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8ED7D6" w14:textId="77777777" w:rsidR="007E5F24" w:rsidRPr="003203DF" w:rsidRDefault="004F5575">
      <w:pPr>
        <w:rPr>
          <w:rFonts w:ascii="Times New Roman" w:hAnsi="Times New Roman" w:cs="Times New Roman"/>
          <w:b/>
          <w:sz w:val="24"/>
          <w:szCs w:val="24"/>
        </w:rPr>
      </w:pPr>
      <w:r w:rsidRPr="003203DF">
        <w:rPr>
          <w:rFonts w:ascii="Times New Roman" w:hAnsi="Times New Roman" w:cs="Times New Roman"/>
          <w:b/>
          <w:sz w:val="24"/>
          <w:szCs w:val="24"/>
        </w:rPr>
        <w:t>Supplementary Material</w:t>
      </w:r>
    </w:p>
    <w:p w14:paraId="069A15C5" w14:textId="77777777" w:rsidR="00BE2D87" w:rsidRDefault="00BE2D87" w:rsidP="003203DF">
      <w:pPr>
        <w:rPr>
          <w:rStyle w:val="Collegamentoipertestuale"/>
          <w:rFonts w:ascii="Times New Roman" w:hAnsi="Times New Roman" w:cs="Times New Roman"/>
          <w:sz w:val="24"/>
          <w:szCs w:val="24"/>
        </w:rPr>
      </w:pPr>
    </w:p>
    <w:p w14:paraId="6041DCE3" w14:textId="77777777" w:rsidR="00D818EE" w:rsidRDefault="00D818EE" w:rsidP="003203DF">
      <w:pPr>
        <w:rPr>
          <w:rStyle w:val="Collegamentoipertestuale"/>
          <w:rFonts w:ascii="Times New Roman" w:hAnsi="Times New Roman" w:cs="Times New Roman"/>
          <w:sz w:val="24"/>
          <w:szCs w:val="24"/>
        </w:rPr>
      </w:pPr>
    </w:p>
    <w:p w14:paraId="59C3E4C1" w14:textId="5934EBB3" w:rsidR="00D818EE" w:rsidRPr="008953F9" w:rsidRDefault="00D818EE" w:rsidP="00D818EE">
      <w:pPr>
        <w:rPr>
          <w:rFonts w:ascii="Times New Roman" w:hAnsi="Times New Roman" w:cs="Times New Roman"/>
          <w:sz w:val="24"/>
          <w:szCs w:val="24"/>
        </w:rPr>
      </w:pPr>
      <w:r>
        <w:rPr>
          <w:rFonts w:ascii="Times New Roman" w:hAnsi="Times New Roman" w:cs="Times New Roman"/>
          <w:b/>
          <w:sz w:val="24"/>
          <w:szCs w:val="24"/>
        </w:rPr>
        <w:t>Supplementary Table 1</w:t>
      </w:r>
      <w:r w:rsidR="008953F9">
        <w:rPr>
          <w:rFonts w:ascii="Times New Roman" w:hAnsi="Times New Roman" w:cs="Times New Roman"/>
          <w:b/>
          <w:sz w:val="24"/>
          <w:szCs w:val="24"/>
        </w:rPr>
        <w:t xml:space="preserve">. </w:t>
      </w:r>
      <w:r w:rsidR="008953F9">
        <w:rPr>
          <w:rFonts w:ascii="Times New Roman" w:hAnsi="Times New Roman" w:cs="Times New Roman"/>
          <w:sz w:val="24"/>
          <w:szCs w:val="24"/>
        </w:rPr>
        <w:t>Lipid droplets and ROS raw data, mean and error</w:t>
      </w:r>
      <w:r w:rsidR="007E5F24">
        <w:rPr>
          <w:rFonts w:ascii="Times New Roman" w:hAnsi="Times New Roman" w:cs="Times New Roman"/>
          <w:sz w:val="24"/>
          <w:szCs w:val="24"/>
        </w:rPr>
        <w:t>.</w:t>
      </w:r>
    </w:p>
    <w:tbl>
      <w:tblPr>
        <w:tblStyle w:val="Sfondochiaro"/>
        <w:tblW w:w="0" w:type="auto"/>
        <w:tblLook w:val="04A0" w:firstRow="1" w:lastRow="0" w:firstColumn="1" w:lastColumn="0" w:noHBand="0" w:noVBand="1"/>
      </w:tblPr>
      <w:tblGrid>
        <w:gridCol w:w="2217"/>
        <w:gridCol w:w="2106"/>
        <w:gridCol w:w="2106"/>
        <w:gridCol w:w="2003"/>
        <w:gridCol w:w="1756"/>
      </w:tblGrid>
      <w:tr w:rsidR="007848CB" w14:paraId="6435C930" w14:textId="4BC10B7A" w:rsidTr="007848CB">
        <w:trPr>
          <w:cnfStyle w:val="100000000000" w:firstRow="1" w:lastRow="0" w:firstColumn="0" w:lastColumn="0" w:oddVBand="0" w:evenVBand="0" w:oddHBand="0"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217" w:type="dxa"/>
          </w:tcPr>
          <w:p w14:paraId="4B2B965B" w14:textId="77777777" w:rsidR="007848CB" w:rsidRDefault="007848CB" w:rsidP="00D818EE">
            <w:pPr>
              <w:rPr>
                <w:rFonts w:ascii="Times New Roman" w:hAnsi="Times New Roman" w:cs="Times New Roman"/>
                <w:b w:val="0"/>
                <w:sz w:val="24"/>
                <w:szCs w:val="24"/>
              </w:rPr>
            </w:pPr>
          </w:p>
        </w:tc>
        <w:tc>
          <w:tcPr>
            <w:tcW w:w="2106" w:type="dxa"/>
          </w:tcPr>
          <w:p w14:paraId="6233FD85" w14:textId="77777777" w:rsidR="007848CB" w:rsidRDefault="007848CB" w:rsidP="00D818E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2 hours</w:t>
            </w:r>
          </w:p>
        </w:tc>
        <w:tc>
          <w:tcPr>
            <w:tcW w:w="2106" w:type="dxa"/>
          </w:tcPr>
          <w:p w14:paraId="7F91B6B2" w14:textId="77777777" w:rsidR="007848CB" w:rsidRDefault="007848CB" w:rsidP="00D818E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7 hours</w:t>
            </w:r>
          </w:p>
        </w:tc>
        <w:tc>
          <w:tcPr>
            <w:tcW w:w="2003" w:type="dxa"/>
          </w:tcPr>
          <w:p w14:paraId="141AD3A3" w14:textId="77777777" w:rsidR="007848CB" w:rsidRDefault="007848CB" w:rsidP="00D818E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24 hours</w:t>
            </w:r>
          </w:p>
        </w:tc>
        <w:tc>
          <w:tcPr>
            <w:tcW w:w="1756" w:type="dxa"/>
          </w:tcPr>
          <w:p w14:paraId="47E21AB7" w14:textId="796AC6A1" w:rsidR="007848CB" w:rsidRDefault="007848CB" w:rsidP="00D818EE">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Statistical significance 24 hours vs 2 hours</w:t>
            </w:r>
          </w:p>
        </w:tc>
      </w:tr>
      <w:tr w:rsidR="007848CB" w14:paraId="635D73E3" w14:textId="4827BEB0" w:rsidTr="007848CB">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2217" w:type="dxa"/>
          </w:tcPr>
          <w:p w14:paraId="7E742062" w14:textId="77777777" w:rsidR="007848CB" w:rsidRDefault="007848CB" w:rsidP="00D818EE">
            <w:pPr>
              <w:rPr>
                <w:rFonts w:ascii="Times New Roman" w:hAnsi="Times New Roman" w:cs="Times New Roman"/>
                <w:b w:val="0"/>
                <w:sz w:val="24"/>
                <w:szCs w:val="24"/>
              </w:rPr>
            </w:pPr>
            <w:r>
              <w:rPr>
                <w:rFonts w:ascii="Times New Roman" w:hAnsi="Times New Roman" w:cs="Times New Roman"/>
                <w:sz w:val="24"/>
                <w:szCs w:val="24"/>
              </w:rPr>
              <w:t>ROS</w:t>
            </w:r>
          </w:p>
        </w:tc>
        <w:tc>
          <w:tcPr>
            <w:tcW w:w="2106" w:type="dxa"/>
          </w:tcPr>
          <w:p w14:paraId="480B49A9" w14:textId="58CC40E9" w:rsidR="007848CB" w:rsidRPr="008953F9" w:rsidRDefault="00FA585B" w:rsidP="008953F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368.97</w:t>
            </w:r>
            <w:r>
              <w:rPr>
                <w:rFonts w:ascii="Times New Roman" w:hAnsi="Times New Roman" w:cs="Times New Roman"/>
                <w:color w:val="212121"/>
                <w:sz w:val="24"/>
                <w:szCs w:val="24"/>
              </w:rPr>
              <w:t>± 105.38</w:t>
            </w:r>
          </w:p>
        </w:tc>
        <w:tc>
          <w:tcPr>
            <w:tcW w:w="2106" w:type="dxa"/>
          </w:tcPr>
          <w:p w14:paraId="7415AE2F" w14:textId="651C27A3" w:rsidR="007848CB" w:rsidRDefault="00DD39B2" w:rsidP="00DD39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953F9">
              <w:rPr>
                <w:rFonts w:ascii="Times New Roman" w:hAnsi="Times New Roman" w:cs="Times New Roman"/>
                <w:sz w:val="24"/>
                <w:szCs w:val="24"/>
              </w:rPr>
              <w:t>268</w:t>
            </w:r>
            <w:r>
              <w:rPr>
                <w:rFonts w:ascii="Times New Roman" w:hAnsi="Times New Roman" w:cs="Times New Roman"/>
                <w:sz w:val="24"/>
                <w:szCs w:val="24"/>
              </w:rPr>
              <w:t>.</w:t>
            </w:r>
            <w:r w:rsidR="0040014E">
              <w:rPr>
                <w:rFonts w:ascii="Times New Roman" w:hAnsi="Times New Roman" w:cs="Times New Roman"/>
                <w:sz w:val="24"/>
                <w:szCs w:val="24"/>
              </w:rPr>
              <w:t>64</w:t>
            </w:r>
            <w:r w:rsidRPr="008953F9">
              <w:rPr>
                <w:rFonts w:ascii="Times New Roman" w:hAnsi="Times New Roman" w:cs="Times New Roman"/>
                <w:color w:val="212121"/>
                <w:sz w:val="24"/>
                <w:szCs w:val="24"/>
              </w:rPr>
              <w:t xml:space="preserve">± </w:t>
            </w:r>
            <w:r w:rsidR="0040014E">
              <w:rPr>
                <w:rFonts w:ascii="Times New Roman" w:hAnsi="Times New Roman" w:cs="Times New Roman"/>
                <w:color w:val="212121"/>
                <w:sz w:val="24"/>
                <w:szCs w:val="24"/>
              </w:rPr>
              <w:t>32</w:t>
            </w:r>
            <w:bookmarkStart w:id="0" w:name="_GoBack"/>
            <w:bookmarkEnd w:id="0"/>
            <w:r>
              <w:rPr>
                <w:rFonts w:ascii="Times New Roman" w:hAnsi="Times New Roman" w:cs="Times New Roman"/>
                <w:color w:val="212121"/>
                <w:sz w:val="24"/>
                <w:szCs w:val="24"/>
              </w:rPr>
              <w:t>.07</w:t>
            </w:r>
          </w:p>
        </w:tc>
        <w:tc>
          <w:tcPr>
            <w:tcW w:w="2003" w:type="dxa"/>
          </w:tcPr>
          <w:p w14:paraId="7EC84073" w14:textId="074FBD9A" w:rsidR="007848CB" w:rsidRDefault="007848CB" w:rsidP="008953F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953F9">
              <w:rPr>
                <w:rFonts w:ascii="Times New Roman" w:hAnsi="Times New Roman" w:cs="Times New Roman"/>
                <w:sz w:val="24"/>
                <w:szCs w:val="24"/>
              </w:rPr>
              <w:t>1</w:t>
            </w:r>
            <w:r w:rsidR="00DD39B2">
              <w:rPr>
                <w:rFonts w:ascii="Times New Roman" w:hAnsi="Times New Roman" w:cs="Times New Roman"/>
                <w:sz w:val="24"/>
                <w:szCs w:val="24"/>
              </w:rPr>
              <w:t>30</w:t>
            </w:r>
            <w:r w:rsidR="0040014E">
              <w:rPr>
                <w:rFonts w:ascii="Times New Roman" w:hAnsi="Times New Roman" w:cs="Times New Roman"/>
                <w:sz w:val="24"/>
                <w:szCs w:val="24"/>
              </w:rPr>
              <w:t>.65</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17.43</w:t>
            </w:r>
          </w:p>
        </w:tc>
        <w:tc>
          <w:tcPr>
            <w:tcW w:w="1756" w:type="dxa"/>
          </w:tcPr>
          <w:p w14:paraId="37CB4878" w14:textId="7ED89A1C" w:rsidR="007848CB" w:rsidRPr="008953F9" w:rsidRDefault="00FA585B" w:rsidP="008953F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7848CB">
              <w:rPr>
                <w:rFonts w:ascii="Times New Roman" w:hAnsi="Times New Roman" w:cs="Times New Roman"/>
                <w:sz w:val="24"/>
                <w:szCs w:val="24"/>
              </w:rPr>
              <w:t>p=</w:t>
            </w:r>
            <w:r>
              <w:rPr>
                <w:rFonts w:ascii="Times New Roman" w:hAnsi="Times New Roman" w:cs="Times New Roman"/>
                <w:sz w:val="24"/>
                <w:szCs w:val="24"/>
              </w:rPr>
              <w:t>0.037</w:t>
            </w:r>
          </w:p>
        </w:tc>
      </w:tr>
      <w:tr w:rsidR="007848CB" w14:paraId="7D0AADD9" w14:textId="0CA7F7F7" w:rsidTr="007848CB">
        <w:trPr>
          <w:trHeight w:val="546"/>
        </w:trPr>
        <w:tc>
          <w:tcPr>
            <w:cnfStyle w:val="001000000000" w:firstRow="0" w:lastRow="0" w:firstColumn="1" w:lastColumn="0" w:oddVBand="0" w:evenVBand="0" w:oddHBand="0" w:evenHBand="0" w:firstRowFirstColumn="0" w:firstRowLastColumn="0" w:lastRowFirstColumn="0" w:lastRowLastColumn="0"/>
            <w:tcW w:w="2217" w:type="dxa"/>
          </w:tcPr>
          <w:p w14:paraId="1333ABE7" w14:textId="77777777" w:rsidR="007848CB" w:rsidRDefault="007848CB" w:rsidP="00D818EE">
            <w:pPr>
              <w:rPr>
                <w:rFonts w:ascii="Times New Roman" w:hAnsi="Times New Roman" w:cs="Times New Roman"/>
                <w:b w:val="0"/>
                <w:sz w:val="24"/>
                <w:szCs w:val="24"/>
              </w:rPr>
            </w:pPr>
            <w:r>
              <w:rPr>
                <w:rFonts w:ascii="Times New Roman" w:hAnsi="Times New Roman" w:cs="Times New Roman"/>
                <w:sz w:val="24"/>
                <w:szCs w:val="24"/>
              </w:rPr>
              <w:t>Lipid droplets</w:t>
            </w:r>
          </w:p>
        </w:tc>
        <w:tc>
          <w:tcPr>
            <w:tcW w:w="2106" w:type="dxa"/>
          </w:tcPr>
          <w:p w14:paraId="405667A1" w14:textId="77777777" w:rsidR="007848CB" w:rsidRDefault="007848CB" w:rsidP="008953F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273.83</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6.48</w:t>
            </w:r>
          </w:p>
        </w:tc>
        <w:tc>
          <w:tcPr>
            <w:tcW w:w="2106" w:type="dxa"/>
          </w:tcPr>
          <w:p w14:paraId="4DD2537E" w14:textId="77777777" w:rsidR="007848CB" w:rsidRDefault="007848CB" w:rsidP="008953F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560.41</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11.82</w:t>
            </w:r>
          </w:p>
        </w:tc>
        <w:tc>
          <w:tcPr>
            <w:tcW w:w="2003" w:type="dxa"/>
          </w:tcPr>
          <w:p w14:paraId="18D9F7F8" w14:textId="77777777" w:rsidR="007848CB" w:rsidRDefault="007848CB" w:rsidP="008953F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1058.76</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53.37</w:t>
            </w:r>
          </w:p>
        </w:tc>
        <w:tc>
          <w:tcPr>
            <w:tcW w:w="1756" w:type="dxa"/>
          </w:tcPr>
          <w:p w14:paraId="22E08670" w14:textId="3F15C7AD" w:rsidR="007848CB" w:rsidRDefault="007848CB" w:rsidP="008953F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***p=0.0001</w:t>
            </w:r>
          </w:p>
        </w:tc>
      </w:tr>
      <w:tr w:rsidR="007848CB" w14:paraId="057D4602" w14:textId="1A924A03" w:rsidTr="007848CB">
        <w:trPr>
          <w:cnfStyle w:val="000000100000" w:firstRow="0" w:lastRow="0" w:firstColumn="0" w:lastColumn="0" w:oddVBand="0" w:evenVBand="0" w:oddHBand="1"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2217" w:type="dxa"/>
          </w:tcPr>
          <w:p w14:paraId="1DBC45FC" w14:textId="77777777" w:rsidR="007848CB" w:rsidRDefault="007848CB" w:rsidP="0002648D">
            <w:pPr>
              <w:rPr>
                <w:rFonts w:ascii="Times New Roman" w:hAnsi="Times New Roman" w:cs="Times New Roman"/>
                <w:b w:val="0"/>
                <w:sz w:val="24"/>
                <w:szCs w:val="24"/>
              </w:rPr>
            </w:pPr>
            <w:r>
              <w:rPr>
                <w:rFonts w:ascii="Times New Roman" w:hAnsi="Times New Roman" w:cs="Times New Roman"/>
                <w:sz w:val="24"/>
                <w:szCs w:val="24"/>
              </w:rPr>
              <w:t>Lipid peroxides</w:t>
            </w:r>
          </w:p>
        </w:tc>
        <w:tc>
          <w:tcPr>
            <w:tcW w:w="2106" w:type="dxa"/>
          </w:tcPr>
          <w:p w14:paraId="5AD59A9B" w14:textId="77777777" w:rsidR="007848CB" w:rsidRDefault="007848CB" w:rsidP="0002648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2.82</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0.54</w:t>
            </w:r>
          </w:p>
        </w:tc>
        <w:tc>
          <w:tcPr>
            <w:tcW w:w="2106" w:type="dxa"/>
          </w:tcPr>
          <w:p w14:paraId="4F98FFC7" w14:textId="77777777" w:rsidR="007848CB" w:rsidRDefault="007848CB" w:rsidP="0002648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1.43</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0.33</w:t>
            </w:r>
          </w:p>
        </w:tc>
        <w:tc>
          <w:tcPr>
            <w:tcW w:w="2003" w:type="dxa"/>
          </w:tcPr>
          <w:p w14:paraId="3B995C78" w14:textId="77777777" w:rsidR="007848CB" w:rsidRDefault="007848CB" w:rsidP="0002648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0.24</w:t>
            </w:r>
            <w:r w:rsidRPr="008953F9">
              <w:rPr>
                <w:rFonts w:ascii="Times New Roman" w:hAnsi="Times New Roman" w:cs="Times New Roman"/>
                <w:color w:val="212121"/>
                <w:sz w:val="24"/>
                <w:szCs w:val="24"/>
              </w:rPr>
              <w:t xml:space="preserve">± </w:t>
            </w:r>
            <w:r>
              <w:rPr>
                <w:rFonts w:ascii="Times New Roman" w:hAnsi="Times New Roman" w:cs="Times New Roman"/>
                <w:color w:val="212121"/>
                <w:sz w:val="24"/>
                <w:szCs w:val="24"/>
              </w:rPr>
              <w:t>0.11</w:t>
            </w:r>
          </w:p>
        </w:tc>
        <w:tc>
          <w:tcPr>
            <w:tcW w:w="1756" w:type="dxa"/>
          </w:tcPr>
          <w:p w14:paraId="792E07F7" w14:textId="6DF13D38" w:rsidR="007848CB" w:rsidRDefault="007848CB" w:rsidP="0002648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***p=0.0009</w:t>
            </w:r>
          </w:p>
        </w:tc>
      </w:tr>
    </w:tbl>
    <w:p w14:paraId="31F3691C" w14:textId="77777777" w:rsidR="00D818EE" w:rsidRPr="005C6FE5" w:rsidRDefault="00D818EE" w:rsidP="00D818EE">
      <w:pPr>
        <w:rPr>
          <w:rFonts w:ascii="Times New Roman" w:hAnsi="Times New Roman" w:cs="Times New Roman"/>
          <w:b/>
          <w:sz w:val="24"/>
          <w:szCs w:val="24"/>
        </w:rPr>
      </w:pPr>
    </w:p>
    <w:p w14:paraId="62141B5B" w14:textId="77777777" w:rsidR="002815E5" w:rsidRDefault="002815E5">
      <w:pPr>
        <w:rPr>
          <w:rFonts w:ascii="Times New Roman" w:hAnsi="Times New Roman" w:cs="Times New Roman"/>
          <w:sz w:val="24"/>
          <w:szCs w:val="24"/>
        </w:rPr>
      </w:pPr>
    </w:p>
    <w:p w14:paraId="386A5723" w14:textId="6C1FAC7A" w:rsidR="002A1727" w:rsidRDefault="007848CB">
      <w:pPr>
        <w:rPr>
          <w:rFonts w:ascii="Times New Roman" w:hAnsi="Times New Roman" w:cs="Times New Roman"/>
          <w:b/>
          <w:sz w:val="24"/>
          <w:szCs w:val="24"/>
        </w:rPr>
      </w:pPr>
      <w:r>
        <w:rPr>
          <w:rFonts w:ascii="Times New Roman" w:hAnsi="Times New Roman" w:cs="Times New Roman"/>
          <w:b/>
          <w:sz w:val="24"/>
          <w:szCs w:val="24"/>
        </w:rPr>
        <w:lastRenderedPageBreak/>
        <w:pict w14:anchorId="32C52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35pt;height:588.25pt">
            <v:imagedata r:id="rId5" o:title="Supplementary Fig1" croptop="3138f" cropbottom="4322f"/>
          </v:shape>
        </w:pict>
      </w:r>
    </w:p>
    <w:p w14:paraId="40D56582" w14:textId="5CE12F0B" w:rsidR="00B61EB0" w:rsidRPr="00170EA2" w:rsidRDefault="00BE2D87" w:rsidP="007E5F24">
      <w:pPr>
        <w:spacing w:line="240" w:lineRule="auto"/>
        <w:rPr>
          <w:rFonts w:ascii="Times New Roman" w:hAnsi="Times New Roman" w:cs="Times New Roman"/>
          <w:sz w:val="20"/>
          <w:szCs w:val="20"/>
        </w:rPr>
      </w:pPr>
      <w:r w:rsidRPr="00170EA2">
        <w:rPr>
          <w:rFonts w:ascii="Times New Roman" w:hAnsi="Times New Roman" w:cs="Times New Roman"/>
          <w:b/>
          <w:sz w:val="20"/>
          <w:szCs w:val="20"/>
        </w:rPr>
        <w:t xml:space="preserve">Supplementary Fig.1 </w:t>
      </w:r>
      <w:r w:rsidR="00B01F6E" w:rsidRPr="00170EA2">
        <w:rPr>
          <w:rFonts w:ascii="Times New Roman" w:hAnsi="Times New Roman" w:cs="Times New Roman"/>
          <w:b/>
          <w:bCs/>
          <w:sz w:val="20"/>
          <w:szCs w:val="20"/>
        </w:rPr>
        <w:t xml:space="preserve">Acidosis leads to lipid droplet </w:t>
      </w:r>
      <w:r w:rsidR="00E72A36" w:rsidRPr="00170EA2">
        <w:rPr>
          <w:rFonts w:ascii="Times New Roman" w:hAnsi="Times New Roman" w:cs="Times New Roman"/>
          <w:b/>
          <w:bCs/>
          <w:sz w:val="20"/>
          <w:szCs w:val="20"/>
        </w:rPr>
        <w:t xml:space="preserve">(LD) </w:t>
      </w:r>
      <w:r w:rsidR="00B01F6E" w:rsidRPr="00170EA2">
        <w:rPr>
          <w:rFonts w:ascii="Times New Roman" w:hAnsi="Times New Roman" w:cs="Times New Roman"/>
          <w:b/>
          <w:bCs/>
          <w:sz w:val="20"/>
          <w:szCs w:val="20"/>
        </w:rPr>
        <w:t>increase in 143B, MG63 and HOS cells</w:t>
      </w:r>
      <w:r w:rsidR="00B01F6E" w:rsidRPr="00170EA2">
        <w:rPr>
          <w:rFonts w:ascii="Times New Roman" w:hAnsi="Times New Roman" w:cs="Times New Roman"/>
          <w:sz w:val="20"/>
          <w:szCs w:val="20"/>
        </w:rPr>
        <w:t xml:space="preserve">. </w:t>
      </w:r>
      <w:r w:rsidR="002415C8" w:rsidRPr="00170EA2">
        <w:rPr>
          <w:rFonts w:ascii="Times New Roman" w:hAnsi="Times New Roman" w:cs="Times New Roman"/>
          <w:sz w:val="20"/>
          <w:szCs w:val="20"/>
        </w:rPr>
        <w:t xml:space="preserve">A) </w:t>
      </w:r>
      <w:r w:rsidR="00966430" w:rsidRPr="00170EA2">
        <w:rPr>
          <w:rFonts w:ascii="Times New Roman" w:hAnsi="Times New Roman" w:cs="Times New Roman"/>
          <w:sz w:val="20"/>
          <w:szCs w:val="20"/>
        </w:rPr>
        <w:t>Images were acquired with confocal spectral detector on the full spectrum</w:t>
      </w:r>
      <w:r w:rsidR="00E72A36" w:rsidRPr="00170EA2">
        <w:rPr>
          <w:rFonts w:ascii="Times New Roman" w:hAnsi="Times New Roman" w:cs="Times New Roman"/>
          <w:sz w:val="20"/>
          <w:szCs w:val="20"/>
        </w:rPr>
        <w:t xml:space="preserve"> to avoid unspecific background, not related to LD, during fluorescent quantification. I</w:t>
      </w:r>
      <w:r w:rsidR="00966430" w:rsidRPr="00170EA2">
        <w:rPr>
          <w:rFonts w:ascii="Times New Roman" w:hAnsi="Times New Roman" w:cs="Times New Roman"/>
          <w:sz w:val="20"/>
          <w:szCs w:val="20"/>
        </w:rPr>
        <w:t xml:space="preserve">n </w:t>
      </w:r>
      <w:r w:rsidR="00C54348" w:rsidRPr="00170EA2">
        <w:rPr>
          <w:rFonts w:ascii="Times New Roman" w:hAnsi="Times New Roman" w:cs="Times New Roman"/>
          <w:sz w:val="20"/>
          <w:szCs w:val="20"/>
        </w:rPr>
        <w:t xml:space="preserve">representative </w:t>
      </w:r>
      <w:r w:rsidR="00966430" w:rsidRPr="00170EA2">
        <w:rPr>
          <w:rFonts w:ascii="Times New Roman" w:hAnsi="Times New Roman" w:cs="Times New Roman"/>
          <w:sz w:val="20"/>
          <w:szCs w:val="20"/>
        </w:rPr>
        <w:t>top panel</w:t>
      </w:r>
      <w:r w:rsidR="00F84D01" w:rsidRPr="00170EA2">
        <w:rPr>
          <w:rFonts w:ascii="Times New Roman" w:hAnsi="Times New Roman" w:cs="Times New Roman"/>
          <w:sz w:val="20"/>
          <w:szCs w:val="20"/>
        </w:rPr>
        <w:t xml:space="preserve">s, all the channels corresponding to different </w:t>
      </w:r>
      <w:r w:rsidR="00E72A36" w:rsidRPr="00170EA2">
        <w:rPr>
          <w:rFonts w:ascii="Times New Roman" w:hAnsi="Times New Roman" w:cs="Times New Roman"/>
          <w:sz w:val="20"/>
          <w:szCs w:val="20"/>
        </w:rPr>
        <w:t>wavelength</w:t>
      </w:r>
      <w:r w:rsidR="00F84D01" w:rsidRPr="00170EA2">
        <w:rPr>
          <w:rFonts w:ascii="Times New Roman" w:hAnsi="Times New Roman" w:cs="Times New Roman"/>
          <w:sz w:val="20"/>
          <w:szCs w:val="20"/>
        </w:rPr>
        <w:t xml:space="preserve"> of </w:t>
      </w:r>
      <w:r w:rsidR="00E72A36" w:rsidRPr="00170EA2">
        <w:rPr>
          <w:rFonts w:ascii="Times New Roman" w:hAnsi="Times New Roman" w:cs="Times New Roman"/>
          <w:sz w:val="20"/>
          <w:szCs w:val="20"/>
        </w:rPr>
        <w:t xml:space="preserve">fluorescent </w:t>
      </w:r>
      <w:r w:rsidR="00F84D01" w:rsidRPr="00170EA2">
        <w:rPr>
          <w:rFonts w:ascii="Times New Roman" w:hAnsi="Times New Roman" w:cs="Times New Roman"/>
          <w:sz w:val="20"/>
          <w:szCs w:val="20"/>
        </w:rPr>
        <w:t>emission</w:t>
      </w:r>
      <w:r w:rsidR="00E72A36" w:rsidRPr="00170EA2">
        <w:rPr>
          <w:rFonts w:ascii="Times New Roman" w:hAnsi="Times New Roman" w:cs="Times New Roman"/>
          <w:sz w:val="20"/>
          <w:szCs w:val="20"/>
        </w:rPr>
        <w:t xml:space="preserve"> are shown</w:t>
      </w:r>
      <w:r w:rsidR="00F84D01" w:rsidRPr="00170EA2">
        <w:rPr>
          <w:rFonts w:ascii="Times New Roman" w:hAnsi="Times New Roman" w:cs="Times New Roman"/>
          <w:sz w:val="20"/>
          <w:szCs w:val="20"/>
        </w:rPr>
        <w:t>, merged (on the left)</w:t>
      </w:r>
      <w:r w:rsidR="00E72A36" w:rsidRPr="00170EA2">
        <w:rPr>
          <w:rFonts w:ascii="Times New Roman" w:hAnsi="Times New Roman" w:cs="Times New Roman"/>
          <w:sz w:val="20"/>
          <w:szCs w:val="20"/>
        </w:rPr>
        <w:t xml:space="preserve"> and not merged (on the right). For the quantification of the fluorescent signal associated with LD</w:t>
      </w:r>
      <w:r w:rsidR="00F84D01" w:rsidRPr="00170EA2">
        <w:rPr>
          <w:rFonts w:ascii="Times New Roman" w:hAnsi="Times New Roman" w:cs="Times New Roman"/>
          <w:sz w:val="20"/>
          <w:szCs w:val="20"/>
        </w:rPr>
        <w:t xml:space="preserve">, we considered only the channel </w:t>
      </w:r>
      <w:r w:rsidR="00E72A36" w:rsidRPr="00170EA2">
        <w:rPr>
          <w:rFonts w:ascii="Times New Roman" w:hAnsi="Times New Roman" w:cs="Times New Roman"/>
          <w:sz w:val="20"/>
          <w:szCs w:val="20"/>
        </w:rPr>
        <w:t>that corresponds to</w:t>
      </w:r>
      <w:r w:rsidR="00F84D01" w:rsidRPr="00170EA2">
        <w:rPr>
          <w:rFonts w:ascii="Times New Roman" w:hAnsi="Times New Roman" w:cs="Times New Roman"/>
          <w:sz w:val="20"/>
          <w:szCs w:val="20"/>
        </w:rPr>
        <w:t xml:space="preserve"> </w:t>
      </w:r>
      <w:r w:rsidR="00E72A36" w:rsidRPr="00170EA2">
        <w:rPr>
          <w:rFonts w:ascii="Times New Roman" w:hAnsi="Times New Roman" w:cs="Times New Roman"/>
          <w:sz w:val="20"/>
          <w:szCs w:val="20"/>
        </w:rPr>
        <w:t xml:space="preserve">594-603 nm range </w:t>
      </w:r>
      <w:r w:rsidR="00966430" w:rsidRPr="00170EA2">
        <w:rPr>
          <w:rFonts w:ascii="Times New Roman" w:hAnsi="Times New Roman" w:cs="Times New Roman"/>
          <w:sz w:val="20"/>
          <w:szCs w:val="20"/>
        </w:rPr>
        <w:t>(</w:t>
      </w:r>
      <w:r w:rsidR="00E72A36" w:rsidRPr="00170EA2">
        <w:rPr>
          <w:rFonts w:ascii="Times New Roman" w:hAnsi="Times New Roman" w:cs="Times New Roman"/>
          <w:sz w:val="20"/>
          <w:szCs w:val="20"/>
        </w:rPr>
        <w:t>on the bottom</w:t>
      </w:r>
      <w:r w:rsidR="00966430" w:rsidRPr="00170EA2">
        <w:rPr>
          <w:rFonts w:ascii="Times New Roman" w:hAnsi="Times New Roman" w:cs="Times New Roman"/>
          <w:sz w:val="20"/>
          <w:szCs w:val="20"/>
        </w:rPr>
        <w:t>)</w:t>
      </w:r>
      <w:r w:rsidR="00C54348" w:rsidRPr="00170EA2">
        <w:rPr>
          <w:rFonts w:ascii="Times New Roman" w:hAnsi="Times New Roman" w:cs="Times New Roman"/>
          <w:sz w:val="20"/>
          <w:szCs w:val="20"/>
        </w:rPr>
        <w:t xml:space="preserve"> for pH 6.8 24h</w:t>
      </w:r>
      <w:r w:rsidR="000A3604" w:rsidRPr="00170EA2">
        <w:rPr>
          <w:rFonts w:ascii="Times New Roman" w:hAnsi="Times New Roman" w:cs="Times New Roman"/>
          <w:sz w:val="20"/>
          <w:szCs w:val="20"/>
        </w:rPr>
        <w:t xml:space="preserve">. </w:t>
      </w:r>
      <w:r w:rsidR="00E72A36" w:rsidRPr="00170EA2">
        <w:rPr>
          <w:rFonts w:ascii="Times New Roman" w:hAnsi="Times New Roman" w:cs="Times New Roman"/>
          <w:sz w:val="20"/>
          <w:szCs w:val="20"/>
        </w:rPr>
        <w:lastRenderedPageBreak/>
        <w:t>We used</w:t>
      </w:r>
      <w:r w:rsidR="00B61EB0" w:rsidRPr="00170EA2">
        <w:rPr>
          <w:rFonts w:ascii="Times New Roman" w:hAnsi="Times New Roman" w:cs="Times New Roman"/>
          <w:sz w:val="20"/>
          <w:szCs w:val="20"/>
        </w:rPr>
        <w:t xml:space="preserve"> ROI</w:t>
      </w:r>
      <w:r w:rsidR="00E72A36" w:rsidRPr="00170EA2">
        <w:rPr>
          <w:rFonts w:ascii="Times New Roman" w:hAnsi="Times New Roman" w:cs="Times New Roman"/>
          <w:sz w:val="20"/>
          <w:szCs w:val="20"/>
        </w:rPr>
        <w:t>s</w:t>
      </w:r>
      <w:r w:rsidR="00B61EB0" w:rsidRPr="00170EA2">
        <w:rPr>
          <w:rFonts w:ascii="Times New Roman" w:hAnsi="Times New Roman" w:cs="Times New Roman"/>
          <w:sz w:val="20"/>
          <w:szCs w:val="20"/>
        </w:rPr>
        <w:t xml:space="preserve"> on single LD</w:t>
      </w:r>
      <w:r w:rsidR="008E5D20" w:rsidRPr="00170EA2">
        <w:rPr>
          <w:rFonts w:ascii="Times New Roman" w:hAnsi="Times New Roman" w:cs="Times New Roman"/>
          <w:sz w:val="20"/>
          <w:szCs w:val="20"/>
        </w:rPr>
        <w:t>. Lower panels show</w:t>
      </w:r>
      <w:r w:rsidR="00082BB6" w:rsidRPr="00170EA2">
        <w:rPr>
          <w:rFonts w:ascii="Times New Roman" w:hAnsi="Times New Roman" w:cs="Times New Roman"/>
          <w:sz w:val="20"/>
          <w:szCs w:val="20"/>
        </w:rPr>
        <w:t xml:space="preserve">. </w:t>
      </w:r>
      <w:r w:rsidR="00EF4C13" w:rsidRPr="00170EA2">
        <w:rPr>
          <w:rFonts w:ascii="Times New Roman" w:hAnsi="Times New Roman" w:cs="Times New Roman"/>
          <w:sz w:val="20"/>
          <w:szCs w:val="20"/>
        </w:rPr>
        <w:t>Scale bar= 50</w:t>
      </w:r>
      <w:r w:rsidR="00EF4C13" w:rsidRPr="00170EA2">
        <w:rPr>
          <w:rFonts w:ascii="Symbol" w:hAnsi="Symbol" w:cs="Times New Roman"/>
          <w:sz w:val="20"/>
          <w:szCs w:val="20"/>
        </w:rPr>
        <w:t></w:t>
      </w:r>
      <w:r w:rsidR="00EF4C13" w:rsidRPr="00170EA2">
        <w:rPr>
          <w:rFonts w:ascii="Times New Roman" w:hAnsi="Times New Roman" w:cs="Times New Roman"/>
          <w:sz w:val="20"/>
          <w:szCs w:val="20"/>
        </w:rPr>
        <w:t>m</w:t>
      </w:r>
      <w:r w:rsidR="002415C8" w:rsidRPr="00170EA2">
        <w:rPr>
          <w:rFonts w:ascii="Times New Roman" w:hAnsi="Times New Roman" w:cs="Times New Roman"/>
          <w:sz w:val="20"/>
          <w:szCs w:val="20"/>
        </w:rPr>
        <w:t xml:space="preserve">. B) </w:t>
      </w:r>
      <w:r w:rsidR="00EE6A77" w:rsidRPr="00170EA2">
        <w:rPr>
          <w:rFonts w:ascii="Times New Roman" w:hAnsi="Times New Roman" w:cs="Times New Roman"/>
          <w:sz w:val="20"/>
          <w:szCs w:val="20"/>
        </w:rPr>
        <w:t>Acid</w:t>
      </w:r>
      <w:r w:rsidR="002F7997" w:rsidRPr="00170EA2">
        <w:rPr>
          <w:rFonts w:ascii="Times New Roman" w:hAnsi="Times New Roman" w:cs="Times New Roman"/>
          <w:sz w:val="20"/>
          <w:szCs w:val="20"/>
        </w:rPr>
        <w:t xml:space="preserve"> phosphate</w:t>
      </w:r>
      <w:r w:rsidR="00016C0E" w:rsidRPr="00170EA2">
        <w:rPr>
          <w:rFonts w:ascii="Times New Roman" w:hAnsi="Times New Roman" w:cs="Times New Roman"/>
          <w:sz w:val="20"/>
          <w:szCs w:val="20"/>
        </w:rPr>
        <w:t xml:space="preserve"> test, measured at 405 nm; *p &lt; 0.05 7 hours vs time point 0; ***p &lt; 0.001 24 hours vs time point 0; n=2 from 2 independent experiments.</w:t>
      </w:r>
      <w:r w:rsidR="00C403C8" w:rsidRPr="00170EA2">
        <w:rPr>
          <w:rFonts w:ascii="Times New Roman" w:hAnsi="Times New Roman" w:cs="Times New Roman"/>
          <w:sz w:val="20"/>
          <w:szCs w:val="20"/>
        </w:rPr>
        <w:t xml:space="preserve"> C)</w:t>
      </w:r>
      <w:r w:rsidR="00160408" w:rsidRPr="00170EA2">
        <w:rPr>
          <w:rFonts w:ascii="Times New Roman" w:hAnsi="Times New Roman" w:cs="Times New Roman"/>
          <w:sz w:val="20"/>
          <w:szCs w:val="20"/>
        </w:rPr>
        <w:t xml:space="preserve"> Calcein-positive cells expressed on the total number of nuclei at the indicated time points. </w:t>
      </w:r>
    </w:p>
    <w:p w14:paraId="55A400D2" w14:textId="77777777" w:rsidR="0003028A" w:rsidRDefault="0003028A" w:rsidP="00B61EB0">
      <w:pPr>
        <w:jc w:val="both"/>
        <w:rPr>
          <w:rFonts w:ascii="Times New Roman" w:hAnsi="Times New Roman" w:cs="Times New Roman"/>
          <w:sz w:val="24"/>
          <w:szCs w:val="24"/>
        </w:rPr>
      </w:pPr>
    </w:p>
    <w:p w14:paraId="0FC054E7" w14:textId="77777777" w:rsidR="0088673F" w:rsidRDefault="0088673F" w:rsidP="00B61EB0">
      <w:pPr>
        <w:jc w:val="both"/>
        <w:rPr>
          <w:rFonts w:ascii="Times New Roman" w:hAnsi="Times New Roman" w:cs="Times New Roman"/>
          <w:sz w:val="24"/>
          <w:szCs w:val="24"/>
        </w:rPr>
      </w:pPr>
    </w:p>
    <w:p w14:paraId="6085E8E0" w14:textId="77777777" w:rsidR="0088673F" w:rsidRDefault="0088673F" w:rsidP="00B61EB0">
      <w:pPr>
        <w:jc w:val="both"/>
        <w:rPr>
          <w:rFonts w:ascii="Times New Roman" w:hAnsi="Times New Roman" w:cs="Times New Roman"/>
          <w:sz w:val="24"/>
          <w:szCs w:val="24"/>
        </w:rPr>
      </w:pPr>
    </w:p>
    <w:p w14:paraId="0C43B3BE" w14:textId="77777777" w:rsidR="0088673F" w:rsidRDefault="0088673F" w:rsidP="00B61EB0">
      <w:pPr>
        <w:jc w:val="both"/>
        <w:rPr>
          <w:rFonts w:ascii="Times New Roman" w:hAnsi="Times New Roman" w:cs="Times New Roman"/>
          <w:sz w:val="24"/>
          <w:szCs w:val="24"/>
        </w:rPr>
      </w:pPr>
    </w:p>
    <w:p w14:paraId="1C5335C0" w14:textId="77777777" w:rsidR="0088673F" w:rsidRDefault="0088673F" w:rsidP="00B61EB0">
      <w:pPr>
        <w:jc w:val="both"/>
        <w:rPr>
          <w:rFonts w:ascii="Times New Roman" w:hAnsi="Times New Roman" w:cs="Times New Roman"/>
          <w:sz w:val="24"/>
          <w:szCs w:val="24"/>
        </w:rPr>
      </w:pPr>
    </w:p>
    <w:p w14:paraId="3F41C34B" w14:textId="77777777" w:rsidR="0088673F" w:rsidRDefault="0088673F" w:rsidP="00B61EB0">
      <w:pPr>
        <w:jc w:val="both"/>
        <w:rPr>
          <w:rFonts w:ascii="Times New Roman" w:hAnsi="Times New Roman" w:cs="Times New Roman"/>
          <w:sz w:val="24"/>
          <w:szCs w:val="24"/>
        </w:rPr>
      </w:pPr>
    </w:p>
    <w:p w14:paraId="58EDE518" w14:textId="77777777" w:rsidR="0088673F" w:rsidRDefault="0088673F" w:rsidP="00B61EB0">
      <w:pPr>
        <w:jc w:val="both"/>
        <w:rPr>
          <w:rFonts w:ascii="Times New Roman" w:hAnsi="Times New Roman" w:cs="Times New Roman"/>
          <w:sz w:val="24"/>
          <w:szCs w:val="24"/>
        </w:rPr>
      </w:pPr>
    </w:p>
    <w:p w14:paraId="397AA32F" w14:textId="77777777" w:rsidR="0088673F" w:rsidRDefault="0088673F" w:rsidP="00B61EB0">
      <w:pPr>
        <w:jc w:val="both"/>
        <w:rPr>
          <w:rFonts w:ascii="Times New Roman" w:hAnsi="Times New Roman" w:cs="Times New Roman"/>
          <w:sz w:val="24"/>
          <w:szCs w:val="24"/>
        </w:rPr>
      </w:pPr>
    </w:p>
    <w:p w14:paraId="30D31745" w14:textId="77777777" w:rsidR="0088673F" w:rsidRDefault="0088673F" w:rsidP="00B61EB0">
      <w:pPr>
        <w:jc w:val="both"/>
        <w:rPr>
          <w:rFonts w:ascii="Times New Roman" w:hAnsi="Times New Roman" w:cs="Times New Roman"/>
          <w:sz w:val="24"/>
          <w:szCs w:val="24"/>
        </w:rPr>
      </w:pPr>
    </w:p>
    <w:p w14:paraId="2D3079B3" w14:textId="76D0C7EB" w:rsidR="0088673F" w:rsidRDefault="007848CB" w:rsidP="007E5F24">
      <w:pPr>
        <w:jc w:val="center"/>
        <w:rPr>
          <w:rFonts w:ascii="Times New Roman" w:hAnsi="Times New Roman" w:cs="Times New Roman"/>
          <w:sz w:val="24"/>
          <w:szCs w:val="24"/>
        </w:rPr>
      </w:pPr>
      <w:r>
        <w:rPr>
          <w:rFonts w:ascii="Times New Roman" w:hAnsi="Times New Roman" w:cs="Times New Roman"/>
          <w:sz w:val="24"/>
          <w:szCs w:val="24"/>
        </w:rPr>
        <w:lastRenderedPageBreak/>
        <w:pict w14:anchorId="51BC3B1C">
          <v:shape id="_x0000_i1026" type="#_x0000_t75" style="width:418.4pt;height:605.2pt">
            <v:imagedata r:id="rId6" o:title="Supplementary Fig2" croptop="4558f" cropbottom="6570f" cropleft="6058f" cropright="6435f"/>
          </v:shape>
        </w:pict>
      </w:r>
    </w:p>
    <w:p w14:paraId="657E2A99" w14:textId="4C16A49C" w:rsidR="009766D3" w:rsidRPr="00170EA2" w:rsidRDefault="0003028A" w:rsidP="007E5F24">
      <w:pPr>
        <w:rPr>
          <w:rFonts w:ascii="Times New Roman" w:hAnsi="Times New Roman" w:cs="Times New Roman"/>
          <w:sz w:val="20"/>
          <w:szCs w:val="20"/>
        </w:rPr>
      </w:pPr>
      <w:r w:rsidRPr="00170EA2">
        <w:rPr>
          <w:rFonts w:ascii="Times New Roman" w:hAnsi="Times New Roman" w:cs="Times New Roman"/>
          <w:b/>
          <w:sz w:val="20"/>
          <w:szCs w:val="20"/>
        </w:rPr>
        <w:t>Supplementary Fig.2</w:t>
      </w:r>
      <w:r w:rsidR="007E5F24" w:rsidRPr="00170EA2">
        <w:rPr>
          <w:rFonts w:ascii="Times New Roman" w:hAnsi="Times New Roman" w:cs="Times New Roman"/>
          <w:b/>
          <w:sz w:val="20"/>
          <w:szCs w:val="20"/>
        </w:rPr>
        <w:t xml:space="preserve">. </w:t>
      </w:r>
      <w:r w:rsidR="009766D3" w:rsidRPr="00170EA2">
        <w:rPr>
          <w:rFonts w:ascii="Times New Roman" w:hAnsi="Times New Roman" w:cs="Times New Roman"/>
          <w:b/>
          <w:bCs/>
          <w:sz w:val="20"/>
          <w:szCs w:val="20"/>
        </w:rPr>
        <w:t>Acidosis increases triglycerides levels.</w:t>
      </w:r>
      <w:r w:rsidR="009766D3" w:rsidRPr="00170EA2">
        <w:rPr>
          <w:rFonts w:ascii="Times New Roman" w:hAnsi="Times New Roman" w:cs="Times New Roman"/>
          <w:sz w:val="20"/>
          <w:szCs w:val="20"/>
        </w:rPr>
        <w:t xml:space="preserve"> A) </w:t>
      </w:r>
      <w:r w:rsidR="000552C0" w:rsidRPr="00170EA2">
        <w:rPr>
          <w:rFonts w:ascii="Times New Roman" w:hAnsi="Times New Roman" w:cs="Times New Roman"/>
          <w:sz w:val="20"/>
          <w:szCs w:val="20"/>
        </w:rPr>
        <w:t xml:space="preserve">Triglycerides were measured on 143B cells in monolayer cultured with neutral (7.4) or acid (6.8) medium for 24h. **p &lt; 0.005 neutral versus acid control; n=4 from 2 independent experiments. B) Quantification of the indicated lipid species </w:t>
      </w:r>
      <w:r w:rsidR="00021741" w:rsidRPr="00170EA2">
        <w:rPr>
          <w:rFonts w:ascii="Times New Roman" w:hAnsi="Times New Roman" w:cs="Times New Roman"/>
          <w:sz w:val="20"/>
          <w:szCs w:val="20"/>
        </w:rPr>
        <w:t xml:space="preserve">on spheroids of 143B cells cultured in neutral or acid conditions. </w:t>
      </w:r>
      <w:r w:rsidR="000552C0" w:rsidRPr="00170EA2">
        <w:rPr>
          <w:rFonts w:ascii="Times New Roman" w:hAnsi="Times New Roman" w:cs="Times New Roman"/>
          <w:sz w:val="20"/>
          <w:szCs w:val="20"/>
        </w:rPr>
        <w:t>Five individual biological replicates of spheroids were prepared for the two experimental groups.</w:t>
      </w:r>
    </w:p>
    <w:p w14:paraId="20AA5886" w14:textId="00F827FF" w:rsidR="0088673F" w:rsidRDefault="007848CB" w:rsidP="0003028A">
      <w:pPr>
        <w:rPr>
          <w:rFonts w:ascii="Times New Roman" w:hAnsi="Times New Roman" w:cs="Times New Roman"/>
          <w:b/>
          <w:sz w:val="24"/>
          <w:szCs w:val="24"/>
        </w:rPr>
      </w:pPr>
      <w:r>
        <w:rPr>
          <w:rFonts w:ascii="Times New Roman" w:hAnsi="Times New Roman" w:cs="Times New Roman"/>
          <w:b/>
          <w:sz w:val="24"/>
          <w:szCs w:val="24"/>
        </w:rPr>
        <w:lastRenderedPageBreak/>
        <w:pict w14:anchorId="3D347372">
          <v:shape id="_x0000_i1027" type="#_x0000_t75" style="width:483.6pt;height:558.35pt">
            <v:imagedata r:id="rId7" o:title="Supplementary Fig2" croptop="4694f" cropbottom="7416f"/>
          </v:shape>
        </w:pict>
      </w:r>
    </w:p>
    <w:p w14:paraId="6639FAFE" w14:textId="270E0307" w:rsidR="009F33A7" w:rsidRPr="00170EA2" w:rsidRDefault="0003028A" w:rsidP="007E5F24">
      <w:pPr>
        <w:rPr>
          <w:rFonts w:ascii="Times New Roman" w:hAnsi="Times New Roman" w:cs="Times New Roman"/>
          <w:sz w:val="20"/>
          <w:szCs w:val="20"/>
        </w:rPr>
      </w:pPr>
      <w:r w:rsidRPr="00170EA2">
        <w:rPr>
          <w:rFonts w:ascii="Times New Roman" w:hAnsi="Times New Roman" w:cs="Times New Roman"/>
          <w:b/>
          <w:sz w:val="20"/>
          <w:szCs w:val="20"/>
        </w:rPr>
        <w:t>Supplementary Fig.3</w:t>
      </w:r>
      <w:r w:rsidR="007E5F24" w:rsidRPr="00170EA2">
        <w:rPr>
          <w:rFonts w:ascii="Times New Roman" w:hAnsi="Times New Roman" w:cs="Times New Roman"/>
          <w:b/>
          <w:sz w:val="20"/>
          <w:szCs w:val="20"/>
        </w:rPr>
        <w:t xml:space="preserve">. </w:t>
      </w:r>
      <w:r w:rsidR="009F33A7" w:rsidRPr="00170EA2">
        <w:rPr>
          <w:rFonts w:ascii="Times New Roman" w:hAnsi="Times New Roman" w:cs="Times New Roman"/>
          <w:b/>
          <w:bCs/>
          <w:sz w:val="20"/>
          <w:szCs w:val="20"/>
        </w:rPr>
        <w:t>PLIN2 and DGAT1 silencing leads to lipid droplet decrease in 143B cells</w:t>
      </w:r>
      <w:r w:rsidR="009F33A7" w:rsidRPr="00170EA2">
        <w:rPr>
          <w:rFonts w:ascii="Times New Roman" w:hAnsi="Times New Roman" w:cs="Times New Roman"/>
          <w:sz w:val="20"/>
          <w:szCs w:val="20"/>
        </w:rPr>
        <w:t xml:space="preserve">. Images were acquired with confocal spectral detector on the full spectrum, </w:t>
      </w:r>
      <w:r w:rsidR="00252D36" w:rsidRPr="00170EA2">
        <w:rPr>
          <w:rFonts w:ascii="Times New Roman" w:hAnsi="Times New Roman" w:cs="Times New Roman"/>
          <w:sz w:val="20"/>
          <w:szCs w:val="20"/>
        </w:rPr>
        <w:t xml:space="preserve">to avoid unspecific background, not related to LD, during fluorescent quantification. In representative top panels, all the channels corresponding to different </w:t>
      </w:r>
      <w:r w:rsidR="007E5F24" w:rsidRPr="00170EA2">
        <w:rPr>
          <w:rFonts w:ascii="Times New Roman" w:hAnsi="Times New Roman" w:cs="Times New Roman"/>
          <w:sz w:val="20"/>
          <w:szCs w:val="20"/>
        </w:rPr>
        <w:t>wavelengths</w:t>
      </w:r>
      <w:r w:rsidR="00252D36" w:rsidRPr="00170EA2">
        <w:rPr>
          <w:rFonts w:ascii="Times New Roman" w:hAnsi="Times New Roman" w:cs="Times New Roman"/>
          <w:sz w:val="20"/>
          <w:szCs w:val="20"/>
        </w:rPr>
        <w:t xml:space="preserve"> of fluorescent emission are shown, merged (on the left) and not merged (on the right). For the quantification of the fluorescent signal associated with LD, we considered only the channel that corresponds to 594-603 nm range (on the bottom ) for pH 6.8 24h. We used ROIs on single LD.</w:t>
      </w:r>
      <w:r w:rsidR="009F33A7" w:rsidRPr="00170EA2">
        <w:rPr>
          <w:rFonts w:ascii="Times New Roman" w:hAnsi="Times New Roman" w:cs="Times New Roman"/>
          <w:sz w:val="20"/>
          <w:szCs w:val="20"/>
        </w:rPr>
        <w:t xml:space="preserve"> </w:t>
      </w:r>
      <w:r w:rsidR="00EF4C13" w:rsidRPr="00170EA2">
        <w:rPr>
          <w:rFonts w:ascii="Times New Roman" w:hAnsi="Times New Roman" w:cs="Times New Roman"/>
          <w:sz w:val="20"/>
          <w:szCs w:val="20"/>
        </w:rPr>
        <w:t>Scale bar= 50</w:t>
      </w:r>
      <w:r w:rsidR="00EF4C13" w:rsidRPr="00170EA2">
        <w:rPr>
          <w:rFonts w:ascii="Symbol" w:hAnsi="Symbol" w:cs="Times New Roman"/>
          <w:sz w:val="20"/>
          <w:szCs w:val="20"/>
        </w:rPr>
        <w:t></w:t>
      </w:r>
      <w:r w:rsidR="00EF4C13" w:rsidRPr="00170EA2">
        <w:rPr>
          <w:rFonts w:ascii="Times New Roman" w:hAnsi="Times New Roman" w:cs="Times New Roman"/>
          <w:sz w:val="20"/>
          <w:szCs w:val="20"/>
        </w:rPr>
        <w:t>m</w:t>
      </w:r>
      <w:r w:rsidR="007E5F24" w:rsidRPr="00170EA2">
        <w:rPr>
          <w:rFonts w:ascii="Times New Roman" w:hAnsi="Times New Roman" w:cs="Times New Roman"/>
          <w:sz w:val="20"/>
          <w:szCs w:val="20"/>
        </w:rPr>
        <w:t>.</w:t>
      </w:r>
    </w:p>
    <w:p w14:paraId="34FD3FDF" w14:textId="25B6C50B" w:rsidR="0088673F" w:rsidRDefault="0040014E" w:rsidP="007E5F24">
      <w:pPr>
        <w:jc w:val="center"/>
        <w:rPr>
          <w:rFonts w:ascii="Times New Roman" w:hAnsi="Times New Roman" w:cs="Times New Roman"/>
          <w:b/>
          <w:sz w:val="24"/>
          <w:szCs w:val="24"/>
        </w:rPr>
      </w:pPr>
      <w:r>
        <w:rPr>
          <w:rFonts w:ascii="Times New Roman" w:hAnsi="Times New Roman" w:cs="Times New Roman"/>
          <w:b/>
          <w:noProof/>
          <w:sz w:val="24"/>
          <w:szCs w:val="24"/>
        </w:rPr>
        <w:lastRenderedPageBreak/>
        <w:pict w14:anchorId="203DA0D3">
          <v:shape id="_x0000_i1028" type="#_x0000_t75" style="width:491.1pt;height:546.8pt">
            <v:imagedata r:id="rId8" o:title="Supplementary Fig4" croptop="3476f" cropbottom="10504f"/>
          </v:shape>
        </w:pict>
      </w:r>
    </w:p>
    <w:p w14:paraId="20D11027" w14:textId="20299857" w:rsidR="00EF4C13" w:rsidRPr="00170EA2" w:rsidRDefault="0003028A" w:rsidP="007E5F24">
      <w:pPr>
        <w:rPr>
          <w:rFonts w:ascii="Times New Roman" w:hAnsi="Times New Roman" w:cs="Times New Roman"/>
          <w:sz w:val="20"/>
          <w:szCs w:val="20"/>
        </w:rPr>
      </w:pPr>
      <w:r w:rsidRPr="00170EA2">
        <w:rPr>
          <w:rFonts w:ascii="Times New Roman" w:hAnsi="Times New Roman" w:cs="Times New Roman"/>
          <w:b/>
          <w:sz w:val="20"/>
          <w:szCs w:val="20"/>
        </w:rPr>
        <w:t>Supplementary Fig.4</w:t>
      </w:r>
      <w:r w:rsidR="007E5F24" w:rsidRPr="00170EA2">
        <w:rPr>
          <w:rFonts w:ascii="Times New Roman" w:hAnsi="Times New Roman" w:cs="Times New Roman"/>
          <w:b/>
          <w:sz w:val="20"/>
          <w:szCs w:val="20"/>
        </w:rPr>
        <w:t xml:space="preserve">. </w:t>
      </w:r>
      <w:r w:rsidR="00EF4C13" w:rsidRPr="00170EA2">
        <w:rPr>
          <w:rFonts w:ascii="Times New Roman" w:hAnsi="Times New Roman" w:cs="Times New Roman"/>
          <w:b/>
          <w:bCs/>
          <w:sz w:val="20"/>
          <w:szCs w:val="20"/>
        </w:rPr>
        <w:t>ADMSC-GFP increase lipid droplet content in 143B, MG63 and HOS cells.</w:t>
      </w:r>
      <w:r w:rsidR="00EF4C13" w:rsidRPr="00170EA2">
        <w:rPr>
          <w:rFonts w:ascii="Times New Roman" w:hAnsi="Times New Roman" w:cs="Times New Roman"/>
          <w:sz w:val="20"/>
          <w:szCs w:val="20"/>
        </w:rPr>
        <w:t xml:space="preserve"> Images were acquired with confocal spectral detector on the full spectrum, </w:t>
      </w:r>
      <w:r w:rsidR="00201C27" w:rsidRPr="00170EA2">
        <w:rPr>
          <w:rFonts w:ascii="Times New Roman" w:hAnsi="Times New Roman" w:cs="Times New Roman"/>
          <w:sz w:val="20"/>
          <w:szCs w:val="20"/>
        </w:rPr>
        <w:t xml:space="preserve">to avoid unspecific background, not related to LD, during fluorescent quantification. In representative top panels, all the channels corresponding to different wavelength of fluorescent emission are shown, merged (on the left) and not merged (on the right). For the quantification of the fluorescent signal associated with LD, we considered only the channel that corresponds to </w:t>
      </w:r>
      <w:r w:rsidR="00EE6A77" w:rsidRPr="00170EA2">
        <w:rPr>
          <w:rFonts w:ascii="Times New Roman" w:hAnsi="Times New Roman" w:cs="Times New Roman"/>
          <w:sz w:val="20"/>
          <w:szCs w:val="20"/>
        </w:rPr>
        <w:t>594-603 nm range (on the bottom</w:t>
      </w:r>
      <w:r w:rsidR="00201C27" w:rsidRPr="00170EA2">
        <w:rPr>
          <w:rFonts w:ascii="Times New Roman" w:hAnsi="Times New Roman" w:cs="Times New Roman"/>
          <w:sz w:val="20"/>
          <w:szCs w:val="20"/>
        </w:rPr>
        <w:t>) for pH 6.8 24h.</w:t>
      </w:r>
      <w:r w:rsidR="00240E5F" w:rsidRPr="00170EA2">
        <w:rPr>
          <w:rFonts w:ascii="Times New Roman" w:hAnsi="Times New Roman" w:cs="Times New Roman"/>
          <w:sz w:val="20"/>
          <w:szCs w:val="20"/>
        </w:rPr>
        <w:t xml:space="preserve"> GFP-positive cells (AD-MSC GFP) were selected on the 514-523 nm range and excluded from LD count.</w:t>
      </w:r>
      <w:r w:rsidR="00201C27" w:rsidRPr="00170EA2">
        <w:rPr>
          <w:rFonts w:ascii="Times New Roman" w:hAnsi="Times New Roman" w:cs="Times New Roman"/>
          <w:sz w:val="20"/>
          <w:szCs w:val="20"/>
        </w:rPr>
        <w:t xml:space="preserve"> We used ROIs on single LD</w:t>
      </w:r>
      <w:r w:rsidR="00EF4C13" w:rsidRPr="00170EA2">
        <w:rPr>
          <w:rFonts w:ascii="Times New Roman" w:hAnsi="Times New Roman" w:cs="Times New Roman"/>
          <w:sz w:val="20"/>
          <w:szCs w:val="20"/>
        </w:rPr>
        <w:t>. Scale bar= 50</w:t>
      </w:r>
      <w:r w:rsidR="00EF4C13" w:rsidRPr="00170EA2">
        <w:rPr>
          <w:rFonts w:ascii="Symbol" w:hAnsi="Symbol" w:cs="Times New Roman"/>
          <w:sz w:val="20"/>
          <w:szCs w:val="20"/>
        </w:rPr>
        <w:t></w:t>
      </w:r>
      <w:r w:rsidR="00EF4C13" w:rsidRPr="00170EA2">
        <w:rPr>
          <w:rFonts w:ascii="Times New Roman" w:hAnsi="Times New Roman" w:cs="Times New Roman"/>
          <w:sz w:val="20"/>
          <w:szCs w:val="20"/>
        </w:rPr>
        <w:t>m</w:t>
      </w:r>
      <w:r w:rsidR="00252D36" w:rsidRPr="00170EA2">
        <w:rPr>
          <w:rFonts w:ascii="Times New Roman" w:hAnsi="Times New Roman" w:cs="Times New Roman"/>
          <w:sz w:val="20"/>
          <w:szCs w:val="20"/>
        </w:rPr>
        <w:t>.</w:t>
      </w:r>
    </w:p>
    <w:p w14:paraId="12AB6875" w14:textId="77777777" w:rsidR="009766D3" w:rsidRDefault="009766D3" w:rsidP="0003028A">
      <w:pPr>
        <w:rPr>
          <w:rFonts w:ascii="Times New Roman" w:hAnsi="Times New Roman" w:cs="Times New Roman"/>
          <w:b/>
          <w:sz w:val="24"/>
          <w:szCs w:val="24"/>
        </w:rPr>
      </w:pPr>
      <w:r>
        <w:rPr>
          <w:rFonts w:ascii="Times New Roman" w:hAnsi="Times New Roman" w:cs="Times New Roman"/>
          <w:b/>
          <w:sz w:val="24"/>
          <w:szCs w:val="24"/>
        </w:rPr>
        <w:lastRenderedPageBreak/>
        <w:t>Supplementary Materials and Methods</w:t>
      </w:r>
    </w:p>
    <w:p w14:paraId="54D30088" w14:textId="77777777" w:rsidR="009766D3" w:rsidRDefault="009766D3" w:rsidP="009766D3">
      <w:pPr>
        <w:pStyle w:val="Paragrafoelenco"/>
        <w:numPr>
          <w:ilvl w:val="0"/>
          <w:numId w:val="1"/>
        </w:numPr>
        <w:rPr>
          <w:rFonts w:ascii="Times New Roman" w:hAnsi="Times New Roman" w:cs="Times New Roman"/>
          <w:i/>
          <w:sz w:val="24"/>
          <w:szCs w:val="24"/>
        </w:rPr>
      </w:pPr>
      <w:r w:rsidRPr="009766D3">
        <w:rPr>
          <w:rFonts w:ascii="Times New Roman" w:hAnsi="Times New Roman" w:cs="Times New Roman"/>
          <w:i/>
          <w:sz w:val="24"/>
          <w:szCs w:val="24"/>
        </w:rPr>
        <w:t>Triglyceride quantification</w:t>
      </w:r>
    </w:p>
    <w:p w14:paraId="3DC84BCE" w14:textId="77777777" w:rsidR="00433C22" w:rsidRPr="00433C22" w:rsidRDefault="00433C22" w:rsidP="00B65037">
      <w:pPr>
        <w:pStyle w:val="Paragrafoelenco"/>
        <w:ind w:left="0"/>
        <w:rPr>
          <w:rFonts w:ascii="Times New Roman" w:hAnsi="Times New Roman" w:cs="Times New Roman"/>
          <w:sz w:val="24"/>
          <w:szCs w:val="24"/>
        </w:rPr>
      </w:pPr>
      <w:r>
        <w:rPr>
          <w:rFonts w:ascii="Times New Roman" w:hAnsi="Times New Roman" w:cs="Times New Roman"/>
          <w:sz w:val="24"/>
          <w:szCs w:val="24"/>
        </w:rPr>
        <w:t>Triglycerides were measured with Triglyceride Assay Kit (Abcam, #</w:t>
      </w:r>
      <w:r w:rsidRPr="00433C22">
        <w:t xml:space="preserve"> </w:t>
      </w:r>
      <w:r w:rsidRPr="00433C22">
        <w:rPr>
          <w:rFonts w:ascii="Times New Roman" w:hAnsi="Times New Roman" w:cs="Times New Roman"/>
          <w:sz w:val="24"/>
          <w:szCs w:val="24"/>
        </w:rPr>
        <w:t>ab65336</w:t>
      </w:r>
      <w:r>
        <w:rPr>
          <w:rFonts w:ascii="Times New Roman" w:hAnsi="Times New Roman" w:cs="Times New Roman"/>
          <w:sz w:val="24"/>
          <w:szCs w:val="24"/>
        </w:rPr>
        <w:t xml:space="preserve">) on 143B cells cultured in monolayer at pH 7.4 or pH 6.8 after 24h acidosis. Protocol was followed </w:t>
      </w:r>
      <w:r w:rsidRPr="00433C22">
        <w:rPr>
          <w:rFonts w:ascii="Times New Roman" w:hAnsi="Times New Roman" w:cs="Times New Roman"/>
          <w:sz w:val="24"/>
          <w:szCs w:val="24"/>
        </w:rPr>
        <w:t>according to the manufacturer’s</w:t>
      </w:r>
      <w:r>
        <w:rPr>
          <w:rFonts w:ascii="Times New Roman" w:hAnsi="Times New Roman" w:cs="Times New Roman"/>
          <w:sz w:val="24"/>
          <w:szCs w:val="24"/>
        </w:rPr>
        <w:t xml:space="preserve"> </w:t>
      </w:r>
      <w:r w:rsidRPr="00433C22">
        <w:rPr>
          <w:rFonts w:ascii="Times New Roman" w:hAnsi="Times New Roman" w:cs="Times New Roman"/>
          <w:sz w:val="24"/>
          <w:szCs w:val="24"/>
        </w:rPr>
        <w:t>instructions.</w:t>
      </w:r>
    </w:p>
    <w:p w14:paraId="4810F4FA" w14:textId="77777777" w:rsidR="002C3FAF" w:rsidRDefault="002C3FAF" w:rsidP="002C3FAF">
      <w:pPr>
        <w:pStyle w:val="Paragrafoelenco"/>
        <w:rPr>
          <w:rFonts w:ascii="Times New Roman" w:hAnsi="Times New Roman" w:cs="Times New Roman"/>
          <w:i/>
          <w:sz w:val="24"/>
          <w:szCs w:val="24"/>
        </w:rPr>
      </w:pPr>
    </w:p>
    <w:p w14:paraId="4D92FE2D" w14:textId="77777777" w:rsidR="009766D3" w:rsidRPr="009766D3" w:rsidRDefault="009766D3" w:rsidP="009766D3">
      <w:pPr>
        <w:pStyle w:val="Paragrafoelenco"/>
        <w:rPr>
          <w:rFonts w:ascii="Times New Roman" w:hAnsi="Times New Roman" w:cs="Times New Roman"/>
          <w:i/>
          <w:sz w:val="24"/>
          <w:szCs w:val="24"/>
        </w:rPr>
      </w:pPr>
    </w:p>
    <w:p w14:paraId="1B2DD8A5" w14:textId="77777777" w:rsidR="009766D3" w:rsidRPr="00791257" w:rsidRDefault="009766D3" w:rsidP="005D61A3">
      <w:pPr>
        <w:pStyle w:val="Paragrafoelenco"/>
        <w:numPr>
          <w:ilvl w:val="0"/>
          <w:numId w:val="1"/>
        </w:numPr>
        <w:rPr>
          <w:rFonts w:ascii="Times New Roman" w:hAnsi="Times New Roman" w:cs="Times New Roman"/>
          <w:i/>
          <w:sz w:val="24"/>
          <w:szCs w:val="24"/>
        </w:rPr>
      </w:pPr>
      <w:r w:rsidRPr="00791257">
        <w:rPr>
          <w:rFonts w:ascii="Times New Roman" w:hAnsi="Times New Roman" w:cs="Times New Roman"/>
          <w:i/>
          <w:sz w:val="24"/>
          <w:szCs w:val="24"/>
        </w:rPr>
        <w:t>Lipidomics</w:t>
      </w:r>
    </w:p>
    <w:p w14:paraId="48DCF2AE" w14:textId="77777777" w:rsidR="0003028A" w:rsidRDefault="002C3FAF" w:rsidP="00B61EB0">
      <w:pPr>
        <w:jc w:val="both"/>
        <w:rPr>
          <w:rFonts w:ascii="Times New Roman" w:hAnsi="Times New Roman" w:cs="Times New Roman"/>
          <w:sz w:val="24"/>
          <w:szCs w:val="24"/>
        </w:rPr>
      </w:pPr>
      <w:r>
        <w:rPr>
          <w:rFonts w:ascii="Times New Roman" w:hAnsi="Times New Roman" w:cs="Times New Roman"/>
          <w:sz w:val="24"/>
          <w:szCs w:val="24"/>
        </w:rPr>
        <w:t xml:space="preserve">Lipidomics was already described elsewhere [22]. </w:t>
      </w:r>
      <w:r w:rsidR="00184862">
        <w:rPr>
          <w:rFonts w:ascii="Times New Roman" w:hAnsi="Times New Roman" w:cs="Times New Roman"/>
          <w:sz w:val="24"/>
          <w:szCs w:val="24"/>
        </w:rPr>
        <w:t>Briefly</w:t>
      </w:r>
      <w:r>
        <w:rPr>
          <w:rFonts w:ascii="Times New Roman" w:hAnsi="Times New Roman" w:cs="Times New Roman"/>
          <w:sz w:val="24"/>
          <w:szCs w:val="24"/>
        </w:rPr>
        <w:t>, s</w:t>
      </w:r>
      <w:r w:rsidRPr="002C3FAF">
        <w:rPr>
          <w:rFonts w:ascii="Times New Roman" w:hAnsi="Times New Roman" w:cs="Times New Roman"/>
          <w:sz w:val="24"/>
          <w:szCs w:val="24"/>
        </w:rPr>
        <w:t>pheroid samples were extracted by adding 1 mL of isopropanol and sonicating at room temperature for 10 minutes. The samples were then centrifuged at 9000 g for 10 minutes, and 0.9 mL of the supernatant was transferred to glass vials and dried under a nitrogen stream. For tissue samples, the tumors were dismembered and the powder was weighed to normalize the amount of dissolving solution. On the day of analysis, the dried lipid content was re-dissolved in 0.1 mL of a 9:1 methanol:chloroform solution and analyzed using liquid chromatography coupled with high-resolution mass spectrometry. Five individual biological replicates of spheroids were prepared for the two experimental groups.</w:t>
      </w:r>
    </w:p>
    <w:p w14:paraId="5F56D4A7" w14:textId="77777777" w:rsidR="00184862" w:rsidRDefault="00184862" w:rsidP="00B61EB0">
      <w:pPr>
        <w:jc w:val="both"/>
        <w:rPr>
          <w:rFonts w:ascii="Times New Roman" w:hAnsi="Times New Roman" w:cs="Times New Roman"/>
          <w:sz w:val="24"/>
          <w:szCs w:val="24"/>
        </w:rPr>
      </w:pPr>
    </w:p>
    <w:p w14:paraId="2128E389" w14:textId="77777777" w:rsidR="00184862" w:rsidRPr="00184862" w:rsidRDefault="00184862" w:rsidP="00184862">
      <w:pPr>
        <w:pStyle w:val="Paragrafoelenco"/>
        <w:jc w:val="both"/>
        <w:rPr>
          <w:rFonts w:ascii="Times New Roman" w:hAnsi="Times New Roman" w:cs="Times New Roman"/>
          <w:sz w:val="24"/>
          <w:szCs w:val="24"/>
        </w:rPr>
      </w:pPr>
    </w:p>
    <w:p w14:paraId="38ADC295" w14:textId="77777777" w:rsidR="002815E5" w:rsidRDefault="002815E5">
      <w:pPr>
        <w:rPr>
          <w:rFonts w:ascii="Times New Roman" w:hAnsi="Times New Roman" w:cs="Times New Roman"/>
          <w:sz w:val="24"/>
          <w:szCs w:val="24"/>
        </w:rPr>
      </w:pPr>
    </w:p>
    <w:p w14:paraId="7D0E905D" w14:textId="77777777" w:rsidR="00C43151" w:rsidRPr="004F5575" w:rsidRDefault="00C43151">
      <w:pPr>
        <w:rPr>
          <w:rFonts w:ascii="Times New Roman" w:hAnsi="Times New Roman" w:cs="Times New Roman"/>
          <w:sz w:val="24"/>
          <w:szCs w:val="24"/>
        </w:rPr>
      </w:pPr>
    </w:p>
    <w:sectPr w:rsidR="00C43151" w:rsidRPr="004F5575">
      <w:pgSz w:w="12240" w:h="15840"/>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D36CA1E" w16cex:dateUtc="2024-10-11T07:35:00Z"/>
  <w16cex:commentExtensible w16cex:durableId="28BECB69" w16cex:dateUtc="2024-10-11T0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225B42B" w16cid:durableId="4D36CA1E"/>
  <w16cid:commentId w16cid:paraId="5B4A85CC" w16cid:durableId="28BECB6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5B32"/>
    <w:multiLevelType w:val="hybridMultilevel"/>
    <w:tmpl w:val="47A63370"/>
    <w:lvl w:ilvl="0" w:tplc="A1E2ED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636099"/>
    <w:multiLevelType w:val="hybridMultilevel"/>
    <w:tmpl w:val="769827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575"/>
    <w:rsid w:val="00016C0E"/>
    <w:rsid w:val="00021741"/>
    <w:rsid w:val="0002648D"/>
    <w:rsid w:val="0003028A"/>
    <w:rsid w:val="000552C0"/>
    <w:rsid w:val="00082BB6"/>
    <w:rsid w:val="00091639"/>
    <w:rsid w:val="000A3604"/>
    <w:rsid w:val="00160408"/>
    <w:rsid w:val="00162F46"/>
    <w:rsid w:val="00170EA2"/>
    <w:rsid w:val="00184862"/>
    <w:rsid w:val="001D5BFF"/>
    <w:rsid w:val="00201C27"/>
    <w:rsid w:val="00240E5F"/>
    <w:rsid w:val="002415C8"/>
    <w:rsid w:val="00252D36"/>
    <w:rsid w:val="002815E5"/>
    <w:rsid w:val="002A1727"/>
    <w:rsid w:val="002C1C3A"/>
    <w:rsid w:val="002C3FAF"/>
    <w:rsid w:val="002F7997"/>
    <w:rsid w:val="003203DF"/>
    <w:rsid w:val="0040014E"/>
    <w:rsid w:val="00433C22"/>
    <w:rsid w:val="0044365F"/>
    <w:rsid w:val="004F5575"/>
    <w:rsid w:val="00583BC5"/>
    <w:rsid w:val="005C6FE5"/>
    <w:rsid w:val="00620A09"/>
    <w:rsid w:val="0063419A"/>
    <w:rsid w:val="007037A0"/>
    <w:rsid w:val="007848CB"/>
    <w:rsid w:val="00791257"/>
    <w:rsid w:val="007E5F24"/>
    <w:rsid w:val="008631B3"/>
    <w:rsid w:val="0088673F"/>
    <w:rsid w:val="008953F9"/>
    <w:rsid w:val="008E5D20"/>
    <w:rsid w:val="00966430"/>
    <w:rsid w:val="0097291D"/>
    <w:rsid w:val="009766D3"/>
    <w:rsid w:val="009F33A7"/>
    <w:rsid w:val="00A31933"/>
    <w:rsid w:val="00B01F6E"/>
    <w:rsid w:val="00B61EB0"/>
    <w:rsid w:val="00B65037"/>
    <w:rsid w:val="00BA19BC"/>
    <w:rsid w:val="00BB31C0"/>
    <w:rsid w:val="00BE2D87"/>
    <w:rsid w:val="00BF0CCA"/>
    <w:rsid w:val="00C403C8"/>
    <w:rsid w:val="00C43151"/>
    <w:rsid w:val="00C54348"/>
    <w:rsid w:val="00C9227B"/>
    <w:rsid w:val="00CA2FC6"/>
    <w:rsid w:val="00D818EE"/>
    <w:rsid w:val="00DD39B2"/>
    <w:rsid w:val="00E33809"/>
    <w:rsid w:val="00E72A36"/>
    <w:rsid w:val="00EA721D"/>
    <w:rsid w:val="00EE6A77"/>
    <w:rsid w:val="00EF4C13"/>
    <w:rsid w:val="00F8219F"/>
    <w:rsid w:val="00F84D01"/>
    <w:rsid w:val="00FA58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215F8F4"/>
  <w15:docId w15:val="{691B5D81-0D11-485E-B96D-405294AC1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43151"/>
    <w:rPr>
      <w:color w:val="0563C1" w:themeColor="hyperlink"/>
      <w:u w:val="single"/>
    </w:rPr>
  </w:style>
  <w:style w:type="paragraph" w:styleId="Paragrafoelenco">
    <w:name w:val="List Paragraph"/>
    <w:basedOn w:val="Normale"/>
    <w:uiPriority w:val="34"/>
    <w:qFormat/>
    <w:rsid w:val="009766D3"/>
    <w:pPr>
      <w:ind w:left="720"/>
      <w:contextualSpacing/>
    </w:pPr>
  </w:style>
  <w:style w:type="table" w:styleId="Grigliatabella">
    <w:name w:val="Table Grid"/>
    <w:basedOn w:val="Tabellanormale"/>
    <w:uiPriority w:val="39"/>
    <w:rsid w:val="008953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E72A36"/>
    <w:rPr>
      <w:sz w:val="16"/>
      <w:szCs w:val="16"/>
    </w:rPr>
  </w:style>
  <w:style w:type="paragraph" w:styleId="Testocommento">
    <w:name w:val="annotation text"/>
    <w:basedOn w:val="Normale"/>
    <w:link w:val="TestocommentoCarattere"/>
    <w:uiPriority w:val="99"/>
    <w:unhideWhenUsed/>
    <w:rsid w:val="00E72A36"/>
    <w:pPr>
      <w:spacing w:line="240" w:lineRule="auto"/>
    </w:pPr>
    <w:rPr>
      <w:sz w:val="20"/>
      <w:szCs w:val="20"/>
    </w:rPr>
  </w:style>
  <w:style w:type="character" w:customStyle="1" w:styleId="TestocommentoCarattere">
    <w:name w:val="Testo commento Carattere"/>
    <w:basedOn w:val="Carpredefinitoparagrafo"/>
    <w:link w:val="Testocommento"/>
    <w:uiPriority w:val="99"/>
    <w:rsid w:val="00E72A36"/>
    <w:rPr>
      <w:sz w:val="20"/>
      <w:szCs w:val="20"/>
    </w:rPr>
  </w:style>
  <w:style w:type="paragraph" w:styleId="Soggettocommento">
    <w:name w:val="annotation subject"/>
    <w:basedOn w:val="Testocommento"/>
    <w:next w:val="Testocommento"/>
    <w:link w:val="SoggettocommentoCarattere"/>
    <w:uiPriority w:val="99"/>
    <w:semiHidden/>
    <w:unhideWhenUsed/>
    <w:rsid w:val="00E72A36"/>
    <w:rPr>
      <w:b/>
      <w:bCs/>
    </w:rPr>
  </w:style>
  <w:style w:type="character" w:customStyle="1" w:styleId="SoggettocommentoCarattere">
    <w:name w:val="Soggetto commento Carattere"/>
    <w:basedOn w:val="TestocommentoCarattere"/>
    <w:link w:val="Soggettocommento"/>
    <w:uiPriority w:val="99"/>
    <w:semiHidden/>
    <w:rsid w:val="00E72A36"/>
    <w:rPr>
      <w:b/>
      <w:bCs/>
      <w:sz w:val="20"/>
      <w:szCs w:val="20"/>
    </w:rPr>
  </w:style>
  <w:style w:type="paragraph" w:styleId="Testofumetto">
    <w:name w:val="Balloon Text"/>
    <w:basedOn w:val="Normale"/>
    <w:link w:val="TestofumettoCarattere"/>
    <w:uiPriority w:val="99"/>
    <w:semiHidden/>
    <w:unhideWhenUsed/>
    <w:rsid w:val="00E72A3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72A36"/>
    <w:rPr>
      <w:rFonts w:ascii="Tahoma" w:hAnsi="Tahoma" w:cs="Tahoma"/>
      <w:sz w:val="16"/>
      <w:szCs w:val="16"/>
    </w:rPr>
  </w:style>
  <w:style w:type="table" w:styleId="Sfondochiaro">
    <w:name w:val="Light Shading"/>
    <w:basedOn w:val="Tabellanormale"/>
    <w:uiPriority w:val="60"/>
    <w:rsid w:val="00252D3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microsoft.com/office/2016/09/relationships/commentsIds" Target="commentsIds.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TotalTime>
  <Pages>7</Pages>
  <Words>624</Words>
  <Characters>3562</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fisiopat</dc:creator>
  <cp:lastModifiedBy>fisiopat</cp:lastModifiedBy>
  <cp:revision>12</cp:revision>
  <dcterms:created xsi:type="dcterms:W3CDTF">2024-10-07T16:54:00Z</dcterms:created>
  <dcterms:modified xsi:type="dcterms:W3CDTF">2024-10-11T12:18:00Z</dcterms:modified>
</cp:coreProperties>
</file>