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drawings/drawing1.xml" ContentType="application/vnd.openxmlformats-officedocument.drawingml.chartshapes+xml"/>
  <Override PartName="/word/charts/chart6.xml" ContentType="application/vnd.openxmlformats-officedocument.drawingml.chart+xml"/>
  <Override PartName="/word/theme/themeOverride5.xml" ContentType="application/vnd.openxmlformats-officedocument.themeOverride+xml"/>
  <Override PartName="/word/drawings/drawing2.xml" ContentType="application/vnd.openxmlformats-officedocument.drawingml.chartshapes+xml"/>
  <Override PartName="/word/charts/chart7.xml" ContentType="application/vnd.openxmlformats-officedocument.drawingml.chart+xml"/>
  <Override PartName="/word/theme/themeOverride6.xml" ContentType="application/vnd.openxmlformats-officedocument.themeOverride+xml"/>
  <Override PartName="/word/drawings/drawing3.xml" ContentType="application/vnd.openxmlformats-officedocument.drawingml.chartshapes+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035B50" w14:textId="4B7ABC34" w:rsidR="00506099" w:rsidRDefault="00CA00E0" w:rsidP="00506099">
      <w:pPr>
        <w:spacing w:after="0" w:line="240" w:lineRule="auto"/>
        <w:rPr>
          <w:rFonts w:ascii="Times New Roman" w:eastAsia="Times New Roman" w:hAnsi="Times New Roman" w:cs="Times New Roman"/>
          <w:b/>
          <w:bCs/>
          <w:sz w:val="24"/>
          <w:szCs w:val="24"/>
          <w:lang w:val="en-GB" w:eastAsia="it-IT"/>
        </w:rPr>
      </w:pPr>
      <w:r>
        <w:rPr>
          <w:rFonts w:ascii="Times New Roman" w:eastAsia="Times New Roman" w:hAnsi="Times New Roman" w:cs="Times New Roman"/>
          <w:b/>
          <w:bCs/>
          <w:sz w:val="24"/>
          <w:szCs w:val="24"/>
          <w:lang w:val="en-GB" w:eastAsia="it-IT"/>
        </w:rPr>
        <w:t>Supplementary Data</w:t>
      </w:r>
    </w:p>
    <w:p w14:paraId="26033FC5" w14:textId="77777777" w:rsidR="00506099" w:rsidRPr="001C2CEB" w:rsidRDefault="00506099" w:rsidP="00506099">
      <w:pPr>
        <w:spacing w:after="0" w:line="240" w:lineRule="auto"/>
        <w:rPr>
          <w:rFonts w:ascii="Times New Roman" w:eastAsia="Times New Roman" w:hAnsi="Times New Roman" w:cs="Times New Roman"/>
          <w:b/>
          <w:bCs/>
          <w:sz w:val="24"/>
          <w:szCs w:val="24"/>
          <w:lang w:val="en-GB" w:eastAsia="it-IT"/>
        </w:rPr>
      </w:pPr>
    </w:p>
    <w:p w14:paraId="5C0D3CD2" w14:textId="79106856" w:rsidR="001C2CEB" w:rsidRPr="001C2CEB" w:rsidRDefault="001C2CEB" w:rsidP="001C2CEB">
      <w:pPr>
        <w:spacing w:after="0" w:line="360" w:lineRule="auto"/>
        <w:contextualSpacing/>
        <w:jc w:val="both"/>
        <w:rPr>
          <w:rFonts w:ascii="Times New Roman" w:eastAsia="Times New Roman" w:hAnsi="Times New Roman" w:cs="Times New Roman"/>
          <w:b/>
          <w:bCs/>
          <w:sz w:val="24"/>
          <w:szCs w:val="24"/>
          <w:lang w:val="en-GB" w:eastAsia="it-IT"/>
        </w:rPr>
      </w:pPr>
      <w:r w:rsidRPr="001C2CEB">
        <w:rPr>
          <w:rFonts w:ascii="Times New Roman" w:eastAsia="Times New Roman" w:hAnsi="Times New Roman" w:cs="Times New Roman"/>
          <w:b/>
          <w:bCs/>
          <w:sz w:val="24"/>
          <w:szCs w:val="24"/>
          <w:lang w:val="en-GB" w:eastAsia="it-IT"/>
        </w:rPr>
        <w:t>Indicators of cure for women living after uterine and ovarian cancers: a population-based study</w:t>
      </w:r>
    </w:p>
    <w:p w14:paraId="0671EFE8" w14:textId="25DF463F" w:rsidR="001C2CEB" w:rsidRPr="00CA00E0" w:rsidRDefault="00CA00E0" w:rsidP="001C2CEB">
      <w:pPr>
        <w:spacing w:after="0" w:line="240" w:lineRule="auto"/>
        <w:rPr>
          <w:rFonts w:ascii="Times New Roman" w:eastAsia="Times New Roman" w:hAnsi="Times New Roman" w:cs="Times New Roman"/>
          <w:lang w:eastAsia="it-IT"/>
        </w:rPr>
      </w:pPr>
      <w:r w:rsidRPr="00CA00E0">
        <w:rPr>
          <w:rFonts w:ascii="Times New Roman" w:eastAsia="Times New Roman" w:hAnsi="Times New Roman" w:cs="Times New Roman"/>
          <w:lang w:eastAsia="it-IT"/>
        </w:rPr>
        <w:t xml:space="preserve">Fabiola Giudici, Angela De Paoli, Federica </w:t>
      </w:r>
      <w:proofErr w:type="spellStart"/>
      <w:r w:rsidRPr="00CA00E0">
        <w:rPr>
          <w:rFonts w:ascii="Times New Roman" w:eastAsia="Times New Roman" w:hAnsi="Times New Roman" w:cs="Times New Roman"/>
          <w:lang w:eastAsia="it-IT"/>
        </w:rPr>
        <w:t>Toffolutti</w:t>
      </w:r>
      <w:proofErr w:type="spellEnd"/>
      <w:r w:rsidRPr="00CA00E0">
        <w:rPr>
          <w:rFonts w:ascii="Times New Roman" w:eastAsia="Times New Roman" w:hAnsi="Times New Roman" w:cs="Times New Roman"/>
          <w:lang w:eastAsia="it-IT"/>
        </w:rPr>
        <w:t xml:space="preserve">, Stefano Guzzinati, Silvia Francisci, Lauro Bucchi, Gemma Gatta, Elena Demuru, Sandra </w:t>
      </w:r>
      <w:proofErr w:type="spellStart"/>
      <w:r w:rsidRPr="00CA00E0">
        <w:rPr>
          <w:rFonts w:ascii="Times New Roman" w:eastAsia="Times New Roman" w:hAnsi="Times New Roman" w:cs="Times New Roman"/>
          <w:lang w:eastAsia="it-IT"/>
        </w:rPr>
        <w:t>Mallone</w:t>
      </w:r>
      <w:proofErr w:type="spellEnd"/>
      <w:r w:rsidRPr="00CA00E0">
        <w:rPr>
          <w:rFonts w:ascii="Times New Roman" w:eastAsia="Times New Roman" w:hAnsi="Times New Roman" w:cs="Times New Roman"/>
          <w:lang w:eastAsia="it-IT"/>
        </w:rPr>
        <w:t xml:space="preserve">, Antonella Dal Cin, Adele Caldarella, Francesco Cuccaro, Enrica Migliore, Maria Letizia Gambino, Alessandra Ravaioli, Antonella Puppo, Margherita Ferrante,  Giuliano Carrozzi, Fabrizio Stracci, Antonino Musolino, Cinzia Gasparotti, Rossella Cavallo, Walter Mazzucco, Maria Francesca Vitale, Giuseppe Cascone, Paola </w:t>
      </w:r>
      <w:proofErr w:type="spellStart"/>
      <w:r w:rsidRPr="00CA00E0">
        <w:rPr>
          <w:rFonts w:ascii="Times New Roman" w:eastAsia="Times New Roman" w:hAnsi="Times New Roman" w:cs="Times New Roman"/>
          <w:lang w:eastAsia="it-IT"/>
        </w:rPr>
        <w:t>Ballotari</w:t>
      </w:r>
      <w:proofErr w:type="spellEnd"/>
      <w:r w:rsidRPr="00CA00E0">
        <w:rPr>
          <w:rFonts w:ascii="Times New Roman" w:eastAsia="Times New Roman" w:hAnsi="Times New Roman" w:cs="Times New Roman"/>
          <w:lang w:eastAsia="it-IT"/>
        </w:rPr>
        <w:t xml:space="preserve">, Stefano Ferretti, Lucia Mangone, Roberto Vito Rizzello,  Giuseppe Sampietro, Michael </w:t>
      </w:r>
      <w:proofErr w:type="spellStart"/>
      <w:r w:rsidRPr="00CA00E0">
        <w:rPr>
          <w:rFonts w:ascii="Times New Roman" w:eastAsia="Times New Roman" w:hAnsi="Times New Roman" w:cs="Times New Roman"/>
          <w:lang w:eastAsia="it-IT"/>
        </w:rPr>
        <w:t>Mian</w:t>
      </w:r>
      <w:proofErr w:type="spellEnd"/>
      <w:r w:rsidRPr="00CA00E0">
        <w:rPr>
          <w:rFonts w:ascii="Times New Roman" w:eastAsia="Times New Roman" w:hAnsi="Times New Roman" w:cs="Times New Roman"/>
          <w:lang w:eastAsia="it-IT"/>
        </w:rPr>
        <w:t xml:space="preserve">, Lorenza Boschetti, Rocco Galasso, Francesca Bella, Daniela Piras, Alessandra Sessa, Pietro </w:t>
      </w:r>
      <w:proofErr w:type="spellStart"/>
      <w:r w:rsidRPr="00CA00E0">
        <w:rPr>
          <w:rFonts w:ascii="Times New Roman" w:eastAsia="Times New Roman" w:hAnsi="Times New Roman" w:cs="Times New Roman"/>
          <w:lang w:eastAsia="it-IT"/>
        </w:rPr>
        <w:t>Seghini</w:t>
      </w:r>
      <w:proofErr w:type="spellEnd"/>
      <w:r w:rsidRPr="00CA00E0">
        <w:rPr>
          <w:rFonts w:ascii="Times New Roman" w:eastAsia="Times New Roman" w:hAnsi="Times New Roman" w:cs="Times New Roman"/>
          <w:lang w:eastAsia="it-IT"/>
        </w:rPr>
        <w:t>, Anna Clara Fanetti, Pasquala Pinna, Roberta De Angelis, Diego Serraino, Luigino Dal Maso</w:t>
      </w:r>
      <w:r w:rsidR="00FE7732">
        <w:rPr>
          <w:rFonts w:ascii="Times New Roman" w:eastAsia="Times New Roman" w:hAnsi="Times New Roman" w:cs="Times New Roman"/>
          <w:lang w:eastAsia="it-IT"/>
        </w:rPr>
        <w:t>,</w:t>
      </w:r>
      <w:r w:rsidRPr="00CA00E0">
        <w:rPr>
          <w:rFonts w:ascii="Times New Roman" w:eastAsia="Times New Roman" w:hAnsi="Times New Roman" w:cs="Times New Roman"/>
          <w:lang w:eastAsia="it-IT"/>
        </w:rPr>
        <w:t xml:space="preserve"> and AIRTUM working group</w:t>
      </w:r>
    </w:p>
    <w:p w14:paraId="4D52E525" w14:textId="44054381" w:rsidR="001C2CEB" w:rsidRPr="00CA00E0" w:rsidRDefault="001C2CEB" w:rsidP="001C2CEB">
      <w:pPr>
        <w:spacing w:after="0" w:line="240" w:lineRule="auto"/>
        <w:rPr>
          <w:rFonts w:ascii="Times New Roman" w:eastAsia="Times New Roman" w:hAnsi="Times New Roman" w:cs="Times New Roman"/>
          <w:b/>
          <w:bCs/>
          <w:sz w:val="24"/>
          <w:szCs w:val="24"/>
          <w:lang w:eastAsia="it-IT"/>
        </w:rPr>
      </w:pPr>
    </w:p>
    <w:p w14:paraId="776A9691" w14:textId="2B2F93A2" w:rsidR="000D46AF" w:rsidRDefault="00506099" w:rsidP="001C2CEB">
      <w:pPr>
        <w:rPr>
          <w:rFonts w:ascii="Times New Roman" w:eastAsia="Times New Roman" w:hAnsi="Times New Roman" w:cs="Times New Roman"/>
          <w:b/>
          <w:bCs/>
          <w:sz w:val="24"/>
          <w:szCs w:val="24"/>
          <w:lang w:val="en-GB" w:eastAsia="it-IT"/>
        </w:rPr>
      </w:pPr>
      <w:r w:rsidRPr="00506099">
        <w:rPr>
          <w:rFonts w:ascii="Times New Roman" w:eastAsia="Times New Roman" w:hAnsi="Times New Roman" w:cs="Times New Roman"/>
          <w:b/>
          <w:bCs/>
          <w:sz w:val="24"/>
          <w:szCs w:val="24"/>
          <w:lang w:val="en-GB" w:eastAsia="it-IT"/>
        </w:rPr>
        <w:t>Table of C</w:t>
      </w:r>
      <w:r>
        <w:rPr>
          <w:rFonts w:ascii="Times New Roman" w:eastAsia="Times New Roman" w:hAnsi="Times New Roman" w:cs="Times New Roman"/>
          <w:b/>
          <w:bCs/>
          <w:sz w:val="24"/>
          <w:szCs w:val="24"/>
          <w:lang w:val="en-GB" w:eastAsia="it-IT"/>
        </w:rPr>
        <w:t>ontents</w:t>
      </w:r>
    </w:p>
    <w:p w14:paraId="5B3F6C57" w14:textId="7F691BD8" w:rsidR="00506099" w:rsidRDefault="00506099" w:rsidP="001C2CEB">
      <w:pPr>
        <w:rPr>
          <w:rFonts w:ascii="Times New Roman" w:eastAsia="Times New Roman" w:hAnsi="Times New Roman" w:cs="Times New Roman"/>
          <w:b/>
          <w:bCs/>
          <w:sz w:val="24"/>
          <w:szCs w:val="24"/>
          <w:lang w:val="en-GB" w:eastAsia="it-IT"/>
        </w:rPr>
      </w:pPr>
      <w:r>
        <w:rPr>
          <w:rFonts w:ascii="Times New Roman" w:eastAsia="Times New Roman" w:hAnsi="Times New Roman" w:cs="Times New Roman"/>
          <w:b/>
          <w:bCs/>
          <w:sz w:val="24"/>
          <w:szCs w:val="24"/>
          <w:lang w:val="en-GB" w:eastAsia="it-IT"/>
        </w:rPr>
        <w:t xml:space="preserve">Table </w:t>
      </w:r>
      <w:r w:rsidR="00CA00E0">
        <w:rPr>
          <w:rFonts w:ascii="Times New Roman" w:eastAsia="Times New Roman" w:hAnsi="Times New Roman" w:cs="Times New Roman"/>
          <w:b/>
          <w:bCs/>
          <w:sz w:val="24"/>
          <w:szCs w:val="24"/>
          <w:lang w:val="en-GB" w:eastAsia="it-IT"/>
        </w:rPr>
        <w:t>S</w:t>
      </w:r>
      <w:r>
        <w:rPr>
          <w:rFonts w:ascii="Times New Roman" w:eastAsia="Times New Roman" w:hAnsi="Times New Roman" w:cs="Times New Roman"/>
          <w:b/>
          <w:bCs/>
          <w:sz w:val="24"/>
          <w:szCs w:val="24"/>
          <w:lang w:val="en-GB" w:eastAsia="it-IT"/>
        </w:rPr>
        <w:t>1</w:t>
      </w:r>
    </w:p>
    <w:p w14:paraId="51A74136" w14:textId="381DCAC1" w:rsidR="00506099" w:rsidRDefault="00CA00E0" w:rsidP="001C2CEB">
      <w:pPr>
        <w:rPr>
          <w:rFonts w:ascii="Times New Roman" w:eastAsia="Times New Roman" w:hAnsi="Times New Roman" w:cs="Times New Roman"/>
          <w:b/>
          <w:bCs/>
          <w:sz w:val="24"/>
          <w:szCs w:val="24"/>
          <w:lang w:val="en-GB" w:eastAsia="it-IT"/>
        </w:rPr>
      </w:pPr>
      <w:r>
        <w:rPr>
          <w:rFonts w:ascii="Times New Roman" w:eastAsia="Times New Roman" w:hAnsi="Times New Roman" w:cs="Times New Roman"/>
          <w:b/>
          <w:bCs/>
          <w:sz w:val="24"/>
          <w:szCs w:val="24"/>
          <w:lang w:val="en-GB" w:eastAsia="it-IT"/>
        </w:rPr>
        <w:t>Figure S</w:t>
      </w:r>
      <w:r w:rsidR="00506099">
        <w:rPr>
          <w:rFonts w:ascii="Times New Roman" w:eastAsia="Times New Roman" w:hAnsi="Times New Roman" w:cs="Times New Roman"/>
          <w:b/>
          <w:bCs/>
          <w:sz w:val="24"/>
          <w:szCs w:val="24"/>
          <w:lang w:val="en-GB" w:eastAsia="it-IT"/>
        </w:rPr>
        <w:t>1</w:t>
      </w:r>
    </w:p>
    <w:p w14:paraId="5CE47C77" w14:textId="39B0363E" w:rsidR="00506099" w:rsidRDefault="00506099" w:rsidP="001C2CEB">
      <w:pPr>
        <w:rPr>
          <w:rFonts w:ascii="Times New Roman" w:eastAsia="Times New Roman" w:hAnsi="Times New Roman" w:cs="Times New Roman"/>
          <w:b/>
          <w:bCs/>
          <w:sz w:val="24"/>
          <w:szCs w:val="24"/>
          <w:lang w:val="en-GB" w:eastAsia="it-IT"/>
        </w:rPr>
      </w:pPr>
      <w:r>
        <w:rPr>
          <w:rFonts w:ascii="Times New Roman" w:eastAsia="Times New Roman" w:hAnsi="Times New Roman" w:cs="Times New Roman"/>
          <w:b/>
          <w:bCs/>
          <w:sz w:val="24"/>
          <w:szCs w:val="24"/>
          <w:lang w:val="en-GB" w:eastAsia="it-IT"/>
        </w:rPr>
        <w:t xml:space="preserve">Figure </w:t>
      </w:r>
      <w:r w:rsidR="00CA00E0">
        <w:rPr>
          <w:rFonts w:ascii="Times New Roman" w:eastAsia="Times New Roman" w:hAnsi="Times New Roman" w:cs="Times New Roman"/>
          <w:b/>
          <w:bCs/>
          <w:sz w:val="24"/>
          <w:szCs w:val="24"/>
          <w:lang w:val="en-GB" w:eastAsia="it-IT"/>
        </w:rPr>
        <w:t>S</w:t>
      </w:r>
      <w:r>
        <w:rPr>
          <w:rFonts w:ascii="Times New Roman" w:eastAsia="Times New Roman" w:hAnsi="Times New Roman" w:cs="Times New Roman"/>
          <w:b/>
          <w:bCs/>
          <w:sz w:val="24"/>
          <w:szCs w:val="24"/>
          <w:lang w:val="en-GB" w:eastAsia="it-IT"/>
        </w:rPr>
        <w:t>2</w:t>
      </w:r>
    </w:p>
    <w:p w14:paraId="623A8815" w14:textId="3B8ADB9C" w:rsidR="00506099" w:rsidRDefault="00CA00E0" w:rsidP="001C2CEB">
      <w:pPr>
        <w:rPr>
          <w:rFonts w:ascii="Times New Roman" w:eastAsia="Times New Roman" w:hAnsi="Times New Roman" w:cs="Times New Roman"/>
          <w:b/>
          <w:bCs/>
          <w:sz w:val="24"/>
          <w:szCs w:val="24"/>
          <w:lang w:val="en-GB" w:eastAsia="it-IT"/>
        </w:rPr>
      </w:pPr>
      <w:r>
        <w:rPr>
          <w:rFonts w:ascii="Times New Roman" w:eastAsia="Times New Roman" w:hAnsi="Times New Roman" w:cs="Times New Roman"/>
          <w:b/>
          <w:bCs/>
          <w:sz w:val="24"/>
          <w:szCs w:val="24"/>
          <w:lang w:val="en-GB" w:eastAsia="it-IT"/>
        </w:rPr>
        <w:t>Figure S</w:t>
      </w:r>
      <w:r w:rsidR="00506099">
        <w:rPr>
          <w:rFonts w:ascii="Times New Roman" w:eastAsia="Times New Roman" w:hAnsi="Times New Roman" w:cs="Times New Roman"/>
          <w:b/>
          <w:bCs/>
          <w:sz w:val="24"/>
          <w:szCs w:val="24"/>
          <w:lang w:val="en-GB" w:eastAsia="it-IT"/>
        </w:rPr>
        <w:t>3</w:t>
      </w:r>
    </w:p>
    <w:p w14:paraId="3C45F33E" w14:textId="6973619B" w:rsidR="00506099" w:rsidRDefault="00506099" w:rsidP="001C2CEB">
      <w:pPr>
        <w:rPr>
          <w:rFonts w:ascii="Times New Roman" w:eastAsia="Times New Roman" w:hAnsi="Times New Roman" w:cs="Times New Roman"/>
          <w:b/>
          <w:bCs/>
          <w:sz w:val="24"/>
          <w:szCs w:val="24"/>
          <w:lang w:val="en-GB" w:eastAsia="it-IT"/>
        </w:rPr>
      </w:pPr>
    </w:p>
    <w:p w14:paraId="0A74720B" w14:textId="790402D4" w:rsidR="00506099" w:rsidRDefault="00506099" w:rsidP="001C2CEB">
      <w:pPr>
        <w:rPr>
          <w:rFonts w:ascii="Times New Roman" w:eastAsia="Times New Roman" w:hAnsi="Times New Roman" w:cs="Times New Roman"/>
          <w:b/>
          <w:bCs/>
          <w:sz w:val="24"/>
          <w:szCs w:val="24"/>
          <w:lang w:val="en-GB" w:eastAsia="it-IT"/>
        </w:rPr>
      </w:pPr>
    </w:p>
    <w:p w14:paraId="29ED7315" w14:textId="00C69215" w:rsidR="00506099" w:rsidRDefault="00506099" w:rsidP="001C2CEB">
      <w:pPr>
        <w:rPr>
          <w:rFonts w:ascii="Times New Roman" w:eastAsia="Times New Roman" w:hAnsi="Times New Roman" w:cs="Times New Roman"/>
          <w:b/>
          <w:bCs/>
          <w:sz w:val="24"/>
          <w:szCs w:val="24"/>
          <w:lang w:val="en-GB" w:eastAsia="it-IT"/>
        </w:rPr>
      </w:pPr>
    </w:p>
    <w:p w14:paraId="5CDEEDE5" w14:textId="73AE00BC" w:rsidR="00506099" w:rsidRDefault="00506099" w:rsidP="001C2CEB">
      <w:pPr>
        <w:rPr>
          <w:rFonts w:ascii="Times New Roman" w:eastAsia="Times New Roman" w:hAnsi="Times New Roman" w:cs="Times New Roman"/>
          <w:b/>
          <w:bCs/>
          <w:sz w:val="24"/>
          <w:szCs w:val="24"/>
          <w:lang w:val="en-GB" w:eastAsia="it-IT"/>
        </w:rPr>
      </w:pPr>
    </w:p>
    <w:p w14:paraId="755F1EDC" w14:textId="790ACECB" w:rsidR="00506099" w:rsidRDefault="00506099" w:rsidP="001C2CEB">
      <w:pPr>
        <w:rPr>
          <w:rFonts w:ascii="Times New Roman" w:eastAsia="Times New Roman" w:hAnsi="Times New Roman" w:cs="Times New Roman"/>
          <w:b/>
          <w:bCs/>
          <w:sz w:val="24"/>
          <w:szCs w:val="24"/>
          <w:lang w:val="en-GB" w:eastAsia="it-IT"/>
        </w:rPr>
      </w:pPr>
    </w:p>
    <w:p w14:paraId="2EAC4373" w14:textId="2CD1E734" w:rsidR="00506099" w:rsidRDefault="00506099" w:rsidP="001C2CEB">
      <w:pPr>
        <w:rPr>
          <w:rFonts w:ascii="Times New Roman" w:eastAsia="Times New Roman" w:hAnsi="Times New Roman" w:cs="Times New Roman"/>
          <w:b/>
          <w:bCs/>
          <w:sz w:val="24"/>
          <w:szCs w:val="24"/>
          <w:lang w:val="en-GB" w:eastAsia="it-IT"/>
        </w:rPr>
      </w:pPr>
    </w:p>
    <w:p w14:paraId="0B9F8F82" w14:textId="257885EB" w:rsidR="00506099" w:rsidRDefault="00506099" w:rsidP="001C2CEB">
      <w:pPr>
        <w:rPr>
          <w:rFonts w:ascii="Times New Roman" w:eastAsia="Times New Roman" w:hAnsi="Times New Roman" w:cs="Times New Roman"/>
          <w:b/>
          <w:bCs/>
          <w:sz w:val="24"/>
          <w:szCs w:val="24"/>
          <w:lang w:val="en-GB" w:eastAsia="it-IT"/>
        </w:rPr>
      </w:pPr>
    </w:p>
    <w:p w14:paraId="1BB661EA" w14:textId="687B54F9" w:rsidR="00506099" w:rsidRDefault="00506099" w:rsidP="001C2CEB">
      <w:pPr>
        <w:rPr>
          <w:rFonts w:ascii="Times New Roman" w:eastAsia="Times New Roman" w:hAnsi="Times New Roman" w:cs="Times New Roman"/>
          <w:b/>
          <w:bCs/>
          <w:sz w:val="24"/>
          <w:szCs w:val="24"/>
          <w:lang w:val="en-GB" w:eastAsia="it-IT"/>
        </w:rPr>
      </w:pPr>
    </w:p>
    <w:p w14:paraId="5E77C79F" w14:textId="56B498A0" w:rsidR="00506099" w:rsidRDefault="00506099" w:rsidP="001C2CEB">
      <w:pPr>
        <w:rPr>
          <w:rFonts w:ascii="Times New Roman" w:eastAsia="Times New Roman" w:hAnsi="Times New Roman" w:cs="Times New Roman"/>
          <w:b/>
          <w:bCs/>
          <w:sz w:val="24"/>
          <w:szCs w:val="24"/>
          <w:lang w:val="en-GB" w:eastAsia="it-IT"/>
        </w:rPr>
      </w:pPr>
    </w:p>
    <w:p w14:paraId="69500E5C" w14:textId="50F66C4B" w:rsidR="00506099" w:rsidRDefault="00506099" w:rsidP="001C2CEB">
      <w:pPr>
        <w:rPr>
          <w:rFonts w:ascii="Times New Roman" w:eastAsia="Times New Roman" w:hAnsi="Times New Roman" w:cs="Times New Roman"/>
          <w:b/>
          <w:bCs/>
          <w:sz w:val="24"/>
          <w:szCs w:val="24"/>
          <w:lang w:val="en-GB" w:eastAsia="it-IT"/>
        </w:rPr>
      </w:pPr>
    </w:p>
    <w:p w14:paraId="18A5637F" w14:textId="336AD623" w:rsidR="00506099" w:rsidRDefault="00506099" w:rsidP="001C2CEB">
      <w:pPr>
        <w:rPr>
          <w:rFonts w:ascii="Times New Roman" w:eastAsia="Times New Roman" w:hAnsi="Times New Roman" w:cs="Times New Roman"/>
          <w:b/>
          <w:bCs/>
          <w:sz w:val="24"/>
          <w:szCs w:val="24"/>
          <w:lang w:val="en-GB" w:eastAsia="it-IT"/>
        </w:rPr>
      </w:pPr>
    </w:p>
    <w:p w14:paraId="24A5C5D9" w14:textId="77D056CF" w:rsidR="00506099" w:rsidRDefault="00506099" w:rsidP="001C2CEB">
      <w:pPr>
        <w:rPr>
          <w:rFonts w:ascii="Times New Roman" w:eastAsia="Times New Roman" w:hAnsi="Times New Roman" w:cs="Times New Roman"/>
          <w:b/>
          <w:bCs/>
          <w:sz w:val="24"/>
          <w:szCs w:val="24"/>
          <w:lang w:val="en-GB" w:eastAsia="it-IT"/>
        </w:rPr>
      </w:pPr>
    </w:p>
    <w:p w14:paraId="0E9F4A00" w14:textId="13E0BB56" w:rsidR="00506099" w:rsidRDefault="00506099" w:rsidP="001C2CEB">
      <w:pPr>
        <w:rPr>
          <w:rFonts w:ascii="Times New Roman" w:eastAsia="Times New Roman" w:hAnsi="Times New Roman" w:cs="Times New Roman"/>
          <w:b/>
          <w:bCs/>
          <w:sz w:val="24"/>
          <w:szCs w:val="24"/>
          <w:lang w:val="en-GB" w:eastAsia="it-IT"/>
        </w:rPr>
      </w:pPr>
    </w:p>
    <w:p w14:paraId="2F7F959B" w14:textId="5B43BA8F" w:rsidR="00506099" w:rsidRDefault="00506099" w:rsidP="001C2CEB">
      <w:pPr>
        <w:rPr>
          <w:rFonts w:ascii="Times New Roman" w:eastAsia="Times New Roman" w:hAnsi="Times New Roman" w:cs="Times New Roman"/>
          <w:b/>
          <w:bCs/>
          <w:sz w:val="24"/>
          <w:szCs w:val="24"/>
          <w:lang w:val="en-GB" w:eastAsia="it-IT"/>
        </w:rPr>
      </w:pPr>
    </w:p>
    <w:p w14:paraId="5058EB8C" w14:textId="39B5705D" w:rsidR="00506099" w:rsidRDefault="00506099" w:rsidP="001C2CEB">
      <w:pPr>
        <w:rPr>
          <w:rFonts w:ascii="Times New Roman" w:eastAsia="Times New Roman" w:hAnsi="Times New Roman" w:cs="Times New Roman"/>
          <w:b/>
          <w:bCs/>
          <w:sz w:val="24"/>
          <w:szCs w:val="24"/>
          <w:lang w:val="en-GB" w:eastAsia="it-IT"/>
        </w:rPr>
      </w:pPr>
    </w:p>
    <w:p w14:paraId="00A4694B" w14:textId="51309B5B" w:rsidR="00506099" w:rsidRDefault="00506099" w:rsidP="001C2CEB">
      <w:pPr>
        <w:rPr>
          <w:rFonts w:ascii="Times New Roman" w:eastAsia="Times New Roman" w:hAnsi="Times New Roman" w:cs="Times New Roman"/>
          <w:b/>
          <w:bCs/>
          <w:sz w:val="24"/>
          <w:szCs w:val="24"/>
          <w:lang w:val="en-GB" w:eastAsia="it-IT"/>
        </w:rPr>
      </w:pPr>
    </w:p>
    <w:p w14:paraId="78D76F4F" w14:textId="7CF7197D" w:rsidR="00C542ED" w:rsidRPr="00C542ED" w:rsidRDefault="00C542ED" w:rsidP="00C542ED">
      <w:pPr>
        <w:spacing w:after="0" w:line="240" w:lineRule="auto"/>
        <w:rPr>
          <w:rFonts w:ascii="Times New Roman" w:eastAsia="Times New Roman" w:hAnsi="Times New Roman" w:cs="Times New Roman"/>
          <w:b/>
          <w:bCs/>
          <w:sz w:val="24"/>
          <w:szCs w:val="24"/>
          <w:lang w:val="en-GB" w:eastAsia="it-IT"/>
        </w:rPr>
      </w:pPr>
      <w:r w:rsidRPr="00506099">
        <w:rPr>
          <w:rFonts w:ascii="Times New Roman" w:eastAsia="Times New Roman" w:hAnsi="Times New Roman" w:cs="Times New Roman"/>
          <w:b/>
          <w:bCs/>
          <w:sz w:val="24"/>
          <w:szCs w:val="24"/>
          <w:lang w:val="en-GB" w:eastAsia="it-IT"/>
        </w:rPr>
        <w:lastRenderedPageBreak/>
        <w:t xml:space="preserve">Table </w:t>
      </w:r>
      <w:r w:rsidR="00CA00E0">
        <w:rPr>
          <w:rFonts w:ascii="Times New Roman" w:eastAsia="Times New Roman" w:hAnsi="Times New Roman" w:cs="Times New Roman"/>
          <w:b/>
          <w:bCs/>
          <w:sz w:val="24"/>
          <w:szCs w:val="24"/>
          <w:lang w:val="en-GB" w:eastAsia="it-IT"/>
        </w:rPr>
        <w:t>S</w:t>
      </w:r>
      <w:r w:rsidRPr="00506099">
        <w:rPr>
          <w:rFonts w:ascii="Times New Roman" w:eastAsia="Times New Roman" w:hAnsi="Times New Roman" w:cs="Times New Roman"/>
          <w:b/>
          <w:bCs/>
          <w:sz w:val="24"/>
          <w:szCs w:val="24"/>
          <w:lang w:val="en-GB" w:eastAsia="it-IT"/>
        </w:rPr>
        <w:t xml:space="preserve">1. </w:t>
      </w:r>
      <w:r w:rsidR="00A4251D">
        <w:rPr>
          <w:rFonts w:ascii="Times New Roman" w:eastAsia="Times New Roman" w:hAnsi="Times New Roman" w:cs="Times New Roman"/>
          <w:b/>
          <w:bCs/>
          <w:sz w:val="24"/>
          <w:szCs w:val="24"/>
          <w:lang w:val="en-GB" w:eastAsia="it-IT"/>
        </w:rPr>
        <w:t>Number of g</w:t>
      </w:r>
      <w:r w:rsidRPr="00C542ED">
        <w:rPr>
          <w:rFonts w:ascii="Times New Roman" w:eastAsia="Times New Roman" w:hAnsi="Times New Roman" w:cs="Times New Roman"/>
          <w:b/>
          <w:bCs/>
          <w:sz w:val="24"/>
          <w:szCs w:val="24"/>
          <w:lang w:val="en-GB" w:eastAsia="it-IT"/>
        </w:rPr>
        <w:t>ynaecological cancer cases in Italian cancer registr</w:t>
      </w:r>
      <w:r w:rsidR="00A4251D">
        <w:rPr>
          <w:rFonts w:ascii="Times New Roman" w:eastAsia="Times New Roman" w:hAnsi="Times New Roman" w:cs="Times New Roman"/>
          <w:b/>
          <w:bCs/>
          <w:sz w:val="24"/>
          <w:szCs w:val="24"/>
          <w:lang w:val="en-GB" w:eastAsia="it-IT"/>
        </w:rPr>
        <w:t xml:space="preserve">ies between </w:t>
      </w:r>
      <w:r w:rsidR="007B40E9">
        <w:rPr>
          <w:rFonts w:ascii="Times New Roman" w:eastAsia="Times New Roman" w:hAnsi="Times New Roman" w:cs="Times New Roman"/>
          <w:b/>
          <w:bCs/>
          <w:sz w:val="24"/>
          <w:szCs w:val="24"/>
          <w:lang w:val="en-GB" w:eastAsia="it-IT"/>
        </w:rPr>
        <w:t>1978 and 2017</w:t>
      </w:r>
      <w:r w:rsidRPr="00C542ED">
        <w:rPr>
          <w:rFonts w:ascii="Times New Roman" w:eastAsia="Times New Roman" w:hAnsi="Times New Roman" w:cs="Times New Roman"/>
          <w:b/>
          <w:bCs/>
          <w:sz w:val="24"/>
          <w:szCs w:val="24"/>
          <w:lang w:val="en-GB" w:eastAsia="it-IT"/>
        </w:rPr>
        <w:t xml:space="preserve"> by </w:t>
      </w:r>
      <w:r w:rsidR="006E5DE8">
        <w:rPr>
          <w:rFonts w:ascii="Times New Roman" w:eastAsia="Times New Roman" w:hAnsi="Times New Roman" w:cs="Times New Roman"/>
          <w:b/>
          <w:bCs/>
          <w:sz w:val="24"/>
          <w:szCs w:val="24"/>
          <w:lang w:val="en-GB" w:eastAsia="it-IT"/>
        </w:rPr>
        <w:t xml:space="preserve">cancer </w:t>
      </w:r>
      <w:r w:rsidRPr="00C542ED">
        <w:rPr>
          <w:rFonts w:ascii="Times New Roman" w:eastAsia="Times New Roman" w:hAnsi="Times New Roman" w:cs="Times New Roman"/>
          <w:b/>
          <w:bCs/>
          <w:sz w:val="24"/>
          <w:szCs w:val="24"/>
          <w:lang w:val="en-GB" w:eastAsia="it-IT"/>
        </w:rPr>
        <w:t>site and age at diagnosis</w:t>
      </w:r>
      <w:r w:rsidR="007B40E9">
        <w:rPr>
          <w:rFonts w:ascii="Times New Roman" w:eastAsia="Times New Roman" w:hAnsi="Times New Roman" w:cs="Times New Roman"/>
          <w:b/>
          <w:bCs/>
          <w:sz w:val="24"/>
          <w:szCs w:val="24"/>
          <w:lang w:val="en-GB" w:eastAsia="it-IT"/>
        </w:rPr>
        <w:t>.</w:t>
      </w:r>
    </w:p>
    <w:p w14:paraId="7BD6252D" w14:textId="77777777" w:rsidR="00C542ED" w:rsidRPr="00C542ED" w:rsidRDefault="00C542ED" w:rsidP="00C542ED">
      <w:pPr>
        <w:spacing w:after="0" w:line="240" w:lineRule="auto"/>
        <w:rPr>
          <w:rFonts w:ascii="Times New Roman" w:eastAsia="Times New Roman" w:hAnsi="Times New Roman" w:cs="Times New Roman"/>
          <w:sz w:val="24"/>
          <w:szCs w:val="24"/>
          <w:lang w:val="en-GB" w:eastAsia="it-IT"/>
        </w:rPr>
      </w:pPr>
    </w:p>
    <w:tbl>
      <w:tblPr>
        <w:tblW w:w="8829" w:type="dxa"/>
        <w:tblInd w:w="70" w:type="dxa"/>
        <w:tblCellMar>
          <w:left w:w="70" w:type="dxa"/>
          <w:right w:w="70" w:type="dxa"/>
        </w:tblCellMar>
        <w:tblLook w:val="04A0" w:firstRow="1" w:lastRow="0" w:firstColumn="1" w:lastColumn="0" w:noHBand="0" w:noVBand="1"/>
      </w:tblPr>
      <w:tblGrid>
        <w:gridCol w:w="2268"/>
        <w:gridCol w:w="1186"/>
        <w:gridCol w:w="1556"/>
        <w:gridCol w:w="1059"/>
        <w:gridCol w:w="920"/>
        <w:gridCol w:w="920"/>
        <w:gridCol w:w="920"/>
      </w:tblGrid>
      <w:tr w:rsidR="00C542ED" w:rsidRPr="00C542ED" w14:paraId="0A19DEEF" w14:textId="77777777" w:rsidTr="005969E5">
        <w:trPr>
          <w:trHeight w:val="315"/>
        </w:trPr>
        <w:tc>
          <w:tcPr>
            <w:tcW w:w="2268" w:type="dxa"/>
            <w:vMerge w:val="restart"/>
            <w:tcBorders>
              <w:top w:val="single" w:sz="4" w:space="0" w:color="auto"/>
              <w:left w:val="nil"/>
              <w:bottom w:val="single" w:sz="8" w:space="0" w:color="000000"/>
              <w:right w:val="nil"/>
            </w:tcBorders>
            <w:shd w:val="clear" w:color="auto" w:fill="auto"/>
            <w:noWrap/>
            <w:vAlign w:val="bottom"/>
            <w:hideMark/>
          </w:tcPr>
          <w:p w14:paraId="615D3CBC"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 xml:space="preserve">Cancer site </w:t>
            </w:r>
          </w:p>
        </w:tc>
        <w:tc>
          <w:tcPr>
            <w:tcW w:w="1186" w:type="dxa"/>
            <w:vMerge w:val="restart"/>
            <w:tcBorders>
              <w:top w:val="single" w:sz="4" w:space="0" w:color="auto"/>
              <w:left w:val="nil"/>
              <w:bottom w:val="single" w:sz="8" w:space="0" w:color="000000"/>
              <w:right w:val="nil"/>
            </w:tcBorders>
            <w:shd w:val="clear" w:color="auto" w:fill="auto"/>
            <w:vAlign w:val="bottom"/>
            <w:hideMark/>
          </w:tcPr>
          <w:p w14:paraId="50EFEF35"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All ages</w:t>
            </w:r>
          </w:p>
        </w:tc>
        <w:tc>
          <w:tcPr>
            <w:tcW w:w="5375" w:type="dxa"/>
            <w:gridSpan w:val="5"/>
            <w:tcBorders>
              <w:top w:val="single" w:sz="4" w:space="0" w:color="auto"/>
              <w:left w:val="nil"/>
              <w:right w:val="nil"/>
            </w:tcBorders>
            <w:shd w:val="clear" w:color="auto" w:fill="auto"/>
            <w:vAlign w:val="bottom"/>
          </w:tcPr>
          <w:p w14:paraId="1FB8A836" w14:textId="77777777" w:rsidR="00C542ED" w:rsidRPr="00C542ED" w:rsidRDefault="00C542ED" w:rsidP="00C542ED">
            <w:pPr>
              <w:spacing w:after="0" w:line="240" w:lineRule="auto"/>
              <w:jc w:val="center"/>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eastAsia="it-IT"/>
              </w:rPr>
              <w:t xml:space="preserve">Age </w:t>
            </w:r>
            <w:proofErr w:type="spellStart"/>
            <w:r w:rsidRPr="00C542ED">
              <w:rPr>
                <w:rFonts w:ascii="Times Roman" w:eastAsia="Times New Roman" w:hAnsi="Times Roman" w:cs="Calibri"/>
                <w:b/>
                <w:bCs/>
                <w:color w:val="000000"/>
                <w:sz w:val="24"/>
                <w:szCs w:val="24"/>
                <w:lang w:eastAsia="it-IT"/>
              </w:rPr>
              <w:t>at</w:t>
            </w:r>
            <w:proofErr w:type="spellEnd"/>
            <w:r w:rsidRPr="00C542ED">
              <w:rPr>
                <w:rFonts w:ascii="Times Roman" w:eastAsia="Times New Roman" w:hAnsi="Times Roman" w:cs="Calibri"/>
                <w:b/>
                <w:bCs/>
                <w:color w:val="000000"/>
                <w:sz w:val="24"/>
                <w:szCs w:val="24"/>
                <w:lang w:eastAsia="it-IT"/>
              </w:rPr>
              <w:t xml:space="preserve"> </w:t>
            </w:r>
            <w:proofErr w:type="spellStart"/>
            <w:r w:rsidRPr="00C542ED">
              <w:rPr>
                <w:rFonts w:ascii="Times Roman" w:eastAsia="Times New Roman" w:hAnsi="Times Roman" w:cs="Calibri"/>
                <w:b/>
                <w:bCs/>
                <w:color w:val="000000"/>
                <w:sz w:val="24"/>
                <w:szCs w:val="24"/>
                <w:lang w:eastAsia="it-IT"/>
              </w:rPr>
              <w:t>diagnosis</w:t>
            </w:r>
            <w:proofErr w:type="spellEnd"/>
          </w:p>
        </w:tc>
      </w:tr>
      <w:tr w:rsidR="00C542ED" w:rsidRPr="00C542ED" w14:paraId="67157A72" w14:textId="77777777" w:rsidTr="005969E5">
        <w:trPr>
          <w:trHeight w:val="315"/>
        </w:trPr>
        <w:tc>
          <w:tcPr>
            <w:tcW w:w="2268" w:type="dxa"/>
            <w:vMerge/>
            <w:tcBorders>
              <w:top w:val="single" w:sz="4" w:space="0" w:color="auto"/>
              <w:left w:val="nil"/>
              <w:bottom w:val="single" w:sz="8" w:space="0" w:color="000000"/>
              <w:right w:val="nil"/>
            </w:tcBorders>
            <w:shd w:val="clear" w:color="auto" w:fill="auto"/>
            <w:noWrap/>
            <w:vAlign w:val="bottom"/>
          </w:tcPr>
          <w:p w14:paraId="1D8A3CF6" w14:textId="77777777" w:rsidR="00C542ED" w:rsidRPr="00C542ED" w:rsidRDefault="00C542ED" w:rsidP="00C542ED">
            <w:pPr>
              <w:spacing w:after="0" w:line="240" w:lineRule="auto"/>
              <w:rPr>
                <w:rFonts w:ascii="Times Roman" w:eastAsia="Times New Roman" w:hAnsi="Times Roman" w:cs="Calibri"/>
                <w:b/>
                <w:bCs/>
                <w:color w:val="000000"/>
                <w:sz w:val="24"/>
                <w:szCs w:val="24"/>
                <w:lang w:val="en-GB" w:eastAsia="it-IT"/>
              </w:rPr>
            </w:pPr>
          </w:p>
        </w:tc>
        <w:tc>
          <w:tcPr>
            <w:tcW w:w="1186" w:type="dxa"/>
            <w:vMerge/>
            <w:tcBorders>
              <w:top w:val="single" w:sz="4" w:space="0" w:color="auto"/>
              <w:left w:val="nil"/>
              <w:bottom w:val="single" w:sz="8" w:space="0" w:color="000000"/>
              <w:right w:val="nil"/>
            </w:tcBorders>
            <w:shd w:val="clear" w:color="auto" w:fill="auto"/>
            <w:vAlign w:val="bottom"/>
          </w:tcPr>
          <w:p w14:paraId="5B515D71"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p>
        </w:tc>
        <w:tc>
          <w:tcPr>
            <w:tcW w:w="1556" w:type="dxa"/>
            <w:tcBorders>
              <w:left w:val="nil"/>
              <w:bottom w:val="single" w:sz="4" w:space="0" w:color="auto"/>
              <w:right w:val="nil"/>
            </w:tcBorders>
            <w:shd w:val="clear" w:color="auto" w:fill="auto"/>
            <w:vAlign w:val="bottom"/>
          </w:tcPr>
          <w:p w14:paraId="5B7A9B1B"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r w:rsidRPr="00C542ED">
              <w:rPr>
                <w:rFonts w:ascii="Times Roman" w:eastAsia="Times New Roman" w:hAnsi="Times Roman" w:cs="Calibri"/>
                <w:b/>
                <w:bCs/>
                <w:color w:val="000000"/>
                <w:sz w:val="24"/>
                <w:szCs w:val="24"/>
                <w:lang w:val="en-GB" w:eastAsia="it-IT"/>
              </w:rPr>
              <w:t>0-44</w:t>
            </w:r>
          </w:p>
        </w:tc>
        <w:tc>
          <w:tcPr>
            <w:tcW w:w="1059" w:type="dxa"/>
            <w:tcBorders>
              <w:left w:val="nil"/>
              <w:bottom w:val="single" w:sz="4" w:space="0" w:color="auto"/>
              <w:right w:val="nil"/>
            </w:tcBorders>
            <w:shd w:val="clear" w:color="auto" w:fill="auto"/>
            <w:vAlign w:val="bottom"/>
          </w:tcPr>
          <w:p w14:paraId="099D3999"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r w:rsidRPr="00C542ED">
              <w:rPr>
                <w:rFonts w:ascii="Times Roman" w:eastAsia="Times New Roman" w:hAnsi="Times Roman" w:cs="Calibri"/>
                <w:b/>
                <w:bCs/>
                <w:color w:val="000000"/>
                <w:sz w:val="24"/>
                <w:szCs w:val="24"/>
                <w:lang w:val="en-GB" w:eastAsia="it-IT"/>
              </w:rPr>
              <w:t>45-54</w:t>
            </w:r>
          </w:p>
        </w:tc>
        <w:tc>
          <w:tcPr>
            <w:tcW w:w="920" w:type="dxa"/>
            <w:tcBorders>
              <w:left w:val="nil"/>
              <w:bottom w:val="single" w:sz="4" w:space="0" w:color="auto"/>
              <w:right w:val="nil"/>
            </w:tcBorders>
            <w:shd w:val="clear" w:color="auto" w:fill="auto"/>
            <w:vAlign w:val="bottom"/>
          </w:tcPr>
          <w:p w14:paraId="6FB74D70"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r w:rsidRPr="00C542ED">
              <w:rPr>
                <w:rFonts w:ascii="Times Roman" w:eastAsia="Times New Roman" w:hAnsi="Times Roman" w:cs="Calibri"/>
                <w:b/>
                <w:bCs/>
                <w:color w:val="000000"/>
                <w:sz w:val="24"/>
                <w:szCs w:val="24"/>
                <w:lang w:val="en-GB" w:eastAsia="it-IT"/>
              </w:rPr>
              <w:t>55-64</w:t>
            </w:r>
          </w:p>
        </w:tc>
        <w:tc>
          <w:tcPr>
            <w:tcW w:w="920" w:type="dxa"/>
            <w:tcBorders>
              <w:left w:val="nil"/>
              <w:bottom w:val="single" w:sz="4" w:space="0" w:color="auto"/>
              <w:right w:val="nil"/>
            </w:tcBorders>
            <w:shd w:val="clear" w:color="auto" w:fill="auto"/>
            <w:vAlign w:val="bottom"/>
          </w:tcPr>
          <w:p w14:paraId="6622BDFE"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r w:rsidRPr="00C542ED">
              <w:rPr>
                <w:rFonts w:ascii="Times Roman" w:eastAsia="Times New Roman" w:hAnsi="Times Roman" w:cs="Calibri"/>
                <w:b/>
                <w:bCs/>
                <w:color w:val="000000"/>
                <w:sz w:val="24"/>
                <w:szCs w:val="24"/>
                <w:lang w:val="en-GB" w:eastAsia="it-IT"/>
              </w:rPr>
              <w:t>65-74</w:t>
            </w:r>
          </w:p>
        </w:tc>
        <w:tc>
          <w:tcPr>
            <w:tcW w:w="920" w:type="dxa"/>
            <w:tcBorders>
              <w:left w:val="nil"/>
              <w:bottom w:val="single" w:sz="4" w:space="0" w:color="auto"/>
              <w:right w:val="nil"/>
            </w:tcBorders>
            <w:shd w:val="clear" w:color="auto" w:fill="auto"/>
            <w:vAlign w:val="bottom"/>
          </w:tcPr>
          <w:p w14:paraId="5DDFA04C"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val="en-GB" w:eastAsia="it-IT"/>
              </w:rPr>
            </w:pPr>
            <w:r w:rsidRPr="00C542ED">
              <w:rPr>
                <w:rFonts w:ascii="Times Roman" w:eastAsia="Times New Roman" w:hAnsi="Times Roman" w:cs="Calibri"/>
                <w:b/>
                <w:bCs/>
                <w:color w:val="000000"/>
                <w:sz w:val="24"/>
                <w:szCs w:val="24"/>
                <w:lang w:val="en-GB" w:eastAsia="it-IT"/>
              </w:rPr>
              <w:t>75+</w:t>
            </w:r>
          </w:p>
        </w:tc>
      </w:tr>
      <w:tr w:rsidR="00C542ED" w:rsidRPr="00C542ED" w14:paraId="0E5695EB" w14:textId="77777777" w:rsidTr="005969E5">
        <w:trPr>
          <w:trHeight w:val="330"/>
        </w:trPr>
        <w:tc>
          <w:tcPr>
            <w:tcW w:w="2268" w:type="dxa"/>
            <w:vMerge/>
            <w:tcBorders>
              <w:top w:val="nil"/>
              <w:left w:val="nil"/>
              <w:bottom w:val="single" w:sz="8" w:space="0" w:color="000000"/>
              <w:right w:val="nil"/>
            </w:tcBorders>
            <w:vAlign w:val="center"/>
            <w:hideMark/>
          </w:tcPr>
          <w:p w14:paraId="3E074467"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p>
        </w:tc>
        <w:tc>
          <w:tcPr>
            <w:tcW w:w="1186" w:type="dxa"/>
            <w:vMerge/>
            <w:tcBorders>
              <w:top w:val="nil"/>
              <w:left w:val="nil"/>
              <w:bottom w:val="single" w:sz="8" w:space="0" w:color="000000"/>
              <w:right w:val="nil"/>
            </w:tcBorders>
            <w:vAlign w:val="center"/>
            <w:hideMark/>
          </w:tcPr>
          <w:p w14:paraId="37D7E6DB"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p>
        </w:tc>
        <w:tc>
          <w:tcPr>
            <w:tcW w:w="1556" w:type="dxa"/>
            <w:tcBorders>
              <w:top w:val="single" w:sz="4" w:space="0" w:color="auto"/>
              <w:left w:val="nil"/>
              <w:bottom w:val="single" w:sz="8" w:space="0" w:color="auto"/>
              <w:right w:val="nil"/>
            </w:tcBorders>
            <w:shd w:val="clear" w:color="auto" w:fill="auto"/>
            <w:vAlign w:val="bottom"/>
            <w:hideMark/>
          </w:tcPr>
          <w:p w14:paraId="70C02550"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years</w:t>
            </w:r>
          </w:p>
        </w:tc>
        <w:tc>
          <w:tcPr>
            <w:tcW w:w="1059" w:type="dxa"/>
            <w:tcBorders>
              <w:top w:val="single" w:sz="4" w:space="0" w:color="auto"/>
              <w:left w:val="nil"/>
              <w:bottom w:val="single" w:sz="8" w:space="0" w:color="auto"/>
              <w:right w:val="nil"/>
            </w:tcBorders>
            <w:shd w:val="clear" w:color="auto" w:fill="auto"/>
            <w:vAlign w:val="bottom"/>
            <w:hideMark/>
          </w:tcPr>
          <w:p w14:paraId="16647264"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years</w:t>
            </w:r>
          </w:p>
        </w:tc>
        <w:tc>
          <w:tcPr>
            <w:tcW w:w="920" w:type="dxa"/>
            <w:tcBorders>
              <w:top w:val="single" w:sz="4" w:space="0" w:color="auto"/>
              <w:left w:val="nil"/>
              <w:bottom w:val="single" w:sz="8" w:space="0" w:color="auto"/>
              <w:right w:val="nil"/>
            </w:tcBorders>
            <w:shd w:val="clear" w:color="auto" w:fill="auto"/>
            <w:vAlign w:val="bottom"/>
            <w:hideMark/>
          </w:tcPr>
          <w:p w14:paraId="2685116A"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years</w:t>
            </w:r>
          </w:p>
        </w:tc>
        <w:tc>
          <w:tcPr>
            <w:tcW w:w="920" w:type="dxa"/>
            <w:tcBorders>
              <w:top w:val="single" w:sz="4" w:space="0" w:color="auto"/>
              <w:left w:val="nil"/>
              <w:bottom w:val="single" w:sz="8" w:space="0" w:color="auto"/>
              <w:right w:val="nil"/>
            </w:tcBorders>
            <w:shd w:val="clear" w:color="auto" w:fill="auto"/>
            <w:vAlign w:val="bottom"/>
            <w:hideMark/>
          </w:tcPr>
          <w:p w14:paraId="59F9D3FE"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years</w:t>
            </w:r>
          </w:p>
        </w:tc>
        <w:tc>
          <w:tcPr>
            <w:tcW w:w="920" w:type="dxa"/>
            <w:tcBorders>
              <w:top w:val="single" w:sz="4" w:space="0" w:color="auto"/>
              <w:left w:val="nil"/>
              <w:bottom w:val="single" w:sz="8" w:space="0" w:color="auto"/>
              <w:right w:val="nil"/>
            </w:tcBorders>
            <w:shd w:val="clear" w:color="auto" w:fill="auto"/>
            <w:vAlign w:val="bottom"/>
            <w:hideMark/>
          </w:tcPr>
          <w:p w14:paraId="604691DC" w14:textId="77777777" w:rsidR="00C542ED" w:rsidRPr="00C542ED" w:rsidRDefault="00C542ED" w:rsidP="00C542ED">
            <w:pPr>
              <w:spacing w:after="0" w:line="240" w:lineRule="auto"/>
              <w:jc w:val="right"/>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val="en-GB" w:eastAsia="it-IT"/>
              </w:rPr>
              <w:t>years</w:t>
            </w:r>
          </w:p>
        </w:tc>
      </w:tr>
      <w:tr w:rsidR="00C542ED" w:rsidRPr="00C542ED" w14:paraId="0AF23BF6" w14:textId="77777777" w:rsidTr="005969E5">
        <w:trPr>
          <w:trHeight w:val="315"/>
        </w:trPr>
        <w:tc>
          <w:tcPr>
            <w:tcW w:w="2268" w:type="dxa"/>
            <w:tcBorders>
              <w:top w:val="nil"/>
              <w:left w:val="nil"/>
              <w:bottom w:val="nil"/>
              <w:right w:val="nil"/>
            </w:tcBorders>
            <w:shd w:val="clear" w:color="auto" w:fill="auto"/>
            <w:noWrap/>
            <w:vAlign w:val="bottom"/>
          </w:tcPr>
          <w:p w14:paraId="2AC2088D"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p>
        </w:tc>
        <w:tc>
          <w:tcPr>
            <w:tcW w:w="1186" w:type="dxa"/>
            <w:tcBorders>
              <w:top w:val="nil"/>
              <w:left w:val="nil"/>
              <w:bottom w:val="nil"/>
              <w:right w:val="nil"/>
            </w:tcBorders>
            <w:shd w:val="clear" w:color="auto" w:fill="auto"/>
            <w:noWrap/>
            <w:vAlign w:val="bottom"/>
          </w:tcPr>
          <w:p w14:paraId="70CEDB31"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c>
          <w:tcPr>
            <w:tcW w:w="1556" w:type="dxa"/>
            <w:tcBorders>
              <w:top w:val="nil"/>
              <w:left w:val="nil"/>
              <w:bottom w:val="nil"/>
              <w:right w:val="nil"/>
            </w:tcBorders>
            <w:shd w:val="clear" w:color="auto" w:fill="auto"/>
            <w:noWrap/>
            <w:vAlign w:val="bottom"/>
          </w:tcPr>
          <w:p w14:paraId="4ABBDC10"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c>
          <w:tcPr>
            <w:tcW w:w="1059" w:type="dxa"/>
            <w:tcBorders>
              <w:top w:val="nil"/>
              <w:left w:val="nil"/>
              <w:bottom w:val="nil"/>
              <w:right w:val="nil"/>
            </w:tcBorders>
            <w:shd w:val="clear" w:color="auto" w:fill="auto"/>
            <w:noWrap/>
            <w:vAlign w:val="bottom"/>
          </w:tcPr>
          <w:p w14:paraId="23F635FE"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c>
          <w:tcPr>
            <w:tcW w:w="920" w:type="dxa"/>
            <w:tcBorders>
              <w:top w:val="nil"/>
              <w:left w:val="nil"/>
              <w:bottom w:val="nil"/>
              <w:right w:val="nil"/>
            </w:tcBorders>
            <w:shd w:val="clear" w:color="auto" w:fill="auto"/>
            <w:noWrap/>
            <w:vAlign w:val="bottom"/>
          </w:tcPr>
          <w:p w14:paraId="3782257E"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c>
          <w:tcPr>
            <w:tcW w:w="920" w:type="dxa"/>
            <w:tcBorders>
              <w:top w:val="nil"/>
              <w:left w:val="nil"/>
              <w:bottom w:val="nil"/>
              <w:right w:val="nil"/>
            </w:tcBorders>
            <w:shd w:val="clear" w:color="auto" w:fill="auto"/>
            <w:noWrap/>
            <w:vAlign w:val="bottom"/>
          </w:tcPr>
          <w:p w14:paraId="16E532E9"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c>
          <w:tcPr>
            <w:tcW w:w="920" w:type="dxa"/>
            <w:tcBorders>
              <w:top w:val="nil"/>
              <w:left w:val="nil"/>
              <w:bottom w:val="nil"/>
              <w:right w:val="nil"/>
            </w:tcBorders>
            <w:shd w:val="clear" w:color="auto" w:fill="auto"/>
            <w:noWrap/>
            <w:vAlign w:val="bottom"/>
          </w:tcPr>
          <w:p w14:paraId="71DEC9D7"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p>
        </w:tc>
      </w:tr>
      <w:tr w:rsidR="00C542ED" w:rsidRPr="00C542ED" w14:paraId="2A1C7FBF" w14:textId="77777777" w:rsidTr="005969E5">
        <w:trPr>
          <w:trHeight w:val="315"/>
        </w:trPr>
        <w:tc>
          <w:tcPr>
            <w:tcW w:w="2268" w:type="dxa"/>
            <w:tcBorders>
              <w:top w:val="nil"/>
              <w:left w:val="nil"/>
              <w:bottom w:val="nil"/>
              <w:right w:val="nil"/>
            </w:tcBorders>
            <w:shd w:val="clear" w:color="auto" w:fill="auto"/>
            <w:noWrap/>
            <w:vAlign w:val="bottom"/>
          </w:tcPr>
          <w:p w14:paraId="09F313C7"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proofErr w:type="spellStart"/>
            <w:r w:rsidRPr="00C542ED">
              <w:rPr>
                <w:rFonts w:ascii="Times Roman" w:eastAsia="Times New Roman" w:hAnsi="Times Roman" w:cs="Calibri"/>
                <w:b/>
                <w:bCs/>
                <w:color w:val="000000"/>
                <w:sz w:val="24"/>
                <w:szCs w:val="24"/>
                <w:lang w:eastAsia="it-IT"/>
              </w:rPr>
              <w:t>Cervix</w:t>
            </w:r>
            <w:proofErr w:type="spellEnd"/>
            <w:r w:rsidRPr="00C542ED">
              <w:rPr>
                <w:rFonts w:ascii="Times Roman" w:eastAsia="Times New Roman" w:hAnsi="Times Roman" w:cs="Calibri"/>
                <w:b/>
                <w:bCs/>
                <w:color w:val="000000"/>
                <w:sz w:val="24"/>
                <w:szCs w:val="24"/>
                <w:lang w:eastAsia="it-IT"/>
              </w:rPr>
              <w:t xml:space="preserve"> Uteri</w:t>
            </w:r>
          </w:p>
        </w:tc>
        <w:tc>
          <w:tcPr>
            <w:tcW w:w="1186" w:type="dxa"/>
            <w:tcBorders>
              <w:top w:val="nil"/>
              <w:left w:val="nil"/>
              <w:bottom w:val="nil"/>
              <w:right w:val="nil"/>
            </w:tcBorders>
            <w:shd w:val="clear" w:color="auto" w:fill="auto"/>
            <w:noWrap/>
            <w:vAlign w:val="bottom"/>
          </w:tcPr>
          <w:p w14:paraId="4D4A70BD"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25,402</w:t>
            </w:r>
          </w:p>
        </w:tc>
        <w:tc>
          <w:tcPr>
            <w:tcW w:w="1556" w:type="dxa"/>
            <w:tcBorders>
              <w:top w:val="nil"/>
              <w:left w:val="nil"/>
              <w:bottom w:val="nil"/>
              <w:right w:val="nil"/>
            </w:tcBorders>
            <w:shd w:val="clear" w:color="auto" w:fill="auto"/>
            <w:noWrap/>
            <w:vAlign w:val="bottom"/>
          </w:tcPr>
          <w:p w14:paraId="3BD3EC62"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6,694</w:t>
            </w:r>
          </w:p>
        </w:tc>
        <w:tc>
          <w:tcPr>
            <w:tcW w:w="1059" w:type="dxa"/>
            <w:tcBorders>
              <w:top w:val="nil"/>
              <w:left w:val="nil"/>
              <w:bottom w:val="nil"/>
              <w:right w:val="nil"/>
            </w:tcBorders>
            <w:shd w:val="clear" w:color="auto" w:fill="auto"/>
            <w:noWrap/>
            <w:vAlign w:val="bottom"/>
          </w:tcPr>
          <w:p w14:paraId="4C2050C1"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5,446</w:t>
            </w:r>
          </w:p>
        </w:tc>
        <w:tc>
          <w:tcPr>
            <w:tcW w:w="920" w:type="dxa"/>
            <w:tcBorders>
              <w:top w:val="nil"/>
              <w:left w:val="nil"/>
              <w:bottom w:val="nil"/>
              <w:right w:val="nil"/>
            </w:tcBorders>
            <w:shd w:val="clear" w:color="auto" w:fill="auto"/>
            <w:noWrap/>
            <w:vAlign w:val="bottom"/>
          </w:tcPr>
          <w:p w14:paraId="0EC6DE33"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4,697</w:t>
            </w:r>
          </w:p>
        </w:tc>
        <w:tc>
          <w:tcPr>
            <w:tcW w:w="920" w:type="dxa"/>
            <w:tcBorders>
              <w:top w:val="nil"/>
              <w:left w:val="nil"/>
              <w:bottom w:val="nil"/>
              <w:right w:val="nil"/>
            </w:tcBorders>
            <w:shd w:val="clear" w:color="auto" w:fill="auto"/>
            <w:noWrap/>
            <w:vAlign w:val="bottom"/>
          </w:tcPr>
          <w:p w14:paraId="7E46F515"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4,175</w:t>
            </w:r>
          </w:p>
        </w:tc>
        <w:tc>
          <w:tcPr>
            <w:tcW w:w="920" w:type="dxa"/>
            <w:tcBorders>
              <w:top w:val="nil"/>
              <w:left w:val="nil"/>
              <w:bottom w:val="nil"/>
              <w:right w:val="nil"/>
            </w:tcBorders>
            <w:shd w:val="clear" w:color="auto" w:fill="auto"/>
            <w:noWrap/>
            <w:vAlign w:val="bottom"/>
          </w:tcPr>
          <w:p w14:paraId="03352D6E"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4,390</w:t>
            </w:r>
          </w:p>
        </w:tc>
      </w:tr>
      <w:tr w:rsidR="00C542ED" w:rsidRPr="00C542ED" w14:paraId="14816191" w14:textId="77777777" w:rsidTr="005969E5">
        <w:trPr>
          <w:trHeight w:val="315"/>
        </w:trPr>
        <w:tc>
          <w:tcPr>
            <w:tcW w:w="2268" w:type="dxa"/>
            <w:tcBorders>
              <w:top w:val="nil"/>
              <w:left w:val="nil"/>
              <w:bottom w:val="nil"/>
              <w:right w:val="nil"/>
            </w:tcBorders>
            <w:shd w:val="clear" w:color="auto" w:fill="auto"/>
            <w:noWrap/>
            <w:vAlign w:val="bottom"/>
          </w:tcPr>
          <w:p w14:paraId="225D915E"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r w:rsidRPr="00C542ED">
              <w:rPr>
                <w:rFonts w:ascii="Times Roman" w:eastAsia="Times New Roman" w:hAnsi="Times Roman" w:cs="Calibri"/>
                <w:b/>
                <w:bCs/>
                <w:color w:val="000000"/>
                <w:sz w:val="24"/>
                <w:szCs w:val="24"/>
                <w:lang w:eastAsia="it-IT"/>
              </w:rPr>
              <w:t xml:space="preserve">Corpus Uteri </w:t>
            </w:r>
          </w:p>
        </w:tc>
        <w:tc>
          <w:tcPr>
            <w:tcW w:w="1186" w:type="dxa"/>
            <w:tcBorders>
              <w:top w:val="nil"/>
              <w:left w:val="nil"/>
              <w:bottom w:val="nil"/>
              <w:right w:val="nil"/>
            </w:tcBorders>
            <w:shd w:val="clear" w:color="auto" w:fill="auto"/>
            <w:noWrap/>
            <w:vAlign w:val="bottom"/>
          </w:tcPr>
          <w:p w14:paraId="7A9E787E"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72,447</w:t>
            </w:r>
          </w:p>
        </w:tc>
        <w:tc>
          <w:tcPr>
            <w:tcW w:w="1556" w:type="dxa"/>
            <w:tcBorders>
              <w:top w:val="nil"/>
              <w:left w:val="nil"/>
              <w:bottom w:val="nil"/>
              <w:right w:val="nil"/>
            </w:tcBorders>
            <w:shd w:val="clear" w:color="auto" w:fill="auto"/>
            <w:noWrap/>
            <w:vAlign w:val="bottom"/>
          </w:tcPr>
          <w:p w14:paraId="2C818691"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2,884</w:t>
            </w:r>
          </w:p>
        </w:tc>
        <w:tc>
          <w:tcPr>
            <w:tcW w:w="1059" w:type="dxa"/>
            <w:tcBorders>
              <w:top w:val="nil"/>
              <w:left w:val="nil"/>
              <w:bottom w:val="nil"/>
              <w:right w:val="nil"/>
            </w:tcBorders>
            <w:shd w:val="clear" w:color="auto" w:fill="auto"/>
            <w:noWrap/>
            <w:vAlign w:val="bottom"/>
          </w:tcPr>
          <w:p w14:paraId="001427D8"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10,469</w:t>
            </w:r>
          </w:p>
        </w:tc>
        <w:tc>
          <w:tcPr>
            <w:tcW w:w="920" w:type="dxa"/>
            <w:tcBorders>
              <w:top w:val="nil"/>
              <w:left w:val="nil"/>
              <w:bottom w:val="nil"/>
              <w:right w:val="nil"/>
            </w:tcBorders>
            <w:shd w:val="clear" w:color="auto" w:fill="auto"/>
            <w:noWrap/>
            <w:vAlign w:val="bottom"/>
          </w:tcPr>
          <w:p w14:paraId="204941AB"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20,772</w:t>
            </w:r>
          </w:p>
        </w:tc>
        <w:tc>
          <w:tcPr>
            <w:tcW w:w="920" w:type="dxa"/>
            <w:tcBorders>
              <w:top w:val="nil"/>
              <w:left w:val="nil"/>
              <w:bottom w:val="nil"/>
              <w:right w:val="nil"/>
            </w:tcBorders>
            <w:shd w:val="clear" w:color="auto" w:fill="auto"/>
            <w:noWrap/>
            <w:vAlign w:val="bottom"/>
          </w:tcPr>
          <w:p w14:paraId="3568F971"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21,202</w:t>
            </w:r>
          </w:p>
        </w:tc>
        <w:tc>
          <w:tcPr>
            <w:tcW w:w="920" w:type="dxa"/>
            <w:tcBorders>
              <w:top w:val="nil"/>
              <w:left w:val="nil"/>
              <w:bottom w:val="nil"/>
              <w:right w:val="nil"/>
            </w:tcBorders>
            <w:shd w:val="clear" w:color="auto" w:fill="auto"/>
            <w:noWrap/>
            <w:vAlign w:val="bottom"/>
          </w:tcPr>
          <w:p w14:paraId="17362DA2"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17,120</w:t>
            </w:r>
          </w:p>
        </w:tc>
      </w:tr>
      <w:tr w:rsidR="00C542ED" w:rsidRPr="00C542ED" w14:paraId="2AD599D7" w14:textId="77777777" w:rsidTr="005969E5">
        <w:trPr>
          <w:trHeight w:val="315"/>
        </w:trPr>
        <w:tc>
          <w:tcPr>
            <w:tcW w:w="2268" w:type="dxa"/>
            <w:tcBorders>
              <w:top w:val="nil"/>
              <w:left w:val="nil"/>
              <w:bottom w:val="nil"/>
              <w:right w:val="nil"/>
            </w:tcBorders>
            <w:shd w:val="clear" w:color="auto" w:fill="auto"/>
            <w:noWrap/>
            <w:vAlign w:val="bottom"/>
            <w:hideMark/>
          </w:tcPr>
          <w:p w14:paraId="4288B69E" w14:textId="77777777" w:rsidR="00C542ED" w:rsidRPr="00C542ED" w:rsidRDefault="00C542ED" w:rsidP="00C542ED">
            <w:pPr>
              <w:spacing w:after="0" w:line="240" w:lineRule="auto"/>
              <w:rPr>
                <w:rFonts w:ascii="Times Roman" w:eastAsia="Times New Roman" w:hAnsi="Times Roman" w:cs="Calibri"/>
                <w:b/>
                <w:bCs/>
                <w:color w:val="000000"/>
                <w:sz w:val="24"/>
                <w:szCs w:val="24"/>
                <w:lang w:eastAsia="it-IT"/>
              </w:rPr>
            </w:pPr>
            <w:proofErr w:type="spellStart"/>
            <w:r w:rsidRPr="00C542ED">
              <w:rPr>
                <w:rFonts w:ascii="Times Roman" w:eastAsia="Times New Roman" w:hAnsi="Times Roman" w:cs="Calibri"/>
                <w:b/>
                <w:bCs/>
                <w:color w:val="000000"/>
                <w:sz w:val="24"/>
                <w:szCs w:val="24"/>
                <w:lang w:eastAsia="it-IT"/>
              </w:rPr>
              <w:t>Ovary</w:t>
            </w:r>
            <w:proofErr w:type="spellEnd"/>
          </w:p>
        </w:tc>
        <w:tc>
          <w:tcPr>
            <w:tcW w:w="1186" w:type="dxa"/>
            <w:tcBorders>
              <w:top w:val="nil"/>
              <w:left w:val="nil"/>
              <w:bottom w:val="nil"/>
              <w:right w:val="nil"/>
            </w:tcBorders>
            <w:shd w:val="clear" w:color="auto" w:fill="auto"/>
            <w:noWrap/>
            <w:vAlign w:val="bottom"/>
            <w:hideMark/>
          </w:tcPr>
          <w:p w14:paraId="11D2950E"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48,829</w:t>
            </w:r>
          </w:p>
        </w:tc>
        <w:tc>
          <w:tcPr>
            <w:tcW w:w="1556" w:type="dxa"/>
            <w:tcBorders>
              <w:top w:val="nil"/>
              <w:left w:val="nil"/>
              <w:bottom w:val="nil"/>
              <w:right w:val="nil"/>
            </w:tcBorders>
            <w:shd w:val="clear" w:color="auto" w:fill="auto"/>
            <w:noWrap/>
            <w:vAlign w:val="bottom"/>
            <w:hideMark/>
          </w:tcPr>
          <w:p w14:paraId="56AD02C4"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4,951</w:t>
            </w:r>
          </w:p>
        </w:tc>
        <w:tc>
          <w:tcPr>
            <w:tcW w:w="1059" w:type="dxa"/>
            <w:tcBorders>
              <w:top w:val="nil"/>
              <w:left w:val="nil"/>
              <w:bottom w:val="nil"/>
              <w:right w:val="nil"/>
            </w:tcBorders>
            <w:shd w:val="clear" w:color="auto" w:fill="auto"/>
            <w:noWrap/>
            <w:vAlign w:val="bottom"/>
            <w:hideMark/>
          </w:tcPr>
          <w:p w14:paraId="464FFA63"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8,148</w:t>
            </w:r>
          </w:p>
        </w:tc>
        <w:tc>
          <w:tcPr>
            <w:tcW w:w="920" w:type="dxa"/>
            <w:tcBorders>
              <w:top w:val="nil"/>
              <w:left w:val="nil"/>
              <w:bottom w:val="nil"/>
              <w:right w:val="nil"/>
            </w:tcBorders>
            <w:shd w:val="clear" w:color="auto" w:fill="auto"/>
            <w:noWrap/>
            <w:vAlign w:val="bottom"/>
            <w:hideMark/>
          </w:tcPr>
          <w:p w14:paraId="054571FF"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10,373</w:t>
            </w:r>
          </w:p>
        </w:tc>
        <w:tc>
          <w:tcPr>
            <w:tcW w:w="920" w:type="dxa"/>
            <w:tcBorders>
              <w:top w:val="nil"/>
              <w:left w:val="nil"/>
              <w:bottom w:val="nil"/>
              <w:right w:val="nil"/>
            </w:tcBorders>
            <w:shd w:val="clear" w:color="auto" w:fill="auto"/>
            <w:noWrap/>
            <w:vAlign w:val="bottom"/>
            <w:hideMark/>
          </w:tcPr>
          <w:p w14:paraId="543308CB"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11,796</w:t>
            </w:r>
          </w:p>
        </w:tc>
        <w:tc>
          <w:tcPr>
            <w:tcW w:w="920" w:type="dxa"/>
            <w:tcBorders>
              <w:top w:val="nil"/>
              <w:left w:val="nil"/>
              <w:bottom w:val="nil"/>
              <w:right w:val="nil"/>
            </w:tcBorders>
            <w:shd w:val="clear" w:color="auto" w:fill="auto"/>
            <w:noWrap/>
            <w:vAlign w:val="bottom"/>
            <w:hideMark/>
          </w:tcPr>
          <w:p w14:paraId="44E546B0" w14:textId="77777777" w:rsidR="00C542ED" w:rsidRPr="00C542ED" w:rsidRDefault="00C542ED" w:rsidP="00C542ED">
            <w:pPr>
              <w:spacing w:after="0" w:line="240" w:lineRule="auto"/>
              <w:jc w:val="right"/>
              <w:rPr>
                <w:rFonts w:ascii="Times Roman" w:eastAsia="Times New Roman" w:hAnsi="Times Roman" w:cs="Calibri"/>
                <w:color w:val="000000"/>
                <w:sz w:val="24"/>
                <w:szCs w:val="24"/>
                <w:lang w:eastAsia="it-IT"/>
              </w:rPr>
            </w:pPr>
            <w:r w:rsidRPr="00C542ED">
              <w:rPr>
                <w:rFonts w:ascii="Times Roman" w:eastAsia="Times New Roman" w:hAnsi="Times Roman" w:cs="Calibri"/>
                <w:color w:val="000000"/>
                <w:sz w:val="24"/>
                <w:szCs w:val="24"/>
                <w:lang w:eastAsia="it-IT"/>
              </w:rPr>
              <w:t>13,561</w:t>
            </w:r>
          </w:p>
        </w:tc>
      </w:tr>
      <w:tr w:rsidR="00C542ED" w:rsidRPr="00C542ED" w14:paraId="5DA93A2E" w14:textId="77777777" w:rsidTr="005969E5">
        <w:trPr>
          <w:trHeight w:val="315"/>
        </w:trPr>
        <w:tc>
          <w:tcPr>
            <w:tcW w:w="2268" w:type="dxa"/>
            <w:tcBorders>
              <w:top w:val="nil"/>
              <w:left w:val="nil"/>
              <w:bottom w:val="single" w:sz="4" w:space="0" w:color="auto"/>
              <w:right w:val="nil"/>
            </w:tcBorders>
            <w:shd w:val="clear" w:color="auto" w:fill="auto"/>
            <w:noWrap/>
            <w:vAlign w:val="bottom"/>
          </w:tcPr>
          <w:p w14:paraId="5F7BA705" w14:textId="77777777" w:rsidR="00C542ED" w:rsidRPr="00C542ED" w:rsidRDefault="00C542ED" w:rsidP="00C542ED">
            <w:pPr>
              <w:spacing w:after="0" w:line="240" w:lineRule="auto"/>
              <w:rPr>
                <w:rFonts w:ascii="Times Roman" w:eastAsia="Times New Roman" w:hAnsi="Times Roman" w:cs="Calibri"/>
                <w:b/>
                <w:bCs/>
                <w:color w:val="A6A6A6" w:themeColor="background1" w:themeShade="A6"/>
                <w:sz w:val="24"/>
                <w:szCs w:val="24"/>
                <w:lang w:eastAsia="it-IT"/>
              </w:rPr>
            </w:pPr>
          </w:p>
        </w:tc>
        <w:tc>
          <w:tcPr>
            <w:tcW w:w="1186" w:type="dxa"/>
            <w:tcBorders>
              <w:top w:val="nil"/>
              <w:left w:val="nil"/>
              <w:bottom w:val="single" w:sz="4" w:space="0" w:color="auto"/>
              <w:right w:val="nil"/>
            </w:tcBorders>
            <w:shd w:val="clear" w:color="auto" w:fill="auto"/>
            <w:noWrap/>
            <w:vAlign w:val="bottom"/>
          </w:tcPr>
          <w:p w14:paraId="25C34375"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c>
          <w:tcPr>
            <w:tcW w:w="1556" w:type="dxa"/>
            <w:tcBorders>
              <w:top w:val="nil"/>
              <w:left w:val="nil"/>
              <w:bottom w:val="single" w:sz="4" w:space="0" w:color="auto"/>
              <w:right w:val="nil"/>
            </w:tcBorders>
            <w:shd w:val="clear" w:color="auto" w:fill="auto"/>
            <w:noWrap/>
            <w:vAlign w:val="bottom"/>
          </w:tcPr>
          <w:p w14:paraId="4EFFB4C6"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c>
          <w:tcPr>
            <w:tcW w:w="1059" w:type="dxa"/>
            <w:tcBorders>
              <w:top w:val="nil"/>
              <w:left w:val="nil"/>
              <w:bottom w:val="single" w:sz="4" w:space="0" w:color="auto"/>
              <w:right w:val="nil"/>
            </w:tcBorders>
            <w:shd w:val="clear" w:color="auto" w:fill="auto"/>
            <w:noWrap/>
            <w:vAlign w:val="bottom"/>
          </w:tcPr>
          <w:p w14:paraId="42C6DE88"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c>
          <w:tcPr>
            <w:tcW w:w="920" w:type="dxa"/>
            <w:tcBorders>
              <w:top w:val="nil"/>
              <w:left w:val="nil"/>
              <w:bottom w:val="single" w:sz="4" w:space="0" w:color="auto"/>
              <w:right w:val="nil"/>
            </w:tcBorders>
            <w:shd w:val="clear" w:color="auto" w:fill="auto"/>
            <w:noWrap/>
            <w:vAlign w:val="bottom"/>
          </w:tcPr>
          <w:p w14:paraId="6253CFA3"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c>
          <w:tcPr>
            <w:tcW w:w="920" w:type="dxa"/>
            <w:tcBorders>
              <w:top w:val="nil"/>
              <w:left w:val="nil"/>
              <w:bottom w:val="single" w:sz="4" w:space="0" w:color="auto"/>
              <w:right w:val="nil"/>
            </w:tcBorders>
            <w:shd w:val="clear" w:color="auto" w:fill="auto"/>
            <w:noWrap/>
            <w:vAlign w:val="bottom"/>
          </w:tcPr>
          <w:p w14:paraId="44517DF3"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c>
          <w:tcPr>
            <w:tcW w:w="920" w:type="dxa"/>
            <w:tcBorders>
              <w:top w:val="nil"/>
              <w:left w:val="nil"/>
              <w:bottom w:val="single" w:sz="4" w:space="0" w:color="auto"/>
              <w:right w:val="nil"/>
            </w:tcBorders>
            <w:shd w:val="clear" w:color="auto" w:fill="auto"/>
            <w:noWrap/>
            <w:vAlign w:val="bottom"/>
          </w:tcPr>
          <w:p w14:paraId="0559B609" w14:textId="77777777" w:rsidR="00C542ED" w:rsidRPr="00C542ED" w:rsidRDefault="00C542ED" w:rsidP="00C542ED">
            <w:pPr>
              <w:spacing w:after="0" w:line="240" w:lineRule="auto"/>
              <w:jc w:val="right"/>
              <w:rPr>
                <w:rFonts w:ascii="Times Roman" w:eastAsia="Times New Roman" w:hAnsi="Times Roman" w:cs="Calibri"/>
                <w:color w:val="A6A6A6" w:themeColor="background1" w:themeShade="A6"/>
                <w:sz w:val="24"/>
                <w:szCs w:val="24"/>
                <w:lang w:eastAsia="it-IT"/>
              </w:rPr>
            </w:pPr>
          </w:p>
        </w:tc>
      </w:tr>
    </w:tbl>
    <w:p w14:paraId="4029D86B" w14:textId="77777777" w:rsidR="00C542ED" w:rsidRPr="00C542ED" w:rsidRDefault="00C542ED" w:rsidP="00C542ED">
      <w:pPr>
        <w:spacing w:after="0" w:line="240" w:lineRule="auto"/>
        <w:rPr>
          <w:rFonts w:ascii="Times New Roman" w:eastAsia="Times New Roman" w:hAnsi="Times New Roman" w:cs="Times New Roman"/>
          <w:color w:val="00B050"/>
          <w:sz w:val="24"/>
          <w:szCs w:val="24"/>
          <w:lang w:eastAsia="it-IT"/>
        </w:rPr>
      </w:pPr>
    </w:p>
    <w:p w14:paraId="2AB5D31A" w14:textId="77777777" w:rsidR="00C542ED" w:rsidRPr="00C542ED" w:rsidRDefault="00C542ED" w:rsidP="00C542ED">
      <w:pPr>
        <w:spacing w:after="0" w:line="240" w:lineRule="auto"/>
        <w:rPr>
          <w:rFonts w:ascii="Times New Roman" w:eastAsia="Times New Roman" w:hAnsi="Times New Roman" w:cs="Times New Roman"/>
          <w:b/>
          <w:bCs/>
          <w:color w:val="00B050"/>
          <w:sz w:val="24"/>
          <w:szCs w:val="24"/>
          <w:lang w:eastAsia="it-IT"/>
        </w:rPr>
        <w:sectPr w:rsidR="00C542ED" w:rsidRPr="00C542ED" w:rsidSect="00D87918">
          <w:headerReference w:type="default" r:id="rId8"/>
          <w:footerReference w:type="default" r:id="rId9"/>
          <w:pgSz w:w="11920" w:h="16840"/>
          <w:pgMar w:top="1276" w:right="1134" w:bottom="1134" w:left="1134" w:header="720" w:footer="720" w:gutter="0"/>
          <w:cols w:space="720"/>
          <w:noEndnote/>
          <w:docGrid w:linePitch="326"/>
        </w:sectPr>
      </w:pPr>
      <w:bookmarkStart w:id="0" w:name="_Toc138847926"/>
    </w:p>
    <w:p w14:paraId="1C705BA6" w14:textId="40F0E9A0" w:rsidR="00C542ED" w:rsidRPr="00CE3FEF" w:rsidRDefault="00C542ED" w:rsidP="00C542ED">
      <w:pPr>
        <w:spacing w:after="0" w:line="240" w:lineRule="auto"/>
        <w:rPr>
          <w:rFonts w:ascii="Times New Roman" w:eastAsiaTheme="majorEastAsia" w:hAnsi="Times New Roman" w:cs="Times New Roman"/>
          <w:b/>
          <w:bCs/>
          <w:lang w:val="en-GB" w:eastAsia="it-IT"/>
        </w:rPr>
      </w:pPr>
      <w:r w:rsidRPr="00CE3FEF">
        <w:rPr>
          <w:rFonts w:ascii="Times New Roman" w:eastAsia="Times New Roman" w:hAnsi="Times New Roman" w:cs="Times New Roman"/>
          <w:b/>
          <w:bCs/>
          <w:lang w:val="en-GB" w:eastAsia="it-IT"/>
        </w:rPr>
        <w:lastRenderedPageBreak/>
        <w:t>Figure</w:t>
      </w:r>
      <w:r w:rsidR="00CA00E0" w:rsidRPr="00CE3FEF">
        <w:rPr>
          <w:rFonts w:ascii="Times New Roman" w:eastAsia="Times New Roman" w:hAnsi="Times New Roman" w:cs="Times New Roman"/>
          <w:b/>
          <w:bCs/>
          <w:lang w:val="en-GB" w:eastAsia="it-IT"/>
        </w:rPr>
        <w:t xml:space="preserve"> S</w:t>
      </w:r>
      <w:r w:rsidR="00506099" w:rsidRPr="00CE3FEF">
        <w:rPr>
          <w:rFonts w:ascii="Times New Roman" w:eastAsia="Times New Roman" w:hAnsi="Times New Roman" w:cs="Times New Roman"/>
          <w:b/>
          <w:bCs/>
          <w:lang w:val="en-GB" w:eastAsia="it-IT"/>
        </w:rPr>
        <w:t>1</w:t>
      </w:r>
      <w:r w:rsidRPr="00CE3FEF">
        <w:rPr>
          <w:rFonts w:ascii="Times New Roman" w:eastAsiaTheme="majorEastAsia" w:hAnsi="Times New Roman" w:cs="Times New Roman"/>
          <w:b/>
          <w:bCs/>
          <w:lang w:val="en-GB" w:eastAsia="it-IT"/>
        </w:rPr>
        <w:t>. Ten-year Net Survival (NS)</w:t>
      </w:r>
      <w:r w:rsidRPr="00CE3FEF">
        <w:rPr>
          <w:rFonts w:ascii="Times New Roman" w:eastAsiaTheme="majorEastAsia" w:hAnsi="Times New Roman" w:cs="Times New Roman"/>
          <w:b/>
          <w:bCs/>
          <w:vertAlign w:val="superscript"/>
          <w:lang w:val="en-GB" w:eastAsia="it-IT"/>
        </w:rPr>
        <w:t>a</w:t>
      </w:r>
      <w:r w:rsidRPr="00CE3FEF">
        <w:rPr>
          <w:rFonts w:ascii="Times New Roman" w:eastAsiaTheme="majorEastAsia" w:hAnsi="Times New Roman" w:cs="Times New Roman"/>
          <w:b/>
          <w:bCs/>
          <w:lang w:val="en-GB" w:eastAsia="it-IT"/>
        </w:rPr>
        <w:t xml:space="preserve"> </w:t>
      </w:r>
      <w:r w:rsidRPr="00CE3FEF">
        <w:rPr>
          <w:rFonts w:ascii="Times New Roman" w:eastAsia="Times New Roman" w:hAnsi="Times New Roman" w:cs="Times New Roman"/>
          <w:b/>
          <w:bCs/>
          <w:lang w:val="en-GB" w:eastAsia="it-IT"/>
        </w:rPr>
        <w:t>for gynaecological cancer</w:t>
      </w:r>
      <w:r w:rsidR="00366660">
        <w:rPr>
          <w:rFonts w:ascii="Times New Roman" w:eastAsia="Times New Roman" w:hAnsi="Times New Roman" w:cs="Times New Roman"/>
          <w:b/>
          <w:bCs/>
          <w:lang w:val="en-GB" w:eastAsia="it-IT"/>
        </w:rPr>
        <w:t xml:space="preserve"> patients</w:t>
      </w:r>
      <w:r w:rsidRPr="00CE3FEF">
        <w:rPr>
          <w:rFonts w:ascii="Times New Roman" w:eastAsia="Times New Roman" w:hAnsi="Times New Roman" w:cs="Times New Roman"/>
          <w:b/>
          <w:bCs/>
          <w:lang w:val="en-GB" w:eastAsia="it-IT"/>
        </w:rPr>
        <w:t xml:space="preserve"> </w:t>
      </w:r>
      <w:r w:rsidRPr="00CE3FEF">
        <w:rPr>
          <w:rFonts w:ascii="Times New Roman" w:eastAsiaTheme="majorEastAsia" w:hAnsi="Times New Roman" w:cs="Times New Roman"/>
          <w:b/>
          <w:bCs/>
          <w:lang w:val="en-GB" w:eastAsia="it-IT"/>
        </w:rPr>
        <w:t xml:space="preserve">diagnosed in 1991-2008 and followed-up until 2018 </w:t>
      </w:r>
      <w:r w:rsidRPr="00CE3FEF">
        <w:rPr>
          <w:rFonts w:ascii="Times New Roman" w:eastAsia="Times New Roman" w:hAnsi="Times New Roman" w:cs="Times New Roman"/>
          <w:b/>
          <w:bCs/>
          <w:lang w:val="en-GB" w:eastAsia="it-IT"/>
        </w:rPr>
        <w:t xml:space="preserve">by </w:t>
      </w:r>
      <w:r w:rsidR="006E5DE8">
        <w:rPr>
          <w:rFonts w:ascii="Times New Roman" w:eastAsia="Times New Roman" w:hAnsi="Times New Roman" w:cs="Times New Roman"/>
          <w:b/>
          <w:bCs/>
          <w:lang w:val="en-GB" w:eastAsia="it-IT"/>
        </w:rPr>
        <w:t xml:space="preserve">cancer </w:t>
      </w:r>
      <w:r w:rsidRPr="00CE3FEF">
        <w:rPr>
          <w:rFonts w:ascii="Times New Roman" w:eastAsia="Times New Roman" w:hAnsi="Times New Roman" w:cs="Times New Roman"/>
          <w:b/>
          <w:bCs/>
          <w:lang w:val="en-GB" w:eastAsia="it-IT"/>
        </w:rPr>
        <w:t>site and age at diagnosis</w:t>
      </w:r>
      <w:bookmarkEnd w:id="0"/>
      <w:r w:rsidR="00ED5630">
        <w:rPr>
          <w:rFonts w:ascii="Times New Roman" w:eastAsia="Times New Roman" w:hAnsi="Times New Roman" w:cs="Times New Roman"/>
          <w:b/>
          <w:bCs/>
          <w:lang w:val="en-GB" w:eastAsia="it-IT"/>
        </w:rPr>
        <w:t xml:space="preserve"> in Italy</w:t>
      </w:r>
    </w:p>
    <w:p w14:paraId="390395D6" w14:textId="77777777" w:rsidR="00ED5630" w:rsidRDefault="00ED5630" w:rsidP="00454710">
      <w:pPr>
        <w:widowControl w:val="0"/>
        <w:spacing w:after="0" w:line="240" w:lineRule="auto"/>
        <w:contextualSpacing/>
        <w:jc w:val="both"/>
        <w:rPr>
          <w:rFonts w:ascii="Times New Roman" w:eastAsiaTheme="majorEastAsia" w:hAnsi="Times New Roman" w:cs="Times New Roman"/>
          <w:b/>
          <w:bCs/>
          <w:sz w:val="24"/>
          <w:szCs w:val="24"/>
          <w:lang w:val="en-GB" w:eastAsia="it-IT"/>
        </w:rPr>
      </w:pPr>
    </w:p>
    <w:p w14:paraId="686D43D5" w14:textId="10BB7590" w:rsidR="00454710" w:rsidRDefault="00CE3FEF" w:rsidP="006E5DE8">
      <w:pPr>
        <w:widowControl w:val="0"/>
        <w:spacing w:after="0" w:line="240" w:lineRule="auto"/>
        <w:contextualSpacing/>
        <w:jc w:val="center"/>
        <w:rPr>
          <w:rFonts w:ascii="Times New Roman" w:eastAsia="Times New Roman" w:hAnsi="Times New Roman" w:cs="Times New Roman"/>
          <w:b/>
          <w:bCs/>
          <w:sz w:val="24"/>
          <w:szCs w:val="24"/>
          <w:lang w:eastAsia="it-IT"/>
        </w:rPr>
      </w:pPr>
      <w:r>
        <w:rPr>
          <w:noProof/>
        </w:rPr>
        <w:drawing>
          <wp:anchor distT="0" distB="0" distL="114300" distR="114300" simplePos="0" relativeHeight="251658240" behindDoc="0" locked="0" layoutInCell="1" allowOverlap="1" wp14:anchorId="01991E8D" wp14:editId="6D75B77C">
            <wp:simplePos x="0" y="0"/>
            <wp:positionH relativeFrom="margin">
              <wp:posOffset>-593090</wp:posOffset>
            </wp:positionH>
            <wp:positionV relativeFrom="margin">
              <wp:posOffset>823595</wp:posOffset>
            </wp:positionV>
            <wp:extent cx="3511550" cy="3746500"/>
            <wp:effectExtent l="0" t="0" r="0" b="6350"/>
            <wp:wrapSquare wrapText="bothSides"/>
            <wp:docPr id="1" name="Grafico 1">
              <a:extLst xmlns:a="http://schemas.openxmlformats.org/drawingml/2006/main">
                <a:ext uri="{FF2B5EF4-FFF2-40B4-BE49-F238E27FC236}">
                  <a16:creationId xmlns:a16="http://schemas.microsoft.com/office/drawing/2014/main" id="{3766C3D9-827C-473E-8725-EA2429E803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454710">
        <w:rPr>
          <w:rFonts w:ascii="Times New Roman" w:eastAsia="Times New Roman" w:hAnsi="Times New Roman" w:cs="Times New Roman"/>
          <w:b/>
          <w:bCs/>
          <w:sz w:val="24"/>
          <w:szCs w:val="24"/>
          <w:lang w:eastAsia="it-IT"/>
        </w:rPr>
        <w:t xml:space="preserve">A) </w:t>
      </w:r>
      <w:r w:rsidR="00C542ED" w:rsidRPr="00C542ED">
        <w:rPr>
          <w:rFonts w:ascii="Times New Roman" w:eastAsia="Times New Roman" w:hAnsi="Times New Roman" w:cs="Times New Roman"/>
          <w:b/>
          <w:bCs/>
          <w:sz w:val="24"/>
          <w:szCs w:val="24"/>
          <w:lang w:eastAsia="it-IT"/>
        </w:rPr>
        <w:t>CERVIX UTERI</w:t>
      </w:r>
      <w:r>
        <w:rPr>
          <w:rFonts w:ascii="Times New Roman" w:eastAsia="Times New Roman" w:hAnsi="Times New Roman" w:cs="Times New Roman"/>
          <w:b/>
          <w:bCs/>
          <w:sz w:val="24"/>
          <w:szCs w:val="24"/>
          <w:lang w:eastAsia="it-IT"/>
        </w:rPr>
        <w:t xml:space="preserve">                                                           B) CORPUS UTERI</w:t>
      </w:r>
    </w:p>
    <w:p w14:paraId="4977ACBC" w14:textId="5B6B67C6" w:rsidR="00454710" w:rsidRDefault="00CE3FEF" w:rsidP="006E5DE8">
      <w:pPr>
        <w:widowControl w:val="0"/>
        <w:spacing w:after="0" w:line="240" w:lineRule="auto"/>
        <w:contextualSpacing/>
        <w:jc w:val="center"/>
        <w:rPr>
          <w:rFonts w:ascii="Times New Roman" w:eastAsia="Times New Roman" w:hAnsi="Times New Roman" w:cs="Times New Roman"/>
          <w:b/>
          <w:bCs/>
          <w:sz w:val="24"/>
          <w:szCs w:val="24"/>
          <w:lang w:eastAsia="it-IT"/>
        </w:rPr>
      </w:pPr>
      <w:r>
        <w:rPr>
          <w:noProof/>
        </w:rPr>
        <w:drawing>
          <wp:anchor distT="0" distB="0" distL="114300" distR="114300" simplePos="0" relativeHeight="251659264" behindDoc="0" locked="0" layoutInCell="1" allowOverlap="1" wp14:anchorId="5E98A3F9" wp14:editId="396134B1">
            <wp:simplePos x="0" y="0"/>
            <wp:positionH relativeFrom="margin">
              <wp:posOffset>3032125</wp:posOffset>
            </wp:positionH>
            <wp:positionV relativeFrom="margin">
              <wp:posOffset>825500</wp:posOffset>
            </wp:positionV>
            <wp:extent cx="3509645" cy="3747135"/>
            <wp:effectExtent l="0" t="0" r="0" b="5715"/>
            <wp:wrapSquare wrapText="bothSides"/>
            <wp:docPr id="2" name="Grafico 2">
              <a:extLst xmlns:a="http://schemas.openxmlformats.org/drawingml/2006/main">
                <a:ext uri="{FF2B5EF4-FFF2-40B4-BE49-F238E27FC236}">
                  <a16:creationId xmlns:a16="http://schemas.microsoft.com/office/drawing/2014/main" id="{F270EA86-F814-4429-84CA-A7BD6D072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ED5630">
        <w:rPr>
          <w:rFonts w:ascii="Times New Roman" w:eastAsia="Times New Roman" w:hAnsi="Times New Roman" w:cs="Times New Roman"/>
          <w:b/>
          <w:bCs/>
          <w:sz w:val="24"/>
          <w:szCs w:val="24"/>
          <w:lang w:eastAsia="it-IT"/>
        </w:rPr>
        <w:t>C) OVARY</w:t>
      </w:r>
    </w:p>
    <w:p w14:paraId="5D3B5C27" w14:textId="60C4CD00" w:rsidR="00454710" w:rsidRDefault="00ED5630" w:rsidP="00454710">
      <w:pPr>
        <w:widowControl w:val="0"/>
        <w:spacing w:after="0" w:line="240" w:lineRule="auto"/>
        <w:contextualSpacing/>
        <w:jc w:val="both"/>
        <w:rPr>
          <w:rFonts w:ascii="Times New Roman" w:eastAsia="Times New Roman" w:hAnsi="Times New Roman" w:cs="Times New Roman"/>
          <w:b/>
          <w:bCs/>
          <w:sz w:val="24"/>
          <w:szCs w:val="24"/>
          <w:lang w:eastAsia="it-IT"/>
        </w:rPr>
      </w:pPr>
      <w:r>
        <w:rPr>
          <w:noProof/>
        </w:rPr>
        <w:drawing>
          <wp:anchor distT="0" distB="0" distL="114300" distR="114300" simplePos="0" relativeHeight="251660288" behindDoc="0" locked="0" layoutInCell="1" allowOverlap="1" wp14:anchorId="1D684973" wp14:editId="14011172">
            <wp:simplePos x="0" y="0"/>
            <wp:positionH relativeFrom="margin">
              <wp:posOffset>-472440</wp:posOffset>
            </wp:positionH>
            <wp:positionV relativeFrom="margin">
              <wp:posOffset>4860925</wp:posOffset>
            </wp:positionV>
            <wp:extent cx="3509645" cy="3747135"/>
            <wp:effectExtent l="0" t="0" r="0" b="5715"/>
            <wp:wrapSquare wrapText="bothSides"/>
            <wp:docPr id="6" name="Grafico 6">
              <a:extLst xmlns:a="http://schemas.openxmlformats.org/drawingml/2006/main">
                <a:ext uri="{FF2B5EF4-FFF2-40B4-BE49-F238E27FC236}">
                  <a16:creationId xmlns:a16="http://schemas.microsoft.com/office/drawing/2014/main" id="{FB29DD67-7943-4CA4-948D-3745DAD009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anchor>
        </w:drawing>
      </w:r>
    </w:p>
    <w:p w14:paraId="64D60159" w14:textId="26608325" w:rsidR="00454710" w:rsidRDefault="00317598" w:rsidP="00454710">
      <w:pPr>
        <w:widowControl w:val="0"/>
        <w:spacing w:after="0" w:line="240" w:lineRule="auto"/>
        <w:contextualSpacing/>
        <w:jc w:val="both"/>
        <w:rPr>
          <w:rFonts w:ascii="Times New Roman" w:eastAsia="Times New Roman" w:hAnsi="Times New Roman" w:cs="Times New Roman"/>
          <w:b/>
          <w:bCs/>
          <w:sz w:val="24"/>
          <w:szCs w:val="24"/>
          <w:lang w:eastAsia="it-IT"/>
        </w:rPr>
      </w:pPr>
      <w:r w:rsidRPr="00ED5630">
        <w:rPr>
          <w:rFonts w:ascii="Times New Roman" w:eastAsia="Times New Roman" w:hAnsi="Times New Roman" w:cs="Times New Roman"/>
          <w:noProof/>
          <w:sz w:val="18"/>
          <w:szCs w:val="18"/>
          <w:lang w:eastAsia="it-IT"/>
        </w:rPr>
        <w:drawing>
          <wp:inline distT="0" distB="0" distL="0" distR="0" wp14:anchorId="5F93E580" wp14:editId="6BD9D91A">
            <wp:extent cx="3689406" cy="247518"/>
            <wp:effectExtent l="0" t="0" r="0" b="127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689406" cy="247518"/>
                    </a:xfrm>
                    <a:prstGeom prst="rect">
                      <a:avLst/>
                    </a:prstGeom>
                  </pic:spPr>
                </pic:pic>
              </a:graphicData>
            </a:graphic>
          </wp:inline>
        </w:drawing>
      </w:r>
    </w:p>
    <w:p w14:paraId="19D29653" w14:textId="753F877F" w:rsidR="00C542ED" w:rsidRDefault="00C542ED" w:rsidP="00317598">
      <w:pPr>
        <w:widowControl w:val="0"/>
        <w:spacing w:after="0" w:line="240" w:lineRule="auto"/>
        <w:ind w:left="284" w:hanging="284"/>
        <w:rPr>
          <w:rFonts w:ascii="Times New Roman" w:eastAsia="Times New Roman" w:hAnsi="Times New Roman" w:cs="Times New Roman"/>
          <w:b/>
          <w:bCs/>
          <w:lang w:val="en-GB" w:eastAsia="it-IT"/>
        </w:rPr>
      </w:pPr>
      <w:r w:rsidRPr="00ED5630">
        <w:rPr>
          <w:rFonts w:ascii="Times New Roman" w:eastAsia="Calibri" w:hAnsi="Times New Roman" w:cs="Times New Roman"/>
          <w:sz w:val="20"/>
          <w:szCs w:val="20"/>
          <w:vertAlign w:val="superscript"/>
          <w:lang w:val="en-GB" w:eastAsia="it-IT"/>
        </w:rPr>
        <w:t xml:space="preserve">a </w:t>
      </w:r>
      <w:r w:rsidRPr="00ED5630">
        <w:rPr>
          <w:rFonts w:ascii="Times New Roman" w:eastAsia="Times New Roman" w:hAnsi="Times New Roman" w:cs="Times New Roman"/>
          <w:sz w:val="20"/>
          <w:szCs w:val="20"/>
          <w:lang w:val="en-GB" w:eastAsia="it-IT"/>
        </w:rPr>
        <w:t>Model-based NS estimates for each cancer site and age, parameterized using mixture cure models assuming linea</w:t>
      </w:r>
      <w:r w:rsidR="00ED5630">
        <w:rPr>
          <w:rFonts w:ascii="Times New Roman" w:eastAsia="Times New Roman" w:hAnsi="Times New Roman" w:cs="Times New Roman"/>
          <w:sz w:val="20"/>
          <w:szCs w:val="20"/>
          <w:lang w:val="en-GB" w:eastAsia="it-IT"/>
        </w:rPr>
        <w:t>r t</w:t>
      </w:r>
      <w:r w:rsidRPr="00ED5630">
        <w:rPr>
          <w:rFonts w:ascii="Times New Roman" w:eastAsia="Times New Roman" w:hAnsi="Times New Roman" w:cs="Times New Roman"/>
          <w:sz w:val="20"/>
          <w:szCs w:val="20"/>
          <w:lang w:val="en-GB" w:eastAsia="it-IT"/>
        </w:rPr>
        <w:t>rends in the period.</w:t>
      </w:r>
    </w:p>
    <w:p w14:paraId="5B34A521" w14:textId="77777777" w:rsidR="00454710" w:rsidRDefault="00454710" w:rsidP="00C542ED">
      <w:pPr>
        <w:keepNext/>
        <w:tabs>
          <w:tab w:val="left" w:pos="1620"/>
          <w:tab w:val="right" w:pos="3960"/>
          <w:tab w:val="right" w:pos="5760"/>
          <w:tab w:val="right" w:pos="7380"/>
          <w:tab w:val="right" w:pos="9180"/>
        </w:tabs>
        <w:autoSpaceDE w:val="0"/>
        <w:autoSpaceDN w:val="0"/>
        <w:adjustRightInd w:val="0"/>
        <w:spacing w:after="0" w:line="240" w:lineRule="auto"/>
        <w:outlineLvl w:val="0"/>
        <w:rPr>
          <w:rFonts w:ascii="Times New Roman" w:eastAsia="Times New Roman" w:hAnsi="Times New Roman" w:cs="Times New Roman"/>
          <w:b/>
          <w:bCs/>
          <w:lang w:val="en-GB" w:eastAsia="it-IT"/>
        </w:rPr>
      </w:pPr>
    </w:p>
    <w:p w14:paraId="63B12AE7" w14:textId="3EDDB9FB" w:rsidR="00454710" w:rsidRPr="003912A6" w:rsidRDefault="00454710" w:rsidP="00C542ED">
      <w:pPr>
        <w:keepNext/>
        <w:tabs>
          <w:tab w:val="left" w:pos="1620"/>
          <w:tab w:val="right" w:pos="3960"/>
          <w:tab w:val="right" w:pos="5760"/>
          <w:tab w:val="right" w:pos="7380"/>
          <w:tab w:val="right" w:pos="9180"/>
        </w:tabs>
        <w:autoSpaceDE w:val="0"/>
        <w:autoSpaceDN w:val="0"/>
        <w:adjustRightInd w:val="0"/>
        <w:spacing w:after="0" w:line="240" w:lineRule="auto"/>
        <w:outlineLvl w:val="0"/>
        <w:rPr>
          <w:rFonts w:ascii="Times New Roman" w:eastAsia="Times New Roman" w:hAnsi="Times New Roman" w:cs="Times New Roman"/>
          <w:b/>
          <w:bCs/>
          <w:lang w:val="en-GB" w:eastAsia="it-IT"/>
        </w:rPr>
        <w:sectPr w:rsidR="00454710" w:rsidRPr="003912A6" w:rsidSect="00454710">
          <w:pgSz w:w="11920" w:h="16840"/>
          <w:pgMar w:top="1134" w:right="1134" w:bottom="1276" w:left="1134" w:header="720" w:footer="720" w:gutter="0"/>
          <w:cols w:space="720"/>
          <w:noEndnote/>
          <w:docGrid w:linePitch="326"/>
        </w:sectPr>
      </w:pPr>
    </w:p>
    <w:p w14:paraId="1EC7DBDA" w14:textId="7CE7007F" w:rsidR="00C542ED" w:rsidRPr="003912A6" w:rsidRDefault="00C542ED" w:rsidP="00C542ED">
      <w:pPr>
        <w:spacing w:after="0" w:line="240" w:lineRule="auto"/>
        <w:rPr>
          <w:rFonts w:ascii="Times New Roman" w:eastAsia="Times New Roman" w:hAnsi="Times New Roman" w:cs="Times New Roman"/>
          <w:b/>
          <w:sz w:val="24"/>
          <w:szCs w:val="24"/>
          <w:lang w:val="en-GB" w:eastAsia="it-IT"/>
        </w:rPr>
      </w:pPr>
      <w:r w:rsidRPr="003912A6">
        <w:rPr>
          <w:rFonts w:ascii="Times New Roman" w:eastAsia="Times New Roman" w:hAnsi="Times New Roman" w:cs="Times New Roman"/>
          <w:b/>
          <w:sz w:val="24"/>
          <w:szCs w:val="24"/>
          <w:lang w:val="en-GB" w:eastAsia="it-IT"/>
        </w:rPr>
        <w:t xml:space="preserve">Figure </w:t>
      </w:r>
      <w:r w:rsidR="00CA00E0">
        <w:rPr>
          <w:rFonts w:ascii="Times New Roman" w:eastAsia="Times New Roman" w:hAnsi="Times New Roman" w:cs="Times New Roman"/>
          <w:b/>
          <w:sz w:val="24"/>
          <w:szCs w:val="24"/>
          <w:lang w:val="en-GB" w:eastAsia="it-IT"/>
        </w:rPr>
        <w:t>S</w:t>
      </w:r>
      <w:r w:rsidR="00506099" w:rsidRPr="003912A6">
        <w:rPr>
          <w:rFonts w:ascii="Times New Roman" w:eastAsia="Times New Roman" w:hAnsi="Times New Roman" w:cs="Times New Roman"/>
          <w:b/>
          <w:sz w:val="24"/>
          <w:szCs w:val="24"/>
          <w:lang w:val="en-GB" w:eastAsia="it-IT"/>
        </w:rPr>
        <w:t>2</w:t>
      </w:r>
      <w:r w:rsidRPr="003912A6">
        <w:rPr>
          <w:rFonts w:ascii="Times New Roman" w:eastAsia="Times New Roman" w:hAnsi="Times New Roman" w:cs="Times New Roman"/>
          <w:b/>
          <w:sz w:val="24"/>
          <w:szCs w:val="24"/>
          <w:lang w:val="en-GB" w:eastAsia="it-IT"/>
        </w:rPr>
        <w:t>. Complete prevalence</w:t>
      </w:r>
      <w:r w:rsidR="00ED5630">
        <w:rPr>
          <w:rFonts w:ascii="Times New Roman" w:eastAsia="Times New Roman" w:hAnsi="Times New Roman" w:cs="Times New Roman"/>
          <w:b/>
          <w:sz w:val="24"/>
          <w:szCs w:val="24"/>
          <w:lang w:val="en-GB" w:eastAsia="it-IT"/>
        </w:rPr>
        <w:t xml:space="preserve"> of </w:t>
      </w:r>
      <w:r w:rsidRPr="003912A6">
        <w:rPr>
          <w:rFonts w:ascii="Times New Roman" w:eastAsia="Times New Roman" w:hAnsi="Times New Roman" w:cs="Times New Roman"/>
          <w:b/>
          <w:bCs/>
          <w:sz w:val="24"/>
          <w:szCs w:val="24"/>
          <w:lang w:val="en-GB" w:eastAsia="it-IT"/>
        </w:rPr>
        <w:t>gynaecological cancer</w:t>
      </w:r>
      <w:r w:rsidR="00366660">
        <w:rPr>
          <w:rFonts w:ascii="Times New Roman" w:eastAsia="Times New Roman" w:hAnsi="Times New Roman" w:cs="Times New Roman"/>
          <w:b/>
          <w:bCs/>
          <w:sz w:val="24"/>
          <w:szCs w:val="24"/>
          <w:lang w:val="en-GB" w:eastAsia="it-IT"/>
        </w:rPr>
        <w:t xml:space="preserve"> patient</w:t>
      </w:r>
      <w:r w:rsidRPr="003912A6">
        <w:rPr>
          <w:rFonts w:ascii="Times New Roman" w:eastAsia="Times New Roman" w:hAnsi="Times New Roman" w:cs="Times New Roman"/>
          <w:b/>
          <w:bCs/>
          <w:sz w:val="24"/>
          <w:szCs w:val="24"/>
          <w:lang w:val="en-GB" w:eastAsia="it-IT"/>
        </w:rPr>
        <w:t>s</w:t>
      </w:r>
      <w:r w:rsidR="00ED5630">
        <w:rPr>
          <w:rFonts w:ascii="Times New Roman" w:eastAsia="Times New Roman" w:hAnsi="Times New Roman" w:cs="Times New Roman"/>
          <w:b/>
          <w:bCs/>
          <w:sz w:val="24"/>
          <w:szCs w:val="24"/>
          <w:lang w:val="en-GB" w:eastAsia="it-IT"/>
        </w:rPr>
        <w:t xml:space="preserve"> </w:t>
      </w:r>
      <w:r w:rsidRPr="003912A6">
        <w:rPr>
          <w:rFonts w:ascii="Times New Roman" w:eastAsia="Times New Roman" w:hAnsi="Times New Roman" w:cs="Times New Roman"/>
          <w:b/>
          <w:sz w:val="24"/>
          <w:szCs w:val="24"/>
          <w:lang w:val="en-GB" w:eastAsia="it-IT"/>
        </w:rPr>
        <w:t>by site and years since diagnosis.</w:t>
      </w:r>
      <w:r w:rsidR="00366660">
        <w:rPr>
          <w:rFonts w:ascii="Times New Roman" w:eastAsia="Times New Roman" w:hAnsi="Times New Roman" w:cs="Times New Roman"/>
          <w:b/>
          <w:sz w:val="24"/>
          <w:szCs w:val="24"/>
          <w:lang w:val="en-GB" w:eastAsia="it-IT"/>
        </w:rPr>
        <w:t xml:space="preserve"> </w:t>
      </w:r>
      <w:r w:rsidR="00366660">
        <w:rPr>
          <w:rFonts w:ascii="Times New Roman" w:eastAsia="Times New Roman" w:hAnsi="Times New Roman" w:cs="Times New Roman"/>
          <w:b/>
          <w:bCs/>
          <w:sz w:val="24"/>
          <w:szCs w:val="24"/>
          <w:lang w:val="en-GB" w:eastAsia="it-IT"/>
        </w:rPr>
        <w:t>Italy, 2018</w:t>
      </w:r>
    </w:p>
    <w:p w14:paraId="7449FE4D" w14:textId="2079F18F" w:rsidR="00C542ED" w:rsidRPr="00ED5630" w:rsidRDefault="00C542ED" w:rsidP="00C542ED">
      <w:pPr>
        <w:spacing w:after="0" w:line="240" w:lineRule="auto"/>
        <w:jc w:val="center"/>
        <w:rPr>
          <w:rFonts w:ascii="Times New Roman" w:eastAsia="Times New Roman" w:hAnsi="Times New Roman" w:cs="Times New Roman"/>
          <w:b/>
          <w:color w:val="00B050"/>
          <w:szCs w:val="24"/>
          <w:lang w:val="en-GB" w:eastAsia="it-IT"/>
        </w:rPr>
      </w:pPr>
    </w:p>
    <w:p w14:paraId="1F6CAB03" w14:textId="2EAFAB32" w:rsidR="00C542ED" w:rsidRDefault="00C542ED" w:rsidP="00C542ED">
      <w:pPr>
        <w:spacing w:after="0" w:line="240" w:lineRule="auto"/>
        <w:ind w:right="13"/>
        <w:rPr>
          <w:rFonts w:ascii="Times New Roman" w:eastAsia="Times New Roman" w:hAnsi="Times New Roman" w:cs="Times New Roman"/>
          <w:color w:val="FFFFFF" w:themeColor="background1"/>
          <w:sz w:val="20"/>
          <w:szCs w:val="20"/>
          <w:lang w:val="en-GB" w:eastAsia="it-IT"/>
        </w:rPr>
      </w:pPr>
    </w:p>
    <w:p w14:paraId="6FBEA1C6" w14:textId="7455E105" w:rsidR="00C542ED" w:rsidRDefault="00ED5630" w:rsidP="00C542ED">
      <w:pPr>
        <w:spacing w:after="0" w:line="240" w:lineRule="auto"/>
        <w:ind w:right="13"/>
        <w:rPr>
          <w:rFonts w:ascii="Times New Roman" w:eastAsia="Times New Roman" w:hAnsi="Times New Roman" w:cs="Times New Roman"/>
          <w:color w:val="FFFFFF" w:themeColor="background1"/>
          <w:sz w:val="20"/>
          <w:szCs w:val="20"/>
          <w:lang w:val="en-GB" w:eastAsia="it-IT"/>
        </w:rPr>
        <w:sectPr w:rsidR="00C542ED" w:rsidSect="00D87918">
          <w:headerReference w:type="default" r:id="rId14"/>
          <w:footerReference w:type="default" r:id="rId15"/>
          <w:type w:val="continuous"/>
          <w:pgSz w:w="11920" w:h="16840"/>
          <w:pgMar w:top="1276" w:right="1134" w:bottom="1134" w:left="1134" w:header="720" w:footer="720" w:gutter="0"/>
          <w:cols w:space="720"/>
          <w:noEndnote/>
          <w:docGrid w:linePitch="326"/>
        </w:sectPr>
      </w:pPr>
      <w:r>
        <w:rPr>
          <w:noProof/>
        </w:rPr>
        <w:drawing>
          <wp:inline distT="0" distB="0" distL="0" distR="0" wp14:anchorId="1DA67A53" wp14:editId="74F93342">
            <wp:extent cx="6129020" cy="2847340"/>
            <wp:effectExtent l="0" t="0" r="5080" b="0"/>
            <wp:docPr id="8" name="Grafico 8">
              <a:extLst xmlns:a="http://schemas.openxmlformats.org/drawingml/2006/main">
                <a:ext uri="{FF2B5EF4-FFF2-40B4-BE49-F238E27FC236}">
                  <a16:creationId xmlns:a16="http://schemas.microsoft.com/office/drawing/2014/main" id="{A5D37A61-2495-47EB-971C-E7719DE2F4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527624F" w14:textId="7228F14D" w:rsidR="00C542ED" w:rsidRPr="003912A6" w:rsidRDefault="00C542ED" w:rsidP="00C542ED">
      <w:pPr>
        <w:spacing w:after="0" w:line="240" w:lineRule="auto"/>
        <w:ind w:right="13"/>
        <w:rPr>
          <w:rFonts w:ascii="Times New Roman" w:eastAsia="Times New Roman" w:hAnsi="Times New Roman" w:cs="Times New Roman"/>
          <w:b/>
          <w:bCs/>
          <w:sz w:val="24"/>
          <w:szCs w:val="24"/>
          <w:lang w:val="en-GB" w:eastAsia="it-IT"/>
        </w:rPr>
      </w:pPr>
      <w:r w:rsidRPr="003912A6">
        <w:rPr>
          <w:rFonts w:ascii="Times New Roman" w:eastAsia="Times New Roman" w:hAnsi="Times New Roman" w:cs="Times New Roman"/>
          <w:b/>
          <w:bCs/>
          <w:sz w:val="24"/>
          <w:szCs w:val="24"/>
          <w:lang w:val="en-GB" w:eastAsia="it-IT"/>
        </w:rPr>
        <w:lastRenderedPageBreak/>
        <w:t xml:space="preserve">Figure </w:t>
      </w:r>
      <w:r w:rsidR="00CA00E0">
        <w:rPr>
          <w:rFonts w:ascii="Times New Roman" w:eastAsia="Times New Roman" w:hAnsi="Times New Roman" w:cs="Times New Roman"/>
          <w:b/>
          <w:bCs/>
          <w:sz w:val="24"/>
          <w:szCs w:val="24"/>
          <w:lang w:val="en-GB" w:eastAsia="it-IT"/>
        </w:rPr>
        <w:t>S</w:t>
      </w:r>
      <w:r w:rsidR="00506099" w:rsidRPr="003912A6">
        <w:rPr>
          <w:rFonts w:ascii="Times New Roman" w:eastAsia="Times New Roman" w:hAnsi="Times New Roman" w:cs="Times New Roman"/>
          <w:b/>
          <w:bCs/>
          <w:sz w:val="24"/>
          <w:szCs w:val="24"/>
          <w:lang w:val="en-GB" w:eastAsia="it-IT"/>
        </w:rPr>
        <w:t>3</w:t>
      </w:r>
      <w:r w:rsidRPr="003912A6">
        <w:rPr>
          <w:rFonts w:ascii="Times New Roman" w:eastAsia="Times New Roman" w:hAnsi="Times New Roman" w:cs="Times New Roman"/>
          <w:b/>
          <w:bCs/>
          <w:sz w:val="24"/>
          <w:szCs w:val="24"/>
          <w:lang w:val="en-GB" w:eastAsia="it-IT"/>
        </w:rPr>
        <w:t xml:space="preserve">. </w:t>
      </w:r>
      <w:r w:rsidR="00402645">
        <w:rPr>
          <w:rFonts w:ascii="Times New Roman" w:eastAsia="Times New Roman" w:hAnsi="Times New Roman" w:cs="Times New Roman"/>
          <w:b/>
          <w:bCs/>
          <w:sz w:val="24"/>
          <w:szCs w:val="24"/>
          <w:lang w:val="en-GB" w:eastAsia="it-IT"/>
        </w:rPr>
        <w:t xml:space="preserve">Proportion of </w:t>
      </w:r>
      <w:r w:rsidRPr="003912A6">
        <w:rPr>
          <w:rFonts w:ascii="Times New Roman" w:eastAsia="Times New Roman" w:hAnsi="Times New Roman" w:cs="Times New Roman"/>
          <w:b/>
          <w:bCs/>
          <w:sz w:val="24"/>
          <w:szCs w:val="24"/>
          <w:lang w:val="en-GB" w:eastAsia="it-IT"/>
        </w:rPr>
        <w:t>Already Cured</w:t>
      </w:r>
      <w:r w:rsidR="00402645">
        <w:rPr>
          <w:rFonts w:ascii="Times New Roman" w:eastAsia="Times New Roman" w:hAnsi="Times New Roman" w:cs="Times New Roman"/>
          <w:b/>
          <w:bCs/>
          <w:sz w:val="24"/>
          <w:szCs w:val="24"/>
          <w:lang w:val="en-GB" w:eastAsia="it-IT"/>
        </w:rPr>
        <w:t xml:space="preserve"> </w:t>
      </w:r>
      <w:r w:rsidRPr="003912A6">
        <w:rPr>
          <w:rFonts w:ascii="Times New Roman" w:eastAsia="Times New Roman" w:hAnsi="Times New Roman" w:cs="Times New Roman"/>
          <w:b/>
          <w:bCs/>
          <w:sz w:val="24"/>
          <w:szCs w:val="24"/>
          <w:vertAlign w:val="superscript"/>
          <w:lang w:val="en-GB" w:eastAsia="it-IT"/>
        </w:rPr>
        <w:t>a</w:t>
      </w:r>
      <w:r w:rsidRPr="003912A6">
        <w:rPr>
          <w:rFonts w:ascii="Times New Roman" w:eastAsia="Times New Roman" w:hAnsi="Times New Roman" w:cs="Times New Roman"/>
          <w:b/>
          <w:bCs/>
          <w:sz w:val="24"/>
          <w:szCs w:val="24"/>
          <w:lang w:val="en-GB" w:eastAsia="it-IT"/>
        </w:rPr>
        <w:t xml:space="preserve"> </w:t>
      </w:r>
      <w:r w:rsidR="00366660">
        <w:rPr>
          <w:rFonts w:ascii="Times New Roman" w:eastAsia="Times New Roman" w:hAnsi="Times New Roman" w:cs="Times New Roman"/>
          <w:b/>
          <w:bCs/>
          <w:sz w:val="24"/>
          <w:szCs w:val="24"/>
          <w:lang w:val="en-GB" w:eastAsia="it-IT"/>
        </w:rPr>
        <w:t xml:space="preserve">for </w:t>
      </w:r>
      <w:r w:rsidRPr="003912A6">
        <w:rPr>
          <w:rFonts w:ascii="Times New Roman" w:eastAsia="Times New Roman" w:hAnsi="Times New Roman" w:cs="Times New Roman"/>
          <w:b/>
          <w:bCs/>
          <w:sz w:val="24"/>
          <w:szCs w:val="24"/>
          <w:lang w:val="en-GB" w:eastAsia="it-IT"/>
        </w:rPr>
        <w:t>gynaecological cancer</w:t>
      </w:r>
      <w:r w:rsidR="00366660">
        <w:rPr>
          <w:rFonts w:ascii="Times New Roman" w:eastAsia="Times New Roman" w:hAnsi="Times New Roman" w:cs="Times New Roman"/>
          <w:b/>
          <w:bCs/>
          <w:sz w:val="24"/>
          <w:szCs w:val="24"/>
          <w:lang w:val="en-GB" w:eastAsia="it-IT"/>
        </w:rPr>
        <w:t xml:space="preserve"> patients </w:t>
      </w:r>
      <w:r w:rsidRPr="003912A6">
        <w:rPr>
          <w:rFonts w:ascii="Times New Roman" w:eastAsia="Times New Roman" w:hAnsi="Times New Roman" w:cs="Times New Roman"/>
          <w:b/>
          <w:bCs/>
          <w:sz w:val="24"/>
          <w:szCs w:val="24"/>
          <w:lang w:val="en-GB" w:eastAsia="it-IT"/>
        </w:rPr>
        <w:t>by site and</w:t>
      </w:r>
      <w:r w:rsidR="00402645">
        <w:rPr>
          <w:rFonts w:ascii="Times New Roman" w:eastAsia="Times New Roman" w:hAnsi="Times New Roman" w:cs="Times New Roman"/>
          <w:b/>
          <w:bCs/>
          <w:sz w:val="24"/>
          <w:szCs w:val="24"/>
          <w:lang w:val="en-GB" w:eastAsia="it-IT"/>
        </w:rPr>
        <w:t xml:space="preserve"> by</w:t>
      </w:r>
      <w:r w:rsidRPr="003912A6">
        <w:rPr>
          <w:rFonts w:ascii="Times New Roman" w:eastAsia="Times New Roman" w:hAnsi="Times New Roman" w:cs="Times New Roman"/>
          <w:b/>
          <w:bCs/>
          <w:sz w:val="24"/>
          <w:szCs w:val="24"/>
          <w:lang w:val="en-GB" w:eastAsia="it-IT"/>
        </w:rPr>
        <w:t xml:space="preserve"> age at prevalence</w:t>
      </w:r>
      <w:r w:rsidR="00402645">
        <w:rPr>
          <w:rFonts w:ascii="Times New Roman" w:eastAsia="Times New Roman" w:hAnsi="Times New Roman" w:cs="Times New Roman"/>
          <w:b/>
          <w:bCs/>
          <w:sz w:val="24"/>
          <w:szCs w:val="24"/>
          <w:lang w:val="en-GB" w:eastAsia="it-IT"/>
        </w:rPr>
        <w:t>.</w:t>
      </w:r>
      <w:r w:rsidR="00366660">
        <w:rPr>
          <w:rFonts w:ascii="Times New Roman" w:eastAsia="Times New Roman" w:hAnsi="Times New Roman" w:cs="Times New Roman"/>
          <w:b/>
          <w:bCs/>
          <w:sz w:val="24"/>
          <w:szCs w:val="24"/>
          <w:lang w:val="en-GB" w:eastAsia="it-IT"/>
        </w:rPr>
        <w:t xml:space="preserve"> Italy, 2018</w:t>
      </w:r>
    </w:p>
    <w:p w14:paraId="52F32B84" w14:textId="77777777" w:rsidR="00C542ED" w:rsidRPr="003912A6" w:rsidRDefault="00C542ED" w:rsidP="00C542ED">
      <w:pPr>
        <w:widowControl w:val="0"/>
        <w:spacing w:after="0" w:line="240" w:lineRule="auto"/>
        <w:ind w:left="284" w:hanging="284"/>
        <w:jc w:val="both"/>
        <w:rPr>
          <w:rFonts w:ascii="Times New Roman" w:eastAsia="Times New Roman" w:hAnsi="Times New Roman" w:cs="Times New Roman"/>
          <w:b/>
          <w:bCs/>
          <w:sz w:val="24"/>
          <w:szCs w:val="24"/>
          <w:lang w:val="en-GB" w:eastAsia="it-IT"/>
        </w:rPr>
      </w:pPr>
    </w:p>
    <w:p w14:paraId="55D95758" w14:textId="68FCEB1C" w:rsidR="00C542ED" w:rsidRPr="00C542ED" w:rsidRDefault="00402645" w:rsidP="00317598">
      <w:pPr>
        <w:widowControl w:val="0"/>
        <w:spacing w:after="0" w:line="240" w:lineRule="auto"/>
        <w:contextualSpacing/>
        <w:jc w:val="right"/>
        <w:rPr>
          <w:rFonts w:ascii="Times New Roman" w:eastAsia="Times New Roman" w:hAnsi="Times New Roman" w:cs="Times New Roman"/>
          <w:b/>
          <w:bCs/>
          <w:sz w:val="24"/>
          <w:szCs w:val="24"/>
          <w:lang w:eastAsia="it-IT"/>
        </w:rPr>
      </w:pPr>
      <w:r w:rsidRPr="00F269EE">
        <w:rPr>
          <w:rFonts w:ascii="Times New Roman" w:eastAsiaTheme="majorEastAsia" w:hAnsi="Times New Roman" w:cs="Times New Roman"/>
          <w:b/>
          <w:bCs/>
          <w:sz w:val="24"/>
          <w:szCs w:val="24"/>
          <w:lang w:val="en-GB" w:eastAsia="it-IT"/>
        </w:rPr>
        <w:t xml:space="preserve">       </w:t>
      </w:r>
      <w:r>
        <w:rPr>
          <w:rFonts w:ascii="Times New Roman" w:eastAsiaTheme="majorEastAsia" w:hAnsi="Times New Roman" w:cs="Times New Roman"/>
          <w:b/>
          <w:bCs/>
          <w:sz w:val="24"/>
          <w:szCs w:val="24"/>
          <w:lang w:eastAsia="it-IT"/>
        </w:rPr>
        <w:t xml:space="preserve">A) </w:t>
      </w:r>
      <w:r w:rsidR="00C542ED" w:rsidRPr="00402645">
        <w:rPr>
          <w:rFonts w:ascii="Times New Roman" w:eastAsiaTheme="majorEastAsia" w:hAnsi="Times New Roman" w:cs="Times New Roman"/>
          <w:b/>
          <w:bCs/>
          <w:sz w:val="24"/>
          <w:szCs w:val="24"/>
          <w:lang w:eastAsia="it-IT"/>
        </w:rPr>
        <w:t xml:space="preserve"> </w:t>
      </w:r>
      <w:r w:rsidR="00C542ED" w:rsidRPr="00C542ED">
        <w:rPr>
          <w:rFonts w:ascii="Times New Roman" w:eastAsia="Times New Roman" w:hAnsi="Times New Roman" w:cs="Times New Roman"/>
          <w:b/>
          <w:bCs/>
          <w:sz w:val="24"/>
          <w:szCs w:val="24"/>
          <w:lang w:eastAsia="it-IT"/>
        </w:rPr>
        <w:t xml:space="preserve">CERVIX UTERI </w:t>
      </w:r>
      <w:r w:rsidR="00C542ED" w:rsidRPr="00C542ED">
        <w:rPr>
          <w:rFonts w:ascii="Times New Roman" w:eastAsia="Times New Roman" w:hAnsi="Times New Roman" w:cs="Times New Roman"/>
          <w:b/>
          <w:bCs/>
          <w:sz w:val="24"/>
          <w:szCs w:val="24"/>
          <w:lang w:eastAsia="it-IT"/>
        </w:rPr>
        <w:tab/>
      </w:r>
      <w:r w:rsidR="00C542ED" w:rsidRPr="00C542ED">
        <w:rPr>
          <w:rFonts w:ascii="Times New Roman" w:eastAsia="Times New Roman" w:hAnsi="Times New Roman" w:cs="Times New Roman"/>
          <w:b/>
          <w:bCs/>
          <w:sz w:val="24"/>
          <w:szCs w:val="24"/>
          <w:lang w:eastAsia="it-IT"/>
        </w:rPr>
        <w:tab/>
      </w:r>
      <w:r w:rsidR="00C542ED" w:rsidRPr="00C542ED">
        <w:rPr>
          <w:rFonts w:ascii="Times New Roman" w:eastAsia="Times New Roman" w:hAnsi="Times New Roman" w:cs="Times New Roman"/>
          <w:b/>
          <w:bCs/>
          <w:sz w:val="24"/>
          <w:szCs w:val="24"/>
          <w:lang w:eastAsia="it-IT"/>
        </w:rPr>
        <w:tab/>
      </w:r>
      <w:r>
        <w:rPr>
          <w:rFonts w:ascii="Times New Roman" w:eastAsia="Times New Roman" w:hAnsi="Times New Roman" w:cs="Times New Roman"/>
          <w:b/>
          <w:bCs/>
          <w:sz w:val="24"/>
          <w:szCs w:val="24"/>
          <w:lang w:eastAsia="it-IT"/>
        </w:rPr>
        <w:t xml:space="preserve">          </w:t>
      </w:r>
      <w:r w:rsidR="00C542ED" w:rsidRPr="00C542ED">
        <w:rPr>
          <w:rFonts w:ascii="Times New Roman" w:eastAsia="Times New Roman" w:hAnsi="Times New Roman" w:cs="Times New Roman"/>
          <w:b/>
          <w:bCs/>
          <w:sz w:val="24"/>
          <w:szCs w:val="24"/>
          <w:lang w:eastAsia="it-IT"/>
        </w:rPr>
        <w:t>B) CORPUS UTERI</w:t>
      </w:r>
      <w:r w:rsidR="00C542ED" w:rsidRPr="00C542ED">
        <w:rPr>
          <w:rFonts w:ascii="Times New Roman" w:eastAsia="Times New Roman" w:hAnsi="Times New Roman" w:cs="Times New Roman"/>
          <w:b/>
          <w:bCs/>
          <w:sz w:val="24"/>
          <w:szCs w:val="24"/>
          <w:vertAlign w:val="superscript"/>
          <w:lang w:eastAsia="it-IT"/>
        </w:rPr>
        <w:tab/>
      </w:r>
      <w:r w:rsidR="00C542ED" w:rsidRPr="00C542ED">
        <w:rPr>
          <w:rFonts w:ascii="Times New Roman" w:eastAsia="Times New Roman" w:hAnsi="Times New Roman" w:cs="Times New Roman"/>
          <w:b/>
          <w:bCs/>
          <w:sz w:val="24"/>
          <w:szCs w:val="24"/>
          <w:vertAlign w:val="superscript"/>
          <w:lang w:eastAsia="it-IT"/>
        </w:rPr>
        <w:tab/>
      </w:r>
      <w:r w:rsidR="00C542ED" w:rsidRPr="00C542ED">
        <w:rPr>
          <w:rFonts w:ascii="Times New Roman" w:eastAsia="Times New Roman" w:hAnsi="Times New Roman" w:cs="Times New Roman"/>
          <w:b/>
          <w:bCs/>
          <w:sz w:val="24"/>
          <w:szCs w:val="24"/>
          <w:vertAlign w:val="superscript"/>
          <w:lang w:eastAsia="it-IT"/>
        </w:rPr>
        <w:tab/>
      </w:r>
      <w:r w:rsidR="00C542ED" w:rsidRPr="00C542ED">
        <w:rPr>
          <w:rFonts w:ascii="Times New Roman" w:eastAsia="Times New Roman" w:hAnsi="Times New Roman" w:cs="Times New Roman"/>
          <w:b/>
          <w:bCs/>
          <w:sz w:val="24"/>
          <w:szCs w:val="24"/>
          <w:vertAlign w:val="superscript"/>
          <w:lang w:eastAsia="it-IT"/>
        </w:rPr>
        <w:tab/>
      </w:r>
      <w:r w:rsidR="00C542ED" w:rsidRPr="00C542ED">
        <w:rPr>
          <w:rFonts w:ascii="Times New Roman" w:eastAsia="Times New Roman" w:hAnsi="Times New Roman" w:cs="Times New Roman"/>
          <w:b/>
          <w:bCs/>
          <w:sz w:val="24"/>
          <w:szCs w:val="24"/>
          <w:lang w:eastAsia="it-IT"/>
        </w:rPr>
        <w:tab/>
      </w:r>
    </w:p>
    <w:p w14:paraId="0DF8B67F" w14:textId="420D3ACF" w:rsidR="00C542ED" w:rsidRDefault="00C542ED" w:rsidP="00C542ED">
      <w:pPr>
        <w:spacing w:after="0" w:line="240" w:lineRule="auto"/>
        <w:rPr>
          <w:rFonts w:ascii="Times New Roman" w:eastAsia="Times New Roman" w:hAnsi="Times New Roman" w:cs="Times New Roman"/>
          <w:sz w:val="24"/>
          <w:szCs w:val="24"/>
          <w:lang w:val="en-GB" w:eastAsia="it-IT"/>
        </w:rPr>
      </w:pPr>
      <w:r w:rsidRPr="00C542ED">
        <w:rPr>
          <w:rFonts w:ascii="Times New Roman" w:eastAsia="Times New Roman" w:hAnsi="Times New Roman" w:cs="Times New Roman"/>
          <w:noProof/>
          <w:sz w:val="24"/>
          <w:szCs w:val="24"/>
          <w:lang w:eastAsia="it-IT"/>
        </w:rPr>
        <w:drawing>
          <wp:inline distT="0" distB="0" distL="0" distR="0" wp14:anchorId="19B254C9" wp14:editId="2F6BCB00">
            <wp:extent cx="2880000" cy="2700000"/>
            <wp:effectExtent l="0" t="0" r="0" b="5715"/>
            <wp:docPr id="69" name="Grafico 69">
              <a:extLst xmlns:a="http://schemas.openxmlformats.org/drawingml/2006/main">
                <a:ext uri="{FF2B5EF4-FFF2-40B4-BE49-F238E27FC236}">
                  <a16:creationId xmlns:a16="http://schemas.microsoft.com/office/drawing/2014/main" id="{00000000-0008-0000-05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C542ED">
        <w:rPr>
          <w:rFonts w:ascii="Times New Roman" w:eastAsia="Times New Roman" w:hAnsi="Times New Roman" w:cs="Times New Roman"/>
          <w:noProof/>
          <w:sz w:val="24"/>
          <w:szCs w:val="24"/>
          <w:lang w:eastAsia="it-IT"/>
        </w:rPr>
        <w:drawing>
          <wp:inline distT="0" distB="0" distL="0" distR="0" wp14:anchorId="58603B19" wp14:editId="12D078F8">
            <wp:extent cx="2880000" cy="2700000"/>
            <wp:effectExtent l="0" t="0" r="0" b="5715"/>
            <wp:docPr id="64" name="Grafico 64">
              <a:extLst xmlns:a="http://schemas.openxmlformats.org/drawingml/2006/main">
                <a:ext uri="{FF2B5EF4-FFF2-40B4-BE49-F238E27FC236}">
                  <a16:creationId xmlns:a16="http://schemas.microsoft.com/office/drawing/2014/main" id="{00000000-0008-0000-05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C542ED">
        <w:rPr>
          <w:rFonts w:ascii="Times New Roman" w:eastAsia="Times New Roman" w:hAnsi="Times New Roman" w:cs="Times New Roman"/>
          <w:sz w:val="24"/>
          <w:szCs w:val="24"/>
          <w:lang w:val="en-GB" w:eastAsia="it-IT"/>
        </w:rPr>
        <w:t xml:space="preserve">  </w:t>
      </w:r>
    </w:p>
    <w:p w14:paraId="149BF542" w14:textId="61373928" w:rsidR="00402645" w:rsidRPr="00C542ED" w:rsidRDefault="00402645" w:rsidP="00C542ED">
      <w:pPr>
        <w:spacing w:after="0" w:line="240" w:lineRule="auto"/>
        <w:rPr>
          <w:rFonts w:ascii="Times New Roman" w:eastAsia="Times New Roman" w:hAnsi="Times New Roman" w:cs="Times New Roman"/>
          <w:sz w:val="24"/>
          <w:szCs w:val="24"/>
          <w:lang w:val="en-GB" w:eastAsia="it-IT"/>
        </w:rPr>
      </w:pPr>
      <w:r w:rsidRPr="00C542ED">
        <w:rPr>
          <w:rFonts w:ascii="Times New Roman" w:eastAsia="Times New Roman" w:hAnsi="Times New Roman" w:cs="Times New Roman"/>
          <w:noProof/>
          <w:sz w:val="24"/>
          <w:szCs w:val="24"/>
          <w:lang w:eastAsia="it-IT"/>
        </w:rPr>
        <w:drawing>
          <wp:anchor distT="0" distB="0" distL="114300" distR="114300" simplePos="0" relativeHeight="251662336" behindDoc="0" locked="0" layoutInCell="1" allowOverlap="1" wp14:anchorId="54200C28" wp14:editId="686F474E">
            <wp:simplePos x="0" y="0"/>
            <wp:positionH relativeFrom="margin">
              <wp:posOffset>3057553</wp:posOffset>
            </wp:positionH>
            <wp:positionV relativeFrom="margin">
              <wp:posOffset>3592830</wp:posOffset>
            </wp:positionV>
            <wp:extent cx="2705100" cy="402590"/>
            <wp:effectExtent l="0" t="0" r="0" b="0"/>
            <wp:wrapSquare wrapText="bothSides"/>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5100" cy="402590"/>
                    </a:xfrm>
                    <a:prstGeom prst="rect">
                      <a:avLst/>
                    </a:prstGeom>
                    <a:noFill/>
                    <a:ln>
                      <a:noFill/>
                    </a:ln>
                  </pic:spPr>
                </pic:pic>
              </a:graphicData>
            </a:graphic>
          </wp:anchor>
        </w:drawing>
      </w:r>
      <w:r w:rsidRPr="002F080F">
        <w:rPr>
          <w:rFonts w:ascii="Times New Roman" w:eastAsia="Times New Roman" w:hAnsi="Times New Roman" w:cs="Times New Roman"/>
          <w:noProof/>
          <w:sz w:val="36"/>
          <w:szCs w:val="36"/>
          <w:lang w:eastAsia="it-IT"/>
        </w:rPr>
        <w:drawing>
          <wp:inline distT="0" distB="0" distL="0" distR="0" wp14:anchorId="18CC9A52" wp14:editId="5CF915C2">
            <wp:extent cx="2781300" cy="395524"/>
            <wp:effectExtent l="0" t="0" r="0" b="5080"/>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23783" cy="401565"/>
                    </a:xfrm>
                    <a:prstGeom prst="rect">
                      <a:avLst/>
                    </a:prstGeom>
                    <a:noFill/>
                    <a:ln>
                      <a:noFill/>
                    </a:ln>
                  </pic:spPr>
                </pic:pic>
              </a:graphicData>
            </a:graphic>
          </wp:inline>
        </w:drawing>
      </w:r>
    </w:p>
    <w:p w14:paraId="1EFDB74E" w14:textId="0134AF1A" w:rsidR="00402645" w:rsidRDefault="00402645" w:rsidP="00317598">
      <w:pPr>
        <w:widowControl w:val="0"/>
        <w:spacing w:after="0" w:line="240" w:lineRule="auto"/>
        <w:ind w:left="284" w:hanging="284"/>
        <w:jc w:val="center"/>
        <w:rPr>
          <w:rFonts w:ascii="Times New Roman" w:eastAsia="Times New Roman" w:hAnsi="Times New Roman" w:cs="Times New Roman"/>
          <w:sz w:val="24"/>
          <w:szCs w:val="24"/>
          <w:lang w:val="en-GB" w:eastAsia="it-IT"/>
        </w:rPr>
      </w:pPr>
      <w:r w:rsidRPr="00402645">
        <w:rPr>
          <w:rFonts w:ascii="Times New Roman" w:eastAsia="Times New Roman" w:hAnsi="Times New Roman" w:cs="Times New Roman"/>
          <w:b/>
          <w:bCs/>
          <w:sz w:val="24"/>
          <w:szCs w:val="24"/>
          <w:lang w:val="en-GB" w:eastAsia="it-IT"/>
        </w:rPr>
        <w:t>C) OVARY</w:t>
      </w:r>
    </w:p>
    <w:p w14:paraId="42E37F48" w14:textId="73389091"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r w:rsidRPr="00C542ED">
        <w:rPr>
          <w:rFonts w:ascii="Times New Roman" w:eastAsia="Times New Roman" w:hAnsi="Times New Roman" w:cs="Times New Roman"/>
          <w:noProof/>
          <w:sz w:val="24"/>
          <w:szCs w:val="24"/>
          <w:lang w:eastAsia="it-IT"/>
        </w:rPr>
        <w:drawing>
          <wp:anchor distT="0" distB="0" distL="114300" distR="114300" simplePos="0" relativeHeight="251661312" behindDoc="0" locked="0" layoutInCell="1" allowOverlap="1" wp14:anchorId="5BB3B118" wp14:editId="4A7A56C7">
            <wp:simplePos x="0" y="0"/>
            <wp:positionH relativeFrom="margin">
              <wp:posOffset>-66040</wp:posOffset>
            </wp:positionH>
            <wp:positionV relativeFrom="margin">
              <wp:posOffset>4427441</wp:posOffset>
            </wp:positionV>
            <wp:extent cx="2879725" cy="2699385"/>
            <wp:effectExtent l="0" t="0" r="0" b="5715"/>
            <wp:wrapSquare wrapText="bothSides"/>
            <wp:docPr id="66" name="Grafico 66">
              <a:extLst xmlns:a="http://schemas.openxmlformats.org/drawingml/2006/main">
                <a:ext uri="{FF2B5EF4-FFF2-40B4-BE49-F238E27FC236}">
                  <a16:creationId xmlns:a16="http://schemas.microsoft.com/office/drawing/2014/main" id="{00000000-0008-0000-05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2F4BB716" w14:textId="4E1BC2FB"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p>
    <w:p w14:paraId="64F9755D" w14:textId="59567A10"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p>
    <w:p w14:paraId="2D01E1A4" w14:textId="10BD445C"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p>
    <w:p w14:paraId="1DD923CA" w14:textId="2E3EB003"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p>
    <w:p w14:paraId="35F31C56" w14:textId="4A92E064" w:rsidR="00402645" w:rsidRDefault="00402645" w:rsidP="00C542ED">
      <w:pPr>
        <w:widowControl w:val="0"/>
        <w:spacing w:after="0" w:line="240" w:lineRule="auto"/>
        <w:ind w:left="284" w:hanging="284"/>
        <w:jc w:val="both"/>
        <w:rPr>
          <w:rFonts w:ascii="Times New Roman" w:eastAsia="Times New Roman" w:hAnsi="Times New Roman" w:cs="Times New Roman"/>
          <w:sz w:val="24"/>
          <w:szCs w:val="24"/>
          <w:lang w:val="en-GB" w:eastAsia="it-IT"/>
        </w:rPr>
      </w:pPr>
    </w:p>
    <w:p w14:paraId="7FB72B4D" w14:textId="540BB799" w:rsidR="00402645" w:rsidRPr="00C542ED" w:rsidRDefault="00402645" w:rsidP="00C542ED">
      <w:pPr>
        <w:widowControl w:val="0"/>
        <w:spacing w:after="0" w:line="240" w:lineRule="auto"/>
        <w:ind w:left="284" w:hanging="284"/>
        <w:jc w:val="both"/>
        <w:rPr>
          <w:rFonts w:ascii="Times New Roman" w:eastAsia="Times New Roman" w:hAnsi="Times New Roman" w:cs="Times New Roman"/>
          <w:color w:val="00B050"/>
          <w:sz w:val="24"/>
          <w:szCs w:val="24"/>
          <w:lang w:val="en-GB" w:eastAsia="it-IT"/>
        </w:rPr>
      </w:pPr>
    </w:p>
    <w:p w14:paraId="0A15649A" w14:textId="77777777" w:rsidR="00C542ED" w:rsidRPr="00C542ED" w:rsidRDefault="00C542ED" w:rsidP="00C542ED">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30396ED2"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60CDAC61"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332128F2"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3D0DD83A"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73DB6191"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677010A8"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0554D9A3"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34F53BF3" w14:textId="3174D8CF"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r w:rsidRPr="00C542ED">
        <w:rPr>
          <w:rFonts w:ascii="Times New Roman" w:eastAsia="Times New Roman" w:hAnsi="Times New Roman" w:cs="Times New Roman"/>
          <w:noProof/>
          <w:sz w:val="32"/>
          <w:szCs w:val="32"/>
          <w:lang w:eastAsia="it-IT"/>
        </w:rPr>
        <w:drawing>
          <wp:anchor distT="0" distB="0" distL="114300" distR="114300" simplePos="0" relativeHeight="251657215" behindDoc="0" locked="0" layoutInCell="1" allowOverlap="1" wp14:anchorId="4A750D81" wp14:editId="6018CE5C">
            <wp:simplePos x="0" y="0"/>
            <wp:positionH relativeFrom="margin">
              <wp:posOffset>54610</wp:posOffset>
            </wp:positionH>
            <wp:positionV relativeFrom="margin">
              <wp:posOffset>7001786</wp:posOffset>
            </wp:positionV>
            <wp:extent cx="2624455" cy="372745"/>
            <wp:effectExtent l="0" t="0" r="4445" b="8255"/>
            <wp:wrapSquare wrapText="bothSides"/>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24455" cy="372745"/>
                    </a:xfrm>
                    <a:prstGeom prst="rect">
                      <a:avLst/>
                    </a:prstGeom>
                    <a:noFill/>
                    <a:ln>
                      <a:noFill/>
                    </a:ln>
                  </pic:spPr>
                </pic:pic>
              </a:graphicData>
            </a:graphic>
          </wp:anchor>
        </w:drawing>
      </w:r>
    </w:p>
    <w:p w14:paraId="6F0D1B64" w14:textId="12BB2B32"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2DA61F54" w14:textId="19C1FA8E"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0F3EC4EA" w14:textId="29C1F8EA"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1D746306" w14:textId="77777777" w:rsidR="00402645" w:rsidRDefault="00402645" w:rsidP="003912A6">
      <w:pPr>
        <w:widowControl w:val="0"/>
        <w:spacing w:after="0" w:line="240" w:lineRule="auto"/>
        <w:ind w:left="284" w:hanging="284"/>
        <w:jc w:val="both"/>
        <w:rPr>
          <w:rFonts w:ascii="Times New Roman" w:eastAsia="Times New Roman" w:hAnsi="Times New Roman" w:cs="Times New Roman"/>
          <w:vertAlign w:val="superscript"/>
          <w:lang w:val="en-GB" w:eastAsia="it-IT"/>
        </w:rPr>
      </w:pPr>
    </w:p>
    <w:p w14:paraId="7D76A006" w14:textId="57740C5B" w:rsidR="00C542ED" w:rsidRPr="001C2CEB" w:rsidRDefault="00C542ED" w:rsidP="00AE36FF">
      <w:pPr>
        <w:widowControl w:val="0"/>
        <w:spacing w:after="0" w:line="240" w:lineRule="auto"/>
        <w:ind w:left="284" w:hanging="284"/>
        <w:jc w:val="both"/>
        <w:rPr>
          <w:lang w:val="en-GB"/>
        </w:rPr>
      </w:pPr>
      <w:r w:rsidRPr="00C542ED">
        <w:rPr>
          <w:rFonts w:ascii="Times New Roman" w:eastAsia="Times New Roman" w:hAnsi="Times New Roman" w:cs="Times New Roman"/>
          <w:vertAlign w:val="superscript"/>
          <w:lang w:val="en-GB" w:eastAsia="it-IT"/>
        </w:rPr>
        <w:t>a</w:t>
      </w:r>
      <w:r w:rsidRPr="00C542ED">
        <w:rPr>
          <w:rFonts w:ascii="Times New Roman" w:eastAsia="Times New Roman" w:hAnsi="Times New Roman" w:cs="Times New Roman"/>
          <w:lang w:val="en-GB" w:eastAsia="it-IT"/>
        </w:rPr>
        <w:t xml:space="preserve"> Calculated as the number and proportion of prevalent </w:t>
      </w:r>
      <w:r w:rsidR="00402645">
        <w:rPr>
          <w:rFonts w:ascii="Times New Roman" w:eastAsia="Times New Roman" w:hAnsi="Times New Roman" w:cs="Times New Roman"/>
          <w:lang w:val="en-GB" w:eastAsia="it-IT"/>
        </w:rPr>
        <w:t>women</w:t>
      </w:r>
      <w:r w:rsidRPr="00C542ED">
        <w:rPr>
          <w:rFonts w:ascii="Times New Roman" w:eastAsia="Times New Roman" w:hAnsi="Times New Roman" w:cs="Times New Roman"/>
          <w:lang w:val="en-GB" w:eastAsia="it-IT"/>
        </w:rPr>
        <w:t xml:space="preserve"> who already reached the site-, and age at</w:t>
      </w:r>
      <w:r w:rsidR="00AE36FF">
        <w:rPr>
          <w:rFonts w:ascii="Times New Roman" w:eastAsia="Times New Roman" w:hAnsi="Times New Roman" w:cs="Times New Roman"/>
          <w:lang w:val="en-GB" w:eastAsia="it-IT"/>
        </w:rPr>
        <w:t xml:space="preserve"> </w:t>
      </w:r>
      <w:r w:rsidRPr="00C542ED">
        <w:rPr>
          <w:rFonts w:ascii="Times New Roman" w:eastAsia="Times New Roman" w:hAnsi="Times New Roman" w:cs="Times New Roman"/>
          <w:lang w:val="en-GB" w:eastAsia="it-IT"/>
        </w:rPr>
        <w:t xml:space="preserve">diagnosis- specific Time </w:t>
      </w:r>
      <w:proofErr w:type="gramStart"/>
      <w:r w:rsidRPr="00C542ED">
        <w:rPr>
          <w:rFonts w:ascii="Times New Roman" w:eastAsia="Times New Roman" w:hAnsi="Times New Roman" w:cs="Times New Roman"/>
          <w:lang w:val="en-GB" w:eastAsia="it-IT"/>
        </w:rPr>
        <w:t>To</w:t>
      </w:r>
      <w:proofErr w:type="gramEnd"/>
      <w:r w:rsidRPr="00C542ED">
        <w:rPr>
          <w:rFonts w:ascii="Times New Roman" w:eastAsia="Times New Roman" w:hAnsi="Times New Roman" w:cs="Times New Roman"/>
          <w:lang w:val="en-GB" w:eastAsia="it-IT"/>
        </w:rPr>
        <w:t xml:space="preserve"> Cure</w:t>
      </w:r>
      <w:r>
        <w:rPr>
          <w:rFonts w:ascii="Times New Roman" w:eastAsia="Times New Roman" w:hAnsi="Times New Roman" w:cs="Times New Roman"/>
          <w:lang w:val="en-GB" w:eastAsia="it-IT"/>
        </w:rPr>
        <w:t xml:space="preserve"> </w:t>
      </w:r>
      <w:r w:rsidRPr="00C542ED">
        <w:rPr>
          <w:rFonts w:ascii="Times New Roman" w:eastAsia="Times New Roman" w:hAnsi="Times New Roman" w:cs="Times New Roman"/>
          <w:lang w:val="en-GB" w:eastAsia="it-IT"/>
        </w:rPr>
        <w:t>(TTC). If TTC&gt;15 years, prevalent cases were never considered Already</w:t>
      </w:r>
      <w:r w:rsidR="00AE36FF">
        <w:rPr>
          <w:rFonts w:ascii="Times New Roman" w:eastAsia="Times New Roman" w:hAnsi="Times New Roman" w:cs="Times New Roman"/>
          <w:lang w:val="en-GB" w:eastAsia="it-IT"/>
        </w:rPr>
        <w:t xml:space="preserve"> </w:t>
      </w:r>
      <w:r w:rsidRPr="00C542ED">
        <w:rPr>
          <w:rFonts w:ascii="Times New Roman" w:eastAsia="Times New Roman" w:hAnsi="Times New Roman" w:cs="Times New Roman"/>
          <w:lang w:val="en-GB" w:eastAsia="it-IT"/>
        </w:rPr>
        <w:t>Cure</w:t>
      </w:r>
      <w:r w:rsidR="00402645">
        <w:rPr>
          <w:rFonts w:ascii="Times New Roman" w:eastAsia="Times New Roman" w:hAnsi="Times New Roman" w:cs="Times New Roman"/>
          <w:lang w:val="en-GB" w:eastAsia="it-IT"/>
        </w:rPr>
        <w:t>d</w:t>
      </w:r>
    </w:p>
    <w:sectPr w:rsidR="00C542ED" w:rsidRPr="001C2CEB">
      <w:footerReference w:type="default" r:id="rId2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8C1DF" w14:textId="77777777" w:rsidR="00FA2E34" w:rsidRDefault="00FA2E34" w:rsidP="001C2CEB">
      <w:pPr>
        <w:spacing w:after="0" w:line="240" w:lineRule="auto"/>
      </w:pPr>
      <w:r>
        <w:separator/>
      </w:r>
    </w:p>
  </w:endnote>
  <w:endnote w:type="continuationSeparator" w:id="0">
    <w:p w14:paraId="133125B2" w14:textId="77777777" w:rsidR="00FA2E34" w:rsidRDefault="00FA2E34" w:rsidP="001C2C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Roman">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56CDA2" w14:textId="77777777" w:rsidR="00C542ED" w:rsidRDefault="00C542ED">
    <w:pPr>
      <w:pStyle w:val="Pidipagina"/>
      <w:jc w:val="center"/>
    </w:pPr>
    <w:r>
      <w:rPr>
        <w:noProof/>
      </w:rPr>
      <w:fldChar w:fldCharType="begin"/>
    </w:r>
    <w:r>
      <w:rPr>
        <w:noProof/>
      </w:rPr>
      <w:instrText xml:space="preserve"> PAGE   \* MERGEFORMAT </w:instrText>
    </w:r>
    <w:r>
      <w:rPr>
        <w:noProof/>
      </w:rPr>
      <w:fldChar w:fldCharType="separate"/>
    </w:r>
    <w:r>
      <w:rPr>
        <w:noProof/>
      </w:rPr>
      <w:t>24</w:t>
    </w:r>
    <w:r>
      <w:rPr>
        <w:noProof/>
      </w:rPr>
      <w:fldChar w:fldCharType="end"/>
    </w:r>
  </w:p>
  <w:p w14:paraId="291BC3F4" w14:textId="77777777" w:rsidR="00C542ED" w:rsidRDefault="00C542E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6B7B6" w14:textId="77777777" w:rsidR="00C542ED" w:rsidRDefault="00C542ED">
    <w:pPr>
      <w:pStyle w:val="Pidipagina"/>
      <w:jc w:val="center"/>
    </w:pPr>
    <w:r>
      <w:rPr>
        <w:noProof/>
      </w:rPr>
      <w:fldChar w:fldCharType="begin"/>
    </w:r>
    <w:r>
      <w:rPr>
        <w:noProof/>
      </w:rPr>
      <w:instrText xml:space="preserve"> PAGE   \* MERGEFORMAT </w:instrText>
    </w:r>
    <w:r>
      <w:rPr>
        <w:noProof/>
      </w:rPr>
      <w:fldChar w:fldCharType="separate"/>
    </w:r>
    <w:r>
      <w:rPr>
        <w:noProof/>
      </w:rPr>
      <w:t>26</w:t>
    </w:r>
    <w:r>
      <w:rPr>
        <w:noProof/>
      </w:rPr>
      <w:fldChar w:fldCharType="end"/>
    </w:r>
  </w:p>
  <w:p w14:paraId="04D2B9E8" w14:textId="77777777" w:rsidR="00C542ED" w:rsidRDefault="00C542ED">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AF061" w14:textId="77777777" w:rsidR="002800A0" w:rsidRDefault="001C2CEB">
    <w:pPr>
      <w:pStyle w:val="Pidipagina"/>
      <w:jc w:val="center"/>
    </w:pPr>
    <w:r>
      <w:rPr>
        <w:noProof/>
      </w:rPr>
      <w:fldChar w:fldCharType="begin"/>
    </w:r>
    <w:r>
      <w:rPr>
        <w:noProof/>
      </w:rPr>
      <w:instrText xml:space="preserve"> PAGE   \* MERGEFORMAT </w:instrText>
    </w:r>
    <w:r>
      <w:rPr>
        <w:noProof/>
      </w:rPr>
      <w:fldChar w:fldCharType="separate"/>
    </w:r>
    <w:r>
      <w:rPr>
        <w:noProof/>
      </w:rPr>
      <w:t>25</w:t>
    </w:r>
    <w:r>
      <w:rPr>
        <w:noProof/>
      </w:rPr>
      <w:fldChar w:fldCharType="end"/>
    </w:r>
  </w:p>
  <w:p w14:paraId="0D54A85C" w14:textId="77777777" w:rsidR="002800A0" w:rsidRDefault="00FA2E3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4EE992" w14:textId="77777777" w:rsidR="00FA2E34" w:rsidRDefault="00FA2E34" w:rsidP="001C2CEB">
      <w:pPr>
        <w:spacing w:after="0" w:line="240" w:lineRule="auto"/>
      </w:pPr>
      <w:r>
        <w:separator/>
      </w:r>
    </w:p>
  </w:footnote>
  <w:footnote w:type="continuationSeparator" w:id="0">
    <w:p w14:paraId="6CA78BD5" w14:textId="77777777" w:rsidR="00FA2E34" w:rsidRDefault="00FA2E34" w:rsidP="001C2C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C4505" w14:textId="3C8B1E98" w:rsidR="00C542ED" w:rsidRPr="000B4FB0" w:rsidRDefault="00C542ED" w:rsidP="00AA70CB">
    <w:pPr>
      <w:pStyle w:val="Intestazione"/>
      <w:jc w:val="right"/>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7748C" w14:textId="5361D614" w:rsidR="00C542ED" w:rsidRPr="003912A6" w:rsidRDefault="00C542ED" w:rsidP="003912A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4B6CF9"/>
    <w:multiLevelType w:val="hybridMultilevel"/>
    <w:tmpl w:val="CF023E9A"/>
    <w:lvl w:ilvl="0" w:tplc="B728FC8A">
      <w:start w:val="1"/>
      <w:numFmt w:val="upperLetter"/>
      <w:lvlText w:val="%1)"/>
      <w:lvlJc w:val="left"/>
      <w:pPr>
        <w:ind w:left="1680" w:hanging="360"/>
      </w:pPr>
      <w:rPr>
        <w:rFonts w:eastAsiaTheme="majorEastAsia" w:hint="default"/>
      </w:rPr>
    </w:lvl>
    <w:lvl w:ilvl="1" w:tplc="08090019" w:tentative="1">
      <w:start w:val="1"/>
      <w:numFmt w:val="lowerLetter"/>
      <w:lvlText w:val="%2."/>
      <w:lvlJc w:val="left"/>
      <w:pPr>
        <w:ind w:left="2400" w:hanging="360"/>
      </w:pPr>
    </w:lvl>
    <w:lvl w:ilvl="2" w:tplc="0809001B" w:tentative="1">
      <w:start w:val="1"/>
      <w:numFmt w:val="lowerRoman"/>
      <w:lvlText w:val="%3."/>
      <w:lvlJc w:val="right"/>
      <w:pPr>
        <w:ind w:left="3120" w:hanging="180"/>
      </w:pPr>
    </w:lvl>
    <w:lvl w:ilvl="3" w:tplc="0809000F" w:tentative="1">
      <w:start w:val="1"/>
      <w:numFmt w:val="decimal"/>
      <w:lvlText w:val="%4."/>
      <w:lvlJc w:val="left"/>
      <w:pPr>
        <w:ind w:left="3840" w:hanging="360"/>
      </w:pPr>
    </w:lvl>
    <w:lvl w:ilvl="4" w:tplc="08090019" w:tentative="1">
      <w:start w:val="1"/>
      <w:numFmt w:val="lowerLetter"/>
      <w:lvlText w:val="%5."/>
      <w:lvlJc w:val="left"/>
      <w:pPr>
        <w:ind w:left="4560" w:hanging="360"/>
      </w:pPr>
    </w:lvl>
    <w:lvl w:ilvl="5" w:tplc="0809001B" w:tentative="1">
      <w:start w:val="1"/>
      <w:numFmt w:val="lowerRoman"/>
      <w:lvlText w:val="%6."/>
      <w:lvlJc w:val="right"/>
      <w:pPr>
        <w:ind w:left="5280" w:hanging="180"/>
      </w:pPr>
    </w:lvl>
    <w:lvl w:ilvl="6" w:tplc="0809000F" w:tentative="1">
      <w:start w:val="1"/>
      <w:numFmt w:val="decimal"/>
      <w:lvlText w:val="%7."/>
      <w:lvlJc w:val="left"/>
      <w:pPr>
        <w:ind w:left="6000" w:hanging="360"/>
      </w:pPr>
    </w:lvl>
    <w:lvl w:ilvl="7" w:tplc="08090019" w:tentative="1">
      <w:start w:val="1"/>
      <w:numFmt w:val="lowerLetter"/>
      <w:lvlText w:val="%8."/>
      <w:lvlJc w:val="left"/>
      <w:pPr>
        <w:ind w:left="6720" w:hanging="360"/>
      </w:pPr>
    </w:lvl>
    <w:lvl w:ilvl="8" w:tplc="0809001B" w:tentative="1">
      <w:start w:val="1"/>
      <w:numFmt w:val="lowerRoman"/>
      <w:lvlText w:val="%9."/>
      <w:lvlJc w:val="right"/>
      <w:pPr>
        <w:ind w:left="7440" w:hanging="180"/>
      </w:pPr>
    </w:lvl>
  </w:abstractNum>
  <w:abstractNum w:abstractNumId="1" w15:restartNumberingAfterBreak="0">
    <w:nsid w:val="4A3B0D7A"/>
    <w:multiLevelType w:val="hybridMultilevel"/>
    <w:tmpl w:val="C16E5244"/>
    <w:lvl w:ilvl="0" w:tplc="826252AA">
      <w:start w:val="1"/>
      <w:numFmt w:val="upperLetter"/>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A3trQwNzCzMDM2NTRU0lEKTi0uzszPAykwqQUAL3067iwAAAA="/>
  </w:docVars>
  <w:rsids>
    <w:rsidRoot w:val="001C2CEB"/>
    <w:rsid w:val="000D46AF"/>
    <w:rsid w:val="001C2CEB"/>
    <w:rsid w:val="002F080F"/>
    <w:rsid w:val="00317598"/>
    <w:rsid w:val="00366660"/>
    <w:rsid w:val="003912A6"/>
    <w:rsid w:val="003B32D5"/>
    <w:rsid w:val="00402645"/>
    <w:rsid w:val="00454710"/>
    <w:rsid w:val="00506099"/>
    <w:rsid w:val="006E5DE8"/>
    <w:rsid w:val="007B40E9"/>
    <w:rsid w:val="00A000EA"/>
    <w:rsid w:val="00A04B34"/>
    <w:rsid w:val="00A4251D"/>
    <w:rsid w:val="00AE36FF"/>
    <w:rsid w:val="00C542ED"/>
    <w:rsid w:val="00CA00E0"/>
    <w:rsid w:val="00CE3FEF"/>
    <w:rsid w:val="00D87918"/>
    <w:rsid w:val="00ED5630"/>
    <w:rsid w:val="00F269EE"/>
    <w:rsid w:val="00FA2E34"/>
    <w:rsid w:val="00FE77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2D61A"/>
  <w15:chartTrackingRefBased/>
  <w15:docId w15:val="{BF1FCF87-E39B-4623-B4C3-186A25433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1C2CE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C2CEB"/>
  </w:style>
  <w:style w:type="paragraph" w:styleId="Pidipagina">
    <w:name w:val="footer"/>
    <w:basedOn w:val="Normale"/>
    <w:link w:val="PidipaginaCarattere"/>
    <w:uiPriority w:val="99"/>
    <w:unhideWhenUsed/>
    <w:rsid w:val="001C2CE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C2CEB"/>
  </w:style>
  <w:style w:type="character" w:styleId="Numeroriga">
    <w:name w:val="line number"/>
    <w:basedOn w:val="Carpredefinitoparagrafo"/>
    <w:uiPriority w:val="99"/>
    <w:semiHidden/>
    <w:unhideWhenUsed/>
    <w:rsid w:val="001C2C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3.xml"/><Relationship Id="rId10" Type="http://schemas.openxmlformats.org/officeDocument/2006/relationships/chart" Target="charts/chart1.xml"/><Relationship Id="rId19"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image" Target="media/image4.e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377625265196281"/>
          <c:y val="3.0717736554117171E-2"/>
          <c:w val="0.76862069456507809"/>
          <c:h val="0.75728947017216064"/>
        </c:manualLayout>
      </c:layout>
      <c:lineChart>
        <c:grouping val="standard"/>
        <c:varyColors val="0"/>
        <c:ser>
          <c:idx val="0"/>
          <c:order val="0"/>
          <c:tx>
            <c:strRef>
              <c:f>'Cervix Uteri'!$F$40</c:f>
              <c:strCache>
                <c:ptCount val="1"/>
                <c:pt idx="0">
                  <c:v>&lt;=44</c:v>
                </c:pt>
              </c:strCache>
            </c:strRef>
          </c:tx>
          <c:spPr>
            <a:ln>
              <a:solidFill>
                <a:srgbClr val="00B050"/>
              </a:solidFill>
            </a:ln>
          </c:spPr>
          <c:marker>
            <c:symbol val="none"/>
          </c:marker>
          <c:dLbls>
            <c:dLbl>
              <c:idx val="0"/>
              <c:layout>
                <c:manualLayout>
                  <c:x val="-9.1985465774684305E-2"/>
                  <c:y val="-1.564528714107365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AC8-44B3-B56C-0D757EA8C3AF}"/>
                </c:ext>
              </c:extLst>
            </c:dLbl>
            <c:dLbl>
              <c:idx val="1"/>
              <c:delete val="1"/>
              <c:extLst>
                <c:ext xmlns:c15="http://schemas.microsoft.com/office/drawing/2012/chart" uri="{CE6537A1-D6FC-4f65-9D91-7224C49458BB}"/>
                <c:ext xmlns:c16="http://schemas.microsoft.com/office/drawing/2014/chart" uri="{C3380CC4-5D6E-409C-BE32-E72D297353CC}">
                  <c16:uniqueId val="{00000001-8AC8-44B3-B56C-0D757EA8C3AF}"/>
                </c:ext>
              </c:extLst>
            </c:dLbl>
            <c:dLbl>
              <c:idx val="2"/>
              <c:delete val="1"/>
              <c:extLst>
                <c:ext xmlns:c15="http://schemas.microsoft.com/office/drawing/2012/chart" uri="{CE6537A1-D6FC-4f65-9D91-7224C49458BB}"/>
                <c:ext xmlns:c16="http://schemas.microsoft.com/office/drawing/2014/chart" uri="{C3380CC4-5D6E-409C-BE32-E72D297353CC}">
                  <c16:uniqueId val="{00000002-8AC8-44B3-B56C-0D757EA8C3AF}"/>
                </c:ext>
              </c:extLst>
            </c:dLbl>
            <c:dLbl>
              <c:idx val="3"/>
              <c:delete val="1"/>
              <c:extLst>
                <c:ext xmlns:c15="http://schemas.microsoft.com/office/drawing/2012/chart" uri="{CE6537A1-D6FC-4f65-9D91-7224C49458BB}"/>
                <c:ext xmlns:c16="http://schemas.microsoft.com/office/drawing/2014/chart" uri="{C3380CC4-5D6E-409C-BE32-E72D297353CC}">
                  <c16:uniqueId val="{00000003-8AC8-44B3-B56C-0D757EA8C3AF}"/>
                </c:ext>
              </c:extLst>
            </c:dLbl>
            <c:dLbl>
              <c:idx val="4"/>
              <c:delete val="1"/>
              <c:extLst>
                <c:ext xmlns:c15="http://schemas.microsoft.com/office/drawing/2012/chart" uri="{CE6537A1-D6FC-4f65-9D91-7224C49458BB}"/>
                <c:ext xmlns:c16="http://schemas.microsoft.com/office/drawing/2014/chart" uri="{C3380CC4-5D6E-409C-BE32-E72D297353CC}">
                  <c16:uniqueId val="{00000004-8AC8-44B3-B56C-0D757EA8C3AF}"/>
                </c:ext>
              </c:extLst>
            </c:dLbl>
            <c:dLbl>
              <c:idx val="5"/>
              <c:layout>
                <c:manualLayout>
                  <c:x val="9.2887906153250985E-4"/>
                  <c:y val="-5.387016229712858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AC8-44B3-B56C-0D757EA8C3AF}"/>
                </c:ext>
              </c:extLst>
            </c:dLbl>
            <c:spPr>
              <a:noFill/>
              <a:ln>
                <a:noFill/>
              </a:ln>
              <a:effectLst/>
            </c:spPr>
            <c:txPr>
              <a:bodyPr/>
              <a:lstStyle/>
              <a:p>
                <a:pPr>
                  <a:defRPr sz="1100" b="1">
                    <a:solidFill>
                      <a:srgbClr val="00B050"/>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'Cervix Uteri'!$E$41:$E$46</c:f>
              <c:strCache>
                <c:ptCount val="6"/>
                <c:pt idx="0">
                  <c:v> 1991-1993</c:v>
                </c:pt>
                <c:pt idx="1">
                  <c:v> 1994-1996</c:v>
                </c:pt>
                <c:pt idx="2">
                  <c:v> 1997-1999</c:v>
                </c:pt>
                <c:pt idx="3">
                  <c:v>   2000-2002</c:v>
                </c:pt>
                <c:pt idx="4">
                  <c:v> 2003-2005</c:v>
                </c:pt>
                <c:pt idx="5">
                  <c:v>2006-2008</c:v>
                </c:pt>
              </c:strCache>
            </c:strRef>
          </c:cat>
          <c:val>
            <c:numRef>
              <c:f>'Cervix Uteri'!$F$41:$F$46</c:f>
              <c:numCache>
                <c:formatCode>0%</c:formatCode>
                <c:ptCount val="6"/>
                <c:pt idx="0">
                  <c:v>0.74216297613832394</c:v>
                </c:pt>
                <c:pt idx="1">
                  <c:v>0.75919374090136693</c:v>
                </c:pt>
                <c:pt idx="2">
                  <c:v>0.77527582377956183</c:v>
                </c:pt>
                <c:pt idx="3">
                  <c:v>0.79043687975528854</c:v>
                </c:pt>
                <c:pt idx="4">
                  <c:v>0.80470775009214912</c:v>
                </c:pt>
                <c:pt idx="5">
                  <c:v>0.8181216788711505</c:v>
                </c:pt>
              </c:numCache>
            </c:numRef>
          </c:val>
          <c:smooth val="0"/>
          <c:extLst>
            <c:ext xmlns:c16="http://schemas.microsoft.com/office/drawing/2014/chart" uri="{C3380CC4-5D6E-409C-BE32-E72D297353CC}">
              <c16:uniqueId val="{00000006-8AC8-44B3-B56C-0D757EA8C3AF}"/>
            </c:ext>
          </c:extLst>
        </c:ser>
        <c:ser>
          <c:idx val="1"/>
          <c:order val="1"/>
          <c:tx>
            <c:strRef>
              <c:f>'Cervix Uteri'!$G$40</c:f>
              <c:strCache>
                <c:ptCount val="1"/>
                <c:pt idx="0">
                  <c:v> 45-54</c:v>
                </c:pt>
              </c:strCache>
            </c:strRef>
          </c:tx>
          <c:marker>
            <c:symbol val="none"/>
          </c:marker>
          <c:dLbls>
            <c:dLbl>
              <c:idx val="0"/>
              <c:layout>
                <c:manualLayout>
                  <c:x val="-9.0401494901887508E-2"/>
                  <c:y val="1.77914325842696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AC8-44B3-B56C-0D757EA8C3AF}"/>
                </c:ext>
              </c:extLst>
            </c:dLbl>
            <c:dLbl>
              <c:idx val="1"/>
              <c:delete val="1"/>
              <c:extLst>
                <c:ext xmlns:c15="http://schemas.microsoft.com/office/drawing/2012/chart" uri="{CE6537A1-D6FC-4f65-9D91-7224C49458BB}"/>
                <c:ext xmlns:c16="http://schemas.microsoft.com/office/drawing/2014/chart" uri="{C3380CC4-5D6E-409C-BE32-E72D297353CC}">
                  <c16:uniqueId val="{00000008-8AC8-44B3-B56C-0D757EA8C3AF}"/>
                </c:ext>
              </c:extLst>
            </c:dLbl>
            <c:dLbl>
              <c:idx val="2"/>
              <c:delete val="1"/>
              <c:extLst>
                <c:ext xmlns:c15="http://schemas.microsoft.com/office/drawing/2012/chart" uri="{CE6537A1-D6FC-4f65-9D91-7224C49458BB}"/>
                <c:ext xmlns:c16="http://schemas.microsoft.com/office/drawing/2014/chart" uri="{C3380CC4-5D6E-409C-BE32-E72D297353CC}">
                  <c16:uniqueId val="{00000009-8AC8-44B3-B56C-0D757EA8C3AF}"/>
                </c:ext>
              </c:extLst>
            </c:dLbl>
            <c:dLbl>
              <c:idx val="3"/>
              <c:delete val="1"/>
              <c:extLst>
                <c:ext xmlns:c15="http://schemas.microsoft.com/office/drawing/2012/chart" uri="{CE6537A1-D6FC-4f65-9D91-7224C49458BB}"/>
                <c:ext xmlns:c16="http://schemas.microsoft.com/office/drawing/2014/chart" uri="{C3380CC4-5D6E-409C-BE32-E72D297353CC}">
                  <c16:uniqueId val="{0000000A-8AC8-44B3-B56C-0D757EA8C3AF}"/>
                </c:ext>
              </c:extLst>
            </c:dLbl>
            <c:dLbl>
              <c:idx val="4"/>
              <c:delete val="1"/>
              <c:extLst>
                <c:ext xmlns:c15="http://schemas.microsoft.com/office/drawing/2012/chart" uri="{CE6537A1-D6FC-4f65-9D91-7224C49458BB}"/>
                <c:ext xmlns:c16="http://schemas.microsoft.com/office/drawing/2014/chart" uri="{C3380CC4-5D6E-409C-BE32-E72D297353CC}">
                  <c16:uniqueId val="{0000000B-8AC8-44B3-B56C-0D757EA8C3AF}"/>
                </c:ext>
              </c:extLst>
            </c:dLbl>
            <c:dLbl>
              <c:idx val="5"/>
              <c:layout>
                <c:manualLayout>
                  <c:x val="-1.1888594440297494E-3"/>
                  <c:y val="-6.502418851435705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AC8-44B3-B56C-0D757EA8C3AF}"/>
                </c:ext>
              </c:extLst>
            </c:dLbl>
            <c:spPr>
              <a:noFill/>
              <a:ln>
                <a:noFill/>
              </a:ln>
              <a:effectLst/>
            </c:spPr>
            <c:txPr>
              <a:bodyPr/>
              <a:lstStyle/>
              <a:p>
                <a:pPr>
                  <a:defRPr sz="1100" b="1">
                    <a:solidFill>
                      <a:srgbClr val="C00000"/>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'Cervix Uteri'!$E$41:$E$46</c:f>
              <c:strCache>
                <c:ptCount val="6"/>
                <c:pt idx="0">
                  <c:v> 1991-1993</c:v>
                </c:pt>
                <c:pt idx="1">
                  <c:v> 1994-1996</c:v>
                </c:pt>
                <c:pt idx="2">
                  <c:v> 1997-1999</c:v>
                </c:pt>
                <c:pt idx="3">
                  <c:v>   2000-2002</c:v>
                </c:pt>
                <c:pt idx="4">
                  <c:v> 2003-2005</c:v>
                </c:pt>
                <c:pt idx="5">
                  <c:v>2006-2008</c:v>
                </c:pt>
              </c:strCache>
            </c:strRef>
          </c:cat>
          <c:val>
            <c:numRef>
              <c:f>'Cervix Uteri'!$G$41:$G$46</c:f>
              <c:numCache>
                <c:formatCode>0%</c:formatCode>
                <c:ptCount val="6"/>
                <c:pt idx="0">
                  <c:v>0.65165482546201414</c:v>
                </c:pt>
                <c:pt idx="1">
                  <c:v>0.66304932045310516</c:v>
                </c:pt>
                <c:pt idx="2">
                  <c:v>0.67416984784029876</c:v>
                </c:pt>
                <c:pt idx="3">
                  <c:v>0.68501553715763119</c:v>
                </c:pt>
                <c:pt idx="4">
                  <c:v>0.69558620657452097</c:v>
                </c:pt>
                <c:pt idx="5">
                  <c:v>0.70588231178974192</c:v>
                </c:pt>
              </c:numCache>
            </c:numRef>
          </c:val>
          <c:smooth val="0"/>
          <c:extLst>
            <c:ext xmlns:c16="http://schemas.microsoft.com/office/drawing/2014/chart" uri="{C3380CC4-5D6E-409C-BE32-E72D297353CC}">
              <c16:uniqueId val="{0000000D-8AC8-44B3-B56C-0D757EA8C3AF}"/>
            </c:ext>
          </c:extLst>
        </c:ser>
        <c:ser>
          <c:idx val="2"/>
          <c:order val="2"/>
          <c:tx>
            <c:strRef>
              <c:f>'Cervix Uteri'!$H$40</c:f>
              <c:strCache>
                <c:ptCount val="1"/>
                <c:pt idx="0">
                  <c:v>  55-64</c:v>
                </c:pt>
              </c:strCache>
            </c:strRef>
          </c:tx>
          <c:spPr>
            <a:ln>
              <a:solidFill>
                <a:schemeClr val="accent1">
                  <a:lumMod val="60000"/>
                  <a:lumOff val="40000"/>
                </a:schemeClr>
              </a:solidFill>
            </a:ln>
          </c:spPr>
          <c:marker>
            <c:symbol val="none"/>
          </c:marker>
          <c:dLbls>
            <c:dLbl>
              <c:idx val="0"/>
              <c:layout>
                <c:manualLayout>
                  <c:x val="-8.8254673845062942E-2"/>
                  <c:y val="3.016073657927591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8AC8-44B3-B56C-0D757EA8C3AF}"/>
                </c:ext>
              </c:extLst>
            </c:dLbl>
            <c:dLbl>
              <c:idx val="1"/>
              <c:delete val="1"/>
              <c:extLst>
                <c:ext xmlns:c15="http://schemas.microsoft.com/office/drawing/2012/chart" uri="{CE6537A1-D6FC-4f65-9D91-7224C49458BB}"/>
                <c:ext xmlns:c16="http://schemas.microsoft.com/office/drawing/2014/chart" uri="{C3380CC4-5D6E-409C-BE32-E72D297353CC}">
                  <c16:uniqueId val="{0000000F-8AC8-44B3-B56C-0D757EA8C3AF}"/>
                </c:ext>
              </c:extLst>
            </c:dLbl>
            <c:dLbl>
              <c:idx val="2"/>
              <c:delete val="1"/>
              <c:extLst>
                <c:ext xmlns:c15="http://schemas.microsoft.com/office/drawing/2012/chart" uri="{CE6537A1-D6FC-4f65-9D91-7224C49458BB}"/>
                <c:ext xmlns:c16="http://schemas.microsoft.com/office/drawing/2014/chart" uri="{C3380CC4-5D6E-409C-BE32-E72D297353CC}">
                  <c16:uniqueId val="{00000010-8AC8-44B3-B56C-0D757EA8C3AF}"/>
                </c:ext>
              </c:extLst>
            </c:dLbl>
            <c:dLbl>
              <c:idx val="3"/>
              <c:delete val="1"/>
              <c:extLst>
                <c:ext xmlns:c15="http://schemas.microsoft.com/office/drawing/2012/chart" uri="{CE6537A1-D6FC-4f65-9D91-7224C49458BB}"/>
                <c:ext xmlns:c16="http://schemas.microsoft.com/office/drawing/2014/chart" uri="{C3380CC4-5D6E-409C-BE32-E72D297353CC}">
                  <c16:uniqueId val="{00000011-8AC8-44B3-B56C-0D757EA8C3AF}"/>
                </c:ext>
              </c:extLst>
            </c:dLbl>
            <c:dLbl>
              <c:idx val="4"/>
              <c:delete val="1"/>
              <c:extLst>
                <c:ext xmlns:c15="http://schemas.microsoft.com/office/drawing/2012/chart" uri="{CE6537A1-D6FC-4f65-9D91-7224C49458BB}"/>
                <c:ext xmlns:c16="http://schemas.microsoft.com/office/drawing/2014/chart" uri="{C3380CC4-5D6E-409C-BE32-E72D297353CC}">
                  <c16:uniqueId val="{00000012-8AC8-44B3-B56C-0D757EA8C3AF}"/>
                </c:ext>
              </c:extLst>
            </c:dLbl>
            <c:dLbl>
              <c:idx val="5"/>
              <c:layout>
                <c:manualLayout>
                  <c:x val="6.272724415213057E-3"/>
                  <c:y val="8.659488139825227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8AC8-44B3-B56C-0D757EA8C3AF}"/>
                </c:ext>
              </c:extLst>
            </c:dLbl>
            <c:spPr>
              <a:noFill/>
              <a:ln>
                <a:noFill/>
              </a:ln>
              <a:effectLst/>
            </c:spPr>
            <c:txPr>
              <a:bodyPr/>
              <a:lstStyle/>
              <a:p>
                <a:pPr>
                  <a:defRPr sz="1100" b="1">
                    <a:solidFill>
                      <a:schemeClr val="accent5">
                        <a:lumMod val="75000"/>
                      </a:schemeClr>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'Cervix Uteri'!$E$41:$E$46</c:f>
              <c:strCache>
                <c:ptCount val="6"/>
                <c:pt idx="0">
                  <c:v> 1991-1993</c:v>
                </c:pt>
                <c:pt idx="1">
                  <c:v> 1994-1996</c:v>
                </c:pt>
                <c:pt idx="2">
                  <c:v> 1997-1999</c:v>
                </c:pt>
                <c:pt idx="3">
                  <c:v>   2000-2002</c:v>
                </c:pt>
                <c:pt idx="4">
                  <c:v> 2003-2005</c:v>
                </c:pt>
                <c:pt idx="5">
                  <c:v>2006-2008</c:v>
                </c:pt>
              </c:strCache>
            </c:strRef>
          </c:cat>
          <c:val>
            <c:numRef>
              <c:f>'Cervix Uteri'!$H$41:$H$46</c:f>
              <c:numCache>
                <c:formatCode>0%</c:formatCode>
                <c:ptCount val="6"/>
                <c:pt idx="0">
                  <c:v>0.55982986479811614</c:v>
                </c:pt>
                <c:pt idx="1">
                  <c:v>0.571823475352499</c:v>
                </c:pt>
                <c:pt idx="2">
                  <c:v>0.58362181730188267</c:v>
                </c:pt>
                <c:pt idx="3">
                  <c:v>0.5952192489829834</c:v>
                </c:pt>
                <c:pt idx="4">
                  <c:v>0.60661084401488996</c:v>
                </c:pt>
                <c:pt idx="5">
                  <c:v>0.61779236146985028</c:v>
                </c:pt>
              </c:numCache>
            </c:numRef>
          </c:val>
          <c:smooth val="0"/>
          <c:extLst>
            <c:ext xmlns:c16="http://schemas.microsoft.com/office/drawing/2014/chart" uri="{C3380CC4-5D6E-409C-BE32-E72D297353CC}">
              <c16:uniqueId val="{00000014-8AC8-44B3-B56C-0D757EA8C3AF}"/>
            </c:ext>
          </c:extLst>
        </c:ser>
        <c:ser>
          <c:idx val="3"/>
          <c:order val="3"/>
          <c:tx>
            <c:strRef>
              <c:f>'Cervix Uteri'!$I$40</c:f>
              <c:strCache>
                <c:ptCount val="1"/>
                <c:pt idx="0">
                  <c:v> 65-74</c:v>
                </c:pt>
              </c:strCache>
            </c:strRef>
          </c:tx>
          <c:spPr>
            <a:ln>
              <a:solidFill>
                <a:schemeClr val="accent4">
                  <a:lumMod val="60000"/>
                  <a:lumOff val="40000"/>
                </a:schemeClr>
              </a:solidFill>
            </a:ln>
          </c:spPr>
          <c:marker>
            <c:symbol val="none"/>
          </c:marker>
          <c:dLbls>
            <c:dLbl>
              <c:idx val="0"/>
              <c:layout>
                <c:manualLayout>
                  <c:x val="-8.8269068239122062E-2"/>
                  <c:y val="4.181413857677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8AC8-44B3-B56C-0D757EA8C3AF}"/>
                </c:ext>
              </c:extLst>
            </c:dLbl>
            <c:dLbl>
              <c:idx val="1"/>
              <c:delete val="1"/>
              <c:extLst>
                <c:ext xmlns:c15="http://schemas.microsoft.com/office/drawing/2012/chart" uri="{CE6537A1-D6FC-4f65-9D91-7224C49458BB}"/>
                <c:ext xmlns:c16="http://schemas.microsoft.com/office/drawing/2014/chart" uri="{C3380CC4-5D6E-409C-BE32-E72D297353CC}">
                  <c16:uniqueId val="{00000016-8AC8-44B3-B56C-0D757EA8C3AF}"/>
                </c:ext>
              </c:extLst>
            </c:dLbl>
            <c:dLbl>
              <c:idx val="2"/>
              <c:delete val="1"/>
              <c:extLst>
                <c:ext xmlns:c15="http://schemas.microsoft.com/office/drawing/2012/chart" uri="{CE6537A1-D6FC-4f65-9D91-7224C49458BB}"/>
                <c:ext xmlns:c16="http://schemas.microsoft.com/office/drawing/2014/chart" uri="{C3380CC4-5D6E-409C-BE32-E72D297353CC}">
                  <c16:uniqueId val="{00000017-8AC8-44B3-B56C-0D757EA8C3AF}"/>
                </c:ext>
              </c:extLst>
            </c:dLbl>
            <c:dLbl>
              <c:idx val="3"/>
              <c:delete val="1"/>
              <c:extLst>
                <c:ext xmlns:c15="http://schemas.microsoft.com/office/drawing/2012/chart" uri="{CE6537A1-D6FC-4f65-9D91-7224C49458BB}"/>
                <c:ext xmlns:c16="http://schemas.microsoft.com/office/drawing/2014/chart" uri="{C3380CC4-5D6E-409C-BE32-E72D297353CC}">
                  <c16:uniqueId val="{00000018-8AC8-44B3-B56C-0D757EA8C3AF}"/>
                </c:ext>
              </c:extLst>
            </c:dLbl>
            <c:dLbl>
              <c:idx val="4"/>
              <c:delete val="1"/>
              <c:extLst>
                <c:ext xmlns:c15="http://schemas.microsoft.com/office/drawing/2012/chart" uri="{CE6537A1-D6FC-4f65-9D91-7224C49458BB}"/>
                <c:ext xmlns:c16="http://schemas.microsoft.com/office/drawing/2014/chart" uri="{C3380CC4-5D6E-409C-BE32-E72D297353CC}">
                  <c16:uniqueId val="{00000019-8AC8-44B3-B56C-0D757EA8C3AF}"/>
                </c:ext>
              </c:extLst>
            </c:dLbl>
            <c:dLbl>
              <c:idx val="5"/>
              <c:layout>
                <c:manualLayout>
                  <c:x val="8.4201329983258511E-3"/>
                  <c:y val="1.564528714107365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8AC8-44B3-B56C-0D757EA8C3AF}"/>
                </c:ext>
              </c:extLst>
            </c:dLbl>
            <c:spPr>
              <a:noFill/>
              <a:ln>
                <a:noFill/>
              </a:ln>
              <a:effectLst/>
            </c:spPr>
            <c:txPr>
              <a:bodyPr/>
              <a:lstStyle/>
              <a:p>
                <a:pPr>
                  <a:defRPr sz="1100" b="1">
                    <a:solidFill>
                      <a:schemeClr val="accent4">
                        <a:lumMod val="60000"/>
                        <a:lumOff val="40000"/>
                      </a:schemeClr>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'Cervix Uteri'!$E$41:$E$46</c:f>
              <c:strCache>
                <c:ptCount val="6"/>
                <c:pt idx="0">
                  <c:v> 1991-1993</c:v>
                </c:pt>
                <c:pt idx="1">
                  <c:v> 1994-1996</c:v>
                </c:pt>
                <c:pt idx="2">
                  <c:v> 1997-1999</c:v>
                </c:pt>
                <c:pt idx="3">
                  <c:v>   2000-2002</c:v>
                </c:pt>
                <c:pt idx="4">
                  <c:v> 2003-2005</c:v>
                </c:pt>
                <c:pt idx="5">
                  <c:v>2006-2008</c:v>
                </c:pt>
              </c:strCache>
            </c:strRef>
          </c:cat>
          <c:val>
            <c:numRef>
              <c:f>'Cervix Uteri'!$I$41:$I$46</c:f>
              <c:numCache>
                <c:formatCode>0%</c:formatCode>
                <c:ptCount val="6"/>
                <c:pt idx="0">
                  <c:v>0.46241496837083879</c:v>
                </c:pt>
                <c:pt idx="1">
                  <c:v>0.4646379047975539</c:v>
                </c:pt>
                <c:pt idx="2">
                  <c:v>0.46685760613913341</c:v>
                </c:pt>
                <c:pt idx="3">
                  <c:v>0.46907401121833092</c:v>
                </c:pt>
                <c:pt idx="4">
                  <c:v>0.47128705955359929</c:v>
                </c:pt>
                <c:pt idx="5">
                  <c:v>0.47349669135901978</c:v>
                </c:pt>
              </c:numCache>
            </c:numRef>
          </c:val>
          <c:smooth val="0"/>
          <c:extLst>
            <c:ext xmlns:c16="http://schemas.microsoft.com/office/drawing/2014/chart" uri="{C3380CC4-5D6E-409C-BE32-E72D297353CC}">
              <c16:uniqueId val="{0000001B-8AC8-44B3-B56C-0D757EA8C3AF}"/>
            </c:ext>
          </c:extLst>
        </c:ser>
        <c:ser>
          <c:idx val="4"/>
          <c:order val="4"/>
          <c:tx>
            <c:strRef>
              <c:f>'Cervix Uteri'!$J$40</c:f>
              <c:strCache>
                <c:ptCount val="1"/>
                <c:pt idx="0">
                  <c:v> 75+</c:v>
                </c:pt>
              </c:strCache>
            </c:strRef>
          </c:tx>
          <c:spPr>
            <a:ln>
              <a:solidFill>
                <a:schemeClr val="bg1">
                  <a:lumMod val="75000"/>
                </a:schemeClr>
              </a:solidFill>
            </a:ln>
          </c:spPr>
          <c:marker>
            <c:symbol val="none"/>
          </c:marker>
          <c:dLbls>
            <c:dLbl>
              <c:idx val="0"/>
              <c:layout>
                <c:manualLayout>
                  <c:x val="-8.4538276309500671E-2"/>
                  <c:y val="2.059964107365793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8AC8-44B3-B56C-0D757EA8C3AF}"/>
                </c:ext>
              </c:extLst>
            </c:dLbl>
            <c:dLbl>
              <c:idx val="1"/>
              <c:delete val="1"/>
              <c:extLst>
                <c:ext xmlns:c15="http://schemas.microsoft.com/office/drawing/2012/chart" uri="{CE6537A1-D6FC-4f65-9D91-7224C49458BB}"/>
                <c:ext xmlns:c16="http://schemas.microsoft.com/office/drawing/2014/chart" uri="{C3380CC4-5D6E-409C-BE32-E72D297353CC}">
                  <c16:uniqueId val="{0000001D-8AC8-44B3-B56C-0D757EA8C3AF}"/>
                </c:ext>
              </c:extLst>
            </c:dLbl>
            <c:dLbl>
              <c:idx val="2"/>
              <c:delete val="1"/>
              <c:extLst>
                <c:ext xmlns:c15="http://schemas.microsoft.com/office/drawing/2012/chart" uri="{CE6537A1-D6FC-4f65-9D91-7224C49458BB}"/>
                <c:ext xmlns:c16="http://schemas.microsoft.com/office/drawing/2014/chart" uri="{C3380CC4-5D6E-409C-BE32-E72D297353CC}">
                  <c16:uniqueId val="{0000001E-8AC8-44B3-B56C-0D757EA8C3AF}"/>
                </c:ext>
              </c:extLst>
            </c:dLbl>
            <c:dLbl>
              <c:idx val="3"/>
              <c:delete val="1"/>
              <c:extLst>
                <c:ext xmlns:c15="http://schemas.microsoft.com/office/drawing/2012/chart" uri="{CE6537A1-D6FC-4f65-9D91-7224C49458BB}"/>
                <c:ext xmlns:c16="http://schemas.microsoft.com/office/drawing/2014/chart" uri="{C3380CC4-5D6E-409C-BE32-E72D297353CC}">
                  <c16:uniqueId val="{0000001F-8AC8-44B3-B56C-0D757EA8C3AF}"/>
                </c:ext>
              </c:extLst>
            </c:dLbl>
            <c:dLbl>
              <c:idx val="4"/>
              <c:delete val="1"/>
              <c:extLst>
                <c:ext xmlns:c15="http://schemas.microsoft.com/office/drawing/2012/chart" uri="{CE6537A1-D6FC-4f65-9D91-7224C49458BB}"/>
                <c:ext xmlns:c16="http://schemas.microsoft.com/office/drawing/2014/chart" uri="{C3380CC4-5D6E-409C-BE32-E72D297353CC}">
                  <c16:uniqueId val="{00000020-8AC8-44B3-B56C-0D757EA8C3AF}"/>
                </c:ext>
              </c:extLst>
            </c:dLbl>
            <c:dLbl>
              <c:idx val="5"/>
              <c:layout>
                <c:manualLayout>
                  <c:x val="8.4351149186731485E-3"/>
                  <c:y val="5.735799001248534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8AC8-44B3-B56C-0D757EA8C3AF}"/>
                </c:ext>
              </c:extLst>
            </c:dLbl>
            <c:spPr>
              <a:noFill/>
              <a:ln>
                <a:noFill/>
              </a:ln>
              <a:effectLst/>
            </c:spPr>
            <c:txPr>
              <a:bodyPr/>
              <a:lstStyle/>
              <a:p>
                <a:pPr>
                  <a:defRPr sz="1100" b="1">
                    <a:solidFill>
                      <a:schemeClr val="bg1">
                        <a:lumMod val="50000"/>
                      </a:schemeClr>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'Cervix Uteri'!$E$41:$E$46</c:f>
              <c:strCache>
                <c:ptCount val="6"/>
                <c:pt idx="0">
                  <c:v> 1991-1993</c:v>
                </c:pt>
                <c:pt idx="1">
                  <c:v> 1994-1996</c:v>
                </c:pt>
                <c:pt idx="2">
                  <c:v> 1997-1999</c:v>
                </c:pt>
                <c:pt idx="3">
                  <c:v>   2000-2002</c:v>
                </c:pt>
                <c:pt idx="4">
                  <c:v> 2003-2005</c:v>
                </c:pt>
                <c:pt idx="5">
                  <c:v>2006-2008</c:v>
                </c:pt>
              </c:strCache>
            </c:strRef>
          </c:cat>
          <c:val>
            <c:numRef>
              <c:f>'Cervix Uteri'!$J$41:$J$46</c:f>
              <c:numCache>
                <c:formatCode>0%</c:formatCode>
                <c:ptCount val="6"/>
                <c:pt idx="0">
                  <c:v>0.26288582437806091</c:v>
                </c:pt>
                <c:pt idx="1">
                  <c:v>0.26182695763959174</c:v>
                </c:pt>
                <c:pt idx="2">
                  <c:v>0.260769176493377</c:v>
                </c:pt>
                <c:pt idx="3">
                  <c:v>0.25971249272924884</c:v>
                </c:pt>
                <c:pt idx="4">
                  <c:v>0.2586569181369594</c:v>
                </c:pt>
                <c:pt idx="5">
                  <c:v>0.25760246450574337</c:v>
                </c:pt>
              </c:numCache>
            </c:numRef>
          </c:val>
          <c:smooth val="0"/>
          <c:extLst>
            <c:ext xmlns:c16="http://schemas.microsoft.com/office/drawing/2014/chart" uri="{C3380CC4-5D6E-409C-BE32-E72D297353CC}">
              <c16:uniqueId val="{00000022-8AC8-44B3-B56C-0D757EA8C3AF}"/>
            </c:ext>
          </c:extLst>
        </c:ser>
        <c:dLbls>
          <c:showLegendKey val="0"/>
          <c:showVal val="1"/>
          <c:showCatName val="0"/>
          <c:showSerName val="0"/>
          <c:showPercent val="0"/>
          <c:showBubbleSize val="0"/>
        </c:dLbls>
        <c:smooth val="0"/>
        <c:axId val="121809152"/>
        <c:axId val="121940608"/>
      </c:lineChart>
      <c:catAx>
        <c:axId val="121809152"/>
        <c:scaling>
          <c:orientation val="minMax"/>
        </c:scaling>
        <c:delete val="0"/>
        <c:axPos val="b"/>
        <c:title>
          <c:tx>
            <c:rich>
              <a:bodyPr/>
              <a:lstStyle/>
              <a:p>
                <a:pPr>
                  <a:defRPr sz="1200"/>
                </a:pPr>
                <a:r>
                  <a:rPr lang="en-GB" sz="1200"/>
                  <a:t>Years of diagnosis</a:t>
                </a:r>
              </a:p>
            </c:rich>
          </c:tx>
          <c:overlay val="0"/>
        </c:title>
        <c:numFmt formatCode="General" sourceLinked="0"/>
        <c:majorTickMark val="out"/>
        <c:minorTickMark val="none"/>
        <c:tickLblPos val="nextTo"/>
        <c:txPr>
          <a:bodyPr/>
          <a:lstStyle/>
          <a:p>
            <a:pPr>
              <a:defRPr sz="1000"/>
            </a:pPr>
            <a:endParaRPr lang="it-IT"/>
          </a:p>
        </c:txPr>
        <c:crossAx val="121940608"/>
        <c:crosses val="autoZero"/>
        <c:auto val="1"/>
        <c:lblAlgn val="ctr"/>
        <c:lblOffset val="100"/>
        <c:noMultiLvlLbl val="0"/>
      </c:catAx>
      <c:valAx>
        <c:axId val="121940608"/>
        <c:scaling>
          <c:orientation val="minMax"/>
          <c:max val="1"/>
          <c:min val="0"/>
        </c:scaling>
        <c:delete val="0"/>
        <c:axPos val="l"/>
        <c:majorGridlines>
          <c:spPr>
            <a:ln>
              <a:solidFill>
                <a:schemeClr val="bg2"/>
              </a:solidFill>
              <a:prstDash val="sysDot"/>
            </a:ln>
          </c:spPr>
        </c:majorGridlines>
        <c:title>
          <c:tx>
            <c:rich>
              <a:bodyPr/>
              <a:lstStyle/>
              <a:p>
                <a:pPr>
                  <a:defRPr sz="1200"/>
                </a:pPr>
                <a:r>
                  <a:rPr lang="en-GB" sz="1200"/>
                  <a:t>Model-based 10 year Net-Survival</a:t>
                </a:r>
              </a:p>
            </c:rich>
          </c:tx>
          <c:overlay val="0"/>
        </c:title>
        <c:numFmt formatCode="0%" sourceLinked="0"/>
        <c:majorTickMark val="out"/>
        <c:minorTickMark val="none"/>
        <c:tickLblPos val="nextTo"/>
        <c:txPr>
          <a:bodyPr/>
          <a:lstStyle/>
          <a:p>
            <a:pPr>
              <a:defRPr sz="1000"/>
            </a:pPr>
            <a:endParaRPr lang="it-IT"/>
          </a:p>
        </c:txPr>
        <c:crossAx val="121809152"/>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it-IT"/>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556717274824093"/>
          <c:y val="3.3826109814564992E-2"/>
          <c:w val="0.83443282725175905"/>
          <c:h val="0.77808805927728786"/>
        </c:manualLayout>
      </c:layout>
      <c:lineChart>
        <c:grouping val="standard"/>
        <c:varyColors val="0"/>
        <c:ser>
          <c:idx val="0"/>
          <c:order val="0"/>
          <c:tx>
            <c:strRef>
              <c:f>'corpus uteri'!$F$42</c:f>
              <c:strCache>
                <c:ptCount val="1"/>
                <c:pt idx="0">
                  <c:v>&lt;=44</c:v>
                </c:pt>
              </c:strCache>
            </c:strRef>
          </c:tx>
          <c:spPr>
            <a:ln>
              <a:solidFill>
                <a:srgbClr val="00B050"/>
              </a:solidFill>
            </a:ln>
          </c:spPr>
          <c:marker>
            <c:symbol val="none"/>
          </c:marker>
          <c:dLbls>
            <c:dLbl>
              <c:idx val="0"/>
              <c:layout>
                <c:manualLayout>
                  <c:x val="-9.9803454861377511E-2"/>
                  <c:y val="2.2198393295340172E-3"/>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11213195594475757"/>
                      <c:h val="6.2556252775432461E-2"/>
                    </c:manualLayout>
                  </c15:layout>
                </c:ext>
                <c:ext xmlns:c16="http://schemas.microsoft.com/office/drawing/2014/chart" uri="{C3380CC4-5D6E-409C-BE32-E72D297353CC}">
                  <c16:uniqueId val="{00000000-B900-4835-AC32-19248C803FE7}"/>
                </c:ext>
              </c:extLst>
            </c:dLbl>
            <c:dLbl>
              <c:idx val="1"/>
              <c:delete val="1"/>
              <c:extLst>
                <c:ext xmlns:c15="http://schemas.microsoft.com/office/drawing/2012/chart" uri="{CE6537A1-D6FC-4f65-9D91-7224C49458BB}"/>
                <c:ext xmlns:c16="http://schemas.microsoft.com/office/drawing/2014/chart" uri="{C3380CC4-5D6E-409C-BE32-E72D297353CC}">
                  <c16:uniqueId val="{00000001-B900-4835-AC32-19248C803FE7}"/>
                </c:ext>
              </c:extLst>
            </c:dLbl>
            <c:dLbl>
              <c:idx val="2"/>
              <c:delete val="1"/>
              <c:extLst>
                <c:ext xmlns:c15="http://schemas.microsoft.com/office/drawing/2012/chart" uri="{CE6537A1-D6FC-4f65-9D91-7224C49458BB}"/>
                <c:ext xmlns:c16="http://schemas.microsoft.com/office/drawing/2014/chart" uri="{C3380CC4-5D6E-409C-BE32-E72D297353CC}">
                  <c16:uniqueId val="{00000002-B900-4835-AC32-19248C803FE7}"/>
                </c:ext>
              </c:extLst>
            </c:dLbl>
            <c:dLbl>
              <c:idx val="3"/>
              <c:delete val="1"/>
              <c:extLst>
                <c:ext xmlns:c15="http://schemas.microsoft.com/office/drawing/2012/chart" uri="{CE6537A1-D6FC-4f65-9D91-7224C49458BB}"/>
                <c:ext xmlns:c16="http://schemas.microsoft.com/office/drawing/2014/chart" uri="{C3380CC4-5D6E-409C-BE32-E72D297353CC}">
                  <c16:uniqueId val="{00000003-B900-4835-AC32-19248C803FE7}"/>
                </c:ext>
              </c:extLst>
            </c:dLbl>
            <c:dLbl>
              <c:idx val="4"/>
              <c:delete val="1"/>
              <c:extLst>
                <c:ext xmlns:c15="http://schemas.microsoft.com/office/drawing/2012/chart" uri="{CE6537A1-D6FC-4f65-9D91-7224C49458BB}"/>
                <c:ext xmlns:c16="http://schemas.microsoft.com/office/drawing/2014/chart" uri="{C3380CC4-5D6E-409C-BE32-E72D297353CC}">
                  <c16:uniqueId val="{00000004-B900-4835-AC32-19248C803FE7}"/>
                </c:ext>
              </c:extLst>
            </c:dLbl>
            <c:dLbl>
              <c:idx val="5"/>
              <c:layout>
                <c:manualLayout>
                  <c:x val="0"/>
                  <c:y val="-5.07208840887771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900-4835-AC32-19248C803FE7}"/>
                </c:ext>
              </c:extLst>
            </c:dLbl>
            <c:spPr>
              <a:noFill/>
              <a:ln>
                <a:noFill/>
              </a:ln>
              <a:effectLst/>
            </c:spPr>
            <c:txPr>
              <a:bodyPr/>
              <a:lstStyle/>
              <a:p>
                <a:pPr>
                  <a:defRPr sz="1050" b="1">
                    <a:solidFill>
                      <a:srgbClr val="00B050"/>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'corpus uteri'!$E$43:$E$48</c:f>
              <c:strCache>
                <c:ptCount val="6"/>
                <c:pt idx="0">
                  <c:v> 1991-1993</c:v>
                </c:pt>
                <c:pt idx="1">
                  <c:v> 1994-1996</c:v>
                </c:pt>
                <c:pt idx="2">
                  <c:v> 1997-1999</c:v>
                </c:pt>
                <c:pt idx="3">
                  <c:v>   2000-2002</c:v>
                </c:pt>
                <c:pt idx="4">
                  <c:v> 2003-2005</c:v>
                </c:pt>
                <c:pt idx="5">
                  <c:v>2006-2008</c:v>
                </c:pt>
              </c:strCache>
            </c:strRef>
          </c:cat>
          <c:val>
            <c:numRef>
              <c:f>'corpus uteri'!$F$43:$F$48</c:f>
              <c:numCache>
                <c:formatCode>0%</c:formatCode>
                <c:ptCount val="6"/>
                <c:pt idx="0">
                  <c:v>0.81615370495433104</c:v>
                </c:pt>
                <c:pt idx="1">
                  <c:v>0.82789958613324299</c:v>
                </c:pt>
                <c:pt idx="2">
                  <c:v>0.8389708714217442</c:v>
                </c:pt>
                <c:pt idx="3">
                  <c:v>0.84939619174271241</c:v>
                </c:pt>
                <c:pt idx="4">
                  <c:v>0.8592043917425457</c:v>
                </c:pt>
                <c:pt idx="5">
                  <c:v>0.86842427216076612</c:v>
                </c:pt>
              </c:numCache>
            </c:numRef>
          </c:val>
          <c:smooth val="0"/>
          <c:extLst>
            <c:ext xmlns:c16="http://schemas.microsoft.com/office/drawing/2014/chart" uri="{C3380CC4-5D6E-409C-BE32-E72D297353CC}">
              <c16:uniqueId val="{00000006-B900-4835-AC32-19248C803FE7}"/>
            </c:ext>
          </c:extLst>
        </c:ser>
        <c:ser>
          <c:idx val="1"/>
          <c:order val="1"/>
          <c:tx>
            <c:strRef>
              <c:f>'corpus uteri'!$G$42</c:f>
              <c:strCache>
                <c:ptCount val="1"/>
                <c:pt idx="0">
                  <c:v> 45-54</c:v>
                </c:pt>
              </c:strCache>
            </c:strRef>
          </c:tx>
          <c:spPr>
            <a:ln>
              <a:solidFill>
                <a:srgbClr val="C00000"/>
              </a:solidFill>
            </a:ln>
          </c:spPr>
          <c:marker>
            <c:symbol val="none"/>
          </c:marker>
          <c:dLbls>
            <c:dLbl>
              <c:idx val="0"/>
              <c:layout>
                <c:manualLayout>
                  <c:x val="-8.6652923586288635E-2"/>
                  <c:y val="-2.99177905252946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900-4835-AC32-19248C803FE7}"/>
                </c:ext>
              </c:extLst>
            </c:dLbl>
            <c:dLbl>
              <c:idx val="1"/>
              <c:delete val="1"/>
              <c:extLst>
                <c:ext xmlns:c15="http://schemas.microsoft.com/office/drawing/2012/chart" uri="{CE6537A1-D6FC-4f65-9D91-7224C49458BB}"/>
                <c:ext xmlns:c16="http://schemas.microsoft.com/office/drawing/2014/chart" uri="{C3380CC4-5D6E-409C-BE32-E72D297353CC}">
                  <c16:uniqueId val="{00000008-B900-4835-AC32-19248C803FE7}"/>
                </c:ext>
              </c:extLst>
            </c:dLbl>
            <c:dLbl>
              <c:idx val="2"/>
              <c:delete val="1"/>
              <c:extLst>
                <c:ext xmlns:c15="http://schemas.microsoft.com/office/drawing/2012/chart" uri="{CE6537A1-D6FC-4f65-9D91-7224C49458BB}"/>
                <c:ext xmlns:c16="http://schemas.microsoft.com/office/drawing/2014/chart" uri="{C3380CC4-5D6E-409C-BE32-E72D297353CC}">
                  <c16:uniqueId val="{00000009-B900-4835-AC32-19248C803FE7}"/>
                </c:ext>
              </c:extLst>
            </c:dLbl>
            <c:dLbl>
              <c:idx val="3"/>
              <c:delete val="1"/>
              <c:extLst>
                <c:ext xmlns:c15="http://schemas.microsoft.com/office/drawing/2012/chart" uri="{CE6537A1-D6FC-4f65-9D91-7224C49458BB}"/>
                <c:ext xmlns:c16="http://schemas.microsoft.com/office/drawing/2014/chart" uri="{C3380CC4-5D6E-409C-BE32-E72D297353CC}">
                  <c16:uniqueId val="{0000000A-B900-4835-AC32-19248C803FE7}"/>
                </c:ext>
              </c:extLst>
            </c:dLbl>
            <c:dLbl>
              <c:idx val="4"/>
              <c:delete val="1"/>
              <c:extLst>
                <c:ext xmlns:c15="http://schemas.microsoft.com/office/drawing/2012/chart" uri="{CE6537A1-D6FC-4f65-9D91-7224C49458BB}"/>
                <c:ext xmlns:c16="http://schemas.microsoft.com/office/drawing/2014/chart" uri="{C3380CC4-5D6E-409C-BE32-E72D297353CC}">
                  <c16:uniqueId val="{0000000B-B900-4835-AC32-19248C803FE7}"/>
                </c:ext>
              </c:extLst>
            </c:dLbl>
            <c:dLbl>
              <c:idx val="5"/>
              <c:layout>
                <c:manualLayout>
                  <c:x val="0"/>
                  <c:y val="1.715097000775258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B900-4835-AC32-19248C803FE7}"/>
                </c:ext>
              </c:extLst>
            </c:dLbl>
            <c:spPr>
              <a:noFill/>
              <a:ln>
                <a:noFill/>
              </a:ln>
              <a:effectLst/>
            </c:spPr>
            <c:txPr>
              <a:bodyPr/>
              <a:lstStyle/>
              <a:p>
                <a:pPr>
                  <a:defRPr sz="1000" b="1">
                    <a:solidFill>
                      <a:srgbClr val="C00000"/>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'corpus uteri'!$E$43:$E$48</c:f>
              <c:strCache>
                <c:ptCount val="6"/>
                <c:pt idx="0">
                  <c:v> 1991-1993</c:v>
                </c:pt>
                <c:pt idx="1">
                  <c:v> 1994-1996</c:v>
                </c:pt>
                <c:pt idx="2">
                  <c:v> 1997-1999</c:v>
                </c:pt>
                <c:pt idx="3">
                  <c:v>   2000-2002</c:v>
                </c:pt>
                <c:pt idx="4">
                  <c:v> 2003-2005</c:v>
                </c:pt>
                <c:pt idx="5">
                  <c:v>2006-2008</c:v>
                </c:pt>
              </c:strCache>
            </c:strRef>
          </c:cat>
          <c:val>
            <c:numRef>
              <c:f>'corpus uteri'!$G$43:$G$48</c:f>
              <c:numCache>
                <c:formatCode>0%</c:formatCode>
                <c:ptCount val="6"/>
                <c:pt idx="0">
                  <c:v>0.86218293813403268</c:v>
                </c:pt>
                <c:pt idx="1">
                  <c:v>0.85940824959839979</c:v>
                </c:pt>
                <c:pt idx="2">
                  <c:v>0.85658246892592427</c:v>
                </c:pt>
                <c:pt idx="3">
                  <c:v>0.85370485915050187</c:v>
                </c:pt>
                <c:pt idx="4">
                  <c:v>0.85077468170946902</c:v>
                </c:pt>
                <c:pt idx="5">
                  <c:v>0.84779119691931137</c:v>
                </c:pt>
              </c:numCache>
            </c:numRef>
          </c:val>
          <c:smooth val="0"/>
          <c:extLst>
            <c:ext xmlns:c16="http://schemas.microsoft.com/office/drawing/2014/chart" uri="{C3380CC4-5D6E-409C-BE32-E72D297353CC}">
              <c16:uniqueId val="{0000000D-B900-4835-AC32-19248C803FE7}"/>
            </c:ext>
          </c:extLst>
        </c:ser>
        <c:ser>
          <c:idx val="2"/>
          <c:order val="2"/>
          <c:tx>
            <c:strRef>
              <c:f>'corpus uteri'!$H$42</c:f>
              <c:strCache>
                <c:ptCount val="1"/>
                <c:pt idx="0">
                  <c:v>  55-64</c:v>
                </c:pt>
              </c:strCache>
            </c:strRef>
          </c:tx>
          <c:spPr>
            <a:ln>
              <a:solidFill>
                <a:schemeClr val="accent1">
                  <a:lumMod val="60000"/>
                  <a:lumOff val="40000"/>
                </a:schemeClr>
              </a:solidFill>
            </a:ln>
          </c:spPr>
          <c:marker>
            <c:symbol val="none"/>
          </c:marker>
          <c:dLbls>
            <c:dLbl>
              <c:idx val="0"/>
              <c:layout>
                <c:manualLayout>
                  <c:x val="-8.2647192228981536E-2"/>
                  <c:y val="1.96055914537798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B900-4835-AC32-19248C803FE7}"/>
                </c:ext>
              </c:extLst>
            </c:dLbl>
            <c:dLbl>
              <c:idx val="1"/>
              <c:delete val="1"/>
              <c:extLst>
                <c:ext xmlns:c15="http://schemas.microsoft.com/office/drawing/2012/chart" uri="{CE6537A1-D6FC-4f65-9D91-7224C49458BB}"/>
                <c:ext xmlns:c16="http://schemas.microsoft.com/office/drawing/2014/chart" uri="{C3380CC4-5D6E-409C-BE32-E72D297353CC}">
                  <c16:uniqueId val="{0000000F-B900-4835-AC32-19248C803FE7}"/>
                </c:ext>
              </c:extLst>
            </c:dLbl>
            <c:dLbl>
              <c:idx val="2"/>
              <c:delete val="1"/>
              <c:extLst>
                <c:ext xmlns:c15="http://schemas.microsoft.com/office/drawing/2012/chart" uri="{CE6537A1-D6FC-4f65-9D91-7224C49458BB}"/>
                <c:ext xmlns:c16="http://schemas.microsoft.com/office/drawing/2014/chart" uri="{C3380CC4-5D6E-409C-BE32-E72D297353CC}">
                  <c16:uniqueId val="{00000010-B900-4835-AC32-19248C803FE7}"/>
                </c:ext>
              </c:extLst>
            </c:dLbl>
            <c:dLbl>
              <c:idx val="3"/>
              <c:delete val="1"/>
              <c:extLst>
                <c:ext xmlns:c15="http://schemas.microsoft.com/office/drawing/2012/chart" uri="{CE6537A1-D6FC-4f65-9D91-7224C49458BB}"/>
                <c:ext xmlns:c16="http://schemas.microsoft.com/office/drawing/2014/chart" uri="{C3380CC4-5D6E-409C-BE32-E72D297353CC}">
                  <c16:uniqueId val="{00000011-B900-4835-AC32-19248C803FE7}"/>
                </c:ext>
              </c:extLst>
            </c:dLbl>
            <c:dLbl>
              <c:idx val="4"/>
              <c:delete val="1"/>
              <c:extLst>
                <c:ext xmlns:c15="http://schemas.microsoft.com/office/drawing/2012/chart" uri="{CE6537A1-D6FC-4f65-9D91-7224C49458BB}"/>
                <c:ext xmlns:c16="http://schemas.microsoft.com/office/drawing/2014/chart" uri="{C3380CC4-5D6E-409C-BE32-E72D297353CC}">
                  <c16:uniqueId val="{00000012-B900-4835-AC32-19248C803FE7}"/>
                </c:ext>
              </c:extLst>
            </c:dLbl>
            <c:dLbl>
              <c:idx val="5"/>
              <c:layout>
                <c:manualLayout>
                  <c:x val="2.2388058385940865E-3"/>
                  <c:y val="2.200919248173618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B900-4835-AC32-19248C803FE7}"/>
                </c:ext>
              </c:extLst>
            </c:dLbl>
            <c:spPr>
              <a:noFill/>
              <a:ln>
                <a:noFill/>
              </a:ln>
              <a:effectLst/>
            </c:spPr>
            <c:txPr>
              <a:bodyPr/>
              <a:lstStyle/>
              <a:p>
                <a:pPr>
                  <a:defRPr sz="1000" b="1">
                    <a:solidFill>
                      <a:schemeClr val="accent5">
                        <a:lumMod val="75000"/>
                      </a:schemeClr>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'corpus uteri'!$E$43:$E$48</c:f>
              <c:strCache>
                <c:ptCount val="6"/>
                <c:pt idx="0">
                  <c:v> 1991-1993</c:v>
                </c:pt>
                <c:pt idx="1">
                  <c:v> 1994-1996</c:v>
                </c:pt>
                <c:pt idx="2">
                  <c:v> 1997-1999</c:v>
                </c:pt>
                <c:pt idx="3">
                  <c:v>   2000-2002</c:v>
                </c:pt>
                <c:pt idx="4">
                  <c:v> 2003-2005</c:v>
                </c:pt>
                <c:pt idx="5">
                  <c:v>2006-2008</c:v>
                </c:pt>
              </c:strCache>
            </c:strRef>
          </c:cat>
          <c:val>
            <c:numRef>
              <c:f>'corpus uteri'!$H$43:$H$48</c:f>
              <c:numCache>
                <c:formatCode>0%</c:formatCode>
                <c:ptCount val="6"/>
                <c:pt idx="0">
                  <c:v>0.77777054038313476</c:v>
                </c:pt>
                <c:pt idx="1">
                  <c:v>0.78462822720926328</c:v>
                </c:pt>
                <c:pt idx="2">
                  <c:v>0.79130371051866688</c:v>
                </c:pt>
                <c:pt idx="3">
                  <c:v>0.79779987404247343</c:v>
                </c:pt>
                <c:pt idx="4">
                  <c:v>0.80411969711766862</c:v>
                </c:pt>
                <c:pt idx="5">
                  <c:v>0.81026624174902373</c:v>
                </c:pt>
              </c:numCache>
            </c:numRef>
          </c:val>
          <c:smooth val="0"/>
          <c:extLst>
            <c:ext xmlns:c16="http://schemas.microsoft.com/office/drawing/2014/chart" uri="{C3380CC4-5D6E-409C-BE32-E72D297353CC}">
              <c16:uniqueId val="{00000014-B900-4835-AC32-19248C803FE7}"/>
            </c:ext>
          </c:extLst>
        </c:ser>
        <c:ser>
          <c:idx val="3"/>
          <c:order val="3"/>
          <c:tx>
            <c:strRef>
              <c:f>'corpus uteri'!$I$42</c:f>
              <c:strCache>
                <c:ptCount val="1"/>
                <c:pt idx="0">
                  <c:v> 65-74</c:v>
                </c:pt>
              </c:strCache>
            </c:strRef>
          </c:tx>
          <c:spPr>
            <a:ln>
              <a:solidFill>
                <a:srgbClr val="8064A2">
                  <a:lumMod val="60000"/>
                  <a:lumOff val="40000"/>
                </a:srgbClr>
              </a:solidFill>
            </a:ln>
          </c:spPr>
          <c:marker>
            <c:symbol val="none"/>
          </c:marker>
          <c:dLbls>
            <c:dLbl>
              <c:idx val="0"/>
              <c:layout>
                <c:manualLayout>
                  <c:x val="-8.1635675071355329E-2"/>
                  <c:y val="1.7887965108609929E-2"/>
                </c:manualLayout>
              </c:layout>
              <c:spPr/>
              <c:txPr>
                <a:bodyPr/>
                <a:lstStyle/>
                <a:p>
                  <a:pPr>
                    <a:defRPr sz="1000" b="1">
                      <a:solidFill>
                        <a:schemeClr val="accent4">
                          <a:lumMod val="60000"/>
                          <a:lumOff val="40000"/>
                        </a:schemeClr>
                      </a:solidFill>
                    </a:defRPr>
                  </a:pPr>
                  <a:endParaRPr lang="it-IT"/>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B900-4835-AC32-19248C803FE7}"/>
                </c:ext>
              </c:extLst>
            </c:dLbl>
            <c:dLbl>
              <c:idx val="5"/>
              <c:layout>
                <c:manualLayout>
                  <c:x val="4.4776116771880082E-3"/>
                  <c:y val="2.3762368827514202E-2"/>
                </c:manualLayout>
              </c:layout>
              <c:spPr/>
              <c:txPr>
                <a:bodyPr/>
                <a:lstStyle/>
                <a:p>
                  <a:pPr>
                    <a:defRPr sz="1000" b="1">
                      <a:solidFill>
                        <a:schemeClr val="accent4">
                          <a:lumMod val="60000"/>
                          <a:lumOff val="40000"/>
                        </a:schemeClr>
                      </a:solidFill>
                    </a:defRPr>
                  </a:pPr>
                  <a:endParaRPr lang="it-IT"/>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B900-4835-AC32-19248C803FE7}"/>
                </c:ext>
              </c:extLst>
            </c:dLbl>
            <c:spPr>
              <a:noFill/>
              <a:ln>
                <a:noFill/>
              </a:ln>
              <a:effectLst/>
            </c:spPr>
            <c:txPr>
              <a:bodyPr/>
              <a:lstStyle/>
              <a:p>
                <a:pPr>
                  <a:defRPr sz="1000" b="1">
                    <a:solidFill>
                      <a:schemeClr val="accent4">
                        <a:lumMod val="60000"/>
                        <a:lumOff val="40000"/>
                      </a:schemeClr>
                    </a:solidFill>
                  </a:defRPr>
                </a:pPr>
                <a:endParaRPr lang="it-IT"/>
              </a:p>
            </c:txPr>
            <c:showLegendKey val="0"/>
            <c:showVal val="0"/>
            <c:showCatName val="0"/>
            <c:showSerName val="0"/>
            <c:showPercent val="0"/>
            <c:showBubbleSize val="0"/>
            <c:extLst>
              <c:ext xmlns:c15="http://schemas.microsoft.com/office/drawing/2012/chart" uri="{CE6537A1-D6FC-4f65-9D91-7224C49458BB}">
                <c15:showLeaderLines val="0"/>
              </c:ext>
            </c:extLst>
          </c:dLbls>
          <c:cat>
            <c:strRef>
              <c:f>'corpus uteri'!$E$43:$E$48</c:f>
              <c:strCache>
                <c:ptCount val="6"/>
                <c:pt idx="0">
                  <c:v> 1991-1993</c:v>
                </c:pt>
                <c:pt idx="1">
                  <c:v> 1994-1996</c:v>
                </c:pt>
                <c:pt idx="2">
                  <c:v> 1997-1999</c:v>
                </c:pt>
                <c:pt idx="3">
                  <c:v>   2000-2002</c:v>
                </c:pt>
                <c:pt idx="4">
                  <c:v> 2003-2005</c:v>
                </c:pt>
                <c:pt idx="5">
                  <c:v>2006-2008</c:v>
                </c:pt>
              </c:strCache>
            </c:strRef>
          </c:cat>
          <c:val>
            <c:numRef>
              <c:f>'corpus uteri'!$I$43:$I$48</c:f>
              <c:numCache>
                <c:formatCode>0%</c:formatCode>
                <c:ptCount val="6"/>
                <c:pt idx="0">
                  <c:v>0.66836810113291445</c:v>
                </c:pt>
                <c:pt idx="1">
                  <c:v>0.6784773811399698</c:v>
                </c:pt>
                <c:pt idx="2">
                  <c:v>0.68835444369217902</c:v>
                </c:pt>
                <c:pt idx="3">
                  <c:v>0.69799932786913765</c:v>
                </c:pt>
                <c:pt idx="4">
                  <c:v>0.70741251611037914</c:v>
                </c:pt>
                <c:pt idx="5">
                  <c:v>0.71659490188554076</c:v>
                </c:pt>
              </c:numCache>
            </c:numRef>
          </c:val>
          <c:smooth val="0"/>
          <c:extLst>
            <c:ext xmlns:c16="http://schemas.microsoft.com/office/drawing/2014/chart" uri="{C3380CC4-5D6E-409C-BE32-E72D297353CC}">
              <c16:uniqueId val="{00000017-B900-4835-AC32-19248C803FE7}"/>
            </c:ext>
          </c:extLst>
        </c:ser>
        <c:ser>
          <c:idx val="4"/>
          <c:order val="4"/>
          <c:tx>
            <c:strRef>
              <c:f>'corpus uteri'!$J$42</c:f>
              <c:strCache>
                <c:ptCount val="1"/>
                <c:pt idx="0">
                  <c:v> 75+</c:v>
                </c:pt>
              </c:strCache>
            </c:strRef>
          </c:tx>
          <c:spPr>
            <a:ln>
              <a:solidFill>
                <a:schemeClr val="bg1">
                  <a:lumMod val="75000"/>
                </a:schemeClr>
              </a:solidFill>
            </a:ln>
          </c:spPr>
          <c:marker>
            <c:symbol val="none"/>
          </c:marker>
          <c:dLbls>
            <c:dLbl>
              <c:idx val="0"/>
              <c:layout>
                <c:manualLayout>
                  <c:x val="-7.6426485108327349E-2"/>
                  <c:y val="1.862258716064951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B900-4835-AC32-19248C803FE7}"/>
                </c:ext>
              </c:extLst>
            </c:dLbl>
            <c:dLbl>
              <c:idx val="1"/>
              <c:delete val="1"/>
              <c:extLst>
                <c:ext xmlns:c15="http://schemas.microsoft.com/office/drawing/2012/chart" uri="{CE6537A1-D6FC-4f65-9D91-7224C49458BB}"/>
                <c:ext xmlns:c16="http://schemas.microsoft.com/office/drawing/2014/chart" uri="{C3380CC4-5D6E-409C-BE32-E72D297353CC}">
                  <c16:uniqueId val="{00000019-B900-4835-AC32-19248C803FE7}"/>
                </c:ext>
              </c:extLst>
            </c:dLbl>
            <c:dLbl>
              <c:idx val="2"/>
              <c:delete val="1"/>
              <c:extLst>
                <c:ext xmlns:c15="http://schemas.microsoft.com/office/drawing/2012/chart" uri="{CE6537A1-D6FC-4f65-9D91-7224C49458BB}"/>
                <c:ext xmlns:c16="http://schemas.microsoft.com/office/drawing/2014/chart" uri="{C3380CC4-5D6E-409C-BE32-E72D297353CC}">
                  <c16:uniqueId val="{0000001A-B900-4835-AC32-19248C803FE7}"/>
                </c:ext>
              </c:extLst>
            </c:dLbl>
            <c:dLbl>
              <c:idx val="3"/>
              <c:delete val="1"/>
              <c:extLst>
                <c:ext xmlns:c15="http://schemas.microsoft.com/office/drawing/2012/chart" uri="{CE6537A1-D6FC-4f65-9D91-7224C49458BB}"/>
                <c:ext xmlns:c16="http://schemas.microsoft.com/office/drawing/2014/chart" uri="{C3380CC4-5D6E-409C-BE32-E72D297353CC}">
                  <c16:uniqueId val="{0000001B-B900-4835-AC32-19248C803FE7}"/>
                </c:ext>
              </c:extLst>
            </c:dLbl>
            <c:dLbl>
              <c:idx val="4"/>
              <c:delete val="1"/>
              <c:extLst>
                <c:ext xmlns:c15="http://schemas.microsoft.com/office/drawing/2012/chart" uri="{CE6537A1-D6FC-4f65-9D91-7224C49458BB}"/>
                <c:ext xmlns:c16="http://schemas.microsoft.com/office/drawing/2014/chart" uri="{C3380CC4-5D6E-409C-BE32-E72D297353CC}">
                  <c16:uniqueId val="{0000001C-B900-4835-AC32-19248C803FE7}"/>
                </c:ext>
              </c:extLst>
            </c:dLbl>
            <c:dLbl>
              <c:idx val="5"/>
              <c:layout>
                <c:manualLayout>
                  <c:x val="-1.0664584276978391E-16"/>
                  <c:y val="2.872390523517802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B900-4835-AC32-19248C803FE7}"/>
                </c:ext>
              </c:extLst>
            </c:dLbl>
            <c:spPr>
              <a:noFill/>
              <a:ln>
                <a:noFill/>
              </a:ln>
              <a:effectLst/>
            </c:spPr>
            <c:txPr>
              <a:bodyPr/>
              <a:lstStyle/>
              <a:p>
                <a:pPr>
                  <a:defRPr sz="1000" b="1">
                    <a:solidFill>
                      <a:schemeClr val="bg1">
                        <a:lumMod val="50000"/>
                      </a:schemeClr>
                    </a:solidFill>
                  </a:defRPr>
                </a:pPr>
                <a:endParaRPr lang="it-IT"/>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'corpus uteri'!$E$43:$E$48</c:f>
              <c:strCache>
                <c:ptCount val="6"/>
                <c:pt idx="0">
                  <c:v> 1991-1993</c:v>
                </c:pt>
                <c:pt idx="1">
                  <c:v> 1994-1996</c:v>
                </c:pt>
                <c:pt idx="2">
                  <c:v> 1997-1999</c:v>
                </c:pt>
                <c:pt idx="3">
                  <c:v>   2000-2002</c:v>
                </c:pt>
                <c:pt idx="4">
                  <c:v> 2003-2005</c:v>
                </c:pt>
                <c:pt idx="5">
                  <c:v>2006-2008</c:v>
                </c:pt>
              </c:strCache>
            </c:strRef>
          </c:cat>
          <c:val>
            <c:numRef>
              <c:f>'corpus uteri'!$J$43:$J$48</c:f>
              <c:numCache>
                <c:formatCode>0%</c:formatCode>
                <c:ptCount val="6"/>
                <c:pt idx="0">
                  <c:v>0.50827539788482656</c:v>
                </c:pt>
                <c:pt idx="1">
                  <c:v>0.5162558565205454</c:v>
                </c:pt>
                <c:pt idx="2">
                  <c:v>0.52417359018081111</c:v>
                </c:pt>
                <c:pt idx="3">
                  <c:v>0.53202630761416358</c:v>
                </c:pt>
                <c:pt idx="4">
                  <c:v>0.53981184581538522</c:v>
                </c:pt>
                <c:pt idx="5">
                  <c:v>0.54752816812847471</c:v>
                </c:pt>
              </c:numCache>
            </c:numRef>
          </c:val>
          <c:smooth val="0"/>
          <c:extLst>
            <c:ext xmlns:c16="http://schemas.microsoft.com/office/drawing/2014/chart" uri="{C3380CC4-5D6E-409C-BE32-E72D297353CC}">
              <c16:uniqueId val="{0000001E-B900-4835-AC32-19248C803FE7}"/>
            </c:ext>
          </c:extLst>
        </c:ser>
        <c:dLbls>
          <c:showLegendKey val="0"/>
          <c:showVal val="1"/>
          <c:showCatName val="0"/>
          <c:showSerName val="0"/>
          <c:showPercent val="0"/>
          <c:showBubbleSize val="0"/>
        </c:dLbls>
        <c:smooth val="0"/>
        <c:axId val="117814784"/>
        <c:axId val="117816320"/>
      </c:lineChart>
      <c:catAx>
        <c:axId val="117814784"/>
        <c:scaling>
          <c:orientation val="minMax"/>
        </c:scaling>
        <c:delete val="0"/>
        <c:axPos val="b"/>
        <c:title>
          <c:tx>
            <c:rich>
              <a:bodyPr/>
              <a:lstStyle/>
              <a:p>
                <a:pPr>
                  <a:defRPr sz="1200"/>
                </a:pPr>
                <a:r>
                  <a:rPr lang="en-GB" sz="1200"/>
                  <a:t>Years of diagnosis </a:t>
                </a:r>
              </a:p>
            </c:rich>
          </c:tx>
          <c:layout>
            <c:manualLayout>
              <c:xMode val="edge"/>
              <c:yMode val="edge"/>
              <c:x val="0.46179969769022217"/>
              <c:y val="0.94576576504449394"/>
            </c:manualLayout>
          </c:layout>
          <c:overlay val="0"/>
        </c:title>
        <c:numFmt formatCode="General" sourceLinked="0"/>
        <c:majorTickMark val="out"/>
        <c:minorTickMark val="none"/>
        <c:tickLblPos val="nextTo"/>
        <c:txPr>
          <a:bodyPr/>
          <a:lstStyle/>
          <a:p>
            <a:pPr>
              <a:defRPr sz="1000"/>
            </a:pPr>
            <a:endParaRPr lang="it-IT"/>
          </a:p>
        </c:txPr>
        <c:crossAx val="117816320"/>
        <c:crosses val="autoZero"/>
        <c:auto val="1"/>
        <c:lblAlgn val="ctr"/>
        <c:lblOffset val="100"/>
        <c:noMultiLvlLbl val="0"/>
      </c:catAx>
      <c:valAx>
        <c:axId val="117816320"/>
        <c:scaling>
          <c:orientation val="minMax"/>
          <c:max val="1"/>
          <c:min val="0"/>
        </c:scaling>
        <c:delete val="0"/>
        <c:axPos val="l"/>
        <c:majorGridlines>
          <c:spPr>
            <a:ln>
              <a:solidFill>
                <a:schemeClr val="bg2"/>
              </a:solidFill>
              <a:prstDash val="sysDash"/>
            </a:ln>
          </c:spPr>
        </c:majorGridlines>
        <c:title>
          <c:tx>
            <c:rich>
              <a:bodyPr/>
              <a:lstStyle/>
              <a:p>
                <a:pPr>
                  <a:defRPr sz="1200"/>
                </a:pPr>
                <a:r>
                  <a:rPr lang="en-GB" sz="1200"/>
                  <a:t> Model-based 10-year Net Survival</a:t>
                </a:r>
              </a:p>
            </c:rich>
          </c:tx>
          <c:layout>
            <c:manualLayout>
              <c:xMode val="edge"/>
              <c:yMode val="edge"/>
              <c:x val="7.7056226484445009E-3"/>
              <c:y val="0.12994461101614965"/>
            </c:manualLayout>
          </c:layout>
          <c:overlay val="0"/>
        </c:title>
        <c:numFmt formatCode="0%" sourceLinked="0"/>
        <c:majorTickMark val="out"/>
        <c:minorTickMark val="none"/>
        <c:tickLblPos val="nextTo"/>
        <c:txPr>
          <a:bodyPr/>
          <a:lstStyle/>
          <a:p>
            <a:pPr>
              <a:defRPr sz="1000"/>
            </a:pPr>
            <a:endParaRPr lang="it-IT"/>
          </a:p>
        </c:txPr>
        <c:crossAx val="117814784"/>
        <c:crosses val="autoZero"/>
        <c:crossBetween val="between"/>
      </c:valAx>
    </c:plotArea>
    <c:plotVisOnly val="1"/>
    <c:dispBlanksAs val="gap"/>
    <c:showDLblsOverMax val="0"/>
  </c:chart>
  <c:spPr>
    <a:ln>
      <a:noFill/>
    </a:ln>
  </c:spPr>
  <c:txPr>
    <a:bodyPr/>
    <a:lstStyle/>
    <a:p>
      <a:pPr algn="just">
        <a:defRPr sz="1100">
          <a:latin typeface="Times New Roman" pitchFamily="18" charset="0"/>
          <a:cs typeface="Times New Roman" pitchFamily="18" charset="0"/>
        </a:defRPr>
      </a:pPr>
      <a:endParaRPr lang="it-IT"/>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176336922965143"/>
          <c:y val="5.2311699471729735E-2"/>
          <c:w val="0.75890467554410779"/>
          <c:h val="0.75693429780352184"/>
        </c:manualLayout>
      </c:layout>
      <c:lineChart>
        <c:grouping val="standard"/>
        <c:varyColors val="0"/>
        <c:ser>
          <c:idx val="0"/>
          <c:order val="0"/>
          <c:tx>
            <c:strRef>
              <c:f>Ovary!$G$40</c:f>
              <c:strCache>
                <c:ptCount val="1"/>
                <c:pt idx="0">
                  <c:v>&lt;=44</c:v>
                </c:pt>
              </c:strCache>
            </c:strRef>
          </c:tx>
          <c:spPr>
            <a:ln>
              <a:solidFill>
                <a:srgbClr val="00B050"/>
              </a:solidFill>
            </a:ln>
          </c:spPr>
          <c:marker>
            <c:symbol val="none"/>
          </c:marker>
          <c:dLbls>
            <c:dLbl>
              <c:idx val="0"/>
              <c:layout>
                <c:manualLayout>
                  <c:x val="-7.3343315349558152E-2"/>
                  <c:y val="-1.797613376619740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287-4636-8F03-E444200580F4}"/>
                </c:ext>
              </c:extLst>
            </c:dLbl>
            <c:dLbl>
              <c:idx val="1"/>
              <c:delete val="1"/>
              <c:extLst>
                <c:ext xmlns:c15="http://schemas.microsoft.com/office/drawing/2012/chart" uri="{CE6537A1-D6FC-4f65-9D91-7224C49458BB}"/>
                <c:ext xmlns:c16="http://schemas.microsoft.com/office/drawing/2014/chart" uri="{C3380CC4-5D6E-409C-BE32-E72D297353CC}">
                  <c16:uniqueId val="{00000001-8287-4636-8F03-E444200580F4}"/>
                </c:ext>
              </c:extLst>
            </c:dLbl>
            <c:dLbl>
              <c:idx val="2"/>
              <c:delete val="1"/>
              <c:extLst>
                <c:ext xmlns:c15="http://schemas.microsoft.com/office/drawing/2012/chart" uri="{CE6537A1-D6FC-4f65-9D91-7224C49458BB}"/>
                <c:ext xmlns:c16="http://schemas.microsoft.com/office/drawing/2014/chart" uri="{C3380CC4-5D6E-409C-BE32-E72D297353CC}">
                  <c16:uniqueId val="{00000002-8287-4636-8F03-E444200580F4}"/>
                </c:ext>
              </c:extLst>
            </c:dLbl>
            <c:dLbl>
              <c:idx val="3"/>
              <c:delete val="1"/>
              <c:extLst>
                <c:ext xmlns:c15="http://schemas.microsoft.com/office/drawing/2012/chart" uri="{CE6537A1-D6FC-4f65-9D91-7224C49458BB}"/>
                <c:ext xmlns:c16="http://schemas.microsoft.com/office/drawing/2014/chart" uri="{C3380CC4-5D6E-409C-BE32-E72D297353CC}">
                  <c16:uniqueId val="{00000003-8287-4636-8F03-E444200580F4}"/>
                </c:ext>
              </c:extLst>
            </c:dLbl>
            <c:dLbl>
              <c:idx val="4"/>
              <c:delete val="1"/>
              <c:extLst>
                <c:ext xmlns:c15="http://schemas.microsoft.com/office/drawing/2012/chart" uri="{CE6537A1-D6FC-4f65-9D91-7224C49458BB}"/>
                <c:ext xmlns:c16="http://schemas.microsoft.com/office/drawing/2014/chart" uri="{C3380CC4-5D6E-409C-BE32-E72D297353CC}">
                  <c16:uniqueId val="{00000004-8287-4636-8F03-E444200580F4}"/>
                </c:ext>
              </c:extLst>
            </c:dLbl>
            <c:dLbl>
              <c:idx val="5"/>
              <c:layout>
                <c:manualLayout>
                  <c:x val="-1.0456273764258558E-2"/>
                  <c:y val="-1.02658594366938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287-4636-8F03-E444200580F4}"/>
                </c:ext>
              </c:extLst>
            </c:dLbl>
            <c:numFmt formatCode="0%" sourceLinked="0"/>
            <c:spPr>
              <a:noFill/>
              <a:ln>
                <a:noFill/>
              </a:ln>
              <a:effectLst/>
            </c:spPr>
            <c:txPr>
              <a:bodyPr/>
              <a:lstStyle/>
              <a:p>
                <a:pPr>
                  <a:defRPr sz="1000" b="1">
                    <a:solidFill>
                      <a:srgbClr val="00B050"/>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Ovary!$F$41:$F$46</c:f>
              <c:strCache>
                <c:ptCount val="6"/>
                <c:pt idx="0">
                  <c:v> 1991-1993</c:v>
                </c:pt>
                <c:pt idx="1">
                  <c:v> 1994-1996</c:v>
                </c:pt>
                <c:pt idx="2">
                  <c:v> 1997-1999</c:v>
                </c:pt>
                <c:pt idx="3">
                  <c:v>   2000-2002</c:v>
                </c:pt>
                <c:pt idx="4">
                  <c:v> 2003-2005</c:v>
                </c:pt>
                <c:pt idx="5">
                  <c:v>2006-2008</c:v>
                </c:pt>
              </c:strCache>
            </c:strRef>
          </c:cat>
          <c:val>
            <c:numRef>
              <c:f>Ovary!$G$41:$G$46</c:f>
              <c:numCache>
                <c:formatCode>0.0%</c:formatCode>
                <c:ptCount val="6"/>
                <c:pt idx="0">
                  <c:v>0.6631153971632211</c:v>
                </c:pt>
                <c:pt idx="1">
                  <c:v>0.66484738142087307</c:v>
                </c:pt>
                <c:pt idx="2">
                  <c:v>0.66657284887971213</c:v>
                </c:pt>
                <c:pt idx="3">
                  <c:v>0.66829179567926122</c:v>
                </c:pt>
                <c:pt idx="4">
                  <c:v>0.67000421836806334</c:v>
                </c:pt>
                <c:pt idx="5">
                  <c:v>0.67171011389911917</c:v>
                </c:pt>
              </c:numCache>
            </c:numRef>
          </c:val>
          <c:smooth val="0"/>
          <c:extLst>
            <c:ext xmlns:c16="http://schemas.microsoft.com/office/drawing/2014/chart" uri="{C3380CC4-5D6E-409C-BE32-E72D297353CC}">
              <c16:uniqueId val="{00000006-8287-4636-8F03-E444200580F4}"/>
            </c:ext>
          </c:extLst>
        </c:ser>
        <c:ser>
          <c:idx val="1"/>
          <c:order val="1"/>
          <c:tx>
            <c:strRef>
              <c:f>Ovary!$H$40</c:f>
              <c:strCache>
                <c:ptCount val="1"/>
                <c:pt idx="0">
                  <c:v> 45-54</c:v>
                </c:pt>
              </c:strCache>
            </c:strRef>
          </c:tx>
          <c:marker>
            <c:symbol val="none"/>
          </c:marker>
          <c:dLbls>
            <c:dLbl>
              <c:idx val="0"/>
              <c:layout>
                <c:manualLayout>
                  <c:x val="-8.35256117928104E-2"/>
                  <c:y val="-2.99920872841032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287-4636-8F03-E444200580F4}"/>
                </c:ext>
              </c:extLst>
            </c:dLbl>
            <c:dLbl>
              <c:idx val="1"/>
              <c:delete val="1"/>
              <c:extLst>
                <c:ext xmlns:c15="http://schemas.microsoft.com/office/drawing/2012/chart" uri="{CE6537A1-D6FC-4f65-9D91-7224C49458BB}"/>
                <c:ext xmlns:c16="http://schemas.microsoft.com/office/drawing/2014/chart" uri="{C3380CC4-5D6E-409C-BE32-E72D297353CC}">
                  <c16:uniqueId val="{00000008-8287-4636-8F03-E444200580F4}"/>
                </c:ext>
              </c:extLst>
            </c:dLbl>
            <c:dLbl>
              <c:idx val="2"/>
              <c:delete val="1"/>
              <c:extLst>
                <c:ext xmlns:c15="http://schemas.microsoft.com/office/drawing/2012/chart" uri="{CE6537A1-D6FC-4f65-9D91-7224C49458BB}"/>
                <c:ext xmlns:c16="http://schemas.microsoft.com/office/drawing/2014/chart" uri="{C3380CC4-5D6E-409C-BE32-E72D297353CC}">
                  <c16:uniqueId val="{00000009-8287-4636-8F03-E444200580F4}"/>
                </c:ext>
              </c:extLst>
            </c:dLbl>
            <c:dLbl>
              <c:idx val="3"/>
              <c:delete val="1"/>
              <c:extLst>
                <c:ext xmlns:c15="http://schemas.microsoft.com/office/drawing/2012/chart" uri="{CE6537A1-D6FC-4f65-9D91-7224C49458BB}"/>
                <c:ext xmlns:c16="http://schemas.microsoft.com/office/drawing/2014/chart" uri="{C3380CC4-5D6E-409C-BE32-E72D297353CC}">
                  <c16:uniqueId val="{0000000A-8287-4636-8F03-E444200580F4}"/>
                </c:ext>
              </c:extLst>
            </c:dLbl>
            <c:dLbl>
              <c:idx val="4"/>
              <c:delete val="1"/>
              <c:extLst>
                <c:ext xmlns:c15="http://schemas.microsoft.com/office/drawing/2012/chart" uri="{CE6537A1-D6FC-4f65-9D91-7224C49458BB}"/>
                <c:ext xmlns:c16="http://schemas.microsoft.com/office/drawing/2014/chart" uri="{C3380CC4-5D6E-409C-BE32-E72D297353CC}">
                  <c16:uniqueId val="{0000000B-8287-4636-8F03-E444200580F4}"/>
                </c:ext>
              </c:extLst>
            </c:dLbl>
            <c:dLbl>
              <c:idx val="5"/>
              <c:layout>
                <c:manualLayout>
                  <c:x val="-6.6539923954372646E-3"/>
                  <c:y val="-2.605948933929980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287-4636-8F03-E444200580F4}"/>
                </c:ext>
              </c:extLst>
            </c:dLbl>
            <c:numFmt formatCode="0%" sourceLinked="0"/>
            <c:spPr>
              <a:noFill/>
              <a:ln>
                <a:noFill/>
              </a:ln>
              <a:effectLst/>
            </c:spPr>
            <c:txPr>
              <a:bodyPr/>
              <a:lstStyle/>
              <a:p>
                <a:pPr>
                  <a:defRPr sz="1000" b="1">
                    <a:solidFill>
                      <a:srgbClr val="C00000"/>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Ovary!$F$41:$F$46</c:f>
              <c:strCache>
                <c:ptCount val="6"/>
                <c:pt idx="0">
                  <c:v> 1991-1993</c:v>
                </c:pt>
                <c:pt idx="1">
                  <c:v> 1994-1996</c:v>
                </c:pt>
                <c:pt idx="2">
                  <c:v> 1997-1999</c:v>
                </c:pt>
                <c:pt idx="3">
                  <c:v>   2000-2002</c:v>
                </c:pt>
                <c:pt idx="4">
                  <c:v> 2003-2005</c:v>
                </c:pt>
                <c:pt idx="5">
                  <c:v>2006-2008</c:v>
                </c:pt>
              </c:strCache>
            </c:strRef>
          </c:cat>
          <c:val>
            <c:numRef>
              <c:f>Ovary!$H$41:$H$46</c:f>
              <c:numCache>
                <c:formatCode>0.0%</c:formatCode>
                <c:ptCount val="6"/>
                <c:pt idx="0">
                  <c:v>0.39778246268785905</c:v>
                </c:pt>
                <c:pt idx="1">
                  <c:v>0.42136117469128054</c:v>
                </c:pt>
                <c:pt idx="2">
                  <c:v>0.4447348609432738</c:v>
                </c:pt>
                <c:pt idx="3">
                  <c:v>0.46782474692396847</c:v>
                </c:pt>
                <c:pt idx="4">
                  <c:v>0.49055991899659107</c:v>
                </c:pt>
                <c:pt idx="5">
                  <c:v>0.51287739734274351</c:v>
                </c:pt>
              </c:numCache>
            </c:numRef>
          </c:val>
          <c:smooth val="0"/>
          <c:extLst>
            <c:ext xmlns:c16="http://schemas.microsoft.com/office/drawing/2014/chart" uri="{C3380CC4-5D6E-409C-BE32-E72D297353CC}">
              <c16:uniqueId val="{0000000D-8287-4636-8F03-E444200580F4}"/>
            </c:ext>
          </c:extLst>
        </c:ser>
        <c:ser>
          <c:idx val="2"/>
          <c:order val="2"/>
          <c:tx>
            <c:strRef>
              <c:f>Ovary!$I$40</c:f>
              <c:strCache>
                <c:ptCount val="1"/>
                <c:pt idx="0">
                  <c:v>  55-64</c:v>
                </c:pt>
              </c:strCache>
            </c:strRef>
          </c:tx>
          <c:spPr>
            <a:ln>
              <a:solidFill>
                <a:schemeClr val="accent1">
                  <a:lumMod val="60000"/>
                  <a:lumOff val="40000"/>
                </a:schemeClr>
              </a:solidFill>
            </a:ln>
          </c:spPr>
          <c:marker>
            <c:symbol val="none"/>
          </c:marker>
          <c:dLbls>
            <c:dLbl>
              <c:idx val="0"/>
              <c:layout>
                <c:manualLayout>
                  <c:x val="-8.4517664892033245E-2"/>
                  <c:y val="-7.722700142909182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8287-4636-8F03-E444200580F4}"/>
                </c:ext>
              </c:extLst>
            </c:dLbl>
            <c:dLbl>
              <c:idx val="1"/>
              <c:delete val="1"/>
              <c:extLst>
                <c:ext xmlns:c15="http://schemas.microsoft.com/office/drawing/2012/chart" uri="{CE6537A1-D6FC-4f65-9D91-7224C49458BB}"/>
                <c:ext xmlns:c16="http://schemas.microsoft.com/office/drawing/2014/chart" uri="{C3380CC4-5D6E-409C-BE32-E72D297353CC}">
                  <c16:uniqueId val="{0000000F-8287-4636-8F03-E444200580F4}"/>
                </c:ext>
              </c:extLst>
            </c:dLbl>
            <c:dLbl>
              <c:idx val="2"/>
              <c:delete val="1"/>
              <c:extLst>
                <c:ext xmlns:c15="http://schemas.microsoft.com/office/drawing/2012/chart" uri="{CE6537A1-D6FC-4f65-9D91-7224C49458BB}"/>
                <c:ext xmlns:c16="http://schemas.microsoft.com/office/drawing/2014/chart" uri="{C3380CC4-5D6E-409C-BE32-E72D297353CC}">
                  <c16:uniqueId val="{00000010-8287-4636-8F03-E444200580F4}"/>
                </c:ext>
              </c:extLst>
            </c:dLbl>
            <c:dLbl>
              <c:idx val="3"/>
              <c:delete val="1"/>
              <c:extLst>
                <c:ext xmlns:c15="http://schemas.microsoft.com/office/drawing/2012/chart" uri="{CE6537A1-D6FC-4f65-9D91-7224C49458BB}"/>
                <c:ext xmlns:c16="http://schemas.microsoft.com/office/drawing/2014/chart" uri="{C3380CC4-5D6E-409C-BE32-E72D297353CC}">
                  <c16:uniqueId val="{00000011-8287-4636-8F03-E444200580F4}"/>
                </c:ext>
              </c:extLst>
            </c:dLbl>
            <c:dLbl>
              <c:idx val="4"/>
              <c:delete val="1"/>
              <c:extLst>
                <c:ext xmlns:c15="http://schemas.microsoft.com/office/drawing/2012/chart" uri="{CE6537A1-D6FC-4f65-9D91-7224C49458BB}"/>
                <c:ext xmlns:c16="http://schemas.microsoft.com/office/drawing/2014/chart" uri="{C3380CC4-5D6E-409C-BE32-E72D297353CC}">
                  <c16:uniqueId val="{00000012-8287-4636-8F03-E444200580F4}"/>
                </c:ext>
              </c:extLst>
            </c:dLbl>
            <c:dLbl>
              <c:idx val="5"/>
              <c:layout>
                <c:manualLayout>
                  <c:x val="-6.6539923954372646E-3"/>
                  <c:y val="-1.02658594366938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8287-4636-8F03-E444200580F4}"/>
                </c:ext>
              </c:extLst>
            </c:dLbl>
            <c:numFmt formatCode="0%" sourceLinked="0"/>
            <c:spPr>
              <a:noFill/>
              <a:ln>
                <a:noFill/>
              </a:ln>
              <a:effectLst/>
            </c:spPr>
            <c:txPr>
              <a:bodyPr/>
              <a:lstStyle/>
              <a:p>
                <a:pPr>
                  <a:defRPr sz="1000" b="1">
                    <a:solidFill>
                      <a:schemeClr val="tx2">
                        <a:lumMod val="40000"/>
                        <a:lumOff val="60000"/>
                      </a:schemeClr>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Ovary!$F$41:$F$46</c:f>
              <c:strCache>
                <c:ptCount val="6"/>
                <c:pt idx="0">
                  <c:v> 1991-1993</c:v>
                </c:pt>
                <c:pt idx="1">
                  <c:v> 1994-1996</c:v>
                </c:pt>
                <c:pt idx="2">
                  <c:v> 1997-1999</c:v>
                </c:pt>
                <c:pt idx="3">
                  <c:v>   2000-2002</c:v>
                </c:pt>
                <c:pt idx="4">
                  <c:v> 2003-2005</c:v>
                </c:pt>
                <c:pt idx="5">
                  <c:v>2006-2008</c:v>
                </c:pt>
              </c:strCache>
            </c:strRef>
          </c:cat>
          <c:val>
            <c:numRef>
              <c:f>Ovary!$I$41:$I$46</c:f>
              <c:numCache>
                <c:formatCode>0.0%</c:formatCode>
                <c:ptCount val="6"/>
                <c:pt idx="0">
                  <c:v>0.29691806620602224</c:v>
                </c:pt>
                <c:pt idx="1">
                  <c:v>0.31460594026237959</c:v>
                </c:pt>
                <c:pt idx="2">
                  <c:v>0.33242959996188193</c:v>
                </c:pt>
                <c:pt idx="3">
                  <c:v>0.35034182994048885</c:v>
                </c:pt>
                <c:pt idx="4">
                  <c:v>0.36829700396587217</c:v>
                </c:pt>
                <c:pt idx="5">
                  <c:v>0.3862513576111426</c:v>
                </c:pt>
              </c:numCache>
            </c:numRef>
          </c:val>
          <c:smooth val="0"/>
          <c:extLst>
            <c:ext xmlns:c16="http://schemas.microsoft.com/office/drawing/2014/chart" uri="{C3380CC4-5D6E-409C-BE32-E72D297353CC}">
              <c16:uniqueId val="{00000014-8287-4636-8F03-E444200580F4}"/>
            </c:ext>
          </c:extLst>
        </c:ser>
        <c:ser>
          <c:idx val="3"/>
          <c:order val="3"/>
          <c:tx>
            <c:strRef>
              <c:f>Ovary!$J$40</c:f>
              <c:strCache>
                <c:ptCount val="1"/>
                <c:pt idx="0">
                  <c:v> 65-74</c:v>
                </c:pt>
              </c:strCache>
            </c:strRef>
          </c:tx>
          <c:spPr>
            <a:ln>
              <a:solidFill>
                <a:schemeClr val="accent4">
                  <a:lumMod val="60000"/>
                  <a:lumOff val="40000"/>
                </a:schemeClr>
              </a:solidFill>
            </a:ln>
          </c:spPr>
          <c:marker>
            <c:symbol val="none"/>
          </c:marker>
          <c:dLbls>
            <c:dLbl>
              <c:idx val="0"/>
              <c:layout>
                <c:manualLayout>
                  <c:x val="-7.8931503063871686E-2"/>
                  <c:y val="-2.20459605738283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8287-4636-8F03-E444200580F4}"/>
                </c:ext>
              </c:extLst>
            </c:dLbl>
            <c:dLbl>
              <c:idx val="1"/>
              <c:delete val="1"/>
              <c:extLst>
                <c:ext xmlns:c15="http://schemas.microsoft.com/office/drawing/2012/chart" uri="{CE6537A1-D6FC-4f65-9D91-7224C49458BB}"/>
                <c:ext xmlns:c16="http://schemas.microsoft.com/office/drawing/2014/chart" uri="{C3380CC4-5D6E-409C-BE32-E72D297353CC}">
                  <c16:uniqueId val="{00000016-8287-4636-8F03-E444200580F4}"/>
                </c:ext>
              </c:extLst>
            </c:dLbl>
            <c:dLbl>
              <c:idx val="2"/>
              <c:delete val="1"/>
              <c:extLst>
                <c:ext xmlns:c15="http://schemas.microsoft.com/office/drawing/2012/chart" uri="{CE6537A1-D6FC-4f65-9D91-7224C49458BB}"/>
                <c:ext xmlns:c16="http://schemas.microsoft.com/office/drawing/2014/chart" uri="{C3380CC4-5D6E-409C-BE32-E72D297353CC}">
                  <c16:uniqueId val="{00000017-8287-4636-8F03-E444200580F4}"/>
                </c:ext>
              </c:extLst>
            </c:dLbl>
            <c:dLbl>
              <c:idx val="3"/>
              <c:delete val="1"/>
              <c:extLst>
                <c:ext xmlns:c15="http://schemas.microsoft.com/office/drawing/2012/chart" uri="{CE6537A1-D6FC-4f65-9D91-7224C49458BB}"/>
                <c:ext xmlns:c16="http://schemas.microsoft.com/office/drawing/2014/chart" uri="{C3380CC4-5D6E-409C-BE32-E72D297353CC}">
                  <c16:uniqueId val="{00000018-8287-4636-8F03-E444200580F4}"/>
                </c:ext>
              </c:extLst>
            </c:dLbl>
            <c:dLbl>
              <c:idx val="4"/>
              <c:delete val="1"/>
              <c:extLst>
                <c:ext xmlns:c15="http://schemas.microsoft.com/office/drawing/2012/chart" uri="{CE6537A1-D6FC-4f65-9D91-7224C49458BB}"/>
                <c:ext xmlns:c16="http://schemas.microsoft.com/office/drawing/2014/chart" uri="{C3380CC4-5D6E-409C-BE32-E72D297353CC}">
                  <c16:uniqueId val="{00000019-8287-4636-8F03-E444200580F4}"/>
                </c:ext>
              </c:extLst>
            </c:dLbl>
            <c:dLbl>
              <c:idx val="5"/>
              <c:layout>
                <c:manualLayout>
                  <c:x val="-1.0456273764258558E-2"/>
                  <c:y val="-5.001316135825218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8287-4636-8F03-E444200580F4}"/>
                </c:ext>
              </c:extLst>
            </c:dLbl>
            <c:numFmt formatCode="0%" sourceLinked="0"/>
            <c:spPr>
              <a:noFill/>
              <a:ln>
                <a:noFill/>
              </a:ln>
              <a:effectLst/>
            </c:spPr>
            <c:txPr>
              <a:bodyPr/>
              <a:lstStyle/>
              <a:p>
                <a:pPr>
                  <a:defRPr sz="1000" b="1">
                    <a:solidFill>
                      <a:schemeClr val="accent4">
                        <a:lumMod val="60000"/>
                        <a:lumOff val="40000"/>
                      </a:schemeClr>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Ovary!$F$41:$F$46</c:f>
              <c:strCache>
                <c:ptCount val="6"/>
                <c:pt idx="0">
                  <c:v> 1991-1993</c:v>
                </c:pt>
                <c:pt idx="1">
                  <c:v> 1994-1996</c:v>
                </c:pt>
                <c:pt idx="2">
                  <c:v> 1997-1999</c:v>
                </c:pt>
                <c:pt idx="3">
                  <c:v>   2000-2002</c:v>
                </c:pt>
                <c:pt idx="4">
                  <c:v> 2003-2005</c:v>
                </c:pt>
                <c:pt idx="5">
                  <c:v>2006-2008</c:v>
                </c:pt>
              </c:strCache>
            </c:strRef>
          </c:cat>
          <c:val>
            <c:numRef>
              <c:f>Ovary!$J$41:$J$46</c:f>
              <c:numCache>
                <c:formatCode>0.0%</c:formatCode>
                <c:ptCount val="6"/>
                <c:pt idx="0">
                  <c:v>0.19145706631338966</c:v>
                </c:pt>
                <c:pt idx="1">
                  <c:v>0.20737596128934183</c:v>
                </c:pt>
                <c:pt idx="2">
                  <c:v>0.2237533299719319</c:v>
                </c:pt>
                <c:pt idx="3">
                  <c:v>0.24053908689011258</c:v>
                </c:pt>
                <c:pt idx="4">
                  <c:v>0.25768190623925741</c:v>
                </c:pt>
                <c:pt idx="5">
                  <c:v>0.27512980746011617</c:v>
                </c:pt>
              </c:numCache>
            </c:numRef>
          </c:val>
          <c:smooth val="0"/>
          <c:extLst>
            <c:ext xmlns:c16="http://schemas.microsoft.com/office/drawing/2014/chart" uri="{C3380CC4-5D6E-409C-BE32-E72D297353CC}">
              <c16:uniqueId val="{0000001B-8287-4636-8F03-E444200580F4}"/>
            </c:ext>
          </c:extLst>
        </c:ser>
        <c:ser>
          <c:idx val="4"/>
          <c:order val="4"/>
          <c:tx>
            <c:strRef>
              <c:f>Ovary!$K$40</c:f>
              <c:strCache>
                <c:ptCount val="1"/>
                <c:pt idx="0">
                  <c:v> 75+</c:v>
                </c:pt>
              </c:strCache>
            </c:strRef>
          </c:tx>
          <c:spPr>
            <a:ln>
              <a:solidFill>
                <a:schemeClr val="bg1">
                  <a:lumMod val="75000"/>
                </a:schemeClr>
              </a:solidFill>
            </a:ln>
          </c:spPr>
          <c:marker>
            <c:symbol val="none"/>
          </c:marker>
          <c:dLbls>
            <c:dLbl>
              <c:idx val="0"/>
              <c:layout>
                <c:manualLayout>
                  <c:x val="-8.3771435572543657E-2"/>
                  <c:y val="2.44939133497992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8287-4636-8F03-E444200580F4}"/>
                </c:ext>
              </c:extLst>
            </c:dLbl>
            <c:dLbl>
              <c:idx val="1"/>
              <c:delete val="1"/>
              <c:extLst>
                <c:ext xmlns:c15="http://schemas.microsoft.com/office/drawing/2012/chart" uri="{CE6537A1-D6FC-4f65-9D91-7224C49458BB}"/>
                <c:ext xmlns:c16="http://schemas.microsoft.com/office/drawing/2014/chart" uri="{C3380CC4-5D6E-409C-BE32-E72D297353CC}">
                  <c16:uniqueId val="{0000001D-8287-4636-8F03-E444200580F4}"/>
                </c:ext>
              </c:extLst>
            </c:dLbl>
            <c:dLbl>
              <c:idx val="2"/>
              <c:delete val="1"/>
              <c:extLst>
                <c:ext xmlns:c15="http://schemas.microsoft.com/office/drawing/2012/chart" uri="{CE6537A1-D6FC-4f65-9D91-7224C49458BB}"/>
                <c:ext xmlns:c16="http://schemas.microsoft.com/office/drawing/2014/chart" uri="{C3380CC4-5D6E-409C-BE32-E72D297353CC}">
                  <c16:uniqueId val="{0000001E-8287-4636-8F03-E444200580F4}"/>
                </c:ext>
              </c:extLst>
            </c:dLbl>
            <c:dLbl>
              <c:idx val="3"/>
              <c:delete val="1"/>
              <c:extLst>
                <c:ext xmlns:c15="http://schemas.microsoft.com/office/drawing/2012/chart" uri="{CE6537A1-D6FC-4f65-9D91-7224C49458BB}"/>
                <c:ext xmlns:c16="http://schemas.microsoft.com/office/drawing/2014/chart" uri="{C3380CC4-5D6E-409C-BE32-E72D297353CC}">
                  <c16:uniqueId val="{0000001F-8287-4636-8F03-E444200580F4}"/>
                </c:ext>
              </c:extLst>
            </c:dLbl>
            <c:dLbl>
              <c:idx val="4"/>
              <c:delete val="1"/>
              <c:extLst>
                <c:ext xmlns:c15="http://schemas.microsoft.com/office/drawing/2012/chart" uri="{CE6537A1-D6FC-4f65-9D91-7224C49458BB}"/>
                <c:ext xmlns:c16="http://schemas.microsoft.com/office/drawing/2014/chart" uri="{C3380CC4-5D6E-409C-BE32-E72D297353CC}">
                  <c16:uniqueId val="{00000020-8287-4636-8F03-E444200580F4}"/>
                </c:ext>
              </c:extLst>
            </c:dLbl>
            <c:dLbl>
              <c:idx val="5"/>
              <c:layout>
                <c:manualLayout>
                  <c:x val="-1.4258555133079848E-2"/>
                  <c:y val="-1.553040273756252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8287-4636-8F03-E444200580F4}"/>
                </c:ext>
              </c:extLst>
            </c:dLbl>
            <c:numFmt formatCode="0%" sourceLinked="0"/>
            <c:spPr>
              <a:noFill/>
              <a:ln>
                <a:noFill/>
              </a:ln>
              <a:effectLst/>
            </c:spPr>
            <c:txPr>
              <a:bodyPr/>
              <a:lstStyle/>
              <a:p>
                <a:pPr>
                  <a:defRPr sz="1000" b="1">
                    <a:solidFill>
                      <a:schemeClr val="bg1">
                        <a:lumMod val="50000"/>
                      </a:schemeClr>
                    </a:solidFill>
                  </a:defRPr>
                </a:pPr>
                <a:endParaRPr lang="it-IT"/>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Ovary!$F$41:$F$46</c:f>
              <c:strCache>
                <c:ptCount val="6"/>
                <c:pt idx="0">
                  <c:v> 1991-1993</c:v>
                </c:pt>
                <c:pt idx="1">
                  <c:v> 1994-1996</c:v>
                </c:pt>
                <c:pt idx="2">
                  <c:v> 1997-1999</c:v>
                </c:pt>
                <c:pt idx="3">
                  <c:v>   2000-2002</c:v>
                </c:pt>
                <c:pt idx="4">
                  <c:v> 2003-2005</c:v>
                </c:pt>
                <c:pt idx="5">
                  <c:v>2006-2008</c:v>
                </c:pt>
              </c:strCache>
            </c:strRef>
          </c:cat>
          <c:val>
            <c:numRef>
              <c:f>Ovary!$K$41:$K$46</c:f>
              <c:numCache>
                <c:formatCode>0.0%</c:formatCode>
                <c:ptCount val="6"/>
                <c:pt idx="0">
                  <c:v>0.12441015853854878</c:v>
                </c:pt>
                <c:pt idx="1">
                  <c:v>0.12513414516070387</c:v>
                </c:pt>
                <c:pt idx="2">
                  <c:v>0.12586031168396078</c:v>
                </c:pt>
                <c:pt idx="3">
                  <c:v>0.12658865292222735</c:v>
                </c:pt>
                <c:pt idx="4">
                  <c:v>0.12731916363641976</c:v>
                </c:pt>
                <c:pt idx="5">
                  <c:v>0.12805183853475888</c:v>
                </c:pt>
              </c:numCache>
            </c:numRef>
          </c:val>
          <c:smooth val="0"/>
          <c:extLst>
            <c:ext xmlns:c16="http://schemas.microsoft.com/office/drawing/2014/chart" uri="{C3380CC4-5D6E-409C-BE32-E72D297353CC}">
              <c16:uniqueId val="{00000022-8287-4636-8F03-E444200580F4}"/>
            </c:ext>
          </c:extLst>
        </c:ser>
        <c:dLbls>
          <c:showLegendKey val="0"/>
          <c:showVal val="1"/>
          <c:showCatName val="0"/>
          <c:showSerName val="0"/>
          <c:showPercent val="0"/>
          <c:showBubbleSize val="0"/>
        </c:dLbls>
        <c:smooth val="0"/>
        <c:axId val="105064704"/>
        <c:axId val="107356544"/>
      </c:lineChart>
      <c:catAx>
        <c:axId val="105064704"/>
        <c:scaling>
          <c:orientation val="minMax"/>
        </c:scaling>
        <c:delete val="0"/>
        <c:axPos val="b"/>
        <c:title>
          <c:tx>
            <c:rich>
              <a:bodyPr/>
              <a:lstStyle/>
              <a:p>
                <a:pPr>
                  <a:defRPr sz="1200"/>
                </a:pPr>
                <a:r>
                  <a:rPr lang="en-GB" sz="1200"/>
                  <a:t>Years of Diagnosis</a:t>
                </a:r>
              </a:p>
            </c:rich>
          </c:tx>
          <c:overlay val="0"/>
        </c:title>
        <c:numFmt formatCode="General" sourceLinked="0"/>
        <c:majorTickMark val="out"/>
        <c:minorTickMark val="none"/>
        <c:tickLblPos val="nextTo"/>
        <c:txPr>
          <a:bodyPr/>
          <a:lstStyle/>
          <a:p>
            <a:pPr>
              <a:defRPr sz="1000"/>
            </a:pPr>
            <a:endParaRPr lang="it-IT"/>
          </a:p>
        </c:txPr>
        <c:crossAx val="107356544"/>
        <c:crosses val="autoZero"/>
        <c:auto val="1"/>
        <c:lblAlgn val="ctr"/>
        <c:lblOffset val="100"/>
        <c:noMultiLvlLbl val="0"/>
      </c:catAx>
      <c:valAx>
        <c:axId val="107356544"/>
        <c:scaling>
          <c:orientation val="minMax"/>
          <c:max val="1"/>
        </c:scaling>
        <c:delete val="0"/>
        <c:axPos val="l"/>
        <c:majorGridlines>
          <c:spPr>
            <a:ln>
              <a:solidFill>
                <a:schemeClr val="bg2"/>
              </a:solidFill>
              <a:prstDash val="sysDot"/>
            </a:ln>
          </c:spPr>
        </c:majorGridlines>
        <c:title>
          <c:tx>
            <c:rich>
              <a:bodyPr/>
              <a:lstStyle/>
              <a:p>
                <a:pPr>
                  <a:defRPr sz="1100"/>
                </a:pPr>
                <a:r>
                  <a:rPr lang="en-GB" sz="1100"/>
                  <a:t> Model-based 10- year Net Survival </a:t>
                </a:r>
              </a:p>
            </c:rich>
          </c:tx>
          <c:overlay val="0"/>
        </c:title>
        <c:numFmt formatCode="0%" sourceLinked="0"/>
        <c:majorTickMark val="out"/>
        <c:minorTickMark val="none"/>
        <c:tickLblPos val="nextTo"/>
        <c:txPr>
          <a:bodyPr/>
          <a:lstStyle/>
          <a:p>
            <a:pPr>
              <a:defRPr sz="1000"/>
            </a:pPr>
            <a:endParaRPr lang="it-IT"/>
          </a:p>
        </c:txPr>
        <c:crossAx val="105064704"/>
        <c:crosses val="autoZero"/>
        <c:crossBetween val="between"/>
      </c:valAx>
    </c:plotArea>
    <c:plotVisOnly val="1"/>
    <c:dispBlanksAs val="gap"/>
    <c:showDLblsOverMax val="0"/>
  </c:chart>
  <c:spPr>
    <a:ln>
      <a:noFill/>
    </a:ln>
  </c:spPr>
  <c:txPr>
    <a:bodyPr/>
    <a:lstStyle/>
    <a:p>
      <a:pPr>
        <a:defRPr sz="900">
          <a:latin typeface="Times New Roman" pitchFamily="18" charset="0"/>
          <a:cs typeface="Times New Roman" pitchFamily="18" charset="0"/>
        </a:defRPr>
      </a:pPr>
      <a:endParaRPr lang="it-IT"/>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Years since diagnosis</a:t>
            </a:r>
          </a:p>
        </c:rich>
      </c:tx>
      <c:layout>
        <c:manualLayout>
          <c:xMode val="edge"/>
          <c:yMode val="edge"/>
          <c:x val="0.44182873334604805"/>
          <c:y val="1.6409918033988769E-2"/>
        </c:manualLayout>
      </c:layout>
      <c:overlay val="1"/>
    </c:title>
    <c:autoTitleDeleted val="0"/>
    <c:plotArea>
      <c:layout>
        <c:manualLayout>
          <c:layoutTarget val="inner"/>
          <c:xMode val="edge"/>
          <c:yMode val="edge"/>
          <c:x val="0.18588962413703228"/>
          <c:y val="0.18572738064298608"/>
          <c:w val="0.7518466584348793"/>
          <c:h val="0.71063624294955996"/>
        </c:manualLayout>
      </c:layout>
      <c:barChart>
        <c:barDir val="bar"/>
        <c:grouping val="percentStacked"/>
        <c:varyColors val="0"/>
        <c:ser>
          <c:idx val="0"/>
          <c:order val="0"/>
          <c:tx>
            <c:strRef>
              <c:f>'by time '!$Z$4</c:f>
              <c:strCache>
                <c:ptCount val="1"/>
                <c:pt idx="0">
                  <c:v>&lt;2</c:v>
                </c:pt>
              </c:strCache>
            </c:strRef>
          </c:tx>
          <c:spPr>
            <a:solidFill>
              <a:srgbClr val="C00000"/>
            </a:solidFill>
          </c:spPr>
          <c:invertIfNegative val="0"/>
          <c:dLbls>
            <c:spPr>
              <a:noFill/>
              <a:ln w="25400">
                <a:noFill/>
              </a:ln>
            </c:spPr>
            <c:txPr>
              <a:bodyPr/>
              <a:lstStyle/>
              <a:p>
                <a:pPr>
                  <a:defRPr sz="1400" b="1">
                    <a:solidFill>
                      <a:schemeClr val="bg1"/>
                    </a:solidFill>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'by time '!$Y$7:$Y$9</c:f>
              <c:strCache>
                <c:ptCount val="3"/>
                <c:pt idx="0">
                  <c:v>Ovary </c:v>
                </c:pt>
                <c:pt idx="1">
                  <c:v>Corpus Uteri</c:v>
                </c:pt>
                <c:pt idx="2">
                  <c:v>Cervix Uteri</c:v>
                </c:pt>
              </c:strCache>
            </c:strRef>
          </c:cat>
          <c:val>
            <c:numRef>
              <c:f>'by time '!$Z$7:$Z$9</c:f>
              <c:numCache>
                <c:formatCode>0%</c:formatCode>
                <c:ptCount val="3"/>
                <c:pt idx="0">
                  <c:v>0.14267287434435502</c:v>
                </c:pt>
                <c:pt idx="1">
                  <c:v>0.12491783683414603</c:v>
                </c:pt>
                <c:pt idx="2">
                  <c:v>7.937290277132962E-2</c:v>
                </c:pt>
              </c:numCache>
            </c:numRef>
          </c:val>
          <c:extLst>
            <c:ext xmlns:c16="http://schemas.microsoft.com/office/drawing/2014/chart" uri="{C3380CC4-5D6E-409C-BE32-E72D297353CC}">
              <c16:uniqueId val="{00000000-3E94-44EE-A52A-5C8FE815D53B}"/>
            </c:ext>
          </c:extLst>
        </c:ser>
        <c:ser>
          <c:idx val="1"/>
          <c:order val="1"/>
          <c:tx>
            <c:strRef>
              <c:f>'by time '!$AA$4</c:f>
              <c:strCache>
                <c:ptCount val="1"/>
                <c:pt idx="0">
                  <c:v>2-&lt;5</c:v>
                </c:pt>
              </c:strCache>
            </c:strRef>
          </c:tx>
          <c:spPr>
            <a:solidFill>
              <a:srgbClr val="FF0000"/>
            </a:solidFill>
          </c:spPr>
          <c:invertIfNegative val="0"/>
          <c:dLbls>
            <c:spPr>
              <a:noFill/>
              <a:ln w="25400">
                <a:noFill/>
              </a:ln>
            </c:spPr>
            <c:txPr>
              <a:bodyPr/>
              <a:lstStyle/>
              <a:p>
                <a:pPr>
                  <a:defRPr sz="1400" b="1">
                    <a:solidFill>
                      <a:schemeClr val="bg1"/>
                    </a:solidFill>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'by time '!$Y$7:$Y$9</c:f>
              <c:strCache>
                <c:ptCount val="3"/>
                <c:pt idx="0">
                  <c:v>Ovary </c:v>
                </c:pt>
                <c:pt idx="1">
                  <c:v>Corpus Uteri</c:v>
                </c:pt>
                <c:pt idx="2">
                  <c:v>Cervix Uteri</c:v>
                </c:pt>
              </c:strCache>
            </c:strRef>
          </c:cat>
          <c:val>
            <c:numRef>
              <c:f>'by time '!$AA$7:$AA$9</c:f>
              <c:numCache>
                <c:formatCode>0%</c:formatCode>
                <c:ptCount val="3"/>
                <c:pt idx="0">
                  <c:v>0.14889025004192924</c:v>
                </c:pt>
                <c:pt idx="1">
                  <c:v>0.1553411377221256</c:v>
                </c:pt>
                <c:pt idx="2">
                  <c:v>9.2635466228168539E-2</c:v>
                </c:pt>
              </c:numCache>
            </c:numRef>
          </c:val>
          <c:extLst>
            <c:ext xmlns:c16="http://schemas.microsoft.com/office/drawing/2014/chart" uri="{C3380CC4-5D6E-409C-BE32-E72D297353CC}">
              <c16:uniqueId val="{00000001-3E94-44EE-A52A-5C8FE815D53B}"/>
            </c:ext>
          </c:extLst>
        </c:ser>
        <c:ser>
          <c:idx val="2"/>
          <c:order val="2"/>
          <c:tx>
            <c:strRef>
              <c:f>'by time '!$AB$4</c:f>
              <c:strCache>
                <c:ptCount val="1"/>
                <c:pt idx="0">
                  <c:v>5-&lt;10</c:v>
                </c:pt>
              </c:strCache>
            </c:strRef>
          </c:tx>
          <c:spPr>
            <a:solidFill>
              <a:srgbClr val="FFC000"/>
            </a:solidFill>
          </c:spPr>
          <c:invertIfNegative val="0"/>
          <c:dLbls>
            <c:spPr>
              <a:noFill/>
              <a:ln w="25400">
                <a:noFill/>
              </a:ln>
            </c:spPr>
            <c:txPr>
              <a:bodyPr/>
              <a:lstStyle/>
              <a:p>
                <a:pPr>
                  <a:defRPr sz="1400" b="1"/>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'by time '!$Y$7:$Y$9</c:f>
              <c:strCache>
                <c:ptCount val="3"/>
                <c:pt idx="0">
                  <c:v>Ovary </c:v>
                </c:pt>
                <c:pt idx="1">
                  <c:v>Corpus Uteri</c:v>
                </c:pt>
                <c:pt idx="2">
                  <c:v>Cervix Uteri</c:v>
                </c:pt>
              </c:strCache>
            </c:strRef>
          </c:cat>
          <c:val>
            <c:numRef>
              <c:f>'by time '!$AB$7:$AB$9</c:f>
              <c:numCache>
                <c:formatCode>0%</c:formatCode>
                <c:ptCount val="3"/>
                <c:pt idx="0">
                  <c:v>0.16323333362438847</c:v>
                </c:pt>
                <c:pt idx="1">
                  <c:v>0.22032132719631345</c:v>
                </c:pt>
                <c:pt idx="2">
                  <c:v>0.15257723866351242</c:v>
                </c:pt>
              </c:numCache>
            </c:numRef>
          </c:val>
          <c:extLst>
            <c:ext xmlns:c16="http://schemas.microsoft.com/office/drawing/2014/chart" uri="{C3380CC4-5D6E-409C-BE32-E72D297353CC}">
              <c16:uniqueId val="{00000002-3E94-44EE-A52A-5C8FE815D53B}"/>
            </c:ext>
          </c:extLst>
        </c:ser>
        <c:ser>
          <c:idx val="3"/>
          <c:order val="3"/>
          <c:tx>
            <c:strRef>
              <c:f>'by time '!$AC$4</c:f>
              <c:strCache>
                <c:ptCount val="1"/>
                <c:pt idx="0">
                  <c:v>10-&lt;15</c:v>
                </c:pt>
              </c:strCache>
            </c:strRef>
          </c:tx>
          <c:spPr>
            <a:solidFill>
              <a:srgbClr val="92D050"/>
            </a:solidFill>
          </c:spPr>
          <c:invertIfNegative val="0"/>
          <c:dLbls>
            <c:spPr>
              <a:noFill/>
              <a:ln w="25400">
                <a:noFill/>
              </a:ln>
            </c:spPr>
            <c:txPr>
              <a:bodyPr/>
              <a:lstStyle/>
              <a:p>
                <a:pPr>
                  <a:defRPr sz="1400" b="1"/>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'by time '!$Y$7:$Y$9</c:f>
              <c:strCache>
                <c:ptCount val="3"/>
                <c:pt idx="0">
                  <c:v>Ovary </c:v>
                </c:pt>
                <c:pt idx="1">
                  <c:v>Corpus Uteri</c:v>
                </c:pt>
                <c:pt idx="2">
                  <c:v>Cervix Uteri</c:v>
                </c:pt>
              </c:strCache>
            </c:strRef>
          </c:cat>
          <c:val>
            <c:numRef>
              <c:f>'by time '!$AC$7:$AC$9</c:f>
              <c:numCache>
                <c:formatCode>0%</c:formatCode>
                <c:ptCount val="3"/>
                <c:pt idx="0">
                  <c:v>0.12773734568014986</c:v>
                </c:pt>
                <c:pt idx="1">
                  <c:v>0.1716544496982069</c:v>
                </c:pt>
                <c:pt idx="2">
                  <c:v>0.12518157342824809</c:v>
                </c:pt>
              </c:numCache>
            </c:numRef>
          </c:val>
          <c:extLst>
            <c:ext xmlns:c16="http://schemas.microsoft.com/office/drawing/2014/chart" uri="{C3380CC4-5D6E-409C-BE32-E72D297353CC}">
              <c16:uniqueId val="{00000003-3E94-44EE-A52A-5C8FE815D53B}"/>
            </c:ext>
          </c:extLst>
        </c:ser>
        <c:ser>
          <c:idx val="4"/>
          <c:order val="4"/>
          <c:tx>
            <c:strRef>
              <c:f>'by time '!$AD$4</c:f>
              <c:strCache>
                <c:ptCount val="1"/>
                <c:pt idx="0">
                  <c:v>15+</c:v>
                </c:pt>
              </c:strCache>
            </c:strRef>
          </c:tx>
          <c:spPr>
            <a:solidFill>
              <a:srgbClr val="00B050"/>
            </a:solidFill>
          </c:spPr>
          <c:invertIfNegative val="0"/>
          <c:dLbls>
            <c:dLbl>
              <c:idx val="0"/>
              <c:spPr/>
              <c:txPr>
                <a:bodyPr/>
                <a:lstStyle/>
                <a:p>
                  <a:pPr>
                    <a:defRPr sz="1400" b="1"/>
                  </a:pPr>
                  <a:endParaRPr lang="it-IT"/>
                </a:p>
              </c:txPr>
              <c:showLegendKey val="0"/>
              <c:showVal val="1"/>
              <c:showCatName val="0"/>
              <c:showSerName val="0"/>
              <c:showPercent val="0"/>
              <c:showBubbleSize val="0"/>
              <c:extLst>
                <c:ext xmlns:c16="http://schemas.microsoft.com/office/drawing/2014/chart" uri="{C3380CC4-5D6E-409C-BE32-E72D297353CC}">
                  <c16:uniqueId val="{00000004-3E94-44EE-A52A-5C8FE815D53B}"/>
                </c:ext>
              </c:extLst>
            </c:dLbl>
            <c:dLbl>
              <c:idx val="2"/>
              <c:spPr/>
              <c:txPr>
                <a:bodyPr/>
                <a:lstStyle/>
                <a:p>
                  <a:pPr>
                    <a:defRPr sz="1400" b="1"/>
                  </a:pPr>
                  <a:endParaRPr lang="it-IT"/>
                </a:p>
              </c:txPr>
              <c:showLegendKey val="0"/>
              <c:showVal val="1"/>
              <c:showCatName val="0"/>
              <c:showSerName val="0"/>
              <c:showPercent val="0"/>
              <c:showBubbleSize val="0"/>
              <c:extLst>
                <c:ext xmlns:c16="http://schemas.microsoft.com/office/drawing/2014/chart" uri="{C3380CC4-5D6E-409C-BE32-E72D297353CC}">
                  <c16:uniqueId val="{00000005-3E94-44EE-A52A-5C8FE815D53B}"/>
                </c:ext>
              </c:extLst>
            </c:dLbl>
            <c:spPr>
              <a:noFill/>
              <a:ln w="25400">
                <a:noFill/>
              </a:ln>
            </c:spPr>
            <c:txPr>
              <a:bodyPr/>
              <a:lstStyle/>
              <a:p>
                <a:pPr>
                  <a:defRPr sz="1400" b="1"/>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'by time '!$Y$7:$Y$9</c:f>
              <c:strCache>
                <c:ptCount val="3"/>
                <c:pt idx="0">
                  <c:v>Ovary </c:v>
                </c:pt>
                <c:pt idx="1">
                  <c:v>Corpus Uteri</c:v>
                </c:pt>
                <c:pt idx="2">
                  <c:v>Cervix Uteri</c:v>
                </c:pt>
              </c:strCache>
            </c:strRef>
          </c:cat>
          <c:val>
            <c:numRef>
              <c:f>'by time '!$AD$7:$AD$9</c:f>
              <c:numCache>
                <c:formatCode>0%</c:formatCode>
                <c:ptCount val="3"/>
                <c:pt idx="0">
                  <c:v>0.41746619630917742</c:v>
                </c:pt>
                <c:pt idx="1">
                  <c:v>0.32776524854920802</c:v>
                </c:pt>
                <c:pt idx="2">
                  <c:v>0.55023281890874132</c:v>
                </c:pt>
              </c:numCache>
            </c:numRef>
          </c:val>
          <c:extLst>
            <c:ext xmlns:c16="http://schemas.microsoft.com/office/drawing/2014/chart" uri="{C3380CC4-5D6E-409C-BE32-E72D297353CC}">
              <c16:uniqueId val="{00000006-3E94-44EE-A52A-5C8FE815D53B}"/>
            </c:ext>
          </c:extLst>
        </c:ser>
        <c:dLbls>
          <c:showLegendKey val="0"/>
          <c:showVal val="0"/>
          <c:showCatName val="0"/>
          <c:showSerName val="0"/>
          <c:showPercent val="0"/>
          <c:showBubbleSize val="0"/>
        </c:dLbls>
        <c:gapWidth val="150"/>
        <c:overlap val="100"/>
        <c:axId val="1759307504"/>
        <c:axId val="1"/>
      </c:barChart>
      <c:catAx>
        <c:axId val="1759307504"/>
        <c:scaling>
          <c:orientation val="minMax"/>
        </c:scaling>
        <c:delete val="0"/>
        <c:axPos val="l"/>
        <c:numFmt formatCode="General" sourceLinked="1"/>
        <c:majorTickMark val="out"/>
        <c:minorTickMark val="none"/>
        <c:tickLblPos val="nextTo"/>
        <c:txPr>
          <a:bodyPr/>
          <a:lstStyle/>
          <a:p>
            <a:pPr>
              <a:defRPr sz="1200" b="1"/>
            </a:pPr>
            <a:endParaRPr lang="it-IT"/>
          </a:p>
        </c:txPr>
        <c:crossAx val="1"/>
        <c:crosses val="autoZero"/>
        <c:auto val="1"/>
        <c:lblAlgn val="ctr"/>
        <c:lblOffset val="100"/>
        <c:noMultiLvlLbl val="0"/>
      </c:catAx>
      <c:valAx>
        <c:axId val="1"/>
        <c:scaling>
          <c:orientation val="minMax"/>
        </c:scaling>
        <c:delete val="0"/>
        <c:axPos val="b"/>
        <c:majorGridlines>
          <c:spPr>
            <a:ln w="3175">
              <a:prstDash val="sysDot"/>
            </a:ln>
          </c:spPr>
        </c:majorGridlines>
        <c:numFmt formatCode="0%" sourceLinked="1"/>
        <c:majorTickMark val="out"/>
        <c:minorTickMark val="none"/>
        <c:tickLblPos val="nextTo"/>
        <c:txPr>
          <a:bodyPr/>
          <a:lstStyle/>
          <a:p>
            <a:pPr>
              <a:defRPr sz="1100"/>
            </a:pPr>
            <a:endParaRPr lang="it-IT"/>
          </a:p>
        </c:txPr>
        <c:crossAx val="1759307504"/>
        <c:crosses val="autoZero"/>
        <c:crossBetween val="between"/>
      </c:valAx>
    </c:plotArea>
    <c:legend>
      <c:legendPos val="r"/>
      <c:layout>
        <c:manualLayout>
          <c:xMode val="edge"/>
          <c:yMode val="edge"/>
          <c:x val="0.13654205729464092"/>
          <c:y val="0.10506753671848111"/>
          <c:w val="0.77338078631174556"/>
          <c:h val="5.0280795906098338E-2"/>
        </c:manualLayout>
      </c:layout>
      <c:overlay val="0"/>
      <c:txPr>
        <a:bodyPr/>
        <a:lstStyle/>
        <a:p>
          <a:pPr>
            <a:defRPr sz="1400"/>
          </a:pPr>
          <a:endParaRPr lang="it-IT"/>
        </a:p>
      </c:txPr>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it-I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4547934264556512"/>
          <c:y val="7.8539000550125429E-2"/>
          <c:w val="0.73691550408459139"/>
          <c:h val="0.78623797642796411"/>
        </c:manualLayout>
      </c:layout>
      <c:barChart>
        <c:barDir val="col"/>
        <c:grouping val="stacked"/>
        <c:varyColors val="0"/>
        <c:ser>
          <c:idx val="0"/>
          <c:order val="0"/>
          <c:tx>
            <c:strRef>
              <c:f>'by Age'!$K$43</c:f>
              <c:strCache>
                <c:ptCount val="1"/>
                <c:pt idx="0">
                  <c:v>Already Cured</c:v>
                </c:pt>
              </c:strCache>
            </c:strRef>
          </c:tx>
          <c:spPr>
            <a:solidFill>
              <a:srgbClr val="00B050"/>
            </a:solidFill>
          </c:spPr>
          <c:invertIfNegative val="0"/>
          <c:cat>
            <c:strRef>
              <c:f>'by Age'!$B$44:$B$48</c:f>
              <c:strCache>
                <c:ptCount val="5"/>
                <c:pt idx="0">
                  <c:v>&lt;=44</c:v>
                </c:pt>
                <c:pt idx="1">
                  <c:v>45-54</c:v>
                </c:pt>
                <c:pt idx="2">
                  <c:v>55-64</c:v>
                </c:pt>
                <c:pt idx="3">
                  <c:v>65-74</c:v>
                </c:pt>
                <c:pt idx="4">
                  <c:v>75-99</c:v>
                </c:pt>
              </c:strCache>
            </c:strRef>
          </c:cat>
          <c:val>
            <c:numRef>
              <c:f>'by Age'!$K$44:$K$48</c:f>
              <c:numCache>
                <c:formatCode>#,##0</c:formatCode>
                <c:ptCount val="5"/>
                <c:pt idx="0">
                  <c:v>2094</c:v>
                </c:pt>
                <c:pt idx="1">
                  <c:v>5797</c:v>
                </c:pt>
                <c:pt idx="2">
                  <c:v>8852</c:v>
                </c:pt>
                <c:pt idx="3">
                  <c:v>8054</c:v>
                </c:pt>
                <c:pt idx="4">
                  <c:v>14194</c:v>
                </c:pt>
              </c:numCache>
            </c:numRef>
          </c:val>
          <c:extLst>
            <c:ext xmlns:c16="http://schemas.microsoft.com/office/drawing/2014/chart" uri="{C3380CC4-5D6E-409C-BE32-E72D297353CC}">
              <c16:uniqueId val="{00000000-F0EF-463A-90C3-13553948F995}"/>
            </c:ext>
          </c:extLst>
        </c:ser>
        <c:ser>
          <c:idx val="1"/>
          <c:order val="1"/>
          <c:tx>
            <c:strRef>
              <c:f>'by Age'!$L$43</c:f>
              <c:strCache>
                <c:ptCount val="1"/>
                <c:pt idx="0">
                  <c:v>Non Guariti </c:v>
                </c:pt>
              </c:strCache>
            </c:strRef>
          </c:tx>
          <c:invertIfNegative val="0"/>
          <c:cat>
            <c:strRef>
              <c:f>'by Age'!$B$44:$B$48</c:f>
              <c:strCache>
                <c:ptCount val="5"/>
                <c:pt idx="0">
                  <c:v>&lt;=44</c:v>
                </c:pt>
                <c:pt idx="1">
                  <c:v>45-54</c:v>
                </c:pt>
                <c:pt idx="2">
                  <c:v>55-64</c:v>
                </c:pt>
                <c:pt idx="3">
                  <c:v>65-74</c:v>
                </c:pt>
                <c:pt idx="4">
                  <c:v>75-99</c:v>
                </c:pt>
              </c:strCache>
            </c:strRef>
          </c:cat>
          <c:val>
            <c:numRef>
              <c:f>'by Age'!$L$44:$L$48</c:f>
              <c:numCache>
                <c:formatCode>#,##0</c:formatCode>
                <c:ptCount val="5"/>
                <c:pt idx="0">
                  <c:v>1902</c:v>
                </c:pt>
                <c:pt idx="1">
                  <c:v>2508</c:v>
                </c:pt>
                <c:pt idx="2">
                  <c:v>2311</c:v>
                </c:pt>
                <c:pt idx="3">
                  <c:v>2859</c:v>
                </c:pt>
                <c:pt idx="4">
                  <c:v>3980</c:v>
                </c:pt>
              </c:numCache>
            </c:numRef>
          </c:val>
          <c:extLst>
            <c:ext xmlns:c16="http://schemas.microsoft.com/office/drawing/2014/chart" uri="{C3380CC4-5D6E-409C-BE32-E72D297353CC}">
              <c16:uniqueId val="{00000001-F0EF-463A-90C3-13553948F995}"/>
            </c:ext>
          </c:extLst>
        </c:ser>
        <c:dLbls>
          <c:showLegendKey val="0"/>
          <c:showVal val="0"/>
          <c:showCatName val="0"/>
          <c:showSerName val="0"/>
          <c:showPercent val="0"/>
          <c:showBubbleSize val="0"/>
        </c:dLbls>
        <c:gapWidth val="75"/>
        <c:overlap val="100"/>
        <c:axId val="195254528"/>
        <c:axId val="195273088"/>
      </c:barChart>
      <c:catAx>
        <c:axId val="195254528"/>
        <c:scaling>
          <c:orientation val="minMax"/>
        </c:scaling>
        <c:delete val="0"/>
        <c:axPos val="b"/>
        <c:title>
          <c:tx>
            <c:rich>
              <a:bodyPr/>
              <a:lstStyle/>
              <a:p>
                <a:pPr>
                  <a:defRPr sz="1100">
                    <a:latin typeface="Times New Roman" pitchFamily="18" charset="0"/>
                    <a:cs typeface="Times New Roman" pitchFamily="18" charset="0"/>
                  </a:defRPr>
                </a:pPr>
                <a:r>
                  <a:rPr lang="it-IT" sz="1100">
                    <a:latin typeface="Times New Roman" pitchFamily="18" charset="0"/>
                    <a:cs typeface="Times New Roman" pitchFamily="18" charset="0"/>
                  </a:rPr>
                  <a:t>Age at prevalence</a:t>
                </a:r>
              </a:p>
            </c:rich>
          </c:tx>
          <c:layout>
            <c:manualLayout>
              <c:xMode val="edge"/>
              <c:yMode val="edge"/>
              <c:x val="0.43232218354183394"/>
              <c:y val="0.94260174076687864"/>
            </c:manualLayout>
          </c:layout>
          <c:overlay val="0"/>
        </c:title>
        <c:numFmt formatCode="General" sourceLinked="1"/>
        <c:majorTickMark val="none"/>
        <c:minorTickMark val="none"/>
        <c:tickLblPos val="nextTo"/>
        <c:txPr>
          <a:bodyPr/>
          <a:lstStyle/>
          <a:p>
            <a:pPr>
              <a:defRPr sz="1000">
                <a:latin typeface="Times New Roman" pitchFamily="18" charset="0"/>
                <a:cs typeface="Times New Roman" pitchFamily="18" charset="0"/>
              </a:defRPr>
            </a:pPr>
            <a:endParaRPr lang="it-IT"/>
          </a:p>
        </c:txPr>
        <c:crossAx val="195273088"/>
        <c:crosses val="autoZero"/>
        <c:auto val="1"/>
        <c:lblAlgn val="ctr"/>
        <c:lblOffset val="100"/>
        <c:noMultiLvlLbl val="0"/>
      </c:catAx>
      <c:valAx>
        <c:axId val="195273088"/>
        <c:scaling>
          <c:orientation val="minMax"/>
          <c:max val="55000"/>
          <c:min val="0"/>
        </c:scaling>
        <c:delete val="0"/>
        <c:axPos val="l"/>
        <c:majorGridlines>
          <c:spPr>
            <a:ln w="9525">
              <a:prstDash val="sysDot"/>
            </a:ln>
          </c:spPr>
        </c:majorGridlines>
        <c:title>
          <c:tx>
            <c:rich>
              <a:bodyPr rot="-5400000" vert="horz"/>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Number</a:t>
                </a:r>
                <a:r>
                  <a:rPr lang="en-US" sz="1100" baseline="0">
                    <a:latin typeface="Times New Roman" pitchFamily="18" charset="0"/>
                    <a:cs typeface="Times New Roman" pitchFamily="18" charset="0"/>
                  </a:rPr>
                  <a:t> of Women </a:t>
                </a:r>
                <a:endParaRPr lang="en-US" sz="1100">
                  <a:latin typeface="Times New Roman" pitchFamily="18" charset="0"/>
                  <a:cs typeface="Times New Roman" pitchFamily="18" charset="0"/>
                </a:endParaRPr>
              </a:p>
            </c:rich>
          </c:tx>
          <c:layout>
            <c:manualLayout>
              <c:xMode val="edge"/>
              <c:yMode val="edge"/>
              <c:x val="1.0365573101598245E-2"/>
              <c:y val="0.28357718517365998"/>
            </c:manualLayout>
          </c:layout>
          <c:overlay val="0"/>
        </c:title>
        <c:numFmt formatCode="#,##0" sourceLinked="0"/>
        <c:majorTickMark val="out"/>
        <c:minorTickMark val="none"/>
        <c:tickLblPos val="nextTo"/>
        <c:spPr>
          <a:ln w="9525">
            <a:noFill/>
          </a:ln>
        </c:spPr>
        <c:txPr>
          <a:bodyPr/>
          <a:lstStyle/>
          <a:p>
            <a:pPr>
              <a:defRPr sz="900">
                <a:latin typeface="Times New Roman" pitchFamily="18" charset="0"/>
                <a:cs typeface="Times New Roman" pitchFamily="18" charset="0"/>
              </a:defRPr>
            </a:pPr>
            <a:endParaRPr lang="it-IT"/>
          </a:p>
        </c:txPr>
        <c:crossAx val="195254528"/>
        <c:crosses val="autoZero"/>
        <c:crossBetween val="between"/>
        <c:majorUnit val="5000"/>
      </c:valAx>
    </c:plotArea>
    <c:legend>
      <c:legendPos val="t"/>
      <c:legendEntry>
        <c:idx val="0"/>
        <c:txPr>
          <a:bodyPr/>
          <a:lstStyle/>
          <a:p>
            <a:pPr>
              <a:defRPr sz="1200" b="1">
                <a:solidFill>
                  <a:srgbClr val="00B050"/>
                </a:solidFill>
                <a:latin typeface="Times New Roman" pitchFamily="18" charset="0"/>
                <a:cs typeface="Times New Roman" pitchFamily="18" charset="0"/>
              </a:defRPr>
            </a:pPr>
            <a:endParaRPr lang="it-IT"/>
          </a:p>
        </c:txPr>
      </c:legendEntry>
      <c:legendEntry>
        <c:idx val="1"/>
        <c:delete val="1"/>
      </c:legendEntry>
      <c:layout>
        <c:manualLayout>
          <c:xMode val="edge"/>
          <c:yMode val="edge"/>
          <c:x val="0.25481044196928793"/>
          <c:y val="8.4674472148287064E-2"/>
          <c:w val="0.48560331281632779"/>
          <c:h val="6.5362665940575992E-2"/>
        </c:manualLayout>
      </c:layout>
      <c:overlay val="0"/>
      <c:txPr>
        <a:bodyPr/>
        <a:lstStyle/>
        <a:p>
          <a:pPr>
            <a:defRPr sz="1200" b="1">
              <a:latin typeface="Times New Roman" pitchFamily="18" charset="0"/>
              <a:cs typeface="Times New Roman" pitchFamily="18" charset="0"/>
            </a:defRPr>
          </a:pPr>
          <a:endParaRPr lang="it-IT"/>
        </a:p>
      </c:txPr>
    </c:legend>
    <c:plotVisOnly val="1"/>
    <c:dispBlanksAs val="gap"/>
    <c:showDLblsOverMax val="0"/>
  </c:chart>
  <c:spPr>
    <a:ln>
      <a:noFill/>
    </a:ln>
  </c:sp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532686280808063"/>
          <c:y val="8.4411230774371029E-2"/>
          <c:w val="0.69560669855628587"/>
          <c:h val="0.76884030992244523"/>
        </c:manualLayout>
      </c:layout>
      <c:barChart>
        <c:barDir val="col"/>
        <c:grouping val="stacked"/>
        <c:varyColors val="0"/>
        <c:ser>
          <c:idx val="0"/>
          <c:order val="0"/>
          <c:tx>
            <c:strRef>
              <c:f>'by Age'!$AC$43</c:f>
              <c:strCache>
                <c:ptCount val="1"/>
                <c:pt idx="0">
                  <c:v>Already Cured</c:v>
                </c:pt>
              </c:strCache>
            </c:strRef>
          </c:tx>
          <c:spPr>
            <a:solidFill>
              <a:srgbClr val="00B050"/>
            </a:solidFill>
          </c:spPr>
          <c:invertIfNegative val="0"/>
          <c:cat>
            <c:strRef>
              <c:f>'by Age'!$S$44:$S$48</c:f>
              <c:strCache>
                <c:ptCount val="5"/>
                <c:pt idx="0">
                  <c:v>&lt;=44</c:v>
                </c:pt>
                <c:pt idx="1">
                  <c:v>45-54</c:v>
                </c:pt>
                <c:pt idx="2">
                  <c:v>55-64</c:v>
                </c:pt>
                <c:pt idx="3">
                  <c:v>65-74</c:v>
                </c:pt>
                <c:pt idx="4">
                  <c:v>75-99</c:v>
                </c:pt>
              </c:strCache>
            </c:strRef>
          </c:cat>
          <c:val>
            <c:numRef>
              <c:f>'by Age'!$AC$44:$AC$48</c:f>
              <c:numCache>
                <c:formatCode>#,##0</c:formatCode>
                <c:ptCount val="5"/>
                <c:pt idx="0">
                  <c:v>682</c:v>
                </c:pt>
                <c:pt idx="1">
                  <c:v>3123</c:v>
                </c:pt>
                <c:pt idx="2">
                  <c:v>11365</c:v>
                </c:pt>
                <c:pt idx="3">
                  <c:v>22481</c:v>
                </c:pt>
                <c:pt idx="4">
                  <c:v>38784</c:v>
                </c:pt>
              </c:numCache>
            </c:numRef>
          </c:val>
          <c:extLst>
            <c:ext xmlns:c16="http://schemas.microsoft.com/office/drawing/2014/chart" uri="{C3380CC4-5D6E-409C-BE32-E72D297353CC}">
              <c16:uniqueId val="{00000000-184F-4DE9-A008-5CE7EE718061}"/>
            </c:ext>
          </c:extLst>
        </c:ser>
        <c:ser>
          <c:idx val="1"/>
          <c:order val="1"/>
          <c:tx>
            <c:strRef>
              <c:f>'by Age'!$AD$43</c:f>
              <c:strCache>
                <c:ptCount val="1"/>
                <c:pt idx="0">
                  <c:v>Non Guariti </c:v>
                </c:pt>
              </c:strCache>
            </c:strRef>
          </c:tx>
          <c:invertIfNegative val="0"/>
          <c:cat>
            <c:strRef>
              <c:f>'by Age'!$S$44:$S$48</c:f>
              <c:strCache>
                <c:ptCount val="5"/>
                <c:pt idx="0">
                  <c:v>&lt;=44</c:v>
                </c:pt>
                <c:pt idx="1">
                  <c:v>45-54</c:v>
                </c:pt>
                <c:pt idx="2">
                  <c:v>55-64</c:v>
                </c:pt>
                <c:pt idx="3">
                  <c:v>65-74</c:v>
                </c:pt>
                <c:pt idx="4">
                  <c:v>75-99</c:v>
                </c:pt>
              </c:strCache>
            </c:strRef>
          </c:cat>
          <c:val>
            <c:numRef>
              <c:f>'by Age'!$AD$44:$AD$48</c:f>
              <c:numCache>
                <c:formatCode>#,##0</c:formatCode>
                <c:ptCount val="5"/>
                <c:pt idx="0">
                  <c:v>823</c:v>
                </c:pt>
                <c:pt idx="1">
                  <c:v>4122</c:v>
                </c:pt>
                <c:pt idx="2">
                  <c:v>9186</c:v>
                </c:pt>
                <c:pt idx="3">
                  <c:v>14988</c:v>
                </c:pt>
                <c:pt idx="4">
                  <c:v>16151</c:v>
                </c:pt>
              </c:numCache>
            </c:numRef>
          </c:val>
          <c:extLst>
            <c:ext xmlns:c16="http://schemas.microsoft.com/office/drawing/2014/chart" uri="{C3380CC4-5D6E-409C-BE32-E72D297353CC}">
              <c16:uniqueId val="{00000001-184F-4DE9-A008-5CE7EE718061}"/>
            </c:ext>
          </c:extLst>
        </c:ser>
        <c:dLbls>
          <c:showLegendKey val="0"/>
          <c:showVal val="0"/>
          <c:showCatName val="0"/>
          <c:showSerName val="0"/>
          <c:showPercent val="0"/>
          <c:showBubbleSize val="0"/>
        </c:dLbls>
        <c:gapWidth val="75"/>
        <c:overlap val="100"/>
        <c:axId val="219420160"/>
        <c:axId val="156921856"/>
      </c:barChart>
      <c:catAx>
        <c:axId val="219420160"/>
        <c:scaling>
          <c:orientation val="minMax"/>
        </c:scaling>
        <c:delete val="0"/>
        <c:axPos val="b"/>
        <c:title>
          <c:tx>
            <c:rich>
              <a:bodyPr/>
              <a:lstStyle/>
              <a:p>
                <a:pPr>
                  <a:defRPr sz="1100"/>
                </a:pPr>
                <a:r>
                  <a:rPr lang="it-IT" sz="1100"/>
                  <a:t>Age at prevalence</a:t>
                </a:r>
              </a:p>
            </c:rich>
          </c:tx>
          <c:layout>
            <c:manualLayout>
              <c:xMode val="edge"/>
              <c:yMode val="edge"/>
              <c:x val="0.41355719730182638"/>
              <c:y val="0.94247986115355964"/>
            </c:manualLayout>
          </c:layout>
          <c:overlay val="0"/>
        </c:title>
        <c:numFmt formatCode="General" sourceLinked="0"/>
        <c:majorTickMark val="none"/>
        <c:minorTickMark val="none"/>
        <c:tickLblPos val="nextTo"/>
        <c:txPr>
          <a:bodyPr/>
          <a:lstStyle/>
          <a:p>
            <a:pPr>
              <a:defRPr sz="1000"/>
            </a:pPr>
            <a:endParaRPr lang="it-IT"/>
          </a:p>
        </c:txPr>
        <c:crossAx val="156921856"/>
        <c:crosses val="autoZero"/>
        <c:auto val="1"/>
        <c:lblAlgn val="ctr"/>
        <c:lblOffset val="100"/>
        <c:noMultiLvlLbl val="0"/>
      </c:catAx>
      <c:valAx>
        <c:axId val="156921856"/>
        <c:scaling>
          <c:orientation val="minMax"/>
          <c:max val="55000"/>
          <c:min val="0"/>
        </c:scaling>
        <c:delete val="0"/>
        <c:axPos val="l"/>
        <c:majorGridlines>
          <c:spPr>
            <a:ln w="9525">
              <a:prstDash val="sysDot"/>
            </a:ln>
          </c:spPr>
        </c:majorGridlines>
        <c:title>
          <c:tx>
            <c:rich>
              <a:bodyPr rot="-5400000" vert="horz"/>
              <a:lstStyle/>
              <a:p>
                <a:pPr>
                  <a:defRPr sz="1100"/>
                </a:pPr>
                <a:r>
                  <a:rPr lang="en-US" sz="1100"/>
                  <a:t>Number</a:t>
                </a:r>
                <a:r>
                  <a:rPr lang="en-US" sz="1100" baseline="0"/>
                  <a:t> of Women </a:t>
                </a:r>
                <a:endParaRPr lang="en-US" sz="1100"/>
              </a:p>
            </c:rich>
          </c:tx>
          <c:layout>
            <c:manualLayout>
              <c:xMode val="edge"/>
              <c:yMode val="edge"/>
              <c:x val="1.4866002830131355E-3"/>
              <c:y val="0.2844829470416409"/>
            </c:manualLayout>
          </c:layout>
          <c:overlay val="0"/>
        </c:title>
        <c:numFmt formatCode="#,##0" sourceLinked="0"/>
        <c:majorTickMark val="out"/>
        <c:minorTickMark val="none"/>
        <c:tickLblPos val="nextTo"/>
        <c:spPr>
          <a:ln w="9525">
            <a:noFill/>
          </a:ln>
        </c:spPr>
        <c:txPr>
          <a:bodyPr/>
          <a:lstStyle/>
          <a:p>
            <a:pPr>
              <a:defRPr sz="900"/>
            </a:pPr>
            <a:endParaRPr lang="it-IT"/>
          </a:p>
        </c:txPr>
        <c:crossAx val="219420160"/>
        <c:crosses val="autoZero"/>
        <c:crossBetween val="between"/>
        <c:majorUnit val="5000"/>
      </c:valAx>
    </c:plotArea>
    <c:legend>
      <c:legendPos val="t"/>
      <c:legendEntry>
        <c:idx val="1"/>
        <c:delete val="1"/>
      </c:legendEntry>
      <c:layout>
        <c:manualLayout>
          <c:xMode val="edge"/>
          <c:yMode val="edge"/>
          <c:x val="0.22485827639791992"/>
          <c:y val="9.186092387710533E-2"/>
          <c:w val="0.46355259616803696"/>
          <c:h val="6.5362665940575965E-2"/>
        </c:manualLayout>
      </c:layout>
      <c:overlay val="0"/>
      <c:txPr>
        <a:bodyPr/>
        <a:lstStyle/>
        <a:p>
          <a:pPr>
            <a:defRPr sz="1200" b="1">
              <a:solidFill>
                <a:srgbClr val="00B050"/>
              </a:solidFill>
            </a:defRPr>
          </a:pPr>
          <a:endParaRPr lang="it-IT"/>
        </a:p>
      </c:txPr>
    </c:legend>
    <c:plotVisOnly val="1"/>
    <c:dispBlanksAs val="gap"/>
    <c:showDLblsOverMax val="0"/>
  </c:chart>
  <c:spPr>
    <a:ln>
      <a:noFill/>
    </a:ln>
  </c:spPr>
  <c:txPr>
    <a:bodyPr/>
    <a:lstStyle/>
    <a:p>
      <a:pPr>
        <a:defRPr sz="800">
          <a:latin typeface="Times New Roman" pitchFamily="18" charset="0"/>
          <a:cs typeface="Times New Roman" pitchFamily="18" charset="0"/>
        </a:defRPr>
      </a:pPr>
      <a:endParaRPr lang="it-IT"/>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021529833577859"/>
          <c:y val="8.4501099324476664E-2"/>
          <c:w val="0.75305558690499963"/>
          <c:h val="0.75933110690027539"/>
        </c:manualLayout>
      </c:layout>
      <c:barChart>
        <c:barDir val="col"/>
        <c:grouping val="stacked"/>
        <c:varyColors val="0"/>
        <c:ser>
          <c:idx val="0"/>
          <c:order val="0"/>
          <c:tx>
            <c:strRef>
              <c:f>'by Age'!$K$81</c:f>
              <c:strCache>
                <c:ptCount val="1"/>
                <c:pt idx="0">
                  <c:v>Already Cured</c:v>
                </c:pt>
              </c:strCache>
            </c:strRef>
          </c:tx>
          <c:spPr>
            <a:solidFill>
              <a:srgbClr val="00B050"/>
            </a:solidFill>
          </c:spPr>
          <c:invertIfNegative val="0"/>
          <c:cat>
            <c:strRef>
              <c:f>'by Age'!$B$82:$B$86</c:f>
              <c:strCache>
                <c:ptCount val="5"/>
                <c:pt idx="0">
                  <c:v>&lt;=44</c:v>
                </c:pt>
                <c:pt idx="1">
                  <c:v>45-54</c:v>
                </c:pt>
                <c:pt idx="2">
                  <c:v>55-64</c:v>
                </c:pt>
                <c:pt idx="3">
                  <c:v>65-74</c:v>
                </c:pt>
                <c:pt idx="4">
                  <c:v>75-99</c:v>
                </c:pt>
              </c:strCache>
            </c:strRef>
          </c:cat>
          <c:val>
            <c:numRef>
              <c:f>'by Age'!$K$82:$K$86</c:f>
              <c:numCache>
                <c:formatCode>#,##0</c:formatCode>
                <c:ptCount val="5"/>
                <c:pt idx="0">
                  <c:v>1396</c:v>
                </c:pt>
                <c:pt idx="1">
                  <c:v>3041</c:v>
                </c:pt>
                <c:pt idx="2">
                  <c:v>5013</c:v>
                </c:pt>
                <c:pt idx="3">
                  <c:v>7387</c:v>
                </c:pt>
                <c:pt idx="4">
                  <c:v>11661</c:v>
                </c:pt>
              </c:numCache>
            </c:numRef>
          </c:val>
          <c:extLst>
            <c:ext xmlns:c16="http://schemas.microsoft.com/office/drawing/2014/chart" uri="{C3380CC4-5D6E-409C-BE32-E72D297353CC}">
              <c16:uniqueId val="{00000000-4B45-47B1-903F-379A76408470}"/>
            </c:ext>
          </c:extLst>
        </c:ser>
        <c:ser>
          <c:idx val="1"/>
          <c:order val="1"/>
          <c:tx>
            <c:strRef>
              <c:f>'by Age'!$L$81</c:f>
              <c:strCache>
                <c:ptCount val="1"/>
                <c:pt idx="0">
                  <c:v>Non Guariti </c:v>
                </c:pt>
              </c:strCache>
            </c:strRef>
          </c:tx>
          <c:invertIfNegative val="0"/>
          <c:cat>
            <c:strRef>
              <c:f>'by Age'!$B$82:$B$86</c:f>
              <c:strCache>
                <c:ptCount val="5"/>
                <c:pt idx="0">
                  <c:v>&lt;=44</c:v>
                </c:pt>
                <c:pt idx="1">
                  <c:v>45-54</c:v>
                </c:pt>
                <c:pt idx="2">
                  <c:v>55-64</c:v>
                </c:pt>
                <c:pt idx="3">
                  <c:v>65-74</c:v>
                </c:pt>
                <c:pt idx="4">
                  <c:v>75-99</c:v>
                </c:pt>
              </c:strCache>
            </c:strRef>
          </c:cat>
          <c:val>
            <c:numRef>
              <c:f>'by Age'!$L$82:$L$86</c:f>
              <c:numCache>
                <c:formatCode>#,##0</c:formatCode>
                <c:ptCount val="5"/>
                <c:pt idx="0">
                  <c:v>2059</c:v>
                </c:pt>
                <c:pt idx="1">
                  <c:v>4147</c:v>
                </c:pt>
                <c:pt idx="2">
                  <c:v>6253</c:v>
                </c:pt>
                <c:pt idx="3">
                  <c:v>6268</c:v>
                </c:pt>
                <c:pt idx="4">
                  <c:v>4927</c:v>
                </c:pt>
              </c:numCache>
            </c:numRef>
          </c:val>
          <c:extLst>
            <c:ext xmlns:c16="http://schemas.microsoft.com/office/drawing/2014/chart" uri="{C3380CC4-5D6E-409C-BE32-E72D297353CC}">
              <c16:uniqueId val="{00000001-4B45-47B1-903F-379A76408470}"/>
            </c:ext>
          </c:extLst>
        </c:ser>
        <c:dLbls>
          <c:showLegendKey val="0"/>
          <c:showVal val="0"/>
          <c:showCatName val="0"/>
          <c:showSerName val="0"/>
          <c:showPercent val="0"/>
          <c:showBubbleSize val="0"/>
        </c:dLbls>
        <c:gapWidth val="75"/>
        <c:overlap val="100"/>
        <c:axId val="159450624"/>
        <c:axId val="159452544"/>
      </c:barChart>
      <c:catAx>
        <c:axId val="159450624"/>
        <c:scaling>
          <c:orientation val="minMax"/>
        </c:scaling>
        <c:delete val="0"/>
        <c:axPos val="b"/>
        <c:title>
          <c:tx>
            <c:rich>
              <a:bodyPr/>
              <a:lstStyle/>
              <a:p>
                <a:pPr>
                  <a:defRPr sz="1200">
                    <a:solidFill>
                      <a:sysClr val="windowText" lastClr="000000"/>
                    </a:solidFill>
                    <a:latin typeface="Times New Roman" pitchFamily="18" charset="0"/>
                    <a:cs typeface="Times New Roman" pitchFamily="18" charset="0"/>
                  </a:defRPr>
                </a:pPr>
                <a:r>
                  <a:rPr lang="it-IT" sz="1200">
                    <a:solidFill>
                      <a:sysClr val="windowText" lastClr="000000"/>
                    </a:solidFill>
                    <a:latin typeface="Times New Roman" pitchFamily="18" charset="0"/>
                    <a:cs typeface="Times New Roman" pitchFamily="18" charset="0"/>
                  </a:rPr>
                  <a:t>Age at prevalence</a:t>
                </a:r>
              </a:p>
            </c:rich>
          </c:tx>
          <c:layout>
            <c:manualLayout>
              <c:xMode val="edge"/>
              <c:yMode val="edge"/>
              <c:x val="0.34039187769665502"/>
              <c:y val="0.9183954863793049"/>
            </c:manualLayout>
          </c:layout>
          <c:overlay val="0"/>
        </c:title>
        <c:numFmt formatCode="General" sourceLinked="0"/>
        <c:majorTickMark val="none"/>
        <c:minorTickMark val="none"/>
        <c:tickLblPos val="nextTo"/>
        <c:txPr>
          <a:bodyPr/>
          <a:lstStyle/>
          <a:p>
            <a:pPr>
              <a:defRPr sz="1000">
                <a:latin typeface="Times New Roman" pitchFamily="18" charset="0"/>
                <a:cs typeface="Times New Roman" pitchFamily="18" charset="0"/>
              </a:defRPr>
            </a:pPr>
            <a:endParaRPr lang="it-IT"/>
          </a:p>
        </c:txPr>
        <c:crossAx val="159452544"/>
        <c:crosses val="autoZero"/>
        <c:auto val="1"/>
        <c:lblAlgn val="ctr"/>
        <c:lblOffset val="100"/>
        <c:noMultiLvlLbl val="0"/>
      </c:catAx>
      <c:valAx>
        <c:axId val="159452544"/>
        <c:scaling>
          <c:orientation val="minMax"/>
          <c:max val="55000"/>
          <c:min val="0"/>
        </c:scaling>
        <c:delete val="0"/>
        <c:axPos val="l"/>
        <c:majorGridlines>
          <c:spPr>
            <a:ln w="9525">
              <a:prstDash val="sysDot"/>
            </a:ln>
          </c:spPr>
        </c:majorGridlines>
        <c:title>
          <c:tx>
            <c:rich>
              <a:bodyPr rot="-5400000" vert="horz"/>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Number of</a:t>
                </a:r>
                <a:r>
                  <a:rPr lang="en-US" sz="1100" baseline="0">
                    <a:latin typeface="Times New Roman" pitchFamily="18" charset="0"/>
                    <a:cs typeface="Times New Roman" pitchFamily="18" charset="0"/>
                  </a:rPr>
                  <a:t> Women</a:t>
                </a:r>
                <a:endParaRPr lang="en-US" sz="1100">
                  <a:latin typeface="Times New Roman" pitchFamily="18" charset="0"/>
                  <a:cs typeface="Times New Roman" pitchFamily="18" charset="0"/>
                </a:endParaRPr>
              </a:p>
            </c:rich>
          </c:tx>
          <c:layout>
            <c:manualLayout>
              <c:xMode val="edge"/>
              <c:yMode val="edge"/>
              <c:x val="6.0179357403918781E-4"/>
              <c:y val="0.36305491806467305"/>
            </c:manualLayout>
          </c:layout>
          <c:overlay val="0"/>
        </c:title>
        <c:numFmt formatCode="#,##0" sourceLinked="0"/>
        <c:majorTickMark val="out"/>
        <c:minorTickMark val="none"/>
        <c:tickLblPos val="nextTo"/>
        <c:spPr>
          <a:ln w="9525">
            <a:noFill/>
          </a:ln>
        </c:spPr>
        <c:txPr>
          <a:bodyPr/>
          <a:lstStyle/>
          <a:p>
            <a:pPr>
              <a:defRPr sz="900">
                <a:latin typeface="Times New Roman" pitchFamily="18" charset="0"/>
                <a:cs typeface="Times New Roman" pitchFamily="18" charset="0"/>
              </a:defRPr>
            </a:pPr>
            <a:endParaRPr lang="it-IT"/>
          </a:p>
        </c:txPr>
        <c:crossAx val="159450624"/>
        <c:crosses val="autoZero"/>
        <c:crossBetween val="between"/>
        <c:majorUnit val="5000"/>
      </c:valAx>
    </c:plotArea>
    <c:legend>
      <c:legendPos val="t"/>
      <c:legendEntry>
        <c:idx val="0"/>
        <c:txPr>
          <a:bodyPr/>
          <a:lstStyle/>
          <a:p>
            <a:pPr>
              <a:defRPr sz="1200" b="1">
                <a:solidFill>
                  <a:srgbClr val="00B050"/>
                </a:solidFill>
                <a:latin typeface="Times New Roman" pitchFamily="18" charset="0"/>
                <a:cs typeface="Times New Roman" pitchFamily="18" charset="0"/>
              </a:defRPr>
            </a:pPr>
            <a:endParaRPr lang="it-IT"/>
          </a:p>
        </c:txPr>
      </c:legendEntry>
      <c:legendEntry>
        <c:idx val="1"/>
        <c:delete val="1"/>
      </c:legendEntry>
      <c:layout>
        <c:manualLayout>
          <c:xMode val="edge"/>
          <c:yMode val="edge"/>
          <c:x val="0.28083341291269132"/>
          <c:y val="7.9154325892749733E-2"/>
          <c:w val="0.52088445945359818"/>
          <c:h val="7.4772216634530139E-2"/>
        </c:manualLayout>
      </c:layout>
      <c:overlay val="0"/>
      <c:txPr>
        <a:bodyPr/>
        <a:lstStyle/>
        <a:p>
          <a:pPr>
            <a:defRPr sz="1200" b="1">
              <a:latin typeface="Times New Roman" pitchFamily="18" charset="0"/>
              <a:cs typeface="Times New Roman" pitchFamily="18" charset="0"/>
            </a:defRPr>
          </a:pPr>
          <a:endParaRPr lang="it-IT"/>
        </a:p>
      </c:txPr>
    </c:legend>
    <c:plotVisOnly val="1"/>
    <c:dispBlanksAs val="gap"/>
    <c:showDLblsOverMax val="0"/>
  </c:chart>
  <c:spPr>
    <a:ln>
      <a:noFill/>
    </a:ln>
  </c:sp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0.24244</cdr:x>
      <cdr:y>0.72058</cdr:y>
    </cdr:from>
    <cdr:to>
      <cdr:x>0.40981</cdr:x>
      <cdr:y>0.81942</cdr:y>
    </cdr:to>
    <cdr:sp macro="" textlink="">
      <cdr:nvSpPr>
        <cdr:cNvPr id="3" name="CasellaDiTesto 2"/>
        <cdr:cNvSpPr txBox="1"/>
      </cdr:nvSpPr>
      <cdr:spPr>
        <a:xfrm xmlns:a="http://schemas.openxmlformats.org/drawingml/2006/main">
          <a:off x="698165" y="1945125"/>
          <a:ext cx="481980" cy="2668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it-IT" sz="1000" b="1">
              <a:solidFill>
                <a:srgbClr val="00B050"/>
              </a:solidFill>
              <a:latin typeface="Times New Roman" pitchFamily="18" charset="0"/>
              <a:cs typeface="Times New Roman" pitchFamily="18" charset="0"/>
            </a:rPr>
            <a:t>52%</a:t>
          </a:r>
        </a:p>
      </cdr:txBody>
    </cdr:sp>
  </cdr:relSizeAnchor>
  <cdr:relSizeAnchor xmlns:cdr="http://schemas.openxmlformats.org/drawingml/2006/chartDrawing">
    <cdr:from>
      <cdr:x>0.39628</cdr:x>
      <cdr:y>0.65302</cdr:y>
    </cdr:from>
    <cdr:to>
      <cdr:x>0.56292</cdr:x>
      <cdr:y>0.75176</cdr:y>
    </cdr:to>
    <cdr:sp macro="" textlink="">
      <cdr:nvSpPr>
        <cdr:cNvPr id="4" name="CasellaDiTesto 1"/>
        <cdr:cNvSpPr txBox="1"/>
      </cdr:nvSpPr>
      <cdr:spPr>
        <a:xfrm xmlns:a="http://schemas.openxmlformats.org/drawingml/2006/main">
          <a:off x="1141168" y="1762744"/>
          <a:ext cx="479877" cy="2665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70%</a:t>
          </a:r>
        </a:p>
      </cdr:txBody>
    </cdr:sp>
  </cdr:relSizeAnchor>
  <cdr:relSizeAnchor xmlns:cdr="http://schemas.openxmlformats.org/drawingml/2006/chartDrawing">
    <cdr:from>
      <cdr:x>0.53636</cdr:x>
      <cdr:y>0.63279</cdr:y>
    </cdr:from>
    <cdr:to>
      <cdr:x>0.70783</cdr:x>
      <cdr:y>0.7357</cdr:y>
    </cdr:to>
    <cdr:sp macro="" textlink="">
      <cdr:nvSpPr>
        <cdr:cNvPr id="5" name="CasellaDiTesto 1"/>
        <cdr:cNvSpPr txBox="1"/>
      </cdr:nvSpPr>
      <cdr:spPr>
        <a:xfrm xmlns:a="http://schemas.openxmlformats.org/drawingml/2006/main">
          <a:off x="1544571" y="1708151"/>
          <a:ext cx="493779" cy="27778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79%</a:t>
          </a:r>
        </a:p>
      </cdr:txBody>
    </cdr:sp>
  </cdr:relSizeAnchor>
  <cdr:relSizeAnchor xmlns:cdr="http://schemas.openxmlformats.org/drawingml/2006/chartDrawing">
    <cdr:from>
      <cdr:x>0.67406</cdr:x>
      <cdr:y>0.62809</cdr:y>
    </cdr:from>
    <cdr:to>
      <cdr:x>0.85998</cdr:x>
      <cdr:y>0.74573</cdr:y>
    </cdr:to>
    <cdr:sp macro="" textlink="">
      <cdr:nvSpPr>
        <cdr:cNvPr id="6" name="CasellaDiTesto 1"/>
        <cdr:cNvSpPr txBox="1"/>
      </cdr:nvSpPr>
      <cdr:spPr>
        <a:xfrm xmlns:a="http://schemas.openxmlformats.org/drawingml/2006/main">
          <a:off x="1941106" y="1695450"/>
          <a:ext cx="535393" cy="31756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74%</a:t>
          </a:r>
        </a:p>
      </cdr:txBody>
    </cdr:sp>
  </cdr:relSizeAnchor>
  <cdr:relSizeAnchor xmlns:cdr="http://schemas.openxmlformats.org/drawingml/2006/chartDrawing">
    <cdr:from>
      <cdr:x>0.8382</cdr:x>
      <cdr:y>0.50341</cdr:y>
    </cdr:from>
    <cdr:to>
      <cdr:x>1</cdr:x>
      <cdr:y>0.59978</cdr:y>
    </cdr:to>
    <cdr:sp macro="" textlink="">
      <cdr:nvSpPr>
        <cdr:cNvPr id="7" name="CasellaDiTesto 1"/>
        <cdr:cNvSpPr txBox="1"/>
      </cdr:nvSpPr>
      <cdr:spPr>
        <a:xfrm xmlns:a="http://schemas.openxmlformats.org/drawingml/2006/main">
          <a:off x="2413785" y="1358900"/>
          <a:ext cx="465940" cy="26012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78%</a:t>
          </a:r>
        </a:p>
      </cdr:txBody>
    </cdr:sp>
  </cdr:relSizeAnchor>
</c:userShapes>
</file>

<file path=word/drawings/drawing2.xml><?xml version="1.0" encoding="utf-8"?>
<c:userShapes xmlns:c="http://schemas.openxmlformats.org/drawingml/2006/chart">
  <cdr:relSizeAnchor xmlns:cdr="http://schemas.openxmlformats.org/drawingml/2006/chartDrawing">
    <cdr:from>
      <cdr:x>0.2549</cdr:x>
      <cdr:y>0.75218</cdr:y>
    </cdr:from>
    <cdr:to>
      <cdr:x>0.40963</cdr:x>
      <cdr:y>0.82737</cdr:y>
    </cdr:to>
    <cdr:sp macro="" textlink="">
      <cdr:nvSpPr>
        <cdr:cNvPr id="3" name="CasellaDiTesto 2"/>
        <cdr:cNvSpPr txBox="1"/>
      </cdr:nvSpPr>
      <cdr:spPr>
        <a:xfrm xmlns:a="http://schemas.openxmlformats.org/drawingml/2006/main">
          <a:off x="734053" y="2030432"/>
          <a:ext cx="445580" cy="20296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it-IT" sz="1000" b="1">
              <a:solidFill>
                <a:srgbClr val="00B050"/>
              </a:solidFill>
              <a:latin typeface="Times New Roman" pitchFamily="18" charset="0"/>
              <a:cs typeface="Times New Roman" pitchFamily="18" charset="0"/>
            </a:rPr>
            <a:t>45%</a:t>
          </a:r>
        </a:p>
      </cdr:txBody>
    </cdr:sp>
  </cdr:relSizeAnchor>
  <cdr:relSizeAnchor xmlns:cdr="http://schemas.openxmlformats.org/drawingml/2006/chartDrawing">
    <cdr:from>
      <cdr:x>0.3752</cdr:x>
      <cdr:y>0.67945</cdr:y>
    </cdr:from>
    <cdr:to>
      <cdr:x>0.527</cdr:x>
      <cdr:y>0.74898</cdr:y>
    </cdr:to>
    <cdr:sp macro="" textlink="">
      <cdr:nvSpPr>
        <cdr:cNvPr id="4" name="CasellaDiTesto 1"/>
        <cdr:cNvSpPr txBox="1"/>
      </cdr:nvSpPr>
      <cdr:spPr>
        <a:xfrm xmlns:a="http://schemas.openxmlformats.org/drawingml/2006/main">
          <a:off x="1080473" y="1834096"/>
          <a:ext cx="437142" cy="18768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43%</a:t>
          </a:r>
        </a:p>
      </cdr:txBody>
    </cdr:sp>
  </cdr:relSizeAnchor>
  <cdr:relSizeAnchor xmlns:cdr="http://schemas.openxmlformats.org/drawingml/2006/chartDrawing">
    <cdr:from>
      <cdr:x>0.52787</cdr:x>
      <cdr:y>0.49512</cdr:y>
    </cdr:from>
    <cdr:to>
      <cdr:x>0.69304</cdr:x>
      <cdr:y>0.57873</cdr:y>
    </cdr:to>
    <cdr:sp macro="" textlink="">
      <cdr:nvSpPr>
        <cdr:cNvPr id="5" name="CasellaDiTesto 1"/>
        <cdr:cNvSpPr txBox="1"/>
      </cdr:nvSpPr>
      <cdr:spPr>
        <a:xfrm xmlns:a="http://schemas.openxmlformats.org/drawingml/2006/main">
          <a:off x="1520110" y="1336513"/>
          <a:ext cx="475666" cy="22569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55%</a:t>
          </a:r>
        </a:p>
      </cdr:txBody>
    </cdr:sp>
  </cdr:relSizeAnchor>
  <cdr:relSizeAnchor xmlns:cdr="http://schemas.openxmlformats.org/drawingml/2006/chartDrawing">
    <cdr:from>
      <cdr:x>0.65404</cdr:x>
      <cdr:y>0.25091</cdr:y>
    </cdr:from>
    <cdr:to>
      <cdr:x>0.80901</cdr:x>
      <cdr:y>0.32996</cdr:y>
    </cdr:to>
    <cdr:sp macro="" textlink="">
      <cdr:nvSpPr>
        <cdr:cNvPr id="6" name="CasellaDiTesto 1"/>
        <cdr:cNvSpPr txBox="1"/>
      </cdr:nvSpPr>
      <cdr:spPr>
        <a:xfrm xmlns:a="http://schemas.openxmlformats.org/drawingml/2006/main">
          <a:off x="1883455" y="677303"/>
          <a:ext cx="446277" cy="21338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60%</a:t>
          </a:r>
        </a:p>
      </cdr:txBody>
    </cdr:sp>
  </cdr:relSizeAnchor>
  <cdr:relSizeAnchor xmlns:cdr="http://schemas.openxmlformats.org/drawingml/2006/chartDrawing">
    <cdr:from>
      <cdr:x>0.79521</cdr:x>
      <cdr:y>0</cdr:y>
    </cdr:from>
    <cdr:to>
      <cdr:x>0.95133</cdr:x>
      <cdr:y>0.07544</cdr:y>
    </cdr:to>
    <cdr:sp macro="" textlink="">
      <cdr:nvSpPr>
        <cdr:cNvPr id="7" name="CasellaDiTesto 1"/>
        <cdr:cNvSpPr txBox="1"/>
      </cdr:nvSpPr>
      <cdr:spPr>
        <a:xfrm xmlns:a="http://schemas.openxmlformats.org/drawingml/2006/main">
          <a:off x="2289976" y="0"/>
          <a:ext cx="449594" cy="20364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71%</a:t>
          </a:r>
        </a:p>
      </cdr:txBody>
    </cdr:sp>
  </cdr:relSizeAnchor>
</c:userShapes>
</file>

<file path=word/drawings/drawing3.xml><?xml version="1.0" encoding="utf-8"?>
<c:userShapes xmlns:c="http://schemas.openxmlformats.org/drawingml/2006/chart">
  <cdr:relSizeAnchor xmlns:cdr="http://schemas.openxmlformats.org/drawingml/2006/chartDrawing">
    <cdr:from>
      <cdr:x>0.19132</cdr:x>
      <cdr:y>0.70806</cdr:y>
    </cdr:from>
    <cdr:to>
      <cdr:x>0.38809</cdr:x>
      <cdr:y>0.80687</cdr:y>
    </cdr:to>
    <cdr:sp macro="" textlink="">
      <cdr:nvSpPr>
        <cdr:cNvPr id="3" name="CasellaDiTesto 2"/>
        <cdr:cNvSpPr txBox="1"/>
      </cdr:nvSpPr>
      <cdr:spPr>
        <a:xfrm xmlns:a="http://schemas.openxmlformats.org/drawingml/2006/main">
          <a:off x="550954" y="1911337"/>
          <a:ext cx="566643" cy="2667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it-IT" sz="1000" b="1">
              <a:solidFill>
                <a:srgbClr val="00B050"/>
              </a:solidFill>
              <a:latin typeface="Times New Roman" pitchFamily="18" charset="0"/>
              <a:cs typeface="Times New Roman" pitchFamily="18" charset="0"/>
            </a:rPr>
            <a:t>40%</a:t>
          </a:r>
        </a:p>
      </cdr:txBody>
    </cdr:sp>
  </cdr:relSizeAnchor>
  <cdr:relSizeAnchor xmlns:cdr="http://schemas.openxmlformats.org/drawingml/2006/chartDrawing">
    <cdr:from>
      <cdr:x>0.34609</cdr:x>
      <cdr:y>0.66668</cdr:y>
    </cdr:from>
    <cdr:to>
      <cdr:x>0.52922</cdr:x>
      <cdr:y>0.75982</cdr:y>
    </cdr:to>
    <cdr:sp macro="" textlink="">
      <cdr:nvSpPr>
        <cdr:cNvPr id="4" name="CasellaDiTesto 1"/>
        <cdr:cNvSpPr txBox="1"/>
      </cdr:nvSpPr>
      <cdr:spPr>
        <a:xfrm xmlns:a="http://schemas.openxmlformats.org/drawingml/2006/main">
          <a:off x="996647" y="1799634"/>
          <a:ext cx="527364" cy="25142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42%</a:t>
          </a:r>
        </a:p>
      </cdr:txBody>
    </cdr:sp>
  </cdr:relSizeAnchor>
  <cdr:relSizeAnchor xmlns:cdr="http://schemas.openxmlformats.org/drawingml/2006/chartDrawing">
    <cdr:from>
      <cdr:x>0.50689</cdr:x>
      <cdr:y>0.60927</cdr:y>
    </cdr:from>
    <cdr:to>
      <cdr:x>0.67034</cdr:x>
      <cdr:y>0.69866</cdr:y>
    </cdr:to>
    <cdr:sp macro="" textlink="">
      <cdr:nvSpPr>
        <cdr:cNvPr id="5" name="CasellaDiTesto 1"/>
        <cdr:cNvSpPr txBox="1"/>
      </cdr:nvSpPr>
      <cdr:spPr>
        <a:xfrm xmlns:a="http://schemas.openxmlformats.org/drawingml/2006/main">
          <a:off x="1459706" y="1644650"/>
          <a:ext cx="470694" cy="24128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44%</a:t>
          </a:r>
        </a:p>
      </cdr:txBody>
    </cdr:sp>
  </cdr:relSizeAnchor>
  <cdr:relSizeAnchor xmlns:cdr="http://schemas.openxmlformats.org/drawingml/2006/chartDrawing">
    <cdr:from>
      <cdr:x>0.66016</cdr:x>
      <cdr:y>0.57163</cdr:y>
    </cdr:from>
    <cdr:to>
      <cdr:x>0.82249</cdr:x>
      <cdr:y>0.66337</cdr:y>
    </cdr:to>
    <cdr:sp macro="" textlink="">
      <cdr:nvSpPr>
        <cdr:cNvPr id="6" name="CasellaDiTesto 1"/>
        <cdr:cNvSpPr txBox="1"/>
      </cdr:nvSpPr>
      <cdr:spPr>
        <a:xfrm xmlns:a="http://schemas.openxmlformats.org/drawingml/2006/main">
          <a:off x="1901066" y="1543050"/>
          <a:ext cx="467484" cy="2476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54%</a:t>
          </a:r>
        </a:p>
      </cdr:txBody>
    </cdr:sp>
  </cdr:relSizeAnchor>
  <cdr:relSizeAnchor xmlns:cdr="http://schemas.openxmlformats.org/drawingml/2006/chartDrawing">
    <cdr:from>
      <cdr:x>0.79952</cdr:x>
      <cdr:y>0.53914</cdr:y>
    </cdr:from>
    <cdr:to>
      <cdr:x>0.97244</cdr:x>
      <cdr:y>0.60457</cdr:y>
    </cdr:to>
    <cdr:sp macro="" textlink="">
      <cdr:nvSpPr>
        <cdr:cNvPr id="7" name="CasellaDiTesto 1"/>
        <cdr:cNvSpPr txBox="1"/>
      </cdr:nvSpPr>
      <cdr:spPr>
        <a:xfrm xmlns:a="http://schemas.openxmlformats.org/drawingml/2006/main">
          <a:off x="2302384" y="1455336"/>
          <a:ext cx="497962" cy="17662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it-IT" sz="1000" b="1">
              <a:solidFill>
                <a:srgbClr val="00B050"/>
              </a:solidFill>
              <a:latin typeface="Times New Roman" pitchFamily="18" charset="0"/>
              <a:cs typeface="Times New Roman" pitchFamily="18" charset="0"/>
            </a:rPr>
            <a:t>70%</a:t>
          </a:r>
        </a:p>
      </cdr:txBody>
    </cdr: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DAE1A-2CD3-49EC-8922-BA35FFDFB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349</Words>
  <Characters>1993</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Fabiola Giudici</dc:creator>
  <cp:keywords/>
  <dc:description/>
  <cp:lastModifiedBy>Ilaria Calderan</cp:lastModifiedBy>
  <cp:revision>2</cp:revision>
  <dcterms:created xsi:type="dcterms:W3CDTF">2024-01-29T10:41:00Z</dcterms:created>
  <dcterms:modified xsi:type="dcterms:W3CDTF">2024-01-29T10:41:00Z</dcterms:modified>
</cp:coreProperties>
</file>