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1B8464F" w14:textId="77777777" w:rsidR="00341C1A" w:rsidRDefault="0055480F">
      <w:pPr>
        <w:spacing w:line="360" w:lineRule="auto"/>
        <w:rPr>
          <w:b/>
          <w:sz w:val="28"/>
          <w:szCs w:val="28"/>
          <w:lang w:val="en-US"/>
        </w:rPr>
      </w:pPr>
      <w:r>
        <w:rPr>
          <w:b/>
          <w:sz w:val="28"/>
          <w:szCs w:val="28"/>
          <w:lang w:val="en-US"/>
        </w:rPr>
        <w:t>Supplementary File</w:t>
      </w:r>
    </w:p>
    <w:p w14:paraId="156DEFDC" w14:textId="77777777" w:rsidR="00341C1A" w:rsidRDefault="0055480F">
      <w:pPr>
        <w:spacing w:line="360" w:lineRule="auto"/>
        <w:rPr>
          <w:b/>
          <w:sz w:val="24"/>
          <w:szCs w:val="28"/>
          <w:lang w:val="en-US"/>
        </w:rPr>
      </w:pPr>
      <w:r>
        <w:rPr>
          <w:b/>
          <w:sz w:val="24"/>
          <w:szCs w:val="28"/>
          <w:lang w:val="en-US"/>
        </w:rPr>
        <w:t xml:space="preserve">Article title: </w:t>
      </w:r>
      <w:r>
        <w:rPr>
          <w:sz w:val="24"/>
          <w:szCs w:val="28"/>
          <w:lang w:val="en-US"/>
        </w:rPr>
        <w:t>Response to brentuximab vedotin versus physician’s choice by CD30 expression and large cell transformation status in patients with mycosis fungoides: an ALCANZA sub-analysis</w:t>
      </w:r>
    </w:p>
    <w:p w14:paraId="35979661" w14:textId="77777777" w:rsidR="00341C1A" w:rsidRDefault="0055480F">
      <w:pPr>
        <w:spacing w:before="240" w:after="240" w:line="360" w:lineRule="auto"/>
        <w:rPr>
          <w:b/>
          <w:sz w:val="24"/>
          <w:szCs w:val="22"/>
          <w:lang w:val="en-US"/>
        </w:rPr>
      </w:pPr>
      <w:r>
        <w:rPr>
          <w:b/>
          <w:sz w:val="24"/>
          <w:szCs w:val="22"/>
          <w:lang w:val="en-US"/>
        </w:rPr>
        <w:t>Supplementary methods</w:t>
      </w:r>
    </w:p>
    <w:p w14:paraId="1370CE59" w14:textId="77777777" w:rsidR="00341C1A" w:rsidRDefault="0055480F">
      <w:pPr>
        <w:pStyle w:val="ListParagraph"/>
        <w:numPr>
          <w:ilvl w:val="0"/>
          <w:numId w:val="37"/>
        </w:numPr>
        <w:spacing w:before="240" w:after="240" w:line="360" w:lineRule="auto"/>
        <w:rPr>
          <w:b/>
          <w:sz w:val="24"/>
          <w:szCs w:val="22"/>
          <w:lang w:val="en-US"/>
        </w:rPr>
      </w:pPr>
      <w:r>
        <w:rPr>
          <w:b/>
          <w:sz w:val="24"/>
          <w:szCs w:val="22"/>
          <w:lang w:val="en-US"/>
        </w:rPr>
        <w:t>CD30 assessment</w:t>
      </w:r>
    </w:p>
    <w:p w14:paraId="69A8EE44" w14:textId="77777777" w:rsidR="00341C1A" w:rsidRDefault="0055480F">
      <w:pPr>
        <w:spacing w:after="0" w:line="360" w:lineRule="auto"/>
        <w:rPr>
          <w:szCs w:val="22"/>
        </w:rPr>
      </w:pPr>
      <w:r>
        <w:rPr>
          <w:szCs w:val="22"/>
        </w:rPr>
        <w:t xml:space="preserve">Patients with mycosis fungoides (MF) required two skin biopsies from separate lesions for eligibility, additional biopsies were permitted at the investigator’s discretion. Eligibility required only one biopsy to be CD30-positive, defined as ≥10% of </w:t>
      </w:r>
      <w:r>
        <w:rPr>
          <w:szCs w:val="22"/>
          <w:lang w:val="en-US"/>
        </w:rPr>
        <w:t xml:space="preserve">malignant cells or total lymphoid infiltrate </w:t>
      </w:r>
      <w:r>
        <w:rPr>
          <w:szCs w:val="22"/>
        </w:rPr>
        <w:t>demonstrating membrane, cytoplasmic and/or Golgi staining pattern for CD30 at any intensity above background staining. Percent positivity was determined based on neoplastic cell staining first. If neoplastic cells could not be easily distinguished from non-neoplastic, then percent positivity was determined based on total lymphocyte staining. CD30 expression levels were assessed by Marise McNeeley (Central Pathology review) utilising the Ventana BerH2 assay. For descriptive purposes, patients’ baseline minimum and average CD30 expression results (CD30</w:t>
      </w:r>
      <w:r>
        <w:rPr>
          <w:vertAlign w:val="subscript"/>
        </w:rPr>
        <w:t>min</w:t>
      </w:r>
      <w:r>
        <w:t xml:space="preserve"> and </w:t>
      </w:r>
      <w:r>
        <w:rPr>
          <w:szCs w:val="22"/>
        </w:rPr>
        <w:t>CD30</w:t>
      </w:r>
      <w:r>
        <w:rPr>
          <w:vertAlign w:val="subscript"/>
        </w:rPr>
        <w:t>avg</w:t>
      </w:r>
      <w:r>
        <w:rPr>
          <w:szCs w:val="22"/>
        </w:rPr>
        <w:t>) from their skin biopsies are reported. CD30</w:t>
      </w:r>
      <w:r>
        <w:rPr>
          <w:vertAlign w:val="subscript"/>
        </w:rPr>
        <w:t>min</w:t>
      </w:r>
      <w:r>
        <w:rPr>
          <w:szCs w:val="22"/>
        </w:rPr>
        <w:t xml:space="preserve"> was derived by taking the average of the result of the biopsy with the lowest CD30 expression from each patient, the CD30</w:t>
      </w:r>
      <w:r>
        <w:rPr>
          <w:vertAlign w:val="subscript"/>
        </w:rPr>
        <w:t>avg</w:t>
      </w:r>
      <w:r>
        <w:rPr>
          <w:szCs w:val="22"/>
        </w:rPr>
        <w:t xml:space="preserve"> was calculated as the average CD30 expression for all biopsies from an individual patient.</w:t>
      </w:r>
    </w:p>
    <w:p w14:paraId="10C9A0EA" w14:textId="77777777" w:rsidR="00341C1A" w:rsidRDefault="0055480F">
      <w:pPr>
        <w:pStyle w:val="ListParagraph"/>
        <w:numPr>
          <w:ilvl w:val="0"/>
          <w:numId w:val="37"/>
        </w:numPr>
        <w:spacing w:before="240" w:after="240" w:line="360" w:lineRule="auto"/>
        <w:rPr>
          <w:b/>
          <w:sz w:val="24"/>
          <w:szCs w:val="22"/>
          <w:lang w:val="en-US"/>
        </w:rPr>
      </w:pPr>
      <w:r>
        <w:rPr>
          <w:b/>
          <w:sz w:val="24"/>
          <w:szCs w:val="22"/>
          <w:lang w:val="en-US"/>
        </w:rPr>
        <w:t>Statistical methods</w:t>
      </w:r>
    </w:p>
    <w:p w14:paraId="222EEE4D" w14:textId="5BED47EC" w:rsidR="00341C1A" w:rsidRDefault="0055480F">
      <w:pPr>
        <w:spacing w:after="0" w:line="360" w:lineRule="auto"/>
        <w:rPr>
          <w:szCs w:val="22"/>
          <w:lang w:val="en-US"/>
        </w:rPr>
      </w:pPr>
      <w:r>
        <w:rPr>
          <w:szCs w:val="22"/>
          <w:lang w:val="en-US"/>
        </w:rPr>
        <w:t>In order to evaluate efficacy of brentuximab vedotin at lower levels of CD30 expression, the per-patient skin biopsy with the lowest level of CD30 expression was used to dichotomise MF patients into two groups: CD30</w:t>
      </w:r>
      <w:r>
        <w:rPr>
          <w:szCs w:val="22"/>
          <w:vertAlign w:val="subscript"/>
          <w:lang w:val="en-US"/>
        </w:rPr>
        <w:t xml:space="preserve">min </w:t>
      </w:r>
      <w:r>
        <w:rPr>
          <w:szCs w:val="22"/>
          <w:lang w:val="en-US"/>
        </w:rPr>
        <w:t xml:space="preserve">&lt;10% </w:t>
      </w:r>
      <w:r>
        <w:rPr>
          <w:szCs w:val="22"/>
        </w:rPr>
        <w:t>versus CD30</w:t>
      </w:r>
      <w:r>
        <w:rPr>
          <w:szCs w:val="22"/>
          <w:vertAlign w:val="subscript"/>
        </w:rPr>
        <w:t xml:space="preserve">min </w:t>
      </w:r>
      <w:r>
        <w:rPr>
          <w:szCs w:val="22"/>
        </w:rPr>
        <w:t>≥10%.</w:t>
      </w:r>
      <w:r>
        <w:rPr>
          <w:szCs w:val="22"/>
          <w:lang w:val="en-US"/>
        </w:rPr>
        <w:t xml:space="preserve"> Overall responses lasting ≥4 months and progression-free survival were assessed as described in the primary ALCANZA publication</w:t>
      </w:r>
      <w:r w:rsidR="00C207AF">
        <w:rPr>
          <w:szCs w:val="22"/>
          <w:lang w:val="en-US"/>
        </w:rPr>
        <w:t xml:space="preserve"> [1]</w:t>
      </w:r>
      <w:r>
        <w:rPr>
          <w:szCs w:val="22"/>
          <w:lang w:val="en-US"/>
        </w:rPr>
        <w:t>, in patients with MF by CD30</w:t>
      </w:r>
      <w:r>
        <w:rPr>
          <w:szCs w:val="22"/>
          <w:vertAlign w:val="subscript"/>
          <w:lang w:val="en-US"/>
        </w:rPr>
        <w:t xml:space="preserve">min </w:t>
      </w:r>
      <w:r>
        <w:rPr>
          <w:szCs w:val="22"/>
          <w:lang w:val="en-US"/>
        </w:rPr>
        <w:t xml:space="preserve">&lt;10% </w:t>
      </w:r>
      <w:r>
        <w:rPr>
          <w:szCs w:val="22"/>
        </w:rPr>
        <w:t>versus CD30</w:t>
      </w:r>
      <w:r>
        <w:rPr>
          <w:szCs w:val="22"/>
          <w:vertAlign w:val="subscript"/>
        </w:rPr>
        <w:t xml:space="preserve">min </w:t>
      </w:r>
      <w:r>
        <w:rPr>
          <w:szCs w:val="22"/>
        </w:rPr>
        <w:t>≥10</w:t>
      </w:r>
      <w:r>
        <w:rPr>
          <w:szCs w:val="22"/>
          <w:lang w:val="en-US"/>
        </w:rPr>
        <w:t>% in the brentuximab vedotin and physician’s choice arms. All analyses were descriptive only. Safety analyses were performed for all patients with MF who received at least one dose of study drug and are presented by CD30</w:t>
      </w:r>
      <w:r>
        <w:rPr>
          <w:szCs w:val="22"/>
          <w:vertAlign w:val="subscript"/>
          <w:lang w:val="en-US"/>
        </w:rPr>
        <w:t xml:space="preserve">min </w:t>
      </w:r>
      <w:r>
        <w:rPr>
          <w:szCs w:val="22"/>
          <w:lang w:val="en-US"/>
        </w:rPr>
        <w:t xml:space="preserve">&lt;10% </w:t>
      </w:r>
      <w:r>
        <w:rPr>
          <w:szCs w:val="22"/>
        </w:rPr>
        <w:t>versus CD30</w:t>
      </w:r>
      <w:r>
        <w:rPr>
          <w:szCs w:val="22"/>
          <w:vertAlign w:val="subscript"/>
        </w:rPr>
        <w:t xml:space="preserve">min </w:t>
      </w:r>
      <w:r>
        <w:rPr>
          <w:szCs w:val="22"/>
        </w:rPr>
        <w:t>≥10</w:t>
      </w:r>
      <w:r>
        <w:rPr>
          <w:szCs w:val="22"/>
          <w:lang w:val="en-US"/>
        </w:rPr>
        <w:t>% in both arms.</w:t>
      </w:r>
    </w:p>
    <w:p w14:paraId="7D78C9C6" w14:textId="77777777" w:rsidR="00341C1A" w:rsidRDefault="00341C1A">
      <w:pPr>
        <w:spacing w:after="0" w:line="360" w:lineRule="auto"/>
        <w:rPr>
          <w:b/>
          <w:szCs w:val="22"/>
          <w:lang w:val="en-US"/>
        </w:rPr>
      </w:pPr>
    </w:p>
    <w:p w14:paraId="1DE1ADEA" w14:textId="77777777" w:rsidR="00341C1A" w:rsidRDefault="00341C1A">
      <w:pPr>
        <w:spacing w:after="0" w:line="360" w:lineRule="auto"/>
        <w:rPr>
          <w:b/>
          <w:szCs w:val="22"/>
          <w:lang w:val="en-US"/>
        </w:rPr>
      </w:pPr>
    </w:p>
    <w:p w14:paraId="75D99C95" w14:textId="77777777" w:rsidR="00341C1A" w:rsidRDefault="00341C1A">
      <w:pPr>
        <w:spacing w:after="0" w:line="360" w:lineRule="auto"/>
        <w:rPr>
          <w:b/>
          <w:szCs w:val="22"/>
          <w:lang w:val="en-US"/>
        </w:rPr>
      </w:pPr>
    </w:p>
    <w:p w14:paraId="3858F145" w14:textId="77777777" w:rsidR="00341C1A" w:rsidRDefault="00341C1A">
      <w:pPr>
        <w:spacing w:after="0" w:line="360" w:lineRule="auto"/>
        <w:rPr>
          <w:b/>
          <w:szCs w:val="22"/>
          <w:lang w:val="en-US"/>
        </w:rPr>
      </w:pPr>
    </w:p>
    <w:p w14:paraId="472CC8B2" w14:textId="1484CBDD" w:rsidR="00341C1A" w:rsidRDefault="0055480F">
      <w:pPr>
        <w:spacing w:before="240" w:after="240" w:line="360" w:lineRule="auto"/>
        <w:rPr>
          <w:b/>
          <w:sz w:val="24"/>
          <w:szCs w:val="22"/>
          <w:lang w:val="en-US"/>
        </w:rPr>
      </w:pPr>
      <w:r>
        <w:rPr>
          <w:b/>
          <w:sz w:val="24"/>
          <w:szCs w:val="22"/>
          <w:lang w:val="en-US"/>
        </w:rPr>
        <w:lastRenderedPageBreak/>
        <w:t>Supplementary figures</w:t>
      </w:r>
    </w:p>
    <w:p w14:paraId="75F31321" w14:textId="77777777" w:rsidR="000403AD" w:rsidRDefault="000403AD" w:rsidP="000403AD">
      <w:pPr>
        <w:spacing w:line="360" w:lineRule="auto"/>
        <w:rPr>
          <w:b/>
          <w:szCs w:val="22"/>
          <w:lang w:val="en-US"/>
        </w:rPr>
      </w:pPr>
      <w:r>
        <w:rPr>
          <w:noProof/>
          <w:lang w:val="en-US"/>
        </w:rPr>
        <w:drawing>
          <wp:inline distT="0" distB="0" distL="0" distR="0" wp14:anchorId="017B6BB8" wp14:editId="76E017FB">
            <wp:extent cx="5731510" cy="2933065"/>
            <wp:effectExtent l="0" t="0" r="2540" b="63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731510" cy="2933065"/>
                    </a:xfrm>
                    <a:prstGeom prst="rect">
                      <a:avLst/>
                    </a:prstGeom>
                  </pic:spPr>
                </pic:pic>
              </a:graphicData>
            </a:graphic>
          </wp:inline>
        </w:drawing>
      </w:r>
      <w:r>
        <w:rPr>
          <w:szCs w:val="22"/>
          <w:lang w:val="en-US"/>
        </w:rPr>
        <w:t xml:space="preserve"> Fig. S1. ORR4 in response to brentuximab vedotin treatment by baseline CD30</w:t>
      </w:r>
      <w:r>
        <w:rPr>
          <w:szCs w:val="22"/>
          <w:vertAlign w:val="subscript"/>
          <w:lang w:val="en-US"/>
        </w:rPr>
        <w:t>min</w:t>
      </w:r>
      <w:r>
        <w:rPr>
          <w:szCs w:val="22"/>
          <w:lang w:val="en-US"/>
        </w:rPr>
        <w:t xml:space="preserve"> (A) and CD30</w:t>
      </w:r>
      <w:r>
        <w:rPr>
          <w:szCs w:val="22"/>
          <w:vertAlign w:val="subscript"/>
          <w:lang w:val="en-US"/>
        </w:rPr>
        <w:t>max</w:t>
      </w:r>
      <w:r>
        <w:rPr>
          <w:szCs w:val="22"/>
          <w:lang w:val="en-US"/>
        </w:rPr>
        <w:t xml:space="preserve"> (B). Top and bottom of each box represent the 75th and 25th percentiles; bands within each box represent the median; upper and lower bars represent the maximum and minimum values. Responding patients (closed circles) were those achieving ORR4 (non-responding patients [open circles] did not). Three patients enrolled based on results of the Quest Diagnostics clinical trial assay, but who had CD30</w:t>
      </w:r>
      <w:r>
        <w:rPr>
          <w:szCs w:val="22"/>
          <w:vertAlign w:val="subscript"/>
          <w:lang w:val="en-US"/>
        </w:rPr>
        <w:t>max</w:t>
      </w:r>
      <w:r>
        <w:rPr>
          <w:szCs w:val="22"/>
          <w:lang w:val="en-US"/>
        </w:rPr>
        <w:t xml:space="preserve"> &lt;10% upon retesting with the Ventana Investigational Use Only test, are evident in panel (B). CD30</w:t>
      </w:r>
      <w:r>
        <w:rPr>
          <w:szCs w:val="22"/>
          <w:vertAlign w:val="subscript"/>
          <w:lang w:val="en-US"/>
        </w:rPr>
        <w:t>max</w:t>
      </w:r>
      <w:r>
        <w:rPr>
          <w:szCs w:val="22"/>
          <w:lang w:val="en-US"/>
        </w:rPr>
        <w:t>, maximum CD30 levels; CD30</w:t>
      </w:r>
      <w:r>
        <w:rPr>
          <w:szCs w:val="22"/>
          <w:vertAlign w:val="subscript"/>
          <w:lang w:val="en-US"/>
        </w:rPr>
        <w:t>min</w:t>
      </w:r>
      <w:r>
        <w:rPr>
          <w:szCs w:val="22"/>
          <w:lang w:val="en-US"/>
        </w:rPr>
        <w:t>, minimum CD30 levels; ORR4, overall responses lasting ≥4 months.</w:t>
      </w:r>
    </w:p>
    <w:p w14:paraId="0931D200" w14:textId="77777777" w:rsidR="000403AD" w:rsidRDefault="000403AD" w:rsidP="000403AD">
      <w:pPr>
        <w:spacing w:line="360" w:lineRule="auto"/>
        <w:rPr>
          <w:b/>
          <w:szCs w:val="22"/>
          <w:lang w:val="en-US"/>
        </w:rPr>
      </w:pPr>
      <w:r>
        <w:rPr>
          <w:b/>
          <w:szCs w:val="22"/>
          <w:lang w:val="en-US"/>
        </w:rPr>
        <w:br w:type="page"/>
      </w:r>
    </w:p>
    <w:p w14:paraId="57520AF6" w14:textId="77777777" w:rsidR="000403AD" w:rsidRDefault="000403AD" w:rsidP="000403AD">
      <w:pPr>
        <w:spacing w:line="360" w:lineRule="auto"/>
        <w:rPr>
          <w:szCs w:val="22"/>
          <w:lang w:val="en-US"/>
        </w:rPr>
      </w:pPr>
      <w:r>
        <w:rPr>
          <w:noProof/>
          <w:lang w:val="en-US"/>
        </w:rPr>
        <w:lastRenderedPageBreak/>
        <w:drawing>
          <wp:inline distT="0" distB="0" distL="0" distR="0" wp14:anchorId="0E04E37C" wp14:editId="6C97CF41">
            <wp:extent cx="5731510" cy="3310890"/>
            <wp:effectExtent l="0" t="0" r="2540" b="381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31510" cy="3310890"/>
                    </a:xfrm>
                    <a:prstGeom prst="rect">
                      <a:avLst/>
                    </a:prstGeom>
                  </pic:spPr>
                </pic:pic>
              </a:graphicData>
            </a:graphic>
          </wp:inline>
        </w:drawing>
      </w:r>
      <w:r>
        <w:rPr>
          <w:szCs w:val="22"/>
          <w:lang w:val="en-US"/>
        </w:rPr>
        <w:t xml:space="preserve"> Fig. S2. Proportion of patients with CD30-positive mycosis fungoides and LCT at baseline who achieved an ORR4 with brentuximab vedotin and physician’s choice. (A) Patients with LCT at baseline who received brentuximab vedotin. (B) Patients with LCT at baseline who received physician’s choice. LCT, large cell transformation; ORR4, overall responses lasting ≥4 months.</w:t>
      </w:r>
    </w:p>
    <w:p w14:paraId="458D8945" w14:textId="16F6EE32" w:rsidR="000403AD" w:rsidRDefault="000403AD">
      <w:pPr>
        <w:spacing w:before="240" w:after="240" w:line="360" w:lineRule="auto"/>
        <w:rPr>
          <w:b/>
          <w:sz w:val="24"/>
          <w:szCs w:val="22"/>
          <w:lang w:val="en-US"/>
        </w:rPr>
      </w:pPr>
    </w:p>
    <w:p w14:paraId="1A1CB820" w14:textId="5AD073CC" w:rsidR="000403AD" w:rsidRDefault="000403AD">
      <w:pPr>
        <w:spacing w:before="240" w:after="240" w:line="360" w:lineRule="auto"/>
        <w:rPr>
          <w:b/>
          <w:sz w:val="24"/>
          <w:szCs w:val="22"/>
          <w:lang w:val="en-US"/>
        </w:rPr>
      </w:pPr>
    </w:p>
    <w:p w14:paraId="09F74097" w14:textId="6D758E69" w:rsidR="000403AD" w:rsidRDefault="000403AD">
      <w:pPr>
        <w:spacing w:before="240" w:after="240" w:line="360" w:lineRule="auto"/>
        <w:rPr>
          <w:b/>
          <w:sz w:val="24"/>
          <w:szCs w:val="22"/>
          <w:lang w:val="en-US"/>
        </w:rPr>
      </w:pPr>
    </w:p>
    <w:p w14:paraId="51E53CC4" w14:textId="62591753" w:rsidR="000403AD" w:rsidRDefault="000403AD">
      <w:pPr>
        <w:spacing w:before="240" w:after="240" w:line="360" w:lineRule="auto"/>
        <w:rPr>
          <w:b/>
          <w:sz w:val="24"/>
          <w:szCs w:val="22"/>
          <w:lang w:val="en-US"/>
        </w:rPr>
      </w:pPr>
    </w:p>
    <w:p w14:paraId="0EE0A91E" w14:textId="5BC48ED5" w:rsidR="000403AD" w:rsidRDefault="000403AD">
      <w:pPr>
        <w:spacing w:before="240" w:after="240" w:line="360" w:lineRule="auto"/>
        <w:rPr>
          <w:b/>
          <w:sz w:val="24"/>
          <w:szCs w:val="22"/>
          <w:lang w:val="en-US"/>
        </w:rPr>
      </w:pPr>
    </w:p>
    <w:p w14:paraId="1EA85E4B" w14:textId="3C361FB7" w:rsidR="000403AD" w:rsidRDefault="000403AD">
      <w:pPr>
        <w:spacing w:before="240" w:after="240" w:line="360" w:lineRule="auto"/>
        <w:rPr>
          <w:b/>
          <w:sz w:val="24"/>
          <w:szCs w:val="22"/>
          <w:lang w:val="en-US"/>
        </w:rPr>
      </w:pPr>
    </w:p>
    <w:p w14:paraId="036B795D" w14:textId="4D1B9C02" w:rsidR="000403AD" w:rsidRDefault="000403AD">
      <w:pPr>
        <w:spacing w:before="240" w:after="240" w:line="360" w:lineRule="auto"/>
        <w:rPr>
          <w:b/>
          <w:sz w:val="24"/>
          <w:szCs w:val="22"/>
          <w:lang w:val="en-US"/>
        </w:rPr>
      </w:pPr>
    </w:p>
    <w:p w14:paraId="373CCD8C" w14:textId="32A63F03" w:rsidR="000403AD" w:rsidRDefault="000403AD">
      <w:pPr>
        <w:spacing w:before="240" w:after="240" w:line="360" w:lineRule="auto"/>
        <w:rPr>
          <w:b/>
          <w:sz w:val="24"/>
          <w:szCs w:val="22"/>
          <w:lang w:val="en-US"/>
        </w:rPr>
      </w:pPr>
    </w:p>
    <w:p w14:paraId="2ECC370C" w14:textId="6B68A2D8" w:rsidR="000403AD" w:rsidRDefault="000403AD">
      <w:pPr>
        <w:spacing w:before="240" w:after="240" w:line="360" w:lineRule="auto"/>
        <w:rPr>
          <w:b/>
          <w:sz w:val="24"/>
          <w:szCs w:val="22"/>
          <w:lang w:val="en-US"/>
        </w:rPr>
      </w:pPr>
    </w:p>
    <w:p w14:paraId="283C305B" w14:textId="2817DE83" w:rsidR="000403AD" w:rsidRDefault="000403AD">
      <w:pPr>
        <w:spacing w:before="240" w:after="240" w:line="360" w:lineRule="auto"/>
        <w:rPr>
          <w:b/>
          <w:sz w:val="24"/>
          <w:szCs w:val="22"/>
          <w:lang w:val="en-US"/>
        </w:rPr>
      </w:pPr>
    </w:p>
    <w:p w14:paraId="600E6529" w14:textId="14FFA0EC" w:rsidR="000403AD" w:rsidRDefault="000403AD" w:rsidP="000403AD">
      <w:pPr>
        <w:spacing w:before="240" w:after="240" w:line="360" w:lineRule="auto"/>
        <w:rPr>
          <w:b/>
          <w:sz w:val="24"/>
          <w:szCs w:val="22"/>
          <w:lang w:val="en-US"/>
        </w:rPr>
      </w:pPr>
      <w:r>
        <w:rPr>
          <w:b/>
          <w:sz w:val="24"/>
          <w:szCs w:val="22"/>
          <w:lang w:val="en-US"/>
        </w:rPr>
        <w:lastRenderedPageBreak/>
        <w:t xml:space="preserve">Supplementary </w:t>
      </w:r>
      <w:r w:rsidR="00954B2D">
        <w:rPr>
          <w:b/>
          <w:sz w:val="24"/>
          <w:szCs w:val="22"/>
          <w:lang w:val="en-US"/>
        </w:rPr>
        <w:t>tables</w:t>
      </w:r>
      <w:bookmarkStart w:id="0" w:name="_GoBack"/>
      <w:bookmarkEnd w:id="0"/>
    </w:p>
    <w:p w14:paraId="1C1C2C55" w14:textId="77777777" w:rsidR="00341C1A" w:rsidRDefault="0055480F">
      <w:pPr>
        <w:spacing w:after="0" w:line="360" w:lineRule="auto"/>
        <w:rPr>
          <w:szCs w:val="22"/>
          <w:lang w:val="en-US"/>
        </w:rPr>
      </w:pPr>
      <w:r>
        <w:rPr>
          <w:szCs w:val="22"/>
          <w:lang w:val="en-US"/>
        </w:rPr>
        <w:t>Table S1</w:t>
      </w:r>
    </w:p>
    <w:p w14:paraId="7FDD8048" w14:textId="77777777" w:rsidR="00341C1A" w:rsidRDefault="0055480F">
      <w:pPr>
        <w:spacing w:after="0" w:line="360" w:lineRule="auto"/>
        <w:rPr>
          <w:szCs w:val="22"/>
          <w:lang w:val="en-US"/>
        </w:rPr>
      </w:pPr>
      <w:r>
        <w:rPr>
          <w:szCs w:val="22"/>
          <w:lang w:val="en-US"/>
        </w:rPr>
        <w:t>LCT, CD30 expression, best response, ORR4 and duration of response in patients from the brentuximab vedotin arm.</w:t>
      </w:r>
    </w:p>
    <w:tbl>
      <w:tblPr>
        <w:tblW w:w="9776" w:type="dxa"/>
        <w:tblBorders>
          <w:insideH w:val="single" w:sz="4" w:space="0" w:color="auto"/>
        </w:tblBorders>
        <w:tblLayout w:type="fixed"/>
        <w:tblLook w:val="04A0" w:firstRow="1" w:lastRow="0" w:firstColumn="1" w:lastColumn="0" w:noHBand="0" w:noVBand="1"/>
      </w:tblPr>
      <w:tblGrid>
        <w:gridCol w:w="3114"/>
        <w:gridCol w:w="1276"/>
        <w:gridCol w:w="1842"/>
        <w:gridCol w:w="1701"/>
        <w:gridCol w:w="1843"/>
      </w:tblGrid>
      <w:tr w:rsidR="00341C1A" w14:paraId="67BCD63D" w14:textId="77777777">
        <w:trPr>
          <w:cantSplit/>
          <w:trHeight w:val="510"/>
        </w:trPr>
        <w:tc>
          <w:tcPr>
            <w:tcW w:w="9776" w:type="dxa"/>
            <w:gridSpan w:val="5"/>
            <w:tcBorders>
              <w:top w:val="single" w:sz="12" w:space="0" w:color="auto"/>
              <w:bottom w:val="single" w:sz="12" w:space="0" w:color="auto"/>
            </w:tcBorders>
            <w:shd w:val="clear" w:color="auto" w:fill="auto"/>
          </w:tcPr>
          <w:p w14:paraId="6F8F4E54" w14:textId="77777777" w:rsidR="00341C1A" w:rsidRDefault="0055480F">
            <w:pPr>
              <w:spacing w:after="0" w:line="360" w:lineRule="auto"/>
              <w:rPr>
                <w:rFonts w:eastAsia="Times New Roman"/>
                <w:bCs/>
                <w:color w:val="000000"/>
                <w:szCs w:val="22"/>
                <w:lang w:val="en-US" w:eastAsia="en-US"/>
              </w:rPr>
            </w:pPr>
            <w:r>
              <w:rPr>
                <w:rFonts w:eastAsia="Times New Roman"/>
                <w:bCs/>
                <w:color w:val="000000"/>
                <w:szCs w:val="22"/>
                <w:lang w:val="en-US" w:eastAsia="en-US"/>
              </w:rPr>
              <w:t>LCT: present (n = 17)</w:t>
            </w:r>
          </w:p>
        </w:tc>
      </w:tr>
      <w:tr w:rsidR="00341C1A" w14:paraId="7548BAC8" w14:textId="77777777">
        <w:trPr>
          <w:cantSplit/>
          <w:trHeight w:val="510"/>
        </w:trPr>
        <w:tc>
          <w:tcPr>
            <w:tcW w:w="3114" w:type="dxa"/>
            <w:tcBorders>
              <w:top w:val="single" w:sz="12" w:space="0" w:color="auto"/>
              <w:bottom w:val="single" w:sz="12" w:space="0" w:color="auto"/>
            </w:tcBorders>
            <w:shd w:val="clear" w:color="auto" w:fill="auto"/>
          </w:tcPr>
          <w:p w14:paraId="5273C763" w14:textId="77777777" w:rsidR="00341C1A" w:rsidRDefault="0055480F">
            <w:pPr>
              <w:spacing w:after="0" w:line="360" w:lineRule="auto"/>
              <w:rPr>
                <w:rFonts w:eastAsia="Times New Roman"/>
                <w:bCs/>
                <w:color w:val="000000"/>
                <w:szCs w:val="22"/>
                <w:lang w:val="en-US" w:eastAsia="en-US"/>
              </w:rPr>
            </w:pPr>
            <w:r>
              <w:rPr>
                <w:rFonts w:eastAsia="Times New Roman"/>
                <w:bCs/>
                <w:color w:val="000000"/>
                <w:szCs w:val="22"/>
                <w:lang w:val="en-US" w:eastAsia="en-US"/>
              </w:rPr>
              <w:t>Average CD30 expression per patient, % (range)</w:t>
            </w:r>
          </w:p>
        </w:tc>
        <w:tc>
          <w:tcPr>
            <w:tcW w:w="1276" w:type="dxa"/>
            <w:tcBorders>
              <w:top w:val="single" w:sz="12" w:space="0" w:color="auto"/>
              <w:bottom w:val="single" w:sz="12" w:space="0" w:color="auto"/>
            </w:tcBorders>
            <w:shd w:val="clear" w:color="auto" w:fill="auto"/>
            <w:hideMark/>
          </w:tcPr>
          <w:p w14:paraId="3EB50A04" w14:textId="77777777" w:rsidR="00341C1A" w:rsidRDefault="0055480F">
            <w:pPr>
              <w:spacing w:after="0" w:line="360" w:lineRule="auto"/>
              <w:rPr>
                <w:rFonts w:eastAsia="Times New Roman"/>
                <w:bCs/>
                <w:color w:val="000000"/>
                <w:szCs w:val="22"/>
                <w:lang w:val="en-US" w:eastAsia="en-US"/>
              </w:rPr>
            </w:pPr>
            <w:r>
              <w:rPr>
                <w:rFonts w:eastAsia="Times New Roman"/>
                <w:bCs/>
                <w:color w:val="000000"/>
                <w:szCs w:val="22"/>
                <w:lang w:val="en-US" w:eastAsia="en-US"/>
              </w:rPr>
              <w:t>Best response</w:t>
            </w:r>
          </w:p>
        </w:tc>
        <w:tc>
          <w:tcPr>
            <w:tcW w:w="1842" w:type="dxa"/>
            <w:tcBorders>
              <w:top w:val="single" w:sz="12" w:space="0" w:color="auto"/>
              <w:bottom w:val="single" w:sz="12" w:space="0" w:color="auto"/>
            </w:tcBorders>
            <w:shd w:val="clear" w:color="auto" w:fill="auto"/>
            <w:hideMark/>
          </w:tcPr>
          <w:p w14:paraId="424E0841" w14:textId="77777777" w:rsidR="00341C1A" w:rsidRDefault="0055480F">
            <w:pPr>
              <w:spacing w:after="0" w:line="360" w:lineRule="auto"/>
              <w:rPr>
                <w:rFonts w:eastAsia="Times New Roman"/>
                <w:bCs/>
                <w:color w:val="000000"/>
                <w:szCs w:val="22"/>
                <w:lang w:val="en-US" w:eastAsia="en-US"/>
              </w:rPr>
            </w:pPr>
            <w:r>
              <w:rPr>
                <w:rFonts w:eastAsia="Times New Roman"/>
                <w:bCs/>
                <w:color w:val="000000"/>
                <w:szCs w:val="22"/>
                <w:lang w:val="en-US" w:eastAsia="en-US"/>
              </w:rPr>
              <w:t>ORR4 achieved per IRF</w:t>
            </w:r>
          </w:p>
        </w:tc>
        <w:tc>
          <w:tcPr>
            <w:tcW w:w="1701" w:type="dxa"/>
            <w:tcBorders>
              <w:top w:val="single" w:sz="12" w:space="0" w:color="auto"/>
              <w:bottom w:val="single" w:sz="12" w:space="0" w:color="auto"/>
            </w:tcBorders>
            <w:shd w:val="clear" w:color="auto" w:fill="auto"/>
            <w:hideMark/>
          </w:tcPr>
          <w:p w14:paraId="469F866C" w14:textId="77777777" w:rsidR="00341C1A" w:rsidRDefault="0055480F">
            <w:pPr>
              <w:spacing w:after="0" w:line="360" w:lineRule="auto"/>
              <w:rPr>
                <w:rFonts w:eastAsia="Times New Roman"/>
                <w:bCs/>
                <w:color w:val="000000"/>
                <w:szCs w:val="22"/>
                <w:lang w:val="en-US" w:eastAsia="en-US"/>
              </w:rPr>
            </w:pPr>
            <w:r>
              <w:rPr>
                <w:rFonts w:eastAsia="Times New Roman"/>
                <w:bCs/>
                <w:color w:val="000000"/>
                <w:szCs w:val="22"/>
                <w:lang w:val="en-US" w:eastAsia="en-US"/>
              </w:rPr>
              <w:t>DOR, months</w:t>
            </w:r>
          </w:p>
        </w:tc>
        <w:tc>
          <w:tcPr>
            <w:tcW w:w="1843" w:type="dxa"/>
            <w:tcBorders>
              <w:top w:val="single" w:sz="12" w:space="0" w:color="auto"/>
              <w:bottom w:val="single" w:sz="12" w:space="0" w:color="auto"/>
            </w:tcBorders>
            <w:shd w:val="clear" w:color="auto" w:fill="auto"/>
          </w:tcPr>
          <w:p w14:paraId="70F4AAC8" w14:textId="77777777" w:rsidR="00341C1A" w:rsidRDefault="0055480F">
            <w:pPr>
              <w:spacing w:after="0" w:line="360" w:lineRule="auto"/>
              <w:rPr>
                <w:rFonts w:eastAsia="Times New Roman"/>
                <w:bCs/>
                <w:color w:val="000000"/>
                <w:szCs w:val="22"/>
                <w:lang w:val="en-US" w:eastAsia="en-US"/>
              </w:rPr>
            </w:pPr>
            <w:r>
              <w:rPr>
                <w:rFonts w:eastAsia="Times New Roman"/>
                <w:bCs/>
                <w:color w:val="000000"/>
                <w:szCs w:val="22"/>
                <w:lang w:val="en-US" w:eastAsia="en-US"/>
              </w:rPr>
              <w:t>PFS, months</w:t>
            </w:r>
          </w:p>
        </w:tc>
      </w:tr>
      <w:tr w:rsidR="00341C1A" w14:paraId="76D5A143" w14:textId="77777777">
        <w:trPr>
          <w:trHeight w:val="255"/>
        </w:trPr>
        <w:tc>
          <w:tcPr>
            <w:tcW w:w="3114" w:type="dxa"/>
            <w:tcBorders>
              <w:top w:val="single" w:sz="12" w:space="0" w:color="auto"/>
              <w:bottom w:val="nil"/>
            </w:tcBorders>
            <w:shd w:val="clear" w:color="auto" w:fill="auto"/>
          </w:tcPr>
          <w:p w14:paraId="02327BE1"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3 (0–10)</w:t>
            </w:r>
          </w:p>
        </w:tc>
        <w:tc>
          <w:tcPr>
            <w:tcW w:w="1276" w:type="dxa"/>
            <w:tcBorders>
              <w:top w:val="single" w:sz="12" w:space="0" w:color="auto"/>
              <w:bottom w:val="nil"/>
            </w:tcBorders>
            <w:shd w:val="clear" w:color="auto" w:fill="auto"/>
          </w:tcPr>
          <w:p w14:paraId="65C70588"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SD</w:t>
            </w:r>
          </w:p>
        </w:tc>
        <w:tc>
          <w:tcPr>
            <w:tcW w:w="1842" w:type="dxa"/>
            <w:tcBorders>
              <w:top w:val="single" w:sz="12" w:space="0" w:color="auto"/>
              <w:bottom w:val="nil"/>
            </w:tcBorders>
            <w:shd w:val="clear" w:color="auto" w:fill="auto"/>
          </w:tcPr>
          <w:p w14:paraId="1F2C255A"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No</w:t>
            </w:r>
          </w:p>
        </w:tc>
        <w:tc>
          <w:tcPr>
            <w:tcW w:w="1701" w:type="dxa"/>
            <w:tcBorders>
              <w:top w:val="single" w:sz="12" w:space="0" w:color="auto"/>
              <w:bottom w:val="nil"/>
            </w:tcBorders>
            <w:shd w:val="clear" w:color="auto" w:fill="auto"/>
          </w:tcPr>
          <w:p w14:paraId="7BA1AA3C"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 </w:t>
            </w:r>
          </w:p>
        </w:tc>
        <w:tc>
          <w:tcPr>
            <w:tcW w:w="1843" w:type="dxa"/>
            <w:tcBorders>
              <w:top w:val="single" w:sz="12" w:space="0" w:color="auto"/>
              <w:bottom w:val="nil"/>
            </w:tcBorders>
            <w:shd w:val="clear" w:color="auto" w:fill="auto"/>
          </w:tcPr>
          <w:p w14:paraId="040CB703"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9.59 (C)</w:t>
            </w:r>
          </w:p>
        </w:tc>
      </w:tr>
      <w:tr w:rsidR="00341C1A" w14:paraId="7DFAF5F8" w14:textId="77777777">
        <w:trPr>
          <w:trHeight w:val="255"/>
        </w:trPr>
        <w:tc>
          <w:tcPr>
            <w:tcW w:w="3114" w:type="dxa"/>
            <w:tcBorders>
              <w:top w:val="nil"/>
              <w:bottom w:val="nil"/>
            </w:tcBorders>
            <w:shd w:val="clear" w:color="auto" w:fill="auto"/>
          </w:tcPr>
          <w:p w14:paraId="7C9889DD"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10 (10–10)</w:t>
            </w:r>
          </w:p>
        </w:tc>
        <w:tc>
          <w:tcPr>
            <w:tcW w:w="1276" w:type="dxa"/>
            <w:tcBorders>
              <w:top w:val="nil"/>
              <w:bottom w:val="nil"/>
            </w:tcBorders>
            <w:shd w:val="clear" w:color="auto" w:fill="auto"/>
            <w:hideMark/>
          </w:tcPr>
          <w:p w14:paraId="02EDCD50"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PR</w:t>
            </w:r>
          </w:p>
        </w:tc>
        <w:tc>
          <w:tcPr>
            <w:tcW w:w="1842" w:type="dxa"/>
            <w:tcBorders>
              <w:top w:val="nil"/>
              <w:bottom w:val="nil"/>
            </w:tcBorders>
            <w:shd w:val="clear" w:color="auto" w:fill="auto"/>
            <w:hideMark/>
          </w:tcPr>
          <w:p w14:paraId="77EA2A6F"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Yes</w:t>
            </w:r>
          </w:p>
        </w:tc>
        <w:tc>
          <w:tcPr>
            <w:tcW w:w="1701" w:type="dxa"/>
            <w:tcBorders>
              <w:top w:val="nil"/>
              <w:bottom w:val="nil"/>
            </w:tcBorders>
            <w:shd w:val="clear" w:color="auto" w:fill="auto"/>
            <w:hideMark/>
          </w:tcPr>
          <w:p w14:paraId="6D6AE341"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20.60 (C)</w:t>
            </w:r>
          </w:p>
        </w:tc>
        <w:tc>
          <w:tcPr>
            <w:tcW w:w="1843" w:type="dxa"/>
            <w:tcBorders>
              <w:top w:val="nil"/>
              <w:bottom w:val="nil"/>
            </w:tcBorders>
            <w:shd w:val="clear" w:color="auto" w:fill="auto"/>
          </w:tcPr>
          <w:p w14:paraId="389D19FE"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22.83 (C)</w:t>
            </w:r>
          </w:p>
        </w:tc>
      </w:tr>
      <w:tr w:rsidR="00341C1A" w14:paraId="66CDCF2D" w14:textId="77777777">
        <w:trPr>
          <w:trHeight w:val="255"/>
        </w:trPr>
        <w:tc>
          <w:tcPr>
            <w:tcW w:w="3114" w:type="dxa"/>
            <w:tcBorders>
              <w:top w:val="nil"/>
              <w:bottom w:val="nil"/>
            </w:tcBorders>
            <w:shd w:val="clear" w:color="auto" w:fill="auto"/>
          </w:tcPr>
          <w:p w14:paraId="1FBB1CFD"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15 (10–20)</w:t>
            </w:r>
          </w:p>
        </w:tc>
        <w:tc>
          <w:tcPr>
            <w:tcW w:w="1276" w:type="dxa"/>
            <w:tcBorders>
              <w:top w:val="nil"/>
              <w:bottom w:val="nil"/>
            </w:tcBorders>
            <w:shd w:val="clear" w:color="auto" w:fill="auto"/>
          </w:tcPr>
          <w:p w14:paraId="6853CCFB"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 </w:t>
            </w:r>
          </w:p>
        </w:tc>
        <w:tc>
          <w:tcPr>
            <w:tcW w:w="1842" w:type="dxa"/>
            <w:tcBorders>
              <w:top w:val="nil"/>
              <w:bottom w:val="nil"/>
            </w:tcBorders>
            <w:shd w:val="clear" w:color="auto" w:fill="auto"/>
          </w:tcPr>
          <w:p w14:paraId="71EBA66D"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No</w:t>
            </w:r>
          </w:p>
        </w:tc>
        <w:tc>
          <w:tcPr>
            <w:tcW w:w="1701" w:type="dxa"/>
            <w:tcBorders>
              <w:top w:val="nil"/>
              <w:bottom w:val="nil"/>
            </w:tcBorders>
            <w:shd w:val="clear" w:color="auto" w:fill="auto"/>
          </w:tcPr>
          <w:p w14:paraId="785C9D5A"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 </w:t>
            </w:r>
          </w:p>
        </w:tc>
        <w:tc>
          <w:tcPr>
            <w:tcW w:w="1843" w:type="dxa"/>
            <w:tcBorders>
              <w:top w:val="nil"/>
              <w:bottom w:val="nil"/>
            </w:tcBorders>
            <w:shd w:val="clear" w:color="auto" w:fill="auto"/>
          </w:tcPr>
          <w:p w14:paraId="140D8C58"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36.01</w:t>
            </w:r>
          </w:p>
        </w:tc>
      </w:tr>
      <w:tr w:rsidR="00341C1A" w14:paraId="7D158DD8" w14:textId="77777777">
        <w:trPr>
          <w:trHeight w:val="255"/>
        </w:trPr>
        <w:tc>
          <w:tcPr>
            <w:tcW w:w="3114" w:type="dxa"/>
            <w:tcBorders>
              <w:top w:val="nil"/>
              <w:bottom w:val="nil"/>
            </w:tcBorders>
            <w:shd w:val="clear" w:color="auto" w:fill="auto"/>
          </w:tcPr>
          <w:p w14:paraId="0091EEEF"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15 (10–20)</w:t>
            </w:r>
          </w:p>
        </w:tc>
        <w:tc>
          <w:tcPr>
            <w:tcW w:w="1276" w:type="dxa"/>
            <w:tcBorders>
              <w:top w:val="nil"/>
              <w:bottom w:val="nil"/>
            </w:tcBorders>
            <w:shd w:val="clear" w:color="auto" w:fill="auto"/>
          </w:tcPr>
          <w:p w14:paraId="7987E46B"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PD</w:t>
            </w:r>
          </w:p>
        </w:tc>
        <w:tc>
          <w:tcPr>
            <w:tcW w:w="1842" w:type="dxa"/>
            <w:tcBorders>
              <w:top w:val="nil"/>
              <w:bottom w:val="nil"/>
            </w:tcBorders>
            <w:shd w:val="clear" w:color="auto" w:fill="auto"/>
          </w:tcPr>
          <w:p w14:paraId="6D52D368"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No</w:t>
            </w:r>
          </w:p>
        </w:tc>
        <w:tc>
          <w:tcPr>
            <w:tcW w:w="1701" w:type="dxa"/>
            <w:tcBorders>
              <w:top w:val="nil"/>
              <w:bottom w:val="nil"/>
            </w:tcBorders>
            <w:shd w:val="clear" w:color="auto" w:fill="auto"/>
          </w:tcPr>
          <w:p w14:paraId="1D852FCC"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 </w:t>
            </w:r>
          </w:p>
        </w:tc>
        <w:tc>
          <w:tcPr>
            <w:tcW w:w="1843" w:type="dxa"/>
            <w:tcBorders>
              <w:top w:val="nil"/>
              <w:bottom w:val="nil"/>
            </w:tcBorders>
            <w:shd w:val="clear" w:color="auto" w:fill="auto"/>
          </w:tcPr>
          <w:p w14:paraId="1987780F"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2.14 (C)</w:t>
            </w:r>
          </w:p>
        </w:tc>
      </w:tr>
      <w:tr w:rsidR="00341C1A" w14:paraId="33B946C9" w14:textId="77777777">
        <w:trPr>
          <w:trHeight w:val="255"/>
        </w:trPr>
        <w:tc>
          <w:tcPr>
            <w:tcW w:w="3114" w:type="dxa"/>
            <w:tcBorders>
              <w:top w:val="nil"/>
              <w:bottom w:val="nil"/>
            </w:tcBorders>
            <w:shd w:val="clear" w:color="auto" w:fill="auto"/>
          </w:tcPr>
          <w:p w14:paraId="3EEF92BA"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17.5 (15–20)</w:t>
            </w:r>
          </w:p>
        </w:tc>
        <w:tc>
          <w:tcPr>
            <w:tcW w:w="1276" w:type="dxa"/>
            <w:tcBorders>
              <w:top w:val="nil"/>
              <w:bottom w:val="nil"/>
            </w:tcBorders>
            <w:shd w:val="clear" w:color="auto" w:fill="auto"/>
            <w:hideMark/>
          </w:tcPr>
          <w:p w14:paraId="07DCBBC5"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PR</w:t>
            </w:r>
          </w:p>
        </w:tc>
        <w:tc>
          <w:tcPr>
            <w:tcW w:w="1842" w:type="dxa"/>
            <w:tcBorders>
              <w:top w:val="nil"/>
              <w:bottom w:val="nil"/>
            </w:tcBorders>
            <w:shd w:val="clear" w:color="auto" w:fill="auto"/>
            <w:hideMark/>
          </w:tcPr>
          <w:p w14:paraId="3A1C3202"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Yes</w:t>
            </w:r>
          </w:p>
        </w:tc>
        <w:tc>
          <w:tcPr>
            <w:tcW w:w="1701" w:type="dxa"/>
            <w:tcBorders>
              <w:top w:val="nil"/>
              <w:bottom w:val="nil"/>
            </w:tcBorders>
            <w:shd w:val="clear" w:color="auto" w:fill="auto"/>
            <w:hideMark/>
          </w:tcPr>
          <w:p w14:paraId="66B74E77"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9.53</w:t>
            </w:r>
          </w:p>
        </w:tc>
        <w:tc>
          <w:tcPr>
            <w:tcW w:w="1843" w:type="dxa"/>
            <w:tcBorders>
              <w:top w:val="nil"/>
              <w:bottom w:val="nil"/>
            </w:tcBorders>
            <w:shd w:val="clear" w:color="auto" w:fill="auto"/>
          </w:tcPr>
          <w:p w14:paraId="214A1FF9"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11.63</w:t>
            </w:r>
          </w:p>
        </w:tc>
      </w:tr>
      <w:tr w:rsidR="00341C1A" w14:paraId="771B790E" w14:textId="77777777">
        <w:trPr>
          <w:trHeight w:val="255"/>
        </w:trPr>
        <w:tc>
          <w:tcPr>
            <w:tcW w:w="3114" w:type="dxa"/>
            <w:tcBorders>
              <w:top w:val="nil"/>
              <w:bottom w:val="nil"/>
            </w:tcBorders>
            <w:shd w:val="clear" w:color="auto" w:fill="auto"/>
          </w:tcPr>
          <w:p w14:paraId="65DD50C1"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25 (0–50)</w:t>
            </w:r>
          </w:p>
        </w:tc>
        <w:tc>
          <w:tcPr>
            <w:tcW w:w="1276" w:type="dxa"/>
            <w:tcBorders>
              <w:top w:val="nil"/>
              <w:bottom w:val="nil"/>
            </w:tcBorders>
            <w:shd w:val="clear" w:color="auto" w:fill="auto"/>
          </w:tcPr>
          <w:p w14:paraId="766FDDBE"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SD</w:t>
            </w:r>
          </w:p>
        </w:tc>
        <w:tc>
          <w:tcPr>
            <w:tcW w:w="1842" w:type="dxa"/>
            <w:tcBorders>
              <w:top w:val="nil"/>
              <w:bottom w:val="nil"/>
            </w:tcBorders>
            <w:shd w:val="clear" w:color="auto" w:fill="auto"/>
          </w:tcPr>
          <w:p w14:paraId="3C9AB5DD"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No</w:t>
            </w:r>
          </w:p>
        </w:tc>
        <w:tc>
          <w:tcPr>
            <w:tcW w:w="1701" w:type="dxa"/>
            <w:tcBorders>
              <w:top w:val="nil"/>
              <w:bottom w:val="nil"/>
            </w:tcBorders>
            <w:shd w:val="clear" w:color="auto" w:fill="auto"/>
          </w:tcPr>
          <w:p w14:paraId="163FB23C"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 </w:t>
            </w:r>
          </w:p>
        </w:tc>
        <w:tc>
          <w:tcPr>
            <w:tcW w:w="1843" w:type="dxa"/>
            <w:tcBorders>
              <w:top w:val="nil"/>
              <w:bottom w:val="nil"/>
            </w:tcBorders>
            <w:shd w:val="clear" w:color="auto" w:fill="auto"/>
          </w:tcPr>
          <w:p w14:paraId="24A55E32"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8.18 (C)</w:t>
            </w:r>
          </w:p>
        </w:tc>
      </w:tr>
      <w:tr w:rsidR="00341C1A" w14:paraId="2E5AEC5A" w14:textId="77777777">
        <w:trPr>
          <w:trHeight w:val="255"/>
        </w:trPr>
        <w:tc>
          <w:tcPr>
            <w:tcW w:w="3114" w:type="dxa"/>
            <w:tcBorders>
              <w:top w:val="nil"/>
              <w:bottom w:val="nil"/>
            </w:tcBorders>
            <w:shd w:val="clear" w:color="auto" w:fill="auto"/>
          </w:tcPr>
          <w:p w14:paraId="74000691"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30 (20–40)</w:t>
            </w:r>
          </w:p>
        </w:tc>
        <w:tc>
          <w:tcPr>
            <w:tcW w:w="1276" w:type="dxa"/>
            <w:tcBorders>
              <w:top w:val="nil"/>
              <w:bottom w:val="nil"/>
            </w:tcBorders>
            <w:shd w:val="clear" w:color="auto" w:fill="auto"/>
          </w:tcPr>
          <w:p w14:paraId="4008EBE0"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 </w:t>
            </w:r>
          </w:p>
        </w:tc>
        <w:tc>
          <w:tcPr>
            <w:tcW w:w="1842" w:type="dxa"/>
            <w:tcBorders>
              <w:top w:val="nil"/>
              <w:bottom w:val="nil"/>
            </w:tcBorders>
            <w:shd w:val="clear" w:color="auto" w:fill="auto"/>
          </w:tcPr>
          <w:p w14:paraId="314DCC50"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No</w:t>
            </w:r>
          </w:p>
        </w:tc>
        <w:tc>
          <w:tcPr>
            <w:tcW w:w="1701" w:type="dxa"/>
            <w:tcBorders>
              <w:top w:val="nil"/>
              <w:bottom w:val="nil"/>
            </w:tcBorders>
            <w:shd w:val="clear" w:color="auto" w:fill="auto"/>
          </w:tcPr>
          <w:p w14:paraId="10A3EE09"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 </w:t>
            </w:r>
          </w:p>
        </w:tc>
        <w:tc>
          <w:tcPr>
            <w:tcW w:w="1843" w:type="dxa"/>
            <w:tcBorders>
              <w:top w:val="nil"/>
              <w:bottom w:val="nil"/>
            </w:tcBorders>
            <w:shd w:val="clear" w:color="auto" w:fill="auto"/>
          </w:tcPr>
          <w:p w14:paraId="7BEF81FE"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14.26 (C)</w:t>
            </w:r>
          </w:p>
        </w:tc>
      </w:tr>
      <w:tr w:rsidR="00341C1A" w14:paraId="6AB12123" w14:textId="77777777">
        <w:trPr>
          <w:trHeight w:val="255"/>
        </w:trPr>
        <w:tc>
          <w:tcPr>
            <w:tcW w:w="3114" w:type="dxa"/>
            <w:tcBorders>
              <w:top w:val="nil"/>
              <w:bottom w:val="nil"/>
            </w:tcBorders>
            <w:shd w:val="clear" w:color="auto" w:fill="auto"/>
          </w:tcPr>
          <w:p w14:paraId="712A14EE"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45 (30–60)</w:t>
            </w:r>
          </w:p>
        </w:tc>
        <w:tc>
          <w:tcPr>
            <w:tcW w:w="1276" w:type="dxa"/>
            <w:tcBorders>
              <w:top w:val="nil"/>
              <w:bottom w:val="nil"/>
            </w:tcBorders>
            <w:shd w:val="clear" w:color="auto" w:fill="auto"/>
            <w:hideMark/>
          </w:tcPr>
          <w:p w14:paraId="7671DF4D"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PR</w:t>
            </w:r>
          </w:p>
        </w:tc>
        <w:tc>
          <w:tcPr>
            <w:tcW w:w="1842" w:type="dxa"/>
            <w:tcBorders>
              <w:top w:val="nil"/>
              <w:bottom w:val="nil"/>
            </w:tcBorders>
            <w:shd w:val="clear" w:color="auto" w:fill="auto"/>
            <w:hideMark/>
          </w:tcPr>
          <w:p w14:paraId="09907C18"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Yes</w:t>
            </w:r>
          </w:p>
        </w:tc>
        <w:tc>
          <w:tcPr>
            <w:tcW w:w="1701" w:type="dxa"/>
            <w:tcBorders>
              <w:top w:val="nil"/>
              <w:bottom w:val="nil"/>
            </w:tcBorders>
            <w:shd w:val="clear" w:color="auto" w:fill="auto"/>
            <w:hideMark/>
          </w:tcPr>
          <w:p w14:paraId="06F56696"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22.14</w:t>
            </w:r>
          </w:p>
        </w:tc>
        <w:tc>
          <w:tcPr>
            <w:tcW w:w="1843" w:type="dxa"/>
            <w:tcBorders>
              <w:top w:val="nil"/>
              <w:bottom w:val="nil"/>
            </w:tcBorders>
            <w:shd w:val="clear" w:color="auto" w:fill="auto"/>
          </w:tcPr>
          <w:p w14:paraId="0F6D2F02"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23.49 (C)</w:t>
            </w:r>
          </w:p>
        </w:tc>
      </w:tr>
      <w:tr w:rsidR="00341C1A" w14:paraId="4DD2A4EC" w14:textId="77777777">
        <w:trPr>
          <w:trHeight w:val="255"/>
        </w:trPr>
        <w:tc>
          <w:tcPr>
            <w:tcW w:w="3114" w:type="dxa"/>
            <w:tcBorders>
              <w:top w:val="nil"/>
              <w:bottom w:val="nil"/>
            </w:tcBorders>
            <w:shd w:val="clear" w:color="auto" w:fill="auto"/>
          </w:tcPr>
          <w:p w14:paraId="28512B82"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50 (20–80)</w:t>
            </w:r>
          </w:p>
        </w:tc>
        <w:tc>
          <w:tcPr>
            <w:tcW w:w="1276" w:type="dxa"/>
            <w:tcBorders>
              <w:top w:val="nil"/>
              <w:bottom w:val="nil"/>
            </w:tcBorders>
            <w:shd w:val="clear" w:color="auto" w:fill="auto"/>
            <w:hideMark/>
          </w:tcPr>
          <w:p w14:paraId="4CFEF45D"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CR</w:t>
            </w:r>
          </w:p>
        </w:tc>
        <w:tc>
          <w:tcPr>
            <w:tcW w:w="1842" w:type="dxa"/>
            <w:tcBorders>
              <w:top w:val="nil"/>
              <w:bottom w:val="nil"/>
            </w:tcBorders>
            <w:shd w:val="clear" w:color="auto" w:fill="auto"/>
            <w:hideMark/>
          </w:tcPr>
          <w:p w14:paraId="6BF18154"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Yes</w:t>
            </w:r>
          </w:p>
        </w:tc>
        <w:tc>
          <w:tcPr>
            <w:tcW w:w="1701" w:type="dxa"/>
            <w:tcBorders>
              <w:top w:val="nil"/>
              <w:bottom w:val="nil"/>
            </w:tcBorders>
            <w:shd w:val="clear" w:color="auto" w:fill="auto"/>
            <w:hideMark/>
          </w:tcPr>
          <w:p w14:paraId="2AFB62C9"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29.34 (C)</w:t>
            </w:r>
          </w:p>
        </w:tc>
        <w:tc>
          <w:tcPr>
            <w:tcW w:w="1843" w:type="dxa"/>
            <w:tcBorders>
              <w:top w:val="nil"/>
              <w:bottom w:val="nil"/>
            </w:tcBorders>
            <w:shd w:val="clear" w:color="auto" w:fill="auto"/>
          </w:tcPr>
          <w:p w14:paraId="090988D2"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30.72 (C)</w:t>
            </w:r>
          </w:p>
        </w:tc>
      </w:tr>
      <w:tr w:rsidR="00341C1A" w14:paraId="6BD699C1" w14:textId="77777777">
        <w:trPr>
          <w:trHeight w:val="255"/>
        </w:trPr>
        <w:tc>
          <w:tcPr>
            <w:tcW w:w="3114" w:type="dxa"/>
            <w:tcBorders>
              <w:top w:val="nil"/>
              <w:bottom w:val="nil"/>
            </w:tcBorders>
            <w:shd w:val="clear" w:color="auto" w:fill="auto"/>
          </w:tcPr>
          <w:p w14:paraId="250DDA43"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53.33 (40–70)</w:t>
            </w:r>
          </w:p>
        </w:tc>
        <w:tc>
          <w:tcPr>
            <w:tcW w:w="1276" w:type="dxa"/>
            <w:tcBorders>
              <w:top w:val="nil"/>
              <w:bottom w:val="nil"/>
            </w:tcBorders>
            <w:shd w:val="clear" w:color="auto" w:fill="auto"/>
            <w:hideMark/>
          </w:tcPr>
          <w:p w14:paraId="1F7AFEBB"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PR</w:t>
            </w:r>
          </w:p>
        </w:tc>
        <w:tc>
          <w:tcPr>
            <w:tcW w:w="1842" w:type="dxa"/>
            <w:tcBorders>
              <w:top w:val="nil"/>
              <w:bottom w:val="nil"/>
            </w:tcBorders>
            <w:shd w:val="clear" w:color="auto" w:fill="auto"/>
            <w:hideMark/>
          </w:tcPr>
          <w:p w14:paraId="4C8AFCDD"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Yes</w:t>
            </w:r>
          </w:p>
        </w:tc>
        <w:tc>
          <w:tcPr>
            <w:tcW w:w="1701" w:type="dxa"/>
            <w:tcBorders>
              <w:top w:val="nil"/>
              <w:bottom w:val="nil"/>
            </w:tcBorders>
            <w:shd w:val="clear" w:color="auto" w:fill="auto"/>
            <w:hideMark/>
          </w:tcPr>
          <w:p w14:paraId="0B137538"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8.54 (C)</w:t>
            </w:r>
          </w:p>
        </w:tc>
        <w:tc>
          <w:tcPr>
            <w:tcW w:w="1843" w:type="dxa"/>
            <w:tcBorders>
              <w:top w:val="nil"/>
              <w:bottom w:val="nil"/>
            </w:tcBorders>
            <w:shd w:val="clear" w:color="auto" w:fill="auto"/>
          </w:tcPr>
          <w:p w14:paraId="04848B09"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14.88 (C)</w:t>
            </w:r>
          </w:p>
        </w:tc>
      </w:tr>
      <w:tr w:rsidR="00341C1A" w14:paraId="42561227" w14:textId="77777777">
        <w:trPr>
          <w:trHeight w:val="255"/>
        </w:trPr>
        <w:tc>
          <w:tcPr>
            <w:tcW w:w="3114" w:type="dxa"/>
            <w:tcBorders>
              <w:top w:val="nil"/>
              <w:bottom w:val="nil"/>
            </w:tcBorders>
            <w:shd w:val="clear" w:color="auto" w:fill="auto"/>
          </w:tcPr>
          <w:p w14:paraId="22D577E0"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65 (60–70)</w:t>
            </w:r>
          </w:p>
        </w:tc>
        <w:tc>
          <w:tcPr>
            <w:tcW w:w="1276" w:type="dxa"/>
            <w:tcBorders>
              <w:top w:val="nil"/>
              <w:bottom w:val="nil"/>
            </w:tcBorders>
            <w:shd w:val="clear" w:color="auto" w:fill="auto"/>
            <w:hideMark/>
          </w:tcPr>
          <w:p w14:paraId="7264A277"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PR</w:t>
            </w:r>
          </w:p>
        </w:tc>
        <w:tc>
          <w:tcPr>
            <w:tcW w:w="1842" w:type="dxa"/>
            <w:tcBorders>
              <w:top w:val="nil"/>
              <w:bottom w:val="nil"/>
            </w:tcBorders>
            <w:shd w:val="clear" w:color="auto" w:fill="auto"/>
            <w:hideMark/>
          </w:tcPr>
          <w:p w14:paraId="19B9A41F"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Yes</w:t>
            </w:r>
          </w:p>
        </w:tc>
        <w:tc>
          <w:tcPr>
            <w:tcW w:w="1701" w:type="dxa"/>
            <w:tcBorders>
              <w:top w:val="nil"/>
              <w:bottom w:val="nil"/>
            </w:tcBorders>
            <w:shd w:val="clear" w:color="auto" w:fill="auto"/>
            <w:hideMark/>
          </w:tcPr>
          <w:p w14:paraId="01D9FA87"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7.29 (C)</w:t>
            </w:r>
          </w:p>
        </w:tc>
        <w:tc>
          <w:tcPr>
            <w:tcW w:w="1843" w:type="dxa"/>
            <w:tcBorders>
              <w:top w:val="nil"/>
              <w:bottom w:val="nil"/>
            </w:tcBorders>
            <w:shd w:val="clear" w:color="auto" w:fill="auto"/>
          </w:tcPr>
          <w:p w14:paraId="226CC88A"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7.98 (C)</w:t>
            </w:r>
          </w:p>
        </w:tc>
      </w:tr>
      <w:tr w:rsidR="00341C1A" w14:paraId="048D26DA" w14:textId="77777777">
        <w:trPr>
          <w:trHeight w:val="255"/>
        </w:trPr>
        <w:tc>
          <w:tcPr>
            <w:tcW w:w="3114" w:type="dxa"/>
            <w:tcBorders>
              <w:top w:val="nil"/>
              <w:bottom w:val="nil"/>
            </w:tcBorders>
            <w:shd w:val="clear" w:color="auto" w:fill="auto"/>
          </w:tcPr>
          <w:p w14:paraId="7B033F9A"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70 (50–90)</w:t>
            </w:r>
          </w:p>
        </w:tc>
        <w:tc>
          <w:tcPr>
            <w:tcW w:w="1276" w:type="dxa"/>
            <w:tcBorders>
              <w:top w:val="nil"/>
              <w:bottom w:val="nil"/>
            </w:tcBorders>
            <w:shd w:val="clear" w:color="auto" w:fill="auto"/>
            <w:hideMark/>
          </w:tcPr>
          <w:p w14:paraId="46ABE431"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PR</w:t>
            </w:r>
          </w:p>
        </w:tc>
        <w:tc>
          <w:tcPr>
            <w:tcW w:w="1842" w:type="dxa"/>
            <w:tcBorders>
              <w:top w:val="nil"/>
              <w:bottom w:val="nil"/>
            </w:tcBorders>
            <w:shd w:val="clear" w:color="auto" w:fill="auto"/>
            <w:hideMark/>
          </w:tcPr>
          <w:p w14:paraId="4B5DFF58"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Yes</w:t>
            </w:r>
          </w:p>
        </w:tc>
        <w:tc>
          <w:tcPr>
            <w:tcW w:w="1701" w:type="dxa"/>
            <w:tcBorders>
              <w:top w:val="nil"/>
              <w:bottom w:val="nil"/>
            </w:tcBorders>
            <w:shd w:val="clear" w:color="auto" w:fill="auto"/>
            <w:hideMark/>
          </w:tcPr>
          <w:p w14:paraId="7019C11C"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7.06 (C)</w:t>
            </w:r>
          </w:p>
        </w:tc>
        <w:tc>
          <w:tcPr>
            <w:tcW w:w="1843" w:type="dxa"/>
            <w:tcBorders>
              <w:top w:val="nil"/>
              <w:bottom w:val="nil"/>
            </w:tcBorders>
            <w:shd w:val="clear" w:color="auto" w:fill="auto"/>
          </w:tcPr>
          <w:p w14:paraId="27124FD3"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9.13 (C)</w:t>
            </w:r>
          </w:p>
        </w:tc>
      </w:tr>
      <w:tr w:rsidR="00341C1A" w14:paraId="02621DFA" w14:textId="77777777">
        <w:trPr>
          <w:trHeight w:val="255"/>
        </w:trPr>
        <w:tc>
          <w:tcPr>
            <w:tcW w:w="3114" w:type="dxa"/>
            <w:tcBorders>
              <w:top w:val="nil"/>
              <w:bottom w:val="nil"/>
            </w:tcBorders>
            <w:shd w:val="clear" w:color="auto" w:fill="auto"/>
          </w:tcPr>
          <w:p w14:paraId="36181A77"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70 (70–70)</w:t>
            </w:r>
          </w:p>
        </w:tc>
        <w:tc>
          <w:tcPr>
            <w:tcW w:w="1276" w:type="dxa"/>
            <w:tcBorders>
              <w:top w:val="nil"/>
              <w:bottom w:val="nil"/>
            </w:tcBorders>
            <w:shd w:val="clear" w:color="auto" w:fill="auto"/>
            <w:hideMark/>
          </w:tcPr>
          <w:p w14:paraId="55BC1395"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PR</w:t>
            </w:r>
          </w:p>
        </w:tc>
        <w:tc>
          <w:tcPr>
            <w:tcW w:w="1842" w:type="dxa"/>
            <w:tcBorders>
              <w:top w:val="nil"/>
              <w:bottom w:val="nil"/>
            </w:tcBorders>
            <w:shd w:val="clear" w:color="auto" w:fill="auto"/>
            <w:hideMark/>
          </w:tcPr>
          <w:p w14:paraId="2B48187E"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Yes</w:t>
            </w:r>
          </w:p>
        </w:tc>
        <w:tc>
          <w:tcPr>
            <w:tcW w:w="1701" w:type="dxa"/>
            <w:tcBorders>
              <w:top w:val="nil"/>
              <w:bottom w:val="nil"/>
            </w:tcBorders>
            <w:shd w:val="clear" w:color="auto" w:fill="auto"/>
            <w:hideMark/>
          </w:tcPr>
          <w:p w14:paraId="07E059B1"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4.8</w:t>
            </w:r>
          </w:p>
        </w:tc>
        <w:tc>
          <w:tcPr>
            <w:tcW w:w="1843" w:type="dxa"/>
            <w:tcBorders>
              <w:top w:val="nil"/>
              <w:bottom w:val="nil"/>
            </w:tcBorders>
            <w:shd w:val="clear" w:color="auto" w:fill="auto"/>
          </w:tcPr>
          <w:p w14:paraId="44DD8C74"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5.65</w:t>
            </w:r>
          </w:p>
        </w:tc>
      </w:tr>
      <w:tr w:rsidR="00341C1A" w14:paraId="058698A2" w14:textId="77777777">
        <w:trPr>
          <w:trHeight w:val="255"/>
        </w:trPr>
        <w:tc>
          <w:tcPr>
            <w:tcW w:w="3114" w:type="dxa"/>
            <w:tcBorders>
              <w:top w:val="nil"/>
              <w:bottom w:val="nil"/>
            </w:tcBorders>
            <w:shd w:val="clear" w:color="auto" w:fill="auto"/>
          </w:tcPr>
          <w:p w14:paraId="0924BF83"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75 (70–80)</w:t>
            </w:r>
          </w:p>
        </w:tc>
        <w:tc>
          <w:tcPr>
            <w:tcW w:w="1276" w:type="dxa"/>
            <w:tcBorders>
              <w:top w:val="nil"/>
              <w:bottom w:val="nil"/>
            </w:tcBorders>
            <w:shd w:val="clear" w:color="auto" w:fill="auto"/>
            <w:hideMark/>
          </w:tcPr>
          <w:p w14:paraId="61D3C734"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PR</w:t>
            </w:r>
          </w:p>
        </w:tc>
        <w:tc>
          <w:tcPr>
            <w:tcW w:w="1842" w:type="dxa"/>
            <w:tcBorders>
              <w:top w:val="nil"/>
              <w:bottom w:val="nil"/>
            </w:tcBorders>
            <w:shd w:val="clear" w:color="auto" w:fill="auto"/>
            <w:hideMark/>
          </w:tcPr>
          <w:p w14:paraId="148DF2B8"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Yes</w:t>
            </w:r>
          </w:p>
        </w:tc>
        <w:tc>
          <w:tcPr>
            <w:tcW w:w="1701" w:type="dxa"/>
            <w:tcBorders>
              <w:top w:val="nil"/>
              <w:bottom w:val="nil"/>
            </w:tcBorders>
            <w:shd w:val="clear" w:color="auto" w:fill="auto"/>
            <w:hideMark/>
          </w:tcPr>
          <w:p w14:paraId="24A5496C"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10.84</w:t>
            </w:r>
          </w:p>
        </w:tc>
        <w:tc>
          <w:tcPr>
            <w:tcW w:w="1843" w:type="dxa"/>
            <w:tcBorders>
              <w:top w:val="nil"/>
              <w:bottom w:val="nil"/>
            </w:tcBorders>
            <w:shd w:val="clear" w:color="auto" w:fill="auto"/>
          </w:tcPr>
          <w:p w14:paraId="73FE8022"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16.46 (C)</w:t>
            </w:r>
          </w:p>
        </w:tc>
      </w:tr>
      <w:tr w:rsidR="00341C1A" w14:paraId="76C619E1" w14:textId="77777777">
        <w:trPr>
          <w:trHeight w:val="255"/>
        </w:trPr>
        <w:tc>
          <w:tcPr>
            <w:tcW w:w="3114" w:type="dxa"/>
            <w:tcBorders>
              <w:top w:val="nil"/>
              <w:bottom w:val="nil"/>
            </w:tcBorders>
            <w:shd w:val="clear" w:color="auto" w:fill="auto"/>
          </w:tcPr>
          <w:p w14:paraId="179A3122"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77.5 (75–80)</w:t>
            </w:r>
          </w:p>
        </w:tc>
        <w:tc>
          <w:tcPr>
            <w:tcW w:w="1276" w:type="dxa"/>
            <w:tcBorders>
              <w:top w:val="nil"/>
              <w:bottom w:val="nil"/>
            </w:tcBorders>
            <w:shd w:val="clear" w:color="auto" w:fill="auto"/>
            <w:hideMark/>
          </w:tcPr>
          <w:p w14:paraId="115B9443"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PR</w:t>
            </w:r>
          </w:p>
        </w:tc>
        <w:tc>
          <w:tcPr>
            <w:tcW w:w="1842" w:type="dxa"/>
            <w:tcBorders>
              <w:top w:val="nil"/>
              <w:bottom w:val="nil"/>
            </w:tcBorders>
            <w:shd w:val="clear" w:color="auto" w:fill="auto"/>
            <w:hideMark/>
          </w:tcPr>
          <w:p w14:paraId="01537695"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Yes</w:t>
            </w:r>
          </w:p>
        </w:tc>
        <w:tc>
          <w:tcPr>
            <w:tcW w:w="1701" w:type="dxa"/>
            <w:tcBorders>
              <w:top w:val="nil"/>
              <w:bottom w:val="nil"/>
            </w:tcBorders>
            <w:shd w:val="clear" w:color="auto" w:fill="auto"/>
            <w:hideMark/>
          </w:tcPr>
          <w:p w14:paraId="79F8D3FE"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15.57 (C)</w:t>
            </w:r>
          </w:p>
        </w:tc>
        <w:tc>
          <w:tcPr>
            <w:tcW w:w="1843" w:type="dxa"/>
            <w:tcBorders>
              <w:top w:val="nil"/>
              <w:bottom w:val="nil"/>
            </w:tcBorders>
            <w:shd w:val="clear" w:color="auto" w:fill="auto"/>
          </w:tcPr>
          <w:p w14:paraId="59E9BB5F"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17.64 (C)</w:t>
            </w:r>
          </w:p>
        </w:tc>
      </w:tr>
      <w:tr w:rsidR="00341C1A" w14:paraId="657A585B" w14:textId="77777777">
        <w:trPr>
          <w:trHeight w:val="255"/>
        </w:trPr>
        <w:tc>
          <w:tcPr>
            <w:tcW w:w="3114" w:type="dxa"/>
            <w:tcBorders>
              <w:top w:val="nil"/>
              <w:bottom w:val="nil"/>
            </w:tcBorders>
            <w:shd w:val="clear" w:color="auto" w:fill="auto"/>
          </w:tcPr>
          <w:p w14:paraId="28DBBBEF"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80 (80–80)</w:t>
            </w:r>
          </w:p>
        </w:tc>
        <w:tc>
          <w:tcPr>
            <w:tcW w:w="1276" w:type="dxa"/>
            <w:tcBorders>
              <w:top w:val="nil"/>
              <w:bottom w:val="nil"/>
            </w:tcBorders>
            <w:shd w:val="clear" w:color="auto" w:fill="auto"/>
          </w:tcPr>
          <w:p w14:paraId="10C58895"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SD</w:t>
            </w:r>
          </w:p>
        </w:tc>
        <w:tc>
          <w:tcPr>
            <w:tcW w:w="1842" w:type="dxa"/>
            <w:tcBorders>
              <w:top w:val="nil"/>
              <w:bottom w:val="nil"/>
            </w:tcBorders>
            <w:shd w:val="clear" w:color="auto" w:fill="auto"/>
          </w:tcPr>
          <w:p w14:paraId="05157DEB"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No</w:t>
            </w:r>
          </w:p>
        </w:tc>
        <w:tc>
          <w:tcPr>
            <w:tcW w:w="1701" w:type="dxa"/>
            <w:tcBorders>
              <w:top w:val="nil"/>
              <w:bottom w:val="nil"/>
            </w:tcBorders>
            <w:shd w:val="clear" w:color="auto" w:fill="auto"/>
          </w:tcPr>
          <w:p w14:paraId="248C6648"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 </w:t>
            </w:r>
          </w:p>
        </w:tc>
        <w:tc>
          <w:tcPr>
            <w:tcW w:w="1843" w:type="dxa"/>
            <w:tcBorders>
              <w:top w:val="nil"/>
              <w:bottom w:val="nil"/>
            </w:tcBorders>
            <w:shd w:val="clear" w:color="auto" w:fill="auto"/>
          </w:tcPr>
          <w:p w14:paraId="393C9DB1"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9.92</w:t>
            </w:r>
          </w:p>
        </w:tc>
      </w:tr>
      <w:tr w:rsidR="00341C1A" w14:paraId="27C06A2B" w14:textId="77777777">
        <w:trPr>
          <w:trHeight w:val="255"/>
        </w:trPr>
        <w:tc>
          <w:tcPr>
            <w:tcW w:w="3114" w:type="dxa"/>
            <w:tcBorders>
              <w:top w:val="nil"/>
              <w:bottom w:val="single" w:sz="12" w:space="0" w:color="auto"/>
            </w:tcBorders>
            <w:shd w:val="clear" w:color="auto" w:fill="auto"/>
          </w:tcPr>
          <w:p w14:paraId="219C78B9"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95 (95–95)</w:t>
            </w:r>
          </w:p>
        </w:tc>
        <w:tc>
          <w:tcPr>
            <w:tcW w:w="1276" w:type="dxa"/>
            <w:tcBorders>
              <w:top w:val="nil"/>
              <w:bottom w:val="single" w:sz="12" w:space="0" w:color="auto"/>
            </w:tcBorders>
            <w:shd w:val="clear" w:color="auto" w:fill="auto"/>
            <w:hideMark/>
          </w:tcPr>
          <w:p w14:paraId="0AD006A2"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CR</w:t>
            </w:r>
          </w:p>
        </w:tc>
        <w:tc>
          <w:tcPr>
            <w:tcW w:w="1842" w:type="dxa"/>
            <w:tcBorders>
              <w:top w:val="nil"/>
              <w:bottom w:val="single" w:sz="12" w:space="0" w:color="auto"/>
            </w:tcBorders>
            <w:shd w:val="clear" w:color="auto" w:fill="auto"/>
            <w:hideMark/>
          </w:tcPr>
          <w:p w14:paraId="699B3BE2"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Yes</w:t>
            </w:r>
          </w:p>
        </w:tc>
        <w:tc>
          <w:tcPr>
            <w:tcW w:w="1701" w:type="dxa"/>
            <w:tcBorders>
              <w:top w:val="nil"/>
              <w:bottom w:val="single" w:sz="12" w:space="0" w:color="auto"/>
            </w:tcBorders>
            <w:shd w:val="clear" w:color="auto" w:fill="auto"/>
            <w:hideMark/>
          </w:tcPr>
          <w:p w14:paraId="03552E70"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13.44 (C)</w:t>
            </w:r>
          </w:p>
        </w:tc>
        <w:tc>
          <w:tcPr>
            <w:tcW w:w="1843" w:type="dxa"/>
            <w:tcBorders>
              <w:top w:val="nil"/>
              <w:bottom w:val="single" w:sz="12" w:space="0" w:color="auto"/>
            </w:tcBorders>
            <w:shd w:val="clear" w:color="auto" w:fill="auto"/>
          </w:tcPr>
          <w:p w14:paraId="75E33049"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15.51 (C)</w:t>
            </w:r>
          </w:p>
        </w:tc>
      </w:tr>
      <w:tr w:rsidR="00341C1A" w14:paraId="246AA9A6" w14:textId="77777777">
        <w:trPr>
          <w:cantSplit/>
          <w:trHeight w:val="510"/>
        </w:trPr>
        <w:tc>
          <w:tcPr>
            <w:tcW w:w="9776" w:type="dxa"/>
            <w:gridSpan w:val="5"/>
            <w:tcBorders>
              <w:top w:val="single" w:sz="12" w:space="0" w:color="auto"/>
              <w:bottom w:val="single" w:sz="12" w:space="0" w:color="auto"/>
            </w:tcBorders>
            <w:shd w:val="clear" w:color="auto" w:fill="auto"/>
          </w:tcPr>
          <w:p w14:paraId="1BB5B197" w14:textId="77777777" w:rsidR="00341C1A" w:rsidRDefault="0055480F">
            <w:pPr>
              <w:spacing w:after="0" w:line="360" w:lineRule="auto"/>
              <w:rPr>
                <w:rFonts w:eastAsia="Times New Roman"/>
                <w:bCs/>
                <w:color w:val="000000"/>
                <w:szCs w:val="22"/>
                <w:lang w:val="fr-FR" w:eastAsia="en-US"/>
              </w:rPr>
            </w:pPr>
            <w:r>
              <w:rPr>
                <w:rFonts w:eastAsia="Times New Roman"/>
                <w:bCs/>
                <w:color w:val="000000"/>
                <w:szCs w:val="22"/>
                <w:lang w:val="fr-FR" w:eastAsia="en-US"/>
              </w:rPr>
              <w:t>LCT: absent (n = 31)</w:t>
            </w:r>
          </w:p>
        </w:tc>
      </w:tr>
      <w:tr w:rsidR="00341C1A" w14:paraId="36C094BC" w14:textId="77777777">
        <w:trPr>
          <w:cantSplit/>
          <w:trHeight w:val="510"/>
        </w:trPr>
        <w:tc>
          <w:tcPr>
            <w:tcW w:w="3114" w:type="dxa"/>
            <w:tcBorders>
              <w:top w:val="single" w:sz="12" w:space="0" w:color="auto"/>
              <w:bottom w:val="single" w:sz="12" w:space="0" w:color="auto"/>
            </w:tcBorders>
            <w:shd w:val="clear" w:color="auto" w:fill="auto"/>
          </w:tcPr>
          <w:p w14:paraId="2AFB1D32" w14:textId="77777777" w:rsidR="00341C1A" w:rsidRDefault="0055480F">
            <w:pPr>
              <w:spacing w:after="0" w:line="360" w:lineRule="auto"/>
              <w:rPr>
                <w:rFonts w:eastAsia="Times New Roman"/>
                <w:bCs/>
                <w:color w:val="000000"/>
                <w:szCs w:val="22"/>
                <w:lang w:val="en-US" w:eastAsia="en-US"/>
              </w:rPr>
            </w:pPr>
            <w:r>
              <w:rPr>
                <w:rFonts w:eastAsia="Times New Roman"/>
                <w:bCs/>
                <w:color w:val="000000"/>
                <w:szCs w:val="22"/>
                <w:lang w:val="en-US" w:eastAsia="en-US"/>
              </w:rPr>
              <w:t>Average CD30 expression per patient, % (range)</w:t>
            </w:r>
          </w:p>
        </w:tc>
        <w:tc>
          <w:tcPr>
            <w:tcW w:w="1276" w:type="dxa"/>
            <w:tcBorders>
              <w:top w:val="single" w:sz="12" w:space="0" w:color="auto"/>
              <w:bottom w:val="single" w:sz="12" w:space="0" w:color="auto"/>
            </w:tcBorders>
            <w:shd w:val="clear" w:color="auto" w:fill="auto"/>
            <w:hideMark/>
          </w:tcPr>
          <w:p w14:paraId="7E9BE379" w14:textId="77777777" w:rsidR="00341C1A" w:rsidRDefault="0055480F">
            <w:pPr>
              <w:spacing w:after="0" w:line="360" w:lineRule="auto"/>
              <w:rPr>
                <w:rFonts w:eastAsia="Times New Roman"/>
                <w:bCs/>
                <w:color w:val="000000"/>
                <w:szCs w:val="22"/>
                <w:lang w:val="en-US" w:eastAsia="en-US"/>
              </w:rPr>
            </w:pPr>
            <w:r>
              <w:rPr>
                <w:rFonts w:eastAsia="Times New Roman"/>
                <w:bCs/>
                <w:color w:val="000000"/>
                <w:szCs w:val="22"/>
                <w:lang w:val="en-US" w:eastAsia="en-US"/>
              </w:rPr>
              <w:t>Best response</w:t>
            </w:r>
          </w:p>
        </w:tc>
        <w:tc>
          <w:tcPr>
            <w:tcW w:w="1842" w:type="dxa"/>
            <w:tcBorders>
              <w:top w:val="single" w:sz="12" w:space="0" w:color="auto"/>
              <w:bottom w:val="single" w:sz="12" w:space="0" w:color="auto"/>
            </w:tcBorders>
            <w:shd w:val="clear" w:color="auto" w:fill="auto"/>
            <w:hideMark/>
          </w:tcPr>
          <w:p w14:paraId="3D7290C5" w14:textId="77777777" w:rsidR="00341C1A" w:rsidRDefault="0055480F">
            <w:pPr>
              <w:spacing w:after="0" w:line="360" w:lineRule="auto"/>
              <w:rPr>
                <w:rFonts w:eastAsia="Times New Roman"/>
                <w:bCs/>
                <w:color w:val="000000"/>
                <w:szCs w:val="22"/>
                <w:lang w:val="en-US" w:eastAsia="en-US"/>
              </w:rPr>
            </w:pPr>
            <w:r>
              <w:rPr>
                <w:rFonts w:eastAsia="Times New Roman"/>
                <w:bCs/>
                <w:color w:val="000000"/>
                <w:szCs w:val="22"/>
                <w:lang w:val="en-US" w:eastAsia="en-US"/>
              </w:rPr>
              <w:t xml:space="preserve">ORR4 achieved per IRF </w:t>
            </w:r>
          </w:p>
        </w:tc>
        <w:tc>
          <w:tcPr>
            <w:tcW w:w="1701" w:type="dxa"/>
            <w:tcBorders>
              <w:top w:val="single" w:sz="12" w:space="0" w:color="auto"/>
              <w:bottom w:val="single" w:sz="12" w:space="0" w:color="auto"/>
            </w:tcBorders>
            <w:shd w:val="clear" w:color="auto" w:fill="auto"/>
            <w:hideMark/>
          </w:tcPr>
          <w:p w14:paraId="6F289A20" w14:textId="77777777" w:rsidR="00341C1A" w:rsidRDefault="0055480F">
            <w:pPr>
              <w:spacing w:after="0" w:line="360" w:lineRule="auto"/>
              <w:rPr>
                <w:rFonts w:eastAsia="Times New Roman"/>
                <w:bCs/>
                <w:color w:val="000000"/>
                <w:szCs w:val="22"/>
                <w:lang w:val="en-US" w:eastAsia="en-US"/>
              </w:rPr>
            </w:pPr>
            <w:r>
              <w:rPr>
                <w:rFonts w:eastAsia="Times New Roman"/>
                <w:bCs/>
                <w:color w:val="000000"/>
                <w:szCs w:val="22"/>
                <w:lang w:val="en-US" w:eastAsia="en-US"/>
              </w:rPr>
              <w:t>DOR, months</w:t>
            </w:r>
          </w:p>
        </w:tc>
        <w:tc>
          <w:tcPr>
            <w:tcW w:w="1843" w:type="dxa"/>
            <w:tcBorders>
              <w:top w:val="single" w:sz="12" w:space="0" w:color="auto"/>
              <w:bottom w:val="single" w:sz="12" w:space="0" w:color="auto"/>
            </w:tcBorders>
            <w:shd w:val="clear" w:color="auto" w:fill="auto"/>
          </w:tcPr>
          <w:p w14:paraId="03AD9F30" w14:textId="77777777" w:rsidR="00341C1A" w:rsidRDefault="0055480F">
            <w:pPr>
              <w:spacing w:after="0" w:line="360" w:lineRule="auto"/>
              <w:rPr>
                <w:rFonts w:eastAsia="Times New Roman"/>
                <w:bCs/>
                <w:color w:val="000000"/>
                <w:szCs w:val="22"/>
                <w:lang w:val="en-US" w:eastAsia="en-US"/>
              </w:rPr>
            </w:pPr>
            <w:r>
              <w:rPr>
                <w:rFonts w:eastAsia="Times New Roman"/>
                <w:bCs/>
                <w:color w:val="000000"/>
                <w:szCs w:val="22"/>
                <w:lang w:val="en-US" w:eastAsia="en-US"/>
              </w:rPr>
              <w:t>PFS, months</w:t>
            </w:r>
          </w:p>
        </w:tc>
      </w:tr>
      <w:tr w:rsidR="00341C1A" w14:paraId="2CE6466E" w14:textId="77777777">
        <w:trPr>
          <w:trHeight w:val="255"/>
        </w:trPr>
        <w:tc>
          <w:tcPr>
            <w:tcW w:w="3114" w:type="dxa"/>
            <w:tcBorders>
              <w:top w:val="single" w:sz="12" w:space="0" w:color="auto"/>
              <w:bottom w:val="nil"/>
            </w:tcBorders>
            <w:shd w:val="clear" w:color="auto" w:fill="auto"/>
          </w:tcPr>
          <w:p w14:paraId="1516AECA"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3.75 (0–10)</w:t>
            </w:r>
          </w:p>
        </w:tc>
        <w:tc>
          <w:tcPr>
            <w:tcW w:w="1276" w:type="dxa"/>
            <w:tcBorders>
              <w:top w:val="single" w:sz="12" w:space="0" w:color="auto"/>
              <w:bottom w:val="nil"/>
            </w:tcBorders>
            <w:shd w:val="clear" w:color="auto" w:fill="auto"/>
          </w:tcPr>
          <w:p w14:paraId="223C4198"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PD</w:t>
            </w:r>
          </w:p>
        </w:tc>
        <w:tc>
          <w:tcPr>
            <w:tcW w:w="1842" w:type="dxa"/>
            <w:tcBorders>
              <w:top w:val="single" w:sz="12" w:space="0" w:color="auto"/>
              <w:bottom w:val="nil"/>
            </w:tcBorders>
            <w:shd w:val="clear" w:color="auto" w:fill="auto"/>
          </w:tcPr>
          <w:p w14:paraId="7CAD1F42"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No</w:t>
            </w:r>
          </w:p>
        </w:tc>
        <w:tc>
          <w:tcPr>
            <w:tcW w:w="1701" w:type="dxa"/>
            <w:tcBorders>
              <w:top w:val="single" w:sz="12" w:space="0" w:color="auto"/>
              <w:bottom w:val="nil"/>
            </w:tcBorders>
            <w:shd w:val="clear" w:color="auto" w:fill="auto"/>
          </w:tcPr>
          <w:p w14:paraId="18952C47"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 </w:t>
            </w:r>
          </w:p>
        </w:tc>
        <w:tc>
          <w:tcPr>
            <w:tcW w:w="1843" w:type="dxa"/>
            <w:tcBorders>
              <w:top w:val="single" w:sz="12" w:space="0" w:color="auto"/>
              <w:bottom w:val="nil"/>
            </w:tcBorders>
            <w:shd w:val="clear" w:color="auto" w:fill="auto"/>
          </w:tcPr>
          <w:p w14:paraId="2DD058AA"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27.86 (C)</w:t>
            </w:r>
          </w:p>
        </w:tc>
      </w:tr>
      <w:tr w:rsidR="00341C1A" w14:paraId="31A1EF88" w14:textId="77777777">
        <w:trPr>
          <w:trHeight w:val="255"/>
        </w:trPr>
        <w:tc>
          <w:tcPr>
            <w:tcW w:w="3114" w:type="dxa"/>
            <w:tcBorders>
              <w:top w:val="nil"/>
              <w:bottom w:val="nil"/>
            </w:tcBorders>
            <w:shd w:val="clear" w:color="auto" w:fill="auto"/>
          </w:tcPr>
          <w:p w14:paraId="1928A72E"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4.33 (0–10)</w:t>
            </w:r>
          </w:p>
        </w:tc>
        <w:tc>
          <w:tcPr>
            <w:tcW w:w="1276" w:type="dxa"/>
            <w:tcBorders>
              <w:top w:val="nil"/>
              <w:bottom w:val="nil"/>
            </w:tcBorders>
            <w:shd w:val="clear" w:color="auto" w:fill="auto"/>
          </w:tcPr>
          <w:p w14:paraId="47A2528C"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CR</w:t>
            </w:r>
          </w:p>
        </w:tc>
        <w:tc>
          <w:tcPr>
            <w:tcW w:w="1842" w:type="dxa"/>
            <w:tcBorders>
              <w:top w:val="nil"/>
              <w:bottom w:val="nil"/>
            </w:tcBorders>
            <w:shd w:val="clear" w:color="auto" w:fill="auto"/>
          </w:tcPr>
          <w:p w14:paraId="39459F99"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Yes</w:t>
            </w:r>
          </w:p>
        </w:tc>
        <w:tc>
          <w:tcPr>
            <w:tcW w:w="1701" w:type="dxa"/>
            <w:tcBorders>
              <w:top w:val="nil"/>
              <w:bottom w:val="nil"/>
            </w:tcBorders>
            <w:shd w:val="clear" w:color="auto" w:fill="auto"/>
          </w:tcPr>
          <w:p w14:paraId="3F088926"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21.82</w:t>
            </w:r>
          </w:p>
        </w:tc>
        <w:tc>
          <w:tcPr>
            <w:tcW w:w="1843" w:type="dxa"/>
            <w:tcBorders>
              <w:top w:val="nil"/>
              <w:bottom w:val="nil"/>
            </w:tcBorders>
            <w:shd w:val="clear" w:color="auto" w:fill="auto"/>
          </w:tcPr>
          <w:p w14:paraId="4582451B"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22.93</w:t>
            </w:r>
          </w:p>
        </w:tc>
      </w:tr>
      <w:tr w:rsidR="00341C1A" w14:paraId="5C95AFC8" w14:textId="77777777">
        <w:trPr>
          <w:trHeight w:val="255"/>
        </w:trPr>
        <w:tc>
          <w:tcPr>
            <w:tcW w:w="3114" w:type="dxa"/>
            <w:tcBorders>
              <w:top w:val="nil"/>
              <w:bottom w:val="nil"/>
            </w:tcBorders>
            <w:shd w:val="clear" w:color="auto" w:fill="auto"/>
          </w:tcPr>
          <w:p w14:paraId="2C6EFC44"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5 (0–10)</w:t>
            </w:r>
          </w:p>
        </w:tc>
        <w:tc>
          <w:tcPr>
            <w:tcW w:w="1276" w:type="dxa"/>
            <w:tcBorders>
              <w:top w:val="nil"/>
              <w:bottom w:val="nil"/>
            </w:tcBorders>
            <w:shd w:val="clear" w:color="auto" w:fill="auto"/>
          </w:tcPr>
          <w:p w14:paraId="38D07799"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SD</w:t>
            </w:r>
          </w:p>
        </w:tc>
        <w:tc>
          <w:tcPr>
            <w:tcW w:w="1842" w:type="dxa"/>
            <w:tcBorders>
              <w:top w:val="nil"/>
              <w:bottom w:val="nil"/>
            </w:tcBorders>
            <w:shd w:val="clear" w:color="auto" w:fill="auto"/>
          </w:tcPr>
          <w:p w14:paraId="3088F995"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No</w:t>
            </w:r>
          </w:p>
        </w:tc>
        <w:tc>
          <w:tcPr>
            <w:tcW w:w="1701" w:type="dxa"/>
            <w:tcBorders>
              <w:top w:val="nil"/>
              <w:bottom w:val="nil"/>
            </w:tcBorders>
            <w:shd w:val="clear" w:color="auto" w:fill="auto"/>
          </w:tcPr>
          <w:p w14:paraId="11DB8A2B"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 </w:t>
            </w:r>
          </w:p>
        </w:tc>
        <w:tc>
          <w:tcPr>
            <w:tcW w:w="1843" w:type="dxa"/>
            <w:tcBorders>
              <w:top w:val="nil"/>
              <w:bottom w:val="nil"/>
            </w:tcBorders>
            <w:shd w:val="clear" w:color="auto" w:fill="auto"/>
          </w:tcPr>
          <w:p w14:paraId="2E506093"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2.33 (C)</w:t>
            </w:r>
          </w:p>
        </w:tc>
      </w:tr>
      <w:tr w:rsidR="00341C1A" w14:paraId="2AC86350" w14:textId="77777777">
        <w:trPr>
          <w:trHeight w:val="255"/>
        </w:trPr>
        <w:tc>
          <w:tcPr>
            <w:tcW w:w="3114" w:type="dxa"/>
            <w:tcBorders>
              <w:top w:val="nil"/>
              <w:bottom w:val="nil"/>
            </w:tcBorders>
            <w:shd w:val="clear" w:color="auto" w:fill="auto"/>
          </w:tcPr>
          <w:p w14:paraId="75857753"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5 (0–10)</w:t>
            </w:r>
          </w:p>
        </w:tc>
        <w:tc>
          <w:tcPr>
            <w:tcW w:w="1276" w:type="dxa"/>
            <w:tcBorders>
              <w:top w:val="nil"/>
              <w:bottom w:val="nil"/>
            </w:tcBorders>
            <w:shd w:val="clear" w:color="auto" w:fill="auto"/>
          </w:tcPr>
          <w:p w14:paraId="1C3FAC08"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SD</w:t>
            </w:r>
          </w:p>
        </w:tc>
        <w:tc>
          <w:tcPr>
            <w:tcW w:w="1842" w:type="dxa"/>
            <w:tcBorders>
              <w:top w:val="nil"/>
              <w:bottom w:val="nil"/>
            </w:tcBorders>
            <w:shd w:val="clear" w:color="auto" w:fill="auto"/>
          </w:tcPr>
          <w:p w14:paraId="51B77291"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No</w:t>
            </w:r>
          </w:p>
        </w:tc>
        <w:tc>
          <w:tcPr>
            <w:tcW w:w="1701" w:type="dxa"/>
            <w:tcBorders>
              <w:top w:val="nil"/>
              <w:bottom w:val="nil"/>
            </w:tcBorders>
            <w:shd w:val="clear" w:color="auto" w:fill="auto"/>
          </w:tcPr>
          <w:p w14:paraId="05B2FF58"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 </w:t>
            </w:r>
          </w:p>
        </w:tc>
        <w:tc>
          <w:tcPr>
            <w:tcW w:w="1843" w:type="dxa"/>
            <w:tcBorders>
              <w:top w:val="nil"/>
              <w:bottom w:val="nil"/>
            </w:tcBorders>
            <w:shd w:val="clear" w:color="auto" w:fill="auto"/>
          </w:tcPr>
          <w:p w14:paraId="3EFA7E34"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27.04 (C)</w:t>
            </w:r>
          </w:p>
        </w:tc>
      </w:tr>
      <w:tr w:rsidR="00341C1A" w14:paraId="0E3E1538" w14:textId="77777777">
        <w:trPr>
          <w:trHeight w:val="255"/>
        </w:trPr>
        <w:tc>
          <w:tcPr>
            <w:tcW w:w="3114" w:type="dxa"/>
            <w:tcBorders>
              <w:top w:val="nil"/>
              <w:bottom w:val="nil"/>
            </w:tcBorders>
            <w:shd w:val="clear" w:color="auto" w:fill="auto"/>
          </w:tcPr>
          <w:p w14:paraId="6496C668"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6 (0–2)</w:t>
            </w:r>
          </w:p>
        </w:tc>
        <w:tc>
          <w:tcPr>
            <w:tcW w:w="1276" w:type="dxa"/>
            <w:tcBorders>
              <w:top w:val="nil"/>
              <w:bottom w:val="nil"/>
            </w:tcBorders>
            <w:shd w:val="clear" w:color="auto" w:fill="auto"/>
          </w:tcPr>
          <w:p w14:paraId="07467587"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PD</w:t>
            </w:r>
          </w:p>
        </w:tc>
        <w:tc>
          <w:tcPr>
            <w:tcW w:w="1842" w:type="dxa"/>
            <w:tcBorders>
              <w:top w:val="nil"/>
              <w:bottom w:val="nil"/>
            </w:tcBorders>
            <w:shd w:val="clear" w:color="auto" w:fill="auto"/>
          </w:tcPr>
          <w:p w14:paraId="3517652E"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No</w:t>
            </w:r>
          </w:p>
        </w:tc>
        <w:tc>
          <w:tcPr>
            <w:tcW w:w="1701" w:type="dxa"/>
            <w:tcBorders>
              <w:top w:val="nil"/>
              <w:bottom w:val="nil"/>
            </w:tcBorders>
            <w:shd w:val="clear" w:color="auto" w:fill="auto"/>
          </w:tcPr>
          <w:p w14:paraId="5D9164D5"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 </w:t>
            </w:r>
          </w:p>
        </w:tc>
        <w:tc>
          <w:tcPr>
            <w:tcW w:w="1843" w:type="dxa"/>
            <w:tcBorders>
              <w:top w:val="nil"/>
              <w:bottom w:val="nil"/>
            </w:tcBorders>
            <w:shd w:val="clear" w:color="auto" w:fill="auto"/>
          </w:tcPr>
          <w:p w14:paraId="2DD63864"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0.72 (C)</w:t>
            </w:r>
          </w:p>
        </w:tc>
      </w:tr>
      <w:tr w:rsidR="00341C1A" w14:paraId="3BC746C1" w14:textId="77777777">
        <w:trPr>
          <w:trHeight w:val="255"/>
        </w:trPr>
        <w:tc>
          <w:tcPr>
            <w:tcW w:w="3114" w:type="dxa"/>
            <w:tcBorders>
              <w:top w:val="nil"/>
              <w:bottom w:val="nil"/>
            </w:tcBorders>
            <w:shd w:val="clear" w:color="auto" w:fill="auto"/>
          </w:tcPr>
          <w:p w14:paraId="7EC0C45B"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6.5 (3–10)</w:t>
            </w:r>
          </w:p>
        </w:tc>
        <w:tc>
          <w:tcPr>
            <w:tcW w:w="1276" w:type="dxa"/>
            <w:tcBorders>
              <w:top w:val="nil"/>
              <w:bottom w:val="nil"/>
            </w:tcBorders>
            <w:shd w:val="clear" w:color="auto" w:fill="auto"/>
          </w:tcPr>
          <w:p w14:paraId="4439CE0B"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PR</w:t>
            </w:r>
          </w:p>
        </w:tc>
        <w:tc>
          <w:tcPr>
            <w:tcW w:w="1842" w:type="dxa"/>
            <w:tcBorders>
              <w:top w:val="nil"/>
              <w:bottom w:val="nil"/>
            </w:tcBorders>
            <w:shd w:val="clear" w:color="auto" w:fill="auto"/>
          </w:tcPr>
          <w:p w14:paraId="78A266EA"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Yes</w:t>
            </w:r>
          </w:p>
        </w:tc>
        <w:tc>
          <w:tcPr>
            <w:tcW w:w="1701" w:type="dxa"/>
            <w:tcBorders>
              <w:top w:val="nil"/>
              <w:bottom w:val="nil"/>
            </w:tcBorders>
            <w:shd w:val="clear" w:color="auto" w:fill="auto"/>
          </w:tcPr>
          <w:p w14:paraId="095326EE"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9.69 (C)</w:t>
            </w:r>
          </w:p>
        </w:tc>
        <w:tc>
          <w:tcPr>
            <w:tcW w:w="1843" w:type="dxa"/>
            <w:tcBorders>
              <w:top w:val="nil"/>
              <w:bottom w:val="nil"/>
            </w:tcBorders>
            <w:shd w:val="clear" w:color="auto" w:fill="auto"/>
          </w:tcPr>
          <w:p w14:paraId="56093F1E"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15.90 (C)</w:t>
            </w:r>
          </w:p>
        </w:tc>
      </w:tr>
      <w:tr w:rsidR="00341C1A" w14:paraId="23332E73" w14:textId="77777777">
        <w:trPr>
          <w:trHeight w:val="255"/>
        </w:trPr>
        <w:tc>
          <w:tcPr>
            <w:tcW w:w="3114" w:type="dxa"/>
            <w:tcBorders>
              <w:top w:val="nil"/>
              <w:bottom w:val="nil"/>
            </w:tcBorders>
            <w:shd w:val="clear" w:color="auto" w:fill="auto"/>
          </w:tcPr>
          <w:p w14:paraId="66F22052"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7 (6–8)</w:t>
            </w:r>
          </w:p>
        </w:tc>
        <w:tc>
          <w:tcPr>
            <w:tcW w:w="1276" w:type="dxa"/>
            <w:tcBorders>
              <w:top w:val="nil"/>
              <w:bottom w:val="nil"/>
            </w:tcBorders>
            <w:shd w:val="clear" w:color="auto" w:fill="auto"/>
          </w:tcPr>
          <w:p w14:paraId="71CECB31"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 </w:t>
            </w:r>
          </w:p>
        </w:tc>
        <w:tc>
          <w:tcPr>
            <w:tcW w:w="1842" w:type="dxa"/>
            <w:tcBorders>
              <w:top w:val="nil"/>
              <w:bottom w:val="nil"/>
            </w:tcBorders>
            <w:shd w:val="clear" w:color="auto" w:fill="auto"/>
          </w:tcPr>
          <w:p w14:paraId="25561C1A"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No</w:t>
            </w:r>
          </w:p>
        </w:tc>
        <w:tc>
          <w:tcPr>
            <w:tcW w:w="1701" w:type="dxa"/>
            <w:tcBorders>
              <w:top w:val="nil"/>
              <w:bottom w:val="nil"/>
            </w:tcBorders>
            <w:shd w:val="clear" w:color="auto" w:fill="auto"/>
          </w:tcPr>
          <w:p w14:paraId="7380CA50"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 </w:t>
            </w:r>
          </w:p>
        </w:tc>
        <w:tc>
          <w:tcPr>
            <w:tcW w:w="1843" w:type="dxa"/>
            <w:tcBorders>
              <w:top w:val="nil"/>
              <w:bottom w:val="nil"/>
            </w:tcBorders>
            <w:shd w:val="clear" w:color="auto" w:fill="auto"/>
          </w:tcPr>
          <w:p w14:paraId="2EDE5A19"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12.22 (C)</w:t>
            </w:r>
          </w:p>
        </w:tc>
      </w:tr>
      <w:tr w:rsidR="00341C1A" w14:paraId="15D02ECE" w14:textId="77777777">
        <w:trPr>
          <w:trHeight w:val="255"/>
        </w:trPr>
        <w:tc>
          <w:tcPr>
            <w:tcW w:w="3114" w:type="dxa"/>
            <w:tcBorders>
              <w:top w:val="nil"/>
              <w:bottom w:val="nil"/>
            </w:tcBorders>
            <w:shd w:val="clear" w:color="auto" w:fill="auto"/>
          </w:tcPr>
          <w:p w14:paraId="7D89C28C"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lastRenderedPageBreak/>
              <w:t>7.5 (5–10)</w:t>
            </w:r>
          </w:p>
        </w:tc>
        <w:tc>
          <w:tcPr>
            <w:tcW w:w="1276" w:type="dxa"/>
            <w:tcBorders>
              <w:top w:val="nil"/>
              <w:bottom w:val="nil"/>
            </w:tcBorders>
            <w:shd w:val="clear" w:color="auto" w:fill="auto"/>
          </w:tcPr>
          <w:p w14:paraId="28F96DB8"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PD</w:t>
            </w:r>
          </w:p>
        </w:tc>
        <w:tc>
          <w:tcPr>
            <w:tcW w:w="1842" w:type="dxa"/>
            <w:tcBorders>
              <w:top w:val="nil"/>
              <w:bottom w:val="nil"/>
            </w:tcBorders>
            <w:shd w:val="clear" w:color="auto" w:fill="auto"/>
          </w:tcPr>
          <w:p w14:paraId="03F3053D"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No</w:t>
            </w:r>
          </w:p>
        </w:tc>
        <w:tc>
          <w:tcPr>
            <w:tcW w:w="1701" w:type="dxa"/>
            <w:tcBorders>
              <w:top w:val="nil"/>
              <w:bottom w:val="nil"/>
            </w:tcBorders>
            <w:shd w:val="clear" w:color="auto" w:fill="auto"/>
          </w:tcPr>
          <w:p w14:paraId="1D1C9D06"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 </w:t>
            </w:r>
          </w:p>
        </w:tc>
        <w:tc>
          <w:tcPr>
            <w:tcW w:w="1843" w:type="dxa"/>
            <w:tcBorders>
              <w:top w:val="nil"/>
              <w:bottom w:val="nil"/>
            </w:tcBorders>
            <w:shd w:val="clear" w:color="auto" w:fill="auto"/>
          </w:tcPr>
          <w:p w14:paraId="6DC0BAEE"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1.18 (C)</w:t>
            </w:r>
          </w:p>
        </w:tc>
      </w:tr>
      <w:tr w:rsidR="00341C1A" w14:paraId="202B5E7E" w14:textId="77777777">
        <w:trPr>
          <w:trHeight w:val="255"/>
        </w:trPr>
        <w:tc>
          <w:tcPr>
            <w:tcW w:w="3114" w:type="dxa"/>
            <w:tcBorders>
              <w:top w:val="nil"/>
              <w:bottom w:val="nil"/>
            </w:tcBorders>
            <w:shd w:val="clear" w:color="auto" w:fill="auto"/>
          </w:tcPr>
          <w:p w14:paraId="6EA04F81"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7.5 (5–10)</w:t>
            </w:r>
          </w:p>
        </w:tc>
        <w:tc>
          <w:tcPr>
            <w:tcW w:w="1276" w:type="dxa"/>
            <w:tcBorders>
              <w:top w:val="nil"/>
              <w:bottom w:val="nil"/>
            </w:tcBorders>
            <w:shd w:val="clear" w:color="auto" w:fill="auto"/>
          </w:tcPr>
          <w:p w14:paraId="1716EA52"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SD</w:t>
            </w:r>
          </w:p>
        </w:tc>
        <w:tc>
          <w:tcPr>
            <w:tcW w:w="1842" w:type="dxa"/>
            <w:tcBorders>
              <w:top w:val="nil"/>
              <w:bottom w:val="nil"/>
            </w:tcBorders>
            <w:shd w:val="clear" w:color="auto" w:fill="auto"/>
          </w:tcPr>
          <w:p w14:paraId="65281957"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No</w:t>
            </w:r>
          </w:p>
        </w:tc>
        <w:tc>
          <w:tcPr>
            <w:tcW w:w="1701" w:type="dxa"/>
            <w:tcBorders>
              <w:top w:val="nil"/>
              <w:bottom w:val="nil"/>
            </w:tcBorders>
            <w:shd w:val="clear" w:color="auto" w:fill="auto"/>
          </w:tcPr>
          <w:p w14:paraId="4E60F85E"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 </w:t>
            </w:r>
          </w:p>
        </w:tc>
        <w:tc>
          <w:tcPr>
            <w:tcW w:w="1843" w:type="dxa"/>
            <w:tcBorders>
              <w:top w:val="nil"/>
              <w:bottom w:val="nil"/>
            </w:tcBorders>
            <w:shd w:val="clear" w:color="auto" w:fill="auto"/>
          </w:tcPr>
          <w:p w14:paraId="79251F36"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30.42 (C)</w:t>
            </w:r>
          </w:p>
        </w:tc>
      </w:tr>
      <w:tr w:rsidR="00341C1A" w14:paraId="1FEC4E53" w14:textId="77777777">
        <w:trPr>
          <w:trHeight w:val="255"/>
        </w:trPr>
        <w:tc>
          <w:tcPr>
            <w:tcW w:w="3114" w:type="dxa"/>
            <w:tcBorders>
              <w:top w:val="nil"/>
              <w:bottom w:val="nil"/>
            </w:tcBorders>
            <w:shd w:val="clear" w:color="auto" w:fill="auto"/>
          </w:tcPr>
          <w:p w14:paraId="3AD4D5A0"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7.5 (5–10)</w:t>
            </w:r>
          </w:p>
        </w:tc>
        <w:tc>
          <w:tcPr>
            <w:tcW w:w="1276" w:type="dxa"/>
            <w:tcBorders>
              <w:top w:val="nil"/>
              <w:bottom w:val="nil"/>
            </w:tcBorders>
            <w:shd w:val="clear" w:color="auto" w:fill="auto"/>
          </w:tcPr>
          <w:p w14:paraId="12142A67"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PR</w:t>
            </w:r>
          </w:p>
        </w:tc>
        <w:tc>
          <w:tcPr>
            <w:tcW w:w="1842" w:type="dxa"/>
            <w:tcBorders>
              <w:top w:val="nil"/>
              <w:bottom w:val="nil"/>
            </w:tcBorders>
            <w:shd w:val="clear" w:color="auto" w:fill="auto"/>
          </w:tcPr>
          <w:p w14:paraId="2AAB6BA4"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Yes</w:t>
            </w:r>
          </w:p>
        </w:tc>
        <w:tc>
          <w:tcPr>
            <w:tcW w:w="1701" w:type="dxa"/>
            <w:tcBorders>
              <w:top w:val="nil"/>
              <w:bottom w:val="nil"/>
            </w:tcBorders>
            <w:shd w:val="clear" w:color="auto" w:fill="auto"/>
          </w:tcPr>
          <w:p w14:paraId="0D4D2B3A"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14.36 (C)</w:t>
            </w:r>
          </w:p>
        </w:tc>
        <w:tc>
          <w:tcPr>
            <w:tcW w:w="1843" w:type="dxa"/>
            <w:tcBorders>
              <w:top w:val="nil"/>
              <w:bottom w:val="nil"/>
            </w:tcBorders>
            <w:shd w:val="clear" w:color="auto" w:fill="auto"/>
          </w:tcPr>
          <w:p w14:paraId="64800FD5"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16.66 (C)</w:t>
            </w:r>
          </w:p>
        </w:tc>
      </w:tr>
      <w:tr w:rsidR="00341C1A" w14:paraId="61937347" w14:textId="77777777">
        <w:trPr>
          <w:trHeight w:val="255"/>
        </w:trPr>
        <w:tc>
          <w:tcPr>
            <w:tcW w:w="3114" w:type="dxa"/>
            <w:tcBorders>
              <w:top w:val="nil"/>
              <w:bottom w:val="nil"/>
            </w:tcBorders>
            <w:shd w:val="clear" w:color="auto" w:fill="auto"/>
          </w:tcPr>
          <w:p w14:paraId="478587DD"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7.5 (5–10)</w:t>
            </w:r>
          </w:p>
        </w:tc>
        <w:tc>
          <w:tcPr>
            <w:tcW w:w="1276" w:type="dxa"/>
            <w:tcBorders>
              <w:top w:val="nil"/>
              <w:bottom w:val="nil"/>
            </w:tcBorders>
            <w:shd w:val="clear" w:color="auto" w:fill="auto"/>
          </w:tcPr>
          <w:p w14:paraId="68BA0E96"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PR</w:t>
            </w:r>
          </w:p>
        </w:tc>
        <w:tc>
          <w:tcPr>
            <w:tcW w:w="1842" w:type="dxa"/>
            <w:tcBorders>
              <w:top w:val="nil"/>
              <w:bottom w:val="nil"/>
            </w:tcBorders>
            <w:shd w:val="clear" w:color="auto" w:fill="auto"/>
          </w:tcPr>
          <w:p w14:paraId="44CE8083"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Yes</w:t>
            </w:r>
          </w:p>
        </w:tc>
        <w:tc>
          <w:tcPr>
            <w:tcW w:w="1701" w:type="dxa"/>
            <w:tcBorders>
              <w:top w:val="nil"/>
              <w:bottom w:val="nil"/>
            </w:tcBorders>
            <w:shd w:val="clear" w:color="auto" w:fill="auto"/>
          </w:tcPr>
          <w:p w14:paraId="4124EA45"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18.79 (C)</w:t>
            </w:r>
          </w:p>
        </w:tc>
        <w:tc>
          <w:tcPr>
            <w:tcW w:w="1843" w:type="dxa"/>
            <w:tcBorders>
              <w:top w:val="nil"/>
              <w:bottom w:val="nil"/>
            </w:tcBorders>
            <w:shd w:val="clear" w:color="auto" w:fill="auto"/>
          </w:tcPr>
          <w:p w14:paraId="403C3A40"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21.55 (C)</w:t>
            </w:r>
          </w:p>
        </w:tc>
      </w:tr>
      <w:tr w:rsidR="00341C1A" w14:paraId="112EC54F" w14:textId="77777777">
        <w:trPr>
          <w:trHeight w:val="255"/>
        </w:trPr>
        <w:tc>
          <w:tcPr>
            <w:tcW w:w="3114" w:type="dxa"/>
            <w:tcBorders>
              <w:top w:val="nil"/>
              <w:bottom w:val="nil"/>
            </w:tcBorders>
            <w:shd w:val="clear" w:color="auto" w:fill="auto"/>
          </w:tcPr>
          <w:p w14:paraId="70BA5650"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8 (6–10)</w:t>
            </w:r>
          </w:p>
        </w:tc>
        <w:tc>
          <w:tcPr>
            <w:tcW w:w="1276" w:type="dxa"/>
            <w:tcBorders>
              <w:top w:val="nil"/>
              <w:bottom w:val="nil"/>
            </w:tcBorders>
            <w:shd w:val="clear" w:color="auto" w:fill="auto"/>
          </w:tcPr>
          <w:p w14:paraId="378E2E01"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PR</w:t>
            </w:r>
          </w:p>
        </w:tc>
        <w:tc>
          <w:tcPr>
            <w:tcW w:w="1842" w:type="dxa"/>
            <w:tcBorders>
              <w:top w:val="nil"/>
              <w:bottom w:val="nil"/>
            </w:tcBorders>
            <w:shd w:val="clear" w:color="auto" w:fill="auto"/>
          </w:tcPr>
          <w:p w14:paraId="6487A86A"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Yes</w:t>
            </w:r>
          </w:p>
        </w:tc>
        <w:tc>
          <w:tcPr>
            <w:tcW w:w="1701" w:type="dxa"/>
            <w:tcBorders>
              <w:top w:val="nil"/>
              <w:bottom w:val="nil"/>
            </w:tcBorders>
            <w:shd w:val="clear" w:color="auto" w:fill="auto"/>
          </w:tcPr>
          <w:p w14:paraId="4354D25C"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11.53 (C)</w:t>
            </w:r>
          </w:p>
        </w:tc>
        <w:tc>
          <w:tcPr>
            <w:tcW w:w="1843" w:type="dxa"/>
            <w:tcBorders>
              <w:top w:val="nil"/>
              <w:bottom w:val="nil"/>
            </w:tcBorders>
            <w:shd w:val="clear" w:color="auto" w:fill="auto"/>
          </w:tcPr>
          <w:p w14:paraId="2816E3D2"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15.77 (C)</w:t>
            </w:r>
          </w:p>
        </w:tc>
      </w:tr>
      <w:tr w:rsidR="00341C1A" w14:paraId="21D234AB" w14:textId="77777777">
        <w:trPr>
          <w:trHeight w:val="255"/>
        </w:trPr>
        <w:tc>
          <w:tcPr>
            <w:tcW w:w="3114" w:type="dxa"/>
            <w:tcBorders>
              <w:top w:val="nil"/>
              <w:bottom w:val="nil"/>
            </w:tcBorders>
            <w:shd w:val="clear" w:color="auto" w:fill="auto"/>
          </w:tcPr>
          <w:p w14:paraId="4A542F41"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10 (0–20)</w:t>
            </w:r>
          </w:p>
        </w:tc>
        <w:tc>
          <w:tcPr>
            <w:tcW w:w="1276" w:type="dxa"/>
            <w:tcBorders>
              <w:top w:val="nil"/>
              <w:bottom w:val="nil"/>
            </w:tcBorders>
            <w:shd w:val="clear" w:color="auto" w:fill="auto"/>
            <w:hideMark/>
          </w:tcPr>
          <w:p w14:paraId="1AA5BC5D"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PR</w:t>
            </w:r>
          </w:p>
        </w:tc>
        <w:tc>
          <w:tcPr>
            <w:tcW w:w="1842" w:type="dxa"/>
            <w:tcBorders>
              <w:top w:val="nil"/>
              <w:bottom w:val="nil"/>
            </w:tcBorders>
            <w:shd w:val="clear" w:color="auto" w:fill="auto"/>
            <w:hideMark/>
          </w:tcPr>
          <w:p w14:paraId="6337F6E7"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No</w:t>
            </w:r>
          </w:p>
        </w:tc>
        <w:tc>
          <w:tcPr>
            <w:tcW w:w="1701" w:type="dxa"/>
            <w:tcBorders>
              <w:top w:val="nil"/>
              <w:bottom w:val="nil"/>
            </w:tcBorders>
            <w:shd w:val="clear" w:color="auto" w:fill="auto"/>
            <w:hideMark/>
          </w:tcPr>
          <w:p w14:paraId="7507E1D1"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1.64 (C)</w:t>
            </w:r>
          </w:p>
        </w:tc>
        <w:tc>
          <w:tcPr>
            <w:tcW w:w="1843" w:type="dxa"/>
            <w:tcBorders>
              <w:top w:val="nil"/>
              <w:bottom w:val="nil"/>
            </w:tcBorders>
            <w:shd w:val="clear" w:color="auto" w:fill="auto"/>
          </w:tcPr>
          <w:p w14:paraId="4A6F1054"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3.84 (C)</w:t>
            </w:r>
          </w:p>
        </w:tc>
      </w:tr>
      <w:tr w:rsidR="00341C1A" w14:paraId="4047290A" w14:textId="77777777">
        <w:trPr>
          <w:cantSplit/>
          <w:trHeight w:val="255"/>
        </w:trPr>
        <w:tc>
          <w:tcPr>
            <w:tcW w:w="3114" w:type="dxa"/>
            <w:tcBorders>
              <w:top w:val="nil"/>
              <w:bottom w:val="nil"/>
            </w:tcBorders>
            <w:shd w:val="clear" w:color="auto" w:fill="auto"/>
          </w:tcPr>
          <w:p w14:paraId="183B48E8"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12.5 (10–15)</w:t>
            </w:r>
          </w:p>
        </w:tc>
        <w:tc>
          <w:tcPr>
            <w:tcW w:w="1276" w:type="dxa"/>
            <w:tcBorders>
              <w:top w:val="nil"/>
              <w:bottom w:val="nil"/>
            </w:tcBorders>
            <w:shd w:val="clear" w:color="auto" w:fill="auto"/>
            <w:hideMark/>
          </w:tcPr>
          <w:p w14:paraId="3568BC61"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PR</w:t>
            </w:r>
          </w:p>
        </w:tc>
        <w:tc>
          <w:tcPr>
            <w:tcW w:w="1842" w:type="dxa"/>
            <w:tcBorders>
              <w:top w:val="nil"/>
              <w:bottom w:val="nil"/>
            </w:tcBorders>
            <w:shd w:val="clear" w:color="auto" w:fill="auto"/>
            <w:hideMark/>
          </w:tcPr>
          <w:p w14:paraId="0E0FB5C0"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No</w:t>
            </w:r>
          </w:p>
        </w:tc>
        <w:tc>
          <w:tcPr>
            <w:tcW w:w="1701" w:type="dxa"/>
            <w:tcBorders>
              <w:top w:val="nil"/>
              <w:bottom w:val="nil"/>
            </w:tcBorders>
            <w:shd w:val="clear" w:color="auto" w:fill="auto"/>
            <w:hideMark/>
          </w:tcPr>
          <w:p w14:paraId="0BBC386E"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1.51 (C)</w:t>
            </w:r>
          </w:p>
        </w:tc>
        <w:tc>
          <w:tcPr>
            <w:tcW w:w="1843" w:type="dxa"/>
            <w:tcBorders>
              <w:top w:val="nil"/>
              <w:bottom w:val="nil"/>
            </w:tcBorders>
            <w:shd w:val="clear" w:color="auto" w:fill="auto"/>
          </w:tcPr>
          <w:p w14:paraId="4ECD97D8"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3.75 (C)</w:t>
            </w:r>
          </w:p>
        </w:tc>
      </w:tr>
      <w:tr w:rsidR="00341C1A" w14:paraId="1C03A7A0" w14:textId="77777777">
        <w:trPr>
          <w:cantSplit/>
          <w:trHeight w:val="255"/>
        </w:trPr>
        <w:tc>
          <w:tcPr>
            <w:tcW w:w="3114" w:type="dxa"/>
            <w:tcBorders>
              <w:top w:val="nil"/>
              <w:bottom w:val="nil"/>
            </w:tcBorders>
            <w:shd w:val="clear" w:color="auto" w:fill="auto"/>
          </w:tcPr>
          <w:p w14:paraId="04FE29DF"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14 (8–20)</w:t>
            </w:r>
          </w:p>
        </w:tc>
        <w:tc>
          <w:tcPr>
            <w:tcW w:w="1276" w:type="dxa"/>
            <w:tcBorders>
              <w:top w:val="nil"/>
              <w:bottom w:val="nil"/>
            </w:tcBorders>
            <w:shd w:val="clear" w:color="auto" w:fill="auto"/>
            <w:hideMark/>
          </w:tcPr>
          <w:p w14:paraId="2598FD32"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SD</w:t>
            </w:r>
          </w:p>
        </w:tc>
        <w:tc>
          <w:tcPr>
            <w:tcW w:w="1842" w:type="dxa"/>
            <w:tcBorders>
              <w:top w:val="nil"/>
              <w:bottom w:val="nil"/>
            </w:tcBorders>
            <w:shd w:val="clear" w:color="auto" w:fill="auto"/>
            <w:hideMark/>
          </w:tcPr>
          <w:p w14:paraId="79362EF1"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No</w:t>
            </w:r>
          </w:p>
        </w:tc>
        <w:tc>
          <w:tcPr>
            <w:tcW w:w="1701" w:type="dxa"/>
            <w:tcBorders>
              <w:top w:val="nil"/>
              <w:bottom w:val="nil"/>
            </w:tcBorders>
            <w:shd w:val="clear" w:color="auto" w:fill="auto"/>
            <w:hideMark/>
          </w:tcPr>
          <w:p w14:paraId="2EB3D434"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 </w:t>
            </w:r>
          </w:p>
        </w:tc>
        <w:tc>
          <w:tcPr>
            <w:tcW w:w="1843" w:type="dxa"/>
            <w:tcBorders>
              <w:top w:val="nil"/>
              <w:bottom w:val="nil"/>
            </w:tcBorders>
            <w:shd w:val="clear" w:color="auto" w:fill="auto"/>
          </w:tcPr>
          <w:p w14:paraId="43E0A416"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12.06</w:t>
            </w:r>
          </w:p>
        </w:tc>
      </w:tr>
      <w:tr w:rsidR="00341C1A" w14:paraId="6223D883" w14:textId="77777777">
        <w:trPr>
          <w:cantSplit/>
          <w:trHeight w:val="255"/>
        </w:trPr>
        <w:tc>
          <w:tcPr>
            <w:tcW w:w="3114" w:type="dxa"/>
            <w:tcBorders>
              <w:top w:val="nil"/>
              <w:bottom w:val="nil"/>
            </w:tcBorders>
            <w:shd w:val="clear" w:color="auto" w:fill="auto"/>
          </w:tcPr>
          <w:p w14:paraId="5342717A"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15 (5–25)</w:t>
            </w:r>
          </w:p>
        </w:tc>
        <w:tc>
          <w:tcPr>
            <w:tcW w:w="1276" w:type="dxa"/>
            <w:tcBorders>
              <w:top w:val="nil"/>
              <w:bottom w:val="nil"/>
            </w:tcBorders>
            <w:shd w:val="clear" w:color="auto" w:fill="auto"/>
            <w:hideMark/>
          </w:tcPr>
          <w:p w14:paraId="370832AF"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PR</w:t>
            </w:r>
          </w:p>
        </w:tc>
        <w:tc>
          <w:tcPr>
            <w:tcW w:w="1842" w:type="dxa"/>
            <w:tcBorders>
              <w:top w:val="nil"/>
              <w:bottom w:val="nil"/>
            </w:tcBorders>
            <w:shd w:val="clear" w:color="auto" w:fill="auto"/>
            <w:hideMark/>
          </w:tcPr>
          <w:p w14:paraId="508D237D"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No</w:t>
            </w:r>
          </w:p>
        </w:tc>
        <w:tc>
          <w:tcPr>
            <w:tcW w:w="1701" w:type="dxa"/>
            <w:tcBorders>
              <w:top w:val="nil"/>
              <w:bottom w:val="nil"/>
            </w:tcBorders>
            <w:shd w:val="clear" w:color="auto" w:fill="auto"/>
            <w:hideMark/>
          </w:tcPr>
          <w:p w14:paraId="519749ED"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3.25</w:t>
            </w:r>
          </w:p>
        </w:tc>
        <w:tc>
          <w:tcPr>
            <w:tcW w:w="1843" w:type="dxa"/>
            <w:tcBorders>
              <w:top w:val="nil"/>
              <w:bottom w:val="nil"/>
            </w:tcBorders>
            <w:shd w:val="clear" w:color="auto" w:fill="auto"/>
          </w:tcPr>
          <w:p w14:paraId="33FBE8EF"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16.82 (C)</w:t>
            </w:r>
          </w:p>
        </w:tc>
      </w:tr>
      <w:tr w:rsidR="00341C1A" w14:paraId="23CE4ED6" w14:textId="77777777">
        <w:trPr>
          <w:cantSplit/>
          <w:trHeight w:val="255"/>
        </w:trPr>
        <w:tc>
          <w:tcPr>
            <w:tcW w:w="3114" w:type="dxa"/>
            <w:tcBorders>
              <w:top w:val="nil"/>
              <w:bottom w:val="nil"/>
            </w:tcBorders>
            <w:shd w:val="clear" w:color="auto" w:fill="auto"/>
          </w:tcPr>
          <w:p w14:paraId="14360291"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20 (20–20)</w:t>
            </w:r>
          </w:p>
        </w:tc>
        <w:tc>
          <w:tcPr>
            <w:tcW w:w="1276" w:type="dxa"/>
            <w:tcBorders>
              <w:top w:val="nil"/>
              <w:bottom w:val="nil"/>
            </w:tcBorders>
            <w:shd w:val="clear" w:color="auto" w:fill="auto"/>
          </w:tcPr>
          <w:p w14:paraId="770D3A82"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 </w:t>
            </w:r>
          </w:p>
        </w:tc>
        <w:tc>
          <w:tcPr>
            <w:tcW w:w="1842" w:type="dxa"/>
            <w:tcBorders>
              <w:top w:val="nil"/>
              <w:bottom w:val="nil"/>
            </w:tcBorders>
            <w:shd w:val="clear" w:color="auto" w:fill="auto"/>
          </w:tcPr>
          <w:p w14:paraId="518A7227"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No</w:t>
            </w:r>
          </w:p>
        </w:tc>
        <w:tc>
          <w:tcPr>
            <w:tcW w:w="1701" w:type="dxa"/>
            <w:tcBorders>
              <w:top w:val="nil"/>
              <w:bottom w:val="nil"/>
            </w:tcBorders>
            <w:shd w:val="clear" w:color="auto" w:fill="auto"/>
          </w:tcPr>
          <w:p w14:paraId="474A35C8" w14:textId="77777777" w:rsidR="00341C1A" w:rsidRDefault="00341C1A">
            <w:pPr>
              <w:spacing w:after="0" w:line="360" w:lineRule="auto"/>
              <w:rPr>
                <w:rFonts w:eastAsia="Times New Roman"/>
                <w:color w:val="000000"/>
                <w:szCs w:val="22"/>
                <w:lang w:val="en-US" w:eastAsia="en-US"/>
              </w:rPr>
            </w:pPr>
          </w:p>
        </w:tc>
        <w:tc>
          <w:tcPr>
            <w:tcW w:w="1843" w:type="dxa"/>
            <w:tcBorders>
              <w:top w:val="nil"/>
              <w:bottom w:val="nil"/>
            </w:tcBorders>
            <w:shd w:val="clear" w:color="auto" w:fill="auto"/>
          </w:tcPr>
          <w:p w14:paraId="04FE1DEA"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3.42</w:t>
            </w:r>
          </w:p>
        </w:tc>
      </w:tr>
      <w:tr w:rsidR="00341C1A" w14:paraId="02CEDC24" w14:textId="77777777">
        <w:trPr>
          <w:cantSplit/>
          <w:trHeight w:val="255"/>
        </w:trPr>
        <w:tc>
          <w:tcPr>
            <w:tcW w:w="3114" w:type="dxa"/>
            <w:tcBorders>
              <w:top w:val="nil"/>
              <w:bottom w:val="nil"/>
            </w:tcBorders>
            <w:shd w:val="clear" w:color="auto" w:fill="auto"/>
          </w:tcPr>
          <w:p w14:paraId="3CB31D64"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20 (0–40)</w:t>
            </w:r>
          </w:p>
        </w:tc>
        <w:tc>
          <w:tcPr>
            <w:tcW w:w="1276" w:type="dxa"/>
            <w:tcBorders>
              <w:top w:val="nil"/>
              <w:bottom w:val="nil"/>
            </w:tcBorders>
            <w:shd w:val="clear" w:color="auto" w:fill="auto"/>
          </w:tcPr>
          <w:p w14:paraId="3E7B6144"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PR</w:t>
            </w:r>
          </w:p>
        </w:tc>
        <w:tc>
          <w:tcPr>
            <w:tcW w:w="1842" w:type="dxa"/>
            <w:tcBorders>
              <w:top w:val="nil"/>
              <w:bottom w:val="nil"/>
            </w:tcBorders>
            <w:shd w:val="clear" w:color="auto" w:fill="auto"/>
          </w:tcPr>
          <w:p w14:paraId="1E4F42AD"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Yes</w:t>
            </w:r>
          </w:p>
        </w:tc>
        <w:tc>
          <w:tcPr>
            <w:tcW w:w="1701" w:type="dxa"/>
            <w:tcBorders>
              <w:top w:val="nil"/>
              <w:bottom w:val="nil"/>
            </w:tcBorders>
            <w:shd w:val="clear" w:color="auto" w:fill="auto"/>
          </w:tcPr>
          <w:p w14:paraId="61BD9993"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9.79 (C)</w:t>
            </w:r>
          </w:p>
        </w:tc>
        <w:tc>
          <w:tcPr>
            <w:tcW w:w="1843" w:type="dxa"/>
            <w:tcBorders>
              <w:top w:val="nil"/>
              <w:bottom w:val="nil"/>
            </w:tcBorders>
            <w:shd w:val="clear" w:color="auto" w:fill="auto"/>
          </w:tcPr>
          <w:p w14:paraId="41B9751E"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16.10 (C)</w:t>
            </w:r>
          </w:p>
        </w:tc>
      </w:tr>
      <w:tr w:rsidR="00341C1A" w14:paraId="153D0EE6" w14:textId="77777777">
        <w:trPr>
          <w:cantSplit/>
          <w:trHeight w:val="255"/>
        </w:trPr>
        <w:tc>
          <w:tcPr>
            <w:tcW w:w="3114" w:type="dxa"/>
            <w:tcBorders>
              <w:top w:val="nil"/>
              <w:bottom w:val="nil"/>
            </w:tcBorders>
            <w:shd w:val="clear" w:color="auto" w:fill="auto"/>
          </w:tcPr>
          <w:p w14:paraId="54DFF531"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20 (0–40)</w:t>
            </w:r>
          </w:p>
        </w:tc>
        <w:tc>
          <w:tcPr>
            <w:tcW w:w="1276" w:type="dxa"/>
            <w:tcBorders>
              <w:top w:val="nil"/>
              <w:bottom w:val="nil"/>
            </w:tcBorders>
            <w:shd w:val="clear" w:color="auto" w:fill="auto"/>
          </w:tcPr>
          <w:p w14:paraId="2ECE47C6"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CR</w:t>
            </w:r>
          </w:p>
        </w:tc>
        <w:tc>
          <w:tcPr>
            <w:tcW w:w="1842" w:type="dxa"/>
            <w:tcBorders>
              <w:top w:val="nil"/>
              <w:bottom w:val="nil"/>
            </w:tcBorders>
            <w:shd w:val="clear" w:color="auto" w:fill="auto"/>
          </w:tcPr>
          <w:p w14:paraId="3AA441C9"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Yes</w:t>
            </w:r>
          </w:p>
        </w:tc>
        <w:tc>
          <w:tcPr>
            <w:tcW w:w="1701" w:type="dxa"/>
            <w:tcBorders>
              <w:top w:val="nil"/>
              <w:bottom w:val="nil"/>
            </w:tcBorders>
            <w:shd w:val="clear" w:color="auto" w:fill="auto"/>
          </w:tcPr>
          <w:p w14:paraId="4A7C811A"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16.85</w:t>
            </w:r>
          </w:p>
        </w:tc>
        <w:tc>
          <w:tcPr>
            <w:tcW w:w="1843" w:type="dxa"/>
            <w:tcBorders>
              <w:top w:val="nil"/>
              <w:bottom w:val="nil"/>
            </w:tcBorders>
            <w:shd w:val="clear" w:color="auto" w:fill="auto"/>
          </w:tcPr>
          <w:p w14:paraId="2571AE6B"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18.96</w:t>
            </w:r>
          </w:p>
        </w:tc>
      </w:tr>
      <w:tr w:rsidR="00341C1A" w14:paraId="45CDFDC9" w14:textId="77777777">
        <w:trPr>
          <w:cantSplit/>
          <w:trHeight w:val="255"/>
        </w:trPr>
        <w:tc>
          <w:tcPr>
            <w:tcW w:w="3114" w:type="dxa"/>
            <w:tcBorders>
              <w:top w:val="nil"/>
              <w:bottom w:val="nil"/>
            </w:tcBorders>
            <w:shd w:val="clear" w:color="auto" w:fill="auto"/>
          </w:tcPr>
          <w:p w14:paraId="627140BB"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20.5 (1–40)</w:t>
            </w:r>
          </w:p>
        </w:tc>
        <w:tc>
          <w:tcPr>
            <w:tcW w:w="1276" w:type="dxa"/>
            <w:tcBorders>
              <w:top w:val="nil"/>
              <w:bottom w:val="nil"/>
            </w:tcBorders>
            <w:shd w:val="clear" w:color="auto" w:fill="auto"/>
          </w:tcPr>
          <w:p w14:paraId="2DCD2219"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PR</w:t>
            </w:r>
          </w:p>
        </w:tc>
        <w:tc>
          <w:tcPr>
            <w:tcW w:w="1842" w:type="dxa"/>
            <w:tcBorders>
              <w:top w:val="nil"/>
              <w:bottom w:val="nil"/>
            </w:tcBorders>
            <w:shd w:val="clear" w:color="auto" w:fill="auto"/>
          </w:tcPr>
          <w:p w14:paraId="31A1DC98"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Yes</w:t>
            </w:r>
          </w:p>
        </w:tc>
        <w:tc>
          <w:tcPr>
            <w:tcW w:w="1701" w:type="dxa"/>
            <w:tcBorders>
              <w:top w:val="nil"/>
              <w:bottom w:val="nil"/>
            </w:tcBorders>
            <w:shd w:val="clear" w:color="auto" w:fill="auto"/>
          </w:tcPr>
          <w:p w14:paraId="29987FF2"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10.94</w:t>
            </w:r>
          </w:p>
        </w:tc>
        <w:tc>
          <w:tcPr>
            <w:tcW w:w="1843" w:type="dxa"/>
            <w:tcBorders>
              <w:top w:val="nil"/>
              <w:bottom w:val="nil"/>
            </w:tcBorders>
            <w:shd w:val="clear" w:color="auto" w:fill="auto"/>
          </w:tcPr>
          <w:p w14:paraId="5A7140C0"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15.90</w:t>
            </w:r>
          </w:p>
        </w:tc>
      </w:tr>
      <w:tr w:rsidR="00341C1A" w14:paraId="03C1ECA7" w14:textId="77777777">
        <w:trPr>
          <w:cantSplit/>
          <w:trHeight w:val="255"/>
        </w:trPr>
        <w:tc>
          <w:tcPr>
            <w:tcW w:w="3114" w:type="dxa"/>
            <w:tcBorders>
              <w:top w:val="nil"/>
              <w:bottom w:val="nil"/>
            </w:tcBorders>
            <w:shd w:val="clear" w:color="auto" w:fill="auto"/>
          </w:tcPr>
          <w:p w14:paraId="0A8DE16A"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22 (4–40)</w:t>
            </w:r>
          </w:p>
        </w:tc>
        <w:tc>
          <w:tcPr>
            <w:tcW w:w="1276" w:type="dxa"/>
            <w:tcBorders>
              <w:top w:val="nil"/>
              <w:bottom w:val="nil"/>
            </w:tcBorders>
            <w:shd w:val="clear" w:color="auto" w:fill="auto"/>
            <w:hideMark/>
          </w:tcPr>
          <w:p w14:paraId="000D4760"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PR</w:t>
            </w:r>
          </w:p>
        </w:tc>
        <w:tc>
          <w:tcPr>
            <w:tcW w:w="1842" w:type="dxa"/>
            <w:tcBorders>
              <w:top w:val="nil"/>
              <w:bottom w:val="nil"/>
            </w:tcBorders>
            <w:shd w:val="clear" w:color="auto" w:fill="auto"/>
            <w:hideMark/>
          </w:tcPr>
          <w:p w14:paraId="1877D344"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No</w:t>
            </w:r>
          </w:p>
        </w:tc>
        <w:tc>
          <w:tcPr>
            <w:tcW w:w="1701" w:type="dxa"/>
            <w:tcBorders>
              <w:top w:val="nil"/>
              <w:bottom w:val="nil"/>
            </w:tcBorders>
            <w:shd w:val="clear" w:color="auto" w:fill="auto"/>
            <w:hideMark/>
          </w:tcPr>
          <w:p w14:paraId="47F0A3AF"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4.21 (C)</w:t>
            </w:r>
          </w:p>
        </w:tc>
        <w:tc>
          <w:tcPr>
            <w:tcW w:w="1843" w:type="dxa"/>
            <w:tcBorders>
              <w:top w:val="nil"/>
              <w:bottom w:val="nil"/>
            </w:tcBorders>
            <w:shd w:val="clear" w:color="auto" w:fill="auto"/>
          </w:tcPr>
          <w:p w14:paraId="75C438BF"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8.57 (C)</w:t>
            </w:r>
          </w:p>
        </w:tc>
      </w:tr>
      <w:tr w:rsidR="00341C1A" w14:paraId="2EF29259" w14:textId="77777777">
        <w:trPr>
          <w:cantSplit/>
          <w:trHeight w:val="255"/>
        </w:trPr>
        <w:tc>
          <w:tcPr>
            <w:tcW w:w="3114" w:type="dxa"/>
            <w:tcBorders>
              <w:top w:val="nil"/>
              <w:bottom w:val="nil"/>
            </w:tcBorders>
            <w:shd w:val="clear" w:color="auto" w:fill="auto"/>
          </w:tcPr>
          <w:p w14:paraId="41A0807C"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27.5 (20–35)</w:t>
            </w:r>
          </w:p>
        </w:tc>
        <w:tc>
          <w:tcPr>
            <w:tcW w:w="1276" w:type="dxa"/>
            <w:tcBorders>
              <w:top w:val="nil"/>
              <w:bottom w:val="nil"/>
            </w:tcBorders>
            <w:shd w:val="clear" w:color="auto" w:fill="auto"/>
            <w:hideMark/>
          </w:tcPr>
          <w:p w14:paraId="456DE944"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 </w:t>
            </w:r>
          </w:p>
        </w:tc>
        <w:tc>
          <w:tcPr>
            <w:tcW w:w="1842" w:type="dxa"/>
            <w:tcBorders>
              <w:top w:val="nil"/>
              <w:bottom w:val="nil"/>
            </w:tcBorders>
            <w:shd w:val="clear" w:color="auto" w:fill="auto"/>
            <w:hideMark/>
          </w:tcPr>
          <w:p w14:paraId="249AB5D7"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No</w:t>
            </w:r>
          </w:p>
        </w:tc>
        <w:tc>
          <w:tcPr>
            <w:tcW w:w="1701" w:type="dxa"/>
            <w:tcBorders>
              <w:top w:val="nil"/>
              <w:bottom w:val="nil"/>
            </w:tcBorders>
            <w:shd w:val="clear" w:color="auto" w:fill="auto"/>
            <w:hideMark/>
          </w:tcPr>
          <w:p w14:paraId="5E3EAE4E"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 </w:t>
            </w:r>
          </w:p>
        </w:tc>
        <w:tc>
          <w:tcPr>
            <w:tcW w:w="1843" w:type="dxa"/>
            <w:tcBorders>
              <w:top w:val="nil"/>
              <w:bottom w:val="nil"/>
            </w:tcBorders>
            <w:shd w:val="clear" w:color="auto" w:fill="auto"/>
          </w:tcPr>
          <w:p w14:paraId="25B1BED4"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0.56 (C)</w:t>
            </w:r>
          </w:p>
        </w:tc>
      </w:tr>
      <w:tr w:rsidR="00341C1A" w14:paraId="5038AB7B" w14:textId="77777777">
        <w:trPr>
          <w:trHeight w:val="255"/>
        </w:trPr>
        <w:tc>
          <w:tcPr>
            <w:tcW w:w="3114" w:type="dxa"/>
            <w:tcBorders>
              <w:top w:val="nil"/>
              <w:bottom w:val="nil"/>
            </w:tcBorders>
            <w:shd w:val="clear" w:color="auto" w:fill="auto"/>
          </w:tcPr>
          <w:p w14:paraId="2AE5372D"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35 (20–50)</w:t>
            </w:r>
          </w:p>
        </w:tc>
        <w:tc>
          <w:tcPr>
            <w:tcW w:w="1276" w:type="dxa"/>
            <w:tcBorders>
              <w:top w:val="nil"/>
              <w:bottom w:val="nil"/>
            </w:tcBorders>
            <w:shd w:val="clear" w:color="auto" w:fill="auto"/>
            <w:hideMark/>
          </w:tcPr>
          <w:p w14:paraId="368280D5"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SD</w:t>
            </w:r>
          </w:p>
        </w:tc>
        <w:tc>
          <w:tcPr>
            <w:tcW w:w="1842" w:type="dxa"/>
            <w:tcBorders>
              <w:top w:val="nil"/>
              <w:bottom w:val="nil"/>
            </w:tcBorders>
            <w:shd w:val="clear" w:color="auto" w:fill="auto"/>
            <w:hideMark/>
          </w:tcPr>
          <w:p w14:paraId="479529CB"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No</w:t>
            </w:r>
          </w:p>
        </w:tc>
        <w:tc>
          <w:tcPr>
            <w:tcW w:w="1701" w:type="dxa"/>
            <w:tcBorders>
              <w:top w:val="nil"/>
              <w:bottom w:val="nil"/>
            </w:tcBorders>
            <w:shd w:val="clear" w:color="auto" w:fill="auto"/>
            <w:hideMark/>
          </w:tcPr>
          <w:p w14:paraId="40713659"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 </w:t>
            </w:r>
          </w:p>
        </w:tc>
        <w:tc>
          <w:tcPr>
            <w:tcW w:w="1843" w:type="dxa"/>
            <w:tcBorders>
              <w:top w:val="nil"/>
              <w:bottom w:val="nil"/>
            </w:tcBorders>
            <w:shd w:val="clear" w:color="auto" w:fill="auto"/>
          </w:tcPr>
          <w:p w14:paraId="523ED9DC"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0.82</w:t>
            </w:r>
          </w:p>
        </w:tc>
      </w:tr>
      <w:tr w:rsidR="00341C1A" w14:paraId="5DB68351" w14:textId="77777777">
        <w:trPr>
          <w:cantSplit/>
          <w:trHeight w:val="255"/>
        </w:trPr>
        <w:tc>
          <w:tcPr>
            <w:tcW w:w="3114" w:type="dxa"/>
            <w:tcBorders>
              <w:top w:val="nil"/>
              <w:bottom w:val="nil"/>
            </w:tcBorders>
            <w:shd w:val="clear" w:color="auto" w:fill="auto"/>
          </w:tcPr>
          <w:p w14:paraId="2917705E"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38.33 (35–40)</w:t>
            </w:r>
          </w:p>
        </w:tc>
        <w:tc>
          <w:tcPr>
            <w:tcW w:w="1276" w:type="dxa"/>
            <w:tcBorders>
              <w:top w:val="nil"/>
              <w:bottom w:val="nil"/>
            </w:tcBorders>
            <w:shd w:val="clear" w:color="auto" w:fill="auto"/>
            <w:hideMark/>
          </w:tcPr>
          <w:p w14:paraId="033E8218"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PR</w:t>
            </w:r>
          </w:p>
        </w:tc>
        <w:tc>
          <w:tcPr>
            <w:tcW w:w="1842" w:type="dxa"/>
            <w:tcBorders>
              <w:top w:val="nil"/>
              <w:bottom w:val="nil"/>
            </w:tcBorders>
            <w:shd w:val="clear" w:color="auto" w:fill="auto"/>
            <w:hideMark/>
          </w:tcPr>
          <w:p w14:paraId="10119230"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No</w:t>
            </w:r>
          </w:p>
        </w:tc>
        <w:tc>
          <w:tcPr>
            <w:tcW w:w="1701" w:type="dxa"/>
            <w:tcBorders>
              <w:top w:val="nil"/>
              <w:bottom w:val="nil"/>
            </w:tcBorders>
            <w:shd w:val="clear" w:color="auto" w:fill="auto"/>
            <w:hideMark/>
          </w:tcPr>
          <w:p w14:paraId="0D21E926"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0.69 (C)</w:t>
            </w:r>
          </w:p>
        </w:tc>
        <w:tc>
          <w:tcPr>
            <w:tcW w:w="1843" w:type="dxa"/>
            <w:tcBorders>
              <w:top w:val="nil"/>
              <w:bottom w:val="nil"/>
            </w:tcBorders>
            <w:shd w:val="clear" w:color="auto" w:fill="auto"/>
          </w:tcPr>
          <w:p w14:paraId="68FA19A3"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4.24 (C)</w:t>
            </w:r>
          </w:p>
        </w:tc>
      </w:tr>
      <w:tr w:rsidR="00341C1A" w14:paraId="672CB6B2" w14:textId="77777777">
        <w:trPr>
          <w:cantSplit/>
          <w:trHeight w:val="255"/>
        </w:trPr>
        <w:tc>
          <w:tcPr>
            <w:tcW w:w="3114" w:type="dxa"/>
            <w:tcBorders>
              <w:top w:val="nil"/>
              <w:bottom w:val="nil"/>
            </w:tcBorders>
            <w:shd w:val="clear" w:color="auto" w:fill="auto"/>
          </w:tcPr>
          <w:p w14:paraId="3DD892FE"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47.5 (25–70)</w:t>
            </w:r>
          </w:p>
        </w:tc>
        <w:tc>
          <w:tcPr>
            <w:tcW w:w="1276" w:type="dxa"/>
            <w:tcBorders>
              <w:top w:val="nil"/>
              <w:bottom w:val="nil"/>
            </w:tcBorders>
            <w:shd w:val="clear" w:color="auto" w:fill="auto"/>
          </w:tcPr>
          <w:p w14:paraId="388BE893"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PR</w:t>
            </w:r>
          </w:p>
        </w:tc>
        <w:tc>
          <w:tcPr>
            <w:tcW w:w="1842" w:type="dxa"/>
            <w:tcBorders>
              <w:top w:val="nil"/>
              <w:bottom w:val="nil"/>
            </w:tcBorders>
            <w:shd w:val="clear" w:color="auto" w:fill="auto"/>
          </w:tcPr>
          <w:p w14:paraId="6A66221F"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Yes</w:t>
            </w:r>
          </w:p>
        </w:tc>
        <w:tc>
          <w:tcPr>
            <w:tcW w:w="1701" w:type="dxa"/>
            <w:tcBorders>
              <w:top w:val="nil"/>
              <w:bottom w:val="nil"/>
            </w:tcBorders>
            <w:shd w:val="clear" w:color="auto" w:fill="auto"/>
          </w:tcPr>
          <w:p w14:paraId="6B37ED7B"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15.08 (C)</w:t>
            </w:r>
          </w:p>
        </w:tc>
        <w:tc>
          <w:tcPr>
            <w:tcW w:w="1843" w:type="dxa"/>
            <w:tcBorders>
              <w:top w:val="nil"/>
              <w:bottom w:val="nil"/>
            </w:tcBorders>
            <w:shd w:val="clear" w:color="auto" w:fill="auto"/>
          </w:tcPr>
          <w:p w14:paraId="5B9E68F0"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17.25 (C)</w:t>
            </w:r>
          </w:p>
        </w:tc>
      </w:tr>
      <w:tr w:rsidR="00341C1A" w14:paraId="743FE717" w14:textId="77777777">
        <w:trPr>
          <w:cantSplit/>
          <w:trHeight w:val="255"/>
        </w:trPr>
        <w:tc>
          <w:tcPr>
            <w:tcW w:w="3114" w:type="dxa"/>
            <w:tcBorders>
              <w:top w:val="nil"/>
              <w:bottom w:val="nil"/>
            </w:tcBorders>
            <w:shd w:val="clear" w:color="auto" w:fill="auto"/>
          </w:tcPr>
          <w:p w14:paraId="3969C001"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50 (40–60)</w:t>
            </w:r>
          </w:p>
        </w:tc>
        <w:tc>
          <w:tcPr>
            <w:tcW w:w="1276" w:type="dxa"/>
            <w:tcBorders>
              <w:top w:val="nil"/>
              <w:bottom w:val="nil"/>
            </w:tcBorders>
            <w:shd w:val="clear" w:color="auto" w:fill="auto"/>
          </w:tcPr>
          <w:p w14:paraId="28F7AB13"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PR</w:t>
            </w:r>
          </w:p>
        </w:tc>
        <w:tc>
          <w:tcPr>
            <w:tcW w:w="1842" w:type="dxa"/>
            <w:tcBorders>
              <w:top w:val="nil"/>
              <w:bottom w:val="nil"/>
            </w:tcBorders>
            <w:shd w:val="clear" w:color="auto" w:fill="auto"/>
          </w:tcPr>
          <w:p w14:paraId="406AC108"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Yes</w:t>
            </w:r>
          </w:p>
        </w:tc>
        <w:tc>
          <w:tcPr>
            <w:tcW w:w="1701" w:type="dxa"/>
            <w:tcBorders>
              <w:top w:val="nil"/>
              <w:bottom w:val="nil"/>
            </w:tcBorders>
            <w:shd w:val="clear" w:color="auto" w:fill="auto"/>
          </w:tcPr>
          <w:p w14:paraId="5A7C3489"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5.32</w:t>
            </w:r>
          </w:p>
        </w:tc>
        <w:tc>
          <w:tcPr>
            <w:tcW w:w="1843" w:type="dxa"/>
            <w:tcBorders>
              <w:top w:val="nil"/>
              <w:bottom w:val="nil"/>
            </w:tcBorders>
            <w:shd w:val="clear" w:color="auto" w:fill="auto"/>
          </w:tcPr>
          <w:p w14:paraId="69F8436F"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11.56</w:t>
            </w:r>
          </w:p>
        </w:tc>
      </w:tr>
      <w:tr w:rsidR="00341C1A" w14:paraId="7202706E" w14:textId="77777777">
        <w:trPr>
          <w:cantSplit/>
          <w:trHeight w:val="255"/>
        </w:trPr>
        <w:tc>
          <w:tcPr>
            <w:tcW w:w="3114" w:type="dxa"/>
            <w:tcBorders>
              <w:top w:val="nil"/>
              <w:bottom w:val="nil"/>
            </w:tcBorders>
            <w:shd w:val="clear" w:color="auto" w:fill="auto"/>
          </w:tcPr>
          <w:p w14:paraId="52916187"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60 (40–80)</w:t>
            </w:r>
          </w:p>
        </w:tc>
        <w:tc>
          <w:tcPr>
            <w:tcW w:w="1276" w:type="dxa"/>
            <w:tcBorders>
              <w:top w:val="nil"/>
              <w:bottom w:val="nil"/>
            </w:tcBorders>
            <w:shd w:val="clear" w:color="auto" w:fill="auto"/>
          </w:tcPr>
          <w:p w14:paraId="2E5761C5"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SD</w:t>
            </w:r>
          </w:p>
        </w:tc>
        <w:tc>
          <w:tcPr>
            <w:tcW w:w="1842" w:type="dxa"/>
            <w:tcBorders>
              <w:top w:val="nil"/>
              <w:bottom w:val="nil"/>
            </w:tcBorders>
            <w:shd w:val="clear" w:color="auto" w:fill="auto"/>
          </w:tcPr>
          <w:p w14:paraId="694E815B"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No</w:t>
            </w:r>
          </w:p>
        </w:tc>
        <w:tc>
          <w:tcPr>
            <w:tcW w:w="1701" w:type="dxa"/>
            <w:tcBorders>
              <w:top w:val="nil"/>
              <w:bottom w:val="nil"/>
            </w:tcBorders>
            <w:shd w:val="clear" w:color="auto" w:fill="auto"/>
          </w:tcPr>
          <w:p w14:paraId="03C56225"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 </w:t>
            </w:r>
          </w:p>
        </w:tc>
        <w:tc>
          <w:tcPr>
            <w:tcW w:w="1843" w:type="dxa"/>
            <w:tcBorders>
              <w:top w:val="nil"/>
              <w:bottom w:val="nil"/>
            </w:tcBorders>
            <w:shd w:val="clear" w:color="auto" w:fill="auto"/>
          </w:tcPr>
          <w:p w14:paraId="4652D000"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26.38</w:t>
            </w:r>
          </w:p>
        </w:tc>
      </w:tr>
      <w:tr w:rsidR="00341C1A" w14:paraId="7124CA92" w14:textId="77777777">
        <w:trPr>
          <w:cantSplit/>
          <w:trHeight w:val="255"/>
        </w:trPr>
        <w:tc>
          <w:tcPr>
            <w:tcW w:w="3114" w:type="dxa"/>
            <w:tcBorders>
              <w:top w:val="nil"/>
              <w:bottom w:val="nil"/>
            </w:tcBorders>
            <w:shd w:val="clear" w:color="auto" w:fill="auto"/>
          </w:tcPr>
          <w:p w14:paraId="62A02365"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60 (20–90)</w:t>
            </w:r>
          </w:p>
        </w:tc>
        <w:tc>
          <w:tcPr>
            <w:tcW w:w="1276" w:type="dxa"/>
            <w:tcBorders>
              <w:top w:val="nil"/>
              <w:bottom w:val="nil"/>
            </w:tcBorders>
            <w:shd w:val="clear" w:color="auto" w:fill="auto"/>
          </w:tcPr>
          <w:p w14:paraId="347AC836"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PR</w:t>
            </w:r>
          </w:p>
        </w:tc>
        <w:tc>
          <w:tcPr>
            <w:tcW w:w="1842" w:type="dxa"/>
            <w:tcBorders>
              <w:top w:val="nil"/>
              <w:bottom w:val="nil"/>
            </w:tcBorders>
            <w:shd w:val="clear" w:color="auto" w:fill="auto"/>
          </w:tcPr>
          <w:p w14:paraId="655F9662"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No</w:t>
            </w:r>
          </w:p>
        </w:tc>
        <w:tc>
          <w:tcPr>
            <w:tcW w:w="1701" w:type="dxa"/>
            <w:tcBorders>
              <w:top w:val="nil"/>
              <w:bottom w:val="nil"/>
            </w:tcBorders>
            <w:shd w:val="clear" w:color="auto" w:fill="auto"/>
          </w:tcPr>
          <w:p w14:paraId="1F19147B"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5.55 (C)</w:t>
            </w:r>
          </w:p>
        </w:tc>
        <w:tc>
          <w:tcPr>
            <w:tcW w:w="1843" w:type="dxa"/>
            <w:tcBorders>
              <w:top w:val="nil"/>
              <w:bottom w:val="nil"/>
            </w:tcBorders>
            <w:shd w:val="clear" w:color="auto" w:fill="auto"/>
          </w:tcPr>
          <w:p w14:paraId="20337539"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9.82 (C)</w:t>
            </w:r>
          </w:p>
        </w:tc>
      </w:tr>
      <w:tr w:rsidR="00341C1A" w14:paraId="7CC189FE" w14:textId="77777777">
        <w:trPr>
          <w:cantSplit/>
          <w:trHeight w:val="255"/>
        </w:trPr>
        <w:tc>
          <w:tcPr>
            <w:tcW w:w="3114" w:type="dxa"/>
            <w:tcBorders>
              <w:top w:val="nil"/>
              <w:bottom w:val="nil"/>
            </w:tcBorders>
            <w:shd w:val="clear" w:color="auto" w:fill="auto"/>
          </w:tcPr>
          <w:p w14:paraId="2B7C2C17"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62.5 (50–75)</w:t>
            </w:r>
          </w:p>
        </w:tc>
        <w:tc>
          <w:tcPr>
            <w:tcW w:w="1276" w:type="dxa"/>
            <w:tcBorders>
              <w:top w:val="nil"/>
              <w:bottom w:val="nil"/>
            </w:tcBorders>
            <w:shd w:val="clear" w:color="auto" w:fill="auto"/>
            <w:hideMark/>
          </w:tcPr>
          <w:p w14:paraId="55B43B4E"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PR</w:t>
            </w:r>
          </w:p>
        </w:tc>
        <w:tc>
          <w:tcPr>
            <w:tcW w:w="1842" w:type="dxa"/>
            <w:tcBorders>
              <w:top w:val="nil"/>
              <w:bottom w:val="nil"/>
            </w:tcBorders>
            <w:shd w:val="clear" w:color="auto" w:fill="auto"/>
            <w:hideMark/>
          </w:tcPr>
          <w:p w14:paraId="7E540E14"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No</w:t>
            </w:r>
          </w:p>
        </w:tc>
        <w:tc>
          <w:tcPr>
            <w:tcW w:w="1701" w:type="dxa"/>
            <w:tcBorders>
              <w:top w:val="nil"/>
              <w:bottom w:val="nil"/>
            </w:tcBorders>
            <w:shd w:val="clear" w:color="auto" w:fill="auto"/>
            <w:hideMark/>
          </w:tcPr>
          <w:p w14:paraId="79AD00EF"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3.48 (C)</w:t>
            </w:r>
          </w:p>
        </w:tc>
        <w:tc>
          <w:tcPr>
            <w:tcW w:w="1843" w:type="dxa"/>
            <w:tcBorders>
              <w:top w:val="nil"/>
              <w:bottom w:val="nil"/>
            </w:tcBorders>
            <w:shd w:val="clear" w:color="auto" w:fill="auto"/>
          </w:tcPr>
          <w:p w14:paraId="7D09D1C6"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5.65 (C)</w:t>
            </w:r>
          </w:p>
        </w:tc>
      </w:tr>
      <w:tr w:rsidR="00341C1A" w14:paraId="7E7817CA" w14:textId="77777777">
        <w:trPr>
          <w:cantSplit/>
          <w:trHeight w:val="255"/>
        </w:trPr>
        <w:tc>
          <w:tcPr>
            <w:tcW w:w="3114" w:type="dxa"/>
            <w:tcBorders>
              <w:top w:val="nil"/>
              <w:bottom w:val="nil"/>
            </w:tcBorders>
            <w:shd w:val="clear" w:color="auto" w:fill="auto"/>
          </w:tcPr>
          <w:p w14:paraId="27D7D939"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65 (60–70)</w:t>
            </w:r>
          </w:p>
        </w:tc>
        <w:tc>
          <w:tcPr>
            <w:tcW w:w="1276" w:type="dxa"/>
            <w:tcBorders>
              <w:top w:val="nil"/>
              <w:bottom w:val="nil"/>
            </w:tcBorders>
            <w:shd w:val="clear" w:color="auto" w:fill="auto"/>
          </w:tcPr>
          <w:p w14:paraId="1EB5349A"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PR</w:t>
            </w:r>
          </w:p>
        </w:tc>
        <w:tc>
          <w:tcPr>
            <w:tcW w:w="1842" w:type="dxa"/>
            <w:tcBorders>
              <w:top w:val="nil"/>
              <w:bottom w:val="nil"/>
            </w:tcBorders>
            <w:shd w:val="clear" w:color="auto" w:fill="auto"/>
          </w:tcPr>
          <w:p w14:paraId="28AFCA12"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Yes</w:t>
            </w:r>
          </w:p>
        </w:tc>
        <w:tc>
          <w:tcPr>
            <w:tcW w:w="1701" w:type="dxa"/>
            <w:tcBorders>
              <w:top w:val="nil"/>
              <w:bottom w:val="nil"/>
            </w:tcBorders>
            <w:shd w:val="clear" w:color="auto" w:fill="auto"/>
          </w:tcPr>
          <w:p w14:paraId="7AE7CB02"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11.89 (C)</w:t>
            </w:r>
          </w:p>
        </w:tc>
        <w:tc>
          <w:tcPr>
            <w:tcW w:w="1843" w:type="dxa"/>
            <w:tcBorders>
              <w:top w:val="nil"/>
              <w:bottom w:val="nil"/>
            </w:tcBorders>
            <w:shd w:val="clear" w:color="auto" w:fill="auto"/>
          </w:tcPr>
          <w:p w14:paraId="29640DF4"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15.44 (C)</w:t>
            </w:r>
          </w:p>
        </w:tc>
      </w:tr>
      <w:tr w:rsidR="00341C1A" w14:paraId="239F4203" w14:textId="77777777">
        <w:trPr>
          <w:cantSplit/>
          <w:trHeight w:val="255"/>
        </w:trPr>
        <w:tc>
          <w:tcPr>
            <w:tcW w:w="3114" w:type="dxa"/>
            <w:tcBorders>
              <w:top w:val="nil"/>
              <w:bottom w:val="single" w:sz="12" w:space="0" w:color="auto"/>
            </w:tcBorders>
            <w:shd w:val="clear" w:color="auto" w:fill="auto"/>
          </w:tcPr>
          <w:p w14:paraId="60358B87"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70 (60–80)</w:t>
            </w:r>
          </w:p>
        </w:tc>
        <w:tc>
          <w:tcPr>
            <w:tcW w:w="1276" w:type="dxa"/>
            <w:tcBorders>
              <w:top w:val="nil"/>
              <w:bottom w:val="single" w:sz="12" w:space="0" w:color="auto"/>
            </w:tcBorders>
            <w:shd w:val="clear" w:color="auto" w:fill="auto"/>
          </w:tcPr>
          <w:p w14:paraId="0136B0A9"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CR</w:t>
            </w:r>
          </w:p>
        </w:tc>
        <w:tc>
          <w:tcPr>
            <w:tcW w:w="1842" w:type="dxa"/>
            <w:tcBorders>
              <w:top w:val="nil"/>
              <w:bottom w:val="single" w:sz="12" w:space="0" w:color="auto"/>
            </w:tcBorders>
            <w:shd w:val="clear" w:color="auto" w:fill="auto"/>
          </w:tcPr>
          <w:p w14:paraId="2A23E51D"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Yes</w:t>
            </w:r>
          </w:p>
        </w:tc>
        <w:tc>
          <w:tcPr>
            <w:tcW w:w="1701" w:type="dxa"/>
            <w:tcBorders>
              <w:top w:val="nil"/>
              <w:bottom w:val="single" w:sz="12" w:space="0" w:color="auto"/>
            </w:tcBorders>
            <w:shd w:val="clear" w:color="auto" w:fill="auto"/>
          </w:tcPr>
          <w:p w14:paraId="3E195956"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32.13</w:t>
            </w:r>
          </w:p>
        </w:tc>
        <w:tc>
          <w:tcPr>
            <w:tcW w:w="1843" w:type="dxa"/>
            <w:tcBorders>
              <w:top w:val="nil"/>
              <w:bottom w:val="single" w:sz="12" w:space="0" w:color="auto"/>
            </w:tcBorders>
            <w:shd w:val="clear" w:color="auto" w:fill="auto"/>
          </w:tcPr>
          <w:p w14:paraId="6D850860" w14:textId="77777777" w:rsidR="00341C1A" w:rsidRDefault="0055480F">
            <w:pPr>
              <w:spacing w:after="0" w:line="360" w:lineRule="auto"/>
              <w:rPr>
                <w:rFonts w:eastAsia="Times New Roman"/>
                <w:color w:val="000000"/>
                <w:szCs w:val="22"/>
                <w:lang w:val="en-US" w:eastAsia="en-US"/>
              </w:rPr>
            </w:pPr>
            <w:r>
              <w:rPr>
                <w:rFonts w:eastAsia="Times New Roman"/>
                <w:color w:val="000000"/>
                <w:szCs w:val="22"/>
                <w:lang w:val="en-US" w:eastAsia="en-US"/>
              </w:rPr>
              <w:t>33.84</w:t>
            </w:r>
          </w:p>
        </w:tc>
      </w:tr>
    </w:tbl>
    <w:p w14:paraId="2FB43FBD" w14:textId="77777777" w:rsidR="00341C1A" w:rsidRDefault="0055480F">
      <w:pPr>
        <w:spacing w:before="120" w:after="0" w:line="360" w:lineRule="auto"/>
        <w:rPr>
          <w:szCs w:val="22"/>
          <w:lang w:val="en-US"/>
        </w:rPr>
      </w:pPr>
      <w:r>
        <w:rPr>
          <w:szCs w:val="22"/>
          <w:lang w:val="en-US"/>
        </w:rPr>
        <w:t>C, censored; CR, complete response; DOR, duration of response; IRF, independent review facility; LCT, large cell transformation; ORR4, objective response lasting ≥4 months; PD, progressive disease; PFS, progression-free survival; PR partial response; SD, stable disease.</w:t>
      </w:r>
    </w:p>
    <w:p w14:paraId="30FDF68D" w14:textId="77777777" w:rsidR="00341C1A" w:rsidRDefault="0055480F">
      <w:pPr>
        <w:spacing w:line="360" w:lineRule="auto"/>
        <w:rPr>
          <w:b/>
          <w:szCs w:val="22"/>
          <w:lang w:val="en-US"/>
        </w:rPr>
      </w:pPr>
      <w:r>
        <w:rPr>
          <w:szCs w:val="22"/>
          <w:lang w:val="en-US"/>
        </w:rPr>
        <w:br w:type="page"/>
      </w:r>
    </w:p>
    <w:p w14:paraId="0EB86599" w14:textId="7768E49D" w:rsidR="00C207AF" w:rsidRPr="00C207AF" w:rsidRDefault="00C207AF" w:rsidP="00C207AF">
      <w:pPr>
        <w:spacing w:before="240" w:after="240" w:line="360" w:lineRule="auto"/>
        <w:rPr>
          <w:b/>
          <w:bCs/>
          <w:sz w:val="24"/>
          <w:szCs w:val="24"/>
          <w:lang w:val="en-US"/>
        </w:rPr>
      </w:pPr>
      <w:r w:rsidRPr="00C207AF">
        <w:rPr>
          <w:b/>
          <w:bCs/>
          <w:sz w:val="24"/>
          <w:szCs w:val="24"/>
          <w:lang w:val="en-US"/>
        </w:rPr>
        <w:lastRenderedPageBreak/>
        <w:t>References</w:t>
      </w:r>
    </w:p>
    <w:p w14:paraId="39FF1B0A" w14:textId="66752E81" w:rsidR="00C207AF" w:rsidRPr="00C207AF" w:rsidRDefault="00C207AF" w:rsidP="00C207AF">
      <w:pPr>
        <w:spacing w:after="0" w:line="360" w:lineRule="auto"/>
        <w:ind w:left="567" w:hanging="567"/>
      </w:pPr>
      <w:r w:rsidRPr="00C207AF">
        <w:t>[1]</w:t>
      </w:r>
      <w:r w:rsidRPr="00C207AF">
        <w:tab/>
        <w:t xml:space="preserve">Prince HM, Kim YH, Horwitz SM, Dummer R, Scarisbrick J, Quaglino P, et al. Brentuximab vedotin or physician's choice in CD30-positive cutaneous T-cell lymphoma (ALCANZA): an international, open-label, randomised, phase 3, multicentre trial. The Lancet 2017;390:555–66. </w:t>
      </w:r>
      <w:hyperlink r:id="rId13" w:history="1">
        <w:r w:rsidRPr="00C207AF">
          <w:rPr>
            <w:color w:val="000000"/>
          </w:rPr>
          <w:t>https://doi.org/10.1016/S0140-6736(17)31266-7</w:t>
        </w:r>
      </w:hyperlink>
      <w:r w:rsidRPr="00C207AF">
        <w:t>.</w:t>
      </w:r>
    </w:p>
    <w:p w14:paraId="0E176309" w14:textId="77777777" w:rsidR="00C207AF" w:rsidRPr="00C207AF" w:rsidRDefault="00C207AF">
      <w:pPr>
        <w:spacing w:line="360" w:lineRule="auto"/>
        <w:rPr>
          <w:szCs w:val="22"/>
          <w:lang w:val="en-US"/>
        </w:rPr>
      </w:pPr>
    </w:p>
    <w:p w14:paraId="68C35065" w14:textId="77777777" w:rsidR="00341C1A" w:rsidRDefault="00341C1A">
      <w:pPr>
        <w:spacing w:line="360" w:lineRule="auto"/>
        <w:rPr>
          <w:szCs w:val="22"/>
          <w:lang w:val="en-US"/>
        </w:rPr>
      </w:pPr>
    </w:p>
    <w:p w14:paraId="27F02688" w14:textId="77777777" w:rsidR="00341C1A" w:rsidRDefault="00341C1A">
      <w:pPr>
        <w:spacing w:line="360" w:lineRule="auto"/>
        <w:rPr>
          <w:b/>
          <w:szCs w:val="22"/>
          <w:lang w:val="en-US"/>
        </w:rPr>
      </w:pPr>
    </w:p>
    <w:p w14:paraId="43030234" w14:textId="77777777" w:rsidR="00341C1A" w:rsidRDefault="00341C1A">
      <w:pPr>
        <w:spacing w:line="360" w:lineRule="auto"/>
        <w:rPr>
          <w:b/>
          <w:szCs w:val="22"/>
          <w:lang w:val="en-US"/>
        </w:rPr>
      </w:pPr>
    </w:p>
    <w:sectPr w:rsidR="00341C1A">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4185D09" w14:textId="77777777" w:rsidR="000769DB" w:rsidRDefault="000769DB">
      <w:pPr>
        <w:spacing w:after="0" w:line="240" w:lineRule="auto"/>
      </w:pPr>
      <w:r>
        <w:separator/>
      </w:r>
    </w:p>
  </w:endnote>
  <w:endnote w:type="continuationSeparator" w:id="0">
    <w:p w14:paraId="411CD547" w14:textId="77777777" w:rsidR="000769DB" w:rsidRDefault="000769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Yu Mincho">
    <w:altName w:val="游明朝"/>
    <w:charset w:val="80"/>
    <w:family w:val="roman"/>
    <w:pitch w:val="variable"/>
    <w:sig w:usb0="800002E7" w:usb1="2AC7FCFF" w:usb2="00000012" w:usb3="00000000" w:csb0="0002009F" w:csb1="00000000"/>
  </w:font>
  <w:font w:name="Calibri Light">
    <w:panose1 w:val="020F0302020204030204"/>
    <w:charset w:val="00"/>
    <w:family w:val="swiss"/>
    <w:pitch w:val="variable"/>
    <w:sig w:usb0="E0002A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4FE6BD" w14:textId="4E94A80E" w:rsidR="00341C1A" w:rsidRDefault="00341C1A">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576D42D" w14:textId="77777777" w:rsidR="000769DB" w:rsidRDefault="000769DB">
      <w:pPr>
        <w:spacing w:after="0" w:line="240" w:lineRule="auto"/>
      </w:pPr>
      <w:r>
        <w:separator/>
      </w:r>
    </w:p>
  </w:footnote>
  <w:footnote w:type="continuationSeparator" w:id="0">
    <w:p w14:paraId="490EA091" w14:textId="77777777" w:rsidR="000769DB" w:rsidRDefault="000769D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3050DA"/>
    <w:multiLevelType w:val="hybridMultilevel"/>
    <w:tmpl w:val="02C49A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F35A82"/>
    <w:multiLevelType w:val="hybridMultilevel"/>
    <w:tmpl w:val="F0F0D7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DB7C8A"/>
    <w:multiLevelType w:val="hybridMultilevel"/>
    <w:tmpl w:val="37923D46"/>
    <w:lvl w:ilvl="0" w:tplc="1FE633F4">
      <w:start w:val="1"/>
      <w:numFmt w:val="bullet"/>
      <w:lvlText w:val=""/>
      <w:lvlJc w:val="left"/>
      <w:pPr>
        <w:tabs>
          <w:tab w:val="num" w:pos="720"/>
        </w:tabs>
        <w:ind w:left="720" w:hanging="360"/>
      </w:pPr>
      <w:rPr>
        <w:rFonts w:ascii="Wingdings 3" w:hAnsi="Wingdings 3" w:hint="default"/>
      </w:rPr>
    </w:lvl>
    <w:lvl w:ilvl="1" w:tplc="71844B10" w:tentative="1">
      <w:start w:val="1"/>
      <w:numFmt w:val="bullet"/>
      <w:lvlText w:val=""/>
      <w:lvlJc w:val="left"/>
      <w:pPr>
        <w:tabs>
          <w:tab w:val="num" w:pos="1440"/>
        </w:tabs>
        <w:ind w:left="1440" w:hanging="360"/>
      </w:pPr>
      <w:rPr>
        <w:rFonts w:ascii="Wingdings 3" w:hAnsi="Wingdings 3" w:hint="default"/>
      </w:rPr>
    </w:lvl>
    <w:lvl w:ilvl="2" w:tplc="382687B2" w:tentative="1">
      <w:start w:val="1"/>
      <w:numFmt w:val="bullet"/>
      <w:lvlText w:val=""/>
      <w:lvlJc w:val="left"/>
      <w:pPr>
        <w:tabs>
          <w:tab w:val="num" w:pos="2160"/>
        </w:tabs>
        <w:ind w:left="2160" w:hanging="360"/>
      </w:pPr>
      <w:rPr>
        <w:rFonts w:ascii="Wingdings 3" w:hAnsi="Wingdings 3" w:hint="default"/>
      </w:rPr>
    </w:lvl>
    <w:lvl w:ilvl="3" w:tplc="41C0D66A" w:tentative="1">
      <w:start w:val="1"/>
      <w:numFmt w:val="bullet"/>
      <w:lvlText w:val=""/>
      <w:lvlJc w:val="left"/>
      <w:pPr>
        <w:tabs>
          <w:tab w:val="num" w:pos="2880"/>
        </w:tabs>
        <w:ind w:left="2880" w:hanging="360"/>
      </w:pPr>
      <w:rPr>
        <w:rFonts w:ascii="Wingdings 3" w:hAnsi="Wingdings 3" w:hint="default"/>
      </w:rPr>
    </w:lvl>
    <w:lvl w:ilvl="4" w:tplc="5570261C" w:tentative="1">
      <w:start w:val="1"/>
      <w:numFmt w:val="bullet"/>
      <w:lvlText w:val=""/>
      <w:lvlJc w:val="left"/>
      <w:pPr>
        <w:tabs>
          <w:tab w:val="num" w:pos="3600"/>
        </w:tabs>
        <w:ind w:left="3600" w:hanging="360"/>
      </w:pPr>
      <w:rPr>
        <w:rFonts w:ascii="Wingdings 3" w:hAnsi="Wingdings 3" w:hint="default"/>
      </w:rPr>
    </w:lvl>
    <w:lvl w:ilvl="5" w:tplc="775ED140" w:tentative="1">
      <w:start w:val="1"/>
      <w:numFmt w:val="bullet"/>
      <w:lvlText w:val=""/>
      <w:lvlJc w:val="left"/>
      <w:pPr>
        <w:tabs>
          <w:tab w:val="num" w:pos="4320"/>
        </w:tabs>
        <w:ind w:left="4320" w:hanging="360"/>
      </w:pPr>
      <w:rPr>
        <w:rFonts w:ascii="Wingdings 3" w:hAnsi="Wingdings 3" w:hint="default"/>
      </w:rPr>
    </w:lvl>
    <w:lvl w:ilvl="6" w:tplc="0D386FE8" w:tentative="1">
      <w:start w:val="1"/>
      <w:numFmt w:val="bullet"/>
      <w:lvlText w:val=""/>
      <w:lvlJc w:val="left"/>
      <w:pPr>
        <w:tabs>
          <w:tab w:val="num" w:pos="5040"/>
        </w:tabs>
        <w:ind w:left="5040" w:hanging="360"/>
      </w:pPr>
      <w:rPr>
        <w:rFonts w:ascii="Wingdings 3" w:hAnsi="Wingdings 3" w:hint="default"/>
      </w:rPr>
    </w:lvl>
    <w:lvl w:ilvl="7" w:tplc="AA9C8F9A" w:tentative="1">
      <w:start w:val="1"/>
      <w:numFmt w:val="bullet"/>
      <w:lvlText w:val=""/>
      <w:lvlJc w:val="left"/>
      <w:pPr>
        <w:tabs>
          <w:tab w:val="num" w:pos="5760"/>
        </w:tabs>
        <w:ind w:left="5760" w:hanging="360"/>
      </w:pPr>
      <w:rPr>
        <w:rFonts w:ascii="Wingdings 3" w:hAnsi="Wingdings 3" w:hint="default"/>
      </w:rPr>
    </w:lvl>
    <w:lvl w:ilvl="8" w:tplc="72EC536E" w:tentative="1">
      <w:start w:val="1"/>
      <w:numFmt w:val="bullet"/>
      <w:lvlText w:val=""/>
      <w:lvlJc w:val="left"/>
      <w:pPr>
        <w:tabs>
          <w:tab w:val="num" w:pos="6480"/>
        </w:tabs>
        <w:ind w:left="6480" w:hanging="360"/>
      </w:pPr>
      <w:rPr>
        <w:rFonts w:ascii="Wingdings 3" w:hAnsi="Wingdings 3" w:hint="default"/>
      </w:rPr>
    </w:lvl>
  </w:abstractNum>
  <w:abstractNum w:abstractNumId="3" w15:restartNumberingAfterBreak="0">
    <w:nsid w:val="090D72C2"/>
    <w:multiLevelType w:val="hybridMultilevel"/>
    <w:tmpl w:val="A218FB4E"/>
    <w:lvl w:ilvl="0" w:tplc="90520C7E">
      <w:start w:val="1"/>
      <w:numFmt w:val="bullet"/>
      <w:lvlText w:val="•"/>
      <w:lvlJc w:val="left"/>
      <w:pPr>
        <w:tabs>
          <w:tab w:val="num" w:pos="720"/>
        </w:tabs>
        <w:ind w:left="720" w:hanging="360"/>
      </w:pPr>
      <w:rPr>
        <w:rFonts w:ascii="Arial" w:hAnsi="Arial" w:hint="default"/>
      </w:rPr>
    </w:lvl>
    <w:lvl w:ilvl="1" w:tplc="A92C9C0C">
      <w:start w:val="157"/>
      <w:numFmt w:val="bullet"/>
      <w:lvlText w:val="–"/>
      <w:lvlJc w:val="left"/>
      <w:pPr>
        <w:tabs>
          <w:tab w:val="num" w:pos="1440"/>
        </w:tabs>
        <w:ind w:left="1440" w:hanging="360"/>
      </w:pPr>
      <w:rPr>
        <w:rFonts w:ascii="Arial" w:hAnsi="Arial" w:hint="default"/>
      </w:rPr>
    </w:lvl>
    <w:lvl w:ilvl="2" w:tplc="DF4CEABC" w:tentative="1">
      <w:start w:val="1"/>
      <w:numFmt w:val="bullet"/>
      <w:lvlText w:val="•"/>
      <w:lvlJc w:val="left"/>
      <w:pPr>
        <w:tabs>
          <w:tab w:val="num" w:pos="2160"/>
        </w:tabs>
        <w:ind w:left="2160" w:hanging="360"/>
      </w:pPr>
      <w:rPr>
        <w:rFonts w:ascii="Arial" w:hAnsi="Arial" w:hint="default"/>
      </w:rPr>
    </w:lvl>
    <w:lvl w:ilvl="3" w:tplc="DA383B7C" w:tentative="1">
      <w:start w:val="1"/>
      <w:numFmt w:val="bullet"/>
      <w:lvlText w:val="•"/>
      <w:lvlJc w:val="left"/>
      <w:pPr>
        <w:tabs>
          <w:tab w:val="num" w:pos="2880"/>
        </w:tabs>
        <w:ind w:left="2880" w:hanging="360"/>
      </w:pPr>
      <w:rPr>
        <w:rFonts w:ascii="Arial" w:hAnsi="Arial" w:hint="default"/>
      </w:rPr>
    </w:lvl>
    <w:lvl w:ilvl="4" w:tplc="7DA6A78A" w:tentative="1">
      <w:start w:val="1"/>
      <w:numFmt w:val="bullet"/>
      <w:lvlText w:val="•"/>
      <w:lvlJc w:val="left"/>
      <w:pPr>
        <w:tabs>
          <w:tab w:val="num" w:pos="3600"/>
        </w:tabs>
        <w:ind w:left="3600" w:hanging="360"/>
      </w:pPr>
      <w:rPr>
        <w:rFonts w:ascii="Arial" w:hAnsi="Arial" w:hint="default"/>
      </w:rPr>
    </w:lvl>
    <w:lvl w:ilvl="5" w:tplc="0AC8F8B2" w:tentative="1">
      <w:start w:val="1"/>
      <w:numFmt w:val="bullet"/>
      <w:lvlText w:val="•"/>
      <w:lvlJc w:val="left"/>
      <w:pPr>
        <w:tabs>
          <w:tab w:val="num" w:pos="4320"/>
        </w:tabs>
        <w:ind w:left="4320" w:hanging="360"/>
      </w:pPr>
      <w:rPr>
        <w:rFonts w:ascii="Arial" w:hAnsi="Arial" w:hint="default"/>
      </w:rPr>
    </w:lvl>
    <w:lvl w:ilvl="6" w:tplc="4D32C7C4" w:tentative="1">
      <w:start w:val="1"/>
      <w:numFmt w:val="bullet"/>
      <w:lvlText w:val="•"/>
      <w:lvlJc w:val="left"/>
      <w:pPr>
        <w:tabs>
          <w:tab w:val="num" w:pos="5040"/>
        </w:tabs>
        <w:ind w:left="5040" w:hanging="360"/>
      </w:pPr>
      <w:rPr>
        <w:rFonts w:ascii="Arial" w:hAnsi="Arial" w:hint="default"/>
      </w:rPr>
    </w:lvl>
    <w:lvl w:ilvl="7" w:tplc="301E5DDE" w:tentative="1">
      <w:start w:val="1"/>
      <w:numFmt w:val="bullet"/>
      <w:lvlText w:val="•"/>
      <w:lvlJc w:val="left"/>
      <w:pPr>
        <w:tabs>
          <w:tab w:val="num" w:pos="5760"/>
        </w:tabs>
        <w:ind w:left="5760" w:hanging="360"/>
      </w:pPr>
      <w:rPr>
        <w:rFonts w:ascii="Arial" w:hAnsi="Arial" w:hint="default"/>
      </w:rPr>
    </w:lvl>
    <w:lvl w:ilvl="8" w:tplc="78B66C8E"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09A526A9"/>
    <w:multiLevelType w:val="hybridMultilevel"/>
    <w:tmpl w:val="CD9A43E0"/>
    <w:lvl w:ilvl="0" w:tplc="2E8AAB72">
      <w:numFmt w:val="bullet"/>
      <w:lvlText w:val=""/>
      <w:lvlJc w:val="left"/>
      <w:pPr>
        <w:ind w:left="720" w:hanging="360"/>
      </w:pPr>
      <w:rPr>
        <w:rFonts w:ascii="Symbol" w:eastAsiaTheme="minorEastAsia"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9DD2475"/>
    <w:multiLevelType w:val="hybridMultilevel"/>
    <w:tmpl w:val="B4EA18C0"/>
    <w:lvl w:ilvl="0" w:tplc="F738D080">
      <w:start w:val="1"/>
      <w:numFmt w:val="decimal"/>
      <w:lvlText w:val="%1."/>
      <w:lvlJc w:val="left"/>
      <w:pPr>
        <w:tabs>
          <w:tab w:val="num" w:pos="720"/>
        </w:tabs>
        <w:ind w:left="720" w:hanging="360"/>
      </w:pPr>
    </w:lvl>
    <w:lvl w:ilvl="1" w:tplc="34D08A06" w:tentative="1">
      <w:start w:val="1"/>
      <w:numFmt w:val="decimal"/>
      <w:lvlText w:val="%2."/>
      <w:lvlJc w:val="left"/>
      <w:pPr>
        <w:tabs>
          <w:tab w:val="num" w:pos="1440"/>
        </w:tabs>
        <w:ind w:left="1440" w:hanging="360"/>
      </w:pPr>
    </w:lvl>
    <w:lvl w:ilvl="2" w:tplc="942A8652" w:tentative="1">
      <w:start w:val="1"/>
      <w:numFmt w:val="decimal"/>
      <w:lvlText w:val="%3."/>
      <w:lvlJc w:val="left"/>
      <w:pPr>
        <w:tabs>
          <w:tab w:val="num" w:pos="2160"/>
        </w:tabs>
        <w:ind w:left="2160" w:hanging="360"/>
      </w:pPr>
    </w:lvl>
    <w:lvl w:ilvl="3" w:tplc="7D4AE038" w:tentative="1">
      <w:start w:val="1"/>
      <w:numFmt w:val="decimal"/>
      <w:lvlText w:val="%4."/>
      <w:lvlJc w:val="left"/>
      <w:pPr>
        <w:tabs>
          <w:tab w:val="num" w:pos="2880"/>
        </w:tabs>
        <w:ind w:left="2880" w:hanging="360"/>
      </w:pPr>
    </w:lvl>
    <w:lvl w:ilvl="4" w:tplc="8A1492E6" w:tentative="1">
      <w:start w:val="1"/>
      <w:numFmt w:val="decimal"/>
      <w:lvlText w:val="%5."/>
      <w:lvlJc w:val="left"/>
      <w:pPr>
        <w:tabs>
          <w:tab w:val="num" w:pos="3600"/>
        </w:tabs>
        <w:ind w:left="3600" w:hanging="360"/>
      </w:pPr>
    </w:lvl>
    <w:lvl w:ilvl="5" w:tplc="0C0C7B9E" w:tentative="1">
      <w:start w:val="1"/>
      <w:numFmt w:val="decimal"/>
      <w:lvlText w:val="%6."/>
      <w:lvlJc w:val="left"/>
      <w:pPr>
        <w:tabs>
          <w:tab w:val="num" w:pos="4320"/>
        </w:tabs>
        <w:ind w:left="4320" w:hanging="360"/>
      </w:pPr>
    </w:lvl>
    <w:lvl w:ilvl="6" w:tplc="E938C580" w:tentative="1">
      <w:start w:val="1"/>
      <w:numFmt w:val="decimal"/>
      <w:lvlText w:val="%7."/>
      <w:lvlJc w:val="left"/>
      <w:pPr>
        <w:tabs>
          <w:tab w:val="num" w:pos="5040"/>
        </w:tabs>
        <w:ind w:left="5040" w:hanging="360"/>
      </w:pPr>
    </w:lvl>
    <w:lvl w:ilvl="7" w:tplc="4FAE2160" w:tentative="1">
      <w:start w:val="1"/>
      <w:numFmt w:val="decimal"/>
      <w:lvlText w:val="%8."/>
      <w:lvlJc w:val="left"/>
      <w:pPr>
        <w:tabs>
          <w:tab w:val="num" w:pos="5760"/>
        </w:tabs>
        <w:ind w:left="5760" w:hanging="360"/>
      </w:pPr>
    </w:lvl>
    <w:lvl w:ilvl="8" w:tplc="D3947C6C" w:tentative="1">
      <w:start w:val="1"/>
      <w:numFmt w:val="decimal"/>
      <w:lvlText w:val="%9."/>
      <w:lvlJc w:val="left"/>
      <w:pPr>
        <w:tabs>
          <w:tab w:val="num" w:pos="6480"/>
        </w:tabs>
        <w:ind w:left="6480" w:hanging="360"/>
      </w:pPr>
    </w:lvl>
  </w:abstractNum>
  <w:abstractNum w:abstractNumId="6" w15:restartNumberingAfterBreak="0">
    <w:nsid w:val="0AB56CA3"/>
    <w:multiLevelType w:val="hybridMultilevel"/>
    <w:tmpl w:val="E00CBD5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E7833D4"/>
    <w:multiLevelType w:val="hybridMultilevel"/>
    <w:tmpl w:val="1F704E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34274CA"/>
    <w:multiLevelType w:val="multilevel"/>
    <w:tmpl w:val="6CF8CDCA"/>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1458217B"/>
    <w:multiLevelType w:val="hybridMultilevel"/>
    <w:tmpl w:val="3D427C94"/>
    <w:lvl w:ilvl="0" w:tplc="C3C01CB6">
      <w:start w:val="1"/>
      <w:numFmt w:val="bullet"/>
      <w:lvlText w:val="•"/>
      <w:lvlJc w:val="left"/>
      <w:pPr>
        <w:tabs>
          <w:tab w:val="num" w:pos="720"/>
        </w:tabs>
        <w:ind w:left="720" w:hanging="360"/>
      </w:pPr>
      <w:rPr>
        <w:rFonts w:ascii="Arial" w:hAnsi="Arial" w:hint="default"/>
      </w:rPr>
    </w:lvl>
    <w:lvl w:ilvl="1" w:tplc="EB7CBD0C">
      <w:start w:val="157"/>
      <w:numFmt w:val="bullet"/>
      <w:lvlText w:val="–"/>
      <w:lvlJc w:val="left"/>
      <w:pPr>
        <w:tabs>
          <w:tab w:val="num" w:pos="1440"/>
        </w:tabs>
        <w:ind w:left="1440" w:hanging="360"/>
      </w:pPr>
      <w:rPr>
        <w:rFonts w:ascii="Arial" w:hAnsi="Arial" w:hint="default"/>
      </w:rPr>
    </w:lvl>
    <w:lvl w:ilvl="2" w:tplc="F74CAC5A">
      <w:start w:val="157"/>
      <w:numFmt w:val="bullet"/>
      <w:lvlText w:val="•"/>
      <w:lvlJc w:val="left"/>
      <w:pPr>
        <w:tabs>
          <w:tab w:val="num" w:pos="2160"/>
        </w:tabs>
        <w:ind w:left="2160" w:hanging="360"/>
      </w:pPr>
      <w:rPr>
        <w:rFonts w:ascii="Arial" w:hAnsi="Arial" w:hint="default"/>
      </w:rPr>
    </w:lvl>
    <w:lvl w:ilvl="3" w:tplc="9A8EEA56" w:tentative="1">
      <w:start w:val="1"/>
      <w:numFmt w:val="bullet"/>
      <w:lvlText w:val="•"/>
      <w:lvlJc w:val="left"/>
      <w:pPr>
        <w:tabs>
          <w:tab w:val="num" w:pos="2880"/>
        </w:tabs>
        <w:ind w:left="2880" w:hanging="360"/>
      </w:pPr>
      <w:rPr>
        <w:rFonts w:ascii="Arial" w:hAnsi="Arial" w:hint="default"/>
      </w:rPr>
    </w:lvl>
    <w:lvl w:ilvl="4" w:tplc="9DC8A364" w:tentative="1">
      <w:start w:val="1"/>
      <w:numFmt w:val="bullet"/>
      <w:lvlText w:val="•"/>
      <w:lvlJc w:val="left"/>
      <w:pPr>
        <w:tabs>
          <w:tab w:val="num" w:pos="3600"/>
        </w:tabs>
        <w:ind w:left="3600" w:hanging="360"/>
      </w:pPr>
      <w:rPr>
        <w:rFonts w:ascii="Arial" w:hAnsi="Arial" w:hint="default"/>
      </w:rPr>
    </w:lvl>
    <w:lvl w:ilvl="5" w:tplc="C75474AC" w:tentative="1">
      <w:start w:val="1"/>
      <w:numFmt w:val="bullet"/>
      <w:lvlText w:val="•"/>
      <w:lvlJc w:val="left"/>
      <w:pPr>
        <w:tabs>
          <w:tab w:val="num" w:pos="4320"/>
        </w:tabs>
        <w:ind w:left="4320" w:hanging="360"/>
      </w:pPr>
      <w:rPr>
        <w:rFonts w:ascii="Arial" w:hAnsi="Arial" w:hint="default"/>
      </w:rPr>
    </w:lvl>
    <w:lvl w:ilvl="6" w:tplc="7954FDEE" w:tentative="1">
      <w:start w:val="1"/>
      <w:numFmt w:val="bullet"/>
      <w:lvlText w:val="•"/>
      <w:lvlJc w:val="left"/>
      <w:pPr>
        <w:tabs>
          <w:tab w:val="num" w:pos="5040"/>
        </w:tabs>
        <w:ind w:left="5040" w:hanging="360"/>
      </w:pPr>
      <w:rPr>
        <w:rFonts w:ascii="Arial" w:hAnsi="Arial" w:hint="default"/>
      </w:rPr>
    </w:lvl>
    <w:lvl w:ilvl="7" w:tplc="53AA2920" w:tentative="1">
      <w:start w:val="1"/>
      <w:numFmt w:val="bullet"/>
      <w:lvlText w:val="•"/>
      <w:lvlJc w:val="left"/>
      <w:pPr>
        <w:tabs>
          <w:tab w:val="num" w:pos="5760"/>
        </w:tabs>
        <w:ind w:left="5760" w:hanging="360"/>
      </w:pPr>
      <w:rPr>
        <w:rFonts w:ascii="Arial" w:hAnsi="Arial" w:hint="default"/>
      </w:rPr>
    </w:lvl>
    <w:lvl w:ilvl="8" w:tplc="F7727A0C"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15074F13"/>
    <w:multiLevelType w:val="hybridMultilevel"/>
    <w:tmpl w:val="ABFC7456"/>
    <w:lvl w:ilvl="0" w:tplc="2E8AAB72">
      <w:numFmt w:val="bullet"/>
      <w:lvlText w:val=""/>
      <w:lvlJc w:val="left"/>
      <w:pPr>
        <w:ind w:left="720" w:hanging="360"/>
      </w:pPr>
      <w:rPr>
        <w:rFonts w:ascii="Symbol" w:eastAsiaTheme="minorEastAsia"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5CF5AB9"/>
    <w:multiLevelType w:val="hybridMultilevel"/>
    <w:tmpl w:val="687E2290"/>
    <w:lvl w:ilvl="0" w:tplc="2E8AAB72">
      <w:numFmt w:val="bullet"/>
      <w:lvlText w:val=""/>
      <w:lvlJc w:val="left"/>
      <w:pPr>
        <w:ind w:left="720" w:hanging="360"/>
      </w:pPr>
      <w:rPr>
        <w:rFonts w:ascii="Symbol" w:eastAsiaTheme="minorEastAsia"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8900EC2"/>
    <w:multiLevelType w:val="hybridMultilevel"/>
    <w:tmpl w:val="D03C3182"/>
    <w:lvl w:ilvl="0" w:tplc="2E8AAB72">
      <w:numFmt w:val="bullet"/>
      <w:lvlText w:val=""/>
      <w:lvlJc w:val="left"/>
      <w:pPr>
        <w:ind w:left="720" w:hanging="360"/>
      </w:pPr>
      <w:rPr>
        <w:rFonts w:ascii="Symbol" w:eastAsiaTheme="minorEastAsia"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97B1BB6"/>
    <w:multiLevelType w:val="hybridMultilevel"/>
    <w:tmpl w:val="EEC000B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EF404DB"/>
    <w:multiLevelType w:val="hybridMultilevel"/>
    <w:tmpl w:val="E16C6D68"/>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15" w15:restartNumberingAfterBreak="0">
    <w:nsid w:val="31E72AA2"/>
    <w:multiLevelType w:val="hybridMultilevel"/>
    <w:tmpl w:val="849E02F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52A4EFB"/>
    <w:multiLevelType w:val="hybridMultilevel"/>
    <w:tmpl w:val="4D307832"/>
    <w:lvl w:ilvl="0" w:tplc="2E8AAB72">
      <w:numFmt w:val="bullet"/>
      <w:lvlText w:val=""/>
      <w:lvlJc w:val="left"/>
      <w:pPr>
        <w:ind w:left="720" w:hanging="360"/>
      </w:pPr>
      <w:rPr>
        <w:rFonts w:ascii="Symbol" w:eastAsiaTheme="minorEastAsia"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5A41A2F"/>
    <w:multiLevelType w:val="hybridMultilevel"/>
    <w:tmpl w:val="ABFA25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B8655CD"/>
    <w:multiLevelType w:val="hybridMultilevel"/>
    <w:tmpl w:val="C5223C3A"/>
    <w:lvl w:ilvl="0" w:tplc="2E8AAB72">
      <w:numFmt w:val="bullet"/>
      <w:lvlText w:val=""/>
      <w:lvlJc w:val="left"/>
      <w:pPr>
        <w:ind w:left="720" w:hanging="360"/>
      </w:pPr>
      <w:rPr>
        <w:rFonts w:ascii="Symbol" w:eastAsiaTheme="minorEastAsia"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CA005B1"/>
    <w:multiLevelType w:val="hybridMultilevel"/>
    <w:tmpl w:val="015ED854"/>
    <w:lvl w:ilvl="0" w:tplc="2E8AAB72">
      <w:numFmt w:val="bullet"/>
      <w:lvlText w:val=""/>
      <w:lvlJc w:val="left"/>
      <w:pPr>
        <w:ind w:left="720" w:hanging="360"/>
      </w:pPr>
      <w:rPr>
        <w:rFonts w:ascii="Symbol" w:eastAsiaTheme="minorEastAsia"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DEF3A06"/>
    <w:multiLevelType w:val="hybridMultilevel"/>
    <w:tmpl w:val="5C44377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3723EAB"/>
    <w:multiLevelType w:val="hybridMultilevel"/>
    <w:tmpl w:val="D9B2FA6E"/>
    <w:lvl w:ilvl="0" w:tplc="2E8AAB72">
      <w:numFmt w:val="bullet"/>
      <w:lvlText w:val=""/>
      <w:lvlJc w:val="left"/>
      <w:pPr>
        <w:ind w:left="720" w:hanging="360"/>
      </w:pPr>
      <w:rPr>
        <w:rFonts w:ascii="Symbol" w:eastAsiaTheme="minorEastAsia" w:hAnsi="Symbo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A6A010E"/>
    <w:multiLevelType w:val="hybridMultilevel"/>
    <w:tmpl w:val="0A885FEE"/>
    <w:lvl w:ilvl="0" w:tplc="2E8AAB72">
      <w:numFmt w:val="bullet"/>
      <w:lvlText w:val=""/>
      <w:lvlJc w:val="left"/>
      <w:pPr>
        <w:ind w:left="720" w:hanging="360"/>
      </w:pPr>
      <w:rPr>
        <w:rFonts w:ascii="Symbol" w:eastAsiaTheme="minorEastAsia"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C8847CD"/>
    <w:multiLevelType w:val="hybridMultilevel"/>
    <w:tmpl w:val="77FA32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381462F"/>
    <w:multiLevelType w:val="hybridMultilevel"/>
    <w:tmpl w:val="7F7C3B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39839E0"/>
    <w:multiLevelType w:val="hybridMultilevel"/>
    <w:tmpl w:val="28DCDD04"/>
    <w:lvl w:ilvl="0" w:tplc="A1DAD7A0">
      <w:start w:val="1"/>
      <w:numFmt w:val="bullet"/>
      <w:lvlText w:val="•"/>
      <w:lvlJc w:val="left"/>
      <w:pPr>
        <w:tabs>
          <w:tab w:val="num" w:pos="720"/>
        </w:tabs>
        <w:ind w:left="720" w:hanging="360"/>
      </w:pPr>
      <w:rPr>
        <w:rFonts w:ascii="Arial" w:hAnsi="Arial" w:hint="default"/>
      </w:rPr>
    </w:lvl>
    <w:lvl w:ilvl="1" w:tplc="B41E8F98">
      <w:start w:val="157"/>
      <w:numFmt w:val="bullet"/>
      <w:lvlText w:val="–"/>
      <w:lvlJc w:val="left"/>
      <w:pPr>
        <w:tabs>
          <w:tab w:val="num" w:pos="1440"/>
        </w:tabs>
        <w:ind w:left="1440" w:hanging="360"/>
      </w:pPr>
      <w:rPr>
        <w:rFonts w:ascii="Arial" w:hAnsi="Arial" w:hint="default"/>
      </w:rPr>
    </w:lvl>
    <w:lvl w:ilvl="2" w:tplc="5874E956" w:tentative="1">
      <w:start w:val="1"/>
      <w:numFmt w:val="bullet"/>
      <w:lvlText w:val="•"/>
      <w:lvlJc w:val="left"/>
      <w:pPr>
        <w:tabs>
          <w:tab w:val="num" w:pos="2160"/>
        </w:tabs>
        <w:ind w:left="2160" w:hanging="360"/>
      </w:pPr>
      <w:rPr>
        <w:rFonts w:ascii="Arial" w:hAnsi="Arial" w:hint="default"/>
      </w:rPr>
    </w:lvl>
    <w:lvl w:ilvl="3" w:tplc="069C1076" w:tentative="1">
      <w:start w:val="1"/>
      <w:numFmt w:val="bullet"/>
      <w:lvlText w:val="•"/>
      <w:lvlJc w:val="left"/>
      <w:pPr>
        <w:tabs>
          <w:tab w:val="num" w:pos="2880"/>
        </w:tabs>
        <w:ind w:left="2880" w:hanging="360"/>
      </w:pPr>
      <w:rPr>
        <w:rFonts w:ascii="Arial" w:hAnsi="Arial" w:hint="default"/>
      </w:rPr>
    </w:lvl>
    <w:lvl w:ilvl="4" w:tplc="CE2AD25C" w:tentative="1">
      <w:start w:val="1"/>
      <w:numFmt w:val="bullet"/>
      <w:lvlText w:val="•"/>
      <w:lvlJc w:val="left"/>
      <w:pPr>
        <w:tabs>
          <w:tab w:val="num" w:pos="3600"/>
        </w:tabs>
        <w:ind w:left="3600" w:hanging="360"/>
      </w:pPr>
      <w:rPr>
        <w:rFonts w:ascii="Arial" w:hAnsi="Arial" w:hint="default"/>
      </w:rPr>
    </w:lvl>
    <w:lvl w:ilvl="5" w:tplc="A78E975E" w:tentative="1">
      <w:start w:val="1"/>
      <w:numFmt w:val="bullet"/>
      <w:lvlText w:val="•"/>
      <w:lvlJc w:val="left"/>
      <w:pPr>
        <w:tabs>
          <w:tab w:val="num" w:pos="4320"/>
        </w:tabs>
        <w:ind w:left="4320" w:hanging="360"/>
      </w:pPr>
      <w:rPr>
        <w:rFonts w:ascii="Arial" w:hAnsi="Arial" w:hint="default"/>
      </w:rPr>
    </w:lvl>
    <w:lvl w:ilvl="6" w:tplc="774AE8C4" w:tentative="1">
      <w:start w:val="1"/>
      <w:numFmt w:val="bullet"/>
      <w:lvlText w:val="•"/>
      <w:lvlJc w:val="left"/>
      <w:pPr>
        <w:tabs>
          <w:tab w:val="num" w:pos="5040"/>
        </w:tabs>
        <w:ind w:left="5040" w:hanging="360"/>
      </w:pPr>
      <w:rPr>
        <w:rFonts w:ascii="Arial" w:hAnsi="Arial" w:hint="default"/>
      </w:rPr>
    </w:lvl>
    <w:lvl w:ilvl="7" w:tplc="45EAA52C" w:tentative="1">
      <w:start w:val="1"/>
      <w:numFmt w:val="bullet"/>
      <w:lvlText w:val="•"/>
      <w:lvlJc w:val="left"/>
      <w:pPr>
        <w:tabs>
          <w:tab w:val="num" w:pos="5760"/>
        </w:tabs>
        <w:ind w:left="5760" w:hanging="360"/>
      </w:pPr>
      <w:rPr>
        <w:rFonts w:ascii="Arial" w:hAnsi="Arial" w:hint="default"/>
      </w:rPr>
    </w:lvl>
    <w:lvl w:ilvl="8" w:tplc="22FEABB2"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550559E2"/>
    <w:multiLevelType w:val="hybridMultilevel"/>
    <w:tmpl w:val="F998D9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E912FAE"/>
    <w:multiLevelType w:val="hybridMultilevel"/>
    <w:tmpl w:val="627EDC5A"/>
    <w:lvl w:ilvl="0" w:tplc="F4DAFA54">
      <w:start w:val="1"/>
      <w:numFmt w:val="lowerLetter"/>
      <w:pStyle w:val="ListLetter"/>
      <w:lvlText w:val="%1."/>
      <w:lvlJc w:val="left"/>
      <w:pPr>
        <w:tabs>
          <w:tab w:val="num" w:pos="720"/>
        </w:tabs>
        <w:ind w:left="720" w:hanging="360"/>
      </w:pPr>
      <w:rPr>
        <w:rFonts w:ascii="Times New Roman" w:hAnsi="Times New Roman" w:hint="default"/>
        <w:b w:val="0"/>
        <w:i w:val="0"/>
        <w:caps w:val="0"/>
        <w:sz w:val="24"/>
        <w:szCs w:val="24"/>
        <w:vertAlign w:val="baseli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5F0A5ED7"/>
    <w:multiLevelType w:val="hybridMultilevel"/>
    <w:tmpl w:val="5CCC59D8"/>
    <w:lvl w:ilvl="0" w:tplc="2E8AAB72">
      <w:numFmt w:val="bullet"/>
      <w:lvlText w:val=""/>
      <w:lvlJc w:val="left"/>
      <w:pPr>
        <w:ind w:left="720" w:hanging="360"/>
      </w:pPr>
      <w:rPr>
        <w:rFonts w:ascii="Symbol" w:eastAsiaTheme="minorEastAsia" w:hAnsi="Symbo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2065E88"/>
    <w:multiLevelType w:val="hybridMultilevel"/>
    <w:tmpl w:val="A56E0DF4"/>
    <w:lvl w:ilvl="0" w:tplc="A7063D22">
      <w:start w:val="1"/>
      <w:numFmt w:val="bullet"/>
      <w:lvlText w:val="–"/>
      <w:lvlJc w:val="left"/>
      <w:pPr>
        <w:tabs>
          <w:tab w:val="num" w:pos="720"/>
        </w:tabs>
        <w:ind w:left="720" w:hanging="360"/>
      </w:pPr>
      <w:rPr>
        <w:rFonts w:ascii="Arial" w:hAnsi="Arial" w:hint="default"/>
      </w:rPr>
    </w:lvl>
    <w:lvl w:ilvl="1" w:tplc="A9DE5016">
      <w:start w:val="1"/>
      <w:numFmt w:val="bullet"/>
      <w:lvlText w:val="–"/>
      <w:lvlJc w:val="left"/>
      <w:pPr>
        <w:tabs>
          <w:tab w:val="num" w:pos="1440"/>
        </w:tabs>
        <w:ind w:left="1440" w:hanging="360"/>
      </w:pPr>
      <w:rPr>
        <w:rFonts w:ascii="Arial" w:hAnsi="Arial" w:hint="default"/>
      </w:rPr>
    </w:lvl>
    <w:lvl w:ilvl="2" w:tplc="DDE2B8F8" w:tentative="1">
      <w:start w:val="1"/>
      <w:numFmt w:val="bullet"/>
      <w:lvlText w:val="–"/>
      <w:lvlJc w:val="left"/>
      <w:pPr>
        <w:tabs>
          <w:tab w:val="num" w:pos="2160"/>
        </w:tabs>
        <w:ind w:left="2160" w:hanging="360"/>
      </w:pPr>
      <w:rPr>
        <w:rFonts w:ascii="Arial" w:hAnsi="Arial" w:hint="default"/>
      </w:rPr>
    </w:lvl>
    <w:lvl w:ilvl="3" w:tplc="91CA8328" w:tentative="1">
      <w:start w:val="1"/>
      <w:numFmt w:val="bullet"/>
      <w:lvlText w:val="–"/>
      <w:lvlJc w:val="left"/>
      <w:pPr>
        <w:tabs>
          <w:tab w:val="num" w:pos="2880"/>
        </w:tabs>
        <w:ind w:left="2880" w:hanging="360"/>
      </w:pPr>
      <w:rPr>
        <w:rFonts w:ascii="Arial" w:hAnsi="Arial" w:hint="default"/>
      </w:rPr>
    </w:lvl>
    <w:lvl w:ilvl="4" w:tplc="0D84F892" w:tentative="1">
      <w:start w:val="1"/>
      <w:numFmt w:val="bullet"/>
      <w:lvlText w:val="–"/>
      <w:lvlJc w:val="left"/>
      <w:pPr>
        <w:tabs>
          <w:tab w:val="num" w:pos="3600"/>
        </w:tabs>
        <w:ind w:left="3600" w:hanging="360"/>
      </w:pPr>
      <w:rPr>
        <w:rFonts w:ascii="Arial" w:hAnsi="Arial" w:hint="default"/>
      </w:rPr>
    </w:lvl>
    <w:lvl w:ilvl="5" w:tplc="A79EE16A" w:tentative="1">
      <w:start w:val="1"/>
      <w:numFmt w:val="bullet"/>
      <w:lvlText w:val="–"/>
      <w:lvlJc w:val="left"/>
      <w:pPr>
        <w:tabs>
          <w:tab w:val="num" w:pos="4320"/>
        </w:tabs>
        <w:ind w:left="4320" w:hanging="360"/>
      </w:pPr>
      <w:rPr>
        <w:rFonts w:ascii="Arial" w:hAnsi="Arial" w:hint="default"/>
      </w:rPr>
    </w:lvl>
    <w:lvl w:ilvl="6" w:tplc="560A2C28" w:tentative="1">
      <w:start w:val="1"/>
      <w:numFmt w:val="bullet"/>
      <w:lvlText w:val="–"/>
      <w:lvlJc w:val="left"/>
      <w:pPr>
        <w:tabs>
          <w:tab w:val="num" w:pos="5040"/>
        </w:tabs>
        <w:ind w:left="5040" w:hanging="360"/>
      </w:pPr>
      <w:rPr>
        <w:rFonts w:ascii="Arial" w:hAnsi="Arial" w:hint="default"/>
      </w:rPr>
    </w:lvl>
    <w:lvl w:ilvl="7" w:tplc="4A1EB5CA" w:tentative="1">
      <w:start w:val="1"/>
      <w:numFmt w:val="bullet"/>
      <w:lvlText w:val="–"/>
      <w:lvlJc w:val="left"/>
      <w:pPr>
        <w:tabs>
          <w:tab w:val="num" w:pos="5760"/>
        </w:tabs>
        <w:ind w:left="5760" w:hanging="360"/>
      </w:pPr>
      <w:rPr>
        <w:rFonts w:ascii="Arial" w:hAnsi="Arial" w:hint="default"/>
      </w:rPr>
    </w:lvl>
    <w:lvl w:ilvl="8" w:tplc="7D92E01E" w:tentative="1">
      <w:start w:val="1"/>
      <w:numFmt w:val="bullet"/>
      <w:lvlText w:val="–"/>
      <w:lvlJc w:val="left"/>
      <w:pPr>
        <w:tabs>
          <w:tab w:val="num" w:pos="6480"/>
        </w:tabs>
        <w:ind w:left="6480" w:hanging="360"/>
      </w:pPr>
      <w:rPr>
        <w:rFonts w:ascii="Arial" w:hAnsi="Arial" w:hint="default"/>
      </w:rPr>
    </w:lvl>
  </w:abstractNum>
  <w:abstractNum w:abstractNumId="30" w15:restartNumberingAfterBreak="0">
    <w:nsid w:val="633816EB"/>
    <w:multiLevelType w:val="hybridMultilevel"/>
    <w:tmpl w:val="849E02F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7E039DC"/>
    <w:multiLevelType w:val="hybridMultilevel"/>
    <w:tmpl w:val="F06283BA"/>
    <w:lvl w:ilvl="0" w:tplc="DCC88BA6">
      <w:start w:val="1"/>
      <w:numFmt w:val="bullet"/>
      <w:lvlText w:val="-"/>
      <w:lvlJc w:val="left"/>
      <w:pPr>
        <w:ind w:left="720" w:hanging="360"/>
      </w:pPr>
      <w:rPr>
        <w:rFonts w:ascii="Arial" w:eastAsiaTheme="minorEastAsia"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80841E2"/>
    <w:multiLevelType w:val="hybridMultilevel"/>
    <w:tmpl w:val="AC06065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C0727A5"/>
    <w:multiLevelType w:val="hybridMultilevel"/>
    <w:tmpl w:val="6FDCC8E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715B7D51"/>
    <w:multiLevelType w:val="hybridMultilevel"/>
    <w:tmpl w:val="DC46F6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74E4D26"/>
    <w:multiLevelType w:val="hybridMultilevel"/>
    <w:tmpl w:val="CD7CB5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9F03AC4"/>
    <w:multiLevelType w:val="hybridMultilevel"/>
    <w:tmpl w:val="96061174"/>
    <w:lvl w:ilvl="0" w:tplc="57D63466">
      <w:start w:val="2"/>
      <w:numFmt w:val="bullet"/>
      <w:lvlText w:val="-"/>
      <w:lvlJc w:val="left"/>
      <w:pPr>
        <w:ind w:left="720" w:hanging="360"/>
      </w:pPr>
      <w:rPr>
        <w:rFonts w:ascii="Arial" w:eastAsiaTheme="minorEastAsia"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DB96806"/>
    <w:multiLevelType w:val="hybridMultilevel"/>
    <w:tmpl w:val="E1D09BC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0"/>
  </w:num>
  <w:num w:numId="2">
    <w:abstractNumId w:val="21"/>
  </w:num>
  <w:num w:numId="3">
    <w:abstractNumId w:val="18"/>
  </w:num>
  <w:num w:numId="4">
    <w:abstractNumId w:val="19"/>
  </w:num>
  <w:num w:numId="5">
    <w:abstractNumId w:val="28"/>
  </w:num>
  <w:num w:numId="6">
    <w:abstractNumId w:val="11"/>
  </w:num>
  <w:num w:numId="7">
    <w:abstractNumId w:val="17"/>
  </w:num>
  <w:num w:numId="8">
    <w:abstractNumId w:val="35"/>
  </w:num>
  <w:num w:numId="9">
    <w:abstractNumId w:val="24"/>
  </w:num>
  <w:num w:numId="10">
    <w:abstractNumId w:val="22"/>
  </w:num>
  <w:num w:numId="11">
    <w:abstractNumId w:val="10"/>
  </w:num>
  <w:num w:numId="12">
    <w:abstractNumId w:val="12"/>
  </w:num>
  <w:num w:numId="13">
    <w:abstractNumId w:val="16"/>
  </w:num>
  <w:num w:numId="14">
    <w:abstractNumId w:val="4"/>
  </w:num>
  <w:num w:numId="15">
    <w:abstractNumId w:val="2"/>
  </w:num>
  <w:num w:numId="16">
    <w:abstractNumId w:val="27"/>
  </w:num>
  <w:num w:numId="17">
    <w:abstractNumId w:val="1"/>
  </w:num>
  <w:num w:numId="18">
    <w:abstractNumId w:val="20"/>
  </w:num>
  <w:num w:numId="19">
    <w:abstractNumId w:val="6"/>
  </w:num>
  <w:num w:numId="20">
    <w:abstractNumId w:val="29"/>
  </w:num>
  <w:num w:numId="21">
    <w:abstractNumId w:val="5"/>
  </w:num>
  <w:num w:numId="22">
    <w:abstractNumId w:val="25"/>
  </w:num>
  <w:num w:numId="23">
    <w:abstractNumId w:val="3"/>
  </w:num>
  <w:num w:numId="24">
    <w:abstractNumId w:val="9"/>
  </w:num>
  <w:num w:numId="25">
    <w:abstractNumId w:val="37"/>
  </w:num>
  <w:num w:numId="26">
    <w:abstractNumId w:val="36"/>
  </w:num>
  <w:num w:numId="27">
    <w:abstractNumId w:val="15"/>
  </w:num>
  <w:num w:numId="28">
    <w:abstractNumId w:val="30"/>
  </w:num>
  <w:num w:numId="29">
    <w:abstractNumId w:val="13"/>
  </w:num>
  <w:num w:numId="30">
    <w:abstractNumId w:val="32"/>
  </w:num>
  <w:num w:numId="31">
    <w:abstractNumId w:val="7"/>
  </w:num>
  <w:num w:numId="32">
    <w:abstractNumId w:val="23"/>
  </w:num>
  <w:num w:numId="33">
    <w:abstractNumId w:val="34"/>
  </w:num>
  <w:num w:numId="34">
    <w:abstractNumId w:val="14"/>
  </w:num>
  <w:num w:numId="35">
    <w:abstractNumId w:val="31"/>
  </w:num>
  <w:num w:numId="36">
    <w:abstractNumId w:val="8"/>
  </w:num>
  <w:num w:numId="37">
    <w:abstractNumId w:val="33"/>
  </w:num>
  <w:num w:numId="38">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fr-FR" w:vendorID="64" w:dllVersion="6" w:nlCheck="1" w:checkStyle="0"/>
  <w:activeWritingStyle w:appName="MSWord" w:lang="en-US" w:vendorID="64" w:dllVersion="0" w:nlCheck="1" w:checkStyle="0"/>
  <w:activeWritingStyle w:appName="MSWord" w:lang="en-GB" w:vendorID="64" w:dllVersion="0" w:nlCheck="1" w:checkStyle="0"/>
  <w:activeWritingStyle w:appName="MSWord" w:lang="fr-FR" w:vendorID="64" w:dllVersion="0" w:nlCheck="1" w:checkStyle="0"/>
  <w:activeWritingStyle w:appName="MSWord" w:lang="de-DE" w:vendorID="64" w:dllVersion="0" w:nlCheck="1" w:checkStyle="0"/>
  <w:activeWritingStyle w:appName="MSWord" w:lang="es-ES" w:vendorID="64" w:dllVersion="0" w:nlCheck="1" w:checkStyle="0"/>
  <w:activeWritingStyle w:appName="MSWord" w:lang="es-ES" w:vendorID="64" w:dllVersion="6" w:nlCheck="1" w:checkStyle="0"/>
  <w:activeWritingStyle w:appName="MSWord" w:lang="en-US" w:vendorID="64" w:dllVersion="4096" w:nlCheck="1" w:checkStyle="0"/>
  <w:activeWritingStyle w:appName="MSWord" w:lang="en-GB" w:vendorID="64" w:dllVersion="4096" w:nlCheck="1" w:checkStyle="0"/>
  <w:activeWritingStyle w:appName="MSWord" w:lang="fr-FR" w:vendorID="64" w:dllVersion="4096" w:nlCheck="1" w:checkStyle="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Euro J Cancer&lt;/Style&gt;&lt;LeftDelim&gt;{&lt;/LeftDelim&gt;&lt;RightDelim&gt;}&lt;/RightDelim&gt;&lt;FontName&gt;Arial&lt;/FontName&gt;&lt;FontSize&gt;11&lt;/FontSize&gt;&lt;ReflistTitle&gt;&lt;/ReflistTitle&gt;&lt;StartingRefnum&gt;1&lt;/StartingRefnum&gt;&lt;FirstLineIndent&gt;0&lt;/FirstLineIndent&gt;&lt;HangingIndent&gt;283&lt;/HangingIndent&gt;&lt;LineSpacing&gt;1&lt;/LineSpacing&gt;&lt;SpaceAfter&gt;0&lt;/SpaceAfter&gt;&lt;HyperlinksEnabled&gt;0&lt;/HyperlinksEnabled&gt;&lt;HyperlinksVisible&gt;0&lt;/HyperlinksVisible&gt;&lt;EnableBibliographyCategories&gt;0&lt;/EnableBibliographyCategories&gt;&lt;/ENLayout&gt;"/>
    <w:docVar w:name="EN.Libraries" w:val="&lt;Libraries&gt;&lt;item db-id=&quot;x5pdrve2jsv5aee2ra95zzrpwzdtdpvpsxr5&quot;&gt;My EndNote Library&lt;record-ids&gt;&lt;item&gt;1&lt;/item&gt;&lt;item&gt;2&lt;/item&gt;&lt;item&gt;3&lt;/item&gt;&lt;item&gt;14&lt;/item&gt;&lt;item&gt;15&lt;/item&gt;&lt;item&gt;19&lt;/item&gt;&lt;item&gt;20&lt;/item&gt;&lt;item&gt;24&lt;/item&gt;&lt;item&gt;25&lt;/item&gt;&lt;item&gt;26&lt;/item&gt;&lt;item&gt;27&lt;/item&gt;&lt;item&gt;28&lt;/item&gt;&lt;item&gt;30&lt;/item&gt;&lt;item&gt;31&lt;/item&gt;&lt;item&gt;32&lt;/item&gt;&lt;item&gt;33&lt;/item&gt;&lt;item&gt;35&lt;/item&gt;&lt;item&gt;36&lt;/item&gt;&lt;item&gt;37&lt;/item&gt;&lt;item&gt;38&lt;/item&gt;&lt;item&gt;39&lt;/item&gt;&lt;/record-ids&gt;&lt;/item&gt;&lt;/Libraries&gt;"/>
  </w:docVars>
  <w:rsids>
    <w:rsidRoot w:val="00741DAE"/>
    <w:rsid w:val="000001D3"/>
    <w:rsid w:val="00000E3A"/>
    <w:rsid w:val="00003877"/>
    <w:rsid w:val="0000604C"/>
    <w:rsid w:val="00007247"/>
    <w:rsid w:val="0001087B"/>
    <w:rsid w:val="000116BF"/>
    <w:rsid w:val="00011B00"/>
    <w:rsid w:val="0001207F"/>
    <w:rsid w:val="00012BE6"/>
    <w:rsid w:val="00015947"/>
    <w:rsid w:val="00015F30"/>
    <w:rsid w:val="00016F99"/>
    <w:rsid w:val="00020120"/>
    <w:rsid w:val="00020E5C"/>
    <w:rsid w:val="00022DDD"/>
    <w:rsid w:val="00023E6A"/>
    <w:rsid w:val="0002684D"/>
    <w:rsid w:val="00026913"/>
    <w:rsid w:val="000272C3"/>
    <w:rsid w:val="000315FB"/>
    <w:rsid w:val="00036D4A"/>
    <w:rsid w:val="00036EF6"/>
    <w:rsid w:val="000378B1"/>
    <w:rsid w:val="000403AD"/>
    <w:rsid w:val="00040569"/>
    <w:rsid w:val="00040678"/>
    <w:rsid w:val="000426EF"/>
    <w:rsid w:val="00043234"/>
    <w:rsid w:val="00044E9B"/>
    <w:rsid w:val="00045790"/>
    <w:rsid w:val="000471B4"/>
    <w:rsid w:val="00047285"/>
    <w:rsid w:val="000474F7"/>
    <w:rsid w:val="00047F04"/>
    <w:rsid w:val="00050C0D"/>
    <w:rsid w:val="00051122"/>
    <w:rsid w:val="000517A3"/>
    <w:rsid w:val="00051925"/>
    <w:rsid w:val="0005270E"/>
    <w:rsid w:val="00052B73"/>
    <w:rsid w:val="00053AD0"/>
    <w:rsid w:val="00053F32"/>
    <w:rsid w:val="000541C0"/>
    <w:rsid w:val="00054665"/>
    <w:rsid w:val="00055A62"/>
    <w:rsid w:val="00055AB3"/>
    <w:rsid w:val="00055FB0"/>
    <w:rsid w:val="000567A3"/>
    <w:rsid w:val="00057632"/>
    <w:rsid w:val="00060A26"/>
    <w:rsid w:val="00061F0D"/>
    <w:rsid w:val="0006300F"/>
    <w:rsid w:val="000639F4"/>
    <w:rsid w:val="000655B2"/>
    <w:rsid w:val="00066E0A"/>
    <w:rsid w:val="000750B4"/>
    <w:rsid w:val="000754CC"/>
    <w:rsid w:val="000754D6"/>
    <w:rsid w:val="00075BD8"/>
    <w:rsid w:val="00076043"/>
    <w:rsid w:val="000769DB"/>
    <w:rsid w:val="000779CE"/>
    <w:rsid w:val="00082DA6"/>
    <w:rsid w:val="00082E0A"/>
    <w:rsid w:val="00082FD4"/>
    <w:rsid w:val="00083510"/>
    <w:rsid w:val="0008382A"/>
    <w:rsid w:val="00083ABD"/>
    <w:rsid w:val="000863FF"/>
    <w:rsid w:val="00086BAA"/>
    <w:rsid w:val="00087215"/>
    <w:rsid w:val="000902BB"/>
    <w:rsid w:val="000906DD"/>
    <w:rsid w:val="00090BE9"/>
    <w:rsid w:val="00090D4C"/>
    <w:rsid w:val="00091C18"/>
    <w:rsid w:val="00092781"/>
    <w:rsid w:val="00092C03"/>
    <w:rsid w:val="00093457"/>
    <w:rsid w:val="00093BB1"/>
    <w:rsid w:val="00093D23"/>
    <w:rsid w:val="000947E1"/>
    <w:rsid w:val="00094EF5"/>
    <w:rsid w:val="0009651D"/>
    <w:rsid w:val="000965BC"/>
    <w:rsid w:val="00096EE0"/>
    <w:rsid w:val="00097827"/>
    <w:rsid w:val="000A15DA"/>
    <w:rsid w:val="000A1F17"/>
    <w:rsid w:val="000A2840"/>
    <w:rsid w:val="000A388A"/>
    <w:rsid w:val="000A40E3"/>
    <w:rsid w:val="000A4C7B"/>
    <w:rsid w:val="000A517B"/>
    <w:rsid w:val="000A54DE"/>
    <w:rsid w:val="000A5CC1"/>
    <w:rsid w:val="000A6BFB"/>
    <w:rsid w:val="000A707C"/>
    <w:rsid w:val="000A7893"/>
    <w:rsid w:val="000B17B0"/>
    <w:rsid w:val="000B17C3"/>
    <w:rsid w:val="000B2693"/>
    <w:rsid w:val="000B3DC5"/>
    <w:rsid w:val="000B4177"/>
    <w:rsid w:val="000B5A9B"/>
    <w:rsid w:val="000B77B8"/>
    <w:rsid w:val="000C0FA3"/>
    <w:rsid w:val="000C25D5"/>
    <w:rsid w:val="000C3140"/>
    <w:rsid w:val="000C3E25"/>
    <w:rsid w:val="000C50B0"/>
    <w:rsid w:val="000C79C6"/>
    <w:rsid w:val="000D05DD"/>
    <w:rsid w:val="000D0A2E"/>
    <w:rsid w:val="000D0B2F"/>
    <w:rsid w:val="000D17C5"/>
    <w:rsid w:val="000D1A00"/>
    <w:rsid w:val="000D1A46"/>
    <w:rsid w:val="000D2643"/>
    <w:rsid w:val="000D3544"/>
    <w:rsid w:val="000D5A46"/>
    <w:rsid w:val="000D6BA6"/>
    <w:rsid w:val="000E098B"/>
    <w:rsid w:val="000E147C"/>
    <w:rsid w:val="000E1ED6"/>
    <w:rsid w:val="000E1FCA"/>
    <w:rsid w:val="000E2949"/>
    <w:rsid w:val="000E3A5E"/>
    <w:rsid w:val="000E3BD8"/>
    <w:rsid w:val="000E419C"/>
    <w:rsid w:val="000E5D91"/>
    <w:rsid w:val="000E7371"/>
    <w:rsid w:val="000E78C1"/>
    <w:rsid w:val="000E7E4F"/>
    <w:rsid w:val="000E7F37"/>
    <w:rsid w:val="000F0412"/>
    <w:rsid w:val="000F1555"/>
    <w:rsid w:val="000F1EA7"/>
    <w:rsid w:val="000F22A7"/>
    <w:rsid w:val="000F23B2"/>
    <w:rsid w:val="000F2EF1"/>
    <w:rsid w:val="000F5287"/>
    <w:rsid w:val="000F5870"/>
    <w:rsid w:val="000F5D28"/>
    <w:rsid w:val="0010043B"/>
    <w:rsid w:val="00101554"/>
    <w:rsid w:val="00102B85"/>
    <w:rsid w:val="00104558"/>
    <w:rsid w:val="001048BD"/>
    <w:rsid w:val="00104AD1"/>
    <w:rsid w:val="00105616"/>
    <w:rsid w:val="00111008"/>
    <w:rsid w:val="0011179A"/>
    <w:rsid w:val="00112500"/>
    <w:rsid w:val="001134FC"/>
    <w:rsid w:val="001153B8"/>
    <w:rsid w:val="001158E8"/>
    <w:rsid w:val="00116777"/>
    <w:rsid w:val="00116C70"/>
    <w:rsid w:val="00121061"/>
    <w:rsid w:val="001211DC"/>
    <w:rsid w:val="00121356"/>
    <w:rsid w:val="001214B5"/>
    <w:rsid w:val="00123497"/>
    <w:rsid w:val="001234CD"/>
    <w:rsid w:val="00123DA1"/>
    <w:rsid w:val="00124CA2"/>
    <w:rsid w:val="00125F3B"/>
    <w:rsid w:val="001260A3"/>
    <w:rsid w:val="00126BCE"/>
    <w:rsid w:val="00133811"/>
    <w:rsid w:val="00133F83"/>
    <w:rsid w:val="00134558"/>
    <w:rsid w:val="00134FBA"/>
    <w:rsid w:val="00135172"/>
    <w:rsid w:val="0013538D"/>
    <w:rsid w:val="001370C3"/>
    <w:rsid w:val="00140563"/>
    <w:rsid w:val="00141100"/>
    <w:rsid w:val="0014185B"/>
    <w:rsid w:val="00141B2C"/>
    <w:rsid w:val="00142763"/>
    <w:rsid w:val="001436BB"/>
    <w:rsid w:val="0014375C"/>
    <w:rsid w:val="001439DC"/>
    <w:rsid w:val="00150DEB"/>
    <w:rsid w:val="00154C87"/>
    <w:rsid w:val="00154E81"/>
    <w:rsid w:val="0015568F"/>
    <w:rsid w:val="0015579F"/>
    <w:rsid w:val="00155EAB"/>
    <w:rsid w:val="00156189"/>
    <w:rsid w:val="001561F6"/>
    <w:rsid w:val="001568DB"/>
    <w:rsid w:val="001609D8"/>
    <w:rsid w:val="00161AC3"/>
    <w:rsid w:val="00161F36"/>
    <w:rsid w:val="0016243A"/>
    <w:rsid w:val="00163473"/>
    <w:rsid w:val="001634FC"/>
    <w:rsid w:val="001635D1"/>
    <w:rsid w:val="00164735"/>
    <w:rsid w:val="00164919"/>
    <w:rsid w:val="001649FA"/>
    <w:rsid w:val="0016558F"/>
    <w:rsid w:val="00165DE9"/>
    <w:rsid w:val="00167CC1"/>
    <w:rsid w:val="00170379"/>
    <w:rsid w:val="00170B16"/>
    <w:rsid w:val="001728E2"/>
    <w:rsid w:val="00174048"/>
    <w:rsid w:val="001747AC"/>
    <w:rsid w:val="001749F8"/>
    <w:rsid w:val="00174B73"/>
    <w:rsid w:val="001803A8"/>
    <w:rsid w:val="001823DB"/>
    <w:rsid w:val="00185AB2"/>
    <w:rsid w:val="00185C2F"/>
    <w:rsid w:val="00186F8B"/>
    <w:rsid w:val="0018777F"/>
    <w:rsid w:val="0019186C"/>
    <w:rsid w:val="00192E79"/>
    <w:rsid w:val="00193251"/>
    <w:rsid w:val="0019368E"/>
    <w:rsid w:val="00194BC4"/>
    <w:rsid w:val="00194F1C"/>
    <w:rsid w:val="0019535B"/>
    <w:rsid w:val="00197F29"/>
    <w:rsid w:val="001A3A3E"/>
    <w:rsid w:val="001A4205"/>
    <w:rsid w:val="001B0D1D"/>
    <w:rsid w:val="001B2D3C"/>
    <w:rsid w:val="001B2D5E"/>
    <w:rsid w:val="001B4A71"/>
    <w:rsid w:val="001B5BA2"/>
    <w:rsid w:val="001B5D06"/>
    <w:rsid w:val="001B677D"/>
    <w:rsid w:val="001B72C3"/>
    <w:rsid w:val="001C0157"/>
    <w:rsid w:val="001C354E"/>
    <w:rsid w:val="001C52E7"/>
    <w:rsid w:val="001C6960"/>
    <w:rsid w:val="001D0032"/>
    <w:rsid w:val="001D004F"/>
    <w:rsid w:val="001D0DDE"/>
    <w:rsid w:val="001D4D0D"/>
    <w:rsid w:val="001D5F89"/>
    <w:rsid w:val="001D762A"/>
    <w:rsid w:val="001D7F77"/>
    <w:rsid w:val="001E25E9"/>
    <w:rsid w:val="001E298C"/>
    <w:rsid w:val="001E5F1E"/>
    <w:rsid w:val="001F0B12"/>
    <w:rsid w:val="001F1EFF"/>
    <w:rsid w:val="001F3686"/>
    <w:rsid w:val="001F3BB8"/>
    <w:rsid w:val="001F3E21"/>
    <w:rsid w:val="001F3EA1"/>
    <w:rsid w:val="001F3EC4"/>
    <w:rsid w:val="001F48EB"/>
    <w:rsid w:val="001F4E72"/>
    <w:rsid w:val="001F5472"/>
    <w:rsid w:val="001F6C24"/>
    <w:rsid w:val="001F70BA"/>
    <w:rsid w:val="001F7945"/>
    <w:rsid w:val="001F7C57"/>
    <w:rsid w:val="0020136A"/>
    <w:rsid w:val="00201FF3"/>
    <w:rsid w:val="00203F97"/>
    <w:rsid w:val="002050A4"/>
    <w:rsid w:val="002063D4"/>
    <w:rsid w:val="00206BD7"/>
    <w:rsid w:val="002079EB"/>
    <w:rsid w:val="002127CE"/>
    <w:rsid w:val="00215D99"/>
    <w:rsid w:val="0021711A"/>
    <w:rsid w:val="00217218"/>
    <w:rsid w:val="002179D1"/>
    <w:rsid w:val="00221042"/>
    <w:rsid w:val="00222E75"/>
    <w:rsid w:val="00224039"/>
    <w:rsid w:val="00224A0F"/>
    <w:rsid w:val="00225958"/>
    <w:rsid w:val="00225998"/>
    <w:rsid w:val="0022663E"/>
    <w:rsid w:val="002326F2"/>
    <w:rsid w:val="00232EF2"/>
    <w:rsid w:val="00233455"/>
    <w:rsid w:val="00233B83"/>
    <w:rsid w:val="00233F34"/>
    <w:rsid w:val="00235B84"/>
    <w:rsid w:val="002368D0"/>
    <w:rsid w:val="002371F3"/>
    <w:rsid w:val="0023755E"/>
    <w:rsid w:val="00237B43"/>
    <w:rsid w:val="00240799"/>
    <w:rsid w:val="00240D70"/>
    <w:rsid w:val="00243B76"/>
    <w:rsid w:val="00243E84"/>
    <w:rsid w:val="00244743"/>
    <w:rsid w:val="00245F7A"/>
    <w:rsid w:val="00246856"/>
    <w:rsid w:val="002468F8"/>
    <w:rsid w:val="00247D69"/>
    <w:rsid w:val="00252407"/>
    <w:rsid w:val="00252555"/>
    <w:rsid w:val="002539A6"/>
    <w:rsid w:val="0025421E"/>
    <w:rsid w:val="0025598C"/>
    <w:rsid w:val="00255BE3"/>
    <w:rsid w:val="002560D5"/>
    <w:rsid w:val="00256182"/>
    <w:rsid w:val="002610A0"/>
    <w:rsid w:val="002613CE"/>
    <w:rsid w:val="002619BB"/>
    <w:rsid w:val="00262287"/>
    <w:rsid w:val="0026264D"/>
    <w:rsid w:val="0026342F"/>
    <w:rsid w:val="00263840"/>
    <w:rsid w:val="002639CD"/>
    <w:rsid w:val="00263F06"/>
    <w:rsid w:val="00264BBC"/>
    <w:rsid w:val="00265B4A"/>
    <w:rsid w:val="0026756D"/>
    <w:rsid w:val="0027076D"/>
    <w:rsid w:val="00274DB3"/>
    <w:rsid w:val="00275D69"/>
    <w:rsid w:val="00275E12"/>
    <w:rsid w:val="0027664E"/>
    <w:rsid w:val="00277734"/>
    <w:rsid w:val="002800EE"/>
    <w:rsid w:val="00280777"/>
    <w:rsid w:val="00282B38"/>
    <w:rsid w:val="002835B6"/>
    <w:rsid w:val="00283F52"/>
    <w:rsid w:val="00284004"/>
    <w:rsid w:val="00286AB0"/>
    <w:rsid w:val="00287460"/>
    <w:rsid w:val="00287E91"/>
    <w:rsid w:val="00293228"/>
    <w:rsid w:val="002953F3"/>
    <w:rsid w:val="00296C78"/>
    <w:rsid w:val="0029745A"/>
    <w:rsid w:val="00297E3C"/>
    <w:rsid w:val="002A0AE4"/>
    <w:rsid w:val="002A232A"/>
    <w:rsid w:val="002A25D1"/>
    <w:rsid w:val="002A2A51"/>
    <w:rsid w:val="002A2C27"/>
    <w:rsid w:val="002A2E56"/>
    <w:rsid w:val="002A65B6"/>
    <w:rsid w:val="002A6718"/>
    <w:rsid w:val="002B0154"/>
    <w:rsid w:val="002B0F27"/>
    <w:rsid w:val="002B1BCC"/>
    <w:rsid w:val="002B27A4"/>
    <w:rsid w:val="002B31B4"/>
    <w:rsid w:val="002B5067"/>
    <w:rsid w:val="002B5A86"/>
    <w:rsid w:val="002B7235"/>
    <w:rsid w:val="002B7DBE"/>
    <w:rsid w:val="002B7F7C"/>
    <w:rsid w:val="002C3420"/>
    <w:rsid w:val="002C3D92"/>
    <w:rsid w:val="002C508E"/>
    <w:rsid w:val="002C516B"/>
    <w:rsid w:val="002C5544"/>
    <w:rsid w:val="002C589A"/>
    <w:rsid w:val="002C7624"/>
    <w:rsid w:val="002C7E8A"/>
    <w:rsid w:val="002D0F31"/>
    <w:rsid w:val="002D1354"/>
    <w:rsid w:val="002D1421"/>
    <w:rsid w:val="002D1CCE"/>
    <w:rsid w:val="002D2A5E"/>
    <w:rsid w:val="002D3821"/>
    <w:rsid w:val="002D39A4"/>
    <w:rsid w:val="002D444B"/>
    <w:rsid w:val="002D4E74"/>
    <w:rsid w:val="002D6249"/>
    <w:rsid w:val="002D7043"/>
    <w:rsid w:val="002D73F9"/>
    <w:rsid w:val="002D7A9F"/>
    <w:rsid w:val="002E24D1"/>
    <w:rsid w:val="002E3BCC"/>
    <w:rsid w:val="002E45FC"/>
    <w:rsid w:val="002E614C"/>
    <w:rsid w:val="002E729B"/>
    <w:rsid w:val="002E746C"/>
    <w:rsid w:val="002E7777"/>
    <w:rsid w:val="002F074E"/>
    <w:rsid w:val="002F0FE1"/>
    <w:rsid w:val="002F17D9"/>
    <w:rsid w:val="002F3AFC"/>
    <w:rsid w:val="002F43C8"/>
    <w:rsid w:val="002F5CF6"/>
    <w:rsid w:val="002F69E2"/>
    <w:rsid w:val="002F725B"/>
    <w:rsid w:val="002F729C"/>
    <w:rsid w:val="0030132C"/>
    <w:rsid w:val="0030168D"/>
    <w:rsid w:val="003018FE"/>
    <w:rsid w:val="003019BB"/>
    <w:rsid w:val="00301CAD"/>
    <w:rsid w:val="00302220"/>
    <w:rsid w:val="00302E40"/>
    <w:rsid w:val="0030384D"/>
    <w:rsid w:val="0030391A"/>
    <w:rsid w:val="00303DFA"/>
    <w:rsid w:val="003043A5"/>
    <w:rsid w:val="003066EA"/>
    <w:rsid w:val="00306983"/>
    <w:rsid w:val="00306A43"/>
    <w:rsid w:val="00306F6A"/>
    <w:rsid w:val="003076CC"/>
    <w:rsid w:val="00310315"/>
    <w:rsid w:val="0031124A"/>
    <w:rsid w:val="003119B6"/>
    <w:rsid w:val="00312F09"/>
    <w:rsid w:val="00313BA1"/>
    <w:rsid w:val="00314C0E"/>
    <w:rsid w:val="00315888"/>
    <w:rsid w:val="00316463"/>
    <w:rsid w:val="00316543"/>
    <w:rsid w:val="00316AC1"/>
    <w:rsid w:val="0031746E"/>
    <w:rsid w:val="00317677"/>
    <w:rsid w:val="00320C55"/>
    <w:rsid w:val="00320F17"/>
    <w:rsid w:val="00321AD0"/>
    <w:rsid w:val="00321D29"/>
    <w:rsid w:val="00323836"/>
    <w:rsid w:val="00324C71"/>
    <w:rsid w:val="00324D6B"/>
    <w:rsid w:val="00325055"/>
    <w:rsid w:val="00325C73"/>
    <w:rsid w:val="00327434"/>
    <w:rsid w:val="00327FA3"/>
    <w:rsid w:val="003305DA"/>
    <w:rsid w:val="00330829"/>
    <w:rsid w:val="00330EB2"/>
    <w:rsid w:val="0033183B"/>
    <w:rsid w:val="003322A3"/>
    <w:rsid w:val="003333F1"/>
    <w:rsid w:val="0033380C"/>
    <w:rsid w:val="00336ED4"/>
    <w:rsid w:val="003405DF"/>
    <w:rsid w:val="0034182B"/>
    <w:rsid w:val="003419F5"/>
    <w:rsid w:val="00341C1A"/>
    <w:rsid w:val="00342F08"/>
    <w:rsid w:val="0034381F"/>
    <w:rsid w:val="00343A94"/>
    <w:rsid w:val="00345014"/>
    <w:rsid w:val="003460D9"/>
    <w:rsid w:val="00347498"/>
    <w:rsid w:val="00350F29"/>
    <w:rsid w:val="0035297C"/>
    <w:rsid w:val="0035469C"/>
    <w:rsid w:val="0035684B"/>
    <w:rsid w:val="003617E5"/>
    <w:rsid w:val="003619B6"/>
    <w:rsid w:val="00362187"/>
    <w:rsid w:val="00362F7C"/>
    <w:rsid w:val="003648F2"/>
    <w:rsid w:val="00367DA9"/>
    <w:rsid w:val="00367EFF"/>
    <w:rsid w:val="00367F9F"/>
    <w:rsid w:val="0037060E"/>
    <w:rsid w:val="0037072C"/>
    <w:rsid w:val="0037127A"/>
    <w:rsid w:val="0037181F"/>
    <w:rsid w:val="00371B4C"/>
    <w:rsid w:val="0037214F"/>
    <w:rsid w:val="00372890"/>
    <w:rsid w:val="00373244"/>
    <w:rsid w:val="003739E3"/>
    <w:rsid w:val="003756C0"/>
    <w:rsid w:val="00376F33"/>
    <w:rsid w:val="00377790"/>
    <w:rsid w:val="00380E34"/>
    <w:rsid w:val="003829DF"/>
    <w:rsid w:val="00382D93"/>
    <w:rsid w:val="00383679"/>
    <w:rsid w:val="00383D46"/>
    <w:rsid w:val="00383DDC"/>
    <w:rsid w:val="00385717"/>
    <w:rsid w:val="00385E48"/>
    <w:rsid w:val="003873B8"/>
    <w:rsid w:val="003878AC"/>
    <w:rsid w:val="00387918"/>
    <w:rsid w:val="00387F0D"/>
    <w:rsid w:val="003919B4"/>
    <w:rsid w:val="00391A32"/>
    <w:rsid w:val="00393744"/>
    <w:rsid w:val="0039740C"/>
    <w:rsid w:val="003975D4"/>
    <w:rsid w:val="00397EFF"/>
    <w:rsid w:val="003A0369"/>
    <w:rsid w:val="003A040C"/>
    <w:rsid w:val="003A052B"/>
    <w:rsid w:val="003A55FE"/>
    <w:rsid w:val="003A6050"/>
    <w:rsid w:val="003A6103"/>
    <w:rsid w:val="003B044A"/>
    <w:rsid w:val="003B07CA"/>
    <w:rsid w:val="003B14BF"/>
    <w:rsid w:val="003B3F6B"/>
    <w:rsid w:val="003B5560"/>
    <w:rsid w:val="003B6871"/>
    <w:rsid w:val="003B6DB1"/>
    <w:rsid w:val="003B71E2"/>
    <w:rsid w:val="003B79DA"/>
    <w:rsid w:val="003C2298"/>
    <w:rsid w:val="003C2CC0"/>
    <w:rsid w:val="003C39FE"/>
    <w:rsid w:val="003C422B"/>
    <w:rsid w:val="003C6726"/>
    <w:rsid w:val="003C7316"/>
    <w:rsid w:val="003C751C"/>
    <w:rsid w:val="003C79CA"/>
    <w:rsid w:val="003D0F01"/>
    <w:rsid w:val="003D16C0"/>
    <w:rsid w:val="003D357F"/>
    <w:rsid w:val="003D44FB"/>
    <w:rsid w:val="003D67B6"/>
    <w:rsid w:val="003D6C84"/>
    <w:rsid w:val="003D714F"/>
    <w:rsid w:val="003D740E"/>
    <w:rsid w:val="003D7A50"/>
    <w:rsid w:val="003E112B"/>
    <w:rsid w:val="003E120C"/>
    <w:rsid w:val="003E1E32"/>
    <w:rsid w:val="003E2255"/>
    <w:rsid w:val="003E3BDD"/>
    <w:rsid w:val="003E3E7B"/>
    <w:rsid w:val="003E4674"/>
    <w:rsid w:val="003E4D79"/>
    <w:rsid w:val="003E523A"/>
    <w:rsid w:val="003E5B66"/>
    <w:rsid w:val="003E6C9D"/>
    <w:rsid w:val="003E6CF8"/>
    <w:rsid w:val="003F002A"/>
    <w:rsid w:val="003F0E9C"/>
    <w:rsid w:val="003F4AAC"/>
    <w:rsid w:val="003F68DD"/>
    <w:rsid w:val="003F7595"/>
    <w:rsid w:val="003F78EA"/>
    <w:rsid w:val="0040030D"/>
    <w:rsid w:val="004004F8"/>
    <w:rsid w:val="0040214D"/>
    <w:rsid w:val="00402700"/>
    <w:rsid w:val="00403881"/>
    <w:rsid w:val="004039A4"/>
    <w:rsid w:val="004048B2"/>
    <w:rsid w:val="0040646F"/>
    <w:rsid w:val="004064D8"/>
    <w:rsid w:val="00407ED4"/>
    <w:rsid w:val="004103FE"/>
    <w:rsid w:val="00413403"/>
    <w:rsid w:val="00415E9C"/>
    <w:rsid w:val="004165B3"/>
    <w:rsid w:val="0042120D"/>
    <w:rsid w:val="00421272"/>
    <w:rsid w:val="00421401"/>
    <w:rsid w:val="00421635"/>
    <w:rsid w:val="00422B90"/>
    <w:rsid w:val="00422E7B"/>
    <w:rsid w:val="00422F7F"/>
    <w:rsid w:val="00423290"/>
    <w:rsid w:val="00423D9C"/>
    <w:rsid w:val="00424486"/>
    <w:rsid w:val="00424871"/>
    <w:rsid w:val="004249F2"/>
    <w:rsid w:val="004254AE"/>
    <w:rsid w:val="00425C2C"/>
    <w:rsid w:val="0042625E"/>
    <w:rsid w:val="004306F0"/>
    <w:rsid w:val="00430CA6"/>
    <w:rsid w:val="00430D26"/>
    <w:rsid w:val="00432498"/>
    <w:rsid w:val="004328F0"/>
    <w:rsid w:val="0043293B"/>
    <w:rsid w:val="0043320E"/>
    <w:rsid w:val="004333B8"/>
    <w:rsid w:val="00434531"/>
    <w:rsid w:val="00434EC1"/>
    <w:rsid w:val="00436627"/>
    <w:rsid w:val="004411AC"/>
    <w:rsid w:val="00441FC3"/>
    <w:rsid w:val="004430A0"/>
    <w:rsid w:val="004438E2"/>
    <w:rsid w:val="00443A2B"/>
    <w:rsid w:val="00444658"/>
    <w:rsid w:val="0044489E"/>
    <w:rsid w:val="004455FB"/>
    <w:rsid w:val="0044701C"/>
    <w:rsid w:val="004507A8"/>
    <w:rsid w:val="00450E48"/>
    <w:rsid w:val="0045289A"/>
    <w:rsid w:val="004529B0"/>
    <w:rsid w:val="00452D80"/>
    <w:rsid w:val="00453A57"/>
    <w:rsid w:val="00456B1A"/>
    <w:rsid w:val="00456E6D"/>
    <w:rsid w:val="00457DFE"/>
    <w:rsid w:val="0046075E"/>
    <w:rsid w:val="00460FD7"/>
    <w:rsid w:val="00461C0D"/>
    <w:rsid w:val="0046239A"/>
    <w:rsid w:val="004637D5"/>
    <w:rsid w:val="004638DF"/>
    <w:rsid w:val="004643AC"/>
    <w:rsid w:val="00465500"/>
    <w:rsid w:val="004659D0"/>
    <w:rsid w:val="004660F8"/>
    <w:rsid w:val="004661D9"/>
    <w:rsid w:val="00467A2B"/>
    <w:rsid w:val="00471092"/>
    <w:rsid w:val="00471B35"/>
    <w:rsid w:val="00472014"/>
    <w:rsid w:val="0047488F"/>
    <w:rsid w:val="004748C9"/>
    <w:rsid w:val="00474A93"/>
    <w:rsid w:val="00475902"/>
    <w:rsid w:val="00476F67"/>
    <w:rsid w:val="0048315E"/>
    <w:rsid w:val="004842FB"/>
    <w:rsid w:val="0048440B"/>
    <w:rsid w:val="0048647A"/>
    <w:rsid w:val="004871FC"/>
    <w:rsid w:val="00487349"/>
    <w:rsid w:val="00487449"/>
    <w:rsid w:val="00487ACE"/>
    <w:rsid w:val="00490F09"/>
    <w:rsid w:val="00491B97"/>
    <w:rsid w:val="00492579"/>
    <w:rsid w:val="00492CF1"/>
    <w:rsid w:val="00493B8C"/>
    <w:rsid w:val="00494ECA"/>
    <w:rsid w:val="00495A02"/>
    <w:rsid w:val="00497274"/>
    <w:rsid w:val="004A0802"/>
    <w:rsid w:val="004A0ABB"/>
    <w:rsid w:val="004A0ACC"/>
    <w:rsid w:val="004A1859"/>
    <w:rsid w:val="004A38FF"/>
    <w:rsid w:val="004A3EBE"/>
    <w:rsid w:val="004A3F27"/>
    <w:rsid w:val="004A4944"/>
    <w:rsid w:val="004A7CCE"/>
    <w:rsid w:val="004B0330"/>
    <w:rsid w:val="004B172A"/>
    <w:rsid w:val="004B188D"/>
    <w:rsid w:val="004B1F2C"/>
    <w:rsid w:val="004B336D"/>
    <w:rsid w:val="004B392E"/>
    <w:rsid w:val="004B3B0D"/>
    <w:rsid w:val="004B4069"/>
    <w:rsid w:val="004B6680"/>
    <w:rsid w:val="004B67D5"/>
    <w:rsid w:val="004B6B38"/>
    <w:rsid w:val="004B731F"/>
    <w:rsid w:val="004C0FB4"/>
    <w:rsid w:val="004C1DCD"/>
    <w:rsid w:val="004C205E"/>
    <w:rsid w:val="004C2715"/>
    <w:rsid w:val="004C2A1B"/>
    <w:rsid w:val="004C36AF"/>
    <w:rsid w:val="004C4CA8"/>
    <w:rsid w:val="004C4ECD"/>
    <w:rsid w:val="004C4F2B"/>
    <w:rsid w:val="004C529A"/>
    <w:rsid w:val="004D1B0F"/>
    <w:rsid w:val="004D1EE2"/>
    <w:rsid w:val="004D34DF"/>
    <w:rsid w:val="004E3505"/>
    <w:rsid w:val="004E4549"/>
    <w:rsid w:val="004E49F6"/>
    <w:rsid w:val="004E4EBB"/>
    <w:rsid w:val="004E676B"/>
    <w:rsid w:val="004E6938"/>
    <w:rsid w:val="004E7D4E"/>
    <w:rsid w:val="004F02EB"/>
    <w:rsid w:val="004F0AE0"/>
    <w:rsid w:val="004F0D4B"/>
    <w:rsid w:val="004F2508"/>
    <w:rsid w:val="004F53C8"/>
    <w:rsid w:val="004F6373"/>
    <w:rsid w:val="004F67E9"/>
    <w:rsid w:val="004F712B"/>
    <w:rsid w:val="004F757F"/>
    <w:rsid w:val="00500D16"/>
    <w:rsid w:val="00500E9B"/>
    <w:rsid w:val="005012A9"/>
    <w:rsid w:val="0050183C"/>
    <w:rsid w:val="00501F0F"/>
    <w:rsid w:val="0050250A"/>
    <w:rsid w:val="0050297C"/>
    <w:rsid w:val="00502EBF"/>
    <w:rsid w:val="00503268"/>
    <w:rsid w:val="0050408C"/>
    <w:rsid w:val="005049A8"/>
    <w:rsid w:val="00505495"/>
    <w:rsid w:val="00505C9C"/>
    <w:rsid w:val="00507460"/>
    <w:rsid w:val="00512B72"/>
    <w:rsid w:val="00512CEA"/>
    <w:rsid w:val="005132F7"/>
    <w:rsid w:val="00513E95"/>
    <w:rsid w:val="005144DD"/>
    <w:rsid w:val="0051491B"/>
    <w:rsid w:val="00514C79"/>
    <w:rsid w:val="00515429"/>
    <w:rsid w:val="00515A81"/>
    <w:rsid w:val="00516EEF"/>
    <w:rsid w:val="005173A2"/>
    <w:rsid w:val="00517F34"/>
    <w:rsid w:val="00520D7E"/>
    <w:rsid w:val="0052132D"/>
    <w:rsid w:val="005215DA"/>
    <w:rsid w:val="00521894"/>
    <w:rsid w:val="00521FF8"/>
    <w:rsid w:val="0052270D"/>
    <w:rsid w:val="00523044"/>
    <w:rsid w:val="00523BC5"/>
    <w:rsid w:val="00524131"/>
    <w:rsid w:val="00524B1D"/>
    <w:rsid w:val="005253FB"/>
    <w:rsid w:val="00525B49"/>
    <w:rsid w:val="00525C25"/>
    <w:rsid w:val="00525E59"/>
    <w:rsid w:val="00526759"/>
    <w:rsid w:val="005269C0"/>
    <w:rsid w:val="00527164"/>
    <w:rsid w:val="005279BA"/>
    <w:rsid w:val="0053063D"/>
    <w:rsid w:val="005310E5"/>
    <w:rsid w:val="0053328B"/>
    <w:rsid w:val="00533EA9"/>
    <w:rsid w:val="00533EFE"/>
    <w:rsid w:val="005351DB"/>
    <w:rsid w:val="005354F6"/>
    <w:rsid w:val="00535917"/>
    <w:rsid w:val="00535DE6"/>
    <w:rsid w:val="005363FD"/>
    <w:rsid w:val="00536825"/>
    <w:rsid w:val="0053704B"/>
    <w:rsid w:val="005375F4"/>
    <w:rsid w:val="0054178A"/>
    <w:rsid w:val="00541B4B"/>
    <w:rsid w:val="005447B2"/>
    <w:rsid w:val="00545EB8"/>
    <w:rsid w:val="0054619B"/>
    <w:rsid w:val="00547063"/>
    <w:rsid w:val="005470C0"/>
    <w:rsid w:val="00547482"/>
    <w:rsid w:val="0055199E"/>
    <w:rsid w:val="0055260A"/>
    <w:rsid w:val="0055480F"/>
    <w:rsid w:val="00555F40"/>
    <w:rsid w:val="00556ED0"/>
    <w:rsid w:val="00557AEE"/>
    <w:rsid w:val="005600E3"/>
    <w:rsid w:val="00561795"/>
    <w:rsid w:val="005620C9"/>
    <w:rsid w:val="005625DA"/>
    <w:rsid w:val="00562E0C"/>
    <w:rsid w:val="00563BBE"/>
    <w:rsid w:val="0056433B"/>
    <w:rsid w:val="00564D95"/>
    <w:rsid w:val="00565613"/>
    <w:rsid w:val="00566AA1"/>
    <w:rsid w:val="005671D5"/>
    <w:rsid w:val="005702FB"/>
    <w:rsid w:val="0057247C"/>
    <w:rsid w:val="0057428C"/>
    <w:rsid w:val="00575C38"/>
    <w:rsid w:val="0057659F"/>
    <w:rsid w:val="00576CD4"/>
    <w:rsid w:val="00580213"/>
    <w:rsid w:val="0058062C"/>
    <w:rsid w:val="005818CD"/>
    <w:rsid w:val="005823E1"/>
    <w:rsid w:val="0058240C"/>
    <w:rsid w:val="00583553"/>
    <w:rsid w:val="00583CAC"/>
    <w:rsid w:val="00584291"/>
    <w:rsid w:val="00584AC7"/>
    <w:rsid w:val="005860F8"/>
    <w:rsid w:val="005872F7"/>
    <w:rsid w:val="00587FDC"/>
    <w:rsid w:val="00590D75"/>
    <w:rsid w:val="0059158A"/>
    <w:rsid w:val="0059322A"/>
    <w:rsid w:val="0059439A"/>
    <w:rsid w:val="0059497A"/>
    <w:rsid w:val="00595200"/>
    <w:rsid w:val="00595E17"/>
    <w:rsid w:val="00596A14"/>
    <w:rsid w:val="00597A96"/>
    <w:rsid w:val="005A0255"/>
    <w:rsid w:val="005A0DF0"/>
    <w:rsid w:val="005A1506"/>
    <w:rsid w:val="005A1A38"/>
    <w:rsid w:val="005A3938"/>
    <w:rsid w:val="005A471A"/>
    <w:rsid w:val="005A4E3D"/>
    <w:rsid w:val="005A516B"/>
    <w:rsid w:val="005B0262"/>
    <w:rsid w:val="005B0B0E"/>
    <w:rsid w:val="005B0E81"/>
    <w:rsid w:val="005B18EB"/>
    <w:rsid w:val="005B3101"/>
    <w:rsid w:val="005B4838"/>
    <w:rsid w:val="005B56F9"/>
    <w:rsid w:val="005B5A21"/>
    <w:rsid w:val="005B6D04"/>
    <w:rsid w:val="005B72AC"/>
    <w:rsid w:val="005C0449"/>
    <w:rsid w:val="005C0AE4"/>
    <w:rsid w:val="005C100D"/>
    <w:rsid w:val="005C2B3B"/>
    <w:rsid w:val="005C3F86"/>
    <w:rsid w:val="005C4866"/>
    <w:rsid w:val="005C50FA"/>
    <w:rsid w:val="005C644D"/>
    <w:rsid w:val="005D10E5"/>
    <w:rsid w:val="005D1EDE"/>
    <w:rsid w:val="005D1F7F"/>
    <w:rsid w:val="005D3AC8"/>
    <w:rsid w:val="005D464B"/>
    <w:rsid w:val="005D6BF7"/>
    <w:rsid w:val="005E0D68"/>
    <w:rsid w:val="005E105F"/>
    <w:rsid w:val="005E3256"/>
    <w:rsid w:val="005E4155"/>
    <w:rsid w:val="005E5990"/>
    <w:rsid w:val="005E71F5"/>
    <w:rsid w:val="005E7838"/>
    <w:rsid w:val="005F072B"/>
    <w:rsid w:val="005F0BD9"/>
    <w:rsid w:val="005F1807"/>
    <w:rsid w:val="005F2BEC"/>
    <w:rsid w:val="005F3D7D"/>
    <w:rsid w:val="005F5ACA"/>
    <w:rsid w:val="005F7260"/>
    <w:rsid w:val="005F7431"/>
    <w:rsid w:val="005F7D00"/>
    <w:rsid w:val="006015A0"/>
    <w:rsid w:val="0060221F"/>
    <w:rsid w:val="0060328F"/>
    <w:rsid w:val="0060403A"/>
    <w:rsid w:val="00605AA2"/>
    <w:rsid w:val="006072F8"/>
    <w:rsid w:val="006105EC"/>
    <w:rsid w:val="0061259D"/>
    <w:rsid w:val="00613C73"/>
    <w:rsid w:val="00617446"/>
    <w:rsid w:val="006178F7"/>
    <w:rsid w:val="00617F3C"/>
    <w:rsid w:val="006201CC"/>
    <w:rsid w:val="006206C8"/>
    <w:rsid w:val="00620D80"/>
    <w:rsid w:val="00621AB3"/>
    <w:rsid w:val="006231D1"/>
    <w:rsid w:val="00623C31"/>
    <w:rsid w:val="00624799"/>
    <w:rsid w:val="00625148"/>
    <w:rsid w:val="0062567E"/>
    <w:rsid w:val="00627CDE"/>
    <w:rsid w:val="006300F5"/>
    <w:rsid w:val="00630625"/>
    <w:rsid w:val="00630661"/>
    <w:rsid w:val="00630D0E"/>
    <w:rsid w:val="00632693"/>
    <w:rsid w:val="0063313A"/>
    <w:rsid w:val="00634104"/>
    <w:rsid w:val="00634AB7"/>
    <w:rsid w:val="006352F3"/>
    <w:rsid w:val="00635E0A"/>
    <w:rsid w:val="00636069"/>
    <w:rsid w:val="00636635"/>
    <w:rsid w:val="00636AAC"/>
    <w:rsid w:val="00637188"/>
    <w:rsid w:val="00640292"/>
    <w:rsid w:val="006402E6"/>
    <w:rsid w:val="0064059C"/>
    <w:rsid w:val="00640A44"/>
    <w:rsid w:val="00642E8C"/>
    <w:rsid w:val="00644B2E"/>
    <w:rsid w:val="006479AD"/>
    <w:rsid w:val="0065021D"/>
    <w:rsid w:val="006503D8"/>
    <w:rsid w:val="0065085F"/>
    <w:rsid w:val="00650E68"/>
    <w:rsid w:val="00651632"/>
    <w:rsid w:val="00651869"/>
    <w:rsid w:val="00651FF3"/>
    <w:rsid w:val="00655300"/>
    <w:rsid w:val="0065612E"/>
    <w:rsid w:val="00656BF8"/>
    <w:rsid w:val="006572B8"/>
    <w:rsid w:val="00657701"/>
    <w:rsid w:val="00657C23"/>
    <w:rsid w:val="006607A0"/>
    <w:rsid w:val="006609D9"/>
    <w:rsid w:val="00661102"/>
    <w:rsid w:val="00661370"/>
    <w:rsid w:val="00664572"/>
    <w:rsid w:val="00665E30"/>
    <w:rsid w:val="006663EC"/>
    <w:rsid w:val="00667006"/>
    <w:rsid w:val="00667C02"/>
    <w:rsid w:val="00670485"/>
    <w:rsid w:val="00670C3A"/>
    <w:rsid w:val="0067151C"/>
    <w:rsid w:val="006727CC"/>
    <w:rsid w:val="00674DF7"/>
    <w:rsid w:val="006756A1"/>
    <w:rsid w:val="006765A2"/>
    <w:rsid w:val="006765F6"/>
    <w:rsid w:val="006769A1"/>
    <w:rsid w:val="006772BA"/>
    <w:rsid w:val="0067774D"/>
    <w:rsid w:val="00677834"/>
    <w:rsid w:val="00677A84"/>
    <w:rsid w:val="00677DC8"/>
    <w:rsid w:val="006831DC"/>
    <w:rsid w:val="00684973"/>
    <w:rsid w:val="006849A9"/>
    <w:rsid w:val="0068535F"/>
    <w:rsid w:val="00685E83"/>
    <w:rsid w:val="00686030"/>
    <w:rsid w:val="00686F10"/>
    <w:rsid w:val="00687F63"/>
    <w:rsid w:val="00690227"/>
    <w:rsid w:val="00690412"/>
    <w:rsid w:val="00690536"/>
    <w:rsid w:val="00690733"/>
    <w:rsid w:val="00691DB8"/>
    <w:rsid w:val="00692898"/>
    <w:rsid w:val="00693595"/>
    <w:rsid w:val="0069414E"/>
    <w:rsid w:val="006950AC"/>
    <w:rsid w:val="006954F8"/>
    <w:rsid w:val="006957AE"/>
    <w:rsid w:val="006966CD"/>
    <w:rsid w:val="00697056"/>
    <w:rsid w:val="006A0EBC"/>
    <w:rsid w:val="006A12C7"/>
    <w:rsid w:val="006A190F"/>
    <w:rsid w:val="006A2F3C"/>
    <w:rsid w:val="006A3153"/>
    <w:rsid w:val="006A39E5"/>
    <w:rsid w:val="006A5F97"/>
    <w:rsid w:val="006A69AD"/>
    <w:rsid w:val="006A732B"/>
    <w:rsid w:val="006A76B6"/>
    <w:rsid w:val="006A79B2"/>
    <w:rsid w:val="006B0096"/>
    <w:rsid w:val="006B0AF1"/>
    <w:rsid w:val="006B1F18"/>
    <w:rsid w:val="006B25BD"/>
    <w:rsid w:val="006B5BDC"/>
    <w:rsid w:val="006B5EB8"/>
    <w:rsid w:val="006B6594"/>
    <w:rsid w:val="006B76B0"/>
    <w:rsid w:val="006B7E8F"/>
    <w:rsid w:val="006C01EE"/>
    <w:rsid w:val="006C02BE"/>
    <w:rsid w:val="006C0C82"/>
    <w:rsid w:val="006C2813"/>
    <w:rsid w:val="006C4957"/>
    <w:rsid w:val="006C4A7E"/>
    <w:rsid w:val="006C5000"/>
    <w:rsid w:val="006C50AA"/>
    <w:rsid w:val="006C6AA4"/>
    <w:rsid w:val="006D088A"/>
    <w:rsid w:val="006D15F9"/>
    <w:rsid w:val="006D2D20"/>
    <w:rsid w:val="006D43AF"/>
    <w:rsid w:val="006D5E29"/>
    <w:rsid w:val="006D6105"/>
    <w:rsid w:val="006D6777"/>
    <w:rsid w:val="006E3EEE"/>
    <w:rsid w:val="006E4597"/>
    <w:rsid w:val="006E46A4"/>
    <w:rsid w:val="006E4928"/>
    <w:rsid w:val="006E533D"/>
    <w:rsid w:val="006E69C7"/>
    <w:rsid w:val="006E69F0"/>
    <w:rsid w:val="006E6E6A"/>
    <w:rsid w:val="006F0433"/>
    <w:rsid w:val="006F16C6"/>
    <w:rsid w:val="006F1B0F"/>
    <w:rsid w:val="006F307A"/>
    <w:rsid w:val="006F3AAE"/>
    <w:rsid w:val="006F3B7A"/>
    <w:rsid w:val="006F4D5D"/>
    <w:rsid w:val="006F4E57"/>
    <w:rsid w:val="006F5A7F"/>
    <w:rsid w:val="006F5B8E"/>
    <w:rsid w:val="006F787A"/>
    <w:rsid w:val="006F7B2B"/>
    <w:rsid w:val="0070056D"/>
    <w:rsid w:val="00703AC6"/>
    <w:rsid w:val="00703ECD"/>
    <w:rsid w:val="007049EA"/>
    <w:rsid w:val="0070512C"/>
    <w:rsid w:val="00705380"/>
    <w:rsid w:val="0070546B"/>
    <w:rsid w:val="00705D96"/>
    <w:rsid w:val="00707DD1"/>
    <w:rsid w:val="007103DF"/>
    <w:rsid w:val="0071046E"/>
    <w:rsid w:val="007106D6"/>
    <w:rsid w:val="00710D3C"/>
    <w:rsid w:val="007144E0"/>
    <w:rsid w:val="007171A1"/>
    <w:rsid w:val="00717DE2"/>
    <w:rsid w:val="007212A8"/>
    <w:rsid w:val="0072223D"/>
    <w:rsid w:val="00722351"/>
    <w:rsid w:val="007231D2"/>
    <w:rsid w:val="00723225"/>
    <w:rsid w:val="007248A2"/>
    <w:rsid w:val="00726B93"/>
    <w:rsid w:val="00726E83"/>
    <w:rsid w:val="00731A59"/>
    <w:rsid w:val="00732D54"/>
    <w:rsid w:val="00733315"/>
    <w:rsid w:val="00733593"/>
    <w:rsid w:val="00733AEE"/>
    <w:rsid w:val="00735891"/>
    <w:rsid w:val="007374EB"/>
    <w:rsid w:val="007401C1"/>
    <w:rsid w:val="00741DAE"/>
    <w:rsid w:val="00742246"/>
    <w:rsid w:val="00742D63"/>
    <w:rsid w:val="007433C3"/>
    <w:rsid w:val="0074459D"/>
    <w:rsid w:val="007446B5"/>
    <w:rsid w:val="0074559E"/>
    <w:rsid w:val="007473CC"/>
    <w:rsid w:val="00747C8F"/>
    <w:rsid w:val="007503BD"/>
    <w:rsid w:val="00751CC6"/>
    <w:rsid w:val="0075204F"/>
    <w:rsid w:val="00752B0E"/>
    <w:rsid w:val="007539E6"/>
    <w:rsid w:val="00753DE8"/>
    <w:rsid w:val="00753E21"/>
    <w:rsid w:val="00755BC9"/>
    <w:rsid w:val="007563D9"/>
    <w:rsid w:val="00757204"/>
    <w:rsid w:val="00760B09"/>
    <w:rsid w:val="007628ED"/>
    <w:rsid w:val="00763D29"/>
    <w:rsid w:val="007646A0"/>
    <w:rsid w:val="00765377"/>
    <w:rsid w:val="00766A1C"/>
    <w:rsid w:val="00766D37"/>
    <w:rsid w:val="007676FB"/>
    <w:rsid w:val="0077133E"/>
    <w:rsid w:val="007715FA"/>
    <w:rsid w:val="00771D34"/>
    <w:rsid w:val="00771F80"/>
    <w:rsid w:val="007728F1"/>
    <w:rsid w:val="00772AD6"/>
    <w:rsid w:val="00775233"/>
    <w:rsid w:val="0077623C"/>
    <w:rsid w:val="00777004"/>
    <w:rsid w:val="00777770"/>
    <w:rsid w:val="007802C7"/>
    <w:rsid w:val="0078056B"/>
    <w:rsid w:val="00780ECD"/>
    <w:rsid w:val="00782DA5"/>
    <w:rsid w:val="007840AA"/>
    <w:rsid w:val="007842BC"/>
    <w:rsid w:val="00784736"/>
    <w:rsid w:val="00785650"/>
    <w:rsid w:val="00790CDD"/>
    <w:rsid w:val="00790E22"/>
    <w:rsid w:val="00792503"/>
    <w:rsid w:val="0079298B"/>
    <w:rsid w:val="00793747"/>
    <w:rsid w:val="00794048"/>
    <w:rsid w:val="0079492D"/>
    <w:rsid w:val="0079611D"/>
    <w:rsid w:val="00796826"/>
    <w:rsid w:val="007973DD"/>
    <w:rsid w:val="007A122C"/>
    <w:rsid w:val="007A2372"/>
    <w:rsid w:val="007A23A9"/>
    <w:rsid w:val="007A47CD"/>
    <w:rsid w:val="007A4B27"/>
    <w:rsid w:val="007A5235"/>
    <w:rsid w:val="007A7370"/>
    <w:rsid w:val="007A7845"/>
    <w:rsid w:val="007A7E62"/>
    <w:rsid w:val="007B1CBB"/>
    <w:rsid w:val="007B2BAA"/>
    <w:rsid w:val="007B2D41"/>
    <w:rsid w:val="007B4583"/>
    <w:rsid w:val="007C0089"/>
    <w:rsid w:val="007C3012"/>
    <w:rsid w:val="007C3706"/>
    <w:rsid w:val="007C396C"/>
    <w:rsid w:val="007C4E83"/>
    <w:rsid w:val="007C7ED0"/>
    <w:rsid w:val="007D001A"/>
    <w:rsid w:val="007D2ECB"/>
    <w:rsid w:val="007D37B1"/>
    <w:rsid w:val="007D4D28"/>
    <w:rsid w:val="007D6E60"/>
    <w:rsid w:val="007D6E8B"/>
    <w:rsid w:val="007D6F27"/>
    <w:rsid w:val="007E0E69"/>
    <w:rsid w:val="007E144E"/>
    <w:rsid w:val="007E1501"/>
    <w:rsid w:val="007E2978"/>
    <w:rsid w:val="007E5682"/>
    <w:rsid w:val="007E6ECF"/>
    <w:rsid w:val="007F02F9"/>
    <w:rsid w:val="007F183D"/>
    <w:rsid w:val="007F1AF2"/>
    <w:rsid w:val="007F2637"/>
    <w:rsid w:val="007F44E1"/>
    <w:rsid w:val="007F65A0"/>
    <w:rsid w:val="007F665E"/>
    <w:rsid w:val="007F78C5"/>
    <w:rsid w:val="00801C37"/>
    <w:rsid w:val="008025A6"/>
    <w:rsid w:val="00802815"/>
    <w:rsid w:val="0080326F"/>
    <w:rsid w:val="0080373C"/>
    <w:rsid w:val="00804C89"/>
    <w:rsid w:val="00805113"/>
    <w:rsid w:val="00806E82"/>
    <w:rsid w:val="00807630"/>
    <w:rsid w:val="008076D5"/>
    <w:rsid w:val="008079F8"/>
    <w:rsid w:val="00807B64"/>
    <w:rsid w:val="008101C8"/>
    <w:rsid w:val="00811849"/>
    <w:rsid w:val="00811EAD"/>
    <w:rsid w:val="0081314B"/>
    <w:rsid w:val="00814600"/>
    <w:rsid w:val="00815A95"/>
    <w:rsid w:val="00815E52"/>
    <w:rsid w:val="0081653A"/>
    <w:rsid w:val="00816B58"/>
    <w:rsid w:val="00816D94"/>
    <w:rsid w:val="00820751"/>
    <w:rsid w:val="00820F50"/>
    <w:rsid w:val="00824C16"/>
    <w:rsid w:val="00826943"/>
    <w:rsid w:val="008278E0"/>
    <w:rsid w:val="00827C43"/>
    <w:rsid w:val="00831627"/>
    <w:rsid w:val="00831833"/>
    <w:rsid w:val="00832879"/>
    <w:rsid w:val="00835280"/>
    <w:rsid w:val="008353D4"/>
    <w:rsid w:val="008354D6"/>
    <w:rsid w:val="00836129"/>
    <w:rsid w:val="00837B2C"/>
    <w:rsid w:val="00837BB5"/>
    <w:rsid w:val="00840B9A"/>
    <w:rsid w:val="00841050"/>
    <w:rsid w:val="0084165A"/>
    <w:rsid w:val="008421CE"/>
    <w:rsid w:val="0084223A"/>
    <w:rsid w:val="00842D33"/>
    <w:rsid w:val="00843BA0"/>
    <w:rsid w:val="00843E76"/>
    <w:rsid w:val="00843F36"/>
    <w:rsid w:val="008472C4"/>
    <w:rsid w:val="00847BD4"/>
    <w:rsid w:val="00855C88"/>
    <w:rsid w:val="00860AA2"/>
    <w:rsid w:val="00860D82"/>
    <w:rsid w:val="0086287E"/>
    <w:rsid w:val="00863339"/>
    <w:rsid w:val="008642FF"/>
    <w:rsid w:val="008643E2"/>
    <w:rsid w:val="00865719"/>
    <w:rsid w:val="00865CBA"/>
    <w:rsid w:val="008670FE"/>
    <w:rsid w:val="0086768C"/>
    <w:rsid w:val="00871908"/>
    <w:rsid w:val="0087204D"/>
    <w:rsid w:val="00872A30"/>
    <w:rsid w:val="00872BB5"/>
    <w:rsid w:val="00873FB9"/>
    <w:rsid w:val="008741EA"/>
    <w:rsid w:val="00874491"/>
    <w:rsid w:val="00874BB5"/>
    <w:rsid w:val="0087628E"/>
    <w:rsid w:val="0087643A"/>
    <w:rsid w:val="00882992"/>
    <w:rsid w:val="00883130"/>
    <w:rsid w:val="0088611B"/>
    <w:rsid w:val="00886DC5"/>
    <w:rsid w:val="00892710"/>
    <w:rsid w:val="008927BA"/>
    <w:rsid w:val="00893B6D"/>
    <w:rsid w:val="0089407D"/>
    <w:rsid w:val="00894743"/>
    <w:rsid w:val="008966C3"/>
    <w:rsid w:val="008A0899"/>
    <w:rsid w:val="008A73D3"/>
    <w:rsid w:val="008A74CE"/>
    <w:rsid w:val="008B3FA4"/>
    <w:rsid w:val="008B47C7"/>
    <w:rsid w:val="008B4DAF"/>
    <w:rsid w:val="008B4E19"/>
    <w:rsid w:val="008B6CC8"/>
    <w:rsid w:val="008B71A8"/>
    <w:rsid w:val="008C1E6A"/>
    <w:rsid w:val="008C255C"/>
    <w:rsid w:val="008C265F"/>
    <w:rsid w:val="008C26E7"/>
    <w:rsid w:val="008C29B1"/>
    <w:rsid w:val="008C3D4D"/>
    <w:rsid w:val="008C403C"/>
    <w:rsid w:val="008C4A79"/>
    <w:rsid w:val="008C53D1"/>
    <w:rsid w:val="008D064F"/>
    <w:rsid w:val="008D0BCF"/>
    <w:rsid w:val="008D1BFE"/>
    <w:rsid w:val="008D3020"/>
    <w:rsid w:val="008D3E16"/>
    <w:rsid w:val="008D5858"/>
    <w:rsid w:val="008D7AAD"/>
    <w:rsid w:val="008E084C"/>
    <w:rsid w:val="008E0907"/>
    <w:rsid w:val="008E42A3"/>
    <w:rsid w:val="008E4D36"/>
    <w:rsid w:val="008E54CE"/>
    <w:rsid w:val="008E6121"/>
    <w:rsid w:val="008E6782"/>
    <w:rsid w:val="008F017D"/>
    <w:rsid w:val="008F057C"/>
    <w:rsid w:val="008F134A"/>
    <w:rsid w:val="008F1C4D"/>
    <w:rsid w:val="008F204B"/>
    <w:rsid w:val="008F2574"/>
    <w:rsid w:val="008F355E"/>
    <w:rsid w:val="008F37A2"/>
    <w:rsid w:val="008F4476"/>
    <w:rsid w:val="008F485C"/>
    <w:rsid w:val="008F5B4A"/>
    <w:rsid w:val="008F734B"/>
    <w:rsid w:val="008F76D6"/>
    <w:rsid w:val="00900280"/>
    <w:rsid w:val="0090058D"/>
    <w:rsid w:val="00900680"/>
    <w:rsid w:val="009022EF"/>
    <w:rsid w:val="00902469"/>
    <w:rsid w:val="009028E0"/>
    <w:rsid w:val="00903C8B"/>
    <w:rsid w:val="0090505B"/>
    <w:rsid w:val="00905347"/>
    <w:rsid w:val="009056F9"/>
    <w:rsid w:val="00905E1E"/>
    <w:rsid w:val="009061E0"/>
    <w:rsid w:val="009103E0"/>
    <w:rsid w:val="00910FB3"/>
    <w:rsid w:val="00912FB5"/>
    <w:rsid w:val="00913CED"/>
    <w:rsid w:val="00913EA1"/>
    <w:rsid w:val="00913FE8"/>
    <w:rsid w:val="00914282"/>
    <w:rsid w:val="00914D9A"/>
    <w:rsid w:val="00914F8E"/>
    <w:rsid w:val="00916B9F"/>
    <w:rsid w:val="00917CFD"/>
    <w:rsid w:val="0092195A"/>
    <w:rsid w:val="009223F2"/>
    <w:rsid w:val="009234EF"/>
    <w:rsid w:val="00924180"/>
    <w:rsid w:val="009248F3"/>
    <w:rsid w:val="00927FAD"/>
    <w:rsid w:val="00931A7F"/>
    <w:rsid w:val="00931B3B"/>
    <w:rsid w:val="00932273"/>
    <w:rsid w:val="00932506"/>
    <w:rsid w:val="00935015"/>
    <w:rsid w:val="00935CF0"/>
    <w:rsid w:val="00935DE0"/>
    <w:rsid w:val="0093620B"/>
    <w:rsid w:val="0093646B"/>
    <w:rsid w:val="00936715"/>
    <w:rsid w:val="00936912"/>
    <w:rsid w:val="00936F30"/>
    <w:rsid w:val="0094147F"/>
    <w:rsid w:val="00941DAF"/>
    <w:rsid w:val="00941E5F"/>
    <w:rsid w:val="00943BE1"/>
    <w:rsid w:val="0094414D"/>
    <w:rsid w:val="00945323"/>
    <w:rsid w:val="0094571A"/>
    <w:rsid w:val="009464E6"/>
    <w:rsid w:val="00951BC1"/>
    <w:rsid w:val="00952F0E"/>
    <w:rsid w:val="00953196"/>
    <w:rsid w:val="00954875"/>
    <w:rsid w:val="00954B2D"/>
    <w:rsid w:val="00955730"/>
    <w:rsid w:val="00955ECA"/>
    <w:rsid w:val="00955F9A"/>
    <w:rsid w:val="00956D65"/>
    <w:rsid w:val="00957240"/>
    <w:rsid w:val="0095772D"/>
    <w:rsid w:val="00962CBF"/>
    <w:rsid w:val="0096391D"/>
    <w:rsid w:val="009640B3"/>
    <w:rsid w:val="00966978"/>
    <w:rsid w:val="00970D37"/>
    <w:rsid w:val="00971715"/>
    <w:rsid w:val="00971A33"/>
    <w:rsid w:val="00971D18"/>
    <w:rsid w:val="00972097"/>
    <w:rsid w:val="009746B9"/>
    <w:rsid w:val="00975604"/>
    <w:rsid w:val="00977734"/>
    <w:rsid w:val="00977961"/>
    <w:rsid w:val="009802DB"/>
    <w:rsid w:val="0098459C"/>
    <w:rsid w:val="00984C42"/>
    <w:rsid w:val="00985096"/>
    <w:rsid w:val="0098762E"/>
    <w:rsid w:val="0099357B"/>
    <w:rsid w:val="009A09E1"/>
    <w:rsid w:val="009A28CA"/>
    <w:rsid w:val="009A393E"/>
    <w:rsid w:val="009A3D7A"/>
    <w:rsid w:val="009A416D"/>
    <w:rsid w:val="009A6296"/>
    <w:rsid w:val="009A6D24"/>
    <w:rsid w:val="009A6FEB"/>
    <w:rsid w:val="009A7948"/>
    <w:rsid w:val="009A7F2A"/>
    <w:rsid w:val="009B1808"/>
    <w:rsid w:val="009B1E85"/>
    <w:rsid w:val="009B3B9D"/>
    <w:rsid w:val="009B4ECD"/>
    <w:rsid w:val="009B56A4"/>
    <w:rsid w:val="009B5BAE"/>
    <w:rsid w:val="009B7D94"/>
    <w:rsid w:val="009C07DD"/>
    <w:rsid w:val="009C1849"/>
    <w:rsid w:val="009C2D36"/>
    <w:rsid w:val="009C2F5E"/>
    <w:rsid w:val="009C38C2"/>
    <w:rsid w:val="009C39D9"/>
    <w:rsid w:val="009C43B8"/>
    <w:rsid w:val="009C48C4"/>
    <w:rsid w:val="009C5300"/>
    <w:rsid w:val="009C6B98"/>
    <w:rsid w:val="009C6CFF"/>
    <w:rsid w:val="009C7199"/>
    <w:rsid w:val="009C7647"/>
    <w:rsid w:val="009D270C"/>
    <w:rsid w:val="009D39F9"/>
    <w:rsid w:val="009D4FF5"/>
    <w:rsid w:val="009D7966"/>
    <w:rsid w:val="009E0E83"/>
    <w:rsid w:val="009E18EA"/>
    <w:rsid w:val="009E33B2"/>
    <w:rsid w:val="009E3CB6"/>
    <w:rsid w:val="009E4E7F"/>
    <w:rsid w:val="009E5C1B"/>
    <w:rsid w:val="009E5DB1"/>
    <w:rsid w:val="009E62FD"/>
    <w:rsid w:val="009E649C"/>
    <w:rsid w:val="009F0CFA"/>
    <w:rsid w:val="009F101A"/>
    <w:rsid w:val="009F1F98"/>
    <w:rsid w:val="009F2904"/>
    <w:rsid w:val="009F2DA2"/>
    <w:rsid w:val="009F3779"/>
    <w:rsid w:val="009F7186"/>
    <w:rsid w:val="009F74DF"/>
    <w:rsid w:val="009F7A9A"/>
    <w:rsid w:val="009F7BE1"/>
    <w:rsid w:val="00A00E18"/>
    <w:rsid w:val="00A04687"/>
    <w:rsid w:val="00A04AB5"/>
    <w:rsid w:val="00A04DA2"/>
    <w:rsid w:val="00A05907"/>
    <w:rsid w:val="00A05B9E"/>
    <w:rsid w:val="00A0690F"/>
    <w:rsid w:val="00A07716"/>
    <w:rsid w:val="00A07C47"/>
    <w:rsid w:val="00A108FB"/>
    <w:rsid w:val="00A120D8"/>
    <w:rsid w:val="00A15657"/>
    <w:rsid w:val="00A2064B"/>
    <w:rsid w:val="00A20D9A"/>
    <w:rsid w:val="00A24678"/>
    <w:rsid w:val="00A247C4"/>
    <w:rsid w:val="00A25CBA"/>
    <w:rsid w:val="00A263AB"/>
    <w:rsid w:val="00A26D6A"/>
    <w:rsid w:val="00A26E7B"/>
    <w:rsid w:val="00A26EB4"/>
    <w:rsid w:val="00A272D1"/>
    <w:rsid w:val="00A2763B"/>
    <w:rsid w:val="00A30801"/>
    <w:rsid w:val="00A30E4E"/>
    <w:rsid w:val="00A30E87"/>
    <w:rsid w:val="00A317EC"/>
    <w:rsid w:val="00A32122"/>
    <w:rsid w:val="00A33C3D"/>
    <w:rsid w:val="00A34F80"/>
    <w:rsid w:val="00A35306"/>
    <w:rsid w:val="00A35507"/>
    <w:rsid w:val="00A3646A"/>
    <w:rsid w:val="00A3668E"/>
    <w:rsid w:val="00A367CC"/>
    <w:rsid w:val="00A368B8"/>
    <w:rsid w:val="00A377F1"/>
    <w:rsid w:val="00A409C8"/>
    <w:rsid w:val="00A41232"/>
    <w:rsid w:val="00A429C7"/>
    <w:rsid w:val="00A42E1C"/>
    <w:rsid w:val="00A4306D"/>
    <w:rsid w:val="00A43A10"/>
    <w:rsid w:val="00A45571"/>
    <w:rsid w:val="00A45DD7"/>
    <w:rsid w:val="00A465B6"/>
    <w:rsid w:val="00A4681D"/>
    <w:rsid w:val="00A47E50"/>
    <w:rsid w:val="00A50915"/>
    <w:rsid w:val="00A50F44"/>
    <w:rsid w:val="00A510DC"/>
    <w:rsid w:val="00A51206"/>
    <w:rsid w:val="00A512BF"/>
    <w:rsid w:val="00A51B21"/>
    <w:rsid w:val="00A51B3E"/>
    <w:rsid w:val="00A51B43"/>
    <w:rsid w:val="00A521FE"/>
    <w:rsid w:val="00A5254B"/>
    <w:rsid w:val="00A536D4"/>
    <w:rsid w:val="00A53736"/>
    <w:rsid w:val="00A5397E"/>
    <w:rsid w:val="00A53E03"/>
    <w:rsid w:val="00A558A2"/>
    <w:rsid w:val="00A55DE7"/>
    <w:rsid w:val="00A57E62"/>
    <w:rsid w:val="00A60212"/>
    <w:rsid w:val="00A61BA0"/>
    <w:rsid w:val="00A62466"/>
    <w:rsid w:val="00A637E4"/>
    <w:rsid w:val="00A648EF"/>
    <w:rsid w:val="00A649F2"/>
    <w:rsid w:val="00A64F29"/>
    <w:rsid w:val="00A66D14"/>
    <w:rsid w:val="00A704D1"/>
    <w:rsid w:val="00A7064E"/>
    <w:rsid w:val="00A70A0B"/>
    <w:rsid w:val="00A71183"/>
    <w:rsid w:val="00A71F2C"/>
    <w:rsid w:val="00A7254E"/>
    <w:rsid w:val="00A72C89"/>
    <w:rsid w:val="00A72CF8"/>
    <w:rsid w:val="00A72F81"/>
    <w:rsid w:val="00A76472"/>
    <w:rsid w:val="00A764C6"/>
    <w:rsid w:val="00A77E46"/>
    <w:rsid w:val="00A8050E"/>
    <w:rsid w:val="00A809C1"/>
    <w:rsid w:val="00A80B44"/>
    <w:rsid w:val="00A84EF9"/>
    <w:rsid w:val="00A862CE"/>
    <w:rsid w:val="00A86CEC"/>
    <w:rsid w:val="00A8788D"/>
    <w:rsid w:val="00A9062C"/>
    <w:rsid w:val="00A92F9F"/>
    <w:rsid w:val="00A94030"/>
    <w:rsid w:val="00A94E3A"/>
    <w:rsid w:val="00A952BB"/>
    <w:rsid w:val="00A96FE6"/>
    <w:rsid w:val="00A97BE4"/>
    <w:rsid w:val="00AA07E5"/>
    <w:rsid w:val="00AA1F5E"/>
    <w:rsid w:val="00AA26C3"/>
    <w:rsid w:val="00AB1640"/>
    <w:rsid w:val="00AB1E15"/>
    <w:rsid w:val="00AB2160"/>
    <w:rsid w:val="00AB220B"/>
    <w:rsid w:val="00AB3471"/>
    <w:rsid w:val="00AB4328"/>
    <w:rsid w:val="00AB519C"/>
    <w:rsid w:val="00AB5C27"/>
    <w:rsid w:val="00AB72FA"/>
    <w:rsid w:val="00AB7B24"/>
    <w:rsid w:val="00AC0D6D"/>
    <w:rsid w:val="00AC271B"/>
    <w:rsid w:val="00AC337C"/>
    <w:rsid w:val="00AC3D90"/>
    <w:rsid w:val="00AC502A"/>
    <w:rsid w:val="00AC54B3"/>
    <w:rsid w:val="00AC66B1"/>
    <w:rsid w:val="00AC7D1C"/>
    <w:rsid w:val="00AD0110"/>
    <w:rsid w:val="00AD011C"/>
    <w:rsid w:val="00AD056A"/>
    <w:rsid w:val="00AD2D24"/>
    <w:rsid w:val="00AD32B7"/>
    <w:rsid w:val="00AD371C"/>
    <w:rsid w:val="00AD3EF7"/>
    <w:rsid w:val="00AD4000"/>
    <w:rsid w:val="00AD4898"/>
    <w:rsid w:val="00AD5224"/>
    <w:rsid w:val="00AD6697"/>
    <w:rsid w:val="00AD7CA0"/>
    <w:rsid w:val="00AE0815"/>
    <w:rsid w:val="00AE093B"/>
    <w:rsid w:val="00AE0E4E"/>
    <w:rsid w:val="00AE152E"/>
    <w:rsid w:val="00AE18E1"/>
    <w:rsid w:val="00AE1A2A"/>
    <w:rsid w:val="00AE1EB2"/>
    <w:rsid w:val="00AE240B"/>
    <w:rsid w:val="00AE291C"/>
    <w:rsid w:val="00AE292C"/>
    <w:rsid w:val="00AE3885"/>
    <w:rsid w:val="00AE3B75"/>
    <w:rsid w:val="00AE3CB7"/>
    <w:rsid w:val="00AE487C"/>
    <w:rsid w:val="00AE4DED"/>
    <w:rsid w:val="00AE55DB"/>
    <w:rsid w:val="00AE7FB0"/>
    <w:rsid w:val="00AF16A5"/>
    <w:rsid w:val="00AF2B1C"/>
    <w:rsid w:val="00AF4190"/>
    <w:rsid w:val="00AF46B4"/>
    <w:rsid w:val="00AF5736"/>
    <w:rsid w:val="00AF5CBC"/>
    <w:rsid w:val="00AF67F8"/>
    <w:rsid w:val="00AF73C2"/>
    <w:rsid w:val="00AF78D8"/>
    <w:rsid w:val="00B00B6B"/>
    <w:rsid w:val="00B0167C"/>
    <w:rsid w:val="00B01834"/>
    <w:rsid w:val="00B01A3E"/>
    <w:rsid w:val="00B01D98"/>
    <w:rsid w:val="00B0303C"/>
    <w:rsid w:val="00B03C11"/>
    <w:rsid w:val="00B03F36"/>
    <w:rsid w:val="00B04747"/>
    <w:rsid w:val="00B0483F"/>
    <w:rsid w:val="00B04B82"/>
    <w:rsid w:val="00B04D63"/>
    <w:rsid w:val="00B062AE"/>
    <w:rsid w:val="00B066B3"/>
    <w:rsid w:val="00B06760"/>
    <w:rsid w:val="00B0754D"/>
    <w:rsid w:val="00B07B52"/>
    <w:rsid w:val="00B10846"/>
    <w:rsid w:val="00B1135A"/>
    <w:rsid w:val="00B124EE"/>
    <w:rsid w:val="00B12D69"/>
    <w:rsid w:val="00B12DAD"/>
    <w:rsid w:val="00B13631"/>
    <w:rsid w:val="00B158D7"/>
    <w:rsid w:val="00B16266"/>
    <w:rsid w:val="00B16530"/>
    <w:rsid w:val="00B177D0"/>
    <w:rsid w:val="00B17FBA"/>
    <w:rsid w:val="00B202F7"/>
    <w:rsid w:val="00B20CEB"/>
    <w:rsid w:val="00B20CEE"/>
    <w:rsid w:val="00B20E2B"/>
    <w:rsid w:val="00B21B86"/>
    <w:rsid w:val="00B22342"/>
    <w:rsid w:val="00B2455C"/>
    <w:rsid w:val="00B245F2"/>
    <w:rsid w:val="00B2633C"/>
    <w:rsid w:val="00B269A4"/>
    <w:rsid w:val="00B26CFD"/>
    <w:rsid w:val="00B26FC5"/>
    <w:rsid w:val="00B2756B"/>
    <w:rsid w:val="00B27DAB"/>
    <w:rsid w:val="00B27E14"/>
    <w:rsid w:val="00B30078"/>
    <w:rsid w:val="00B30AEC"/>
    <w:rsid w:val="00B31090"/>
    <w:rsid w:val="00B310F9"/>
    <w:rsid w:val="00B312B5"/>
    <w:rsid w:val="00B3297A"/>
    <w:rsid w:val="00B34706"/>
    <w:rsid w:val="00B34C56"/>
    <w:rsid w:val="00B3543E"/>
    <w:rsid w:val="00B35473"/>
    <w:rsid w:val="00B363DD"/>
    <w:rsid w:val="00B36DE4"/>
    <w:rsid w:val="00B40AB1"/>
    <w:rsid w:val="00B41782"/>
    <w:rsid w:val="00B42D93"/>
    <w:rsid w:val="00B42F2C"/>
    <w:rsid w:val="00B434FC"/>
    <w:rsid w:val="00B4362D"/>
    <w:rsid w:val="00B448BC"/>
    <w:rsid w:val="00B46BCF"/>
    <w:rsid w:val="00B4778F"/>
    <w:rsid w:val="00B47D59"/>
    <w:rsid w:val="00B50D60"/>
    <w:rsid w:val="00B51561"/>
    <w:rsid w:val="00B5169E"/>
    <w:rsid w:val="00B51B98"/>
    <w:rsid w:val="00B51CC9"/>
    <w:rsid w:val="00B52B02"/>
    <w:rsid w:val="00B52E4B"/>
    <w:rsid w:val="00B540ED"/>
    <w:rsid w:val="00B55B70"/>
    <w:rsid w:val="00B55C40"/>
    <w:rsid w:val="00B55D72"/>
    <w:rsid w:val="00B56137"/>
    <w:rsid w:val="00B561C8"/>
    <w:rsid w:val="00B57BB6"/>
    <w:rsid w:val="00B6082F"/>
    <w:rsid w:val="00B60E6A"/>
    <w:rsid w:val="00B62E0E"/>
    <w:rsid w:val="00B6362A"/>
    <w:rsid w:val="00B63AE4"/>
    <w:rsid w:val="00B63C38"/>
    <w:rsid w:val="00B647D0"/>
    <w:rsid w:val="00B657FA"/>
    <w:rsid w:val="00B663AC"/>
    <w:rsid w:val="00B67308"/>
    <w:rsid w:val="00B719D0"/>
    <w:rsid w:val="00B7217B"/>
    <w:rsid w:val="00B726E7"/>
    <w:rsid w:val="00B73A82"/>
    <w:rsid w:val="00B744AF"/>
    <w:rsid w:val="00B75607"/>
    <w:rsid w:val="00B7589F"/>
    <w:rsid w:val="00B76046"/>
    <w:rsid w:val="00B76076"/>
    <w:rsid w:val="00B76F8F"/>
    <w:rsid w:val="00B76FFD"/>
    <w:rsid w:val="00B77C51"/>
    <w:rsid w:val="00B77FDF"/>
    <w:rsid w:val="00B81461"/>
    <w:rsid w:val="00B83336"/>
    <w:rsid w:val="00B84239"/>
    <w:rsid w:val="00B847FB"/>
    <w:rsid w:val="00B8491D"/>
    <w:rsid w:val="00B85967"/>
    <w:rsid w:val="00B85A77"/>
    <w:rsid w:val="00B85BB6"/>
    <w:rsid w:val="00B85C35"/>
    <w:rsid w:val="00B87251"/>
    <w:rsid w:val="00B87288"/>
    <w:rsid w:val="00B87940"/>
    <w:rsid w:val="00B90380"/>
    <w:rsid w:val="00B92B4C"/>
    <w:rsid w:val="00B95B5B"/>
    <w:rsid w:val="00B95E4D"/>
    <w:rsid w:val="00B96F13"/>
    <w:rsid w:val="00B9717F"/>
    <w:rsid w:val="00BA0505"/>
    <w:rsid w:val="00BA0531"/>
    <w:rsid w:val="00BA0737"/>
    <w:rsid w:val="00BA16FE"/>
    <w:rsid w:val="00BA243C"/>
    <w:rsid w:val="00BA37D3"/>
    <w:rsid w:val="00BA4513"/>
    <w:rsid w:val="00BA5B44"/>
    <w:rsid w:val="00BA6D61"/>
    <w:rsid w:val="00BB0C9F"/>
    <w:rsid w:val="00BB1D4A"/>
    <w:rsid w:val="00BB48E5"/>
    <w:rsid w:val="00BB49AC"/>
    <w:rsid w:val="00BB6F5E"/>
    <w:rsid w:val="00BB7974"/>
    <w:rsid w:val="00BB7D7B"/>
    <w:rsid w:val="00BC0ABB"/>
    <w:rsid w:val="00BC0C26"/>
    <w:rsid w:val="00BC1193"/>
    <w:rsid w:val="00BC328D"/>
    <w:rsid w:val="00BC3EFA"/>
    <w:rsid w:val="00BC56FA"/>
    <w:rsid w:val="00BC5702"/>
    <w:rsid w:val="00BC580C"/>
    <w:rsid w:val="00BC6A91"/>
    <w:rsid w:val="00BC6B99"/>
    <w:rsid w:val="00BC748C"/>
    <w:rsid w:val="00BD0A1C"/>
    <w:rsid w:val="00BD0C58"/>
    <w:rsid w:val="00BD2462"/>
    <w:rsid w:val="00BD2E71"/>
    <w:rsid w:val="00BD3567"/>
    <w:rsid w:val="00BD50DB"/>
    <w:rsid w:val="00BD71BA"/>
    <w:rsid w:val="00BD74EA"/>
    <w:rsid w:val="00BE079E"/>
    <w:rsid w:val="00BE11C4"/>
    <w:rsid w:val="00BE256A"/>
    <w:rsid w:val="00BE36CC"/>
    <w:rsid w:val="00BE4E04"/>
    <w:rsid w:val="00BE4E37"/>
    <w:rsid w:val="00BE5D77"/>
    <w:rsid w:val="00BE75C2"/>
    <w:rsid w:val="00BF0F29"/>
    <w:rsid w:val="00BF2A49"/>
    <w:rsid w:val="00BF30E1"/>
    <w:rsid w:val="00BF3DAC"/>
    <w:rsid w:val="00BF3EF2"/>
    <w:rsid w:val="00BF430E"/>
    <w:rsid w:val="00BF766D"/>
    <w:rsid w:val="00C003DE"/>
    <w:rsid w:val="00C011B2"/>
    <w:rsid w:val="00C013FB"/>
    <w:rsid w:val="00C01535"/>
    <w:rsid w:val="00C045E0"/>
    <w:rsid w:val="00C04BA2"/>
    <w:rsid w:val="00C04D0E"/>
    <w:rsid w:val="00C05420"/>
    <w:rsid w:val="00C05DA8"/>
    <w:rsid w:val="00C05FE1"/>
    <w:rsid w:val="00C067A2"/>
    <w:rsid w:val="00C068F1"/>
    <w:rsid w:val="00C079CE"/>
    <w:rsid w:val="00C07F2F"/>
    <w:rsid w:val="00C10731"/>
    <w:rsid w:val="00C11D6C"/>
    <w:rsid w:val="00C13606"/>
    <w:rsid w:val="00C14019"/>
    <w:rsid w:val="00C1436E"/>
    <w:rsid w:val="00C14A4B"/>
    <w:rsid w:val="00C14F49"/>
    <w:rsid w:val="00C14F6D"/>
    <w:rsid w:val="00C15D24"/>
    <w:rsid w:val="00C20014"/>
    <w:rsid w:val="00C207AF"/>
    <w:rsid w:val="00C21954"/>
    <w:rsid w:val="00C22E7E"/>
    <w:rsid w:val="00C24F23"/>
    <w:rsid w:val="00C267A9"/>
    <w:rsid w:val="00C27C99"/>
    <w:rsid w:val="00C302FA"/>
    <w:rsid w:val="00C3108F"/>
    <w:rsid w:val="00C31888"/>
    <w:rsid w:val="00C32001"/>
    <w:rsid w:val="00C3301B"/>
    <w:rsid w:val="00C335B8"/>
    <w:rsid w:val="00C34D38"/>
    <w:rsid w:val="00C34E1E"/>
    <w:rsid w:val="00C35944"/>
    <w:rsid w:val="00C36B01"/>
    <w:rsid w:val="00C401BF"/>
    <w:rsid w:val="00C40A3D"/>
    <w:rsid w:val="00C40F84"/>
    <w:rsid w:val="00C416A8"/>
    <w:rsid w:val="00C41EA4"/>
    <w:rsid w:val="00C41F15"/>
    <w:rsid w:val="00C42944"/>
    <w:rsid w:val="00C43AD9"/>
    <w:rsid w:val="00C443F1"/>
    <w:rsid w:val="00C44BE4"/>
    <w:rsid w:val="00C45CEF"/>
    <w:rsid w:val="00C45F4A"/>
    <w:rsid w:val="00C472EC"/>
    <w:rsid w:val="00C5038A"/>
    <w:rsid w:val="00C51BDB"/>
    <w:rsid w:val="00C53723"/>
    <w:rsid w:val="00C54480"/>
    <w:rsid w:val="00C56364"/>
    <w:rsid w:val="00C60584"/>
    <w:rsid w:val="00C609A9"/>
    <w:rsid w:val="00C61229"/>
    <w:rsid w:val="00C6132F"/>
    <w:rsid w:val="00C62F7F"/>
    <w:rsid w:val="00C6329C"/>
    <w:rsid w:val="00C63547"/>
    <w:rsid w:val="00C63A50"/>
    <w:rsid w:val="00C63B0F"/>
    <w:rsid w:val="00C6449F"/>
    <w:rsid w:val="00C64644"/>
    <w:rsid w:val="00C66090"/>
    <w:rsid w:val="00C67622"/>
    <w:rsid w:val="00C67A4D"/>
    <w:rsid w:val="00C70A4C"/>
    <w:rsid w:val="00C70AA4"/>
    <w:rsid w:val="00C7101F"/>
    <w:rsid w:val="00C7124C"/>
    <w:rsid w:val="00C71979"/>
    <w:rsid w:val="00C72316"/>
    <w:rsid w:val="00C729A7"/>
    <w:rsid w:val="00C749B5"/>
    <w:rsid w:val="00C749C0"/>
    <w:rsid w:val="00C754FC"/>
    <w:rsid w:val="00C76A7F"/>
    <w:rsid w:val="00C77958"/>
    <w:rsid w:val="00C81FEB"/>
    <w:rsid w:val="00C839F3"/>
    <w:rsid w:val="00C841D1"/>
    <w:rsid w:val="00C84E77"/>
    <w:rsid w:val="00C85B63"/>
    <w:rsid w:val="00C8784F"/>
    <w:rsid w:val="00C9128F"/>
    <w:rsid w:val="00C94E5A"/>
    <w:rsid w:val="00C951F5"/>
    <w:rsid w:val="00C955A0"/>
    <w:rsid w:val="00CA072A"/>
    <w:rsid w:val="00CA1D4D"/>
    <w:rsid w:val="00CA1FAB"/>
    <w:rsid w:val="00CA2282"/>
    <w:rsid w:val="00CA2A77"/>
    <w:rsid w:val="00CA2B24"/>
    <w:rsid w:val="00CA2CF6"/>
    <w:rsid w:val="00CA3ABE"/>
    <w:rsid w:val="00CA5F4F"/>
    <w:rsid w:val="00CA69B9"/>
    <w:rsid w:val="00CA734A"/>
    <w:rsid w:val="00CA74AE"/>
    <w:rsid w:val="00CA7E4D"/>
    <w:rsid w:val="00CA7F1C"/>
    <w:rsid w:val="00CB09A7"/>
    <w:rsid w:val="00CB1985"/>
    <w:rsid w:val="00CB22FF"/>
    <w:rsid w:val="00CB2BD2"/>
    <w:rsid w:val="00CB3367"/>
    <w:rsid w:val="00CB379A"/>
    <w:rsid w:val="00CB4FD9"/>
    <w:rsid w:val="00CB5280"/>
    <w:rsid w:val="00CB5B44"/>
    <w:rsid w:val="00CB5B5A"/>
    <w:rsid w:val="00CB65D5"/>
    <w:rsid w:val="00CB6805"/>
    <w:rsid w:val="00CB6E9D"/>
    <w:rsid w:val="00CB7737"/>
    <w:rsid w:val="00CC0626"/>
    <w:rsid w:val="00CC07EE"/>
    <w:rsid w:val="00CC0CA6"/>
    <w:rsid w:val="00CC2E2D"/>
    <w:rsid w:val="00CC3E54"/>
    <w:rsid w:val="00CC4033"/>
    <w:rsid w:val="00CC5644"/>
    <w:rsid w:val="00CC56F1"/>
    <w:rsid w:val="00CC6154"/>
    <w:rsid w:val="00CD0400"/>
    <w:rsid w:val="00CD1B22"/>
    <w:rsid w:val="00CD22F6"/>
    <w:rsid w:val="00CD299E"/>
    <w:rsid w:val="00CD7C26"/>
    <w:rsid w:val="00CE0934"/>
    <w:rsid w:val="00CE1BFC"/>
    <w:rsid w:val="00CE219E"/>
    <w:rsid w:val="00CE24FC"/>
    <w:rsid w:val="00CE29F8"/>
    <w:rsid w:val="00CE30D6"/>
    <w:rsid w:val="00CE365A"/>
    <w:rsid w:val="00CE4F62"/>
    <w:rsid w:val="00CE5348"/>
    <w:rsid w:val="00CE64BB"/>
    <w:rsid w:val="00CE65E1"/>
    <w:rsid w:val="00CE6DE0"/>
    <w:rsid w:val="00CE7794"/>
    <w:rsid w:val="00CE7C50"/>
    <w:rsid w:val="00CE7F27"/>
    <w:rsid w:val="00CF00C4"/>
    <w:rsid w:val="00CF05A2"/>
    <w:rsid w:val="00CF117D"/>
    <w:rsid w:val="00CF1D13"/>
    <w:rsid w:val="00CF2C8B"/>
    <w:rsid w:val="00CF2C96"/>
    <w:rsid w:val="00CF4875"/>
    <w:rsid w:val="00CF53B9"/>
    <w:rsid w:val="00CF5EC6"/>
    <w:rsid w:val="00D00A59"/>
    <w:rsid w:val="00D00ED7"/>
    <w:rsid w:val="00D0191F"/>
    <w:rsid w:val="00D019C8"/>
    <w:rsid w:val="00D0233E"/>
    <w:rsid w:val="00D03DC2"/>
    <w:rsid w:val="00D04EAE"/>
    <w:rsid w:val="00D07158"/>
    <w:rsid w:val="00D0788B"/>
    <w:rsid w:val="00D118A4"/>
    <w:rsid w:val="00D1358B"/>
    <w:rsid w:val="00D13745"/>
    <w:rsid w:val="00D14E5C"/>
    <w:rsid w:val="00D17681"/>
    <w:rsid w:val="00D17B69"/>
    <w:rsid w:val="00D20B4D"/>
    <w:rsid w:val="00D22744"/>
    <w:rsid w:val="00D22BC4"/>
    <w:rsid w:val="00D22FB1"/>
    <w:rsid w:val="00D23656"/>
    <w:rsid w:val="00D2409F"/>
    <w:rsid w:val="00D2491C"/>
    <w:rsid w:val="00D25371"/>
    <w:rsid w:val="00D3164D"/>
    <w:rsid w:val="00D31853"/>
    <w:rsid w:val="00D31B74"/>
    <w:rsid w:val="00D32260"/>
    <w:rsid w:val="00D33303"/>
    <w:rsid w:val="00D33570"/>
    <w:rsid w:val="00D33A30"/>
    <w:rsid w:val="00D366FD"/>
    <w:rsid w:val="00D36C90"/>
    <w:rsid w:val="00D403DE"/>
    <w:rsid w:val="00D40905"/>
    <w:rsid w:val="00D417FC"/>
    <w:rsid w:val="00D42015"/>
    <w:rsid w:val="00D422BA"/>
    <w:rsid w:val="00D42FE1"/>
    <w:rsid w:val="00D4311C"/>
    <w:rsid w:val="00D44248"/>
    <w:rsid w:val="00D446E0"/>
    <w:rsid w:val="00D4478E"/>
    <w:rsid w:val="00D44C94"/>
    <w:rsid w:val="00D45255"/>
    <w:rsid w:val="00D45458"/>
    <w:rsid w:val="00D470E9"/>
    <w:rsid w:val="00D47ADC"/>
    <w:rsid w:val="00D50448"/>
    <w:rsid w:val="00D50E2C"/>
    <w:rsid w:val="00D513CF"/>
    <w:rsid w:val="00D518DE"/>
    <w:rsid w:val="00D52E47"/>
    <w:rsid w:val="00D544B5"/>
    <w:rsid w:val="00D55B6D"/>
    <w:rsid w:val="00D56032"/>
    <w:rsid w:val="00D57F83"/>
    <w:rsid w:val="00D6056D"/>
    <w:rsid w:val="00D62E0D"/>
    <w:rsid w:val="00D6331F"/>
    <w:rsid w:val="00D635BE"/>
    <w:rsid w:val="00D64512"/>
    <w:rsid w:val="00D64BEF"/>
    <w:rsid w:val="00D66993"/>
    <w:rsid w:val="00D675C2"/>
    <w:rsid w:val="00D6794B"/>
    <w:rsid w:val="00D70A42"/>
    <w:rsid w:val="00D710D0"/>
    <w:rsid w:val="00D716B0"/>
    <w:rsid w:val="00D71D9F"/>
    <w:rsid w:val="00D7280E"/>
    <w:rsid w:val="00D729E5"/>
    <w:rsid w:val="00D737EE"/>
    <w:rsid w:val="00D73DE4"/>
    <w:rsid w:val="00D74DE8"/>
    <w:rsid w:val="00D7577C"/>
    <w:rsid w:val="00D76703"/>
    <w:rsid w:val="00D76F56"/>
    <w:rsid w:val="00D77A3F"/>
    <w:rsid w:val="00D77FAC"/>
    <w:rsid w:val="00D8031D"/>
    <w:rsid w:val="00D80E1C"/>
    <w:rsid w:val="00D80F98"/>
    <w:rsid w:val="00D8162F"/>
    <w:rsid w:val="00D82229"/>
    <w:rsid w:val="00D83083"/>
    <w:rsid w:val="00D836A5"/>
    <w:rsid w:val="00D8370F"/>
    <w:rsid w:val="00D83B42"/>
    <w:rsid w:val="00D84C52"/>
    <w:rsid w:val="00D85F27"/>
    <w:rsid w:val="00D86445"/>
    <w:rsid w:val="00D91001"/>
    <w:rsid w:val="00D912FC"/>
    <w:rsid w:val="00D921A0"/>
    <w:rsid w:val="00D936D7"/>
    <w:rsid w:val="00D94780"/>
    <w:rsid w:val="00D94D72"/>
    <w:rsid w:val="00D9635B"/>
    <w:rsid w:val="00DA0040"/>
    <w:rsid w:val="00DA1537"/>
    <w:rsid w:val="00DA1D4C"/>
    <w:rsid w:val="00DA3EB6"/>
    <w:rsid w:val="00DA4472"/>
    <w:rsid w:val="00DA54A0"/>
    <w:rsid w:val="00DA5CE5"/>
    <w:rsid w:val="00DA7C47"/>
    <w:rsid w:val="00DA7D76"/>
    <w:rsid w:val="00DA7DA8"/>
    <w:rsid w:val="00DB03B9"/>
    <w:rsid w:val="00DB44EB"/>
    <w:rsid w:val="00DB4691"/>
    <w:rsid w:val="00DB5C25"/>
    <w:rsid w:val="00DC132E"/>
    <w:rsid w:val="00DC1AA5"/>
    <w:rsid w:val="00DC1CE2"/>
    <w:rsid w:val="00DC1E2F"/>
    <w:rsid w:val="00DC2C07"/>
    <w:rsid w:val="00DC3351"/>
    <w:rsid w:val="00DC6F97"/>
    <w:rsid w:val="00DC7FFC"/>
    <w:rsid w:val="00DD1CCD"/>
    <w:rsid w:val="00DD2019"/>
    <w:rsid w:val="00DD37EA"/>
    <w:rsid w:val="00DD4EBC"/>
    <w:rsid w:val="00DD5FD6"/>
    <w:rsid w:val="00DD788E"/>
    <w:rsid w:val="00DD793A"/>
    <w:rsid w:val="00DD7CE0"/>
    <w:rsid w:val="00DD7CEB"/>
    <w:rsid w:val="00DE0F1A"/>
    <w:rsid w:val="00DE1E62"/>
    <w:rsid w:val="00DE3B3A"/>
    <w:rsid w:val="00DE4973"/>
    <w:rsid w:val="00DE4C51"/>
    <w:rsid w:val="00DE5A02"/>
    <w:rsid w:val="00DE7B95"/>
    <w:rsid w:val="00DF1C2D"/>
    <w:rsid w:val="00DF214C"/>
    <w:rsid w:val="00DF2968"/>
    <w:rsid w:val="00DF4B89"/>
    <w:rsid w:val="00DF4C23"/>
    <w:rsid w:val="00DF4F07"/>
    <w:rsid w:val="00DF542C"/>
    <w:rsid w:val="00DF5651"/>
    <w:rsid w:val="00DF5E11"/>
    <w:rsid w:val="00DF6000"/>
    <w:rsid w:val="00DF6471"/>
    <w:rsid w:val="00DF6931"/>
    <w:rsid w:val="00DF6F97"/>
    <w:rsid w:val="00E004C6"/>
    <w:rsid w:val="00E00DCE"/>
    <w:rsid w:val="00E011CD"/>
    <w:rsid w:val="00E01386"/>
    <w:rsid w:val="00E01A23"/>
    <w:rsid w:val="00E026B2"/>
    <w:rsid w:val="00E032EF"/>
    <w:rsid w:val="00E04006"/>
    <w:rsid w:val="00E04908"/>
    <w:rsid w:val="00E04B82"/>
    <w:rsid w:val="00E072D5"/>
    <w:rsid w:val="00E07C7B"/>
    <w:rsid w:val="00E103A9"/>
    <w:rsid w:val="00E10408"/>
    <w:rsid w:val="00E10BC4"/>
    <w:rsid w:val="00E110D8"/>
    <w:rsid w:val="00E11CE6"/>
    <w:rsid w:val="00E13954"/>
    <w:rsid w:val="00E13C91"/>
    <w:rsid w:val="00E14B38"/>
    <w:rsid w:val="00E1532E"/>
    <w:rsid w:val="00E15926"/>
    <w:rsid w:val="00E15A4B"/>
    <w:rsid w:val="00E15ECD"/>
    <w:rsid w:val="00E16066"/>
    <w:rsid w:val="00E1648A"/>
    <w:rsid w:val="00E20F0D"/>
    <w:rsid w:val="00E21331"/>
    <w:rsid w:val="00E219F9"/>
    <w:rsid w:val="00E22232"/>
    <w:rsid w:val="00E2297C"/>
    <w:rsid w:val="00E22C1F"/>
    <w:rsid w:val="00E23C12"/>
    <w:rsid w:val="00E248BB"/>
    <w:rsid w:val="00E24E2D"/>
    <w:rsid w:val="00E27C03"/>
    <w:rsid w:val="00E325BD"/>
    <w:rsid w:val="00E32DAD"/>
    <w:rsid w:val="00E33BAA"/>
    <w:rsid w:val="00E35941"/>
    <w:rsid w:val="00E36D17"/>
    <w:rsid w:val="00E3776B"/>
    <w:rsid w:val="00E408EB"/>
    <w:rsid w:val="00E41DE6"/>
    <w:rsid w:val="00E423A2"/>
    <w:rsid w:val="00E42456"/>
    <w:rsid w:val="00E43480"/>
    <w:rsid w:val="00E438F7"/>
    <w:rsid w:val="00E446DA"/>
    <w:rsid w:val="00E452D8"/>
    <w:rsid w:val="00E50550"/>
    <w:rsid w:val="00E513A2"/>
    <w:rsid w:val="00E518A7"/>
    <w:rsid w:val="00E51B42"/>
    <w:rsid w:val="00E51BF2"/>
    <w:rsid w:val="00E522C5"/>
    <w:rsid w:val="00E53D88"/>
    <w:rsid w:val="00E5462E"/>
    <w:rsid w:val="00E55008"/>
    <w:rsid w:val="00E55655"/>
    <w:rsid w:val="00E56FE8"/>
    <w:rsid w:val="00E6030C"/>
    <w:rsid w:val="00E624DF"/>
    <w:rsid w:val="00E62684"/>
    <w:rsid w:val="00E63562"/>
    <w:rsid w:val="00E65FE5"/>
    <w:rsid w:val="00E67907"/>
    <w:rsid w:val="00E702DA"/>
    <w:rsid w:val="00E709AC"/>
    <w:rsid w:val="00E70E52"/>
    <w:rsid w:val="00E72CA3"/>
    <w:rsid w:val="00E73164"/>
    <w:rsid w:val="00E73BC8"/>
    <w:rsid w:val="00E73D74"/>
    <w:rsid w:val="00E73DF8"/>
    <w:rsid w:val="00E73E8E"/>
    <w:rsid w:val="00E75E1B"/>
    <w:rsid w:val="00E77A0C"/>
    <w:rsid w:val="00E809A1"/>
    <w:rsid w:val="00E814C6"/>
    <w:rsid w:val="00E817B2"/>
    <w:rsid w:val="00E81C71"/>
    <w:rsid w:val="00E8244E"/>
    <w:rsid w:val="00E82E40"/>
    <w:rsid w:val="00E83564"/>
    <w:rsid w:val="00E84D8A"/>
    <w:rsid w:val="00E86717"/>
    <w:rsid w:val="00E90182"/>
    <w:rsid w:val="00E91701"/>
    <w:rsid w:val="00E92E5D"/>
    <w:rsid w:val="00E931FC"/>
    <w:rsid w:val="00E9363A"/>
    <w:rsid w:val="00E937DA"/>
    <w:rsid w:val="00E94213"/>
    <w:rsid w:val="00E9446F"/>
    <w:rsid w:val="00E95F70"/>
    <w:rsid w:val="00E96993"/>
    <w:rsid w:val="00E97771"/>
    <w:rsid w:val="00EA00AD"/>
    <w:rsid w:val="00EA0149"/>
    <w:rsid w:val="00EA1193"/>
    <w:rsid w:val="00EA1646"/>
    <w:rsid w:val="00EA48BB"/>
    <w:rsid w:val="00EA48EE"/>
    <w:rsid w:val="00EA4B56"/>
    <w:rsid w:val="00EA4C13"/>
    <w:rsid w:val="00EA4ECA"/>
    <w:rsid w:val="00EA68E8"/>
    <w:rsid w:val="00EB2269"/>
    <w:rsid w:val="00EB266B"/>
    <w:rsid w:val="00EB275B"/>
    <w:rsid w:val="00EB462F"/>
    <w:rsid w:val="00EB66AE"/>
    <w:rsid w:val="00EB6AA2"/>
    <w:rsid w:val="00EC0524"/>
    <w:rsid w:val="00EC09F2"/>
    <w:rsid w:val="00EC12BB"/>
    <w:rsid w:val="00EC17A9"/>
    <w:rsid w:val="00EC631D"/>
    <w:rsid w:val="00EC66A4"/>
    <w:rsid w:val="00ED2664"/>
    <w:rsid w:val="00ED2B5A"/>
    <w:rsid w:val="00ED2E6E"/>
    <w:rsid w:val="00ED36DC"/>
    <w:rsid w:val="00ED4CC8"/>
    <w:rsid w:val="00ED5CCB"/>
    <w:rsid w:val="00ED64CF"/>
    <w:rsid w:val="00ED7EF8"/>
    <w:rsid w:val="00EE14E7"/>
    <w:rsid w:val="00EE35F2"/>
    <w:rsid w:val="00EE378F"/>
    <w:rsid w:val="00EE5EC6"/>
    <w:rsid w:val="00EE6728"/>
    <w:rsid w:val="00EE7C77"/>
    <w:rsid w:val="00EF1EE8"/>
    <w:rsid w:val="00EF1F13"/>
    <w:rsid w:val="00EF24D4"/>
    <w:rsid w:val="00EF3FC2"/>
    <w:rsid w:val="00EF471F"/>
    <w:rsid w:val="00EF4F0B"/>
    <w:rsid w:val="00EF5DF9"/>
    <w:rsid w:val="00EF6701"/>
    <w:rsid w:val="00EF6760"/>
    <w:rsid w:val="00EF6F43"/>
    <w:rsid w:val="00EF7021"/>
    <w:rsid w:val="00EF7DA8"/>
    <w:rsid w:val="00F0124E"/>
    <w:rsid w:val="00F01D2B"/>
    <w:rsid w:val="00F01DF1"/>
    <w:rsid w:val="00F02FB8"/>
    <w:rsid w:val="00F046F8"/>
    <w:rsid w:val="00F0772F"/>
    <w:rsid w:val="00F1055D"/>
    <w:rsid w:val="00F10AD0"/>
    <w:rsid w:val="00F1185A"/>
    <w:rsid w:val="00F1566D"/>
    <w:rsid w:val="00F15F5F"/>
    <w:rsid w:val="00F177E6"/>
    <w:rsid w:val="00F20AC3"/>
    <w:rsid w:val="00F2209C"/>
    <w:rsid w:val="00F24117"/>
    <w:rsid w:val="00F2451B"/>
    <w:rsid w:val="00F2452A"/>
    <w:rsid w:val="00F24688"/>
    <w:rsid w:val="00F251DF"/>
    <w:rsid w:val="00F25354"/>
    <w:rsid w:val="00F2561E"/>
    <w:rsid w:val="00F25D8F"/>
    <w:rsid w:val="00F262CD"/>
    <w:rsid w:val="00F26ADF"/>
    <w:rsid w:val="00F3087B"/>
    <w:rsid w:val="00F30EDB"/>
    <w:rsid w:val="00F31ADF"/>
    <w:rsid w:val="00F333BA"/>
    <w:rsid w:val="00F33CB3"/>
    <w:rsid w:val="00F340E4"/>
    <w:rsid w:val="00F34C69"/>
    <w:rsid w:val="00F34FD7"/>
    <w:rsid w:val="00F3647E"/>
    <w:rsid w:val="00F36B1E"/>
    <w:rsid w:val="00F37F61"/>
    <w:rsid w:val="00F400D5"/>
    <w:rsid w:val="00F41254"/>
    <w:rsid w:val="00F42758"/>
    <w:rsid w:val="00F42CD9"/>
    <w:rsid w:val="00F43151"/>
    <w:rsid w:val="00F43D84"/>
    <w:rsid w:val="00F44227"/>
    <w:rsid w:val="00F44253"/>
    <w:rsid w:val="00F4545D"/>
    <w:rsid w:val="00F46892"/>
    <w:rsid w:val="00F51DA9"/>
    <w:rsid w:val="00F522D1"/>
    <w:rsid w:val="00F530FA"/>
    <w:rsid w:val="00F53B62"/>
    <w:rsid w:val="00F5415D"/>
    <w:rsid w:val="00F547EB"/>
    <w:rsid w:val="00F54886"/>
    <w:rsid w:val="00F54FCC"/>
    <w:rsid w:val="00F55051"/>
    <w:rsid w:val="00F56EC1"/>
    <w:rsid w:val="00F57C2A"/>
    <w:rsid w:val="00F61EB9"/>
    <w:rsid w:val="00F62856"/>
    <w:rsid w:val="00F648A5"/>
    <w:rsid w:val="00F6524E"/>
    <w:rsid w:val="00F656FC"/>
    <w:rsid w:val="00F65D81"/>
    <w:rsid w:val="00F67166"/>
    <w:rsid w:val="00F726A5"/>
    <w:rsid w:val="00F72A48"/>
    <w:rsid w:val="00F73F70"/>
    <w:rsid w:val="00F74D22"/>
    <w:rsid w:val="00F755C5"/>
    <w:rsid w:val="00F75D0E"/>
    <w:rsid w:val="00F760F7"/>
    <w:rsid w:val="00F80A82"/>
    <w:rsid w:val="00F80B23"/>
    <w:rsid w:val="00F82E1C"/>
    <w:rsid w:val="00F8427F"/>
    <w:rsid w:val="00F84C70"/>
    <w:rsid w:val="00F84FA1"/>
    <w:rsid w:val="00F861AC"/>
    <w:rsid w:val="00F8777B"/>
    <w:rsid w:val="00F879A2"/>
    <w:rsid w:val="00F9137B"/>
    <w:rsid w:val="00F91C0F"/>
    <w:rsid w:val="00F91C44"/>
    <w:rsid w:val="00F927DC"/>
    <w:rsid w:val="00F93A57"/>
    <w:rsid w:val="00F96057"/>
    <w:rsid w:val="00F96090"/>
    <w:rsid w:val="00F96718"/>
    <w:rsid w:val="00F96EEA"/>
    <w:rsid w:val="00F973F3"/>
    <w:rsid w:val="00F97A54"/>
    <w:rsid w:val="00FA1B5B"/>
    <w:rsid w:val="00FA2F1A"/>
    <w:rsid w:val="00FA2F95"/>
    <w:rsid w:val="00FA43EB"/>
    <w:rsid w:val="00FA4577"/>
    <w:rsid w:val="00FA46D4"/>
    <w:rsid w:val="00FA6E59"/>
    <w:rsid w:val="00FA7779"/>
    <w:rsid w:val="00FA7957"/>
    <w:rsid w:val="00FB0D1C"/>
    <w:rsid w:val="00FB349F"/>
    <w:rsid w:val="00FB3B31"/>
    <w:rsid w:val="00FB40F5"/>
    <w:rsid w:val="00FB42DE"/>
    <w:rsid w:val="00FB4C67"/>
    <w:rsid w:val="00FB4E92"/>
    <w:rsid w:val="00FB6D3F"/>
    <w:rsid w:val="00FB7255"/>
    <w:rsid w:val="00FB75FC"/>
    <w:rsid w:val="00FC1276"/>
    <w:rsid w:val="00FC1F97"/>
    <w:rsid w:val="00FC35F3"/>
    <w:rsid w:val="00FC43BA"/>
    <w:rsid w:val="00FC43CF"/>
    <w:rsid w:val="00FC4DD0"/>
    <w:rsid w:val="00FC58A5"/>
    <w:rsid w:val="00FC5C56"/>
    <w:rsid w:val="00FC6A55"/>
    <w:rsid w:val="00FC6C89"/>
    <w:rsid w:val="00FD02F0"/>
    <w:rsid w:val="00FD1693"/>
    <w:rsid w:val="00FD243F"/>
    <w:rsid w:val="00FD2DDC"/>
    <w:rsid w:val="00FD308E"/>
    <w:rsid w:val="00FD42E2"/>
    <w:rsid w:val="00FD575E"/>
    <w:rsid w:val="00FD5A59"/>
    <w:rsid w:val="00FD6228"/>
    <w:rsid w:val="00FD636F"/>
    <w:rsid w:val="00FD7709"/>
    <w:rsid w:val="00FE1D8C"/>
    <w:rsid w:val="00FE29EA"/>
    <w:rsid w:val="00FE29FE"/>
    <w:rsid w:val="00FE6154"/>
    <w:rsid w:val="00FF009C"/>
    <w:rsid w:val="00FF06CB"/>
    <w:rsid w:val="00FF274A"/>
    <w:rsid w:val="00FF3576"/>
    <w:rsid w:val="00FF3C23"/>
    <w:rsid w:val="00FF3EC7"/>
    <w:rsid w:val="00FF3ED2"/>
    <w:rsid w:val="00FF65B1"/>
    <w:rsid w:val="00FF74DF"/>
    <w:rsid w:val="00FF7EB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590A01F"/>
  <w15:chartTrackingRefBased/>
  <w15:docId w15:val="{776DC9D9-07EA-4D65-BE9C-B646031605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Theme="minorEastAsia" w:hAnsi="Arial" w:cs="Arial"/>
        <w:sz w:val="22"/>
        <w:lang w:val="en-GB" w:eastAsia="ja-JP"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paragraph" w:styleId="Header">
    <w:name w:val="header"/>
    <w:basedOn w:val="Normal"/>
    <w:link w:val="HeaderChar"/>
    <w:unhideWhenUsed/>
    <w:pPr>
      <w:tabs>
        <w:tab w:val="center" w:pos="4513"/>
        <w:tab w:val="right" w:pos="9026"/>
      </w:tabs>
      <w:spacing w:after="0" w:line="240" w:lineRule="auto"/>
    </w:pPr>
    <w:rPr>
      <w:rFonts w:ascii="Times New Roman" w:eastAsia="Times New Roman" w:hAnsi="Times New Roman" w:cs="Times New Roman"/>
      <w:sz w:val="24"/>
      <w:szCs w:val="24"/>
      <w:lang w:eastAsia="en-GB"/>
    </w:rPr>
  </w:style>
  <w:style w:type="character" w:customStyle="1" w:styleId="HeaderChar">
    <w:name w:val="Header Char"/>
    <w:basedOn w:val="DefaultParagraphFont"/>
    <w:link w:val="Header"/>
    <w:rPr>
      <w:rFonts w:ascii="Times New Roman" w:eastAsia="Times New Roman" w:hAnsi="Times New Roman" w:cs="Times New Roman"/>
      <w:sz w:val="24"/>
      <w:szCs w:val="24"/>
      <w:lang w:eastAsia="en-GB"/>
    </w:rPr>
  </w:style>
  <w:style w:type="paragraph" w:styleId="NormalWeb">
    <w:name w:val="Normal (Web)"/>
    <w:basedOn w:val="Normal"/>
    <w:uiPriority w:val="99"/>
    <w:unhideWhenUsed/>
    <w:pPr>
      <w:spacing w:before="100" w:beforeAutospacing="1" w:after="100" w:afterAutospacing="1" w:line="240" w:lineRule="auto"/>
    </w:pPr>
    <w:rPr>
      <w:rFonts w:ascii="Times New Roman" w:eastAsia="Times New Roman" w:hAnsi="Times New Roman" w:cs="Times New Roman"/>
      <w:sz w:val="24"/>
      <w:szCs w:val="24"/>
      <w:lang w:eastAsia="en-GB"/>
    </w:rPr>
  </w:style>
  <w:style w:type="table" w:styleId="TableGrid">
    <w:name w:val="Table Grid"/>
    <w:basedOn w:val="TableNormal"/>
    <w:uiPriority w:val="39"/>
    <w:pPr>
      <w:spacing w:after="0" w:line="240" w:lineRule="auto"/>
    </w:pPr>
    <w:rPr>
      <w:rFonts w:asciiTheme="minorHAnsi" w:hAnsiTheme="minorHAnsi" w:cstheme="minorBidi"/>
      <w:szCs w:val="22"/>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pPr>
      <w:tabs>
        <w:tab w:val="center" w:pos="4513"/>
        <w:tab w:val="right" w:pos="9026"/>
      </w:tabs>
      <w:spacing w:after="0" w:line="240" w:lineRule="auto"/>
    </w:pPr>
  </w:style>
  <w:style w:type="character" w:customStyle="1" w:styleId="FooterChar">
    <w:name w:val="Footer Char"/>
    <w:basedOn w:val="DefaultParagraphFont"/>
    <w:link w:val="Footer"/>
    <w:uiPriority w:val="99"/>
  </w:style>
  <w:style w:type="paragraph" w:styleId="BalloonText">
    <w:name w:val="Balloon Text"/>
    <w:basedOn w:val="Normal"/>
    <w:link w:val="BalloonTextChar"/>
    <w:uiPriority w:val="99"/>
    <w:semiHidden/>
    <w:unhideWhenUse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Pr>
      <w:rFonts w:ascii="Segoe UI" w:hAnsi="Segoe UI" w:cs="Segoe UI"/>
      <w:sz w:val="18"/>
      <w:szCs w:val="18"/>
    </w:rPr>
  </w:style>
  <w:style w:type="character" w:styleId="CommentReference">
    <w:name w:val="annotation reference"/>
    <w:basedOn w:val="DefaultParagraphFont"/>
    <w:uiPriority w:val="99"/>
    <w:semiHidden/>
    <w:unhideWhenUsed/>
    <w:rPr>
      <w:sz w:val="16"/>
      <w:szCs w:val="16"/>
    </w:rPr>
  </w:style>
  <w:style w:type="paragraph" w:styleId="CommentText">
    <w:name w:val="annotation text"/>
    <w:basedOn w:val="Normal"/>
    <w:link w:val="CommentTextChar"/>
    <w:uiPriority w:val="99"/>
    <w:unhideWhenUsed/>
    <w:pPr>
      <w:spacing w:line="240" w:lineRule="auto"/>
    </w:pPr>
    <w:rPr>
      <w:sz w:val="20"/>
    </w:rPr>
  </w:style>
  <w:style w:type="character" w:customStyle="1" w:styleId="CommentTextChar">
    <w:name w:val="Comment Text Char"/>
    <w:basedOn w:val="DefaultParagraphFont"/>
    <w:link w:val="CommentText"/>
    <w:uiPriority w:val="99"/>
    <w:rPr>
      <w:sz w:val="20"/>
    </w:rPr>
  </w:style>
  <w:style w:type="paragraph" w:styleId="CommentSubject">
    <w:name w:val="annotation subject"/>
    <w:basedOn w:val="CommentText"/>
    <w:next w:val="CommentText"/>
    <w:link w:val="CommentSubjectChar"/>
    <w:uiPriority w:val="99"/>
    <w:semiHidden/>
    <w:unhideWhenUsed/>
    <w:rPr>
      <w:b/>
      <w:bCs/>
    </w:rPr>
  </w:style>
  <w:style w:type="character" w:customStyle="1" w:styleId="CommentSubjectChar">
    <w:name w:val="Comment Subject Char"/>
    <w:basedOn w:val="CommentTextChar"/>
    <w:link w:val="CommentSubject"/>
    <w:uiPriority w:val="99"/>
    <w:semiHidden/>
    <w:rPr>
      <w:b/>
      <w:bCs/>
      <w:sz w:val="20"/>
    </w:rPr>
  </w:style>
  <w:style w:type="paragraph" w:styleId="Revision">
    <w:name w:val="Revision"/>
    <w:hidden/>
    <w:uiPriority w:val="99"/>
    <w:semiHidden/>
    <w:pPr>
      <w:spacing w:after="0" w:line="240" w:lineRule="auto"/>
    </w:pPr>
  </w:style>
  <w:style w:type="character" w:styleId="Hyperlink">
    <w:name w:val="Hyperlink"/>
    <w:basedOn w:val="DefaultParagraphFont"/>
    <w:uiPriority w:val="99"/>
    <w:unhideWhenUsed/>
    <w:rPr>
      <w:strike w:val="0"/>
      <w:dstrike w:val="0"/>
      <w:color w:val="000000"/>
      <w:u w:val="none"/>
      <w:effect w:val="none"/>
    </w:rPr>
  </w:style>
  <w:style w:type="paragraph" w:customStyle="1" w:styleId="TableFootnote">
    <w:name w:val="Table Footnote"/>
    <w:basedOn w:val="Normal"/>
    <w:link w:val="TableFootnoteChar"/>
    <w:pPr>
      <w:spacing w:after="60" w:line="240" w:lineRule="auto"/>
    </w:pPr>
    <w:rPr>
      <w:rFonts w:ascii="Times New Roman" w:eastAsia="Times New Roman" w:hAnsi="Times New Roman" w:cs="Times New Roman"/>
      <w:sz w:val="18"/>
      <w:lang w:val="en-US" w:eastAsia="en-US"/>
    </w:rPr>
  </w:style>
  <w:style w:type="character" w:customStyle="1" w:styleId="TableFootnoteChar">
    <w:name w:val="Table Footnote Char"/>
    <w:link w:val="TableFootnote"/>
    <w:locked/>
    <w:rPr>
      <w:rFonts w:ascii="Times New Roman" w:eastAsia="Times New Roman" w:hAnsi="Times New Roman" w:cs="Times New Roman"/>
      <w:sz w:val="18"/>
      <w:lang w:val="en-US" w:eastAsia="en-US"/>
    </w:rPr>
  </w:style>
  <w:style w:type="paragraph" w:styleId="Caption">
    <w:name w:val="caption"/>
    <w:basedOn w:val="Normal"/>
    <w:next w:val="Normal"/>
    <w:uiPriority w:val="35"/>
    <w:semiHidden/>
    <w:unhideWhenUsed/>
    <w:qFormat/>
    <w:pPr>
      <w:spacing w:after="200" w:line="240" w:lineRule="auto"/>
    </w:pPr>
    <w:rPr>
      <w:i/>
      <w:iCs/>
      <w:color w:val="44546A" w:themeColor="text2"/>
      <w:sz w:val="18"/>
      <w:szCs w:val="18"/>
    </w:rPr>
  </w:style>
  <w:style w:type="paragraph" w:customStyle="1" w:styleId="ListLetter">
    <w:name w:val="List Letter"/>
    <w:uiPriority w:val="2"/>
    <w:pPr>
      <w:numPr>
        <w:numId w:val="16"/>
      </w:numPr>
      <w:spacing w:after="0" w:line="300" w:lineRule="atLeast"/>
    </w:pPr>
    <w:rPr>
      <w:rFonts w:ascii="Times New Roman" w:eastAsia="Arial" w:hAnsi="Times New Roman" w:cs="Times New Roman"/>
      <w:sz w:val="24"/>
      <w:szCs w:val="24"/>
      <w:lang w:val="en-US" w:eastAsia="en-US"/>
    </w:rPr>
  </w:style>
  <w:style w:type="character" w:customStyle="1" w:styleId="Heading1Char">
    <w:name w:val="Heading 1 Char"/>
    <w:basedOn w:val="DefaultParagraphFont"/>
    <w:link w:val="Heading1"/>
    <w:uiPriority w:val="9"/>
    <w:rPr>
      <w:rFonts w:asciiTheme="majorHAnsi" w:eastAsiaTheme="majorEastAsia" w:hAnsiTheme="majorHAnsi" w:cstheme="majorBidi"/>
      <w:color w:val="2E74B5" w:themeColor="accent1" w:themeShade="BF"/>
      <w:sz w:val="32"/>
      <w:szCs w:val="32"/>
    </w:rPr>
  </w:style>
  <w:style w:type="character" w:customStyle="1" w:styleId="st1">
    <w:name w:val="st1"/>
    <w:basedOn w:val="DefaultParagraphFont"/>
  </w:style>
  <w:style w:type="character" w:styleId="PlaceholderText">
    <w:name w:val="Placeholder Text"/>
    <w:basedOn w:val="DefaultParagraphFont"/>
    <w:uiPriority w:val="99"/>
    <w:semiHidden/>
    <w:rPr>
      <w:color w:val="808080"/>
    </w:rPr>
  </w:style>
  <w:style w:type="character" w:styleId="FollowedHyperlink">
    <w:name w:val="FollowedHyperlink"/>
    <w:basedOn w:val="DefaultParagraphFont"/>
    <w:uiPriority w:val="99"/>
    <w:semiHidden/>
    <w:unhideWhenUsed/>
    <w:rPr>
      <w:color w:val="954F72" w:themeColor="followedHyperlink"/>
      <w:u w:val="single"/>
    </w:rPr>
  </w:style>
  <w:style w:type="paragraph" w:customStyle="1" w:styleId="EndNoteBibliographyTitle">
    <w:name w:val="EndNote Bibliography Title"/>
    <w:basedOn w:val="Normal"/>
    <w:link w:val="EndNoteBibliographyTitleChar"/>
    <w:pPr>
      <w:spacing w:after="0"/>
      <w:jc w:val="center"/>
    </w:pPr>
  </w:style>
  <w:style w:type="character" w:customStyle="1" w:styleId="EndNoteBibliographyTitleChar">
    <w:name w:val="EndNote Bibliography Title Char"/>
    <w:basedOn w:val="DefaultParagraphFont"/>
    <w:link w:val="EndNoteBibliographyTitle"/>
  </w:style>
  <w:style w:type="paragraph" w:customStyle="1" w:styleId="EndNoteBibliography">
    <w:name w:val="EndNote Bibliography"/>
    <w:basedOn w:val="Normal"/>
    <w:link w:val="EndNoteBibliographyChar"/>
    <w:pPr>
      <w:spacing w:line="360" w:lineRule="auto"/>
    </w:pPr>
  </w:style>
  <w:style w:type="character" w:customStyle="1" w:styleId="EndNoteBibliographyChar">
    <w:name w:val="EndNote Bibliography Char"/>
    <w:basedOn w:val="DefaultParagraphFont"/>
    <w:link w:val="EndNoteBibliography"/>
  </w:style>
  <w:style w:type="character" w:styleId="UnresolvedMention">
    <w:name w:val="Unresolved Mention"/>
    <w:basedOn w:val="DefaultParagraphFont"/>
    <w:uiPriority w:val="99"/>
    <w:semiHidden/>
    <w:unhideWhenUs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375618">
      <w:bodyDiv w:val="1"/>
      <w:marLeft w:val="0"/>
      <w:marRight w:val="0"/>
      <w:marTop w:val="0"/>
      <w:marBottom w:val="0"/>
      <w:divBdr>
        <w:top w:val="none" w:sz="0" w:space="0" w:color="auto"/>
        <w:left w:val="none" w:sz="0" w:space="0" w:color="auto"/>
        <w:bottom w:val="none" w:sz="0" w:space="0" w:color="auto"/>
        <w:right w:val="none" w:sz="0" w:space="0" w:color="auto"/>
      </w:divBdr>
    </w:div>
    <w:div w:id="25183790">
      <w:bodyDiv w:val="1"/>
      <w:marLeft w:val="0"/>
      <w:marRight w:val="0"/>
      <w:marTop w:val="0"/>
      <w:marBottom w:val="0"/>
      <w:divBdr>
        <w:top w:val="none" w:sz="0" w:space="0" w:color="auto"/>
        <w:left w:val="none" w:sz="0" w:space="0" w:color="auto"/>
        <w:bottom w:val="none" w:sz="0" w:space="0" w:color="auto"/>
        <w:right w:val="none" w:sz="0" w:space="0" w:color="auto"/>
      </w:divBdr>
      <w:divsChild>
        <w:div w:id="318272860">
          <w:marLeft w:val="893"/>
          <w:marRight w:val="0"/>
          <w:marTop w:val="86"/>
          <w:marBottom w:val="0"/>
          <w:divBdr>
            <w:top w:val="none" w:sz="0" w:space="0" w:color="auto"/>
            <w:left w:val="none" w:sz="0" w:space="0" w:color="auto"/>
            <w:bottom w:val="none" w:sz="0" w:space="0" w:color="auto"/>
            <w:right w:val="none" w:sz="0" w:space="0" w:color="auto"/>
          </w:divBdr>
        </w:div>
        <w:div w:id="370613284">
          <w:marLeft w:val="360"/>
          <w:marRight w:val="0"/>
          <w:marTop w:val="96"/>
          <w:marBottom w:val="0"/>
          <w:divBdr>
            <w:top w:val="none" w:sz="0" w:space="0" w:color="auto"/>
            <w:left w:val="none" w:sz="0" w:space="0" w:color="auto"/>
            <w:bottom w:val="none" w:sz="0" w:space="0" w:color="auto"/>
            <w:right w:val="none" w:sz="0" w:space="0" w:color="auto"/>
          </w:divBdr>
        </w:div>
        <w:div w:id="467671389">
          <w:marLeft w:val="1440"/>
          <w:marRight w:val="0"/>
          <w:marTop w:val="67"/>
          <w:marBottom w:val="0"/>
          <w:divBdr>
            <w:top w:val="none" w:sz="0" w:space="0" w:color="auto"/>
            <w:left w:val="none" w:sz="0" w:space="0" w:color="auto"/>
            <w:bottom w:val="none" w:sz="0" w:space="0" w:color="auto"/>
            <w:right w:val="none" w:sz="0" w:space="0" w:color="auto"/>
          </w:divBdr>
        </w:div>
        <w:div w:id="550993512">
          <w:marLeft w:val="1440"/>
          <w:marRight w:val="0"/>
          <w:marTop w:val="67"/>
          <w:marBottom w:val="0"/>
          <w:divBdr>
            <w:top w:val="none" w:sz="0" w:space="0" w:color="auto"/>
            <w:left w:val="none" w:sz="0" w:space="0" w:color="auto"/>
            <w:bottom w:val="none" w:sz="0" w:space="0" w:color="auto"/>
            <w:right w:val="none" w:sz="0" w:space="0" w:color="auto"/>
          </w:divBdr>
        </w:div>
        <w:div w:id="963384865">
          <w:marLeft w:val="360"/>
          <w:marRight w:val="0"/>
          <w:marTop w:val="96"/>
          <w:marBottom w:val="0"/>
          <w:divBdr>
            <w:top w:val="none" w:sz="0" w:space="0" w:color="auto"/>
            <w:left w:val="none" w:sz="0" w:space="0" w:color="auto"/>
            <w:bottom w:val="none" w:sz="0" w:space="0" w:color="auto"/>
            <w:right w:val="none" w:sz="0" w:space="0" w:color="auto"/>
          </w:divBdr>
        </w:div>
        <w:div w:id="1181897478">
          <w:marLeft w:val="893"/>
          <w:marRight w:val="0"/>
          <w:marTop w:val="77"/>
          <w:marBottom w:val="0"/>
          <w:divBdr>
            <w:top w:val="none" w:sz="0" w:space="0" w:color="auto"/>
            <w:left w:val="none" w:sz="0" w:space="0" w:color="auto"/>
            <w:bottom w:val="none" w:sz="0" w:space="0" w:color="auto"/>
            <w:right w:val="none" w:sz="0" w:space="0" w:color="auto"/>
          </w:divBdr>
        </w:div>
      </w:divsChild>
    </w:div>
    <w:div w:id="144669226">
      <w:bodyDiv w:val="1"/>
      <w:marLeft w:val="0"/>
      <w:marRight w:val="0"/>
      <w:marTop w:val="0"/>
      <w:marBottom w:val="0"/>
      <w:divBdr>
        <w:top w:val="none" w:sz="0" w:space="0" w:color="auto"/>
        <w:left w:val="none" w:sz="0" w:space="0" w:color="auto"/>
        <w:bottom w:val="none" w:sz="0" w:space="0" w:color="auto"/>
        <w:right w:val="none" w:sz="0" w:space="0" w:color="auto"/>
      </w:divBdr>
      <w:divsChild>
        <w:div w:id="178394434">
          <w:marLeft w:val="230"/>
          <w:marRight w:val="0"/>
          <w:marTop w:val="0"/>
          <w:marBottom w:val="60"/>
          <w:divBdr>
            <w:top w:val="none" w:sz="0" w:space="0" w:color="auto"/>
            <w:left w:val="none" w:sz="0" w:space="0" w:color="auto"/>
            <w:bottom w:val="none" w:sz="0" w:space="0" w:color="auto"/>
            <w:right w:val="none" w:sz="0" w:space="0" w:color="auto"/>
          </w:divBdr>
        </w:div>
        <w:div w:id="1265991153">
          <w:marLeft w:val="230"/>
          <w:marRight w:val="0"/>
          <w:marTop w:val="0"/>
          <w:marBottom w:val="60"/>
          <w:divBdr>
            <w:top w:val="none" w:sz="0" w:space="0" w:color="auto"/>
            <w:left w:val="none" w:sz="0" w:space="0" w:color="auto"/>
            <w:bottom w:val="none" w:sz="0" w:space="0" w:color="auto"/>
            <w:right w:val="none" w:sz="0" w:space="0" w:color="auto"/>
          </w:divBdr>
        </w:div>
        <w:div w:id="1762602901">
          <w:marLeft w:val="230"/>
          <w:marRight w:val="0"/>
          <w:marTop w:val="0"/>
          <w:marBottom w:val="60"/>
          <w:divBdr>
            <w:top w:val="none" w:sz="0" w:space="0" w:color="auto"/>
            <w:left w:val="none" w:sz="0" w:space="0" w:color="auto"/>
            <w:bottom w:val="none" w:sz="0" w:space="0" w:color="auto"/>
            <w:right w:val="none" w:sz="0" w:space="0" w:color="auto"/>
          </w:divBdr>
        </w:div>
      </w:divsChild>
    </w:div>
    <w:div w:id="267471783">
      <w:bodyDiv w:val="1"/>
      <w:marLeft w:val="0"/>
      <w:marRight w:val="0"/>
      <w:marTop w:val="0"/>
      <w:marBottom w:val="0"/>
      <w:divBdr>
        <w:top w:val="none" w:sz="0" w:space="0" w:color="auto"/>
        <w:left w:val="none" w:sz="0" w:space="0" w:color="auto"/>
        <w:bottom w:val="none" w:sz="0" w:space="0" w:color="auto"/>
        <w:right w:val="none" w:sz="0" w:space="0" w:color="auto"/>
      </w:divBdr>
      <w:divsChild>
        <w:div w:id="120660879">
          <w:marLeft w:val="360"/>
          <w:marRight w:val="0"/>
          <w:marTop w:val="0"/>
          <w:marBottom w:val="120"/>
          <w:divBdr>
            <w:top w:val="none" w:sz="0" w:space="0" w:color="auto"/>
            <w:left w:val="none" w:sz="0" w:space="0" w:color="auto"/>
            <w:bottom w:val="none" w:sz="0" w:space="0" w:color="auto"/>
            <w:right w:val="none" w:sz="0" w:space="0" w:color="auto"/>
          </w:divBdr>
        </w:div>
        <w:div w:id="608125800">
          <w:marLeft w:val="360"/>
          <w:marRight w:val="0"/>
          <w:marTop w:val="0"/>
          <w:marBottom w:val="120"/>
          <w:divBdr>
            <w:top w:val="none" w:sz="0" w:space="0" w:color="auto"/>
            <w:left w:val="none" w:sz="0" w:space="0" w:color="auto"/>
            <w:bottom w:val="none" w:sz="0" w:space="0" w:color="auto"/>
            <w:right w:val="none" w:sz="0" w:space="0" w:color="auto"/>
          </w:divBdr>
        </w:div>
        <w:div w:id="1817869556">
          <w:marLeft w:val="360"/>
          <w:marRight w:val="0"/>
          <w:marTop w:val="0"/>
          <w:marBottom w:val="120"/>
          <w:divBdr>
            <w:top w:val="none" w:sz="0" w:space="0" w:color="auto"/>
            <w:left w:val="none" w:sz="0" w:space="0" w:color="auto"/>
            <w:bottom w:val="none" w:sz="0" w:space="0" w:color="auto"/>
            <w:right w:val="none" w:sz="0" w:space="0" w:color="auto"/>
          </w:divBdr>
        </w:div>
        <w:div w:id="1911965803">
          <w:marLeft w:val="360"/>
          <w:marRight w:val="0"/>
          <w:marTop w:val="0"/>
          <w:marBottom w:val="120"/>
          <w:divBdr>
            <w:top w:val="none" w:sz="0" w:space="0" w:color="auto"/>
            <w:left w:val="none" w:sz="0" w:space="0" w:color="auto"/>
            <w:bottom w:val="none" w:sz="0" w:space="0" w:color="auto"/>
            <w:right w:val="none" w:sz="0" w:space="0" w:color="auto"/>
          </w:divBdr>
        </w:div>
      </w:divsChild>
    </w:div>
    <w:div w:id="279259769">
      <w:bodyDiv w:val="1"/>
      <w:marLeft w:val="0"/>
      <w:marRight w:val="0"/>
      <w:marTop w:val="0"/>
      <w:marBottom w:val="0"/>
      <w:divBdr>
        <w:top w:val="none" w:sz="0" w:space="0" w:color="auto"/>
        <w:left w:val="none" w:sz="0" w:space="0" w:color="auto"/>
        <w:bottom w:val="none" w:sz="0" w:space="0" w:color="auto"/>
        <w:right w:val="none" w:sz="0" w:space="0" w:color="auto"/>
      </w:divBdr>
      <w:divsChild>
        <w:div w:id="1517770266">
          <w:marLeft w:val="893"/>
          <w:marRight w:val="0"/>
          <w:marTop w:val="82"/>
          <w:marBottom w:val="0"/>
          <w:divBdr>
            <w:top w:val="none" w:sz="0" w:space="0" w:color="auto"/>
            <w:left w:val="none" w:sz="0" w:space="0" w:color="auto"/>
            <w:bottom w:val="none" w:sz="0" w:space="0" w:color="auto"/>
            <w:right w:val="none" w:sz="0" w:space="0" w:color="auto"/>
          </w:divBdr>
        </w:div>
        <w:div w:id="2002125631">
          <w:marLeft w:val="893"/>
          <w:marRight w:val="0"/>
          <w:marTop w:val="82"/>
          <w:marBottom w:val="0"/>
          <w:divBdr>
            <w:top w:val="none" w:sz="0" w:space="0" w:color="auto"/>
            <w:left w:val="none" w:sz="0" w:space="0" w:color="auto"/>
            <w:bottom w:val="none" w:sz="0" w:space="0" w:color="auto"/>
            <w:right w:val="none" w:sz="0" w:space="0" w:color="auto"/>
          </w:divBdr>
        </w:div>
      </w:divsChild>
    </w:div>
    <w:div w:id="360790317">
      <w:bodyDiv w:val="1"/>
      <w:marLeft w:val="0"/>
      <w:marRight w:val="0"/>
      <w:marTop w:val="0"/>
      <w:marBottom w:val="0"/>
      <w:divBdr>
        <w:top w:val="none" w:sz="0" w:space="0" w:color="auto"/>
        <w:left w:val="none" w:sz="0" w:space="0" w:color="auto"/>
        <w:bottom w:val="none" w:sz="0" w:space="0" w:color="auto"/>
        <w:right w:val="none" w:sz="0" w:space="0" w:color="auto"/>
      </w:divBdr>
    </w:div>
    <w:div w:id="402340332">
      <w:bodyDiv w:val="1"/>
      <w:marLeft w:val="0"/>
      <w:marRight w:val="0"/>
      <w:marTop w:val="0"/>
      <w:marBottom w:val="0"/>
      <w:divBdr>
        <w:top w:val="none" w:sz="0" w:space="0" w:color="auto"/>
        <w:left w:val="none" w:sz="0" w:space="0" w:color="auto"/>
        <w:bottom w:val="none" w:sz="0" w:space="0" w:color="auto"/>
        <w:right w:val="none" w:sz="0" w:space="0" w:color="auto"/>
      </w:divBdr>
      <w:divsChild>
        <w:div w:id="1691567273">
          <w:marLeft w:val="0"/>
          <w:marRight w:val="60"/>
          <w:marTop w:val="45"/>
          <w:marBottom w:val="15"/>
          <w:divBdr>
            <w:top w:val="none" w:sz="0" w:space="0" w:color="auto"/>
            <w:left w:val="none" w:sz="0" w:space="0" w:color="auto"/>
            <w:bottom w:val="none" w:sz="0" w:space="0" w:color="auto"/>
            <w:right w:val="none" w:sz="0" w:space="0" w:color="auto"/>
          </w:divBdr>
        </w:div>
      </w:divsChild>
    </w:div>
    <w:div w:id="482699173">
      <w:bodyDiv w:val="1"/>
      <w:marLeft w:val="0"/>
      <w:marRight w:val="0"/>
      <w:marTop w:val="0"/>
      <w:marBottom w:val="0"/>
      <w:divBdr>
        <w:top w:val="none" w:sz="0" w:space="0" w:color="auto"/>
        <w:left w:val="none" w:sz="0" w:space="0" w:color="auto"/>
        <w:bottom w:val="none" w:sz="0" w:space="0" w:color="auto"/>
        <w:right w:val="none" w:sz="0" w:space="0" w:color="auto"/>
      </w:divBdr>
      <w:divsChild>
        <w:div w:id="2125614824">
          <w:marLeft w:val="0"/>
          <w:marRight w:val="60"/>
          <w:marTop w:val="45"/>
          <w:marBottom w:val="15"/>
          <w:divBdr>
            <w:top w:val="none" w:sz="0" w:space="0" w:color="auto"/>
            <w:left w:val="none" w:sz="0" w:space="0" w:color="auto"/>
            <w:bottom w:val="none" w:sz="0" w:space="0" w:color="auto"/>
            <w:right w:val="none" w:sz="0" w:space="0" w:color="auto"/>
          </w:divBdr>
        </w:div>
      </w:divsChild>
    </w:div>
    <w:div w:id="820464850">
      <w:bodyDiv w:val="1"/>
      <w:marLeft w:val="0"/>
      <w:marRight w:val="0"/>
      <w:marTop w:val="0"/>
      <w:marBottom w:val="0"/>
      <w:divBdr>
        <w:top w:val="none" w:sz="0" w:space="0" w:color="auto"/>
        <w:left w:val="none" w:sz="0" w:space="0" w:color="auto"/>
        <w:bottom w:val="none" w:sz="0" w:space="0" w:color="auto"/>
        <w:right w:val="none" w:sz="0" w:space="0" w:color="auto"/>
      </w:divBdr>
    </w:div>
    <w:div w:id="842627033">
      <w:bodyDiv w:val="1"/>
      <w:marLeft w:val="0"/>
      <w:marRight w:val="0"/>
      <w:marTop w:val="0"/>
      <w:marBottom w:val="0"/>
      <w:divBdr>
        <w:top w:val="none" w:sz="0" w:space="0" w:color="auto"/>
        <w:left w:val="none" w:sz="0" w:space="0" w:color="auto"/>
        <w:bottom w:val="none" w:sz="0" w:space="0" w:color="auto"/>
        <w:right w:val="none" w:sz="0" w:space="0" w:color="auto"/>
      </w:divBdr>
      <w:divsChild>
        <w:div w:id="798062625">
          <w:marLeft w:val="590"/>
          <w:marRight w:val="0"/>
          <w:marTop w:val="0"/>
          <w:marBottom w:val="120"/>
          <w:divBdr>
            <w:top w:val="none" w:sz="0" w:space="0" w:color="auto"/>
            <w:left w:val="none" w:sz="0" w:space="0" w:color="auto"/>
            <w:bottom w:val="none" w:sz="0" w:space="0" w:color="auto"/>
            <w:right w:val="none" w:sz="0" w:space="0" w:color="auto"/>
          </w:divBdr>
        </w:div>
      </w:divsChild>
    </w:div>
    <w:div w:id="990524051">
      <w:bodyDiv w:val="1"/>
      <w:marLeft w:val="0"/>
      <w:marRight w:val="0"/>
      <w:marTop w:val="0"/>
      <w:marBottom w:val="0"/>
      <w:divBdr>
        <w:top w:val="none" w:sz="0" w:space="0" w:color="auto"/>
        <w:left w:val="none" w:sz="0" w:space="0" w:color="auto"/>
        <w:bottom w:val="none" w:sz="0" w:space="0" w:color="auto"/>
        <w:right w:val="none" w:sz="0" w:space="0" w:color="auto"/>
      </w:divBdr>
    </w:div>
    <w:div w:id="1105149548">
      <w:bodyDiv w:val="1"/>
      <w:marLeft w:val="0"/>
      <w:marRight w:val="0"/>
      <w:marTop w:val="0"/>
      <w:marBottom w:val="0"/>
      <w:divBdr>
        <w:top w:val="none" w:sz="0" w:space="0" w:color="auto"/>
        <w:left w:val="none" w:sz="0" w:space="0" w:color="auto"/>
        <w:bottom w:val="none" w:sz="0" w:space="0" w:color="auto"/>
        <w:right w:val="none" w:sz="0" w:space="0" w:color="auto"/>
      </w:divBdr>
      <w:divsChild>
        <w:div w:id="21633031">
          <w:marLeft w:val="360"/>
          <w:marRight w:val="0"/>
          <w:marTop w:val="96"/>
          <w:marBottom w:val="0"/>
          <w:divBdr>
            <w:top w:val="none" w:sz="0" w:space="0" w:color="auto"/>
            <w:left w:val="none" w:sz="0" w:space="0" w:color="auto"/>
            <w:bottom w:val="none" w:sz="0" w:space="0" w:color="auto"/>
            <w:right w:val="none" w:sz="0" w:space="0" w:color="auto"/>
          </w:divBdr>
        </w:div>
        <w:div w:id="352342122">
          <w:marLeft w:val="893"/>
          <w:marRight w:val="0"/>
          <w:marTop w:val="86"/>
          <w:marBottom w:val="0"/>
          <w:divBdr>
            <w:top w:val="none" w:sz="0" w:space="0" w:color="auto"/>
            <w:left w:val="none" w:sz="0" w:space="0" w:color="auto"/>
            <w:bottom w:val="none" w:sz="0" w:space="0" w:color="auto"/>
            <w:right w:val="none" w:sz="0" w:space="0" w:color="auto"/>
          </w:divBdr>
        </w:div>
        <w:div w:id="491025370">
          <w:marLeft w:val="360"/>
          <w:marRight w:val="0"/>
          <w:marTop w:val="96"/>
          <w:marBottom w:val="0"/>
          <w:divBdr>
            <w:top w:val="none" w:sz="0" w:space="0" w:color="auto"/>
            <w:left w:val="none" w:sz="0" w:space="0" w:color="auto"/>
            <w:bottom w:val="none" w:sz="0" w:space="0" w:color="auto"/>
            <w:right w:val="none" w:sz="0" w:space="0" w:color="auto"/>
          </w:divBdr>
        </w:div>
        <w:div w:id="606351857">
          <w:marLeft w:val="893"/>
          <w:marRight w:val="0"/>
          <w:marTop w:val="86"/>
          <w:marBottom w:val="0"/>
          <w:divBdr>
            <w:top w:val="none" w:sz="0" w:space="0" w:color="auto"/>
            <w:left w:val="none" w:sz="0" w:space="0" w:color="auto"/>
            <w:bottom w:val="none" w:sz="0" w:space="0" w:color="auto"/>
            <w:right w:val="none" w:sz="0" w:space="0" w:color="auto"/>
          </w:divBdr>
        </w:div>
        <w:div w:id="1205941537">
          <w:marLeft w:val="893"/>
          <w:marRight w:val="0"/>
          <w:marTop w:val="86"/>
          <w:marBottom w:val="0"/>
          <w:divBdr>
            <w:top w:val="none" w:sz="0" w:space="0" w:color="auto"/>
            <w:left w:val="none" w:sz="0" w:space="0" w:color="auto"/>
            <w:bottom w:val="none" w:sz="0" w:space="0" w:color="auto"/>
            <w:right w:val="none" w:sz="0" w:space="0" w:color="auto"/>
          </w:divBdr>
        </w:div>
        <w:div w:id="1509907034">
          <w:marLeft w:val="360"/>
          <w:marRight w:val="0"/>
          <w:marTop w:val="96"/>
          <w:marBottom w:val="0"/>
          <w:divBdr>
            <w:top w:val="none" w:sz="0" w:space="0" w:color="auto"/>
            <w:left w:val="none" w:sz="0" w:space="0" w:color="auto"/>
            <w:bottom w:val="none" w:sz="0" w:space="0" w:color="auto"/>
            <w:right w:val="none" w:sz="0" w:space="0" w:color="auto"/>
          </w:divBdr>
        </w:div>
        <w:div w:id="1708022779">
          <w:marLeft w:val="893"/>
          <w:marRight w:val="0"/>
          <w:marTop w:val="86"/>
          <w:marBottom w:val="0"/>
          <w:divBdr>
            <w:top w:val="none" w:sz="0" w:space="0" w:color="auto"/>
            <w:left w:val="none" w:sz="0" w:space="0" w:color="auto"/>
            <w:bottom w:val="none" w:sz="0" w:space="0" w:color="auto"/>
            <w:right w:val="none" w:sz="0" w:space="0" w:color="auto"/>
          </w:divBdr>
        </w:div>
      </w:divsChild>
    </w:div>
    <w:div w:id="1374186663">
      <w:bodyDiv w:val="1"/>
      <w:marLeft w:val="0"/>
      <w:marRight w:val="0"/>
      <w:marTop w:val="0"/>
      <w:marBottom w:val="0"/>
      <w:divBdr>
        <w:top w:val="none" w:sz="0" w:space="0" w:color="auto"/>
        <w:left w:val="none" w:sz="0" w:space="0" w:color="auto"/>
        <w:bottom w:val="none" w:sz="0" w:space="0" w:color="auto"/>
        <w:right w:val="none" w:sz="0" w:space="0" w:color="auto"/>
      </w:divBdr>
    </w:div>
    <w:div w:id="1405181496">
      <w:bodyDiv w:val="1"/>
      <w:marLeft w:val="0"/>
      <w:marRight w:val="0"/>
      <w:marTop w:val="0"/>
      <w:marBottom w:val="0"/>
      <w:divBdr>
        <w:top w:val="none" w:sz="0" w:space="0" w:color="auto"/>
        <w:left w:val="none" w:sz="0" w:space="0" w:color="auto"/>
        <w:bottom w:val="none" w:sz="0" w:space="0" w:color="auto"/>
        <w:right w:val="none" w:sz="0" w:space="0" w:color="auto"/>
      </w:divBdr>
    </w:div>
    <w:div w:id="1526094165">
      <w:bodyDiv w:val="1"/>
      <w:marLeft w:val="0"/>
      <w:marRight w:val="0"/>
      <w:marTop w:val="0"/>
      <w:marBottom w:val="0"/>
      <w:divBdr>
        <w:top w:val="none" w:sz="0" w:space="0" w:color="auto"/>
        <w:left w:val="none" w:sz="0" w:space="0" w:color="auto"/>
        <w:bottom w:val="none" w:sz="0" w:space="0" w:color="auto"/>
        <w:right w:val="none" w:sz="0" w:space="0" w:color="auto"/>
      </w:divBdr>
      <w:divsChild>
        <w:div w:id="2122912975">
          <w:marLeft w:val="590"/>
          <w:marRight w:val="0"/>
          <w:marTop w:val="0"/>
          <w:marBottom w:val="150"/>
          <w:divBdr>
            <w:top w:val="none" w:sz="0" w:space="0" w:color="auto"/>
            <w:left w:val="none" w:sz="0" w:space="0" w:color="auto"/>
            <w:bottom w:val="none" w:sz="0" w:space="0" w:color="auto"/>
            <w:right w:val="none" w:sz="0" w:space="0" w:color="auto"/>
          </w:divBdr>
        </w:div>
      </w:divsChild>
    </w:div>
    <w:div w:id="1543248231">
      <w:bodyDiv w:val="1"/>
      <w:marLeft w:val="0"/>
      <w:marRight w:val="0"/>
      <w:marTop w:val="0"/>
      <w:marBottom w:val="0"/>
      <w:divBdr>
        <w:top w:val="none" w:sz="0" w:space="0" w:color="auto"/>
        <w:left w:val="none" w:sz="0" w:space="0" w:color="auto"/>
        <w:bottom w:val="none" w:sz="0" w:space="0" w:color="auto"/>
        <w:right w:val="none" w:sz="0" w:space="0" w:color="auto"/>
      </w:divBdr>
      <w:divsChild>
        <w:div w:id="103623318">
          <w:marLeft w:val="0"/>
          <w:marRight w:val="60"/>
          <w:marTop w:val="45"/>
          <w:marBottom w:val="15"/>
          <w:divBdr>
            <w:top w:val="none" w:sz="0" w:space="0" w:color="auto"/>
            <w:left w:val="none" w:sz="0" w:space="0" w:color="auto"/>
            <w:bottom w:val="none" w:sz="0" w:space="0" w:color="auto"/>
            <w:right w:val="none" w:sz="0" w:space="0" w:color="auto"/>
          </w:divBdr>
        </w:div>
      </w:divsChild>
    </w:div>
    <w:div w:id="1568689264">
      <w:bodyDiv w:val="1"/>
      <w:marLeft w:val="0"/>
      <w:marRight w:val="0"/>
      <w:marTop w:val="0"/>
      <w:marBottom w:val="0"/>
      <w:divBdr>
        <w:top w:val="none" w:sz="0" w:space="0" w:color="auto"/>
        <w:left w:val="none" w:sz="0" w:space="0" w:color="auto"/>
        <w:bottom w:val="none" w:sz="0" w:space="0" w:color="auto"/>
        <w:right w:val="none" w:sz="0" w:space="0" w:color="auto"/>
      </w:divBdr>
    </w:div>
    <w:div w:id="1579049385">
      <w:bodyDiv w:val="1"/>
      <w:marLeft w:val="0"/>
      <w:marRight w:val="0"/>
      <w:marTop w:val="0"/>
      <w:marBottom w:val="0"/>
      <w:divBdr>
        <w:top w:val="none" w:sz="0" w:space="0" w:color="auto"/>
        <w:left w:val="none" w:sz="0" w:space="0" w:color="auto"/>
        <w:bottom w:val="none" w:sz="0" w:space="0" w:color="auto"/>
        <w:right w:val="none" w:sz="0" w:space="0" w:color="auto"/>
      </w:divBdr>
      <w:divsChild>
        <w:div w:id="179439296">
          <w:marLeft w:val="893"/>
          <w:marRight w:val="0"/>
          <w:marTop w:val="77"/>
          <w:marBottom w:val="0"/>
          <w:divBdr>
            <w:top w:val="none" w:sz="0" w:space="0" w:color="auto"/>
            <w:left w:val="none" w:sz="0" w:space="0" w:color="auto"/>
            <w:bottom w:val="none" w:sz="0" w:space="0" w:color="auto"/>
            <w:right w:val="none" w:sz="0" w:space="0" w:color="auto"/>
          </w:divBdr>
        </w:div>
        <w:div w:id="236132736">
          <w:marLeft w:val="893"/>
          <w:marRight w:val="0"/>
          <w:marTop w:val="77"/>
          <w:marBottom w:val="0"/>
          <w:divBdr>
            <w:top w:val="none" w:sz="0" w:space="0" w:color="auto"/>
            <w:left w:val="none" w:sz="0" w:space="0" w:color="auto"/>
            <w:bottom w:val="none" w:sz="0" w:space="0" w:color="auto"/>
            <w:right w:val="none" w:sz="0" w:space="0" w:color="auto"/>
          </w:divBdr>
        </w:div>
        <w:div w:id="350305820">
          <w:marLeft w:val="893"/>
          <w:marRight w:val="0"/>
          <w:marTop w:val="77"/>
          <w:marBottom w:val="0"/>
          <w:divBdr>
            <w:top w:val="none" w:sz="0" w:space="0" w:color="auto"/>
            <w:left w:val="none" w:sz="0" w:space="0" w:color="auto"/>
            <w:bottom w:val="none" w:sz="0" w:space="0" w:color="auto"/>
            <w:right w:val="none" w:sz="0" w:space="0" w:color="auto"/>
          </w:divBdr>
        </w:div>
        <w:div w:id="1355108390">
          <w:marLeft w:val="893"/>
          <w:marRight w:val="0"/>
          <w:marTop w:val="77"/>
          <w:marBottom w:val="0"/>
          <w:divBdr>
            <w:top w:val="none" w:sz="0" w:space="0" w:color="auto"/>
            <w:left w:val="none" w:sz="0" w:space="0" w:color="auto"/>
            <w:bottom w:val="none" w:sz="0" w:space="0" w:color="auto"/>
            <w:right w:val="none" w:sz="0" w:space="0" w:color="auto"/>
          </w:divBdr>
        </w:div>
        <w:div w:id="1366053413">
          <w:marLeft w:val="893"/>
          <w:marRight w:val="0"/>
          <w:marTop w:val="77"/>
          <w:marBottom w:val="0"/>
          <w:divBdr>
            <w:top w:val="none" w:sz="0" w:space="0" w:color="auto"/>
            <w:left w:val="none" w:sz="0" w:space="0" w:color="auto"/>
            <w:bottom w:val="none" w:sz="0" w:space="0" w:color="auto"/>
            <w:right w:val="none" w:sz="0" w:space="0" w:color="auto"/>
          </w:divBdr>
        </w:div>
        <w:div w:id="1511066945">
          <w:marLeft w:val="360"/>
          <w:marRight w:val="0"/>
          <w:marTop w:val="86"/>
          <w:marBottom w:val="0"/>
          <w:divBdr>
            <w:top w:val="none" w:sz="0" w:space="0" w:color="auto"/>
            <w:left w:val="none" w:sz="0" w:space="0" w:color="auto"/>
            <w:bottom w:val="none" w:sz="0" w:space="0" w:color="auto"/>
            <w:right w:val="none" w:sz="0" w:space="0" w:color="auto"/>
          </w:divBdr>
        </w:div>
        <w:div w:id="1614676974">
          <w:marLeft w:val="360"/>
          <w:marRight w:val="0"/>
          <w:marTop w:val="86"/>
          <w:marBottom w:val="0"/>
          <w:divBdr>
            <w:top w:val="none" w:sz="0" w:space="0" w:color="auto"/>
            <w:left w:val="none" w:sz="0" w:space="0" w:color="auto"/>
            <w:bottom w:val="none" w:sz="0" w:space="0" w:color="auto"/>
            <w:right w:val="none" w:sz="0" w:space="0" w:color="auto"/>
          </w:divBdr>
        </w:div>
        <w:div w:id="1951010431">
          <w:marLeft w:val="893"/>
          <w:marRight w:val="0"/>
          <w:marTop w:val="77"/>
          <w:marBottom w:val="0"/>
          <w:divBdr>
            <w:top w:val="none" w:sz="0" w:space="0" w:color="auto"/>
            <w:left w:val="none" w:sz="0" w:space="0" w:color="auto"/>
            <w:bottom w:val="none" w:sz="0" w:space="0" w:color="auto"/>
            <w:right w:val="none" w:sz="0" w:space="0" w:color="auto"/>
          </w:divBdr>
        </w:div>
        <w:div w:id="2005469130">
          <w:marLeft w:val="893"/>
          <w:marRight w:val="0"/>
          <w:marTop w:val="77"/>
          <w:marBottom w:val="0"/>
          <w:divBdr>
            <w:top w:val="none" w:sz="0" w:space="0" w:color="auto"/>
            <w:left w:val="none" w:sz="0" w:space="0" w:color="auto"/>
            <w:bottom w:val="none" w:sz="0" w:space="0" w:color="auto"/>
            <w:right w:val="none" w:sz="0" w:space="0" w:color="auto"/>
          </w:divBdr>
        </w:div>
      </w:divsChild>
    </w:div>
    <w:div w:id="1622809125">
      <w:bodyDiv w:val="1"/>
      <w:marLeft w:val="0"/>
      <w:marRight w:val="0"/>
      <w:marTop w:val="0"/>
      <w:marBottom w:val="0"/>
      <w:divBdr>
        <w:top w:val="none" w:sz="0" w:space="0" w:color="auto"/>
        <w:left w:val="none" w:sz="0" w:space="0" w:color="auto"/>
        <w:bottom w:val="none" w:sz="0" w:space="0" w:color="auto"/>
        <w:right w:val="none" w:sz="0" w:space="0" w:color="auto"/>
      </w:divBdr>
    </w:div>
    <w:div w:id="1641567968">
      <w:bodyDiv w:val="1"/>
      <w:marLeft w:val="0"/>
      <w:marRight w:val="0"/>
      <w:marTop w:val="0"/>
      <w:marBottom w:val="0"/>
      <w:divBdr>
        <w:top w:val="none" w:sz="0" w:space="0" w:color="auto"/>
        <w:left w:val="none" w:sz="0" w:space="0" w:color="auto"/>
        <w:bottom w:val="none" w:sz="0" w:space="0" w:color="auto"/>
        <w:right w:val="none" w:sz="0" w:space="0" w:color="auto"/>
      </w:divBdr>
    </w:div>
    <w:div w:id="1849633802">
      <w:bodyDiv w:val="1"/>
      <w:marLeft w:val="0"/>
      <w:marRight w:val="0"/>
      <w:marTop w:val="0"/>
      <w:marBottom w:val="0"/>
      <w:divBdr>
        <w:top w:val="none" w:sz="0" w:space="0" w:color="auto"/>
        <w:left w:val="none" w:sz="0" w:space="0" w:color="auto"/>
        <w:bottom w:val="none" w:sz="0" w:space="0" w:color="auto"/>
        <w:right w:val="none" w:sz="0" w:space="0" w:color="auto"/>
      </w:divBdr>
    </w:div>
    <w:div w:id="2016296652">
      <w:bodyDiv w:val="1"/>
      <w:marLeft w:val="0"/>
      <w:marRight w:val="0"/>
      <w:marTop w:val="0"/>
      <w:marBottom w:val="0"/>
      <w:divBdr>
        <w:top w:val="none" w:sz="0" w:space="0" w:color="auto"/>
        <w:left w:val="none" w:sz="0" w:space="0" w:color="auto"/>
        <w:bottom w:val="none" w:sz="0" w:space="0" w:color="auto"/>
        <w:right w:val="none" w:sz="0" w:space="0" w:color="auto"/>
      </w:divBdr>
      <w:divsChild>
        <w:div w:id="618534859">
          <w:marLeft w:val="360"/>
          <w:marRight w:val="0"/>
          <w:marTop w:val="96"/>
          <w:marBottom w:val="0"/>
          <w:divBdr>
            <w:top w:val="none" w:sz="0" w:space="0" w:color="auto"/>
            <w:left w:val="none" w:sz="0" w:space="0" w:color="auto"/>
            <w:bottom w:val="none" w:sz="0" w:space="0" w:color="auto"/>
            <w:right w:val="none" w:sz="0" w:space="0" w:color="auto"/>
          </w:divBdr>
        </w:div>
        <w:div w:id="642851962">
          <w:marLeft w:val="360"/>
          <w:marRight w:val="0"/>
          <w:marTop w:val="96"/>
          <w:marBottom w:val="0"/>
          <w:divBdr>
            <w:top w:val="none" w:sz="0" w:space="0" w:color="auto"/>
            <w:left w:val="none" w:sz="0" w:space="0" w:color="auto"/>
            <w:bottom w:val="none" w:sz="0" w:space="0" w:color="auto"/>
            <w:right w:val="none" w:sz="0" w:space="0" w:color="auto"/>
          </w:divBdr>
        </w:div>
        <w:div w:id="1445953338">
          <w:marLeft w:val="360"/>
          <w:marRight w:val="0"/>
          <w:marTop w:val="96"/>
          <w:marBottom w:val="0"/>
          <w:divBdr>
            <w:top w:val="none" w:sz="0" w:space="0" w:color="auto"/>
            <w:left w:val="none" w:sz="0" w:space="0" w:color="auto"/>
            <w:bottom w:val="none" w:sz="0" w:space="0" w:color="auto"/>
            <w:right w:val="none" w:sz="0" w:space="0" w:color="auto"/>
          </w:divBdr>
        </w:div>
        <w:div w:id="1766611914">
          <w:marLeft w:val="360"/>
          <w:marRight w:val="0"/>
          <w:marTop w:val="96"/>
          <w:marBottom w:val="0"/>
          <w:divBdr>
            <w:top w:val="none" w:sz="0" w:space="0" w:color="auto"/>
            <w:left w:val="none" w:sz="0" w:space="0" w:color="auto"/>
            <w:bottom w:val="none" w:sz="0" w:space="0" w:color="auto"/>
            <w:right w:val="none" w:sz="0" w:space="0" w:color="auto"/>
          </w:divBdr>
        </w:div>
        <w:div w:id="2043553309">
          <w:marLeft w:val="360"/>
          <w:marRight w:val="0"/>
          <w:marTop w:val="96"/>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doi.org/10.1016/S0140-6736(17)31266-7"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541CB05751D204CB7AE883817911098" ma:contentTypeVersion="13" ma:contentTypeDescription="Create a new document." ma:contentTypeScope="" ma:versionID="716d0f395a14418ca99a9b81aee596a9">
  <xs:schema xmlns:xsd="http://www.w3.org/2001/XMLSchema" xmlns:xs="http://www.w3.org/2001/XMLSchema" xmlns:p="http://schemas.microsoft.com/office/2006/metadata/properties" xmlns:ns3="ed286038-0315-4534-85b2-5a058d95b8c9" xmlns:ns4="b7d186f6-c84d-4d42-a5b3-25e551f968e8" targetNamespace="http://schemas.microsoft.com/office/2006/metadata/properties" ma:root="true" ma:fieldsID="99fd0f1220cdba2b887672ee0379c590" ns3:_="" ns4:_="">
    <xs:import namespace="ed286038-0315-4534-85b2-5a058d95b8c9"/>
    <xs:import namespace="b7d186f6-c84d-4d42-a5b3-25e551f968e8"/>
    <xs:element name="properties">
      <xs:complexType>
        <xs:sequence>
          <xs:element name="documentManagement">
            <xs:complexType>
              <xs:all>
                <xs:element ref="ns3:MediaServiceMetadata" minOccurs="0"/>
                <xs:element ref="ns3:MediaServiceFastMetadata" minOccurs="0"/>
                <xs:element ref="ns3:MediaServiceAutoTags" minOccurs="0"/>
                <xs:element ref="ns3:MediaServiceOCR" minOccurs="0"/>
                <xs:element ref="ns3:MediaServiceDateTaken" minOccurs="0"/>
                <xs:element ref="ns3:MediaServiceGenerationTime" minOccurs="0"/>
                <xs:element ref="ns3:MediaServiceEventHashCode" minOccurs="0"/>
                <xs:element ref="ns3:MediaServiceLocation" minOccurs="0"/>
                <xs:element ref="ns4:SharedWithUsers" minOccurs="0"/>
                <xs:element ref="ns4:SharedWithDetails" minOccurs="0"/>
                <xs:element ref="ns4:SharingHintHash" minOccurs="0"/>
                <xs:element ref="ns3:MediaServiceAutoKeyPoints" minOccurs="0"/>
                <xs:element ref="ns3:MediaServiceKeyPoints" minOccurs="0"/>
              </xs:all>
            </xs:complexType>
          </xs:element>
        </xs:sequence>
      </xs:complexType>
    </xs:element>
  </xs:schema>
  <xs:schema xmlns:xsd="http://www.w3.org/2001/XMLSchema" xmlns:xs="http://www.w3.org/2001/XMLSchema" xmlns:dms="http://schemas.microsoft.com/office/2006/documentManagement/types" xmlns:pc="http://schemas.microsoft.com/office/infopath/2007/PartnerControls" targetNamespace="ed286038-0315-4534-85b2-5a058d95b8c9" elementFormDefault="qualified">
    <xs:import namespace="http://schemas.microsoft.com/office/2006/documentManagement/types"/>
    <xs:import namespace="http://schemas.microsoft.com/office/infopath/2007/PartnerControls"/>
    <xs:element name="MediaServiceMetadata" ma:index="8" nillable="true" ma:displayName="MediaServiceMetadata" ma:hidden="true" ma:internalName="MediaServiceMetadata" ma:readOnly="true">
      <xs:simpleType>
        <xs:restriction base="dms:Note"/>
      </xs:simpleType>
    </xs:element>
    <xs:element name="MediaServiceFastMetadata" ma:index="9" nillable="true" ma:displayName="MediaServiceFastMetadata" ma:hidden="true" ma:internalName="MediaServiceFastMetadata" ma:readOnly="true">
      <xs:simpleType>
        <xs:restriction base="dms:Note"/>
      </xs:simpleType>
    </xs:element>
    <xs:element name="MediaServiceAutoTags" ma:index="10" nillable="true" ma:displayName="Tags" ma:internalName="MediaServiceAutoTags" ma:readOnly="true">
      <xs:simpleType>
        <xs:restriction base="dms:Text"/>
      </xs:simpleType>
    </xs:element>
    <xs:element name="MediaServiceOCR" ma:index="11" nillable="true" ma:displayName="Extracted Text" ma:internalName="MediaServiceOCR" ma:readOnly="true">
      <xs:simpleType>
        <xs:restriction base="dms:Note">
          <xs:maxLength value="255"/>
        </xs:restriction>
      </xs:simpleType>
    </xs:element>
    <xs:element name="MediaServiceDateTaken" ma:index="12" nillable="true" ma:displayName="MediaServiceDateTaken" ma:hidden="true" ma:internalName="MediaServiceDateTaken" ma:readOnly="true">
      <xs:simpleType>
        <xs:restriction base="dms:Text"/>
      </xs:simpleType>
    </xs:element>
    <xs:element name="MediaServiceGenerationTime" ma:index="13" nillable="true" ma:displayName="MediaServiceGenerationTime" ma:hidden="true" ma:internalName="MediaServiceGenerationTime" ma:readOnly="true">
      <xs:simpleType>
        <xs:restriction base="dms:Text"/>
      </xs:simpleType>
    </xs:element>
    <xs:element name="MediaServiceEventHashCode" ma:index="14" nillable="true" ma:displayName="MediaServiceEventHashCode" ma:hidden="true" ma:internalName="MediaServiceEventHashCode" ma:readOnly="true">
      <xs:simpleType>
        <xs:restriction base="dms:Text"/>
      </xs:simpleType>
    </xs:element>
    <xs:element name="MediaServiceLocation" ma:index="15" nillable="true" ma:displayName="Location" ma:internalName="MediaServiceLocation" ma:readOnly="true">
      <xs:simpleType>
        <xs:restriction base="dms:Text"/>
      </xs:simpleType>
    </xs:element>
    <xs:element name="MediaServiceAutoKeyPoints" ma:index="19" nillable="true" ma:displayName="MediaServiceAutoKeyPoints" ma:hidden="true" ma:internalName="MediaServiceAutoKeyPoints" ma:readOnly="true">
      <xs:simpleType>
        <xs:restriction base="dms:Note"/>
      </xs:simpleType>
    </xs:element>
    <xs:element name="MediaServiceKeyPoints" ma:index="20" nillable="true" ma:displayName="KeyPoints" ma:internalName="MediaServiceKeyPoints" ma:readOnly="true">
      <xs:simpleType>
        <xs:restriction base="dms:Note">
          <xs:maxLength value="255"/>
        </xs:restriction>
      </xs:simpleType>
    </xs:element>
  </xs:schema>
  <xs:schema xmlns:xsd="http://www.w3.org/2001/XMLSchema" xmlns:xs="http://www.w3.org/2001/XMLSchema" xmlns:dms="http://schemas.microsoft.com/office/2006/documentManagement/types" xmlns:pc="http://schemas.microsoft.com/office/infopath/2007/PartnerControls" targetNamespace="b7d186f6-c84d-4d42-a5b3-25e551f968e8" elementFormDefault="qualified">
    <xs:import namespace="http://schemas.microsoft.com/office/2006/documentManagement/types"/>
    <xs:import namespace="http://schemas.microsoft.com/office/infopath/2007/PartnerControls"/>
    <xs:element name="SharedWithUsers" ma:index="16" nillable="true" ma:displayName="Shared With" ma:internalName="SharedWithUsers" ma:readOnly="true">
      <xs:complexType>
        <xs:complexContent>
          <xs:extension base="dms:UserMulti">
            <xs:sequence>
              <xs:element name="UserInfo" minOccurs="0" maxOccurs="unbounded">
                <xs:complexType>
                  <xs:sequence>
                    <xs:element name="DisplayName" type="xsd:string" minOccurs="0"/>
                    <xs:element name="AccountId" type="dms:UserId" minOccurs="0" nillable="true"/>
                    <xs:element name="AccountType" type="xsd:string" minOccurs="0"/>
                  </xs:sequence>
                </xs:complexType>
              </xs:element>
            </xs:sequence>
          </xs:extension>
        </xs:complexContent>
      </xs:complexType>
    </xs:element>
    <xs:element name="SharedWithDetails" ma:index="17" nillable="true" ma:displayName="Shared With Details" ma:internalName="SharedWithDetails" ma:readOnly="true">
      <xs:simpleType>
        <xs:restriction base="dms:Note">
          <xs:maxLength value="255"/>
        </xs:restriction>
      </xs:simpleType>
    </xs:element>
    <xs:element name="SharingHintHash" ma:index="18" nillable="true" ma:displayName="Sharing Hint Hash" ma:hidden="true" ma:internalName="SharingHintHash" ma:readOnly="true">
      <xs:simpleType>
        <xs:restriction base="dms:Text"/>
      </xs:simpleType>
    </xs:element>
  </xs: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http://schemas.openxmlformats.org/officeDocument/2006/bibliography"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0B5A2025-1D2B-42EC-BB4D-C3F00A1609B1}">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B84C4C17-0A84-4717-8336-4C0CFA737995}">
  <ds:schemaRefs>
    <ds:schemaRef ds:uri="http://schemas.microsoft.com/sharepoint/v3/contenttype/forms"/>
  </ds:schemaRefs>
</ds:datastoreItem>
</file>

<file path=customXml/itemProps3.xml><?xml version="1.0" encoding="utf-8"?>
<ds:datastoreItem xmlns:ds="http://schemas.openxmlformats.org/officeDocument/2006/customXml" ds:itemID="{67248515-8E36-45F4-BB7A-90C75F53691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d286038-0315-4534-85b2-5a058d95b8c9"/>
    <ds:schemaRef ds:uri="b7d186f6-c84d-4d42-a5b3-25e551f968e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6D82169-D01F-4443-8627-CF80B08F73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871</Words>
  <Characters>4969</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Ashfield Healthcare</Company>
  <LinksUpToDate>false</LinksUpToDate>
  <CharactersWithSpaces>5829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FireKite</dc:creator>
  <cp:keywords/>
  <dc:description/>
  <cp:lastModifiedBy>Laura Wolvers</cp:lastModifiedBy>
  <cp:revision>10</cp:revision>
  <cp:lastPrinted>2020-03-11T01:48:00Z</cp:lastPrinted>
  <dcterms:created xsi:type="dcterms:W3CDTF">2020-10-13T12:16:00Z</dcterms:created>
  <dcterms:modified xsi:type="dcterms:W3CDTF">2021-01-15T11:00:00Z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0x0101001541CB05751D204CB7AE883817911098</vt:lpwstr>
  </property>
</Properties>
</file>