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FBB6" w14:textId="77777777" w:rsidR="005B50F1" w:rsidRPr="00BD72C8" w:rsidRDefault="005B50F1" w:rsidP="005B50F1">
      <w:pPr>
        <w:spacing w:line="480" w:lineRule="auto"/>
        <w:rPr>
          <w:b/>
          <w:bCs/>
        </w:rPr>
      </w:pPr>
      <w:r w:rsidRPr="00BD72C8">
        <w:rPr>
          <w:b/>
          <w:bCs/>
        </w:rPr>
        <w:t>Additional information</w:t>
      </w:r>
    </w:p>
    <w:p w14:paraId="24AD5F38" w14:textId="77777777" w:rsidR="005B50F1" w:rsidRPr="0034308B" w:rsidRDefault="005B50F1" w:rsidP="005B50F1">
      <w:pPr>
        <w:spacing w:line="480" w:lineRule="auto"/>
        <w:rPr>
          <w:b/>
          <w:bCs/>
        </w:rPr>
      </w:pPr>
      <w:r w:rsidRPr="004A4E5C">
        <w:rPr>
          <w:b/>
          <w:bCs/>
        </w:rPr>
        <w:t xml:space="preserve">Additional file 1: </w:t>
      </w:r>
      <w:r w:rsidRPr="004A4E5C">
        <w:t xml:space="preserve">The document contains Supplementary Tables 1-15. Table </w:t>
      </w:r>
      <w:proofErr w:type="spellStart"/>
      <w:r w:rsidRPr="004A4E5C">
        <w:t>S1</w:t>
      </w:r>
      <w:proofErr w:type="spellEnd"/>
      <w:r w:rsidRPr="004A4E5C">
        <w:t xml:space="preserve">: Numbers of differentially expressed </w:t>
      </w:r>
      <w:proofErr w:type="spellStart"/>
      <w:r w:rsidRPr="004A4E5C">
        <w:t>miRNAs</w:t>
      </w:r>
      <w:proofErr w:type="spellEnd"/>
      <w:r w:rsidRPr="004A4E5C">
        <w:t xml:space="preserve"> (</w:t>
      </w:r>
      <w:proofErr w:type="spellStart"/>
      <w:r w:rsidRPr="004A4E5C">
        <w:t>DEMs</w:t>
      </w:r>
      <w:proofErr w:type="spellEnd"/>
      <w:r w:rsidRPr="004A4E5C">
        <w:t xml:space="preserve">) obtained from different </w:t>
      </w:r>
      <w:proofErr w:type="spellStart"/>
      <w:r w:rsidRPr="004A4E5C">
        <w:t>DESeq2</w:t>
      </w:r>
      <w:proofErr w:type="spellEnd"/>
      <w:r w:rsidRPr="004A4E5C">
        <w:t xml:space="preserve"> contrasts. Differential expression analysis was performed by comparing the different phenotypic groups of samples in the same collection site or by combi</w:t>
      </w:r>
      <w:bookmarkStart w:id="0" w:name="_GoBack"/>
      <w:bookmarkEnd w:id="0"/>
      <w:r w:rsidRPr="004A4E5C">
        <w:t xml:space="preserve">ning samples of different phenotypic groups or collection sites Centenarians were treated as both as super-controls, by grouping them together with the controls and comparing them with </w:t>
      </w:r>
      <w:proofErr w:type="spellStart"/>
      <w:r w:rsidRPr="004A4E5C">
        <w:t>PD</w:t>
      </w:r>
      <w:proofErr w:type="spellEnd"/>
      <w:r w:rsidRPr="004A4E5C">
        <w:t xml:space="preserve"> samples, and as test group (grouped with </w:t>
      </w:r>
      <w:proofErr w:type="spellStart"/>
      <w:r w:rsidRPr="004A4E5C">
        <w:t>PD</w:t>
      </w:r>
      <w:proofErr w:type="spellEnd"/>
      <w:r w:rsidRPr="004A4E5C">
        <w:t xml:space="preserve"> samples and compared with controls). Table </w:t>
      </w:r>
      <w:proofErr w:type="spellStart"/>
      <w:r w:rsidRPr="004A4E5C">
        <w:t>S2</w:t>
      </w:r>
      <w:proofErr w:type="spellEnd"/>
      <w:r w:rsidRPr="004A4E5C">
        <w:t xml:space="preserve">: List of 28 </w:t>
      </w:r>
      <w:proofErr w:type="spellStart"/>
      <w:r w:rsidRPr="004A4E5C">
        <w:t>miRNA</w:t>
      </w:r>
      <w:proofErr w:type="spellEnd"/>
      <w:r w:rsidRPr="004A4E5C">
        <w:t xml:space="preserve"> targets selected for technical validation, with results of differential expression analysis. Nine </w:t>
      </w:r>
      <w:proofErr w:type="spellStart"/>
      <w:r w:rsidRPr="004A4E5C">
        <w:t>miRNAs</w:t>
      </w:r>
      <w:proofErr w:type="spellEnd"/>
      <w:r w:rsidRPr="004A4E5C">
        <w:t xml:space="preserve"> were selected among those detected as DE both in </w:t>
      </w:r>
      <w:proofErr w:type="spellStart"/>
      <w:r w:rsidRPr="004A4E5C">
        <w:t>dnPD</w:t>
      </w:r>
      <w:proofErr w:type="spellEnd"/>
      <w:r w:rsidRPr="004A4E5C">
        <w:t xml:space="preserve"> vs </w:t>
      </w:r>
      <w:proofErr w:type="spellStart"/>
      <w:r w:rsidRPr="004A4E5C">
        <w:t>CTR+CENT</w:t>
      </w:r>
      <w:proofErr w:type="spellEnd"/>
      <w:r w:rsidRPr="004A4E5C">
        <w:t xml:space="preserve"> and </w:t>
      </w:r>
      <w:proofErr w:type="spellStart"/>
      <w:r w:rsidRPr="004A4E5C">
        <w:t>dnPD</w:t>
      </w:r>
      <w:proofErr w:type="spellEnd"/>
      <w:r w:rsidRPr="004A4E5C">
        <w:t xml:space="preserve"> vs </w:t>
      </w:r>
      <w:proofErr w:type="spellStart"/>
      <w:r w:rsidRPr="004A4E5C">
        <w:t>CTR</w:t>
      </w:r>
      <w:proofErr w:type="spellEnd"/>
      <w:r w:rsidRPr="004A4E5C">
        <w:t xml:space="preserve"> contrasts, while other eight </w:t>
      </w:r>
      <w:proofErr w:type="spellStart"/>
      <w:r w:rsidRPr="004A4E5C">
        <w:t>miRNAs</w:t>
      </w:r>
      <w:proofErr w:type="spellEnd"/>
      <w:r w:rsidRPr="004A4E5C">
        <w:t xml:space="preserve"> were selected among those detected as DE both </w:t>
      </w:r>
      <w:proofErr w:type="gramStart"/>
      <w:r w:rsidRPr="004A4E5C">
        <w:t>in</w:t>
      </w:r>
      <w:proofErr w:type="gramEnd"/>
      <w:r w:rsidRPr="004A4E5C">
        <w:t xml:space="preserve"> contrasts specific of </w:t>
      </w:r>
      <w:proofErr w:type="spellStart"/>
      <w:r w:rsidRPr="004A4E5C">
        <w:t>GOE</w:t>
      </w:r>
      <w:proofErr w:type="spellEnd"/>
      <w:r w:rsidRPr="004A4E5C">
        <w:t xml:space="preserve"> Collection Site. Some </w:t>
      </w:r>
      <w:proofErr w:type="spellStart"/>
      <w:r w:rsidRPr="004A4E5C">
        <w:t>miRNAs</w:t>
      </w:r>
      <w:proofErr w:type="spellEnd"/>
      <w:r w:rsidRPr="004A4E5C">
        <w:t xml:space="preserve"> were selected among those detected as DE specifically in one contrast among </w:t>
      </w:r>
      <w:proofErr w:type="spellStart"/>
      <w:r w:rsidRPr="004A4E5C">
        <w:t>dnPD</w:t>
      </w:r>
      <w:proofErr w:type="spellEnd"/>
      <w:r w:rsidRPr="004A4E5C">
        <w:t xml:space="preserve"> vs </w:t>
      </w:r>
      <w:proofErr w:type="spellStart"/>
      <w:r w:rsidRPr="004A4E5C">
        <w:t>CTR</w:t>
      </w:r>
      <w:proofErr w:type="spellEnd"/>
      <w:r w:rsidRPr="004A4E5C">
        <w:t xml:space="preserve">, </w:t>
      </w:r>
      <w:proofErr w:type="spellStart"/>
      <w:r w:rsidRPr="004A4E5C">
        <w:t>dnPD</w:t>
      </w:r>
      <w:proofErr w:type="spellEnd"/>
      <w:r w:rsidRPr="004A4E5C">
        <w:t xml:space="preserve"> vs </w:t>
      </w:r>
      <w:proofErr w:type="spellStart"/>
      <w:r w:rsidRPr="004A4E5C">
        <w:t>CTR_GOE</w:t>
      </w:r>
      <w:proofErr w:type="spellEnd"/>
      <w:r w:rsidRPr="004A4E5C">
        <w:t xml:space="preserve"> and </w:t>
      </w:r>
      <w:proofErr w:type="spellStart"/>
      <w:r w:rsidRPr="004A4E5C">
        <w:t>dnPD</w:t>
      </w:r>
      <w:proofErr w:type="spellEnd"/>
      <w:r w:rsidRPr="004A4E5C">
        <w:t xml:space="preserve"> vs </w:t>
      </w:r>
      <w:proofErr w:type="spellStart"/>
      <w:r w:rsidRPr="004A4E5C">
        <w:t>CTR_GOE</w:t>
      </w:r>
      <w:proofErr w:type="spellEnd"/>
      <w:r w:rsidRPr="004A4E5C">
        <w:t xml:space="preserve"> (MALES). Other targets have been selected from the intersections among at least 2 contrasts. Two targets emerged from the literature as involved in inflammation, named “</w:t>
      </w:r>
      <w:proofErr w:type="spellStart"/>
      <w:r w:rsidRPr="004A4E5C">
        <w:t>inflamma-miR</w:t>
      </w:r>
      <w:proofErr w:type="spellEnd"/>
      <w:r w:rsidRPr="004A4E5C">
        <w:t>” (</w:t>
      </w:r>
      <w:proofErr w:type="spellStart"/>
      <w:r w:rsidRPr="004A4E5C">
        <w:t>Caggiu</w:t>
      </w:r>
      <w:proofErr w:type="spellEnd"/>
      <w:r w:rsidRPr="004A4E5C">
        <w:t xml:space="preserve"> et al. </w:t>
      </w:r>
      <w:proofErr w:type="spellStart"/>
      <w:r w:rsidRPr="004A4E5C">
        <w:t>eNeurologicalSci</w:t>
      </w:r>
      <w:proofErr w:type="spellEnd"/>
      <w:r w:rsidRPr="004A4E5C">
        <w:t xml:space="preserve"> 2018, </w:t>
      </w:r>
      <w:proofErr w:type="spellStart"/>
      <w:r w:rsidRPr="004A4E5C">
        <w:t>Olivieri</w:t>
      </w:r>
      <w:proofErr w:type="spellEnd"/>
      <w:r w:rsidRPr="004A4E5C">
        <w:t xml:space="preserve"> et al. Font. Genet. 2013). Table </w:t>
      </w:r>
      <w:proofErr w:type="spellStart"/>
      <w:r w:rsidRPr="004A4E5C">
        <w:t>S3</w:t>
      </w:r>
      <w:proofErr w:type="spellEnd"/>
      <w:r w:rsidRPr="004A4E5C">
        <w:t xml:space="preserve">: Number of samples analysed for </w:t>
      </w:r>
      <w:proofErr w:type="spellStart"/>
      <w:r w:rsidRPr="004A4E5C">
        <w:t>qPCR</w:t>
      </w:r>
      <w:proofErr w:type="spellEnd"/>
      <w:r w:rsidRPr="004A4E5C">
        <w:t xml:space="preserve"> technical validation. Table </w:t>
      </w:r>
      <w:proofErr w:type="spellStart"/>
      <w:r w:rsidRPr="004A4E5C">
        <w:t>S4</w:t>
      </w:r>
      <w:proofErr w:type="spellEnd"/>
      <w:r w:rsidRPr="004A4E5C">
        <w:t xml:space="preserve">: Results of </w:t>
      </w:r>
      <w:proofErr w:type="spellStart"/>
      <w:r w:rsidRPr="004A4E5C">
        <w:t>qPCR</w:t>
      </w:r>
      <w:proofErr w:type="spellEnd"/>
      <w:r w:rsidRPr="004A4E5C">
        <w:t xml:space="preserve"> analysis on </w:t>
      </w:r>
      <w:proofErr w:type="spellStart"/>
      <w:r w:rsidRPr="004A4E5C">
        <w:t>dnPD</w:t>
      </w:r>
      <w:proofErr w:type="spellEnd"/>
      <w:r w:rsidRPr="004A4E5C">
        <w:t xml:space="preserve"> samples vs controls, ranked by Corrected P-Value. Red text means that the </w:t>
      </w:r>
      <w:proofErr w:type="spellStart"/>
      <w:r w:rsidRPr="004A4E5C">
        <w:t>qPCR</w:t>
      </w:r>
      <w:proofErr w:type="spellEnd"/>
      <w:r w:rsidRPr="004A4E5C">
        <w:t xml:space="preserve"> result is statistically significant and Fold Change is above boundary. Table </w:t>
      </w:r>
      <w:proofErr w:type="spellStart"/>
      <w:r w:rsidRPr="004A4E5C">
        <w:t>S5</w:t>
      </w:r>
      <w:proofErr w:type="spellEnd"/>
      <w:r w:rsidRPr="004A4E5C">
        <w:t xml:space="preserve">: Results of </w:t>
      </w:r>
      <w:proofErr w:type="spellStart"/>
      <w:r w:rsidRPr="004A4E5C">
        <w:t>qPCR</w:t>
      </w:r>
      <w:proofErr w:type="spellEnd"/>
      <w:r w:rsidRPr="004A4E5C">
        <w:t xml:space="preserve"> analysis on </w:t>
      </w:r>
      <w:proofErr w:type="gramStart"/>
      <w:r w:rsidRPr="004A4E5C">
        <w:t>centenarians</w:t>
      </w:r>
      <w:proofErr w:type="gramEnd"/>
      <w:r w:rsidRPr="004A4E5C">
        <w:t xml:space="preserve"> samples vs controls, ranked by Corrected P-Value. Red text means that the </w:t>
      </w:r>
      <w:proofErr w:type="spellStart"/>
      <w:r w:rsidRPr="004A4E5C">
        <w:t>qPCR</w:t>
      </w:r>
      <w:proofErr w:type="spellEnd"/>
      <w:r w:rsidRPr="004A4E5C">
        <w:t xml:space="preserve"> result is statistically significant and Fold Change is above boundary. Table </w:t>
      </w:r>
      <w:proofErr w:type="spellStart"/>
      <w:r w:rsidRPr="004A4E5C">
        <w:t>S6</w:t>
      </w:r>
      <w:proofErr w:type="spellEnd"/>
      <w:r w:rsidRPr="004A4E5C">
        <w:t xml:space="preserve">: Results of </w:t>
      </w:r>
      <w:proofErr w:type="spellStart"/>
      <w:r w:rsidRPr="004A4E5C">
        <w:t>qPCR</w:t>
      </w:r>
      <w:proofErr w:type="spellEnd"/>
      <w:r w:rsidRPr="004A4E5C">
        <w:t xml:space="preserve"> analysis on </w:t>
      </w:r>
      <w:proofErr w:type="spellStart"/>
      <w:r w:rsidRPr="004A4E5C">
        <w:t>dnPD</w:t>
      </w:r>
      <w:proofErr w:type="spellEnd"/>
      <w:r w:rsidRPr="004A4E5C">
        <w:t xml:space="preserve"> samples vs centenarians, ranked by Corrected P-Value. Red text means that the </w:t>
      </w:r>
      <w:proofErr w:type="spellStart"/>
      <w:r w:rsidRPr="004A4E5C">
        <w:t>qPCR</w:t>
      </w:r>
      <w:proofErr w:type="spellEnd"/>
      <w:r w:rsidRPr="004A4E5C">
        <w:t xml:space="preserve"> result is statistically significant, and Fold Change is above boundary. Table </w:t>
      </w:r>
      <w:proofErr w:type="spellStart"/>
      <w:r w:rsidRPr="004A4E5C">
        <w:t>S7</w:t>
      </w:r>
      <w:proofErr w:type="spellEnd"/>
      <w:r w:rsidRPr="004A4E5C">
        <w:t xml:space="preserve">: Number of nodes and edges of the </w:t>
      </w:r>
      <w:proofErr w:type="spellStart"/>
      <w:r w:rsidRPr="004A4E5C">
        <w:t>miRNA</w:t>
      </w:r>
      <w:proofErr w:type="spellEnd"/>
      <w:r w:rsidRPr="004A4E5C">
        <w:t xml:space="preserve"> networks reconstructed with </w:t>
      </w:r>
      <w:proofErr w:type="spellStart"/>
      <w:r w:rsidRPr="004A4E5C">
        <w:t>ARACNE</w:t>
      </w:r>
      <w:proofErr w:type="spellEnd"/>
      <w:r w:rsidRPr="004A4E5C">
        <w:t xml:space="preserve"> for each biological group of </w:t>
      </w:r>
      <w:r w:rsidRPr="004A4E5C">
        <w:lastRenderedPageBreak/>
        <w:t>samples.</w:t>
      </w:r>
      <w:r>
        <w:t xml:space="preserve"> </w:t>
      </w:r>
      <w:r w:rsidRPr="000D1BAE">
        <w:t xml:space="preserve">Table </w:t>
      </w:r>
      <w:proofErr w:type="spellStart"/>
      <w:r w:rsidRPr="000D1BAE">
        <w:t>S8.1</w:t>
      </w:r>
      <w:proofErr w:type="spellEnd"/>
      <w:r w:rsidRPr="000D1BAE">
        <w:t>: Weighted node degrees statistics of the distributions in the communities analyse</w:t>
      </w:r>
      <w:r>
        <w:t xml:space="preserve">d. </w:t>
      </w:r>
      <w:r w:rsidRPr="000D1BAE">
        <w:t xml:space="preserve">Table </w:t>
      </w:r>
      <w:proofErr w:type="spellStart"/>
      <w:r w:rsidRPr="000D1BAE">
        <w:t>S8.2</w:t>
      </w:r>
      <w:proofErr w:type="spellEnd"/>
      <w:r w:rsidRPr="000D1BAE">
        <w:t>: Unweighted node degrees statistics of the distributions in the communities analysed</w:t>
      </w:r>
      <w:r>
        <w:t xml:space="preserve">. </w:t>
      </w:r>
      <w:r w:rsidRPr="000D1BAE">
        <w:t xml:space="preserve">Table </w:t>
      </w:r>
      <w:proofErr w:type="spellStart"/>
      <w:r w:rsidRPr="000D1BAE">
        <w:t>S9</w:t>
      </w:r>
      <w:proofErr w:type="spellEnd"/>
      <w:r w:rsidRPr="000D1BAE">
        <w:t xml:space="preserve">: Results of </w:t>
      </w:r>
      <w:proofErr w:type="spellStart"/>
      <w:r w:rsidRPr="000D1BAE">
        <w:t>qPCR</w:t>
      </w:r>
      <w:proofErr w:type="spellEnd"/>
      <w:r w:rsidRPr="000D1BAE">
        <w:t xml:space="preserve"> analysis on clinical </w:t>
      </w:r>
      <w:proofErr w:type="spellStart"/>
      <w:r w:rsidRPr="000D1BAE">
        <w:t>dnPD</w:t>
      </w:r>
      <w:proofErr w:type="spellEnd"/>
      <w:r w:rsidRPr="000D1BAE">
        <w:t xml:space="preserve"> samples vs controls, ranked by Corrected P-Value. Red text means that the </w:t>
      </w:r>
      <w:proofErr w:type="spellStart"/>
      <w:r w:rsidRPr="000D1BAE">
        <w:t>qPCR</w:t>
      </w:r>
      <w:proofErr w:type="spellEnd"/>
      <w:r w:rsidRPr="000D1BAE">
        <w:t xml:space="preserve"> result is statistically significant and Fold Change is above boundary</w:t>
      </w:r>
      <w:r>
        <w:t xml:space="preserve">. </w:t>
      </w:r>
      <w:r w:rsidRPr="000D1BAE">
        <w:t xml:space="preserve">Table </w:t>
      </w:r>
      <w:proofErr w:type="spellStart"/>
      <w:r w:rsidRPr="000D1BAE">
        <w:t>S10</w:t>
      </w:r>
      <w:proofErr w:type="spellEnd"/>
      <w:r w:rsidRPr="000D1BAE">
        <w:t xml:space="preserve">: Results of </w:t>
      </w:r>
      <w:proofErr w:type="spellStart"/>
      <w:r w:rsidRPr="000D1BAE">
        <w:t>qPCR</w:t>
      </w:r>
      <w:proofErr w:type="spellEnd"/>
      <w:r w:rsidRPr="000D1BAE">
        <w:t xml:space="preserve"> analysis on clinical </w:t>
      </w:r>
      <w:proofErr w:type="spellStart"/>
      <w:r w:rsidRPr="000D1BAE">
        <w:t>adPD</w:t>
      </w:r>
      <w:proofErr w:type="spellEnd"/>
      <w:r w:rsidRPr="000D1BAE">
        <w:t xml:space="preserve"> samples vs controls, ranked by Corrected P-Value. Red text means that the </w:t>
      </w:r>
      <w:proofErr w:type="spellStart"/>
      <w:r w:rsidRPr="000D1BAE">
        <w:t>qPCR</w:t>
      </w:r>
      <w:proofErr w:type="spellEnd"/>
      <w:r w:rsidRPr="000D1BAE">
        <w:t xml:space="preserve"> result is statistically significant and Fold Change is above boundary.</w:t>
      </w:r>
      <w:r>
        <w:t xml:space="preserve"> </w:t>
      </w:r>
      <w:r w:rsidRPr="000D1BAE">
        <w:t xml:space="preserve">Table </w:t>
      </w:r>
      <w:proofErr w:type="spellStart"/>
      <w:r w:rsidRPr="000D1BAE">
        <w:t>S11</w:t>
      </w:r>
      <w:proofErr w:type="spellEnd"/>
      <w:r w:rsidRPr="000D1BAE">
        <w:t xml:space="preserve">: Results of </w:t>
      </w:r>
      <w:proofErr w:type="spellStart"/>
      <w:r w:rsidRPr="000D1BAE">
        <w:t>qPCR</w:t>
      </w:r>
      <w:proofErr w:type="spellEnd"/>
      <w:r w:rsidRPr="000D1BAE">
        <w:t xml:space="preserve"> analysis on clinical </w:t>
      </w:r>
      <w:proofErr w:type="spellStart"/>
      <w:r w:rsidRPr="000D1BAE">
        <w:t>Pdsibs</w:t>
      </w:r>
      <w:proofErr w:type="spellEnd"/>
      <w:r w:rsidRPr="000D1BAE">
        <w:t xml:space="preserve"> samples vs controls, ranked by Corrected P-Value. Red text means that the </w:t>
      </w:r>
      <w:proofErr w:type="spellStart"/>
      <w:r w:rsidRPr="000D1BAE">
        <w:t>qPCR</w:t>
      </w:r>
      <w:proofErr w:type="spellEnd"/>
      <w:r w:rsidRPr="000D1BAE">
        <w:t xml:space="preserve"> result is statistically significant, and Fold Change is above boundary.</w:t>
      </w:r>
      <w:r>
        <w:t xml:space="preserve"> </w:t>
      </w:r>
      <w:r w:rsidRPr="000D1BAE">
        <w:t xml:space="preserve">Table </w:t>
      </w:r>
      <w:proofErr w:type="spellStart"/>
      <w:r w:rsidRPr="000D1BAE">
        <w:t>S12</w:t>
      </w:r>
      <w:proofErr w:type="spellEnd"/>
      <w:r w:rsidRPr="000D1BAE">
        <w:t xml:space="preserve">: Table of </w:t>
      </w:r>
      <w:proofErr w:type="spellStart"/>
      <w:r w:rsidRPr="000D1BAE">
        <w:t>MirTarBase</w:t>
      </w:r>
      <w:proofErr w:type="spellEnd"/>
      <w:r w:rsidRPr="000D1BAE">
        <w:t xml:space="preserve"> </w:t>
      </w:r>
      <w:proofErr w:type="spellStart"/>
      <w:r w:rsidRPr="000D1BAE">
        <w:t>v7.0</w:t>
      </w:r>
      <w:proofErr w:type="spellEnd"/>
      <w:r w:rsidRPr="000D1BAE">
        <w:t xml:space="preserve"> </w:t>
      </w:r>
      <w:proofErr w:type="spellStart"/>
      <w:r w:rsidRPr="000D1BAE">
        <w:t>MTIs</w:t>
      </w:r>
      <w:proofErr w:type="spellEnd"/>
      <w:r w:rsidRPr="000D1BAE">
        <w:t xml:space="preserve"> of </w:t>
      </w:r>
      <w:proofErr w:type="spellStart"/>
      <w:r w:rsidRPr="000D1BAE">
        <w:t>hsa</w:t>
      </w:r>
      <w:proofErr w:type="spellEnd"/>
      <w:r w:rsidRPr="000D1BAE">
        <w:t>-</w:t>
      </w:r>
      <w:proofErr w:type="spellStart"/>
      <w:r w:rsidRPr="000D1BAE">
        <w:t>miR</w:t>
      </w:r>
      <w:proofErr w:type="spellEnd"/>
      <w:r w:rsidRPr="000D1BAE">
        <w:t>-144-</w:t>
      </w:r>
      <w:proofErr w:type="spellStart"/>
      <w:r w:rsidRPr="000D1BAE">
        <w:t>3p</w:t>
      </w:r>
      <w:proofErr w:type="spellEnd"/>
      <w:r w:rsidRPr="000D1BAE">
        <w:t>.</w:t>
      </w:r>
      <w:r>
        <w:t xml:space="preserve"> </w:t>
      </w:r>
      <w:r w:rsidRPr="000D1BAE">
        <w:t xml:space="preserve">Table </w:t>
      </w:r>
      <w:proofErr w:type="spellStart"/>
      <w:r w:rsidRPr="000D1BAE">
        <w:t>S13</w:t>
      </w:r>
      <w:proofErr w:type="spellEnd"/>
      <w:r w:rsidRPr="000D1BAE">
        <w:t xml:space="preserve">: </w:t>
      </w:r>
      <w:proofErr w:type="spellStart"/>
      <w:r w:rsidRPr="000D1BAE">
        <w:t>Funcional</w:t>
      </w:r>
      <w:proofErr w:type="spellEnd"/>
      <w:r w:rsidRPr="000D1BAE">
        <w:t xml:space="preserve"> annotation of the validated </w:t>
      </w:r>
      <w:proofErr w:type="spellStart"/>
      <w:r w:rsidRPr="000D1BAE">
        <w:t>miRNAs</w:t>
      </w:r>
      <w:proofErr w:type="spellEnd"/>
      <w:r w:rsidRPr="000D1BAE">
        <w:t xml:space="preserve"> with </w:t>
      </w:r>
      <w:proofErr w:type="spellStart"/>
      <w:r w:rsidRPr="000D1BAE">
        <w:t>HMDD3.2</w:t>
      </w:r>
      <w:proofErr w:type="spellEnd"/>
      <w:r w:rsidRPr="000D1BAE">
        <w:t xml:space="preserve"> (database of </w:t>
      </w:r>
      <w:proofErr w:type="spellStart"/>
      <w:r w:rsidRPr="000D1BAE">
        <w:t>miRNA</w:t>
      </w:r>
      <w:proofErr w:type="spellEnd"/>
      <w:r w:rsidRPr="000D1BAE">
        <w:t xml:space="preserve">-disease associations and of prediction of causal </w:t>
      </w:r>
      <w:proofErr w:type="spellStart"/>
      <w:r w:rsidRPr="000D1BAE">
        <w:t>miRNAs</w:t>
      </w:r>
      <w:proofErr w:type="spellEnd"/>
      <w:r w:rsidRPr="000D1BAE">
        <w:t xml:space="preserve"> for diseases).</w:t>
      </w:r>
      <w:r>
        <w:t xml:space="preserve"> </w:t>
      </w:r>
      <w:r w:rsidRPr="000D1BAE">
        <w:t xml:space="preserve">Table </w:t>
      </w:r>
      <w:proofErr w:type="spellStart"/>
      <w:r w:rsidRPr="000D1BAE">
        <w:t>S14</w:t>
      </w:r>
      <w:proofErr w:type="spellEnd"/>
      <w:r w:rsidRPr="000D1BAE">
        <w:t xml:space="preserve">: </w:t>
      </w:r>
      <w:proofErr w:type="spellStart"/>
      <w:r w:rsidRPr="000D1BAE">
        <w:t>Mienturnet</w:t>
      </w:r>
      <w:proofErr w:type="spellEnd"/>
      <w:r w:rsidRPr="000D1BAE">
        <w:t xml:space="preserve"> functional enrichment results for microRNA target genes (</w:t>
      </w:r>
      <w:proofErr w:type="spellStart"/>
      <w:r w:rsidRPr="000D1BAE">
        <w:t>KEGG</w:t>
      </w:r>
      <w:proofErr w:type="spellEnd"/>
      <w:r w:rsidRPr="000D1BAE">
        <w:t xml:space="preserve"> database), ranked by ascending FDR. Referring to List 2 of the </w:t>
      </w:r>
      <w:proofErr w:type="spellStart"/>
      <w:r w:rsidRPr="000D1BAE">
        <w:t>Mienturnet</w:t>
      </w:r>
      <w:proofErr w:type="spellEnd"/>
      <w:r w:rsidRPr="000D1BAE">
        <w:t xml:space="preserve"> Experiments performed</w:t>
      </w:r>
      <w:r>
        <w:t xml:space="preserve">. </w:t>
      </w:r>
      <w:r w:rsidRPr="00D65220">
        <w:t xml:space="preserve">Table </w:t>
      </w:r>
      <w:proofErr w:type="spellStart"/>
      <w:r w:rsidRPr="00D65220">
        <w:t>S15</w:t>
      </w:r>
      <w:proofErr w:type="spellEnd"/>
      <w:r w:rsidRPr="00D65220">
        <w:t xml:space="preserve">: </w:t>
      </w:r>
      <w:proofErr w:type="spellStart"/>
      <w:r w:rsidRPr="00D65220">
        <w:t>Mienturnet</w:t>
      </w:r>
      <w:proofErr w:type="spellEnd"/>
      <w:r w:rsidRPr="00D65220">
        <w:t xml:space="preserve"> functional enrichment results for microRNA target genes (</w:t>
      </w:r>
      <w:proofErr w:type="spellStart"/>
      <w:r w:rsidRPr="00D65220">
        <w:t>REACTOME</w:t>
      </w:r>
      <w:proofErr w:type="spellEnd"/>
      <w:r w:rsidRPr="00D65220">
        <w:t xml:space="preserve"> database), ranked by ascending FDR. Referring to List 2 of the </w:t>
      </w:r>
      <w:proofErr w:type="spellStart"/>
      <w:r w:rsidRPr="00D65220">
        <w:t>Mienturnet</w:t>
      </w:r>
      <w:proofErr w:type="spellEnd"/>
      <w:r w:rsidRPr="00D65220">
        <w:t xml:space="preserve"> Experiments performed</w:t>
      </w:r>
      <w:r>
        <w:t>.</w:t>
      </w:r>
    </w:p>
    <w:p w14:paraId="66174F5A" w14:textId="77777777" w:rsidR="00B86572" w:rsidRDefault="00B86572"/>
    <w:sectPr w:rsidR="00B86572" w:rsidSect="007D6E21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9F622" w14:textId="77777777" w:rsidR="00000000" w:rsidRDefault="007D6E21">
      <w:r>
        <w:separator/>
      </w:r>
    </w:p>
  </w:endnote>
  <w:endnote w:type="continuationSeparator" w:id="0">
    <w:p w14:paraId="06681E38" w14:textId="77777777" w:rsidR="00000000" w:rsidRDefault="007D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574970"/>
      <w:docPartObj>
        <w:docPartGallery w:val="Page Numbers (Bottom of Page)"/>
        <w:docPartUnique/>
      </w:docPartObj>
    </w:sdtPr>
    <w:sdtEndPr/>
    <w:sdtContent>
      <w:p w14:paraId="2A2AA29D" w14:textId="77777777" w:rsidR="00022104" w:rsidRDefault="005B50F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E21" w:rsidRPr="007D6E21">
          <w:rPr>
            <w:noProof/>
            <w:lang w:val="it-IT"/>
          </w:rPr>
          <w:t>1</w:t>
        </w:r>
        <w:r>
          <w:fldChar w:fldCharType="end"/>
        </w:r>
      </w:p>
    </w:sdtContent>
  </w:sdt>
  <w:p w14:paraId="40AD2E83" w14:textId="77777777" w:rsidR="00022104" w:rsidRDefault="007D6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A42FB" w14:textId="77777777" w:rsidR="00000000" w:rsidRDefault="007D6E21">
      <w:r>
        <w:separator/>
      </w:r>
    </w:p>
  </w:footnote>
  <w:footnote w:type="continuationSeparator" w:id="0">
    <w:p w14:paraId="4FF19FED" w14:textId="77777777" w:rsidR="00000000" w:rsidRDefault="007D6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F0"/>
    <w:rsid w:val="00040B35"/>
    <w:rsid w:val="005B50F1"/>
    <w:rsid w:val="006B31F0"/>
    <w:rsid w:val="007D6E21"/>
    <w:rsid w:val="00956B37"/>
    <w:rsid w:val="009820D9"/>
    <w:rsid w:val="00B86572"/>
    <w:rsid w:val="00F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C3DC"/>
  <w15:chartTrackingRefBased/>
  <w15:docId w15:val="{1E7B72FD-2A6F-D947-B6C6-A923C46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50F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0F1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B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Maria Dimitri</dc:creator>
  <cp:keywords/>
  <dc:description/>
  <cp:lastModifiedBy>Tejaswani M.T.</cp:lastModifiedBy>
  <cp:revision>3</cp:revision>
  <dcterms:created xsi:type="dcterms:W3CDTF">2021-10-13T09:43:00Z</dcterms:created>
  <dcterms:modified xsi:type="dcterms:W3CDTF">2022-01-10T14:21:00Z</dcterms:modified>
</cp:coreProperties>
</file>