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16B5" w:rsidRPr="004B6070" w:rsidRDefault="006516B5" w:rsidP="006516B5">
      <w:pPr>
        <w:spacing w:line="276" w:lineRule="auto"/>
        <w:jc w:val="both"/>
        <w:rPr>
          <w:rFonts w:ascii="Times New Roman" w:eastAsia="Calibri" w:hAnsi="Times New Roman" w:cs="Times New Roman"/>
          <w:b/>
          <w:sz w:val="28"/>
        </w:rPr>
      </w:pPr>
      <w:r w:rsidRPr="004B6070">
        <w:rPr>
          <w:rFonts w:ascii="Times New Roman" w:eastAsia="Calibri" w:hAnsi="Times New Roman" w:cs="Times New Roman"/>
          <w:b/>
          <w:sz w:val="28"/>
        </w:rPr>
        <w:t>Supplementary Information</w:t>
      </w:r>
    </w:p>
    <w:p w:rsidR="00673146" w:rsidRPr="004B6070" w:rsidRDefault="00687190" w:rsidP="006516B5">
      <w:pPr>
        <w:spacing w:line="276" w:lineRule="auto"/>
        <w:jc w:val="both"/>
        <w:rPr>
          <w:rFonts w:ascii="Times New Roman" w:eastAsia="Calibri" w:hAnsi="Times New Roman" w:cs="Times New Roman"/>
          <w:b/>
          <w:sz w:val="28"/>
        </w:rPr>
      </w:pPr>
      <w:r w:rsidRPr="004B6070">
        <w:rPr>
          <w:rFonts w:ascii="Times New Roman" w:eastAsia="Calibri" w:hAnsi="Times New Roman" w:cs="Times New Roman"/>
          <w:b/>
          <w:sz w:val="28"/>
        </w:rPr>
        <w:t>Pilot data</w:t>
      </w:r>
    </w:p>
    <w:p w:rsidR="001911B4" w:rsidRPr="004B6070" w:rsidRDefault="003D3C99" w:rsidP="006516B5">
      <w:pPr>
        <w:pStyle w:val="Default"/>
        <w:spacing w:after="240" w:line="276" w:lineRule="auto"/>
        <w:jc w:val="both"/>
        <w:rPr>
          <w:rFonts w:ascii="Times New Roman" w:eastAsia="Calibri" w:hAnsi="Times New Roman" w:cs="Times New Roman"/>
          <w:i/>
          <w:color w:val="auto"/>
          <w:sz w:val="22"/>
          <w:szCs w:val="22"/>
        </w:rPr>
      </w:pPr>
      <w:r w:rsidRPr="004B6070">
        <w:rPr>
          <w:rFonts w:ascii="Times New Roman" w:eastAsia="Calibri" w:hAnsi="Times New Roman" w:cs="Times New Roman"/>
          <w:i/>
          <w:color w:val="auto"/>
          <w:sz w:val="22"/>
          <w:szCs w:val="22"/>
        </w:rPr>
        <w:t>Participants</w:t>
      </w:r>
    </w:p>
    <w:p w:rsidR="001911B4" w:rsidRPr="004B6070" w:rsidRDefault="001911B4" w:rsidP="006516B5">
      <w:pPr>
        <w:spacing w:line="276" w:lineRule="auto"/>
        <w:jc w:val="both"/>
        <w:rPr>
          <w:rFonts w:ascii="Times New Roman" w:eastAsia="Calibri" w:hAnsi="Times New Roman" w:cs="Times New Roman"/>
        </w:rPr>
      </w:pPr>
      <w:r w:rsidRPr="004B6070">
        <w:rPr>
          <w:rFonts w:ascii="Times New Roman" w:eastAsia="Calibri" w:hAnsi="Times New Roman" w:cs="Times New Roman"/>
        </w:rPr>
        <w:t>Participants were recruited through the University of Birmingha</w:t>
      </w:r>
      <w:r w:rsidR="003D3C99" w:rsidRPr="004B6070">
        <w:rPr>
          <w:rFonts w:ascii="Times New Roman" w:eastAsia="Calibri" w:hAnsi="Times New Roman" w:cs="Times New Roman"/>
        </w:rPr>
        <w:t>m Research Participation Scheme and</w:t>
      </w:r>
      <w:r w:rsidRPr="004B6070">
        <w:rPr>
          <w:rFonts w:ascii="Times New Roman" w:eastAsia="Calibri" w:hAnsi="Times New Roman" w:cs="Times New Roman"/>
        </w:rPr>
        <w:t xml:space="preserve"> received financial compensation for their time </w:t>
      </w:r>
      <w:r w:rsidR="003D3C99" w:rsidRPr="004B6070">
        <w:rPr>
          <w:rFonts w:ascii="Times New Roman" w:eastAsia="Calibri" w:hAnsi="Times New Roman" w:cs="Times New Roman"/>
        </w:rPr>
        <w:t>(</w:t>
      </w:r>
      <w:proofErr w:type="gramStart"/>
      <w:r w:rsidR="003D3C99" w:rsidRPr="004B6070">
        <w:rPr>
          <w:rFonts w:ascii="Times New Roman" w:eastAsia="Calibri" w:hAnsi="Times New Roman" w:cs="Times New Roman"/>
        </w:rPr>
        <w:t>8</w:t>
      </w:r>
      <w:proofErr w:type="gramEnd"/>
      <w:r w:rsidR="003D3C99" w:rsidRPr="004B6070">
        <w:rPr>
          <w:rFonts w:ascii="Times New Roman" w:eastAsia="Calibri" w:hAnsi="Times New Roman" w:cs="Times New Roman"/>
        </w:rPr>
        <w:t xml:space="preserve"> £/h</w:t>
      </w:r>
      <w:r w:rsidRPr="004B6070">
        <w:rPr>
          <w:rFonts w:ascii="Times New Roman" w:eastAsia="Calibri" w:hAnsi="Times New Roman" w:cs="Times New Roman"/>
        </w:rPr>
        <w:t>)</w:t>
      </w:r>
      <w:r w:rsidR="003D3C99" w:rsidRPr="004B6070">
        <w:rPr>
          <w:rFonts w:ascii="Times New Roman" w:eastAsia="Calibri" w:hAnsi="Times New Roman" w:cs="Times New Roman"/>
        </w:rPr>
        <w:t xml:space="preserve"> or course credits (1 credit/h)</w:t>
      </w:r>
      <w:r w:rsidRPr="004B6070">
        <w:rPr>
          <w:rFonts w:ascii="Times New Roman" w:eastAsia="Calibri" w:hAnsi="Times New Roman" w:cs="Times New Roman"/>
        </w:rPr>
        <w:t>.</w:t>
      </w:r>
      <w:r w:rsidR="003D3C99" w:rsidRPr="004B6070">
        <w:rPr>
          <w:rFonts w:ascii="Times New Roman" w:eastAsia="Calibri" w:hAnsi="Times New Roman" w:cs="Times New Roman"/>
        </w:rPr>
        <w:t xml:space="preserve"> </w:t>
      </w:r>
      <w:r w:rsidR="00973703" w:rsidRPr="004B6070">
        <w:rPr>
          <w:rFonts w:ascii="Times New Roman" w:hAnsi="Times New Roman" w:cs="Times New Roman"/>
        </w:rPr>
        <w:t xml:space="preserve">We </w:t>
      </w:r>
      <w:r w:rsidR="009C5649">
        <w:rPr>
          <w:rFonts w:ascii="Times New Roman" w:hAnsi="Times New Roman" w:cs="Times New Roman"/>
        </w:rPr>
        <w:t xml:space="preserve">could only collect data from </w:t>
      </w:r>
      <w:r w:rsidR="00973703" w:rsidRPr="004B6070">
        <w:rPr>
          <w:rFonts w:ascii="Times New Roman" w:hAnsi="Times New Roman" w:cs="Times New Roman"/>
        </w:rPr>
        <w:t xml:space="preserve">5 participants </w:t>
      </w:r>
      <w:r w:rsidR="009C5649">
        <w:rPr>
          <w:rFonts w:ascii="Times New Roman" w:hAnsi="Times New Roman" w:cs="Times New Roman"/>
        </w:rPr>
        <w:t xml:space="preserve">(1 male, 4 female) </w:t>
      </w:r>
      <w:r w:rsidR="00973703" w:rsidRPr="004B6070">
        <w:rPr>
          <w:rFonts w:ascii="Times New Roman" w:hAnsi="Times New Roman" w:cs="Times New Roman"/>
        </w:rPr>
        <w:t xml:space="preserve">before the lockdown measures due to COVID-19 </w:t>
      </w:r>
      <w:r w:rsidR="009C5649">
        <w:rPr>
          <w:rFonts w:ascii="Times New Roman" w:hAnsi="Times New Roman" w:cs="Times New Roman"/>
        </w:rPr>
        <w:t xml:space="preserve">pandemics </w:t>
      </w:r>
      <w:bookmarkStart w:id="0" w:name="_GoBack"/>
      <w:bookmarkEnd w:id="0"/>
      <w:r w:rsidR="00973703" w:rsidRPr="004B6070">
        <w:rPr>
          <w:rFonts w:ascii="Times New Roman" w:hAnsi="Times New Roman" w:cs="Times New Roman"/>
        </w:rPr>
        <w:t xml:space="preserve">started </w:t>
      </w:r>
      <w:r w:rsidR="003D3C99" w:rsidRPr="004B6070">
        <w:rPr>
          <w:rFonts w:ascii="Times New Roman" w:eastAsia="Calibri" w:hAnsi="Times New Roman" w:cs="Times New Roman"/>
        </w:rPr>
        <w:t>(mean age = 21 +/- 2.74</w:t>
      </w:r>
      <w:r w:rsidR="001031EE" w:rsidRPr="004B6070">
        <w:rPr>
          <w:rFonts w:ascii="Times New Roman" w:eastAsia="Calibri" w:hAnsi="Times New Roman" w:cs="Times New Roman"/>
        </w:rPr>
        <w:t>, one male, one left-handed</w:t>
      </w:r>
      <w:r w:rsidR="003D3C99" w:rsidRPr="004B6070">
        <w:rPr>
          <w:rFonts w:ascii="Times New Roman" w:eastAsia="Calibri" w:hAnsi="Times New Roman" w:cs="Times New Roman"/>
        </w:rPr>
        <w:t>).</w:t>
      </w:r>
      <w:r w:rsidRPr="004B6070">
        <w:rPr>
          <w:rFonts w:ascii="Times New Roman" w:eastAsia="Calibri" w:hAnsi="Times New Roman" w:cs="Times New Roman"/>
        </w:rPr>
        <w:t xml:space="preserve"> </w:t>
      </w:r>
      <w:r w:rsidR="001031EE" w:rsidRPr="004B6070">
        <w:rPr>
          <w:rFonts w:ascii="Times New Roman" w:eastAsia="Calibri" w:hAnsi="Times New Roman" w:cs="Times New Roman"/>
        </w:rPr>
        <w:t xml:space="preserve">Prior to the experimental session, volunteers underwent a screening phase during which we ascertained that they met the inclusion criteria. </w:t>
      </w:r>
      <w:r w:rsidRPr="004B6070">
        <w:rPr>
          <w:rFonts w:ascii="Times New Roman" w:eastAsia="Calibri" w:hAnsi="Times New Roman" w:cs="Times New Roman"/>
        </w:rPr>
        <w:t xml:space="preserve">Participants did not suffer any neurological illness or engaged in recent recreational drug use in the preceding 24 hours. Participants were all safe to undergo a TMS session and </w:t>
      </w:r>
      <w:r w:rsidR="001031EE" w:rsidRPr="004B6070">
        <w:rPr>
          <w:rFonts w:ascii="Times New Roman" w:eastAsia="Calibri" w:hAnsi="Times New Roman" w:cs="Times New Roman"/>
        </w:rPr>
        <w:t xml:space="preserve">all signed the </w:t>
      </w:r>
      <w:r w:rsidRPr="004B6070">
        <w:rPr>
          <w:rFonts w:ascii="Times New Roman" w:eastAsia="Calibri" w:hAnsi="Times New Roman" w:cs="Times New Roman"/>
        </w:rPr>
        <w:t>informed consent.</w:t>
      </w:r>
      <w:r w:rsidR="001031EE" w:rsidRPr="004B6070">
        <w:rPr>
          <w:rFonts w:ascii="Times New Roman" w:eastAsia="Calibri" w:hAnsi="Times New Roman" w:cs="Times New Roman"/>
        </w:rPr>
        <w:t xml:space="preserve"> Participants could report at least one experience of intense physical pain and one neutral experience. We also collected information </w:t>
      </w:r>
      <w:r w:rsidR="00A50C0E" w:rsidRPr="004B6070">
        <w:rPr>
          <w:rFonts w:ascii="Times New Roman" w:eastAsia="Calibri" w:hAnsi="Times New Roman" w:cs="Times New Roman"/>
        </w:rPr>
        <w:t xml:space="preserve">about </w:t>
      </w:r>
      <w:r w:rsidR="001031EE" w:rsidRPr="004B6070">
        <w:rPr>
          <w:rFonts w:ascii="Times New Roman" w:eastAsia="Calibri" w:hAnsi="Times New Roman" w:cs="Times New Roman"/>
        </w:rPr>
        <w:t xml:space="preserve">painful and neutral </w:t>
      </w:r>
      <w:r w:rsidR="00A50C0E" w:rsidRPr="004B6070">
        <w:rPr>
          <w:rFonts w:ascii="Times New Roman" w:eastAsia="Calibri" w:hAnsi="Times New Roman" w:cs="Times New Roman"/>
        </w:rPr>
        <w:t>events that volunteers did not experience</w:t>
      </w:r>
      <w:r w:rsidR="001031EE" w:rsidRPr="004B6070">
        <w:rPr>
          <w:rFonts w:ascii="Times New Roman" w:eastAsia="Calibri" w:hAnsi="Times New Roman" w:cs="Times New Roman"/>
        </w:rPr>
        <w:t>.</w:t>
      </w:r>
    </w:p>
    <w:p w:rsidR="001031EE" w:rsidRPr="004B6070" w:rsidRDefault="001031EE" w:rsidP="006516B5">
      <w:pPr>
        <w:spacing w:line="276" w:lineRule="auto"/>
        <w:jc w:val="both"/>
        <w:rPr>
          <w:rFonts w:ascii="Times New Roman" w:eastAsia="Calibri" w:hAnsi="Times New Roman" w:cs="Times New Roman"/>
          <w:i/>
        </w:rPr>
      </w:pPr>
      <w:r w:rsidRPr="004B6070">
        <w:rPr>
          <w:rFonts w:ascii="Times New Roman" w:eastAsia="Calibri" w:hAnsi="Times New Roman" w:cs="Times New Roman"/>
          <w:i/>
        </w:rPr>
        <w:t>Stimuli and p</w:t>
      </w:r>
      <w:r w:rsidR="001911B4" w:rsidRPr="004B6070">
        <w:rPr>
          <w:rFonts w:ascii="Times New Roman" w:eastAsia="Calibri" w:hAnsi="Times New Roman" w:cs="Times New Roman"/>
          <w:i/>
        </w:rPr>
        <w:t>aradigm</w:t>
      </w:r>
    </w:p>
    <w:p w:rsidR="001031EE" w:rsidRPr="004B6070" w:rsidRDefault="001031EE" w:rsidP="006516B5">
      <w:pPr>
        <w:spacing w:after="0" w:line="276" w:lineRule="auto"/>
        <w:jc w:val="both"/>
        <w:rPr>
          <w:rFonts w:ascii="Times New Roman" w:eastAsia="Calibri" w:hAnsi="Times New Roman" w:cs="Times New Roman"/>
        </w:rPr>
      </w:pPr>
      <w:r w:rsidRPr="004B6070">
        <w:rPr>
          <w:rFonts w:ascii="Times New Roman" w:eastAsia="Calibri" w:hAnsi="Times New Roman" w:cs="Times New Roman"/>
        </w:rPr>
        <w:t xml:space="preserve">Stimuli consisted of sentences and faces. Four sentences </w:t>
      </w:r>
      <w:proofErr w:type="gramStart"/>
      <w:r w:rsidRPr="004B6070">
        <w:rPr>
          <w:rFonts w:ascii="Times New Roman" w:eastAsia="Calibri" w:hAnsi="Times New Roman" w:cs="Times New Roman"/>
        </w:rPr>
        <w:t xml:space="preserve">were </w:t>
      </w:r>
      <w:r w:rsidR="00A50C0E" w:rsidRPr="004B6070">
        <w:rPr>
          <w:rFonts w:ascii="Times New Roman" w:eastAsia="Calibri" w:hAnsi="Times New Roman" w:cs="Times New Roman"/>
        </w:rPr>
        <w:t>tailored</w:t>
      </w:r>
      <w:proofErr w:type="gramEnd"/>
      <w:r w:rsidRPr="004B6070">
        <w:rPr>
          <w:rFonts w:ascii="Times New Roman" w:eastAsia="Calibri" w:hAnsi="Times New Roman" w:cs="Times New Roman"/>
        </w:rPr>
        <w:t xml:space="preserve"> prior to the experimental session for each participant according to the information collected during the screening phase. </w:t>
      </w:r>
      <w:r w:rsidR="00441D93" w:rsidRPr="004B6070">
        <w:rPr>
          <w:rFonts w:ascii="Times New Roman" w:eastAsia="Calibri" w:hAnsi="Times New Roman" w:cs="Times New Roman"/>
        </w:rPr>
        <w:t xml:space="preserve">The sentences </w:t>
      </w:r>
      <w:r w:rsidRPr="004B6070">
        <w:rPr>
          <w:rFonts w:ascii="Times New Roman" w:eastAsia="Calibri" w:hAnsi="Times New Roman" w:cs="Times New Roman"/>
        </w:rPr>
        <w:t>describ</w:t>
      </w:r>
      <w:r w:rsidR="00441D93" w:rsidRPr="004B6070">
        <w:rPr>
          <w:rFonts w:ascii="Times New Roman" w:eastAsia="Calibri" w:hAnsi="Times New Roman" w:cs="Times New Roman"/>
        </w:rPr>
        <w:t>ed the two autobiographical (AM) and non-AM</w:t>
      </w:r>
      <w:r w:rsidRPr="004B6070">
        <w:rPr>
          <w:rFonts w:ascii="Times New Roman" w:eastAsia="Calibri" w:hAnsi="Times New Roman" w:cs="Times New Roman"/>
        </w:rPr>
        <w:t xml:space="preserve"> contexts</w:t>
      </w:r>
      <w:r w:rsidR="00441D93" w:rsidRPr="004B6070">
        <w:rPr>
          <w:rFonts w:ascii="Times New Roman" w:eastAsia="Calibri" w:hAnsi="Times New Roman" w:cs="Times New Roman"/>
        </w:rPr>
        <w:t xml:space="preserve"> and had all a similar syntactic structure (e.g., “This person got their right leg broken” or “This person visited the Birmingham Museum of Art”). Faces were </w:t>
      </w:r>
      <w:r w:rsidR="00DE6B1D" w:rsidRPr="004B6070">
        <w:rPr>
          <w:rFonts w:ascii="Times New Roman" w:eastAsia="Calibri" w:hAnsi="Times New Roman" w:cs="Times New Roman"/>
        </w:rPr>
        <w:t>ten</w:t>
      </w:r>
      <w:r w:rsidRPr="004B6070">
        <w:rPr>
          <w:rFonts w:ascii="Times New Roman" w:eastAsia="Calibri" w:hAnsi="Times New Roman" w:cs="Times New Roman"/>
        </w:rPr>
        <w:t xml:space="preserve"> Caucasian </w:t>
      </w:r>
      <w:r w:rsidR="00441D93" w:rsidRPr="004B6070">
        <w:rPr>
          <w:rFonts w:ascii="Times New Roman" w:eastAsia="Calibri" w:hAnsi="Times New Roman" w:cs="Times New Roman"/>
        </w:rPr>
        <w:t>identities</w:t>
      </w:r>
      <w:r w:rsidRPr="004B6070">
        <w:rPr>
          <w:rFonts w:ascii="Times New Roman" w:eastAsia="Calibri" w:hAnsi="Times New Roman" w:cs="Times New Roman"/>
        </w:rPr>
        <w:t xml:space="preserve"> (</w:t>
      </w:r>
      <w:r w:rsidR="00DE6B1D" w:rsidRPr="004B6070">
        <w:rPr>
          <w:rFonts w:ascii="Times New Roman" w:eastAsia="Calibri" w:hAnsi="Times New Roman" w:cs="Times New Roman"/>
        </w:rPr>
        <w:t>5</w:t>
      </w:r>
      <w:r w:rsidRPr="004B6070">
        <w:rPr>
          <w:rFonts w:ascii="Times New Roman" w:eastAsia="Calibri" w:hAnsi="Times New Roman" w:cs="Times New Roman"/>
        </w:rPr>
        <w:t xml:space="preserve"> males and </w:t>
      </w:r>
      <w:r w:rsidR="00DE6B1D" w:rsidRPr="004B6070">
        <w:rPr>
          <w:rFonts w:ascii="Times New Roman" w:eastAsia="Calibri" w:hAnsi="Times New Roman" w:cs="Times New Roman"/>
        </w:rPr>
        <w:t>5</w:t>
      </w:r>
      <w:r w:rsidRPr="004B6070">
        <w:rPr>
          <w:rFonts w:ascii="Times New Roman" w:eastAsia="Calibri" w:hAnsi="Times New Roman" w:cs="Times New Roman"/>
        </w:rPr>
        <w:t xml:space="preserve"> females) with neutral and painful facial expression. Faces were in shades of grey and </w:t>
      </w:r>
      <w:proofErr w:type="spellStart"/>
      <w:r w:rsidR="00441D93" w:rsidRPr="004B6070">
        <w:rPr>
          <w:rFonts w:ascii="Times New Roman" w:eastAsia="Calibri" w:hAnsi="Times New Roman" w:cs="Times New Roman"/>
        </w:rPr>
        <w:t>equiluminant</w:t>
      </w:r>
      <w:proofErr w:type="spellEnd"/>
      <w:r w:rsidR="00441D93" w:rsidRPr="004B6070">
        <w:rPr>
          <w:rFonts w:ascii="Times New Roman" w:eastAsia="Calibri" w:hAnsi="Times New Roman" w:cs="Times New Roman"/>
        </w:rPr>
        <w:t xml:space="preserve"> as </w:t>
      </w:r>
      <w:r w:rsidR="00995BF5" w:rsidRPr="004B6070">
        <w:rPr>
          <w:rFonts w:ascii="Times New Roman" w:eastAsia="Calibri" w:hAnsi="Times New Roman" w:cs="Times New Roman"/>
        </w:rPr>
        <w:t>processed with</w:t>
      </w:r>
      <w:r w:rsidRPr="004B6070">
        <w:rPr>
          <w:rFonts w:ascii="Times New Roman" w:eastAsia="Calibri" w:hAnsi="Times New Roman" w:cs="Times New Roman"/>
        </w:rPr>
        <w:t xml:space="preserve"> the SHINE toolbox</w:t>
      </w:r>
      <w:r w:rsidR="004A14A8">
        <w:rPr>
          <w:rFonts w:ascii="Times New Roman" w:eastAsia="Calibri" w:hAnsi="Times New Roman" w:cs="Times New Roman"/>
        </w:rPr>
        <w:t xml:space="preserve"> </w:t>
      </w:r>
      <w:r w:rsidR="004A14A8">
        <w:rPr>
          <w:rFonts w:ascii="Times New Roman" w:eastAsia="Calibri" w:hAnsi="Times New Roman" w:cs="Times New Roman"/>
        </w:rPr>
        <w:fldChar w:fldCharType="begin"/>
      </w:r>
      <w:r w:rsidR="004A14A8">
        <w:rPr>
          <w:rFonts w:ascii="Times New Roman" w:eastAsia="Calibri" w:hAnsi="Times New Roman" w:cs="Times New Roman"/>
        </w:rPr>
        <w:instrText xml:space="preserve"> ADDIN ZOTERO_ITEM CSL_CITATION {"citationID":"hJZonJRD","properties":{"formattedCitation":"(Willenbockel et al., 2010)","plainCitation":"(Willenbockel et al., 2010)","noteIndex":0},"citationItems":[{"id":256,"uris":["http://zotero.org/users/local/nWKbYGbB/items/VC36XEGE"],"uri":["http://zotero.org/users/local/nWKbYGbB/items/VC36XEGE"],"itemData":{"id":256,"type":"article-journal","abstract":"Visual perception can be influenced by top-down processes related to the observer’s goals and expectations, as well as by bottom-up processes related to low-level stimulus attributes, such as luminance, contrast, and spatial frequency. When using different physical stimuli across psychological conditions, one faces the problem of disentangling the contributions of low- and high-level factors. Here, we make available the SHINE (spectrum, histogram, and intensity normalization and equalization) toolbox for MATLAB, which we have found useful for controlling a number of image properties separately or simultaneously. The toolbox features functions for specifying the (rotational average of the) Fourier amplitude spectra, for normalizing and scaling mean luminance and contrast, and for exact histogram specification optimized for perceptual visual quality. SHINE can thus be employed for parametrically modifying a number of image properties or for equating them across stimuli to minimize potential low-level confounds in studies on higher level processes.","container-title":"Behavior Research Methods","DOI":"10.3758/BRM.42.3.671","ISSN":"1554-3528","issue":"3","journalAbbreviation":"Behavior Research Methods","language":"en","page":"671-684","source":"Springer Link","title":"Controlling low-level image properties: The SHINE toolbox","title-short":"Controlling low-level image properties","volume":"42","author":[{"family":"Willenbockel","given":"Verena"},{"family":"Sadr","given":"Javid"},{"family":"Fiset","given":"Daniel"},{"family":"Horne","given":"Greg O."},{"family":"Gosselin","given":"Frédéric"},{"family":"Tanaka","given":"James W."}],"issued":{"date-parts":[["2010",8,1]]}}}],"schema":"https://github.com/citation-style-language/schema/raw/master/csl-citation.json"} </w:instrText>
      </w:r>
      <w:r w:rsidR="004A14A8">
        <w:rPr>
          <w:rFonts w:ascii="Times New Roman" w:eastAsia="Calibri" w:hAnsi="Times New Roman" w:cs="Times New Roman"/>
        </w:rPr>
        <w:fldChar w:fldCharType="separate"/>
      </w:r>
      <w:r w:rsidR="004A14A8" w:rsidRPr="004A14A8">
        <w:rPr>
          <w:rFonts w:ascii="Times New Roman" w:hAnsi="Times New Roman" w:cs="Times New Roman"/>
        </w:rPr>
        <w:t>(Willenbockel et al., 2010)</w:t>
      </w:r>
      <w:r w:rsidR="004A14A8">
        <w:rPr>
          <w:rFonts w:ascii="Times New Roman" w:eastAsia="Calibri" w:hAnsi="Times New Roman" w:cs="Times New Roman"/>
        </w:rPr>
        <w:fldChar w:fldCharType="end"/>
      </w:r>
      <w:r w:rsidRPr="004B6070">
        <w:rPr>
          <w:rFonts w:ascii="Times New Roman" w:eastAsia="Calibri" w:hAnsi="Times New Roman" w:cs="Times New Roman"/>
        </w:rPr>
        <w:t xml:space="preserve">. </w:t>
      </w:r>
    </w:p>
    <w:p w:rsidR="001911B4" w:rsidRPr="004B6070" w:rsidRDefault="001911B4" w:rsidP="006516B5">
      <w:pPr>
        <w:spacing w:after="0" w:line="276" w:lineRule="auto"/>
        <w:jc w:val="both"/>
        <w:rPr>
          <w:rFonts w:ascii="Times New Roman" w:eastAsia="Calibri" w:hAnsi="Times New Roman" w:cs="Times New Roman"/>
        </w:rPr>
      </w:pPr>
      <w:r w:rsidRPr="004B6070">
        <w:rPr>
          <w:rFonts w:ascii="Times New Roman" w:eastAsia="Calibri" w:hAnsi="Times New Roman" w:cs="Times New Roman"/>
        </w:rPr>
        <w:t>Participants underwent two tasks during the same experimental session: 1) a</w:t>
      </w:r>
      <w:r w:rsidR="00995BF5" w:rsidRPr="004B6070">
        <w:rPr>
          <w:rFonts w:ascii="Times New Roman" w:eastAsia="Calibri" w:hAnsi="Times New Roman" w:cs="Times New Roman"/>
        </w:rPr>
        <w:t>n</w:t>
      </w:r>
      <w:r w:rsidRPr="004B6070">
        <w:rPr>
          <w:rFonts w:ascii="Times New Roman" w:eastAsia="Calibri" w:hAnsi="Times New Roman" w:cs="Times New Roman"/>
        </w:rPr>
        <w:t xml:space="preserve"> </w:t>
      </w:r>
      <w:r w:rsidR="00995BF5" w:rsidRPr="004B6070">
        <w:rPr>
          <w:rFonts w:ascii="Times New Roman" w:eastAsia="Calibri" w:hAnsi="Times New Roman" w:cs="Times New Roman"/>
        </w:rPr>
        <w:t>empathy</w:t>
      </w:r>
      <w:r w:rsidRPr="004B6070">
        <w:rPr>
          <w:rFonts w:ascii="Times New Roman" w:eastAsia="Calibri" w:hAnsi="Times New Roman" w:cs="Times New Roman"/>
        </w:rPr>
        <w:t xml:space="preserve"> task</w:t>
      </w:r>
      <w:proofErr w:type="gramStart"/>
      <w:r w:rsidRPr="004B6070">
        <w:rPr>
          <w:rFonts w:ascii="Times New Roman" w:eastAsia="Calibri" w:hAnsi="Times New Roman" w:cs="Times New Roman"/>
        </w:rPr>
        <w:t>;</w:t>
      </w:r>
      <w:proofErr w:type="gramEnd"/>
      <w:r w:rsidRPr="004B6070">
        <w:rPr>
          <w:rFonts w:ascii="Times New Roman" w:eastAsia="Calibri" w:hAnsi="Times New Roman" w:cs="Times New Roman"/>
        </w:rPr>
        <w:t xml:space="preserve"> 2) a retrieval task. </w:t>
      </w:r>
      <w:r w:rsidR="00995BF5" w:rsidRPr="004B6070">
        <w:rPr>
          <w:rFonts w:ascii="Times New Roman" w:eastAsia="Calibri" w:hAnsi="Times New Roman" w:cs="Times New Roman"/>
        </w:rPr>
        <w:t>The empathy task was a pain decision task which previous studies</w:t>
      </w:r>
      <w:r w:rsidRPr="004B6070">
        <w:rPr>
          <w:rFonts w:ascii="Times New Roman" w:eastAsia="Calibri" w:hAnsi="Times New Roman" w:cs="Times New Roman"/>
        </w:rPr>
        <w:t xml:space="preserve"> robustly show</w:t>
      </w:r>
      <w:r w:rsidR="00995BF5" w:rsidRPr="004B6070">
        <w:rPr>
          <w:rFonts w:ascii="Times New Roman" w:eastAsia="Calibri" w:hAnsi="Times New Roman" w:cs="Times New Roman"/>
        </w:rPr>
        <w:t>ed</w:t>
      </w:r>
      <w:r w:rsidRPr="004B6070">
        <w:rPr>
          <w:rFonts w:ascii="Times New Roman" w:eastAsia="Calibri" w:hAnsi="Times New Roman" w:cs="Times New Roman"/>
        </w:rPr>
        <w:t xml:space="preserve"> to trigger participants’ empathy to targets’ pain</w:t>
      </w:r>
      <w:r w:rsidR="004A14A8">
        <w:rPr>
          <w:rFonts w:ascii="Times New Roman" w:eastAsia="Calibri" w:hAnsi="Times New Roman" w:cs="Times New Roman"/>
        </w:rPr>
        <w:t xml:space="preserve"> </w:t>
      </w:r>
      <w:r w:rsidR="00441D93" w:rsidRPr="004B6070">
        <w:rPr>
          <w:rFonts w:ascii="Times New Roman" w:eastAsia="Calibri" w:hAnsi="Times New Roman" w:cs="Times New Roman"/>
        </w:rPr>
        <w:fldChar w:fldCharType="begin"/>
      </w:r>
      <w:r w:rsidR="004A14A8">
        <w:rPr>
          <w:rFonts w:ascii="Times New Roman" w:eastAsia="Calibri" w:hAnsi="Times New Roman" w:cs="Times New Roman"/>
        </w:rPr>
        <w:instrText xml:space="preserve"> ADDIN ZOTERO_ITEM CSL_CITATION {"citationID":"7wZqDwHc","properties":{"formattedCitation":"(Meconi et al., 2018; Sessa et al., 2014)","plainCitation":"(Meconi et al., 2018; Sessa et al., 2014)","noteIndex":0},"citationItems":[{"id":180,"uris":["http://zotero.org/users/local/nWKbYGbB/items/SQLGEC9L"],"uri":["http://zotero.org/users/local/nWKbYGbB/items/SQLGEC9L"],"itemData":{"id":180,"type":"article-journal","abstract":"Double dissociation of neural responses supporting perceptual and cognitive components of social cognition: Evidence from processing of others' pain","container-title":"Scientific Reports","DOI":"10.1038/srep07424","ISSN":"2045-2322","language":"En","page":"7424","source":"www.nature.com","title":"Double dissociation of neural responses supporting perceptual and cognitive components of social cognition: Evidence from processing of others' pain","title-short":"Double dissociation of neural responses supporting perceptual and cognitive components of social cognition","volume":"4","author":[{"family":"Sessa","given":"Paola"},{"family":"Meconi","given":"Federica"},{"family":"Han","given":"Shihui"}],"issued":{"date-parts":[["2014",12,11]]}}},{"id":276,"uris":["http://zotero.org/users/local/nWKbYGbB/items/DE6EUY2K"],"uri":["http://zotero.org/users/local/nWKbYGbB/items/DE6EUY2K"],"itemData":{"id":276,"type":"article-journal","abstract":"Emotional communication often needs the integration of affective prosodic and semantic components from speech and the speaker’s facial expression. Affective prosody may have a special role by virtue of its dual-nature; pre-verbal on one side and accompanying semantic content on the other. This consideration led us to hypothesize that it could act transversely, encompassing a wide temporal window involving the processing of facial expressions and semantic content expressed by the speaker. This would allow powerful communication in contexts of potential urgency such as witnessing the speaker’s physical pain. Seventeen participants were shown with faces preceded by verbal reports of pain. Facial expressions, intelligibility of the semantic content of the report (i.e., participants’ mother tongue vs. fictional language) and the affective prosody of the report (neutral vs. painful) were manipulated. We monitored event-related potentials (ERPs) time-locked to the onset of the faces as a function of semantic content intelligibility and affective prosody of the verbal reports. We found that affective prosody may interact with facial expressions and semantic content in two successive temporal windows, supporting its role as a transverse communication cue.","container-title":"Scientific Reports","DOI":"10.1038/s41598-017-18552-y","ISSN":"2045-2322","issue":"1","language":"En","page":"291","source":"www.nature.com","title":"Neural measures of the role of affective prosody in empathy for pain","volume":"8","author":[{"family":"Meconi","given":"Federica"},{"family":"Doro","given":"Mattia"},{"family":"Lomoriello","given":"Arianna Schiano"},{"family":"Mastrella","given":"Giulia"},{"family":"Sessa","given":"Paola"}],"issued":{"date-parts":[["2018",1,10]]}}}],"schema":"https://github.com/citation-style-language/schema/raw/master/csl-citation.json"} </w:instrText>
      </w:r>
      <w:r w:rsidR="00441D93" w:rsidRPr="004B6070">
        <w:rPr>
          <w:rFonts w:ascii="Times New Roman" w:eastAsia="Calibri" w:hAnsi="Times New Roman" w:cs="Times New Roman"/>
        </w:rPr>
        <w:fldChar w:fldCharType="separate"/>
      </w:r>
      <w:r w:rsidR="004A14A8" w:rsidRPr="004A14A8">
        <w:rPr>
          <w:rFonts w:ascii="Times New Roman" w:hAnsi="Times New Roman" w:cs="Times New Roman"/>
        </w:rPr>
        <w:t>(Meconi et al., 2018; Sessa et al., 2014)</w:t>
      </w:r>
      <w:r w:rsidR="00441D93" w:rsidRPr="004B6070">
        <w:rPr>
          <w:rFonts w:ascii="Times New Roman" w:eastAsia="Calibri" w:hAnsi="Times New Roman" w:cs="Times New Roman"/>
        </w:rPr>
        <w:fldChar w:fldCharType="end"/>
      </w:r>
      <w:r w:rsidRPr="004B6070">
        <w:rPr>
          <w:rFonts w:ascii="Times New Roman" w:eastAsia="Calibri" w:hAnsi="Times New Roman" w:cs="Times New Roman"/>
        </w:rPr>
        <w:t xml:space="preserve">. In this task participants saw a fixation cross (800-1600 </w:t>
      </w:r>
      <w:proofErr w:type="spellStart"/>
      <w:r w:rsidRPr="004B6070">
        <w:rPr>
          <w:rFonts w:ascii="Times New Roman" w:eastAsia="Calibri" w:hAnsi="Times New Roman" w:cs="Times New Roman"/>
        </w:rPr>
        <w:t>ms</w:t>
      </w:r>
      <w:proofErr w:type="spellEnd"/>
      <w:r w:rsidRPr="004B6070">
        <w:rPr>
          <w:rFonts w:ascii="Times New Roman" w:eastAsia="Calibri" w:hAnsi="Times New Roman" w:cs="Times New Roman"/>
        </w:rPr>
        <w:t xml:space="preserve">) followed by a sentence (3000 </w:t>
      </w:r>
      <w:proofErr w:type="spellStart"/>
      <w:r w:rsidRPr="004B6070">
        <w:rPr>
          <w:rFonts w:ascii="Times New Roman" w:eastAsia="Calibri" w:hAnsi="Times New Roman" w:cs="Times New Roman"/>
        </w:rPr>
        <w:t>ms</w:t>
      </w:r>
      <w:proofErr w:type="spellEnd"/>
      <w:r w:rsidRPr="004B6070">
        <w:rPr>
          <w:rFonts w:ascii="Times New Roman" w:eastAsia="Calibri" w:hAnsi="Times New Roman" w:cs="Times New Roman"/>
        </w:rPr>
        <w:t xml:space="preserve">) describing an AM or non-AM context of a physically painful experience or of a neutral episode. After a second fixation cross (800-1600 </w:t>
      </w:r>
      <w:proofErr w:type="spellStart"/>
      <w:r w:rsidRPr="004B6070">
        <w:rPr>
          <w:rFonts w:ascii="Times New Roman" w:eastAsia="Calibri" w:hAnsi="Times New Roman" w:cs="Times New Roman"/>
        </w:rPr>
        <w:t>ms</w:t>
      </w:r>
      <w:proofErr w:type="spellEnd"/>
      <w:r w:rsidRPr="004B6070">
        <w:rPr>
          <w:rFonts w:ascii="Times New Roman" w:eastAsia="Calibri" w:hAnsi="Times New Roman" w:cs="Times New Roman"/>
        </w:rPr>
        <w:t xml:space="preserve">), a painful or a neutral face </w:t>
      </w:r>
      <w:proofErr w:type="gramStart"/>
      <w:r w:rsidRPr="004B6070">
        <w:rPr>
          <w:rFonts w:ascii="Times New Roman" w:eastAsia="Calibri" w:hAnsi="Times New Roman" w:cs="Times New Roman"/>
        </w:rPr>
        <w:t>was presented</w:t>
      </w:r>
      <w:proofErr w:type="gramEnd"/>
      <w:r w:rsidRPr="004B6070">
        <w:rPr>
          <w:rFonts w:ascii="Times New Roman" w:eastAsia="Calibri" w:hAnsi="Times New Roman" w:cs="Times New Roman"/>
        </w:rPr>
        <w:t xml:space="preserve"> on the screen (500 </w:t>
      </w:r>
      <w:proofErr w:type="spellStart"/>
      <w:r w:rsidRPr="004B6070">
        <w:rPr>
          <w:rFonts w:ascii="Times New Roman" w:eastAsia="Calibri" w:hAnsi="Times New Roman" w:cs="Times New Roman"/>
        </w:rPr>
        <w:t>ms</w:t>
      </w:r>
      <w:proofErr w:type="spellEnd"/>
      <w:r w:rsidRPr="004B6070">
        <w:rPr>
          <w:rFonts w:ascii="Times New Roman" w:eastAsia="Calibri" w:hAnsi="Times New Roman" w:cs="Times New Roman"/>
        </w:rPr>
        <w:t>). Participants’ task was to first rate how much empathy they felt for that person in that context on a 1-6 points scale and then to say whether the face was painful or neutral. Responses were time-pressured but self-paced.</w:t>
      </w:r>
    </w:p>
    <w:p w:rsidR="001911B4" w:rsidRPr="004B6070" w:rsidRDefault="001911B4" w:rsidP="006516B5">
      <w:pPr>
        <w:adjustRightInd w:val="0"/>
        <w:jc w:val="both"/>
        <w:rPr>
          <w:rFonts w:ascii="Times New Roman" w:hAnsi="Times New Roman" w:cs="Times New Roman"/>
          <w:color w:val="000000"/>
          <w:lang w:val="en-US" w:eastAsia="it-IT"/>
        </w:rPr>
      </w:pPr>
      <w:r w:rsidRPr="004B6070">
        <w:rPr>
          <w:rFonts w:ascii="Times New Roman" w:eastAsia="Calibri" w:hAnsi="Times New Roman" w:cs="Times New Roman"/>
        </w:rPr>
        <w:t xml:space="preserve">A burst of </w:t>
      </w:r>
      <w:proofErr w:type="gramStart"/>
      <w:r w:rsidRPr="004B6070">
        <w:rPr>
          <w:rFonts w:ascii="Times New Roman" w:eastAsia="Calibri" w:hAnsi="Times New Roman" w:cs="Times New Roman"/>
        </w:rPr>
        <w:t>3</w:t>
      </w:r>
      <w:proofErr w:type="gramEnd"/>
      <w:r w:rsidRPr="004B6070">
        <w:rPr>
          <w:rFonts w:ascii="Times New Roman" w:eastAsia="Calibri" w:hAnsi="Times New Roman" w:cs="Times New Roman"/>
        </w:rPr>
        <w:t xml:space="preserve"> TMS pulses were delivered at 20Hz at the face offset</w:t>
      </w:r>
      <w:r w:rsidR="00A50C0E" w:rsidRPr="004B6070">
        <w:rPr>
          <w:rFonts w:ascii="Times New Roman" w:eastAsia="Calibri" w:hAnsi="Times New Roman" w:cs="Times New Roman"/>
        </w:rPr>
        <w:t xml:space="preserve">, consistently with previous results from our lab that showed evidence for memory reactivation in a similar paradigm starting about 600 </w:t>
      </w:r>
      <w:proofErr w:type="spellStart"/>
      <w:r w:rsidR="00A50C0E" w:rsidRPr="004B6070">
        <w:rPr>
          <w:rFonts w:ascii="Times New Roman" w:eastAsia="Calibri" w:hAnsi="Times New Roman" w:cs="Times New Roman"/>
        </w:rPr>
        <w:t>ms</w:t>
      </w:r>
      <w:proofErr w:type="spellEnd"/>
      <w:r w:rsidR="00A50C0E" w:rsidRPr="004B6070">
        <w:rPr>
          <w:rFonts w:ascii="Times New Roman" w:eastAsia="Calibri" w:hAnsi="Times New Roman" w:cs="Times New Roman"/>
        </w:rPr>
        <w:t xml:space="preserve"> after face onset</w:t>
      </w:r>
      <w:r w:rsidRPr="004B6070">
        <w:rPr>
          <w:rFonts w:ascii="Times New Roman" w:eastAsia="Calibri" w:hAnsi="Times New Roman" w:cs="Times New Roman"/>
        </w:rPr>
        <w:t xml:space="preserve">. </w:t>
      </w:r>
      <w:r w:rsidR="00441D93" w:rsidRPr="004B6070">
        <w:rPr>
          <w:rFonts w:ascii="Times New Roman" w:eastAsia="Calibri" w:hAnsi="Times New Roman" w:cs="Times New Roman"/>
        </w:rPr>
        <w:t xml:space="preserve">The </w:t>
      </w:r>
      <w:r w:rsidR="00995BF5" w:rsidRPr="004B6070">
        <w:rPr>
          <w:rFonts w:ascii="Times New Roman" w:eastAsia="Calibri" w:hAnsi="Times New Roman" w:cs="Times New Roman"/>
        </w:rPr>
        <w:t>empathy</w:t>
      </w:r>
      <w:r w:rsidR="00441D93" w:rsidRPr="004B6070">
        <w:rPr>
          <w:rFonts w:ascii="Times New Roman" w:eastAsia="Calibri" w:hAnsi="Times New Roman" w:cs="Times New Roman"/>
        </w:rPr>
        <w:t xml:space="preserve"> task </w:t>
      </w:r>
      <w:r w:rsidR="00995BF5" w:rsidRPr="004B6070">
        <w:rPr>
          <w:rFonts w:ascii="Times New Roman" w:eastAsia="Calibri" w:hAnsi="Times New Roman" w:cs="Times New Roman"/>
        </w:rPr>
        <w:t>was composed of 240</w:t>
      </w:r>
      <w:r w:rsidR="00973703" w:rsidRPr="004B6070">
        <w:rPr>
          <w:rFonts w:ascii="Times New Roman" w:eastAsia="Calibri" w:hAnsi="Times New Roman" w:cs="Times New Roman"/>
        </w:rPr>
        <w:t xml:space="preserve"> pseudo-randomly intermixed</w:t>
      </w:r>
      <w:r w:rsidR="00995BF5" w:rsidRPr="004B6070">
        <w:rPr>
          <w:rFonts w:ascii="Times New Roman" w:eastAsia="Calibri" w:hAnsi="Times New Roman" w:cs="Times New Roman"/>
        </w:rPr>
        <w:t xml:space="preserve"> trials, 30 trials per condition divided into 8 blocks with 30</w:t>
      </w:r>
      <w:r w:rsidR="00995BF5" w:rsidRPr="004B6070">
        <w:rPr>
          <w:rFonts w:ascii="Times New Roman" w:hAnsi="Times New Roman" w:cs="Times New Roman"/>
        </w:rPr>
        <w:t xml:space="preserve"> minutes break between the first and the second half. </w:t>
      </w:r>
      <w:r w:rsidR="00973703" w:rsidRPr="004B6070">
        <w:rPr>
          <w:rFonts w:ascii="Times New Roman" w:hAnsi="Times New Roman" w:cs="Times New Roman"/>
          <w:color w:val="000000"/>
          <w:lang w:val="en-US" w:eastAsia="it-IT"/>
        </w:rPr>
        <w:t xml:space="preserve">Each type of emotional memory </w:t>
      </w:r>
      <w:proofErr w:type="gramStart"/>
      <w:r w:rsidR="00973703" w:rsidRPr="004B6070">
        <w:rPr>
          <w:rFonts w:ascii="Times New Roman" w:hAnsi="Times New Roman" w:cs="Times New Roman"/>
          <w:color w:val="000000"/>
          <w:lang w:val="en-US" w:eastAsia="it-IT"/>
        </w:rPr>
        <w:t>could not be presented</w:t>
      </w:r>
      <w:proofErr w:type="gramEnd"/>
      <w:r w:rsidR="00973703" w:rsidRPr="004B6070">
        <w:rPr>
          <w:rFonts w:ascii="Times New Roman" w:hAnsi="Times New Roman" w:cs="Times New Roman"/>
          <w:color w:val="000000"/>
          <w:lang w:val="en-US" w:eastAsia="it-IT"/>
        </w:rPr>
        <w:t xml:space="preserve"> more than twice in a row and all possible conditions were homogeneously distributed over the entire experimental session. </w:t>
      </w:r>
      <w:r w:rsidR="00995BF5" w:rsidRPr="004B6070">
        <w:rPr>
          <w:rFonts w:ascii="Times New Roman" w:eastAsia="Calibri" w:hAnsi="Times New Roman" w:cs="Times New Roman"/>
        </w:rPr>
        <w:t>For</w:t>
      </w:r>
      <w:r w:rsidR="00441D93" w:rsidRPr="004B6070">
        <w:rPr>
          <w:rFonts w:ascii="Times New Roman" w:eastAsia="Calibri" w:hAnsi="Times New Roman" w:cs="Times New Roman"/>
        </w:rPr>
        <w:t xml:space="preserve"> each half of the task TMS targeted either </w:t>
      </w:r>
      <w:r w:rsidRPr="004B6070">
        <w:rPr>
          <w:rFonts w:ascii="Times New Roman" w:eastAsia="Calibri" w:hAnsi="Times New Roman" w:cs="Times New Roman"/>
        </w:rPr>
        <w:t>the left Superior Parietal Lobule (SPL, i.e. the target area</w:t>
      </w:r>
      <w:r w:rsidR="006B209E" w:rsidRPr="004B6070">
        <w:rPr>
          <w:rFonts w:ascii="Times New Roman" w:eastAsia="Calibri" w:hAnsi="Times New Roman" w:cs="Times New Roman"/>
        </w:rPr>
        <w:t xml:space="preserve"> MNI coordinates [-36 -58 59]</w:t>
      </w:r>
      <w:r w:rsidRPr="004B6070">
        <w:rPr>
          <w:rFonts w:ascii="Times New Roman" w:eastAsia="Calibri" w:hAnsi="Times New Roman" w:cs="Times New Roman"/>
        </w:rPr>
        <w:t xml:space="preserve">) </w:t>
      </w:r>
      <w:r w:rsidR="00441D93" w:rsidRPr="004B6070">
        <w:rPr>
          <w:rFonts w:ascii="Times New Roman" w:eastAsia="Calibri" w:hAnsi="Times New Roman" w:cs="Times New Roman"/>
        </w:rPr>
        <w:t>or</w:t>
      </w:r>
      <w:r w:rsidRPr="004B6070">
        <w:rPr>
          <w:rFonts w:ascii="Times New Roman" w:eastAsia="Calibri" w:hAnsi="Times New Roman" w:cs="Times New Roman"/>
        </w:rPr>
        <w:t xml:space="preserve"> the right SPL (i.e. the control area)</w:t>
      </w:r>
      <w:r w:rsidR="00441D93" w:rsidRPr="004B6070">
        <w:rPr>
          <w:rFonts w:ascii="Times New Roman" w:eastAsia="Calibri" w:hAnsi="Times New Roman" w:cs="Times New Roman"/>
        </w:rPr>
        <w:t xml:space="preserve"> in a counterbalanced order</w:t>
      </w:r>
      <w:r w:rsidRPr="004B6070">
        <w:rPr>
          <w:rFonts w:ascii="Times New Roman" w:eastAsia="Calibri" w:hAnsi="Times New Roman" w:cs="Times New Roman"/>
        </w:rPr>
        <w:t>.</w:t>
      </w:r>
      <w:r w:rsidR="00441D93" w:rsidRPr="004B6070">
        <w:rPr>
          <w:rFonts w:ascii="Times New Roman" w:eastAsia="Calibri" w:hAnsi="Times New Roman" w:cs="Times New Roman"/>
        </w:rPr>
        <w:t xml:space="preserve"> The break allowed </w:t>
      </w:r>
      <w:r w:rsidR="00995BF5" w:rsidRPr="004B6070">
        <w:rPr>
          <w:rFonts w:ascii="Times New Roman" w:eastAsia="Calibri" w:hAnsi="Times New Roman" w:cs="Times New Roman"/>
        </w:rPr>
        <w:t>changing the coil position and preventing carryover effects of the stimulation.</w:t>
      </w:r>
      <w:r w:rsidR="00973703" w:rsidRPr="004B6070">
        <w:rPr>
          <w:rFonts w:ascii="Times New Roman" w:eastAsia="Calibri" w:hAnsi="Times New Roman" w:cs="Times New Roman"/>
        </w:rPr>
        <w:t xml:space="preserve"> </w:t>
      </w:r>
      <w:r w:rsidR="00973703" w:rsidRPr="004B6070">
        <w:rPr>
          <w:rFonts w:ascii="Times New Roman" w:hAnsi="Times New Roman" w:cs="Times New Roman"/>
          <w:color w:val="000000"/>
          <w:lang w:val="en-US" w:eastAsia="it-IT"/>
        </w:rPr>
        <w:t xml:space="preserve">No blinding was involved in this study with the usual exception that participants were not </w:t>
      </w:r>
      <w:proofErr w:type="gramStart"/>
      <w:r w:rsidR="00973703" w:rsidRPr="004B6070">
        <w:rPr>
          <w:rFonts w:ascii="Times New Roman" w:hAnsi="Times New Roman" w:cs="Times New Roman"/>
          <w:color w:val="000000"/>
          <w:lang w:val="en-US" w:eastAsia="it-IT"/>
        </w:rPr>
        <w:t>aware</w:t>
      </w:r>
      <w:proofErr w:type="gramEnd"/>
      <w:r w:rsidR="00973703" w:rsidRPr="004B6070">
        <w:rPr>
          <w:rFonts w:ascii="Times New Roman" w:hAnsi="Times New Roman" w:cs="Times New Roman"/>
          <w:color w:val="000000"/>
          <w:lang w:val="en-US" w:eastAsia="it-IT"/>
        </w:rPr>
        <w:t xml:space="preserve"> of which area stimulated by the TMS was the target or the control area.</w:t>
      </w:r>
      <w:r w:rsidRPr="004B6070">
        <w:rPr>
          <w:rFonts w:ascii="Times New Roman" w:eastAsia="Calibri" w:hAnsi="Times New Roman" w:cs="Times New Roman"/>
        </w:rPr>
        <w:t xml:space="preserve"> </w:t>
      </w:r>
    </w:p>
    <w:p w:rsidR="001911B4" w:rsidRPr="004B6070" w:rsidRDefault="001911B4" w:rsidP="006516B5">
      <w:pPr>
        <w:spacing w:after="0" w:line="276" w:lineRule="auto"/>
        <w:jc w:val="both"/>
        <w:rPr>
          <w:rFonts w:ascii="Times New Roman" w:eastAsia="Calibri" w:hAnsi="Times New Roman" w:cs="Times New Roman"/>
        </w:rPr>
      </w:pPr>
      <w:r w:rsidRPr="004B6070">
        <w:rPr>
          <w:rFonts w:ascii="Times New Roman" w:eastAsia="Calibri" w:hAnsi="Times New Roman" w:cs="Times New Roman"/>
        </w:rPr>
        <w:t>After the empathy task, participants completed a retrieval task</w:t>
      </w:r>
      <w:r w:rsidR="00995BF5" w:rsidRPr="004B6070">
        <w:rPr>
          <w:rFonts w:ascii="Times New Roman" w:eastAsia="Calibri" w:hAnsi="Times New Roman" w:cs="Times New Roman"/>
        </w:rPr>
        <w:t xml:space="preserve">. This </w:t>
      </w:r>
      <w:proofErr w:type="gramStart"/>
      <w:r w:rsidR="00995BF5" w:rsidRPr="004B6070">
        <w:rPr>
          <w:rFonts w:ascii="Times New Roman" w:eastAsia="Calibri" w:hAnsi="Times New Roman" w:cs="Times New Roman"/>
        </w:rPr>
        <w:t>was not targeted</w:t>
      </w:r>
      <w:proofErr w:type="gramEnd"/>
      <w:r w:rsidR="00995BF5" w:rsidRPr="004B6070">
        <w:rPr>
          <w:rFonts w:ascii="Times New Roman" w:eastAsia="Calibri" w:hAnsi="Times New Roman" w:cs="Times New Roman"/>
        </w:rPr>
        <w:t xml:space="preserve"> by the TMS nor</w:t>
      </w:r>
      <w:r w:rsidRPr="004B6070">
        <w:rPr>
          <w:rFonts w:ascii="Times New Roman" w:eastAsia="Calibri" w:hAnsi="Times New Roman" w:cs="Times New Roman"/>
        </w:rPr>
        <w:t xml:space="preserve"> </w:t>
      </w:r>
      <w:r w:rsidR="001F4451" w:rsidRPr="004B6070">
        <w:rPr>
          <w:rFonts w:ascii="Times New Roman" w:eastAsia="Calibri" w:hAnsi="Times New Roman" w:cs="Times New Roman"/>
        </w:rPr>
        <w:t>did</w:t>
      </w:r>
      <w:r w:rsidRPr="004B6070">
        <w:rPr>
          <w:rFonts w:ascii="Times New Roman" w:eastAsia="Calibri" w:hAnsi="Times New Roman" w:cs="Times New Roman"/>
        </w:rPr>
        <w:t xml:space="preserve"> the data</w:t>
      </w:r>
      <w:r w:rsidR="00995BF5" w:rsidRPr="004B6070">
        <w:rPr>
          <w:rFonts w:ascii="Times New Roman" w:eastAsia="Calibri" w:hAnsi="Times New Roman" w:cs="Times New Roman"/>
        </w:rPr>
        <w:t xml:space="preserve"> from this task</w:t>
      </w:r>
      <w:r w:rsidRPr="004B6070">
        <w:rPr>
          <w:rFonts w:ascii="Times New Roman" w:eastAsia="Calibri" w:hAnsi="Times New Roman" w:cs="Times New Roman"/>
        </w:rPr>
        <w:t xml:space="preserve"> serv</w:t>
      </w:r>
      <w:r w:rsidR="001F4451" w:rsidRPr="004B6070">
        <w:rPr>
          <w:rFonts w:ascii="Times New Roman" w:eastAsia="Calibri" w:hAnsi="Times New Roman" w:cs="Times New Roman"/>
        </w:rPr>
        <w:t>e</w:t>
      </w:r>
      <w:r w:rsidRPr="004B6070">
        <w:rPr>
          <w:rFonts w:ascii="Times New Roman" w:eastAsia="Calibri" w:hAnsi="Times New Roman" w:cs="Times New Roman"/>
        </w:rPr>
        <w:t xml:space="preserve"> as pilot for the current study and we will discuss this no further.</w:t>
      </w:r>
      <w:r w:rsidR="001F4451" w:rsidRPr="004B6070">
        <w:rPr>
          <w:rFonts w:ascii="Times New Roman" w:eastAsia="Calibri" w:hAnsi="Times New Roman" w:cs="Times New Roman"/>
        </w:rPr>
        <w:t xml:space="preserve"> </w:t>
      </w:r>
      <w:r w:rsidR="00995BF5" w:rsidRPr="004B6070">
        <w:rPr>
          <w:rFonts w:ascii="Times New Roman" w:eastAsia="Calibri" w:hAnsi="Times New Roman" w:cs="Times New Roman"/>
        </w:rPr>
        <w:t>However, fu</w:t>
      </w:r>
      <w:r w:rsidR="001F4451" w:rsidRPr="004B6070">
        <w:rPr>
          <w:rFonts w:ascii="Times New Roman" w:eastAsia="Calibri" w:hAnsi="Times New Roman" w:cs="Times New Roman"/>
        </w:rPr>
        <w:t>ll details about this second task have been pre-registered and are available on the OSF database.</w:t>
      </w:r>
      <w:r w:rsidRPr="004B6070">
        <w:rPr>
          <w:rFonts w:ascii="Times New Roman" w:eastAsia="Calibri" w:hAnsi="Times New Roman" w:cs="Times New Roman"/>
        </w:rPr>
        <w:t xml:space="preserve"> </w:t>
      </w:r>
      <w:r w:rsidR="00995BF5" w:rsidRPr="004B6070">
        <w:rPr>
          <w:rFonts w:ascii="Times New Roman" w:eastAsia="Calibri" w:hAnsi="Times New Roman" w:cs="Times New Roman"/>
        </w:rPr>
        <w:t>Figure S1 shows a schematic representation of the paradigm.</w:t>
      </w:r>
    </w:p>
    <w:p w:rsidR="00995BF5" w:rsidRPr="004B6070" w:rsidRDefault="00995BF5" w:rsidP="006516B5">
      <w:pPr>
        <w:spacing w:after="0" w:line="276" w:lineRule="auto"/>
        <w:jc w:val="both"/>
        <w:rPr>
          <w:rFonts w:ascii="Times New Roman" w:eastAsia="Calibri" w:hAnsi="Times New Roman" w:cs="Times New Roman"/>
        </w:rPr>
      </w:pPr>
    </w:p>
    <w:p w:rsidR="004A14A8" w:rsidRDefault="009C5649" w:rsidP="006516B5">
      <w:pPr>
        <w:pStyle w:val="paper0"/>
        <w:spacing w:line="276" w:lineRule="auto"/>
        <w:jc w:val="both"/>
        <w:rPr>
          <w:i/>
          <w:sz w:val="22"/>
        </w:rPr>
      </w:pPr>
      <w:r>
        <w:rPr>
          <w:i/>
          <w:noProof/>
          <w:sz w:val="22"/>
          <w:lang w:eastAsia="en-GB"/>
        </w:rPr>
        <w:drawing>
          <wp:inline distT="0" distB="0" distL="0" distR="0">
            <wp:extent cx="4808855" cy="203200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808855" cy="2032000"/>
                    </a:xfrm>
                    <a:prstGeom prst="rect">
                      <a:avLst/>
                    </a:prstGeom>
                    <a:noFill/>
                    <a:ln>
                      <a:noFill/>
                    </a:ln>
                  </pic:spPr>
                </pic:pic>
              </a:graphicData>
            </a:graphic>
          </wp:inline>
        </w:drawing>
      </w:r>
    </w:p>
    <w:p w:rsidR="004A14A8" w:rsidRPr="004A14A8" w:rsidRDefault="004A14A8" w:rsidP="006516B5">
      <w:pPr>
        <w:pStyle w:val="paper0"/>
        <w:spacing w:line="276" w:lineRule="auto"/>
        <w:jc w:val="both"/>
        <w:rPr>
          <w:b/>
          <w:sz w:val="22"/>
        </w:rPr>
      </w:pPr>
      <w:r w:rsidRPr="004A14A8">
        <w:rPr>
          <w:b/>
          <w:sz w:val="22"/>
        </w:rPr>
        <w:t>Figure S1</w:t>
      </w:r>
      <w:r>
        <w:rPr>
          <w:b/>
          <w:sz w:val="22"/>
        </w:rPr>
        <w:t>.</w:t>
      </w:r>
    </w:p>
    <w:p w:rsidR="00995BF5" w:rsidRPr="004B6070" w:rsidRDefault="00995BF5" w:rsidP="006516B5">
      <w:pPr>
        <w:pStyle w:val="paper0"/>
        <w:spacing w:line="276" w:lineRule="auto"/>
        <w:jc w:val="both"/>
        <w:rPr>
          <w:i/>
          <w:sz w:val="22"/>
        </w:rPr>
      </w:pPr>
      <w:r w:rsidRPr="004B6070">
        <w:rPr>
          <w:i/>
          <w:sz w:val="22"/>
        </w:rPr>
        <w:t>TMS protocol</w:t>
      </w:r>
    </w:p>
    <w:p w:rsidR="00995BF5" w:rsidRPr="004B6070" w:rsidRDefault="00995BF5" w:rsidP="006516B5">
      <w:pPr>
        <w:pStyle w:val="paper0"/>
        <w:spacing w:after="160" w:line="276" w:lineRule="auto"/>
        <w:jc w:val="both"/>
        <w:rPr>
          <w:sz w:val="22"/>
        </w:rPr>
      </w:pPr>
      <w:r w:rsidRPr="004B6070">
        <w:rPr>
          <w:sz w:val="22"/>
        </w:rPr>
        <w:t xml:space="preserve">A </w:t>
      </w:r>
      <w:proofErr w:type="spellStart"/>
      <w:r w:rsidRPr="004B6070">
        <w:rPr>
          <w:sz w:val="22"/>
        </w:rPr>
        <w:t>Magstim</w:t>
      </w:r>
      <w:proofErr w:type="spellEnd"/>
      <w:r w:rsidRPr="004B6070">
        <w:rPr>
          <w:sz w:val="22"/>
        </w:rPr>
        <w:t xml:space="preserve"> Rapid stimulator (</w:t>
      </w:r>
      <w:proofErr w:type="spellStart"/>
      <w:r w:rsidRPr="004B6070">
        <w:rPr>
          <w:sz w:val="22"/>
        </w:rPr>
        <w:t>MagStim</w:t>
      </w:r>
      <w:proofErr w:type="spellEnd"/>
      <w:r w:rsidRPr="004B6070">
        <w:rPr>
          <w:sz w:val="22"/>
        </w:rPr>
        <w:t xml:space="preserve">, </w:t>
      </w:r>
      <w:proofErr w:type="spellStart"/>
      <w:r w:rsidRPr="004B6070">
        <w:rPr>
          <w:sz w:val="22"/>
        </w:rPr>
        <w:t>Whitland</w:t>
      </w:r>
      <w:proofErr w:type="spellEnd"/>
      <w:r w:rsidRPr="004B6070">
        <w:rPr>
          <w:sz w:val="22"/>
        </w:rPr>
        <w:t xml:space="preserve">, UK) with a 70-mm figure-8 (D70 alpha flat) coil was used to deliver a series of 3 TMS pulses at 20 Hz starting at 350 </w:t>
      </w:r>
      <w:proofErr w:type="spellStart"/>
      <w:r w:rsidRPr="004B6070">
        <w:rPr>
          <w:sz w:val="22"/>
        </w:rPr>
        <w:t>ms</w:t>
      </w:r>
      <w:proofErr w:type="spellEnd"/>
      <w:r w:rsidRPr="004B6070">
        <w:rPr>
          <w:sz w:val="22"/>
        </w:rPr>
        <w:t xml:space="preserve"> after the onset of the face. Individual anatomical scan was available for </w:t>
      </w:r>
      <w:r w:rsidR="00A4736F" w:rsidRPr="004B6070">
        <w:rPr>
          <w:sz w:val="22"/>
        </w:rPr>
        <w:t>each participant</w:t>
      </w:r>
      <w:r w:rsidR="00B83E19" w:rsidRPr="004B6070">
        <w:rPr>
          <w:sz w:val="22"/>
        </w:rPr>
        <w:t xml:space="preserve">. </w:t>
      </w:r>
      <w:r w:rsidRPr="004B6070">
        <w:rPr>
          <w:sz w:val="22"/>
        </w:rPr>
        <w:t xml:space="preserve">The target area </w:t>
      </w:r>
      <w:proofErr w:type="gramStart"/>
      <w:r w:rsidR="00B83E19" w:rsidRPr="004B6070">
        <w:rPr>
          <w:sz w:val="22"/>
        </w:rPr>
        <w:t>was</w:t>
      </w:r>
      <w:r w:rsidRPr="004B6070">
        <w:rPr>
          <w:sz w:val="22"/>
        </w:rPr>
        <w:t xml:space="preserve"> translated</w:t>
      </w:r>
      <w:proofErr w:type="gramEnd"/>
      <w:r w:rsidRPr="004B6070">
        <w:rPr>
          <w:sz w:val="22"/>
        </w:rPr>
        <w:t xml:space="preserve"> from MNI space onto each participant’s T1 anatomical scans and the coil position </w:t>
      </w:r>
      <w:r w:rsidR="00B83E19" w:rsidRPr="004B6070">
        <w:rPr>
          <w:sz w:val="22"/>
        </w:rPr>
        <w:t>was</w:t>
      </w:r>
      <w:r w:rsidRPr="004B6070">
        <w:rPr>
          <w:sz w:val="22"/>
        </w:rPr>
        <w:t xml:space="preserve"> guided using </w:t>
      </w:r>
      <w:proofErr w:type="spellStart"/>
      <w:r w:rsidRPr="004B6070">
        <w:rPr>
          <w:sz w:val="22"/>
        </w:rPr>
        <w:t>Brainsight</w:t>
      </w:r>
      <w:proofErr w:type="spellEnd"/>
      <w:r w:rsidRPr="004B6070">
        <w:rPr>
          <w:sz w:val="22"/>
        </w:rPr>
        <w:t xml:space="preserve"> Frameless Stereotaxic software (Rogue Research, Montreal, Quebec, Canada). The position of the coil and the subject's head </w:t>
      </w:r>
      <w:proofErr w:type="gramStart"/>
      <w:r w:rsidR="00B83E19" w:rsidRPr="004B6070">
        <w:rPr>
          <w:sz w:val="22"/>
        </w:rPr>
        <w:t>was</w:t>
      </w:r>
      <w:r w:rsidRPr="004B6070">
        <w:rPr>
          <w:sz w:val="22"/>
        </w:rPr>
        <w:t xml:space="preserve"> monitored</w:t>
      </w:r>
      <w:proofErr w:type="gramEnd"/>
      <w:r w:rsidRPr="004B6070">
        <w:rPr>
          <w:sz w:val="22"/>
        </w:rPr>
        <w:t xml:space="preserve"> using a Polaris Optical Tracking System (Northern Digital, Waterloo, Ontario, Canada). An adjustable frame </w:t>
      </w:r>
      <w:r w:rsidR="00B83E19" w:rsidRPr="004B6070">
        <w:rPr>
          <w:sz w:val="22"/>
        </w:rPr>
        <w:t>allowed</w:t>
      </w:r>
      <w:r w:rsidRPr="004B6070">
        <w:rPr>
          <w:sz w:val="22"/>
        </w:rPr>
        <w:t xml:space="preserve"> </w:t>
      </w:r>
      <w:proofErr w:type="gramStart"/>
      <w:r w:rsidRPr="004B6070">
        <w:rPr>
          <w:sz w:val="22"/>
        </w:rPr>
        <w:t>to hold</w:t>
      </w:r>
      <w:proofErr w:type="gramEnd"/>
      <w:r w:rsidRPr="004B6070">
        <w:rPr>
          <w:sz w:val="22"/>
        </w:rPr>
        <w:t xml:space="preserve"> the coil firmly and tangentially to participants’ head with the handle pointing posteriorly. Participants </w:t>
      </w:r>
      <w:r w:rsidR="00B83E19" w:rsidRPr="004B6070">
        <w:rPr>
          <w:sz w:val="22"/>
        </w:rPr>
        <w:t>could</w:t>
      </w:r>
      <w:r w:rsidRPr="004B6070">
        <w:rPr>
          <w:sz w:val="22"/>
        </w:rPr>
        <w:t xml:space="preserve"> rest their heads on a chin and forehead rest so that head movements </w:t>
      </w:r>
      <w:proofErr w:type="gramStart"/>
      <w:r w:rsidR="00B83E19" w:rsidRPr="004B6070">
        <w:rPr>
          <w:sz w:val="22"/>
        </w:rPr>
        <w:t>were</w:t>
      </w:r>
      <w:r w:rsidRPr="004B6070">
        <w:rPr>
          <w:sz w:val="22"/>
        </w:rPr>
        <w:t xml:space="preserve"> kept</w:t>
      </w:r>
      <w:proofErr w:type="gramEnd"/>
      <w:r w:rsidRPr="004B6070">
        <w:rPr>
          <w:sz w:val="22"/>
        </w:rPr>
        <w:t xml:space="preserve"> negligible</w:t>
      </w:r>
      <w:r w:rsidR="00B83E19" w:rsidRPr="004B6070">
        <w:rPr>
          <w:sz w:val="22"/>
        </w:rPr>
        <w:t xml:space="preserve"> and were monitored throughout the whole session</w:t>
      </w:r>
      <w:r w:rsidRPr="004B6070">
        <w:rPr>
          <w:sz w:val="22"/>
        </w:rPr>
        <w:t>.</w:t>
      </w:r>
    </w:p>
    <w:p w:rsidR="001911B4" w:rsidRPr="004B6070" w:rsidRDefault="004C1A39" w:rsidP="006516B5">
      <w:pPr>
        <w:adjustRightInd w:val="0"/>
        <w:jc w:val="both"/>
        <w:rPr>
          <w:rFonts w:ascii="Times New Roman" w:hAnsi="Times New Roman" w:cs="Times New Roman"/>
          <w:i/>
          <w:color w:val="000000"/>
          <w:lang w:val="en-US" w:eastAsia="it-IT"/>
        </w:rPr>
      </w:pPr>
      <w:r w:rsidRPr="004B6070">
        <w:rPr>
          <w:rFonts w:ascii="Times New Roman" w:hAnsi="Times New Roman" w:cs="Times New Roman"/>
          <w:i/>
          <w:color w:val="000000"/>
          <w:lang w:val="en-US" w:eastAsia="it-IT"/>
        </w:rPr>
        <w:t>Statistical analysis</w:t>
      </w:r>
    </w:p>
    <w:p w:rsidR="001911B4" w:rsidRPr="004B6070" w:rsidRDefault="00A877FB" w:rsidP="006516B5">
      <w:pPr>
        <w:adjustRightInd w:val="0"/>
        <w:jc w:val="both"/>
        <w:rPr>
          <w:rFonts w:ascii="Times New Roman" w:hAnsi="Times New Roman" w:cs="Times New Roman"/>
          <w:color w:val="000000"/>
          <w:lang w:val="en-US" w:eastAsia="it-IT"/>
        </w:rPr>
      </w:pPr>
      <w:r w:rsidRPr="004B6070">
        <w:rPr>
          <w:rFonts w:ascii="Times New Roman" w:hAnsi="Times New Roman" w:cs="Times New Roman"/>
          <w:color w:val="000000"/>
          <w:lang w:val="en-US" w:eastAsia="it-IT"/>
        </w:rPr>
        <w:t xml:space="preserve">Individual scores of the empathy rates were inserted into a repeated measures ANOVA with </w:t>
      </w:r>
      <w:proofErr w:type="gramStart"/>
      <w:r w:rsidR="006B209E" w:rsidRPr="004B6070">
        <w:rPr>
          <w:rFonts w:ascii="Times New Roman" w:hAnsi="Times New Roman" w:cs="Times New Roman"/>
        </w:rPr>
        <w:t>2</w:t>
      </w:r>
      <w:proofErr w:type="gramEnd"/>
      <w:r w:rsidR="006B209E" w:rsidRPr="004B6070">
        <w:rPr>
          <w:rFonts w:ascii="Times New Roman" w:hAnsi="Times New Roman" w:cs="Times New Roman"/>
        </w:rPr>
        <w:t xml:space="preserve"> (Emotion: Neutral vs. Painful) x 2 (Memory: AM vs. non-AM) x 2 Face (Neutral vs. Painful) x 2 (Stimulation site: </w:t>
      </w:r>
      <w:proofErr w:type="spellStart"/>
      <w:r w:rsidR="006B209E" w:rsidRPr="004B6070">
        <w:rPr>
          <w:rFonts w:ascii="Times New Roman" w:hAnsi="Times New Roman" w:cs="Times New Roman"/>
        </w:rPr>
        <w:t>Target</w:t>
      </w:r>
      <w:r w:rsidR="006B209E" w:rsidRPr="004B6070">
        <w:rPr>
          <w:rFonts w:ascii="Times New Roman" w:hAnsi="Times New Roman" w:cs="Times New Roman"/>
          <w:vertAlign w:val="subscript"/>
        </w:rPr>
        <w:t>left</w:t>
      </w:r>
      <w:proofErr w:type="spellEnd"/>
      <w:r w:rsidR="006B209E" w:rsidRPr="004B6070">
        <w:rPr>
          <w:rFonts w:ascii="Times New Roman" w:hAnsi="Times New Roman" w:cs="Times New Roman"/>
          <w:vertAlign w:val="subscript"/>
        </w:rPr>
        <w:t xml:space="preserve"> </w:t>
      </w:r>
      <w:r w:rsidR="006B209E" w:rsidRPr="004B6070">
        <w:rPr>
          <w:rFonts w:ascii="Times New Roman" w:hAnsi="Times New Roman" w:cs="Times New Roman"/>
        </w:rPr>
        <w:t xml:space="preserve">SPL vs. </w:t>
      </w:r>
      <w:proofErr w:type="spellStart"/>
      <w:r w:rsidR="006B209E" w:rsidRPr="004B6070">
        <w:rPr>
          <w:rFonts w:ascii="Times New Roman" w:hAnsi="Times New Roman" w:cs="Times New Roman"/>
        </w:rPr>
        <w:t>Control</w:t>
      </w:r>
      <w:r w:rsidR="006B209E" w:rsidRPr="004B6070">
        <w:rPr>
          <w:rFonts w:ascii="Times New Roman" w:hAnsi="Times New Roman" w:cs="Times New Roman"/>
          <w:vertAlign w:val="subscript"/>
        </w:rPr>
        <w:t>right</w:t>
      </w:r>
      <w:proofErr w:type="spellEnd"/>
      <w:r w:rsidR="006B209E" w:rsidRPr="004B6070">
        <w:rPr>
          <w:rFonts w:ascii="Times New Roman" w:hAnsi="Times New Roman" w:cs="Times New Roman"/>
        </w:rPr>
        <w:t xml:space="preserve"> SPL) within-subjects factors</w:t>
      </w:r>
      <w:r w:rsidR="001911B4" w:rsidRPr="004B6070">
        <w:rPr>
          <w:rFonts w:ascii="Times New Roman" w:hAnsi="Times New Roman" w:cs="Times New Roman"/>
          <w:b/>
          <w:color w:val="000000"/>
          <w:lang w:val="en-US" w:eastAsia="it-IT"/>
        </w:rPr>
        <w:t>.</w:t>
      </w:r>
    </w:p>
    <w:p w:rsidR="00AA0DAB" w:rsidRPr="004B6070" w:rsidRDefault="001F4451" w:rsidP="006516B5">
      <w:pPr>
        <w:jc w:val="both"/>
        <w:rPr>
          <w:rFonts w:ascii="Times New Roman" w:hAnsi="Times New Roman" w:cs="Times New Roman"/>
          <w:i/>
          <w:lang w:val="en-US"/>
        </w:rPr>
      </w:pPr>
      <w:r w:rsidRPr="004B6070">
        <w:rPr>
          <w:rFonts w:ascii="Times New Roman" w:hAnsi="Times New Roman" w:cs="Times New Roman"/>
          <w:i/>
          <w:lang w:val="en-US"/>
        </w:rPr>
        <w:t>Results</w:t>
      </w:r>
    </w:p>
    <w:p w:rsidR="001F4451" w:rsidRPr="004B6070" w:rsidRDefault="001F4451" w:rsidP="006516B5">
      <w:pPr>
        <w:pStyle w:val="Paper"/>
        <w:spacing w:line="276" w:lineRule="auto"/>
        <w:jc w:val="both"/>
        <w:rPr>
          <w:rFonts w:cs="Times New Roman"/>
        </w:rPr>
      </w:pPr>
      <w:r w:rsidRPr="004B6070">
        <w:rPr>
          <w:rFonts w:cs="Times New Roman"/>
        </w:rPr>
        <w:t xml:space="preserve">The critical result was a Memory X Stimulation site interaction </w:t>
      </w:r>
      <w:proofErr w:type="gramStart"/>
      <w:r w:rsidRPr="004B6070">
        <w:rPr>
          <w:rFonts w:cs="Times New Roman"/>
        </w:rPr>
        <w:t>F(</w:t>
      </w:r>
      <w:proofErr w:type="gramEnd"/>
      <w:r w:rsidRPr="004B6070">
        <w:rPr>
          <w:rFonts w:cs="Times New Roman"/>
        </w:rPr>
        <w:t>1,4) = 5.565 p = .078, ƞ</w:t>
      </w:r>
      <w:r w:rsidRPr="004B6070">
        <w:rPr>
          <w:rFonts w:cs="Times New Roman"/>
          <w:vertAlign w:val="subscript"/>
        </w:rPr>
        <w:t>p</w:t>
      </w:r>
      <w:r w:rsidRPr="004B6070">
        <w:rPr>
          <w:rFonts w:cs="Times New Roman"/>
          <w:vertAlign w:val="superscript"/>
        </w:rPr>
        <w:t>2</w:t>
      </w:r>
      <w:r w:rsidRPr="004B6070">
        <w:rPr>
          <w:rFonts w:cs="Times New Roman"/>
        </w:rPr>
        <w:t xml:space="preserve"> = .582, which was also the largest F we observed among the other two-way interactions. </w:t>
      </w:r>
      <w:r w:rsidR="00973703" w:rsidRPr="004B6070">
        <w:rPr>
          <w:rFonts w:cs="Times New Roman"/>
        </w:rPr>
        <w:t>ANOVA showed</w:t>
      </w:r>
      <w:r w:rsidRPr="004B6070">
        <w:rPr>
          <w:rFonts w:cs="Times New Roman"/>
        </w:rPr>
        <w:t xml:space="preserve"> a main effect of Emotion F(1,4) = 10.434, p = .032, ƞ</w:t>
      </w:r>
      <w:r w:rsidRPr="004B6070">
        <w:rPr>
          <w:rFonts w:cs="Times New Roman"/>
          <w:vertAlign w:val="subscript"/>
        </w:rPr>
        <w:t>p</w:t>
      </w:r>
      <w:r w:rsidRPr="004B6070">
        <w:rPr>
          <w:rFonts w:cs="Times New Roman"/>
          <w:vertAlign w:val="superscript"/>
        </w:rPr>
        <w:t>2</w:t>
      </w:r>
      <w:r w:rsidR="00313BAD" w:rsidRPr="004B6070">
        <w:rPr>
          <w:rFonts w:cs="Times New Roman"/>
        </w:rPr>
        <w:t>= .723, CI = [-2.466, -.186]; Face(1,4) = 7.605, p = .051, ƞ</w:t>
      </w:r>
      <w:r w:rsidR="00313BAD" w:rsidRPr="004B6070">
        <w:rPr>
          <w:rFonts w:cs="Times New Roman"/>
          <w:vertAlign w:val="subscript"/>
        </w:rPr>
        <w:t>p</w:t>
      </w:r>
      <w:r w:rsidR="00313BAD" w:rsidRPr="004B6070">
        <w:rPr>
          <w:rFonts w:cs="Times New Roman"/>
          <w:vertAlign w:val="superscript"/>
        </w:rPr>
        <w:t xml:space="preserve">2 </w:t>
      </w:r>
      <w:r w:rsidR="00313BAD" w:rsidRPr="004B6070">
        <w:rPr>
          <w:rFonts w:cs="Times New Roman"/>
        </w:rPr>
        <w:t xml:space="preserve">= .655, CI = [-1.702, .006] but non-significant effect of </w:t>
      </w:r>
      <w:r w:rsidRPr="004B6070">
        <w:rPr>
          <w:rFonts w:cs="Times New Roman"/>
        </w:rPr>
        <w:t>Memory F(1,4) = 3.142, p = .151, ƞ</w:t>
      </w:r>
      <w:r w:rsidRPr="004B6070">
        <w:rPr>
          <w:rFonts w:cs="Times New Roman"/>
          <w:vertAlign w:val="subscript"/>
        </w:rPr>
        <w:t>p</w:t>
      </w:r>
      <w:r w:rsidRPr="004B6070">
        <w:rPr>
          <w:rFonts w:cs="Times New Roman"/>
          <w:vertAlign w:val="superscript"/>
        </w:rPr>
        <w:t xml:space="preserve">2 </w:t>
      </w:r>
      <w:r w:rsidRPr="004B6070">
        <w:rPr>
          <w:rFonts w:cs="Times New Roman"/>
        </w:rPr>
        <w:t xml:space="preserve">= .440, CI = [-.336, 1.523], </w:t>
      </w:r>
      <w:r w:rsidR="00313BAD" w:rsidRPr="004B6070">
        <w:rPr>
          <w:rFonts w:cs="Times New Roman"/>
        </w:rPr>
        <w:t>nor</w:t>
      </w:r>
      <w:r w:rsidRPr="004B6070">
        <w:rPr>
          <w:rFonts w:cs="Times New Roman"/>
        </w:rPr>
        <w:t xml:space="preserve"> of Stimulation site (F &lt; 1). Among the 3-way interactions, all Fs &lt; 1 but for the Emotion x Memory x Face </w:t>
      </w:r>
      <w:proofErr w:type="gramStart"/>
      <w:r w:rsidRPr="004B6070">
        <w:rPr>
          <w:rFonts w:cs="Times New Roman"/>
        </w:rPr>
        <w:t>F(</w:t>
      </w:r>
      <w:proofErr w:type="gramEnd"/>
      <w:r w:rsidRPr="004B6070">
        <w:rPr>
          <w:rFonts w:cs="Times New Roman"/>
        </w:rPr>
        <w:t>1,4) = 2.991, p = .159, ƞ</w:t>
      </w:r>
      <w:r w:rsidRPr="004B6070">
        <w:rPr>
          <w:rFonts w:cs="Times New Roman"/>
          <w:vertAlign w:val="subscript"/>
        </w:rPr>
        <w:t>p</w:t>
      </w:r>
      <w:r w:rsidRPr="004B6070">
        <w:rPr>
          <w:rFonts w:cs="Times New Roman"/>
          <w:vertAlign w:val="superscript"/>
        </w:rPr>
        <w:t xml:space="preserve">2 </w:t>
      </w:r>
      <w:r w:rsidRPr="004B6070">
        <w:rPr>
          <w:rFonts w:cs="Times New Roman"/>
        </w:rPr>
        <w:t xml:space="preserve">= .428 and for the Emotion x </w:t>
      </w:r>
      <w:proofErr w:type="spellStart"/>
      <w:r w:rsidRPr="004B6070">
        <w:rPr>
          <w:rFonts w:cs="Times New Roman"/>
        </w:rPr>
        <w:t>Memoy</w:t>
      </w:r>
      <w:proofErr w:type="spellEnd"/>
      <w:r w:rsidRPr="004B6070">
        <w:rPr>
          <w:rFonts w:cs="Times New Roman"/>
        </w:rPr>
        <w:t xml:space="preserve"> x Stimulation site interaction F(1,4) = 2.817, p = .169, ƞ</w:t>
      </w:r>
      <w:r w:rsidRPr="004B6070">
        <w:rPr>
          <w:rFonts w:cs="Times New Roman"/>
          <w:vertAlign w:val="subscript"/>
        </w:rPr>
        <w:t>p</w:t>
      </w:r>
      <w:r w:rsidRPr="004B6070">
        <w:rPr>
          <w:rFonts w:cs="Times New Roman"/>
          <w:vertAlign w:val="superscript"/>
        </w:rPr>
        <w:t xml:space="preserve">2 </w:t>
      </w:r>
      <w:r w:rsidRPr="004B6070">
        <w:rPr>
          <w:rFonts w:cs="Times New Roman"/>
        </w:rPr>
        <w:t xml:space="preserve">= .413. The 4-way interaction approached significance </w:t>
      </w:r>
      <w:proofErr w:type="gramStart"/>
      <w:r w:rsidRPr="004B6070">
        <w:rPr>
          <w:rFonts w:cs="Times New Roman"/>
        </w:rPr>
        <w:t>F(</w:t>
      </w:r>
      <w:proofErr w:type="gramEnd"/>
      <w:r w:rsidRPr="004B6070">
        <w:rPr>
          <w:rFonts w:cs="Times New Roman"/>
        </w:rPr>
        <w:t>1,4) = 6.583, p = .062, ƞ</w:t>
      </w:r>
      <w:r w:rsidRPr="004B6070">
        <w:rPr>
          <w:rFonts w:cs="Times New Roman"/>
          <w:vertAlign w:val="subscript"/>
        </w:rPr>
        <w:t>p</w:t>
      </w:r>
      <w:r w:rsidRPr="004B6070">
        <w:rPr>
          <w:rFonts w:cs="Times New Roman"/>
          <w:vertAlign w:val="superscript"/>
        </w:rPr>
        <w:t xml:space="preserve">2 </w:t>
      </w:r>
      <w:r w:rsidRPr="004B6070">
        <w:rPr>
          <w:rFonts w:cs="Times New Roman"/>
        </w:rPr>
        <w:t>= .622. Therefore, even though non-significant, the interaction of Memory x Stimulation site interaction showed slight reduced empathy rates after the stimulation of the target area, when compared to the control area. We calculated mean differences for the AM and non-AM rates for each site of stimulation and then performed a paired sample t-test between the differential scores obtained in each site (</w:t>
      </w:r>
      <w:proofErr w:type="spellStart"/>
      <w:r w:rsidRPr="004B6070">
        <w:rPr>
          <w:rFonts w:cs="Times New Roman"/>
          <w:i/>
        </w:rPr>
        <w:t>M</w:t>
      </w:r>
      <w:r w:rsidRPr="004B6070">
        <w:rPr>
          <w:rFonts w:cs="Times New Roman"/>
          <w:i/>
          <w:vertAlign w:val="subscript"/>
        </w:rPr>
        <w:t>d</w:t>
      </w:r>
      <w:proofErr w:type="spellEnd"/>
      <w:r w:rsidRPr="004B6070">
        <w:rPr>
          <w:rFonts w:cs="Times New Roman"/>
        </w:rPr>
        <w:t xml:space="preserve"> = -.30679, </w:t>
      </w:r>
      <w:proofErr w:type="spellStart"/>
      <w:r w:rsidRPr="004B6070">
        <w:rPr>
          <w:rFonts w:cs="Times New Roman"/>
          <w:i/>
        </w:rPr>
        <w:t>SD</w:t>
      </w:r>
      <w:r w:rsidRPr="004B6070">
        <w:rPr>
          <w:rFonts w:cs="Times New Roman"/>
          <w:i/>
          <w:vertAlign w:val="subscript"/>
        </w:rPr>
        <w:t>d</w:t>
      </w:r>
      <w:proofErr w:type="spellEnd"/>
      <w:r w:rsidRPr="004B6070">
        <w:rPr>
          <w:rFonts w:cs="Times New Roman"/>
          <w:vertAlign w:val="subscript"/>
        </w:rPr>
        <w:t xml:space="preserve"> </w:t>
      </w:r>
      <w:r w:rsidRPr="004B6070">
        <w:rPr>
          <w:rFonts w:cs="Times New Roman"/>
        </w:rPr>
        <w:t xml:space="preserve">= .29080, correlation between measures: </w:t>
      </w:r>
      <w:r w:rsidRPr="004B6070">
        <w:rPr>
          <w:rFonts w:cs="Times New Roman"/>
          <w:i/>
        </w:rPr>
        <w:t>r</w:t>
      </w:r>
      <w:r w:rsidRPr="004B6070">
        <w:rPr>
          <w:rFonts w:cs="Times New Roman"/>
        </w:rPr>
        <w:t xml:space="preserve"> = .956, t(4) = 2.359, p = .078) with a large effect size Cohen’s d = 1.06.</w:t>
      </w:r>
    </w:p>
    <w:p w:rsidR="00CF639F" w:rsidRPr="004B6070" w:rsidRDefault="00CF639F" w:rsidP="006516B5">
      <w:pPr>
        <w:jc w:val="both"/>
        <w:rPr>
          <w:rFonts w:ascii="Times New Roman" w:eastAsia="Calibri" w:hAnsi="Times New Roman" w:cs="Times New Roman"/>
        </w:rPr>
      </w:pPr>
      <w:r w:rsidRPr="004B6070">
        <w:rPr>
          <w:rFonts w:ascii="Times New Roman" w:hAnsi="Times New Roman" w:cs="Times New Roman"/>
        </w:rPr>
        <w:br w:type="page"/>
      </w:r>
    </w:p>
    <w:p w:rsidR="00CF639F" w:rsidRPr="009C5649" w:rsidRDefault="00CF639F" w:rsidP="006516B5">
      <w:pPr>
        <w:pStyle w:val="Paper"/>
        <w:spacing w:line="276" w:lineRule="auto"/>
        <w:jc w:val="both"/>
        <w:rPr>
          <w:rFonts w:cs="Times New Roman"/>
          <w:b/>
          <w:lang w:val="it-IT"/>
        </w:rPr>
      </w:pPr>
      <w:r w:rsidRPr="009C5649">
        <w:rPr>
          <w:rFonts w:cs="Times New Roman"/>
          <w:b/>
          <w:lang w:val="it-IT"/>
        </w:rPr>
        <w:lastRenderedPageBreak/>
        <w:t>References</w:t>
      </w:r>
    </w:p>
    <w:p w:rsidR="004A14A8" w:rsidRPr="004A14A8" w:rsidRDefault="00CF639F" w:rsidP="004A14A8">
      <w:pPr>
        <w:pStyle w:val="Bibliography"/>
        <w:spacing w:line="276" w:lineRule="auto"/>
        <w:rPr>
          <w:rFonts w:ascii="Times New Roman" w:hAnsi="Times New Roman" w:cs="Times New Roman"/>
        </w:rPr>
      </w:pPr>
      <w:r w:rsidRPr="004B6070">
        <w:fldChar w:fldCharType="begin"/>
      </w:r>
      <w:r w:rsidR="004A14A8">
        <w:rPr>
          <w:lang w:val="it-IT"/>
        </w:rPr>
        <w:instrText xml:space="preserve"> ADDIN ZOTERO_BIBL {"uncited":[],"omitted":[],"custom":[]} CSL_BIBLIOGRAPHY </w:instrText>
      </w:r>
      <w:r w:rsidRPr="004B6070">
        <w:fldChar w:fldCharType="separate"/>
      </w:r>
      <w:r w:rsidR="004A14A8" w:rsidRPr="004A14A8">
        <w:rPr>
          <w:rFonts w:ascii="Times New Roman" w:hAnsi="Times New Roman" w:cs="Times New Roman"/>
          <w:lang w:val="it-IT"/>
        </w:rPr>
        <w:t xml:space="preserve">Meconi, F., Doro, M., Lomoriello, A. S., Mastrella, G., &amp; Sessa, P. (2018). </w:t>
      </w:r>
      <w:r w:rsidR="004A14A8" w:rsidRPr="004A14A8">
        <w:rPr>
          <w:rFonts w:ascii="Times New Roman" w:hAnsi="Times New Roman" w:cs="Times New Roman"/>
        </w:rPr>
        <w:t xml:space="preserve">Neural measures of the role of affective prosody in empathy for pain. </w:t>
      </w:r>
      <w:r w:rsidR="004A14A8" w:rsidRPr="004A14A8">
        <w:rPr>
          <w:rFonts w:ascii="Times New Roman" w:hAnsi="Times New Roman" w:cs="Times New Roman"/>
          <w:i/>
          <w:iCs/>
        </w:rPr>
        <w:t>Scientific Reports</w:t>
      </w:r>
      <w:r w:rsidR="004A14A8" w:rsidRPr="004A14A8">
        <w:rPr>
          <w:rFonts w:ascii="Times New Roman" w:hAnsi="Times New Roman" w:cs="Times New Roman"/>
        </w:rPr>
        <w:t xml:space="preserve">, </w:t>
      </w:r>
      <w:r w:rsidR="004A14A8" w:rsidRPr="004A14A8">
        <w:rPr>
          <w:rFonts w:ascii="Times New Roman" w:hAnsi="Times New Roman" w:cs="Times New Roman"/>
          <w:i/>
          <w:iCs/>
        </w:rPr>
        <w:t>8</w:t>
      </w:r>
      <w:r w:rsidR="004A14A8" w:rsidRPr="004A14A8">
        <w:rPr>
          <w:rFonts w:ascii="Times New Roman" w:hAnsi="Times New Roman" w:cs="Times New Roman"/>
        </w:rPr>
        <w:t>(1), 291. https://doi.org/10.1038/s41598-017-18552-y</w:t>
      </w:r>
    </w:p>
    <w:p w:rsidR="004A14A8" w:rsidRPr="004A14A8" w:rsidRDefault="004A14A8" w:rsidP="004A14A8">
      <w:pPr>
        <w:pStyle w:val="Bibliography"/>
        <w:spacing w:line="276" w:lineRule="auto"/>
        <w:rPr>
          <w:rFonts w:ascii="Times New Roman" w:hAnsi="Times New Roman" w:cs="Times New Roman"/>
        </w:rPr>
      </w:pPr>
      <w:r w:rsidRPr="004A14A8">
        <w:rPr>
          <w:rFonts w:ascii="Times New Roman" w:hAnsi="Times New Roman" w:cs="Times New Roman"/>
        </w:rPr>
        <w:t xml:space="preserve">Sessa, P., Meconi, F., &amp; Han, S. (2014). Double dissociation of neural responses supporting perceptual and cognitive components of social cognition: Evidence from processing of others’ pain. </w:t>
      </w:r>
      <w:r w:rsidRPr="004A14A8">
        <w:rPr>
          <w:rFonts w:ascii="Times New Roman" w:hAnsi="Times New Roman" w:cs="Times New Roman"/>
          <w:i/>
          <w:iCs/>
        </w:rPr>
        <w:t>Scientific Reports</w:t>
      </w:r>
      <w:r w:rsidRPr="004A14A8">
        <w:rPr>
          <w:rFonts w:ascii="Times New Roman" w:hAnsi="Times New Roman" w:cs="Times New Roman"/>
        </w:rPr>
        <w:t xml:space="preserve">, </w:t>
      </w:r>
      <w:r w:rsidRPr="004A14A8">
        <w:rPr>
          <w:rFonts w:ascii="Times New Roman" w:hAnsi="Times New Roman" w:cs="Times New Roman"/>
          <w:i/>
          <w:iCs/>
        </w:rPr>
        <w:t>4</w:t>
      </w:r>
      <w:r w:rsidRPr="004A14A8">
        <w:rPr>
          <w:rFonts w:ascii="Times New Roman" w:hAnsi="Times New Roman" w:cs="Times New Roman"/>
        </w:rPr>
        <w:t>, 7424. https://doi.org/10.1038/srep07424</w:t>
      </w:r>
    </w:p>
    <w:p w:rsidR="004A14A8" w:rsidRPr="004A14A8" w:rsidRDefault="004A14A8" w:rsidP="004A14A8">
      <w:pPr>
        <w:pStyle w:val="Bibliography"/>
        <w:spacing w:line="276" w:lineRule="auto"/>
        <w:rPr>
          <w:rFonts w:ascii="Times New Roman" w:hAnsi="Times New Roman" w:cs="Times New Roman"/>
        </w:rPr>
      </w:pPr>
      <w:r w:rsidRPr="004A14A8">
        <w:rPr>
          <w:rFonts w:ascii="Times New Roman" w:hAnsi="Times New Roman" w:cs="Times New Roman"/>
        </w:rPr>
        <w:t xml:space="preserve">Willenbockel, V., Sadr, J., Fiset, D., Horne, G. O., Gosselin, F., &amp; Tanaka, J. W. (2010). Controlling low-level image properties: The SHINE toolbox. </w:t>
      </w:r>
      <w:r w:rsidRPr="004A14A8">
        <w:rPr>
          <w:rFonts w:ascii="Times New Roman" w:hAnsi="Times New Roman" w:cs="Times New Roman"/>
          <w:i/>
          <w:iCs/>
        </w:rPr>
        <w:t>Behavior Research Methods</w:t>
      </w:r>
      <w:r w:rsidRPr="004A14A8">
        <w:rPr>
          <w:rFonts w:ascii="Times New Roman" w:hAnsi="Times New Roman" w:cs="Times New Roman"/>
        </w:rPr>
        <w:t xml:space="preserve">, </w:t>
      </w:r>
      <w:r w:rsidRPr="004A14A8">
        <w:rPr>
          <w:rFonts w:ascii="Times New Roman" w:hAnsi="Times New Roman" w:cs="Times New Roman"/>
          <w:i/>
          <w:iCs/>
        </w:rPr>
        <w:t>42</w:t>
      </w:r>
      <w:r w:rsidRPr="004A14A8">
        <w:rPr>
          <w:rFonts w:ascii="Times New Roman" w:hAnsi="Times New Roman" w:cs="Times New Roman"/>
        </w:rPr>
        <w:t>(3), 671–684. https://doi.org/10.3758/BRM.42.3.671</w:t>
      </w:r>
    </w:p>
    <w:p w:rsidR="00CF639F" w:rsidRPr="004B6070" w:rsidRDefault="00CF639F" w:rsidP="004A14A8">
      <w:pPr>
        <w:pStyle w:val="Paper"/>
        <w:spacing w:line="276" w:lineRule="auto"/>
        <w:jc w:val="both"/>
        <w:rPr>
          <w:rFonts w:cs="Times New Roman"/>
        </w:rPr>
      </w:pPr>
      <w:r w:rsidRPr="004B6070">
        <w:rPr>
          <w:rFonts w:cs="Times New Roman"/>
        </w:rPr>
        <w:fldChar w:fldCharType="end"/>
      </w:r>
    </w:p>
    <w:p w:rsidR="00CF639F" w:rsidRPr="004B6070" w:rsidRDefault="00CF639F" w:rsidP="006516B5">
      <w:pPr>
        <w:pStyle w:val="Paper"/>
        <w:spacing w:line="276" w:lineRule="auto"/>
        <w:jc w:val="both"/>
        <w:rPr>
          <w:rFonts w:cs="Times New Roman"/>
        </w:rPr>
      </w:pPr>
    </w:p>
    <w:p w:rsidR="00CF639F" w:rsidRPr="004B6070" w:rsidRDefault="00CF639F" w:rsidP="006516B5">
      <w:pPr>
        <w:jc w:val="both"/>
        <w:rPr>
          <w:rFonts w:ascii="Times New Roman" w:eastAsia="Calibri" w:hAnsi="Times New Roman" w:cs="Times New Roman"/>
        </w:rPr>
      </w:pPr>
      <w:r w:rsidRPr="004B6070">
        <w:rPr>
          <w:rFonts w:ascii="Times New Roman" w:hAnsi="Times New Roman" w:cs="Times New Roman"/>
        </w:rPr>
        <w:br w:type="page"/>
      </w:r>
    </w:p>
    <w:p w:rsidR="00CF639F" w:rsidRPr="004B6070" w:rsidRDefault="004A14A8" w:rsidP="006516B5">
      <w:pPr>
        <w:pStyle w:val="Paper"/>
        <w:spacing w:line="276" w:lineRule="auto"/>
        <w:jc w:val="both"/>
        <w:rPr>
          <w:rFonts w:cs="Times New Roman"/>
          <w:b/>
        </w:rPr>
      </w:pPr>
      <w:r>
        <w:rPr>
          <w:rFonts w:cs="Times New Roman"/>
          <w:b/>
        </w:rPr>
        <w:lastRenderedPageBreak/>
        <w:t>Figure caption</w:t>
      </w:r>
    </w:p>
    <w:p w:rsidR="001F4451" w:rsidRPr="004B6070" w:rsidRDefault="00CF639F" w:rsidP="006516B5">
      <w:pPr>
        <w:pStyle w:val="Paper"/>
        <w:spacing w:line="276" w:lineRule="auto"/>
        <w:jc w:val="both"/>
        <w:rPr>
          <w:rFonts w:cs="Times New Roman"/>
        </w:rPr>
      </w:pPr>
      <w:r w:rsidRPr="004B6070">
        <w:rPr>
          <w:rFonts w:cs="Times New Roman"/>
        </w:rPr>
        <w:t xml:space="preserve">Figure S1. Schematic representation of the pilot paradigm. A series of </w:t>
      </w:r>
      <w:r w:rsidR="006516B5" w:rsidRPr="004B6070">
        <w:rPr>
          <w:rFonts w:cs="Times New Roman"/>
        </w:rPr>
        <w:t>three</w:t>
      </w:r>
      <w:r w:rsidRPr="004B6070">
        <w:rPr>
          <w:rFonts w:cs="Times New Roman"/>
        </w:rPr>
        <w:t xml:space="preserve"> TMS pulses </w:t>
      </w:r>
      <w:proofErr w:type="gramStart"/>
      <w:r w:rsidRPr="004B6070">
        <w:rPr>
          <w:rFonts w:cs="Times New Roman"/>
        </w:rPr>
        <w:t>was delivered</w:t>
      </w:r>
      <w:proofErr w:type="gramEnd"/>
      <w:r w:rsidRPr="004B6070">
        <w:rPr>
          <w:rFonts w:cs="Times New Roman"/>
        </w:rPr>
        <w:t xml:space="preserve"> at the offset of the face. TMS targeted the left SPL (i.e., the target area) and the right SPL (i.e., the control area) for </w:t>
      </w:r>
      <w:r w:rsidR="006516B5" w:rsidRPr="004B6070">
        <w:rPr>
          <w:rFonts w:cs="Times New Roman"/>
        </w:rPr>
        <w:t>each</w:t>
      </w:r>
      <w:r w:rsidRPr="004B6070">
        <w:rPr>
          <w:rFonts w:cs="Times New Roman"/>
        </w:rPr>
        <w:t xml:space="preserve"> half of the empathy task</w:t>
      </w:r>
      <w:r w:rsidR="006516B5" w:rsidRPr="004B6070">
        <w:rPr>
          <w:rFonts w:cs="Times New Roman"/>
        </w:rPr>
        <w:t>, respectively,</w:t>
      </w:r>
      <w:r w:rsidRPr="004B6070">
        <w:rPr>
          <w:rFonts w:cs="Times New Roman"/>
        </w:rPr>
        <w:t xml:space="preserve"> in a counterbalanced order across participants. </w:t>
      </w:r>
    </w:p>
    <w:sectPr w:rsidR="001F4451" w:rsidRPr="004B607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7190"/>
    <w:rsid w:val="001031EE"/>
    <w:rsid w:val="001911B4"/>
    <w:rsid w:val="001E1EAF"/>
    <w:rsid w:val="001F4451"/>
    <w:rsid w:val="00313BAD"/>
    <w:rsid w:val="00324988"/>
    <w:rsid w:val="003D3C99"/>
    <w:rsid w:val="00441D93"/>
    <w:rsid w:val="00494E67"/>
    <w:rsid w:val="004A14A8"/>
    <w:rsid w:val="004B6070"/>
    <w:rsid w:val="004C1A39"/>
    <w:rsid w:val="006516B5"/>
    <w:rsid w:val="00687190"/>
    <w:rsid w:val="006B209E"/>
    <w:rsid w:val="007026C1"/>
    <w:rsid w:val="00756046"/>
    <w:rsid w:val="00757DDC"/>
    <w:rsid w:val="00973703"/>
    <w:rsid w:val="00995BF5"/>
    <w:rsid w:val="009C5649"/>
    <w:rsid w:val="00A4736F"/>
    <w:rsid w:val="00A50C0E"/>
    <w:rsid w:val="00A877FB"/>
    <w:rsid w:val="00AA0DAB"/>
    <w:rsid w:val="00B83E19"/>
    <w:rsid w:val="00BF7E00"/>
    <w:rsid w:val="00C02A3D"/>
    <w:rsid w:val="00CF639F"/>
    <w:rsid w:val="00DE6B1D"/>
    <w:rsid w:val="00E64F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F0254B"/>
  <w15:chartTrackingRefBased/>
  <w15:docId w15:val="{A76B27CA-4452-42F6-8E2B-7B06B5DF6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6">
    <w:name w:val="heading 6"/>
    <w:basedOn w:val="Normal"/>
    <w:next w:val="Normal"/>
    <w:link w:val="Heading6Char"/>
    <w:uiPriority w:val="9"/>
    <w:unhideWhenUsed/>
    <w:qFormat/>
    <w:rsid w:val="00B83E19"/>
    <w:pPr>
      <w:keepNext/>
      <w:keepLines/>
      <w:pBdr>
        <w:top w:val="none" w:sz="4" w:space="0" w:color="000000"/>
        <w:left w:val="none" w:sz="4" w:space="0" w:color="000000"/>
        <w:bottom w:val="none" w:sz="4" w:space="0" w:color="000000"/>
        <w:right w:val="none" w:sz="4" w:space="0" w:color="000000"/>
        <w:between w:val="none" w:sz="4" w:space="0" w:color="000000"/>
      </w:pBdr>
      <w:spacing w:before="320" w:after="200"/>
      <w:outlineLvl w:val="5"/>
    </w:pPr>
    <w:rPr>
      <w:rFonts w:ascii="Arial" w:eastAsia="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per">
    <w:name w:val="Paper"/>
    <w:basedOn w:val="Normal"/>
    <w:qFormat/>
    <w:rsid w:val="00687190"/>
    <w:pPr>
      <w:pBdr>
        <w:top w:val="none" w:sz="4" w:space="0" w:color="000000"/>
        <w:left w:val="none" w:sz="4" w:space="0" w:color="000000"/>
        <w:bottom w:val="none" w:sz="4" w:space="0" w:color="000000"/>
        <w:right w:val="none" w:sz="4" w:space="0" w:color="000000"/>
        <w:between w:val="none" w:sz="4" w:space="0" w:color="000000"/>
      </w:pBdr>
      <w:spacing w:line="360" w:lineRule="auto"/>
    </w:pPr>
    <w:rPr>
      <w:rFonts w:ascii="Times New Roman" w:eastAsia="Calibri" w:hAnsi="Times New Roman" w:cs="Calibri"/>
    </w:rPr>
  </w:style>
  <w:style w:type="paragraph" w:customStyle="1" w:styleId="Default">
    <w:name w:val="Default"/>
    <w:rsid w:val="001911B4"/>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3D3C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3C99"/>
    <w:rPr>
      <w:rFonts w:ascii="Segoe UI" w:hAnsi="Segoe UI" w:cs="Segoe UI"/>
      <w:sz w:val="18"/>
      <w:szCs w:val="18"/>
    </w:rPr>
  </w:style>
  <w:style w:type="paragraph" w:customStyle="1" w:styleId="paper0">
    <w:name w:val="paper"/>
    <w:basedOn w:val="Normal"/>
    <w:qFormat/>
    <w:rsid w:val="00995BF5"/>
    <w:pPr>
      <w:pBdr>
        <w:top w:val="none" w:sz="4" w:space="0" w:color="000000"/>
        <w:left w:val="none" w:sz="4" w:space="0" w:color="000000"/>
        <w:bottom w:val="none" w:sz="4" w:space="0" w:color="000000"/>
        <w:right w:val="none" w:sz="4" w:space="0" w:color="000000"/>
        <w:between w:val="none" w:sz="4" w:space="0" w:color="000000"/>
      </w:pBdr>
      <w:spacing w:after="200" w:line="480" w:lineRule="auto"/>
    </w:pPr>
    <w:rPr>
      <w:rFonts w:ascii="Times New Roman" w:eastAsia="Calibri" w:hAnsi="Times New Roman" w:cs="Times New Roman"/>
      <w:sz w:val="24"/>
    </w:rPr>
  </w:style>
  <w:style w:type="character" w:customStyle="1" w:styleId="Heading6Char">
    <w:name w:val="Heading 6 Char"/>
    <w:basedOn w:val="DefaultParagraphFont"/>
    <w:link w:val="Heading6"/>
    <w:uiPriority w:val="9"/>
    <w:rsid w:val="00B83E19"/>
    <w:rPr>
      <w:rFonts w:ascii="Arial" w:eastAsia="Arial" w:hAnsi="Arial" w:cs="Arial"/>
      <w:b/>
      <w:bCs/>
    </w:rPr>
  </w:style>
  <w:style w:type="paragraph" w:styleId="Bibliography">
    <w:name w:val="Bibliography"/>
    <w:basedOn w:val="Normal"/>
    <w:next w:val="Normal"/>
    <w:uiPriority w:val="37"/>
    <w:unhideWhenUsed/>
    <w:rsid w:val="00CF639F"/>
    <w:pPr>
      <w:spacing w:after="0" w:line="480" w:lineRule="auto"/>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1930</Words>
  <Characters>11004</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UoB IT Services</Company>
  <LinksUpToDate>false</LinksUpToDate>
  <CharactersWithSpaces>12909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Federica Meconi (School of Psychology)</dc:creator>
  <cp:keywords/>
  <dc:description/>
  <cp:lastModifiedBy>Federica Meconi (School of Psychology)</cp:lastModifiedBy>
  <cp:revision>3</cp:revision>
  <dcterms:created xsi:type="dcterms:W3CDTF">2020-10-06T17:16:00Z</dcterms:created>
  <dcterms:modified xsi:type="dcterms:W3CDTF">2020-10-20T22:51:00Z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zotero-version="5.0.85"&gt;&lt;session id="E9AGifNS"/&gt;&lt;style id="http://www.zotero.org/styles/apa" locale="en-US" hasBibliography="1" bibliographyStyleHasBeenSet="1"/&gt;&lt;prefs&gt;&lt;pref name="fieldType" value="Field"/&gt;&lt;/prefs&gt;&lt;/data&gt;</vt:lpwstr>
  </property>
</Properties>
</file>