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2BE" w:rsidRDefault="00D162BE" w:rsidP="00D162BE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Supplemental Materials</w:t>
      </w:r>
    </w:p>
    <w:p w:rsidR="00D162BE" w:rsidRDefault="00D162BE" w:rsidP="00D162B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162BE" w:rsidRDefault="00D162BE" w:rsidP="00D162B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Supplemental table caption</w:t>
      </w:r>
    </w:p>
    <w:p w:rsidR="00D162BE" w:rsidRDefault="00D162BE" w:rsidP="00D162B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162BE" w:rsidRDefault="00D162BE" w:rsidP="00D162B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231F20"/>
          <w:sz w:val="24"/>
          <w:szCs w:val="24"/>
          <w:lang w:val="en-US"/>
        </w:rPr>
        <w:t xml:space="preserve">Table S1. Sodium </w:t>
      </w:r>
      <w:proofErr w:type="spellStart"/>
      <w:r>
        <w:rPr>
          <w:rFonts w:ascii="Times New Roman" w:hAnsi="Times New Roman" w:cs="Times New Roman"/>
          <w:b/>
          <w:color w:val="231F20"/>
          <w:sz w:val="24"/>
          <w:szCs w:val="24"/>
          <w:lang w:val="en-US"/>
        </w:rPr>
        <w:t>oxybate</w:t>
      </w:r>
      <w:proofErr w:type="spellEnd"/>
      <w:r>
        <w:rPr>
          <w:rFonts w:ascii="Times New Roman" w:hAnsi="Times New Roman" w:cs="Times New Roman"/>
          <w:b/>
          <w:color w:val="231F20"/>
          <w:sz w:val="24"/>
          <w:szCs w:val="24"/>
          <w:lang w:val="en-US"/>
        </w:rPr>
        <w:t xml:space="preserve"> dosing regimen, 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nthropometric features (weight and BMI) and ESS-CHAD score</w:t>
      </w:r>
      <w:r>
        <w:rPr>
          <w:rFonts w:ascii="Times New Roman" w:hAnsi="Times New Roman" w:cs="Times New Roman"/>
          <w:b/>
          <w:color w:val="231F20"/>
          <w:sz w:val="24"/>
          <w:szCs w:val="24"/>
          <w:lang w:val="en-US"/>
        </w:rPr>
        <w:t xml:space="preserve"> at baseline and 1-year follow-up for each patient.</w:t>
      </w:r>
    </w:p>
    <w:p w:rsidR="00D162BE" w:rsidRDefault="00D162BE" w:rsidP="00D162BE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SXB = sodium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oxybate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; BMI = body mass index; ESS-CHAD = Epworth sleepiness scale for children and adolescent. * SXB was administered in two equally divided doses, at bedtime and 3.5 h later.</w:t>
      </w:r>
    </w:p>
    <w:p w:rsidR="00D162BE" w:rsidRDefault="00D162BE" w:rsidP="00D162B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162BE" w:rsidRDefault="00D162BE" w:rsidP="00D162B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Supplemental figure caption</w:t>
      </w:r>
    </w:p>
    <w:p w:rsidR="00D162BE" w:rsidRDefault="00D162BE" w:rsidP="00D162B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162BE" w:rsidRDefault="00D162BE" w:rsidP="00D162BE">
      <w:pPr>
        <w:spacing w:after="0" w:line="48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Figure S1. Seven days of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actigraphy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performed at baseline (upper-panel) and after 1 year of sodium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oxybate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treatment (lower-panel).</w:t>
      </w:r>
    </w:p>
    <w:p w:rsidR="00D162BE" w:rsidRDefault="00D162BE" w:rsidP="00D162BE">
      <w:pPr>
        <w:spacing w:after="0" w:line="48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85090" cy="533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5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t xml:space="preserve"> = </w:t>
      </w:r>
      <w:r>
        <w:rPr>
          <w:rFonts w:ascii="Times New Roman" w:hAnsi="Times New Roman"/>
          <w:color w:val="231F20"/>
          <w:sz w:val="24"/>
          <w:szCs w:val="24"/>
          <w:lang w:val="en-US"/>
        </w:rPr>
        <w:t>event-marked points;</w:t>
      </w: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414655" cy="8509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8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t xml:space="preserve"> = </w:t>
      </w:r>
      <w:r>
        <w:rPr>
          <w:rFonts w:ascii="Times New Roman" w:hAnsi="Times New Roman"/>
          <w:color w:val="231F20"/>
          <w:sz w:val="24"/>
          <w:szCs w:val="24"/>
          <w:lang w:val="en-US"/>
        </w:rPr>
        <w:t>diurnal naps;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74295" cy="6350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6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t xml:space="preserve"> = 1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st</w:t>
      </w:r>
      <w:r>
        <w:rPr>
          <w:rFonts w:ascii="Times New Roman" w:hAnsi="Times New Roman"/>
          <w:sz w:val="24"/>
          <w:szCs w:val="24"/>
          <w:lang w:val="en-US"/>
        </w:rPr>
        <w:t xml:space="preserve"> sodium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oxybate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231F20"/>
          <w:sz w:val="24"/>
          <w:szCs w:val="24"/>
          <w:lang w:val="en-US"/>
        </w:rPr>
        <w:t xml:space="preserve">dose; </w:t>
      </w:r>
      <w:r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170180" cy="635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6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en-US"/>
        </w:rPr>
        <w:t xml:space="preserve">  = 2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/>
          <w:sz w:val="24"/>
          <w:szCs w:val="24"/>
          <w:lang w:val="en-US"/>
        </w:rPr>
        <w:t xml:space="preserve"> sodium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oxybate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231F20"/>
          <w:sz w:val="24"/>
          <w:szCs w:val="24"/>
          <w:lang w:val="en-US"/>
        </w:rPr>
        <w:t xml:space="preserve">dose. </w:t>
      </w:r>
      <w:r>
        <w:rPr>
          <w:rFonts w:ascii="Times New Roman" w:hAnsi="Times New Roman"/>
          <w:sz w:val="24"/>
          <w:szCs w:val="24"/>
          <w:lang w:val="en-US"/>
        </w:rPr>
        <w:t>Cyan highlight= nocturnal sleep period reported by the patients (event-marker points and sleep diary). Red underline = sleep estimated by the scoring algorithm. Magenta highlight = periods of device removal (reported in sleep diary and verified from the case temperature sensor).</w:t>
      </w:r>
    </w:p>
    <w:p w:rsidR="00D162BE" w:rsidRDefault="00D162BE" w:rsidP="00D162BE">
      <w:pPr>
        <w:spacing w:after="0"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Seven days of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actigraphy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performed at baseline (upper-panel) and after 1 year (lower-panel) of sodium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oxybate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treatment (Patient ID#11).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Actigraph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was placed at the non-dominant wrist. At baseline the patient presented with severe nocturnal sleep disruption and frequent, long-lasting, </w:t>
      </w:r>
      <w:r>
        <w:rPr>
          <w:rFonts w:ascii="Times New Roman" w:hAnsi="Times New Roman"/>
          <w:sz w:val="24"/>
          <w:szCs w:val="24"/>
          <w:lang w:val="en-US"/>
        </w:rPr>
        <w:lastRenderedPageBreak/>
        <w:t>diurnal sleep episodes</w:t>
      </w:r>
      <w:r>
        <w:rPr>
          <w:rStyle w:val="shorttext"/>
          <w:rFonts w:ascii="Times New Roman" w:hAnsi="Times New Roman"/>
          <w:sz w:val="24"/>
          <w:szCs w:val="24"/>
          <w:lang w:val="en-US"/>
        </w:rPr>
        <w:t>. At 1-year follow-up the patient displayed a significant improvement of sleep quality and continuity, diurnal nap became less frequent and shorter.</w:t>
      </w:r>
    </w:p>
    <w:p w:rsidR="0006011D" w:rsidRDefault="0006011D">
      <w:bookmarkStart w:id="0" w:name="_GoBack"/>
      <w:bookmarkEnd w:id="0"/>
    </w:p>
    <w:sectPr w:rsidR="000601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2BE"/>
    <w:rsid w:val="0006011D"/>
    <w:rsid w:val="00D1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2BE"/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D162BE"/>
  </w:style>
  <w:style w:type="paragraph" w:styleId="BalloonText">
    <w:name w:val="Balloon Text"/>
    <w:basedOn w:val="Normal"/>
    <w:link w:val="BalloonTextChar"/>
    <w:uiPriority w:val="99"/>
    <w:semiHidden/>
    <w:unhideWhenUsed/>
    <w:rsid w:val="00D16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2BE"/>
    <w:rPr>
      <w:rFonts w:ascii="Tahoma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2BE"/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D162BE"/>
  </w:style>
  <w:style w:type="paragraph" w:styleId="BalloonText">
    <w:name w:val="Balloon Text"/>
    <w:basedOn w:val="Normal"/>
    <w:link w:val="BalloonTextChar"/>
    <w:uiPriority w:val="99"/>
    <w:semiHidden/>
    <w:unhideWhenUsed/>
    <w:rsid w:val="00D16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2BE"/>
    <w:rPr>
      <w:rFonts w:ascii="Tahom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2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Sharath M. babu</dc:creator>
  <cp:keywords/>
  <dc:description/>
  <cp:lastModifiedBy>Sharath M. babu</cp:lastModifiedBy>
  <cp:revision>1</cp:revision>
  <dcterms:created xsi:type="dcterms:W3CDTF">2018-03-05T15:45:00Z</dcterms:created>
  <dcterms:modified xsi:type="dcterms:W3CDTF">2018-03-05T15:45:00Z</dcterms:modified>
</cp:coreProperties>
</file>