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BD9" w:rsidRPr="00CD78C0" w:rsidRDefault="00626BD9" w:rsidP="00E74381">
      <w:pPr>
        <w:spacing w:before="120" w:after="120"/>
        <w:jc w:val="center"/>
        <w:rPr>
          <w:rFonts w:ascii="Calibri" w:hAnsi="Calibri"/>
          <w:b/>
          <w:sz w:val="28"/>
        </w:rPr>
      </w:pPr>
      <w:r w:rsidRPr="00CD78C0">
        <w:rPr>
          <w:rFonts w:ascii="Calibri" w:hAnsi="Calibri"/>
          <w:b/>
          <w:sz w:val="28"/>
        </w:rPr>
        <w:t>Supplementary Information</w:t>
      </w:r>
    </w:p>
    <w:p w:rsidR="00626BD9" w:rsidRPr="00CD78C0" w:rsidRDefault="00626BD9" w:rsidP="00E74381">
      <w:pPr>
        <w:spacing w:before="120" w:after="120"/>
        <w:rPr>
          <w:rFonts w:ascii="Calibri" w:hAnsi="Calibri"/>
        </w:rPr>
      </w:pPr>
    </w:p>
    <w:p w:rsidR="00626BD9" w:rsidRPr="00CD78C0" w:rsidRDefault="00626BD9" w:rsidP="00E74381">
      <w:pPr>
        <w:spacing w:before="120" w:after="120" w:line="360" w:lineRule="auto"/>
        <w:jc w:val="both"/>
        <w:rPr>
          <w:rFonts w:ascii="Calibri" w:hAnsi="Calibri"/>
        </w:rPr>
      </w:pPr>
      <w:r w:rsidRPr="00CD78C0">
        <w:rPr>
          <w:rFonts w:ascii="Calibri" w:hAnsi="Calibri"/>
        </w:rPr>
        <w:t>Martinelli G, Mancini M, De Benedittis C, Rondoni M, Papayannidis C, Meggendorfer M, Manfrini M, Calogero R, Guadagnuolo V, Fontana MC, Bavaro L, Padella A, Zago E, Pagano L, Zanotti R, Scaffidi L, Specchia G, Albano F, Merante S, Elena C, Savini P, Gangemi D,</w:t>
      </w:r>
      <w:r w:rsidRPr="00CD78C0">
        <w:rPr>
          <w:rFonts w:ascii="Calibri" w:hAnsi="Calibri"/>
          <w:vertAlign w:val="superscript"/>
        </w:rPr>
        <w:t xml:space="preserve"> </w:t>
      </w:r>
      <w:r w:rsidRPr="00CD78C0">
        <w:rPr>
          <w:rFonts w:ascii="Calibri" w:hAnsi="Calibri"/>
        </w:rPr>
        <w:t>Tosi P, Ciceri F, Poletti G, Riccioni L, Morigi F, Delledonne M, Haferlach T, Cavo M, Valent P, Soverini S</w:t>
      </w:r>
    </w:p>
    <w:p w:rsidR="00626BD9" w:rsidRPr="00CD78C0" w:rsidRDefault="00626BD9" w:rsidP="00E74381">
      <w:pPr>
        <w:spacing w:before="120" w:after="120" w:line="360" w:lineRule="auto"/>
        <w:jc w:val="both"/>
        <w:rPr>
          <w:rFonts w:ascii="Calibri" w:hAnsi="Calibri" w:cs="Courier New"/>
        </w:rPr>
      </w:pPr>
    </w:p>
    <w:p w:rsidR="00626BD9" w:rsidRPr="00CD78C0" w:rsidRDefault="00626BD9" w:rsidP="00E74381">
      <w:pPr>
        <w:spacing w:line="480" w:lineRule="auto"/>
        <w:jc w:val="center"/>
        <w:rPr>
          <w:rFonts w:ascii="Calibri" w:hAnsi="Calibri"/>
          <w:b/>
          <w:sz w:val="28"/>
          <w:szCs w:val="28"/>
          <w:lang w:val="en-US"/>
        </w:rPr>
      </w:pPr>
      <w:r w:rsidRPr="00CD78C0">
        <w:rPr>
          <w:rFonts w:ascii="Calibri" w:hAnsi="Calibri"/>
          <w:b/>
          <w:sz w:val="28"/>
          <w:szCs w:val="28"/>
          <w:lang w:val="en-US"/>
        </w:rPr>
        <w:t>SETD2 AND HISTONE H3 LYSINE 36 METHYLATION DEFICIENCY IN ADVANCED SYSTEMIC MASTOCYTOSIS</w:t>
      </w:r>
    </w:p>
    <w:p w:rsidR="00626BD9" w:rsidRPr="00CD78C0" w:rsidRDefault="00626BD9" w:rsidP="00E74381">
      <w:pPr>
        <w:spacing w:before="120" w:after="120" w:line="360" w:lineRule="auto"/>
        <w:jc w:val="both"/>
        <w:rPr>
          <w:rFonts w:ascii="Calibri" w:hAnsi="Calibri"/>
          <w:sz w:val="28"/>
          <w:szCs w:val="28"/>
          <w:lang w:val="en-US"/>
        </w:rPr>
      </w:pPr>
    </w:p>
    <w:p w:rsidR="00626BD9" w:rsidRPr="00CD78C0" w:rsidRDefault="00626BD9" w:rsidP="00E74381">
      <w:pPr>
        <w:spacing w:before="120" w:after="120" w:line="360" w:lineRule="auto"/>
        <w:jc w:val="both"/>
        <w:rPr>
          <w:rFonts w:ascii="Calibri" w:hAnsi="Calibri"/>
          <w:sz w:val="28"/>
          <w:szCs w:val="28"/>
          <w:lang w:val="en-US"/>
        </w:rPr>
      </w:pPr>
      <w:r w:rsidRPr="00CD78C0">
        <w:rPr>
          <w:rFonts w:ascii="Calibri" w:hAnsi="Calibri"/>
          <w:sz w:val="28"/>
          <w:szCs w:val="28"/>
          <w:lang w:val="en-US"/>
        </w:rPr>
        <w:t>Contents:</w:t>
      </w:r>
      <w:r w:rsidRPr="00CD78C0">
        <w:rPr>
          <w:rFonts w:ascii="Calibri" w:hAnsi="Calibri"/>
          <w:sz w:val="28"/>
          <w:szCs w:val="28"/>
          <w:lang w:val="en-US"/>
        </w:rPr>
        <w:br/>
      </w:r>
    </w:p>
    <w:tbl>
      <w:tblPr>
        <w:tblW w:w="0" w:type="auto"/>
        <w:tblLook w:val="00A0"/>
      </w:tblPr>
      <w:tblGrid>
        <w:gridCol w:w="9245"/>
        <w:gridCol w:w="527"/>
      </w:tblGrid>
      <w:tr w:rsidR="00626BD9" w:rsidRPr="000A249E" w:rsidTr="000A249E">
        <w:tc>
          <w:tcPr>
            <w:tcW w:w="9245" w:type="dxa"/>
          </w:tcPr>
          <w:p w:rsidR="00626BD9" w:rsidRPr="000A249E" w:rsidRDefault="00626BD9" w:rsidP="000A249E">
            <w:pPr>
              <w:spacing w:before="120" w:after="120" w:line="360" w:lineRule="auto"/>
              <w:jc w:val="both"/>
              <w:rPr>
                <w:rFonts w:ascii="Calibri" w:hAnsi="Calibri"/>
                <w:sz w:val="28"/>
                <w:szCs w:val="28"/>
                <w:lang w:val="en-US"/>
              </w:rPr>
            </w:pPr>
            <w:r w:rsidRPr="000A249E">
              <w:rPr>
                <w:rFonts w:ascii="Calibri" w:hAnsi="Calibri"/>
                <w:sz w:val="28"/>
                <w:szCs w:val="28"/>
                <w:lang w:val="en-US"/>
              </w:rPr>
              <w:t>Supplementary Methods…………………………………………………………………………...</w:t>
            </w:r>
          </w:p>
        </w:tc>
        <w:tc>
          <w:tcPr>
            <w:tcW w:w="527" w:type="dxa"/>
          </w:tcPr>
          <w:p w:rsidR="00626BD9" w:rsidRPr="000A249E" w:rsidRDefault="00626BD9" w:rsidP="000A249E">
            <w:pPr>
              <w:spacing w:before="120" w:after="120" w:line="360" w:lineRule="auto"/>
              <w:jc w:val="right"/>
              <w:rPr>
                <w:rFonts w:ascii="Calibri" w:hAnsi="Calibri"/>
                <w:sz w:val="28"/>
                <w:szCs w:val="28"/>
                <w:lang w:val="en-US"/>
              </w:rPr>
            </w:pPr>
            <w:r w:rsidRPr="000A249E">
              <w:rPr>
                <w:rFonts w:ascii="Calibri" w:hAnsi="Calibri"/>
                <w:sz w:val="28"/>
                <w:szCs w:val="28"/>
                <w:lang w:val="en-US"/>
              </w:rPr>
              <w:t>2</w:t>
            </w:r>
          </w:p>
        </w:tc>
      </w:tr>
      <w:tr w:rsidR="00626BD9" w:rsidRPr="000A249E" w:rsidTr="000A249E">
        <w:tc>
          <w:tcPr>
            <w:tcW w:w="9245" w:type="dxa"/>
          </w:tcPr>
          <w:p w:rsidR="00626BD9" w:rsidRPr="000A249E" w:rsidRDefault="00626BD9" w:rsidP="000A249E">
            <w:pPr>
              <w:spacing w:before="120" w:after="120" w:line="360" w:lineRule="auto"/>
              <w:jc w:val="both"/>
              <w:rPr>
                <w:rFonts w:ascii="Calibri" w:hAnsi="Calibri"/>
                <w:sz w:val="28"/>
                <w:szCs w:val="28"/>
                <w:lang w:val="en-US"/>
              </w:rPr>
            </w:pPr>
            <w:r w:rsidRPr="000A249E">
              <w:rPr>
                <w:rFonts w:ascii="Calibri" w:hAnsi="Calibri"/>
                <w:sz w:val="28"/>
                <w:szCs w:val="28"/>
                <w:lang w:val="en-US"/>
              </w:rPr>
              <w:t>Supplementary Tables………………………………………………………………………………</w:t>
            </w:r>
          </w:p>
        </w:tc>
        <w:tc>
          <w:tcPr>
            <w:tcW w:w="527" w:type="dxa"/>
          </w:tcPr>
          <w:p w:rsidR="00626BD9" w:rsidRPr="000A249E" w:rsidRDefault="00626BD9" w:rsidP="000A249E">
            <w:pPr>
              <w:spacing w:before="120" w:after="120" w:line="360" w:lineRule="auto"/>
              <w:jc w:val="right"/>
              <w:rPr>
                <w:rFonts w:ascii="Calibri" w:hAnsi="Calibri"/>
                <w:sz w:val="28"/>
                <w:szCs w:val="28"/>
                <w:lang w:val="en-US"/>
              </w:rPr>
            </w:pPr>
            <w:r w:rsidRPr="000A249E">
              <w:rPr>
                <w:rFonts w:ascii="Calibri" w:hAnsi="Calibri"/>
                <w:sz w:val="28"/>
                <w:szCs w:val="28"/>
                <w:lang w:val="en-US"/>
              </w:rPr>
              <w:t>11</w:t>
            </w:r>
          </w:p>
        </w:tc>
      </w:tr>
      <w:tr w:rsidR="00626BD9" w:rsidRPr="000A249E" w:rsidTr="000A249E">
        <w:tc>
          <w:tcPr>
            <w:tcW w:w="9245" w:type="dxa"/>
          </w:tcPr>
          <w:p w:rsidR="00626BD9" w:rsidRPr="000A249E" w:rsidRDefault="00626BD9" w:rsidP="000A249E">
            <w:pPr>
              <w:spacing w:before="120" w:after="120" w:line="360" w:lineRule="auto"/>
              <w:jc w:val="both"/>
              <w:rPr>
                <w:rFonts w:ascii="Calibri" w:hAnsi="Calibri"/>
                <w:sz w:val="28"/>
                <w:szCs w:val="28"/>
                <w:lang w:val="en-US"/>
              </w:rPr>
            </w:pPr>
            <w:r w:rsidRPr="000A249E">
              <w:rPr>
                <w:rFonts w:ascii="Calibri" w:hAnsi="Calibri"/>
                <w:sz w:val="28"/>
                <w:szCs w:val="28"/>
                <w:lang w:val="en-US"/>
              </w:rPr>
              <w:t>Supplementary Figures…………………………………………………………………………….</w:t>
            </w:r>
          </w:p>
        </w:tc>
        <w:tc>
          <w:tcPr>
            <w:tcW w:w="527" w:type="dxa"/>
          </w:tcPr>
          <w:p w:rsidR="00626BD9" w:rsidRPr="000A249E" w:rsidRDefault="00626BD9" w:rsidP="000A249E">
            <w:pPr>
              <w:spacing w:before="120" w:after="120" w:line="360" w:lineRule="auto"/>
              <w:jc w:val="right"/>
              <w:rPr>
                <w:rFonts w:ascii="Calibri" w:hAnsi="Calibri"/>
                <w:sz w:val="28"/>
                <w:szCs w:val="28"/>
                <w:lang w:val="en-US"/>
              </w:rPr>
            </w:pPr>
            <w:r w:rsidRPr="000A249E">
              <w:rPr>
                <w:rFonts w:ascii="Calibri" w:hAnsi="Calibri"/>
                <w:sz w:val="28"/>
                <w:szCs w:val="28"/>
                <w:lang w:val="en-US"/>
              </w:rPr>
              <w:t>27</w:t>
            </w:r>
          </w:p>
        </w:tc>
      </w:tr>
      <w:tr w:rsidR="00626BD9" w:rsidRPr="000A249E" w:rsidTr="000A249E">
        <w:tc>
          <w:tcPr>
            <w:tcW w:w="9245" w:type="dxa"/>
          </w:tcPr>
          <w:p w:rsidR="00626BD9" w:rsidRPr="000A249E" w:rsidRDefault="00626BD9" w:rsidP="000A249E">
            <w:pPr>
              <w:spacing w:before="120" w:after="120" w:line="360" w:lineRule="auto"/>
              <w:jc w:val="both"/>
              <w:rPr>
                <w:rFonts w:ascii="Calibri" w:hAnsi="Calibri"/>
                <w:sz w:val="28"/>
                <w:szCs w:val="28"/>
                <w:lang w:val="en-US"/>
              </w:rPr>
            </w:pPr>
            <w:r w:rsidRPr="000A249E">
              <w:rPr>
                <w:rFonts w:ascii="Calibri" w:hAnsi="Calibri"/>
                <w:sz w:val="28"/>
                <w:szCs w:val="28"/>
                <w:lang w:val="en-US"/>
              </w:rPr>
              <w:t>Supplementary References……………………………………………………………………….</w:t>
            </w:r>
          </w:p>
        </w:tc>
        <w:tc>
          <w:tcPr>
            <w:tcW w:w="527" w:type="dxa"/>
          </w:tcPr>
          <w:p w:rsidR="00626BD9" w:rsidRPr="000A249E" w:rsidRDefault="00626BD9" w:rsidP="000A249E">
            <w:pPr>
              <w:spacing w:before="120" w:after="120" w:line="360" w:lineRule="auto"/>
              <w:jc w:val="right"/>
              <w:rPr>
                <w:rFonts w:ascii="Calibri" w:hAnsi="Calibri"/>
                <w:sz w:val="28"/>
                <w:szCs w:val="28"/>
                <w:lang w:val="en-US"/>
              </w:rPr>
            </w:pPr>
            <w:r w:rsidRPr="000A249E">
              <w:rPr>
                <w:rFonts w:ascii="Calibri" w:hAnsi="Calibri"/>
                <w:sz w:val="28"/>
                <w:szCs w:val="28"/>
                <w:lang w:val="en-US"/>
              </w:rPr>
              <w:t>31</w:t>
            </w:r>
          </w:p>
        </w:tc>
      </w:tr>
    </w:tbl>
    <w:p w:rsidR="00626BD9" w:rsidRPr="00CD78C0" w:rsidRDefault="00626BD9">
      <w:pPr>
        <w:rPr>
          <w:rFonts w:ascii="Calibri" w:hAnsi="Calibri"/>
        </w:rPr>
      </w:pPr>
      <w:r w:rsidRPr="00CD78C0">
        <w:rPr>
          <w:rFonts w:ascii="Calibri" w:hAnsi="Calibri"/>
        </w:rPr>
        <w:br w:type="page"/>
      </w:r>
    </w:p>
    <w:tbl>
      <w:tblPr>
        <w:tblW w:w="0" w:type="auto"/>
        <w:tblLook w:val="00A0"/>
      </w:tblPr>
      <w:tblGrid>
        <w:gridCol w:w="9245"/>
        <w:gridCol w:w="527"/>
      </w:tblGrid>
      <w:tr w:rsidR="00626BD9" w:rsidRPr="000A249E" w:rsidTr="000A249E">
        <w:tc>
          <w:tcPr>
            <w:tcW w:w="9245" w:type="dxa"/>
          </w:tcPr>
          <w:p w:rsidR="00626BD9" w:rsidRPr="000A249E" w:rsidRDefault="00626BD9" w:rsidP="000A249E">
            <w:pPr>
              <w:spacing w:before="120" w:after="120" w:line="360" w:lineRule="auto"/>
              <w:jc w:val="both"/>
              <w:rPr>
                <w:rFonts w:ascii="Calibri" w:hAnsi="Calibri"/>
                <w:sz w:val="28"/>
                <w:szCs w:val="28"/>
                <w:lang w:val="en-US"/>
              </w:rPr>
            </w:pPr>
          </w:p>
        </w:tc>
        <w:tc>
          <w:tcPr>
            <w:tcW w:w="527" w:type="dxa"/>
          </w:tcPr>
          <w:p w:rsidR="00626BD9" w:rsidRPr="000A249E" w:rsidRDefault="00626BD9" w:rsidP="000A249E">
            <w:pPr>
              <w:spacing w:before="120" w:after="120" w:line="360" w:lineRule="auto"/>
              <w:jc w:val="right"/>
              <w:rPr>
                <w:rFonts w:ascii="Calibri" w:hAnsi="Calibri"/>
                <w:sz w:val="28"/>
                <w:szCs w:val="28"/>
                <w:lang w:val="en-US"/>
              </w:rPr>
            </w:pPr>
          </w:p>
        </w:tc>
      </w:tr>
    </w:tbl>
    <w:p w:rsidR="00626BD9" w:rsidRPr="00CD78C0" w:rsidRDefault="00626BD9" w:rsidP="003350F3">
      <w:pPr>
        <w:spacing w:before="120" w:after="120" w:line="360" w:lineRule="auto"/>
        <w:jc w:val="both"/>
        <w:rPr>
          <w:rFonts w:ascii="Calibri" w:hAnsi="Calibri"/>
          <w:b/>
          <w:sz w:val="28"/>
          <w:szCs w:val="28"/>
          <w:lang w:val="en-US"/>
        </w:rPr>
      </w:pPr>
      <w:r w:rsidRPr="00CD78C0">
        <w:rPr>
          <w:rFonts w:ascii="Calibri" w:hAnsi="Calibri"/>
          <w:b/>
          <w:sz w:val="28"/>
          <w:szCs w:val="28"/>
          <w:lang w:val="en-US"/>
        </w:rPr>
        <w:t>Supplementary Methods</w:t>
      </w:r>
    </w:p>
    <w:p w:rsidR="00626BD9" w:rsidRPr="00CD78C0" w:rsidRDefault="00626BD9" w:rsidP="003350F3">
      <w:pPr>
        <w:spacing w:before="120" w:after="120" w:line="360" w:lineRule="auto"/>
        <w:jc w:val="both"/>
        <w:rPr>
          <w:rFonts w:ascii="Calibri" w:hAnsi="Calibri"/>
          <w:b/>
          <w:sz w:val="28"/>
          <w:szCs w:val="28"/>
          <w:lang w:val="en-US"/>
        </w:rPr>
      </w:pPr>
      <w:r w:rsidRPr="00CD78C0">
        <w:rPr>
          <w:rFonts w:ascii="Calibri" w:hAnsi="Calibri"/>
          <w:b/>
          <w:sz w:val="28"/>
          <w:szCs w:val="28"/>
          <w:lang w:val="en-US"/>
        </w:rPr>
        <w:t>Index Case Report</w:t>
      </w:r>
    </w:p>
    <w:p w:rsidR="00626BD9" w:rsidRPr="00CD78C0" w:rsidRDefault="00626BD9" w:rsidP="003350F3">
      <w:pPr>
        <w:spacing w:before="120" w:after="120" w:line="480" w:lineRule="auto"/>
        <w:jc w:val="both"/>
        <w:rPr>
          <w:rFonts w:ascii="Calibri" w:hAnsi="Calibri"/>
          <w:lang w:val="en-US"/>
        </w:rPr>
      </w:pPr>
      <w:r w:rsidRPr="00CD78C0">
        <w:rPr>
          <w:rFonts w:ascii="Calibri" w:hAnsi="Calibri"/>
          <w:lang w:val="en-US"/>
        </w:rPr>
        <w:t>A 63-year-old woman was admitted to the emergency department with flushing and hypotensive shock. No serum biochemistry alterations were recorded, except for serum total tryptase 2,255</w:t>
      </w:r>
      <w:r w:rsidRPr="00CD78C0">
        <w:rPr>
          <w:rFonts w:ascii="Arial Unicode MS" w:eastAsia="Arial Unicode MS" w:hAnsi="Arial Unicode MS" w:cs="Arial Unicode MS" w:hint="eastAsia"/>
          <w:lang w:val="en-US"/>
        </w:rPr>
        <w:t> </w:t>
      </w:r>
      <w:r w:rsidRPr="00CD78C0">
        <w:rPr>
          <w:rFonts w:ascii="Calibri" w:hAnsi="Calibri"/>
          <w:lang w:val="en-US"/>
        </w:rPr>
        <w:t>μg/L, Haemoglobin (Hb) 10.2</w:t>
      </w:r>
      <w:r w:rsidRPr="00CD78C0">
        <w:rPr>
          <w:rFonts w:ascii="Arial Unicode MS" w:eastAsia="Arial Unicode MS" w:hAnsi="Arial Unicode MS" w:cs="Arial Unicode MS" w:hint="eastAsia"/>
          <w:lang w:val="en-US"/>
        </w:rPr>
        <w:t> </w:t>
      </w:r>
      <w:r w:rsidRPr="00CD78C0">
        <w:rPr>
          <w:rFonts w:ascii="Calibri" w:hAnsi="Calibri"/>
          <w:lang w:val="en-US"/>
        </w:rPr>
        <w:t>g/dL, total white blood cell count (WBC) 15,980×10</w:t>
      </w:r>
      <w:r w:rsidRPr="00CD78C0">
        <w:rPr>
          <w:rFonts w:ascii="Calibri" w:hAnsi="Calibri"/>
          <w:vertAlign w:val="superscript"/>
          <w:lang w:val="en-US"/>
        </w:rPr>
        <w:t>9</w:t>
      </w:r>
      <w:r w:rsidRPr="00CD78C0">
        <w:rPr>
          <w:rFonts w:ascii="Calibri" w:hAnsi="Calibri"/>
          <w:lang w:val="en-US"/>
        </w:rPr>
        <w:t>/L, and Platelets (Plt) 319,000×10</w:t>
      </w:r>
      <w:r w:rsidRPr="00CD78C0">
        <w:rPr>
          <w:rFonts w:ascii="Calibri" w:hAnsi="Calibri"/>
          <w:vertAlign w:val="superscript"/>
          <w:lang w:val="en-US"/>
        </w:rPr>
        <w:t>9</w:t>
      </w:r>
      <w:r w:rsidRPr="00CD78C0">
        <w:rPr>
          <w:rFonts w:ascii="Calibri" w:hAnsi="Calibri"/>
          <w:lang w:val="en-US"/>
        </w:rPr>
        <w:t>/L. She was then referred to the hematology unit and was found to have 50–60% infiltration of atypical mast cells (MCs) on bone marrow (BM) smears and 70–80% on biopsy. Neoplastic MCs showed bright expression of CD117, positivity for CD2, and negativity for CD25 antigens; the morphological examination of peripheral blood smears showed &lt;1% MCs. Clinical and instrumental examinations excluded organomegaly and any signs of organ impairment; the skin was free of maculopapular lesions; so the patient was diagnosed with chronic MCL, aleukemic variant.</w:t>
      </w:r>
      <w:r w:rsidRPr="00CD78C0">
        <w:rPr>
          <w:rFonts w:ascii="Calibri" w:hAnsi="Calibri"/>
          <w:lang w:val="en-US"/>
        </w:rPr>
        <w:fldChar w:fldCharType="begin">
          <w:fldData xml:space="preserve">PEVuZE5vdGU+PENpdGU+PEF1dGhvcj5WYWxlbnQ8L0F1dGhvcj48WWVhcj4yMDE0PC9ZZWFyPjxS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</w:fldData>
        </w:fldChar>
      </w:r>
      <w:r w:rsidRPr="00CD78C0">
        <w:rPr>
          <w:rFonts w:ascii="Calibri" w:hAnsi="Calibri"/>
          <w:lang w:val="en-US"/>
        </w:rPr>
        <w:instrText xml:space="preserve"> ADDIN EN.CITE </w:instrText>
      </w:r>
      <w:r w:rsidRPr="00CD78C0">
        <w:rPr>
          <w:rFonts w:ascii="Calibri" w:hAnsi="Calibri"/>
          <w:lang w:val="en-US"/>
        </w:rPr>
        <w:fldChar w:fldCharType="begin">
          <w:fldData xml:space="preserve">PEVuZE5vdGU+PENpdGU+PEF1dGhvcj5WYWxlbnQ8L0F1dGhvcj48WWVhcj4yMDE0PC9ZZWFyPjxS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</w:fldData>
        </w:fldChar>
      </w:r>
      <w:r w:rsidRPr="00CD78C0">
        <w:rPr>
          <w:rFonts w:ascii="Calibri" w:hAnsi="Calibri"/>
          <w:lang w:val="en-US"/>
        </w:rPr>
        <w:instrText xml:space="preserve"> ADDIN EN.CITE.DATA </w:instrText>
      </w:r>
      <w:r w:rsidRPr="00CD78C0">
        <w:rPr>
          <w:rFonts w:ascii="Calibri" w:hAnsi="Calibri"/>
          <w:lang w:val="en-US"/>
        </w:rPr>
      </w:r>
      <w:r w:rsidRPr="00CD78C0">
        <w:rPr>
          <w:rFonts w:ascii="Calibri" w:hAnsi="Calibri"/>
          <w:lang w:val="en-US"/>
        </w:rPr>
        <w:fldChar w:fldCharType="end"/>
      </w:r>
      <w:r w:rsidRPr="00CD78C0">
        <w:rPr>
          <w:rFonts w:ascii="Calibri" w:hAnsi="Calibri"/>
          <w:lang w:val="en-US"/>
        </w:rPr>
      </w:r>
      <w:r w:rsidRPr="00CD78C0">
        <w:rPr>
          <w:rFonts w:ascii="Calibri" w:hAnsi="Calibri"/>
          <w:lang w:val="en-US"/>
        </w:rPr>
        <w:fldChar w:fldCharType="separate"/>
      </w:r>
      <w:r w:rsidRPr="00CD78C0">
        <w:rPr>
          <w:rFonts w:ascii="Calibri" w:hAnsi="Calibri"/>
          <w:noProof/>
          <w:vertAlign w:val="superscript"/>
          <w:lang w:val="en-US"/>
        </w:rPr>
        <w:t>1, 2</w:t>
      </w:r>
      <w:r w:rsidRPr="00CD78C0">
        <w:rPr>
          <w:rFonts w:ascii="Calibri" w:hAnsi="Calibri"/>
          <w:lang w:val="en-US"/>
        </w:rPr>
        <w:fldChar w:fldCharType="end"/>
      </w:r>
      <w:r w:rsidRPr="00CD78C0">
        <w:rPr>
          <w:rFonts w:ascii="Calibri" w:hAnsi="Calibri"/>
          <w:lang w:val="en-US"/>
        </w:rPr>
        <w:t xml:space="preserve"> Direct sequencing of the entire KIT transcript on BM did not show evidence of mutations (primers detailed below). Chromosome banding analysis was not performed. The patient received only antihistamine therapy for five months, until the appearance of anemia (9.7</w:t>
      </w:r>
      <w:r w:rsidRPr="00CD78C0">
        <w:rPr>
          <w:rFonts w:ascii="Arial Unicode MS" w:eastAsia="Arial Unicode MS" w:hAnsi="Arial Unicode MS" w:cs="Arial Unicode MS" w:hint="eastAsia"/>
          <w:lang w:val="en-US"/>
        </w:rPr>
        <w:t> </w:t>
      </w:r>
      <w:r w:rsidRPr="00CD78C0">
        <w:rPr>
          <w:rFonts w:ascii="Calibri" w:hAnsi="Calibri"/>
          <w:lang w:val="en-US"/>
        </w:rPr>
        <w:t>g/dL), with serum tryptase level steadily around 2,000</w:t>
      </w:r>
      <w:r w:rsidRPr="00CD78C0">
        <w:rPr>
          <w:rFonts w:ascii="Arial Unicode MS" w:eastAsia="Arial Unicode MS" w:hAnsi="Arial Unicode MS" w:cs="Arial Unicode MS" w:hint="eastAsia"/>
          <w:lang w:val="en-US"/>
        </w:rPr>
        <w:t> </w:t>
      </w:r>
      <w:r w:rsidRPr="00CD78C0">
        <w:rPr>
          <w:rFonts w:ascii="Calibri" w:hAnsi="Calibri"/>
          <w:lang w:val="en-US"/>
        </w:rPr>
        <w:t>ng/mL, prompted to start therapy with imatinib 400</w:t>
      </w:r>
      <w:r w:rsidRPr="00CD78C0">
        <w:rPr>
          <w:rFonts w:ascii="Arial Unicode MS" w:eastAsia="Arial Unicode MS" w:hAnsi="Arial Unicode MS" w:cs="Arial Unicode MS" w:hint="eastAsia"/>
          <w:lang w:val="en-US"/>
        </w:rPr>
        <w:t> </w:t>
      </w:r>
      <w:r w:rsidRPr="00CD78C0">
        <w:rPr>
          <w:rFonts w:ascii="Calibri" w:hAnsi="Calibri"/>
          <w:lang w:val="en-US"/>
        </w:rPr>
        <w:t>mg/die — quickly reduced to 300</w:t>
      </w:r>
      <w:r w:rsidRPr="00CD78C0">
        <w:rPr>
          <w:rFonts w:ascii="Arial Unicode MS" w:eastAsia="Arial Unicode MS" w:hAnsi="Arial Unicode MS" w:cs="Arial Unicode MS" w:hint="eastAsia"/>
          <w:lang w:val="en-US"/>
        </w:rPr>
        <w:t> </w:t>
      </w:r>
      <w:r w:rsidRPr="00CD78C0">
        <w:rPr>
          <w:rFonts w:ascii="Calibri" w:hAnsi="Calibri"/>
          <w:lang w:val="en-US"/>
        </w:rPr>
        <w:t>mg/die due to generalized oedema (grade 3, CTCAE v4.0). During the twelve months of imatinib therapy, the patient maintained a stable disease (mild anemia, serum tryptase 2,000–3,000</w:t>
      </w:r>
      <w:r w:rsidRPr="00CD78C0">
        <w:rPr>
          <w:rFonts w:ascii="Arial Unicode MS" w:eastAsia="Arial Unicode MS" w:hAnsi="Arial Unicode MS" w:cs="Arial Unicode MS" w:hint="eastAsia"/>
          <w:lang w:val="en-US"/>
        </w:rPr>
        <w:t> </w:t>
      </w:r>
      <w:r w:rsidRPr="00CD78C0">
        <w:rPr>
          <w:rFonts w:ascii="Calibri" w:hAnsi="Calibri"/>
          <w:lang w:val="en-US"/>
        </w:rPr>
        <w:t>μg/L, and only few episodes of flushing, abdominal pain, and hypotension, grades 2-3). Then, imatinib had to be stopped due to increasing anemia. The BM smears at the end of therapy showed a MCs infiltration of 80–90%, with conserved hematological parameters. Over the subsequent 2 months, a rapid progression of mediator-related symptoms was observed along with vertebral osteolysis, worsening anemia (Hb 6.5</w:t>
      </w:r>
      <w:r w:rsidRPr="00CD78C0">
        <w:rPr>
          <w:rFonts w:ascii="Arial Unicode MS" w:eastAsia="Arial Unicode MS" w:hAnsi="Arial Unicode MS" w:cs="Arial Unicode MS" w:hint="eastAsia"/>
          <w:lang w:val="en-US"/>
        </w:rPr>
        <w:t> </w:t>
      </w:r>
      <w:r w:rsidRPr="00CD78C0">
        <w:rPr>
          <w:rFonts w:ascii="Calibri" w:hAnsi="Calibri"/>
          <w:lang w:val="en-US"/>
        </w:rPr>
        <w:t>g/dL), thrombocytopenia (Plts 41,000×10</w:t>
      </w:r>
      <w:r w:rsidRPr="00CD78C0">
        <w:rPr>
          <w:rFonts w:ascii="Calibri" w:hAnsi="Calibri"/>
          <w:vertAlign w:val="superscript"/>
          <w:lang w:val="en-US"/>
        </w:rPr>
        <w:t>9</w:t>
      </w:r>
      <w:r w:rsidRPr="00CD78C0">
        <w:rPr>
          <w:rFonts w:ascii="Calibri" w:hAnsi="Calibri"/>
          <w:lang w:val="en-US"/>
        </w:rPr>
        <w:t>/L), and serum tryptase levels increase from 4,730 to 12,960</w:t>
      </w:r>
      <w:r w:rsidRPr="00CD78C0">
        <w:rPr>
          <w:rFonts w:ascii="Arial Unicode MS" w:eastAsia="Arial Unicode MS" w:hAnsi="Arial Unicode MS" w:cs="Arial Unicode MS" w:hint="eastAsia"/>
          <w:lang w:val="en-US"/>
        </w:rPr>
        <w:t> </w:t>
      </w:r>
      <w:r w:rsidRPr="00CD78C0">
        <w:rPr>
          <w:rFonts w:ascii="Calibri" w:hAnsi="Calibri"/>
          <w:lang w:val="en-US"/>
        </w:rPr>
        <w:t>μg/L. Peripheral blood smears showed 6% of MCs. The patient refused chemotherapy. Dasatinib therapy 100</w:t>
      </w:r>
      <w:r w:rsidRPr="00CD78C0">
        <w:rPr>
          <w:rFonts w:ascii="Arial Unicode MS" w:eastAsia="Arial Unicode MS" w:hAnsi="Arial Unicode MS" w:cs="Arial Unicode MS" w:hint="eastAsia"/>
          <w:lang w:val="en-US"/>
        </w:rPr>
        <w:t> </w:t>
      </w:r>
      <w:r w:rsidRPr="00CD78C0">
        <w:rPr>
          <w:rFonts w:ascii="Calibri" w:hAnsi="Calibri"/>
          <w:lang w:val="en-US"/>
        </w:rPr>
        <w:t>mg/die was started while waiting to obtain midostaurin for compassionate use. Unfortunately, the patient died due to hemorrhagic stroke in disseminated intravascular coagulation, three weeks after dasatinib initiation and twenty-four months after diagnosis.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3345"/>
        <w:gridCol w:w="916"/>
        <w:gridCol w:w="3536"/>
        <w:gridCol w:w="992"/>
      </w:tblGrid>
      <w:tr w:rsidR="00626BD9" w:rsidRPr="000A249E" w:rsidTr="000A249E">
        <w:trPr>
          <w:trHeight w:val="560"/>
        </w:trPr>
        <w:tc>
          <w:tcPr>
            <w:tcW w:w="675" w:type="dxa"/>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Amp No.</w:t>
            </w:r>
          </w:p>
        </w:tc>
        <w:tc>
          <w:tcPr>
            <w:tcW w:w="3345" w:type="dxa"/>
          </w:tcPr>
          <w:p w:rsidR="00626BD9" w:rsidRPr="000A249E" w:rsidRDefault="00626BD9" w:rsidP="000A249E">
            <w:pPr>
              <w:spacing w:before="120" w:after="120" w:line="480" w:lineRule="auto"/>
              <w:jc w:val="both"/>
              <w:rPr>
                <w:rFonts w:ascii="Calibri" w:hAnsi="Calibri"/>
                <w:b/>
                <w:bCs/>
                <w:sz w:val="18"/>
                <w:szCs w:val="16"/>
                <w:lang w:val="en-US"/>
              </w:rPr>
            </w:pPr>
            <w:r w:rsidRPr="000A249E">
              <w:rPr>
                <w:rFonts w:ascii="Calibri" w:hAnsi="Calibri"/>
                <w:b/>
                <w:bCs/>
                <w:sz w:val="18"/>
                <w:szCs w:val="16"/>
                <w:lang w:val="en-US"/>
              </w:rPr>
              <w:t>Forward Primer (5' to 3')</w:t>
            </w:r>
          </w:p>
        </w:tc>
        <w:tc>
          <w:tcPr>
            <w:tcW w:w="916" w:type="dxa"/>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Position</w:t>
            </w:r>
          </w:p>
        </w:tc>
        <w:tc>
          <w:tcPr>
            <w:tcW w:w="3536" w:type="dxa"/>
          </w:tcPr>
          <w:p w:rsidR="00626BD9" w:rsidRPr="000A249E" w:rsidRDefault="00626BD9" w:rsidP="000A249E">
            <w:pPr>
              <w:spacing w:before="120" w:after="120" w:line="480" w:lineRule="auto"/>
              <w:jc w:val="both"/>
              <w:rPr>
                <w:rFonts w:ascii="Calibri" w:hAnsi="Calibri"/>
                <w:b/>
                <w:bCs/>
                <w:sz w:val="18"/>
                <w:szCs w:val="16"/>
                <w:lang w:val="en-US"/>
              </w:rPr>
            </w:pPr>
            <w:r w:rsidRPr="000A249E">
              <w:rPr>
                <w:rFonts w:ascii="Calibri" w:hAnsi="Calibri"/>
                <w:b/>
                <w:bCs/>
                <w:sz w:val="18"/>
                <w:szCs w:val="16"/>
                <w:lang w:val="en-US"/>
              </w:rPr>
              <w:t>Reverse Primer (5' to 3')</w:t>
            </w:r>
          </w:p>
        </w:tc>
        <w:tc>
          <w:tcPr>
            <w:tcW w:w="992" w:type="dxa"/>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Position</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1</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CGAGAGCTGGAACGTGGAC</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49</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CCATACAAGGAGCGGTCAACA</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474</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2</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GCACCAACAAACACGGCTTA</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387</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CACAGACACAACAGGCACAG</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745</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3</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CCTACCATCGGCTCTGTCTG</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630</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ACTACTTCCAAGGTTGTTGTGA</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1020</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4</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TGACTATCAGTTCAGCGAGAGT</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921</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TGCCATTCACGAGCCTGTC</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1370</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5</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TCCCAAGTCTGAGAATGAAAGTAAT</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1183</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CCTTACATTCAACCGTGCCAT</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1574</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6</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GGAAAGCTAGTGGTTCAGAGTTC</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1505</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CCTCAACAACCTTCCCGAAA</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1913</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7</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ACATAGACCCAACACAACTTCC</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1806</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GCATGATCTTCCTGCTTTGAAC</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2190</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8</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GCCCACCCTGGTCATTACA</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2089</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GCTGCCAAGTCTCTGTGAATAC</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2481</w:t>
            </w:r>
          </w:p>
        </w:tc>
      </w:tr>
      <w:tr w:rsidR="00626BD9" w:rsidRPr="000A249E" w:rsidTr="000A249E">
        <w:trPr>
          <w:trHeight w:val="28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9</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CCTAGACTTAGAAGACTTGCTGAG</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2386</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TGTTCAGGGCTGAGCATCC</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2778</w:t>
            </w:r>
          </w:p>
        </w:tc>
      </w:tr>
      <w:tr w:rsidR="00626BD9" w:rsidRPr="000A249E" w:rsidTr="000A249E">
        <w:trPr>
          <w:trHeight w:val="300"/>
        </w:trPr>
        <w:tc>
          <w:tcPr>
            <w:tcW w:w="675" w:type="dxa"/>
            <w:noWrap/>
          </w:tcPr>
          <w:p w:rsidR="00626BD9" w:rsidRPr="000A249E" w:rsidRDefault="00626BD9" w:rsidP="000A249E">
            <w:pPr>
              <w:spacing w:before="120" w:after="120" w:line="480" w:lineRule="auto"/>
              <w:jc w:val="both"/>
              <w:rPr>
                <w:rFonts w:ascii="Calibri" w:hAnsi="Calibri"/>
                <w:b/>
                <w:bCs/>
                <w:sz w:val="18"/>
                <w:szCs w:val="16"/>
              </w:rPr>
            </w:pPr>
            <w:r w:rsidRPr="000A249E">
              <w:rPr>
                <w:rFonts w:ascii="Calibri" w:hAnsi="Calibri"/>
                <w:b/>
                <w:bCs/>
                <w:sz w:val="18"/>
                <w:szCs w:val="16"/>
              </w:rPr>
              <w:t>10</w:t>
            </w:r>
          </w:p>
        </w:tc>
        <w:tc>
          <w:tcPr>
            <w:tcW w:w="3345"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GGTCGATTCTAAGTTCTACAAGATGA</w:t>
            </w:r>
          </w:p>
        </w:tc>
        <w:tc>
          <w:tcPr>
            <w:tcW w:w="91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2719</w:t>
            </w:r>
          </w:p>
        </w:tc>
        <w:tc>
          <w:tcPr>
            <w:tcW w:w="3536"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GGTGCCCACTATCCTGGAG</w:t>
            </w:r>
          </w:p>
        </w:tc>
        <w:tc>
          <w:tcPr>
            <w:tcW w:w="992" w:type="dxa"/>
            <w:noWrap/>
          </w:tcPr>
          <w:p w:rsidR="00626BD9" w:rsidRPr="000A249E" w:rsidRDefault="00626BD9" w:rsidP="000A249E">
            <w:pPr>
              <w:spacing w:before="120" w:after="120" w:line="480" w:lineRule="auto"/>
              <w:jc w:val="both"/>
              <w:rPr>
                <w:rFonts w:ascii="Calibri" w:hAnsi="Calibri"/>
                <w:sz w:val="18"/>
                <w:szCs w:val="16"/>
              </w:rPr>
            </w:pPr>
            <w:r w:rsidRPr="000A249E">
              <w:rPr>
                <w:rFonts w:ascii="Calibri" w:hAnsi="Calibri"/>
                <w:sz w:val="18"/>
                <w:szCs w:val="16"/>
              </w:rPr>
              <w:t>3138</w:t>
            </w:r>
          </w:p>
        </w:tc>
      </w:tr>
    </w:tbl>
    <w:p w:rsidR="00626BD9" w:rsidRPr="00CD78C0" w:rsidRDefault="00626BD9" w:rsidP="003350F3">
      <w:pPr>
        <w:spacing w:before="120" w:after="120" w:line="480" w:lineRule="auto"/>
        <w:jc w:val="both"/>
        <w:rPr>
          <w:rFonts w:ascii="Calibri" w:hAnsi="Calibri"/>
          <w:lang w:val="en-US"/>
        </w:rPr>
      </w:pPr>
      <w:r w:rsidRPr="00CD78C0">
        <w:rPr>
          <w:rFonts w:ascii="Calibri" w:hAnsi="Calibri"/>
          <w:lang w:val="en-US"/>
        </w:rPr>
        <w:t>Abbreviations: Amp, amplicon. Primer position refers to ENSEBL transcript ID ENST00000288135.</w:t>
      </w:r>
    </w:p>
    <w:p w:rsidR="00626BD9" w:rsidRPr="00CD78C0" w:rsidRDefault="00626BD9" w:rsidP="003350F3">
      <w:pPr>
        <w:spacing w:before="120" w:after="120" w:line="360" w:lineRule="auto"/>
        <w:jc w:val="both"/>
        <w:rPr>
          <w:rFonts w:ascii="Calibri" w:hAnsi="Calibri"/>
          <w:b/>
          <w:sz w:val="28"/>
          <w:szCs w:val="28"/>
          <w:lang w:val="en-US"/>
        </w:rPr>
      </w:pPr>
      <w:r w:rsidRPr="00CD78C0">
        <w:rPr>
          <w:rFonts w:ascii="Calibri" w:hAnsi="Calibri"/>
          <w:b/>
          <w:sz w:val="28"/>
          <w:szCs w:val="28"/>
          <w:lang w:val="en-US"/>
        </w:rPr>
        <w:t>Whole Exome Sequencing (WES) of the index case</w:t>
      </w:r>
    </w:p>
    <w:p w:rsidR="00626BD9" w:rsidRPr="00CD78C0" w:rsidRDefault="00626BD9" w:rsidP="003350F3">
      <w:pPr>
        <w:spacing w:before="120" w:after="120" w:line="480" w:lineRule="auto"/>
        <w:jc w:val="both"/>
        <w:rPr>
          <w:rFonts w:ascii="Calibri" w:hAnsi="Calibri"/>
          <w:lang w:val="en-US"/>
        </w:rPr>
      </w:pPr>
      <w:r w:rsidRPr="00CD78C0">
        <w:rPr>
          <w:rFonts w:ascii="Calibri" w:hAnsi="Calibri"/>
          <w:lang w:val="en-US"/>
        </w:rPr>
        <w:t>For the DNA sample obtained from CD117+ cells, 155 million reads were generated (coverage, 114x) with 99.84% mapped reads. For the DNA sample obtained from saliva, 197 million reads were generated (coverage, 147x) with 99.77% mapped reads.</w:t>
      </w:r>
    </w:p>
    <w:p w:rsidR="00626BD9" w:rsidRPr="00CD78C0" w:rsidRDefault="00626BD9" w:rsidP="003350F3">
      <w:pPr>
        <w:spacing w:before="120" w:after="120" w:line="480" w:lineRule="auto"/>
        <w:jc w:val="both"/>
        <w:rPr>
          <w:rFonts w:ascii="Calibri" w:hAnsi="Calibri"/>
          <w:lang w:val="en-US"/>
        </w:rPr>
      </w:pPr>
      <w:r w:rsidRPr="00CD78C0">
        <w:rPr>
          <w:rFonts w:ascii="Calibri" w:hAnsi="Calibri"/>
          <w:lang w:val="en-US"/>
        </w:rPr>
        <w:t>Data analysis was performed following Genome Analysis ToolKit (GATK) best practice as described below.</w:t>
      </w:r>
      <w:r w:rsidRPr="00CD78C0">
        <w:rPr>
          <w:rFonts w:ascii="Calibri" w:hAnsi="Calibri"/>
          <w:lang w:val="en-US"/>
        </w:rPr>
        <w:fldChar w:fldCharType="begin"/>
      </w:r>
      <w:r w:rsidRPr="00CD78C0">
        <w:rPr>
          <w:rFonts w:ascii="Calibri" w:hAnsi="Calibri"/>
          <w:lang w:val="en-US"/>
        </w:rPr>
        <w:instrText xml:space="preserve"> ADDIN EN.CITE &lt;EndNote&gt;&lt;Cite&gt;&lt;Author&gt;Van der Auwera&lt;/Author&gt;&lt;Year&gt;2013&lt;/Year&gt;&lt;RecNum&gt;672&lt;/RecNum&gt;&lt;DisplayText&gt;&lt;style face="superscript"&gt;3&lt;/style&gt;&lt;/DisplayText&gt;&lt;record&gt;&lt;rec-number&gt;672&lt;/rec-number&gt;&lt;foreign-keys&gt;&lt;key app="EN" db-id="0s29aerdsr5t08eawwzx5zfnd5sr29rvzx55" timestamp="1462721632"&gt;672&lt;/key&gt;&lt;/foreign-keys&gt;&lt;ref-type name="Journal Article"&gt;17&lt;/ref-type&gt;&lt;contributors&gt;&lt;authors&gt;&lt;author&gt;Van der Auwera, G. A.&lt;/author&gt;&lt;author&gt;Carneiro, M. O.&lt;/author&gt;&lt;author&gt;Hartl, C.&lt;/author&gt;&lt;author&gt;Poplin, R.&lt;/author&gt;&lt;author&gt;Del Angel, G.&lt;/author&gt;&lt;author&gt;Levy-Moonshine, A.&lt;/author&gt;&lt;author&gt;Jordan, T.&lt;/author&gt;&lt;author&gt;Shakir, K.&lt;/author&gt;&lt;author&gt;Roazen, D.&lt;/author&gt;&lt;author&gt;Thibault, J.&lt;/author&gt;&lt;author&gt;Banks, E.&lt;/author&gt;&lt;author&gt;Garimella, K. V.&lt;/author&gt;&lt;author&gt;Altshuler, D.&lt;/author&gt;&lt;author&gt;Gabriel, S.&lt;/author&gt;&lt;author&gt;DePristo, M. A.&lt;/author&gt;&lt;/authors&gt;&lt;/contributors&gt;&lt;auth-address&gt;Broad Institute, Genome Sequencing and Analysis Group, 301 Binney Street, Cambridge MA 02142.&amp;#xD;Wellcome Trust Centre for Human Genetics, University of Oxford, Roosevelt Drive, Oxford OX3 7BN, UK.&lt;/auth-address&gt;&lt;titles&gt;&lt;title&gt;From FastQ data to high confidence variant calls: the Genome Analysis Toolkit best practices pipeline&lt;/title&gt;&lt;secondary-title&gt;Curr Protoc Bioinformatics&lt;/secondary-title&gt;&lt;/titles&gt;&lt;periodical&gt;&lt;full-title&gt;Curr Protoc Bioinformatics&lt;/full-title&gt;&lt;/periodical&gt;&lt;pages&gt;11 10 1-33&lt;/pages&gt;&lt;volume&gt;43&lt;/volume&gt;&lt;keywords&gt;&lt;keyword&gt;Ngs&lt;/keyword&gt;&lt;keyword&gt;Wgs&lt;/keyword&gt;&lt;keyword&gt;exome&lt;/keyword&gt;&lt;keyword&gt;genotyping&lt;/keyword&gt;&lt;keyword&gt;variant detection&lt;/keyword&gt;&lt;/keywords&gt;&lt;dates&gt;&lt;year&gt;2013&lt;/year&gt;&lt;/dates&gt;&lt;isbn&gt;1934-340X (Electronic)&amp;#xD;1934-3396 (Linking)&lt;/isbn&gt;&lt;accession-num&gt;25431634&lt;/accession-num&gt;&lt;urls&gt;&lt;related-urls&gt;&lt;url&gt;http://www.ncbi.nlm.nih.gov/pubmed/25431634&lt;/url&gt;&lt;/related-urls&gt;&lt;/urls&gt;&lt;custom2&gt;PMC4243306&lt;/custom2&gt;&lt;electronic-resource-num&gt;10.1002/0471250953.bi1110s43&lt;/electronic-resource-num&gt;&lt;/record&gt;&lt;/Cite&gt;&lt;/EndNote&gt;</w:instrText>
      </w:r>
      <w:r w:rsidRPr="00CD78C0">
        <w:rPr>
          <w:rFonts w:ascii="Calibri" w:hAnsi="Calibri"/>
          <w:lang w:val="en-US"/>
        </w:rPr>
        <w:fldChar w:fldCharType="separate"/>
      </w:r>
      <w:r w:rsidRPr="00CD78C0">
        <w:rPr>
          <w:rFonts w:ascii="Calibri" w:hAnsi="Calibri"/>
          <w:noProof/>
          <w:vertAlign w:val="superscript"/>
          <w:lang w:val="en-US"/>
        </w:rPr>
        <w:t>3</w:t>
      </w:r>
      <w:r w:rsidRPr="00CD78C0">
        <w:rPr>
          <w:rFonts w:ascii="Calibri" w:hAnsi="Calibri"/>
          <w:lang w:val="en-US"/>
        </w:rPr>
        <w:fldChar w:fldCharType="end"/>
      </w:r>
      <w:r w:rsidRPr="00CD78C0">
        <w:rPr>
          <w:rFonts w:ascii="Calibri" w:hAnsi="Calibri"/>
          <w:lang w:val="en-US"/>
        </w:rPr>
        <w:t xml:space="preserve"> Briefly, raw data were inspected to detect low quality reads. Adapters were trimmed out when needed and resulting files were aligned to reference genome (hg19) with the Burrows-Wheeler Aligner (BWA).</w:t>
      </w:r>
      <w:r w:rsidRPr="00CD78C0">
        <w:rPr>
          <w:rFonts w:ascii="Calibri" w:hAnsi="Calibri"/>
          <w:lang w:val="en-US"/>
        </w:rPr>
        <w:fldChar w:fldCharType="begin"/>
      </w:r>
      <w:r w:rsidRPr="00CD78C0">
        <w:rPr>
          <w:rFonts w:ascii="Calibri" w:hAnsi="Calibri"/>
          <w:lang w:val="en-US"/>
        </w:rPr>
        <w:instrText xml:space="preserve"> ADDIN EN.CITE &lt;EndNote&gt;&lt;Cite&gt;&lt;Author&gt;Li&lt;/Author&gt;&lt;Year&gt;2009&lt;/Year&gt;&lt;RecNum&gt;678&lt;/RecNum&gt;&lt;DisplayText&gt;&lt;style face="superscript"&gt;4&lt;/style&gt;&lt;/DisplayText&gt;&lt;record&gt;&lt;rec-number&gt;678&lt;/rec-number&gt;&lt;foreign-keys&gt;&lt;key app="EN" db-id="0s29aerdsr5t08eawwzx5zfnd5sr29rvzx55" timestamp="1462723910"&gt;678&lt;/key&gt;&lt;/foreign-keys&gt;&lt;ref-type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www.ncbi.nlm.nih.gov/pubmed/19451168&lt;/url&gt;&lt;/related-urls&gt;&lt;/urls&gt;&lt;custom2&gt;PMC2705234&lt;/custom2&gt;&lt;electronic-resource-num&gt;10.1093/bioinformatics/btp324&lt;/electronic-resource-num&gt;&lt;/record&gt;&lt;/Cite&gt;&lt;/EndNote&gt;</w:instrText>
      </w:r>
      <w:r w:rsidRPr="00CD78C0">
        <w:rPr>
          <w:rFonts w:ascii="Calibri" w:hAnsi="Calibri"/>
          <w:lang w:val="en-US"/>
        </w:rPr>
        <w:fldChar w:fldCharType="separate"/>
      </w:r>
      <w:r w:rsidRPr="00CD78C0">
        <w:rPr>
          <w:rFonts w:ascii="Calibri" w:hAnsi="Calibri"/>
          <w:noProof/>
          <w:vertAlign w:val="superscript"/>
          <w:lang w:val="en-US"/>
        </w:rPr>
        <w:t>4</w:t>
      </w:r>
      <w:r w:rsidRPr="00CD78C0">
        <w:rPr>
          <w:rFonts w:ascii="Calibri" w:hAnsi="Calibri"/>
          <w:lang w:val="en-US"/>
        </w:rPr>
        <w:fldChar w:fldCharType="end"/>
      </w:r>
      <w:r w:rsidRPr="00CD78C0">
        <w:rPr>
          <w:rFonts w:ascii="Calibri" w:hAnsi="Calibri"/>
          <w:lang w:val="en-US"/>
        </w:rPr>
        <w:t xml:space="preserve"> Picard tool was employed to mark duplicates and indel recalibration step was carried out in order to clean up artifacts produced in the initial mapping step. Base quality score recalibration (BQSR) was performed to get more accurate base qualities. Recalibrated BAM files were subjected to variant discovery by employing MUTECT</w:t>
      </w:r>
      <w:r w:rsidRPr="00CD78C0">
        <w:rPr>
          <w:rFonts w:ascii="Calibri" w:hAnsi="Calibri"/>
          <w:lang w:val="en-US"/>
        </w:rPr>
        <w:fldChar w:fldCharType="begin"/>
      </w:r>
      <w:r w:rsidRPr="00CD78C0">
        <w:rPr>
          <w:rFonts w:ascii="Calibri" w:hAnsi="Calibri"/>
          <w:lang w:val="en-US"/>
        </w:rPr>
        <w:instrText xml:space="preserve"> ADDIN EN.CITE &lt;EndNote&gt;&lt;Cite&gt;&lt;Author&gt;Cibulskis&lt;/Author&gt;&lt;Year&gt;2013&lt;/Year&gt;&lt;RecNum&gt;673&lt;/RecNum&gt;&lt;DisplayText&gt;&lt;style face="superscript"&gt;5&lt;/style&gt;&lt;/DisplayText&gt;&lt;record&gt;&lt;rec-number&gt;673&lt;/rec-number&gt;&lt;foreign-keys&gt;&lt;key app="EN" db-id="0s29aerdsr5t08eawwzx5zfnd5sr29rvzx55" timestamp="1462721853"&gt;673&lt;/key&gt;&lt;/foreign-keys&gt;&lt;ref-type name="Journal Article"&gt;17&lt;/ref-type&gt;&lt;contributors&gt;&lt;authors&gt;&lt;author&gt;Cibulskis, K.&lt;/author&gt;&lt;author&gt;Lawrence, M. S.&lt;/author&gt;&lt;author&gt;Carter, S. L.&lt;/author&gt;&lt;author&gt;Sivachenko, A.&lt;/author&gt;&lt;author&gt;Jaffe, D.&lt;/author&gt;&lt;author&gt;Sougnez, C.&lt;/author&gt;&lt;author&gt;Gabriel, S.&lt;/author&gt;&lt;author&gt;Meyerson, M.&lt;/author&gt;&lt;author&gt;Lander, E. S.&lt;/author&gt;&lt;author&gt;Getz, G.&lt;/author&gt;&lt;/authors&gt;&lt;/contributors&gt;&lt;auth-address&gt;The Broad Institute of Harvard and MIT, Cambridge, Massachusetts, USA. gadgetz@broadinstitute.org&lt;/auth-address&gt;&lt;titles&gt;&lt;title&gt;Sensitive detection of somatic point mutations in impure and heterogeneous cancer samples&lt;/title&gt;&lt;secondary-title&gt;Nat Biotechnol&lt;/secondary-title&gt;&lt;/titles&gt;&lt;periodical&gt;&lt;full-title&gt;Nat Biotechnol&lt;/full-title&gt;&lt;/periodical&gt;&lt;pages&gt;213-9&lt;/pages&gt;&lt;volume&gt;31&lt;/volume&gt;&lt;number&gt;3&lt;/number&gt;&lt;keywords&gt;&lt;keyword&gt;Bayes Theorem&lt;/keyword&gt;&lt;keyword&gt;DNA, Neoplasm/analysis/*genetics&lt;/keyword&gt;&lt;keyword&gt;Genome, Human&lt;/keyword&gt;&lt;keyword&gt;Heterozygote&lt;/keyword&gt;&lt;keyword&gt;High-Throughput Nucleotide Sequencing/*methods&lt;/keyword&gt;&lt;keyword&gt;Humans&lt;/keyword&gt;&lt;keyword&gt;Neoplasms/*genetics&lt;/keyword&gt;&lt;keyword&gt;*Point Mutation&lt;/keyword&gt;&lt;keyword&gt;Reproducibility of Results&lt;/keyword&gt;&lt;keyword&gt;Sensitivity and Specificity&lt;/keyword&gt;&lt;/keywords&gt;&lt;dates&gt;&lt;year&gt;2013&lt;/year&gt;&lt;pub-dates&gt;&lt;date&gt;Mar&lt;/date&gt;&lt;/pub-dates&gt;&lt;/dates&gt;&lt;isbn&gt;1546-1696 (Electronic)&amp;#xD;1087-0156 (Linking)&lt;/isbn&gt;&lt;accession-num&gt;23396013&lt;/accession-num&gt;&lt;urls&gt;&lt;related-urls&gt;&lt;url&gt;http://www.ncbi.nlm.nih.gov/pubmed/23396013&lt;/url&gt;&lt;/related-urls&gt;&lt;/urls&gt;&lt;custom2&gt;PMC3833702&lt;/custom2&gt;&lt;electronic-resource-num&gt;10.1038/nbt.2514&lt;/electronic-resource-num&gt;&lt;/record&gt;&lt;/Cite&gt;&lt;/EndNote&gt;</w:instrText>
      </w:r>
      <w:r w:rsidRPr="00CD78C0">
        <w:rPr>
          <w:rFonts w:ascii="Calibri" w:hAnsi="Calibri"/>
          <w:lang w:val="en-US"/>
        </w:rPr>
        <w:fldChar w:fldCharType="separate"/>
      </w:r>
      <w:r w:rsidRPr="00CD78C0">
        <w:rPr>
          <w:rFonts w:ascii="Calibri" w:hAnsi="Calibri"/>
          <w:noProof/>
          <w:vertAlign w:val="superscript"/>
          <w:lang w:val="en-US"/>
        </w:rPr>
        <w:t>5</w:t>
      </w:r>
      <w:r w:rsidRPr="00CD78C0">
        <w:rPr>
          <w:rFonts w:ascii="Calibri" w:hAnsi="Calibri"/>
          <w:lang w:val="en-US"/>
        </w:rPr>
        <w:fldChar w:fldCharType="end"/>
      </w:r>
      <w:r w:rsidRPr="00CD78C0">
        <w:rPr>
          <w:rFonts w:ascii="Calibri" w:hAnsi="Calibri"/>
          <w:lang w:val="en-US"/>
        </w:rPr>
        <w:t xml:space="preserve"> and VARSCAN</w:t>
      </w:r>
      <w:r w:rsidRPr="00CD78C0">
        <w:rPr>
          <w:rFonts w:ascii="Calibri" w:hAnsi="Calibri"/>
          <w:lang w:val="en-US"/>
        </w:rPr>
        <w:fldChar w:fldCharType="begin">
          <w:fldData xml:space="preserve">PEVuZE5vdGU+PENpdGU+PEF1dGhvcj5Lb2JvbGR0PC9BdXRob3I+PFllYXI+MjAxMjwvWWVhcj48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</w:fldData>
        </w:fldChar>
      </w:r>
      <w:r w:rsidRPr="00CD78C0">
        <w:rPr>
          <w:rFonts w:ascii="Calibri" w:hAnsi="Calibri"/>
          <w:lang w:val="en-US"/>
        </w:rPr>
        <w:instrText xml:space="preserve"> ADDIN EN.CITE </w:instrText>
      </w:r>
      <w:r w:rsidRPr="00CD78C0">
        <w:rPr>
          <w:rFonts w:ascii="Calibri" w:hAnsi="Calibri"/>
          <w:lang w:val="en-US"/>
        </w:rPr>
        <w:fldChar w:fldCharType="begin">
          <w:fldData xml:space="preserve">PEVuZE5vdGU+PENpdGU+PEF1dGhvcj5Lb2JvbGR0PC9BdXRob3I+PFllYXI+MjAxMjwvWWVhcj48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</w:fldData>
        </w:fldChar>
      </w:r>
      <w:r w:rsidRPr="00CD78C0">
        <w:rPr>
          <w:rFonts w:ascii="Calibri" w:hAnsi="Calibri"/>
          <w:lang w:val="en-US"/>
        </w:rPr>
        <w:instrText xml:space="preserve"> ADDIN EN.CITE.DATA </w:instrText>
      </w:r>
      <w:r w:rsidRPr="00CD78C0">
        <w:rPr>
          <w:rFonts w:ascii="Calibri" w:hAnsi="Calibri"/>
          <w:lang w:val="en-US"/>
        </w:rPr>
      </w:r>
      <w:r w:rsidRPr="00CD78C0">
        <w:rPr>
          <w:rFonts w:ascii="Calibri" w:hAnsi="Calibri"/>
          <w:lang w:val="en-US"/>
        </w:rPr>
        <w:fldChar w:fldCharType="end"/>
      </w:r>
      <w:r w:rsidRPr="00CD78C0">
        <w:rPr>
          <w:rFonts w:ascii="Calibri" w:hAnsi="Calibri"/>
          <w:lang w:val="en-US"/>
        </w:rPr>
      </w:r>
      <w:r w:rsidRPr="00CD78C0">
        <w:rPr>
          <w:rFonts w:ascii="Calibri" w:hAnsi="Calibri"/>
          <w:lang w:val="en-US"/>
        </w:rPr>
        <w:fldChar w:fldCharType="separate"/>
      </w:r>
      <w:r w:rsidRPr="00CD78C0">
        <w:rPr>
          <w:rFonts w:ascii="Calibri" w:hAnsi="Calibri"/>
          <w:noProof/>
          <w:vertAlign w:val="superscript"/>
          <w:lang w:val="en-US"/>
        </w:rPr>
        <w:t>6</w:t>
      </w:r>
      <w:r w:rsidRPr="00CD78C0">
        <w:rPr>
          <w:rFonts w:ascii="Calibri" w:hAnsi="Calibri"/>
          <w:lang w:val="en-US"/>
        </w:rPr>
        <w:fldChar w:fldCharType="end"/>
      </w:r>
      <w:r w:rsidRPr="00CD78C0">
        <w:rPr>
          <w:rFonts w:ascii="Calibri" w:hAnsi="Calibri"/>
          <w:lang w:val="en-US"/>
        </w:rPr>
        <w:t xml:space="preserve"> analytical tools for paired samples. Variants obtained were filtered against genes known as sequencing artifacts</w:t>
      </w:r>
      <w:r w:rsidRPr="00CD78C0">
        <w:rPr>
          <w:rFonts w:ascii="Calibri" w:hAnsi="Calibri"/>
          <w:lang w:val="en-US"/>
        </w:rPr>
        <w:fldChar w:fldCharType="begin">
          <w:fldData xml:space="preserve">PEVuZE5vdGU+PENpdGU+PEF1dGhvcj5MYXdyZW5jZTwvQXV0aG9yPjxZZWFyPjIwMTM8L1llYXI+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</w:fldData>
        </w:fldChar>
      </w:r>
      <w:r w:rsidRPr="00CD78C0">
        <w:rPr>
          <w:rFonts w:ascii="Calibri" w:hAnsi="Calibri"/>
          <w:lang w:val="en-US"/>
        </w:rPr>
        <w:instrText xml:space="preserve"> ADDIN EN.CITE </w:instrText>
      </w:r>
      <w:r w:rsidRPr="00CD78C0">
        <w:rPr>
          <w:rFonts w:ascii="Calibri" w:hAnsi="Calibri"/>
          <w:lang w:val="en-US"/>
        </w:rPr>
        <w:fldChar w:fldCharType="begin">
          <w:fldData xml:space="preserve">PEVuZE5vdGU+PENpdGU+PEF1dGhvcj5MYXdyZW5jZTwvQXV0aG9yPjxZZWFyPjIwMTM8L1llYXI+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</w:fldData>
        </w:fldChar>
      </w:r>
      <w:r w:rsidRPr="00CD78C0">
        <w:rPr>
          <w:rFonts w:ascii="Calibri" w:hAnsi="Calibri"/>
          <w:lang w:val="en-US"/>
        </w:rPr>
        <w:instrText xml:space="preserve"> ADDIN EN.CITE.DATA </w:instrText>
      </w:r>
      <w:r w:rsidRPr="00CD78C0">
        <w:rPr>
          <w:rFonts w:ascii="Calibri" w:hAnsi="Calibri"/>
          <w:lang w:val="en-US"/>
        </w:rPr>
      </w:r>
      <w:r w:rsidRPr="00CD78C0">
        <w:rPr>
          <w:rFonts w:ascii="Calibri" w:hAnsi="Calibri"/>
          <w:lang w:val="en-US"/>
        </w:rPr>
        <w:fldChar w:fldCharType="end"/>
      </w:r>
      <w:r w:rsidRPr="00CD78C0">
        <w:rPr>
          <w:rFonts w:ascii="Calibri" w:hAnsi="Calibri"/>
          <w:lang w:val="en-US"/>
        </w:rPr>
      </w:r>
      <w:r w:rsidRPr="00CD78C0">
        <w:rPr>
          <w:rFonts w:ascii="Calibri" w:hAnsi="Calibri"/>
          <w:lang w:val="en-US"/>
        </w:rPr>
        <w:fldChar w:fldCharType="separate"/>
      </w:r>
      <w:r w:rsidRPr="00CD78C0">
        <w:rPr>
          <w:rFonts w:ascii="Calibri" w:hAnsi="Calibri"/>
          <w:noProof/>
          <w:vertAlign w:val="superscript"/>
          <w:lang w:val="en-US"/>
        </w:rPr>
        <w:t>7</w:t>
      </w:r>
      <w:r w:rsidRPr="00CD78C0">
        <w:rPr>
          <w:rFonts w:ascii="Calibri" w:hAnsi="Calibri"/>
          <w:lang w:val="en-US"/>
        </w:rPr>
        <w:fldChar w:fldCharType="end"/>
      </w:r>
      <w:r w:rsidRPr="00CD78C0">
        <w:rPr>
          <w:rFonts w:ascii="Calibri" w:hAnsi="Calibri"/>
          <w:lang w:val="en-US"/>
        </w:rPr>
        <w:t xml:space="preserve"> and for hyper mutated and polymorphic genes. A list of high confidence SNVs and indels was obtained and annotated for amino aicid substitution and SIFT function predictive score.</w:t>
      </w:r>
      <w:r w:rsidRPr="00CD78C0">
        <w:rPr>
          <w:rFonts w:ascii="Calibri" w:hAnsi="Calibri"/>
          <w:lang w:val="en-US"/>
        </w:rPr>
        <w:fldChar w:fldCharType="begin"/>
      </w:r>
      <w:r w:rsidRPr="00CD78C0">
        <w:rPr>
          <w:rFonts w:ascii="Calibri" w:hAnsi="Calibri"/>
          <w:lang w:val="en-US"/>
        </w:rPr>
        <w:instrText xml:space="preserve"> ADDIN EN.CITE &lt;EndNote&gt;&lt;Cite&gt;&lt;Author&gt;Kumar&lt;/Author&gt;&lt;Year&gt;2009&lt;/Year&gt;&lt;RecNum&gt;676&lt;/RecNum&gt;&lt;DisplayText&gt;&lt;style face="superscript"&gt;8&lt;/style&gt;&lt;/DisplayText&gt;&lt;record&gt;&lt;rec-number&gt;676&lt;/rec-number&gt;&lt;foreign-keys&gt;&lt;key app="EN" db-id="0s29aerdsr5t08eawwzx5zfnd5sr29rvzx55" timestamp="1462722768"&gt;676&lt;/key&gt;&lt;/foreign-keys&gt;&lt;ref-type name="Journal Article"&gt;17&lt;/ref-type&gt;&lt;contributors&gt;&lt;authors&gt;&lt;author&gt;Kumar, P.&lt;/author&gt;&lt;author&gt;Henikoff, S.&lt;/author&gt;&lt;author&gt;Ng, P. C.&lt;/author&gt;&lt;/authors&gt;&lt;/contributors&gt;&lt;auth-address&gt;Department of Genomic Medicine, J. Craig Venter Institute, San Diego, California, USA.&lt;/auth-address&gt;&lt;titles&gt;&lt;title&gt;Predicting the effects of coding non-synonymous variants on protein function using the SIFT algorithm&lt;/title&gt;&lt;secondary-title&gt;Nat Protoc&lt;/secondary-title&gt;&lt;/titles&gt;&lt;periodical&gt;&lt;full-title&gt;Nat Protoc&lt;/full-title&gt;&lt;/periodical&gt;&lt;pages&gt;1073-81&lt;/pages&gt;&lt;volume&gt;4&lt;/volume&gt;&lt;number&gt;7&lt;/number&gt;&lt;keywords&gt;&lt;keyword&gt;*Algorithms&lt;/keyword&gt;&lt;keyword&gt;Amino Acid Sequence&lt;/keyword&gt;&lt;keyword&gt;*Amino Acid Substitution&lt;/keyword&gt;&lt;keyword&gt;Computer Simulation&lt;/keyword&gt;&lt;keyword&gt;Internet&lt;/keyword&gt;&lt;keyword&gt;Molecular Sequence Data&lt;/keyword&gt;&lt;keyword&gt;Phenotype&lt;/keyword&gt;&lt;keyword&gt;Proteins/*genetics/physiology&lt;/keyword&gt;&lt;keyword&gt;*Software&lt;/keyword&gt;&lt;/keywords&gt;&lt;dates&gt;&lt;year&gt;2009&lt;/year&gt;&lt;/dates&gt;&lt;isbn&gt;1750-2799 (Electronic)&amp;#xD;1750-2799 (Linking)&lt;/isbn&gt;&lt;accession-num&gt;19561590&lt;/accession-num&gt;&lt;urls&gt;&lt;related-urls&gt;&lt;url&gt;http://www.ncbi.nlm.nih.gov/pubmed/19561590&lt;/url&gt;&lt;/related-urls&gt;&lt;/urls&gt;&lt;electronic-resource-num&gt;10.1038/nprot.2009.86&lt;/electronic-resource-num&gt;&lt;/record&gt;&lt;/Cite&gt;&lt;/EndNote&gt;</w:instrText>
      </w:r>
      <w:r w:rsidRPr="00CD78C0">
        <w:rPr>
          <w:rFonts w:ascii="Calibri" w:hAnsi="Calibri"/>
          <w:lang w:val="en-US"/>
        </w:rPr>
        <w:fldChar w:fldCharType="separate"/>
      </w:r>
      <w:r w:rsidRPr="00CD78C0">
        <w:rPr>
          <w:rFonts w:ascii="Calibri" w:hAnsi="Calibri"/>
          <w:noProof/>
          <w:vertAlign w:val="superscript"/>
          <w:lang w:val="en-US"/>
        </w:rPr>
        <w:t>8</w:t>
      </w:r>
      <w:r w:rsidRPr="00CD78C0">
        <w:rPr>
          <w:rFonts w:ascii="Calibri" w:hAnsi="Calibri"/>
          <w:lang w:val="en-US"/>
        </w:rPr>
        <w:fldChar w:fldCharType="end"/>
      </w:r>
      <w:r w:rsidRPr="00CD78C0">
        <w:rPr>
          <w:rFonts w:ascii="Calibri" w:hAnsi="Calibri"/>
          <w:lang w:val="en-US"/>
        </w:rPr>
        <w:t xml:space="preserve"> </w:t>
      </w:r>
    </w:p>
    <w:p w:rsidR="00626BD9" w:rsidRPr="00CD78C0" w:rsidRDefault="00626BD9" w:rsidP="003350F3">
      <w:pPr>
        <w:spacing w:before="120" w:after="120" w:line="480" w:lineRule="auto"/>
        <w:jc w:val="both"/>
        <w:rPr>
          <w:rFonts w:ascii="Calibri" w:hAnsi="Calibri"/>
          <w:b/>
          <w:sz w:val="28"/>
          <w:szCs w:val="28"/>
          <w:lang w:val="en-US"/>
        </w:rPr>
      </w:pPr>
      <w:r w:rsidRPr="00CD78C0">
        <w:rPr>
          <w:rFonts w:ascii="Calibri" w:hAnsi="Calibri"/>
          <w:b/>
          <w:sz w:val="28"/>
          <w:szCs w:val="28"/>
          <w:lang w:val="en-US"/>
        </w:rPr>
        <w:t>Single Nucleotide Polymorphism (SNP)-Array analysis</w:t>
      </w:r>
    </w:p>
    <w:p w:rsidR="00626BD9" w:rsidRPr="00CD78C0" w:rsidRDefault="00626BD9" w:rsidP="003350F3">
      <w:pPr>
        <w:spacing w:before="120" w:after="120" w:line="480" w:lineRule="auto"/>
        <w:jc w:val="both"/>
        <w:rPr>
          <w:rFonts w:ascii="Calibri" w:hAnsi="Calibri"/>
          <w:lang w:val="en-US"/>
        </w:rPr>
      </w:pPr>
      <w:r w:rsidRPr="00CD78C0">
        <w:rPr>
          <w:rFonts w:ascii="Calibri" w:hAnsi="Calibri"/>
          <w:lang w:val="en-US"/>
        </w:rPr>
        <w:t>Cytoscan HD arrays were processed by Nexus software (BioDiscovery, Hawthorne, CA) to obtain segmented copy number variant (CNV) regions across the genome. CNVs smaller than 1kb were filtered out. CNVs annotated in the Database of Genomic Variants (DGV)</w:t>
      </w:r>
      <w:r w:rsidRPr="00CD78C0">
        <w:rPr>
          <w:rFonts w:ascii="Calibri" w:hAnsi="Calibri"/>
          <w:lang w:val="en-US"/>
        </w:rPr>
        <w:fldChar w:fldCharType="begin"/>
      </w:r>
      <w:r w:rsidRPr="00CD78C0">
        <w:rPr>
          <w:rFonts w:ascii="Calibri" w:hAnsi="Calibri"/>
          <w:lang w:val="en-US"/>
        </w:rPr>
        <w:instrText xml:space="preserve"> ADDIN EN.CITE &lt;EndNote&gt;&lt;Cite&gt;&lt;Author&gt;MacDonald&lt;/Author&gt;&lt;Year&gt;2014&lt;/Year&gt;&lt;RecNum&gt;677&lt;/RecNum&gt;&lt;DisplayText&gt;&lt;style face="superscript"&gt;9&lt;/style&gt;&lt;/DisplayText&gt;&lt;record&gt;&lt;rec-number&gt;677&lt;/rec-number&gt;&lt;foreign-keys&gt;&lt;key app="EN" db-id="0s29aerdsr5t08eawwzx5zfnd5sr29rvzx55" timestamp="1462722975"&gt;677&lt;/key&gt;&lt;/foreign-keys&gt;&lt;ref-type name="Journal Article"&gt;17&lt;/ref-type&gt;&lt;contributors&gt;&lt;authors&gt;&lt;author&gt;MacDonald, J. R.&lt;/author&gt;&lt;author&gt;Ziman, R.&lt;/author&gt;&lt;author&gt;Yuen, R. K.&lt;/author&gt;&lt;author&gt;Feuk, L.&lt;/author&gt;&lt;author&gt;Scherer, S. W.&lt;/author&gt;&lt;/authors&gt;&lt;/contributors&gt;&lt;auth-address&gt;The Centre for Applied Genomics, Peter Gilgan Centre for Research and Learning, The Hospital for Sick Children, 686 Bay Street, Toronto, Ontario M5G 0A4, Canada, Department of Immunology, Genetics and Pathology, Science for Life Laboratory, Uppsala University, Uppsala SE-751 08, Sweden and Department of Molecular Genetics, University of Toronto, Toronto, Ontario M5S 1A8, Canada.&lt;/auth-address&gt;&lt;titles&gt;&lt;title&gt;The Database of Genomic Variants: a curated collection of structural variation in the human genome&lt;/title&gt;&lt;secondary-title&gt;Nucleic Acids Res&lt;/secondary-title&gt;&lt;/titles&gt;&lt;periodical&gt;&lt;full-title&gt;Nucleic Acids Res&lt;/full-title&gt;&lt;/periodical&gt;&lt;pages&gt;D986-92&lt;/pages&gt;&lt;volume&gt;42&lt;/volume&gt;&lt;number&gt;Database issue&lt;/number&gt;&lt;keywords&gt;&lt;keyword&gt;*Databases, Nucleic Acid&lt;/keyword&gt;&lt;keyword&gt;Disease/genetics&lt;/keyword&gt;&lt;keyword&gt;*Genome, Human&lt;/keyword&gt;&lt;keyword&gt;*Genomic Structural Variation&lt;/keyword&gt;&lt;keyword&gt;Humans&lt;/keyword&gt;&lt;keyword&gt;Internet&lt;/keyword&gt;&lt;/keywords&gt;&lt;dates&gt;&lt;year&gt;2014&lt;/year&gt;&lt;pub-dates&gt;&lt;date&gt;Jan&lt;/date&gt;&lt;/pub-dates&gt;&lt;/dates&gt;&lt;isbn&gt;1362-4962 (Electronic)&amp;#xD;0305-1048 (Linking)&lt;/isbn&gt;&lt;accession-num&gt;24174537&lt;/accession-num&gt;&lt;urls&gt;&lt;related-urls&gt;&lt;url&gt;http://www.ncbi.nlm.nih.gov/pubmed/24174537&lt;/url&gt;&lt;/related-urls&gt;&lt;/urls&gt;&lt;custom2&gt;PMC3965079&lt;/custom2&gt;&lt;electronic-resource-num&gt;10.1093/nar/gkt958&lt;/electronic-resource-num&gt;&lt;/record&gt;&lt;/Cite&gt;&lt;/EndNote&gt;</w:instrText>
      </w:r>
      <w:r w:rsidRPr="00CD78C0">
        <w:rPr>
          <w:rFonts w:ascii="Calibri" w:hAnsi="Calibri"/>
          <w:lang w:val="en-US"/>
        </w:rPr>
        <w:fldChar w:fldCharType="separate"/>
      </w:r>
      <w:r w:rsidRPr="00CD78C0">
        <w:rPr>
          <w:rFonts w:ascii="Calibri" w:hAnsi="Calibri"/>
          <w:noProof/>
          <w:vertAlign w:val="superscript"/>
          <w:lang w:val="en-US"/>
        </w:rPr>
        <w:t>9</w:t>
      </w:r>
      <w:r w:rsidRPr="00CD78C0">
        <w:rPr>
          <w:rFonts w:ascii="Calibri" w:hAnsi="Calibri"/>
          <w:lang w:val="en-US"/>
        </w:rPr>
        <w:fldChar w:fldCharType="end"/>
      </w:r>
      <w:r w:rsidRPr="00CD78C0">
        <w:rPr>
          <w:rFonts w:ascii="Calibri" w:hAnsi="Calibri"/>
          <w:lang w:val="en-US"/>
        </w:rPr>
        <w:t xml:space="preserve"> were removed.</w:t>
      </w:r>
    </w:p>
    <w:p w:rsidR="00626BD9" w:rsidRPr="00CD78C0" w:rsidRDefault="00626BD9" w:rsidP="003350F3">
      <w:pPr>
        <w:spacing w:before="120" w:after="120" w:line="480" w:lineRule="auto"/>
        <w:jc w:val="both"/>
        <w:rPr>
          <w:rFonts w:ascii="Calibri" w:hAnsi="Calibri"/>
          <w:b/>
          <w:sz w:val="28"/>
          <w:lang w:val="en-US"/>
        </w:rPr>
      </w:pPr>
      <w:r w:rsidRPr="00CD78C0">
        <w:rPr>
          <w:rFonts w:ascii="Calibri" w:hAnsi="Calibri"/>
          <w:b/>
          <w:sz w:val="28"/>
          <w:lang w:val="en-US"/>
        </w:rPr>
        <w:t>Loss-of-heterozygosity (LOH) analysis at 3p21.3</w:t>
      </w:r>
    </w:p>
    <w:p w:rsidR="00626BD9" w:rsidRPr="00CD78C0" w:rsidRDefault="00626BD9" w:rsidP="00350547">
      <w:pPr>
        <w:spacing w:line="480" w:lineRule="auto"/>
        <w:jc w:val="both"/>
        <w:rPr>
          <w:rFonts w:ascii="Calibri" w:hAnsi="Calibri"/>
          <w:lang w:val="en-US"/>
        </w:rPr>
      </w:pPr>
      <w:r w:rsidRPr="00CD78C0">
        <w:rPr>
          <w:rFonts w:ascii="Calibri" w:hAnsi="Calibri"/>
          <w:lang w:val="en-US"/>
        </w:rPr>
        <w:t xml:space="preserve">Characterization of the Copy Neutral (CN)-LOH region found by SNP-arrays in 10/13 SM patients of the validation cohort revealed that the minimal common region (MCR) of LOH included </w:t>
      </w:r>
      <w:r w:rsidRPr="00CD78C0">
        <w:rPr>
          <w:rFonts w:ascii="Calibri" w:hAnsi="Calibri"/>
          <w:i/>
          <w:lang w:val="en-US"/>
        </w:rPr>
        <w:t>SETD2</w:t>
      </w:r>
      <w:r w:rsidRPr="00CD78C0">
        <w:rPr>
          <w:rFonts w:ascii="Calibri" w:hAnsi="Calibri"/>
          <w:lang w:val="en-US"/>
        </w:rPr>
        <w:t xml:space="preserve"> and nine additional genes (</w:t>
      </w:r>
      <w:r w:rsidRPr="00CD78C0">
        <w:rPr>
          <w:rFonts w:ascii="Calibri" w:hAnsi="Calibri"/>
          <w:i/>
          <w:lang w:val="en-US"/>
        </w:rPr>
        <w:t>CCDC12</w:t>
      </w:r>
      <w:r w:rsidRPr="00CD78C0">
        <w:rPr>
          <w:rFonts w:ascii="Calibri" w:hAnsi="Calibri"/>
          <w:lang w:val="en-US"/>
        </w:rPr>
        <w:t xml:space="preserve">, </w:t>
      </w:r>
      <w:r w:rsidRPr="00CD78C0">
        <w:rPr>
          <w:rFonts w:ascii="Calibri" w:hAnsi="Calibri"/>
          <w:i/>
          <w:lang w:val="en-US"/>
        </w:rPr>
        <w:t>NBEAL2</w:t>
      </w:r>
      <w:r w:rsidRPr="00CD78C0">
        <w:rPr>
          <w:rFonts w:ascii="Calibri" w:hAnsi="Calibri"/>
          <w:lang w:val="en-US"/>
        </w:rPr>
        <w:t xml:space="preserve">, </w:t>
      </w:r>
      <w:r w:rsidRPr="00CD78C0">
        <w:rPr>
          <w:rFonts w:ascii="Calibri" w:hAnsi="Calibri"/>
          <w:i/>
          <w:lang w:val="en-US"/>
        </w:rPr>
        <w:t>NRADDP</w:t>
      </w:r>
      <w:r w:rsidRPr="00CD78C0">
        <w:rPr>
          <w:rFonts w:ascii="Calibri" w:hAnsi="Calibri"/>
          <w:lang w:val="en-US"/>
        </w:rPr>
        <w:t xml:space="preserve">, </w:t>
      </w:r>
      <w:r w:rsidRPr="00CD78C0">
        <w:rPr>
          <w:rFonts w:ascii="Calibri" w:hAnsi="Calibri"/>
          <w:i/>
          <w:lang w:val="en-US"/>
        </w:rPr>
        <w:t>KIF9-AS1</w:t>
      </w:r>
      <w:r w:rsidRPr="00CD78C0">
        <w:rPr>
          <w:rFonts w:ascii="Calibri" w:hAnsi="Calibri"/>
          <w:lang w:val="en-US"/>
        </w:rPr>
        <w:t xml:space="preserve">, </w:t>
      </w:r>
      <w:r w:rsidRPr="00CD78C0">
        <w:rPr>
          <w:rFonts w:ascii="Calibri" w:hAnsi="Calibri"/>
          <w:i/>
          <w:lang w:val="en-US"/>
        </w:rPr>
        <w:t>KIF9</w:t>
      </w:r>
      <w:r w:rsidRPr="00CD78C0">
        <w:rPr>
          <w:rFonts w:ascii="Calibri" w:hAnsi="Calibri"/>
          <w:lang w:val="en-US"/>
        </w:rPr>
        <w:t xml:space="preserve">, </w:t>
      </w:r>
      <w:r w:rsidRPr="00CD78C0">
        <w:rPr>
          <w:rFonts w:ascii="Calibri" w:hAnsi="Calibri"/>
          <w:i/>
          <w:lang w:val="en-US"/>
        </w:rPr>
        <w:t>KLH18</w:t>
      </w:r>
      <w:r w:rsidRPr="00CD78C0">
        <w:rPr>
          <w:rFonts w:ascii="Calibri" w:hAnsi="Calibri"/>
          <w:lang w:val="en-US"/>
        </w:rPr>
        <w:t xml:space="preserve">, </w:t>
      </w:r>
      <w:r w:rsidRPr="00CD78C0">
        <w:rPr>
          <w:rFonts w:ascii="Calibri" w:hAnsi="Calibri"/>
          <w:i/>
          <w:lang w:val="en-US"/>
        </w:rPr>
        <w:t>PTPN23</w:t>
      </w:r>
      <w:r w:rsidRPr="00CD78C0">
        <w:rPr>
          <w:rFonts w:ascii="Calibri" w:hAnsi="Calibri"/>
          <w:lang w:val="en-US"/>
        </w:rPr>
        <w:t xml:space="preserve">, </w:t>
      </w:r>
      <w:r w:rsidRPr="00CD78C0">
        <w:rPr>
          <w:rFonts w:ascii="Calibri" w:hAnsi="Calibri"/>
          <w:i/>
          <w:lang w:val="en-US"/>
        </w:rPr>
        <w:t>SCAP</w:t>
      </w:r>
      <w:r w:rsidRPr="00CD78C0">
        <w:rPr>
          <w:rFonts w:ascii="Calibri" w:hAnsi="Calibri"/>
          <w:lang w:val="en-US"/>
        </w:rPr>
        <w:t xml:space="preserve">, </w:t>
      </w:r>
      <w:r w:rsidRPr="00CD78C0">
        <w:rPr>
          <w:rFonts w:ascii="Calibri" w:hAnsi="Calibri"/>
          <w:i/>
          <w:lang w:val="en-US"/>
        </w:rPr>
        <w:t>ELP6</w:t>
      </w:r>
      <w:r w:rsidRPr="00CD78C0">
        <w:rPr>
          <w:rFonts w:ascii="Calibri" w:hAnsi="Calibri"/>
          <w:lang w:val="en-US"/>
        </w:rPr>
        <w:t>). In order to screen for LOH specifically at 3p21.3 in the remaining patients of the validation cohort, nine SNPs with Minor Allele Frequency (MAF)&gt;40% were selected in the MCR (</w:t>
      </w:r>
      <w:r w:rsidRPr="00CD78C0">
        <w:rPr>
          <w:rFonts w:ascii="Calibri" w:hAnsi="Calibri"/>
          <w:lang w:val="en-GB"/>
        </w:rPr>
        <w:t xml:space="preserve">rs11720139, </w:t>
      </w:r>
      <w:r w:rsidRPr="00CD78C0">
        <w:rPr>
          <w:rFonts w:ascii="Calibri" w:hAnsi="Calibri"/>
          <w:lang w:val="en-US"/>
        </w:rPr>
        <w:t>rs2305634, rs2305635, rs1079276, rs2278963, rs6767907, rs4082155, rs6780013, rs1531875) and genotyped. Thirty nanograms of DNA were amplified by polymerase chain reaction (PCR) with the primers detailed below. Sequencing of PCR products was performed on an ABI PRISM 3730XL (ThermoFisher Scientific, Waltham, 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6"/>
        <w:gridCol w:w="3670"/>
        <w:gridCol w:w="3670"/>
      </w:tblGrid>
      <w:tr w:rsidR="00626BD9" w:rsidRPr="000A249E" w:rsidTr="000A249E">
        <w:trPr>
          <w:trHeight w:val="394"/>
        </w:trPr>
        <w:tc>
          <w:tcPr>
            <w:tcW w:w="2266" w:type="dxa"/>
          </w:tcPr>
          <w:p w:rsidR="00626BD9" w:rsidRPr="000A249E" w:rsidRDefault="00626BD9" w:rsidP="003C5FFB">
            <w:pPr>
              <w:rPr>
                <w:rFonts w:ascii="Calibri" w:hAnsi="Calibri"/>
                <w:b/>
                <w:sz w:val="18"/>
                <w:szCs w:val="18"/>
              </w:rPr>
            </w:pPr>
            <w:r w:rsidRPr="000A249E">
              <w:rPr>
                <w:rFonts w:ascii="Calibri" w:hAnsi="Calibri"/>
                <w:b/>
                <w:sz w:val="18"/>
                <w:szCs w:val="18"/>
              </w:rPr>
              <w:t>SNP ID</w:t>
            </w:r>
          </w:p>
        </w:tc>
        <w:tc>
          <w:tcPr>
            <w:tcW w:w="3670" w:type="dxa"/>
          </w:tcPr>
          <w:p w:rsidR="00626BD9" w:rsidRPr="000A249E" w:rsidRDefault="00626BD9" w:rsidP="000A249E">
            <w:pPr>
              <w:jc w:val="center"/>
              <w:rPr>
                <w:rFonts w:ascii="Calibri" w:hAnsi="Calibri"/>
                <w:b/>
                <w:sz w:val="18"/>
                <w:szCs w:val="18"/>
                <w:lang w:val="en-US"/>
              </w:rPr>
            </w:pPr>
            <w:r w:rsidRPr="000A249E">
              <w:rPr>
                <w:rFonts w:ascii="Calibri" w:hAnsi="Calibri"/>
                <w:b/>
                <w:sz w:val="18"/>
                <w:szCs w:val="18"/>
                <w:lang w:val="en-US"/>
              </w:rPr>
              <w:t>Forward Primer (5’ to 3’)</w:t>
            </w:r>
          </w:p>
        </w:tc>
        <w:tc>
          <w:tcPr>
            <w:tcW w:w="3670" w:type="dxa"/>
          </w:tcPr>
          <w:p w:rsidR="00626BD9" w:rsidRPr="000A249E" w:rsidRDefault="00626BD9" w:rsidP="000A249E">
            <w:pPr>
              <w:jc w:val="center"/>
              <w:rPr>
                <w:rFonts w:ascii="Calibri" w:hAnsi="Calibri"/>
                <w:b/>
                <w:sz w:val="18"/>
                <w:szCs w:val="18"/>
                <w:lang w:val="en-US"/>
              </w:rPr>
            </w:pPr>
            <w:r w:rsidRPr="000A249E">
              <w:rPr>
                <w:rFonts w:ascii="Calibri" w:hAnsi="Calibri"/>
                <w:b/>
                <w:sz w:val="18"/>
                <w:szCs w:val="18"/>
                <w:lang w:val="en-US"/>
              </w:rPr>
              <w:t>Reverse Primer (5’ to 3’)</w:t>
            </w:r>
          </w:p>
        </w:tc>
      </w:tr>
      <w:tr w:rsidR="00626BD9" w:rsidRPr="000A249E" w:rsidTr="000A249E">
        <w:trPr>
          <w:trHeight w:val="394"/>
        </w:trPr>
        <w:tc>
          <w:tcPr>
            <w:tcW w:w="2266" w:type="dxa"/>
          </w:tcPr>
          <w:p w:rsidR="00626BD9" w:rsidRPr="000A249E" w:rsidRDefault="00626BD9" w:rsidP="003C5FFB">
            <w:pPr>
              <w:rPr>
                <w:rFonts w:ascii="Calibri" w:hAnsi="Calibri"/>
                <w:sz w:val="18"/>
                <w:szCs w:val="18"/>
              </w:rPr>
            </w:pPr>
            <w:r w:rsidRPr="000A249E">
              <w:rPr>
                <w:rFonts w:ascii="Calibri" w:hAnsi="Calibri"/>
                <w:b/>
                <w:sz w:val="18"/>
                <w:szCs w:val="18"/>
                <w:lang w:val="en-GB"/>
              </w:rPr>
              <w:t>rs11720139</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CTCTGTGACAGCTGCCCT</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GAAAGGCCCGACACGCAG</w:t>
            </w:r>
          </w:p>
        </w:tc>
      </w:tr>
      <w:tr w:rsidR="00626BD9" w:rsidRPr="000A249E" w:rsidTr="000A249E">
        <w:trPr>
          <w:trHeight w:val="371"/>
        </w:trPr>
        <w:tc>
          <w:tcPr>
            <w:tcW w:w="2266" w:type="dxa"/>
          </w:tcPr>
          <w:p w:rsidR="00626BD9" w:rsidRPr="000A249E" w:rsidRDefault="00626BD9" w:rsidP="003C5FFB">
            <w:pPr>
              <w:rPr>
                <w:rFonts w:ascii="Calibri" w:hAnsi="Calibri"/>
                <w:sz w:val="18"/>
                <w:szCs w:val="18"/>
              </w:rPr>
            </w:pPr>
            <w:r w:rsidRPr="000A249E">
              <w:rPr>
                <w:rFonts w:ascii="Calibri" w:hAnsi="Calibri"/>
                <w:b/>
                <w:sz w:val="18"/>
                <w:szCs w:val="18"/>
              </w:rPr>
              <w:t>rs2305634</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AGGCCTACGTGAGATTGCA</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AATGGCAGCCCCACCTTC</w:t>
            </w:r>
          </w:p>
        </w:tc>
      </w:tr>
      <w:tr w:rsidR="00626BD9" w:rsidRPr="000A249E" w:rsidTr="000A249E">
        <w:trPr>
          <w:trHeight w:val="371"/>
        </w:trPr>
        <w:tc>
          <w:tcPr>
            <w:tcW w:w="2266" w:type="dxa"/>
          </w:tcPr>
          <w:p w:rsidR="00626BD9" w:rsidRPr="000A249E" w:rsidRDefault="00626BD9" w:rsidP="003C5FFB">
            <w:pPr>
              <w:rPr>
                <w:rFonts w:ascii="Calibri" w:hAnsi="Calibri"/>
                <w:sz w:val="18"/>
                <w:szCs w:val="18"/>
              </w:rPr>
            </w:pPr>
            <w:r w:rsidRPr="000A249E">
              <w:rPr>
                <w:rFonts w:ascii="Calibri" w:hAnsi="Calibri"/>
                <w:b/>
                <w:sz w:val="18"/>
                <w:szCs w:val="18"/>
              </w:rPr>
              <w:t>rs2305635</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ACCTCTTCCTTGGAGTCAGC</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CGCCACTTCATCGACAAACA</w:t>
            </w:r>
          </w:p>
        </w:tc>
      </w:tr>
      <w:tr w:rsidR="00626BD9" w:rsidRPr="000A249E" w:rsidTr="000A249E">
        <w:trPr>
          <w:trHeight w:val="371"/>
        </w:trPr>
        <w:tc>
          <w:tcPr>
            <w:tcW w:w="2266" w:type="dxa"/>
          </w:tcPr>
          <w:p w:rsidR="00626BD9" w:rsidRPr="000A249E" w:rsidRDefault="00626BD9" w:rsidP="003C5FFB">
            <w:pPr>
              <w:rPr>
                <w:rFonts w:ascii="Calibri" w:hAnsi="Calibri"/>
                <w:sz w:val="18"/>
                <w:szCs w:val="18"/>
              </w:rPr>
            </w:pPr>
            <w:r w:rsidRPr="000A249E">
              <w:rPr>
                <w:rFonts w:ascii="Calibri" w:hAnsi="Calibri"/>
                <w:b/>
                <w:sz w:val="18"/>
                <w:szCs w:val="18"/>
              </w:rPr>
              <w:t>rs1079276</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TTTCAACCTGCGCCGTTC</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GGGTGTGAGGGATGTGAAGT</w:t>
            </w:r>
          </w:p>
        </w:tc>
      </w:tr>
      <w:tr w:rsidR="00626BD9" w:rsidRPr="000A249E" w:rsidTr="000A249E">
        <w:trPr>
          <w:trHeight w:val="394"/>
        </w:trPr>
        <w:tc>
          <w:tcPr>
            <w:tcW w:w="2266" w:type="dxa"/>
          </w:tcPr>
          <w:p w:rsidR="00626BD9" w:rsidRPr="000A249E" w:rsidRDefault="00626BD9" w:rsidP="003C5FFB">
            <w:pPr>
              <w:rPr>
                <w:rFonts w:ascii="Calibri" w:hAnsi="Calibri"/>
                <w:sz w:val="18"/>
                <w:szCs w:val="18"/>
              </w:rPr>
            </w:pPr>
            <w:r w:rsidRPr="000A249E">
              <w:rPr>
                <w:rFonts w:ascii="Calibri" w:hAnsi="Calibri"/>
                <w:b/>
                <w:sz w:val="18"/>
                <w:szCs w:val="18"/>
              </w:rPr>
              <w:t>rs2278963</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lang w:val="en-GB"/>
              </w:rPr>
              <w:t>AAAACCGAAGATCCAGCCAC</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TTGAGTGGGTGGCTATGAGG</w:t>
            </w:r>
          </w:p>
        </w:tc>
      </w:tr>
      <w:tr w:rsidR="00626BD9" w:rsidRPr="000A249E" w:rsidTr="000A249E">
        <w:trPr>
          <w:trHeight w:val="394"/>
        </w:trPr>
        <w:tc>
          <w:tcPr>
            <w:tcW w:w="2266" w:type="dxa"/>
          </w:tcPr>
          <w:p w:rsidR="00626BD9" w:rsidRPr="000A249E" w:rsidRDefault="00626BD9" w:rsidP="003C5FFB">
            <w:pPr>
              <w:rPr>
                <w:rFonts w:ascii="Calibri" w:hAnsi="Calibri"/>
                <w:b/>
                <w:sz w:val="18"/>
                <w:szCs w:val="18"/>
              </w:rPr>
            </w:pPr>
            <w:r w:rsidRPr="000A249E">
              <w:rPr>
                <w:rFonts w:ascii="Calibri" w:hAnsi="Calibri"/>
                <w:b/>
                <w:sz w:val="18"/>
                <w:szCs w:val="18"/>
              </w:rPr>
              <w:t>rs6780013</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lang w:val="en-GB"/>
              </w:rPr>
              <w:t>CAGCCACCACCACAGTAGAT</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lang w:val="en-GB"/>
              </w:rPr>
              <w:t>TGAGGGGCATAGGGGTAGG</w:t>
            </w:r>
          </w:p>
        </w:tc>
      </w:tr>
      <w:tr w:rsidR="00626BD9" w:rsidRPr="000A249E" w:rsidTr="000A249E">
        <w:trPr>
          <w:trHeight w:val="394"/>
        </w:trPr>
        <w:tc>
          <w:tcPr>
            <w:tcW w:w="2266" w:type="dxa"/>
          </w:tcPr>
          <w:p w:rsidR="00626BD9" w:rsidRPr="000A249E" w:rsidRDefault="00626BD9" w:rsidP="003C5FFB">
            <w:pPr>
              <w:rPr>
                <w:rFonts w:ascii="Calibri" w:hAnsi="Calibri"/>
                <w:b/>
                <w:sz w:val="18"/>
                <w:szCs w:val="18"/>
              </w:rPr>
            </w:pPr>
            <w:r w:rsidRPr="000A249E">
              <w:rPr>
                <w:rFonts w:ascii="Calibri" w:hAnsi="Calibri"/>
                <w:b/>
                <w:sz w:val="18"/>
                <w:szCs w:val="18"/>
              </w:rPr>
              <w:t>rs1531875</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CAGACCTGCTCTCCTCCAG</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CCGTTCCATCGCCATTGC</w:t>
            </w:r>
          </w:p>
        </w:tc>
      </w:tr>
      <w:tr w:rsidR="00626BD9" w:rsidRPr="000A249E" w:rsidTr="000A249E">
        <w:trPr>
          <w:trHeight w:val="394"/>
        </w:trPr>
        <w:tc>
          <w:tcPr>
            <w:tcW w:w="2266" w:type="dxa"/>
          </w:tcPr>
          <w:p w:rsidR="00626BD9" w:rsidRPr="000A249E" w:rsidRDefault="00626BD9" w:rsidP="003C5FFB">
            <w:pPr>
              <w:rPr>
                <w:rFonts w:ascii="Calibri" w:hAnsi="Calibri"/>
                <w:b/>
                <w:sz w:val="18"/>
                <w:szCs w:val="18"/>
              </w:rPr>
            </w:pPr>
            <w:r w:rsidRPr="000A249E">
              <w:rPr>
                <w:rFonts w:ascii="Calibri" w:hAnsi="Calibri"/>
                <w:b/>
                <w:sz w:val="18"/>
                <w:szCs w:val="18"/>
              </w:rPr>
              <w:t>rs4082155</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GAACACTTGCCCATTCCTAC</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ACACCCTCCTCTTCATCTTG</w:t>
            </w:r>
          </w:p>
        </w:tc>
      </w:tr>
      <w:tr w:rsidR="00626BD9" w:rsidRPr="000A249E" w:rsidTr="000A249E">
        <w:trPr>
          <w:trHeight w:val="394"/>
        </w:trPr>
        <w:tc>
          <w:tcPr>
            <w:tcW w:w="2266" w:type="dxa"/>
          </w:tcPr>
          <w:p w:rsidR="00626BD9" w:rsidRPr="000A249E" w:rsidRDefault="00626BD9" w:rsidP="003C5FFB">
            <w:pPr>
              <w:rPr>
                <w:rFonts w:ascii="Calibri" w:hAnsi="Calibri"/>
                <w:b/>
                <w:sz w:val="18"/>
                <w:szCs w:val="18"/>
              </w:rPr>
            </w:pPr>
            <w:r w:rsidRPr="000A249E">
              <w:rPr>
                <w:rFonts w:ascii="Calibri" w:hAnsi="Calibri"/>
                <w:b/>
                <w:sz w:val="18"/>
                <w:szCs w:val="18"/>
              </w:rPr>
              <w:t>rs6767907</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CTTCTCGGAGCAGTCAAAG</w:t>
            </w:r>
          </w:p>
        </w:tc>
        <w:tc>
          <w:tcPr>
            <w:tcW w:w="3670" w:type="dxa"/>
          </w:tcPr>
          <w:p w:rsidR="00626BD9" w:rsidRPr="000A249E" w:rsidRDefault="00626BD9" w:rsidP="003C5FFB">
            <w:pPr>
              <w:rPr>
                <w:rFonts w:ascii="Calibri" w:hAnsi="Calibri"/>
                <w:sz w:val="18"/>
                <w:szCs w:val="18"/>
              </w:rPr>
            </w:pPr>
            <w:r w:rsidRPr="000A249E">
              <w:rPr>
                <w:rFonts w:ascii="Calibri" w:hAnsi="Calibri"/>
                <w:sz w:val="18"/>
                <w:szCs w:val="18"/>
              </w:rPr>
              <w:t>CTGTCAGGTTGCTGATACG</w:t>
            </w:r>
          </w:p>
        </w:tc>
      </w:tr>
    </w:tbl>
    <w:p w:rsidR="00626BD9" w:rsidRPr="00CD78C0" w:rsidRDefault="00626BD9" w:rsidP="003350F3">
      <w:pPr>
        <w:spacing w:before="120" w:after="120" w:line="480" w:lineRule="auto"/>
        <w:jc w:val="both"/>
        <w:rPr>
          <w:rFonts w:ascii="Calibri" w:hAnsi="Calibri"/>
          <w:lang w:val="en-US"/>
        </w:rPr>
      </w:pPr>
    </w:p>
    <w:p w:rsidR="00626BD9" w:rsidRPr="00CD78C0" w:rsidRDefault="00626BD9" w:rsidP="003350F3">
      <w:pPr>
        <w:spacing w:before="120" w:after="120" w:line="480" w:lineRule="auto"/>
        <w:jc w:val="both"/>
        <w:rPr>
          <w:rFonts w:ascii="Calibri" w:hAnsi="Calibri"/>
          <w:b/>
          <w:sz w:val="28"/>
          <w:szCs w:val="28"/>
          <w:lang w:val="en-US"/>
        </w:rPr>
      </w:pPr>
      <w:r w:rsidRPr="00CD78C0">
        <w:rPr>
          <w:rFonts w:ascii="Calibri" w:hAnsi="Calibri"/>
          <w:b/>
          <w:sz w:val="28"/>
          <w:szCs w:val="28"/>
          <w:lang w:val="en-US"/>
        </w:rPr>
        <w:t xml:space="preserve">Verification of </w:t>
      </w:r>
      <w:r w:rsidRPr="00CD78C0">
        <w:rPr>
          <w:rFonts w:ascii="Calibri" w:hAnsi="Calibri"/>
          <w:b/>
          <w:i/>
          <w:sz w:val="28"/>
          <w:szCs w:val="28"/>
          <w:lang w:val="en-US"/>
        </w:rPr>
        <w:t>SETD2</w:t>
      </w:r>
      <w:r w:rsidRPr="00CD78C0">
        <w:rPr>
          <w:rFonts w:ascii="Calibri" w:hAnsi="Calibri"/>
          <w:b/>
          <w:sz w:val="28"/>
          <w:szCs w:val="28"/>
          <w:lang w:val="en-US"/>
        </w:rPr>
        <w:t xml:space="preserve"> mutations identified by WES in the index case and </w:t>
      </w:r>
      <w:r w:rsidRPr="00CD78C0">
        <w:rPr>
          <w:rFonts w:ascii="Calibri" w:hAnsi="Calibri"/>
          <w:b/>
          <w:i/>
          <w:sz w:val="28"/>
          <w:szCs w:val="28"/>
          <w:lang w:val="en-US"/>
        </w:rPr>
        <w:t>SETD2</w:t>
      </w:r>
      <w:r w:rsidRPr="00CD78C0">
        <w:rPr>
          <w:rFonts w:ascii="Calibri" w:hAnsi="Calibri"/>
          <w:b/>
          <w:sz w:val="28"/>
          <w:szCs w:val="28"/>
          <w:lang w:val="en-US"/>
        </w:rPr>
        <w:t xml:space="preserve"> sequencing in the validation cohort</w:t>
      </w:r>
    </w:p>
    <w:p w:rsidR="00626BD9" w:rsidRPr="00CD78C0" w:rsidRDefault="00626BD9" w:rsidP="003350F3">
      <w:pPr>
        <w:spacing w:before="120" w:after="120" w:line="480" w:lineRule="auto"/>
        <w:jc w:val="both"/>
        <w:rPr>
          <w:rFonts w:ascii="Calibri" w:hAnsi="Calibri"/>
          <w:lang w:val="en-US"/>
        </w:rPr>
      </w:pPr>
      <w:r w:rsidRPr="00CD78C0">
        <w:rPr>
          <w:rFonts w:ascii="Calibri" w:hAnsi="Calibri"/>
          <w:lang w:val="en-US"/>
        </w:rPr>
        <w:t>SETD2 mutations identified by WES in the index case were validated by Sanger sequencing at the genomic level. For the frameshift insertion, the following primers were used for PCR and sequencing: Forward (F) 5’-GGAGAAGGATTGGCTGGCTT-3’ and Reverse (R) 5’-CAGCCACCAATCAGAGCAGA-3’. For the nonsense mutation, the following primers were used: F, 5’-CTACAGAGGAACGCCGGAAG-3’ and R, 5’-TGCTTGAGACTGTGCAGGAG-3’. To assess whether the two mutations were on the same or on distinct SETD2 alleles, an unique cDNA amplicon spanning nt.6667-7658 of SETD2 transcript (Genebank accession number NM_014159) was generated with the following primers: F, 5’-ATGATCATGCTCAGCCCTTG-3’ and R, 5’-ATTGCACTCCAGGTCCTCAG-3’ and cloned into the pCR2.1 Topo vector (Thermo Fisher Scientific).</w:t>
      </w:r>
    </w:p>
    <w:p w:rsidR="00626BD9" w:rsidRPr="00CD78C0" w:rsidRDefault="00626BD9" w:rsidP="00423151">
      <w:pPr>
        <w:spacing w:before="120" w:after="120" w:line="480" w:lineRule="auto"/>
        <w:jc w:val="both"/>
        <w:rPr>
          <w:rFonts w:ascii="Calibri" w:hAnsi="Calibri" w:cs="Arial"/>
          <w:lang w:val="en-US"/>
        </w:rPr>
      </w:pPr>
      <w:r w:rsidRPr="00CD78C0">
        <w:rPr>
          <w:rFonts w:ascii="Calibri" w:hAnsi="Calibri"/>
          <w:lang w:val="en-US"/>
        </w:rPr>
        <w:t xml:space="preserve">In the HMC-1 cell line and in the 11 MCL cases of the validation cohort, the entire coding sequence of the </w:t>
      </w:r>
      <w:r w:rsidRPr="00CD78C0">
        <w:rPr>
          <w:rFonts w:ascii="Calibri" w:hAnsi="Calibri"/>
          <w:i/>
          <w:lang w:val="en-US"/>
        </w:rPr>
        <w:t>SETD2</w:t>
      </w:r>
      <w:r w:rsidRPr="00CD78C0">
        <w:rPr>
          <w:rFonts w:ascii="Calibri" w:hAnsi="Calibri"/>
          <w:lang w:val="en-US"/>
        </w:rPr>
        <w:t xml:space="preserve"> gene (21 exons) was screened for mutations by Sanger sequencing on an ABI PRISM 3730XL (Thermo Fisher Scientific) using 30ng DNA and the primers reported in Duns et al</w:t>
      </w:r>
      <w:r w:rsidRPr="00CD78C0">
        <w:rPr>
          <w:rFonts w:ascii="Calibri" w:hAnsi="Calibri"/>
          <w:lang w:val="en-US"/>
        </w:rPr>
        <w:fldChar w:fldCharType="begin">
          <w:fldData xml:space="preserve">PEVuZE5vdGU+PENpdGU+PEF1dGhvcj5EdW5zPC9BdXRob3I+PFllYXI+MjAxMDwvWWVhcj48UmVj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</w:fldData>
        </w:fldChar>
      </w:r>
      <w:r w:rsidRPr="00CD78C0">
        <w:rPr>
          <w:rFonts w:ascii="Calibri" w:hAnsi="Calibri"/>
          <w:lang w:val="en-US"/>
        </w:rPr>
        <w:instrText xml:space="preserve"> ADDIN EN.CITE </w:instrText>
      </w:r>
      <w:r w:rsidRPr="00CD78C0">
        <w:rPr>
          <w:rFonts w:ascii="Calibri" w:hAnsi="Calibri"/>
          <w:lang w:val="en-US"/>
        </w:rPr>
        <w:fldChar w:fldCharType="begin">
          <w:fldData xml:space="preserve">PEVuZE5vdGU+PENpdGU+PEF1dGhvcj5EdW5zPC9BdXRob3I+PFllYXI+MjAxMDwvWWVhcj48UmVj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</w:fldData>
        </w:fldChar>
      </w:r>
      <w:r w:rsidRPr="00CD78C0">
        <w:rPr>
          <w:rFonts w:ascii="Calibri" w:hAnsi="Calibri"/>
          <w:lang w:val="en-US"/>
        </w:rPr>
        <w:instrText xml:space="preserve"> ADDIN EN.CITE.DATA </w:instrText>
      </w:r>
      <w:r w:rsidRPr="00CD78C0">
        <w:rPr>
          <w:rFonts w:ascii="Calibri" w:hAnsi="Calibri"/>
          <w:lang w:val="en-US"/>
        </w:rPr>
      </w:r>
      <w:r w:rsidRPr="00CD78C0">
        <w:rPr>
          <w:rFonts w:ascii="Calibri" w:hAnsi="Calibri"/>
          <w:lang w:val="en-US"/>
        </w:rPr>
        <w:fldChar w:fldCharType="end"/>
      </w:r>
      <w:r w:rsidRPr="00CD78C0">
        <w:rPr>
          <w:rFonts w:ascii="Calibri" w:hAnsi="Calibri"/>
          <w:lang w:val="en-US"/>
        </w:rPr>
      </w:r>
      <w:r w:rsidRPr="00CD78C0">
        <w:rPr>
          <w:rFonts w:ascii="Calibri" w:hAnsi="Calibri"/>
          <w:lang w:val="en-US"/>
        </w:rPr>
        <w:fldChar w:fldCharType="separate"/>
      </w:r>
      <w:r w:rsidRPr="00CD78C0">
        <w:rPr>
          <w:rFonts w:ascii="Calibri" w:hAnsi="Calibri"/>
          <w:noProof/>
          <w:vertAlign w:val="superscript"/>
          <w:lang w:val="en-US"/>
        </w:rPr>
        <w:t>10</w:t>
      </w:r>
      <w:r w:rsidRPr="00CD78C0">
        <w:rPr>
          <w:rFonts w:ascii="Calibri" w:hAnsi="Calibri"/>
          <w:lang w:val="en-US"/>
        </w:rPr>
        <w:fldChar w:fldCharType="end"/>
      </w:r>
      <w:r w:rsidRPr="00CD78C0">
        <w:rPr>
          <w:rFonts w:ascii="Calibri" w:hAnsi="Calibri"/>
          <w:lang w:val="en-US"/>
        </w:rPr>
        <w:t xml:space="preserve"> (37 amplicons). In the remaining 46 samples of the validation cohort, </w:t>
      </w:r>
      <w:r w:rsidRPr="00CD78C0">
        <w:rPr>
          <w:rFonts w:ascii="Calibri" w:hAnsi="Calibri"/>
          <w:i/>
          <w:lang w:val="en-US"/>
        </w:rPr>
        <w:t>SETD2</w:t>
      </w:r>
      <w:r w:rsidRPr="00CD78C0">
        <w:rPr>
          <w:rFonts w:ascii="Calibri" w:hAnsi="Calibri"/>
          <w:lang w:val="en-US"/>
        </w:rPr>
        <w:t xml:space="preserve"> mutation screening was perfomed by a high throughput approach based on library preparation with the Access Array technology (Fluidigm, San Francisco, CA) and sequencing on a MiSeq Instrument (Illumina, San Diego, CA). </w:t>
      </w:r>
      <w:r w:rsidRPr="00CD78C0">
        <w:rPr>
          <w:rFonts w:ascii="Calibri" w:hAnsi="Calibri" w:cs="Arial"/>
          <w:lang w:val="en-US"/>
        </w:rPr>
        <w:t xml:space="preserve">The </w:t>
      </w:r>
      <w:r w:rsidRPr="00CD78C0">
        <w:rPr>
          <w:rFonts w:ascii="Calibri" w:hAnsi="Calibri" w:cs="Arial"/>
          <w:i/>
          <w:lang w:val="en-US"/>
        </w:rPr>
        <w:t>SETD2</w:t>
      </w:r>
      <w:r w:rsidRPr="00CD78C0">
        <w:rPr>
          <w:rFonts w:ascii="Calibri" w:hAnsi="Calibri" w:cs="Arial"/>
          <w:lang w:val="en-US"/>
        </w:rPr>
        <w:t xml:space="preserve"> gene was targeted by 52 amplicons. The primer sequences are given in the Table below. 80ng of DNA was used as input material for the Access Array, while exon 1 was amplified separately by PCR using a GC-rich enzyme (Roche Applied Science, Mannheim, Germany). </w:t>
      </w:r>
      <w:r w:rsidRPr="00CD78C0">
        <w:rPr>
          <w:rFonts w:ascii="Calibri" w:hAnsi="Calibri" w:cs="Arial"/>
          <w:i/>
          <w:lang w:val="en-US"/>
        </w:rPr>
        <w:t>SETD2</w:t>
      </w:r>
      <w:r w:rsidRPr="00CD78C0">
        <w:rPr>
          <w:rFonts w:ascii="Calibri" w:hAnsi="Calibri" w:cs="Arial"/>
          <w:lang w:val="en-US"/>
        </w:rPr>
        <w:t xml:space="preserve"> was sequenced with a mean coverage of 1,898 for all amplicons and patients, the detection limit was set to 3%. The Sequence Pilot software version 4.2.2 Build 502 (JSI Medical Systems, Kippenheim, Germany) was used for alignment and variant calling. Gene mutations were annotated compared to the reference sequence based on the </w:t>
      </w:r>
      <w:r w:rsidRPr="00CD78C0">
        <w:rPr>
          <w:rFonts w:ascii="Calibri" w:hAnsi="Calibri" w:cs="Arial"/>
          <w:i/>
          <w:lang w:val="en-US"/>
        </w:rPr>
        <w:t>SETD2</w:t>
      </w:r>
      <w:r w:rsidRPr="00CD78C0">
        <w:rPr>
          <w:rFonts w:ascii="Calibri" w:hAnsi="Calibri" w:cs="Arial"/>
          <w:lang w:val="en-US"/>
        </w:rPr>
        <w:t xml:space="preserve"> Ensembl Transcript ID ENST00000409792 (Ensembl release 74: Dec 2013). Analysis parameters were set according to manufacturer’s default recommendation. Validity of called variants was checked against the publicly accessible COSMIC v73 database (http://cancer.sanger.ac.uk/cancergenome/projects/cosmic), ClinVar (v2015-08-06) (http://www.ncbi.nlm.nih.gov/clinvar/), and dbSNP database (http://www.ncbi.nlm.nih.gov/snp; Build 137). Functional interpretation was performed using SIFT 1.03 (http://sift.jcvi.org), PolyPhen 2.0 (http://genetics.bwh.harvard.edu/pph2) and MutationTaster 1.0 algorithms (</w:t>
      </w:r>
      <w:r w:rsidRPr="00CD78C0">
        <w:rPr>
          <w:rFonts w:ascii="Calibri" w:hAnsi="Calibri" w:cs="Arial"/>
          <w:iCs/>
          <w:lang w:val="en-GB"/>
        </w:rPr>
        <w:t>http://www.mutationtaster.org</w:t>
      </w:r>
      <w:r w:rsidRPr="00CD78C0">
        <w:rPr>
          <w:rFonts w:ascii="Calibri" w:hAnsi="Calibri" w:cs="Arial"/>
          <w:lang w:val="en-US"/>
        </w:rPr>
        <w:t xml:space="preserve">). </w:t>
      </w:r>
      <w:r w:rsidRPr="00CD78C0">
        <w:rPr>
          <w:rFonts w:ascii="Calibri" w:hAnsi="Calibri" w:cs="Arial"/>
          <w:i/>
          <w:lang w:val="en-US"/>
        </w:rPr>
        <w:t>SETD2</w:t>
      </w:r>
      <w:r w:rsidRPr="00CD78C0">
        <w:rPr>
          <w:rFonts w:ascii="Calibri" w:hAnsi="Calibri" w:cs="Arial"/>
          <w:lang w:val="en-US"/>
        </w:rPr>
        <w:t xml:space="preserve"> promoter was amplified using by PCR using a GC-rich enzyme (Roche Applied Science) and the following primers: F, 5’-CGGTCTGGCCCACATCACT-3’ and R, 5’-</w:t>
      </w:r>
      <w:r w:rsidRPr="00CD78C0">
        <w:rPr>
          <w:rFonts w:ascii="Calibri" w:hAnsi="Calibri"/>
          <w:lang w:val="en-US"/>
        </w:rPr>
        <w:t xml:space="preserve"> </w:t>
      </w:r>
      <w:r w:rsidRPr="00CD78C0">
        <w:rPr>
          <w:rFonts w:ascii="Calibri" w:hAnsi="Calibri" w:cs="Arial"/>
          <w:lang w:val="en-US"/>
        </w:rPr>
        <w:t>ATCGGGAGCGGCTGGAGA-3’ and was sequenced separately by Sanger sequencing.</w:t>
      </w:r>
    </w:p>
    <w:p w:rsidR="00626BD9" w:rsidRPr="00CD78C0" w:rsidRDefault="00626BD9" w:rsidP="00423151">
      <w:pPr>
        <w:rPr>
          <w:rFonts w:ascii="Calibri" w:hAnsi="Calibri" w:cs="Arial"/>
          <w:lang w:val="en-US"/>
        </w:rPr>
      </w:pPr>
      <w:r w:rsidRPr="00CD78C0">
        <w:rPr>
          <w:rFonts w:ascii="Calibri" w:hAnsi="Calibri" w:cs="Arial"/>
          <w:lang w:val="en-US"/>
        </w:rPr>
        <w:br w:type="page"/>
      </w:r>
    </w:p>
    <w:tbl>
      <w:tblPr>
        <w:tblpPr w:leftFromText="141" w:rightFromText="141" w:vertAnchor="page" w:horzAnchor="margin" w:tblpY="1724"/>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338"/>
        <w:gridCol w:w="3402"/>
        <w:gridCol w:w="1417"/>
        <w:gridCol w:w="3402"/>
      </w:tblGrid>
      <w:tr w:rsidR="00626BD9" w:rsidRPr="000A249E" w:rsidTr="00FB33E3">
        <w:trPr>
          <w:trHeight w:val="269"/>
        </w:trPr>
        <w:tc>
          <w:tcPr>
            <w:tcW w:w="1408" w:type="dxa"/>
            <w:shd w:val="clear" w:color="000000" w:fill="FFFFFF"/>
            <w:vAlign w:val="center"/>
          </w:tcPr>
          <w:p w:rsidR="00626BD9" w:rsidRPr="00CD78C0" w:rsidRDefault="00626BD9" w:rsidP="003350F3">
            <w:pPr>
              <w:spacing w:before="120" w:after="120"/>
              <w:rPr>
                <w:rFonts w:ascii="Calibri" w:hAnsi="Calibri" w:cs="Arial"/>
                <w:b/>
                <w:i/>
                <w:iCs/>
                <w:sz w:val="18"/>
                <w:szCs w:val="18"/>
                <w:lang w:eastAsia="de-DE"/>
              </w:rPr>
            </w:pPr>
            <w:r w:rsidRPr="00CD78C0">
              <w:rPr>
                <w:rFonts w:ascii="Calibri" w:hAnsi="Calibri" w:cs="Arial"/>
                <w:b/>
                <w:i/>
                <w:iCs/>
                <w:sz w:val="18"/>
                <w:szCs w:val="18"/>
                <w:lang w:eastAsia="de-DE"/>
              </w:rPr>
              <w:t>Name</w:t>
            </w:r>
          </w:p>
        </w:tc>
        <w:tc>
          <w:tcPr>
            <w:tcW w:w="3402" w:type="dxa"/>
            <w:shd w:val="clear" w:color="000000" w:fill="FFFFFF"/>
            <w:vAlign w:val="center"/>
          </w:tcPr>
          <w:p w:rsidR="00626BD9" w:rsidRPr="00CD78C0" w:rsidRDefault="00626BD9" w:rsidP="003350F3">
            <w:pPr>
              <w:spacing w:before="120" w:after="120"/>
              <w:rPr>
                <w:rFonts w:ascii="Calibri" w:hAnsi="Calibri" w:cs="Arial"/>
                <w:b/>
                <w:i/>
                <w:iCs/>
                <w:sz w:val="18"/>
                <w:szCs w:val="18"/>
                <w:lang w:eastAsia="de-DE"/>
              </w:rPr>
            </w:pPr>
            <w:r w:rsidRPr="00CD78C0">
              <w:rPr>
                <w:rFonts w:ascii="Calibri" w:hAnsi="Calibri" w:cs="Arial"/>
                <w:b/>
                <w:i/>
                <w:iCs/>
                <w:sz w:val="18"/>
                <w:szCs w:val="18"/>
                <w:lang w:eastAsia="de-DE"/>
              </w:rPr>
              <w:t>Sequence 5'-3'</w:t>
            </w:r>
          </w:p>
        </w:tc>
        <w:tc>
          <w:tcPr>
            <w:tcW w:w="1417" w:type="dxa"/>
            <w:shd w:val="clear" w:color="000000" w:fill="FFFFFF"/>
            <w:vAlign w:val="center"/>
          </w:tcPr>
          <w:p w:rsidR="00626BD9" w:rsidRPr="00CD78C0" w:rsidRDefault="00626BD9" w:rsidP="003350F3">
            <w:pPr>
              <w:spacing w:before="120" w:after="120"/>
              <w:rPr>
                <w:rFonts w:ascii="Calibri" w:hAnsi="Calibri" w:cs="Arial"/>
                <w:b/>
                <w:i/>
                <w:iCs/>
                <w:sz w:val="18"/>
                <w:szCs w:val="18"/>
                <w:lang w:eastAsia="de-DE"/>
              </w:rPr>
            </w:pPr>
            <w:r w:rsidRPr="00CD78C0">
              <w:rPr>
                <w:rFonts w:ascii="Calibri" w:hAnsi="Calibri" w:cs="Arial"/>
                <w:b/>
                <w:i/>
                <w:iCs/>
                <w:sz w:val="18"/>
                <w:szCs w:val="18"/>
                <w:lang w:eastAsia="de-DE"/>
              </w:rPr>
              <w:t>Name</w:t>
            </w:r>
          </w:p>
        </w:tc>
        <w:tc>
          <w:tcPr>
            <w:tcW w:w="3402" w:type="dxa"/>
            <w:shd w:val="clear" w:color="000000" w:fill="FFFFFF"/>
            <w:vAlign w:val="center"/>
          </w:tcPr>
          <w:p w:rsidR="00626BD9" w:rsidRPr="00CD78C0" w:rsidRDefault="00626BD9" w:rsidP="003350F3">
            <w:pPr>
              <w:spacing w:before="120" w:after="120"/>
              <w:rPr>
                <w:rFonts w:ascii="Calibri" w:hAnsi="Calibri" w:cs="Arial"/>
                <w:b/>
                <w:i/>
                <w:iCs/>
                <w:sz w:val="18"/>
                <w:szCs w:val="18"/>
                <w:lang w:eastAsia="de-DE"/>
              </w:rPr>
            </w:pPr>
            <w:r w:rsidRPr="00CD78C0">
              <w:rPr>
                <w:rFonts w:ascii="Calibri" w:hAnsi="Calibri" w:cs="Arial"/>
                <w:b/>
                <w:i/>
                <w:iCs/>
                <w:sz w:val="18"/>
                <w:szCs w:val="18"/>
                <w:lang w:eastAsia="de-DE"/>
              </w:rPr>
              <w:t>Sequence 5'-3'</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SETD2-E01F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CTCGCGTCGCCGTCTC</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SETD2-E01R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GTGGGCCTGTTACTCCTCG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SETD2-E02F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CCTGTAGGTAGTAAGTATCCCAAGT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SETD2-E02R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TGATAGCTACATTTTGAGTGTTTTCAG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SETD2-E03.01F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GTGCAGTCCATTTGAAAGTAACTATT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SETD2-E03.01R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ACTTTGCTTTTCATTGCCAAGTG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SETD2-E03.02F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AGAACAGGGACGACAGAAGG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SETD2-E03.02R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AGTGGCCTGGATGTTACATGA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SETD2-E03.03F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CTTCCCCACCAAAGTCAAGG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SETD2-E03.03R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ATTGGTGTATGTGGCAAGGC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SETD2-E03.04F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CCAAGCCACAACACTCTCAT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SETD2-E03.04R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AGGAAATATCTGCTTGCTCATTCA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SETD2-E03.05F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AGCAGATACTAAGCAGGACACT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SETD2-E03.05R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CTTGAAGAAGTCCGTACAGAATCT</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SETD2-E03.06F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GAAATCCTCACAATCTGAAGGCA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SETD2-E03.06R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TCGGGAAGATACATACCGAGTAT</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SETD2-E03.07F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GGAAACCTTCACGATCTAAAACAG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SETD2-E03.07R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GAGAATAGCGCGTCCTCTCT</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SETD2-E03.08F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GAGAGGCTCTAGAACTAATTTATCCT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SETD2-E03.08R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GGTCTCAGTTTTACAGTCCCG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SETD2-E03.09F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GGCGTACCTCATCTCATTCC</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SETD2-E03.09R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GGGTAGATTTATAACGGGAAGCA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SETD2-E03.10F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GTTCTCCCCCTAATGAACTGG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SETD2-E03.10R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GGAGACCCAGCCTTTTCTCT</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SETD2-E03.11F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AGTTTACAGACACCTTGTTCAAAAG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SETD2-E03.11R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GGGACAAAAACTTCTTAATTGATCATTC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SETD2-E03.12F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CCGAATTTATAACACATGATAGCCA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SETD2-E03.12R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TGCACCTACTAATATTCTGAAATCCA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SETD2-E03.13F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TGATAGTGTGACTGGATCGGA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SETD2-E03.13R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TTTGCAGCAAGAAACCCTCG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SETD2-E03.14F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GTCACCACACCAAGATAAACTCA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SETD2-E03.14R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ATCACATATAACTGGTTTTGATTCCA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SETD2-E03.15F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TGTAACTCTGAAGCTGAAAATATTGA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SETD2-E03.15R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ACTGTCCACCTTTATTCCTGG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SETD2-E03.16F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AGCATCGGTAGCACTAGTTCA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SETD2-E03.16R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AGCAAATCCCTTTCCTGAATCAG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SETD2-E03.17F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TTTTAAAGCATGCAGGGAAAGAA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SETD2-E03.17R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CCATGGTTAAATTCAAATCACAAGAA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SETD2-E03.18F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AGGAGAAGGAGGACATGTGC</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SETD2-E03.18R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ACCACAACAGACTGGAGACG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SETD2-E03.19F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GTGATTCAGAAGATACAGATTCGGA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SETD2-E03.19R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ACTTATCAGTTTGAGGACAGGC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SETD2-E03.20F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TGGGAAGATGAGAGATTGGAGT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SETD2-E03.20R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CGGTTTCCTCTGAATTTGGGT</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SETD2-E03.21F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TCAGAGTGATGGGGTTGATAGT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SETD2-E03.21R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CTGATGAGTGCAAGCCATCC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SETD2-E03.22F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CCACTTTCCAAAACAGGCCA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SETD2-E03.22R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CAGTAACCATTGCCTTGCCA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SETD2-E03.23F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GTGGACACAAGTATCAGCAAAATG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SETD2-E03.23R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TTTCAGGTGCTTGCACTGAC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SETD2-E03.24F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GGATCCCATTTTTCAGACCAGT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SETD2-E03.24R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CTCTCCCTGCTCTACCTCCA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SETD2-E03.25F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ACTTTAGCTGTGAATGAAAAGAAAGA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SETD2-E03.25R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CATTCCTTCCATCGCTGTGG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SETD2-E03.26F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AGCAGGGAGAGACATCAGTG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SETD2-E03.26R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ACAACTCTTTCATGTGTTTAATCTCA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SETD2-E04F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ATCTTTACCAGGAAATTTATTTAATCAGTT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SETD2-E04R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TTTAATAGAAGTGTTGAGCAAAAGCC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SETD2-E05F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ACTTTGGTTCTTTTGCTGCTT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SETD2-E05R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TGTCTCAAAAAAGGAAGTGAAAGG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SETD2-E06F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TGTTTTCCCTACTGCTCCTAGG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SETD2-E06R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TGGCTCCTTCAAACCTAACAGA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SETD2-E07F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AAGAGATGTATGTAGTTTTGCAGGT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SETD2-E07R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TGGGATCTAAAATTAATGGTCAGAACA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SETD2-E08F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AGTTACTAATTTCTTTTGTTTTCAAACATC</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SETD2-E08R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AAAGTTTTATATCCTTATATCTGAACAGCC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SETD2-E09F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TCCACATAGCTGACTTCTTTCCT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SETD2-E09R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AATCAGAAAAGCCACCTCGC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SETD2-E10F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TTTTTGTTGTTGTTGTTTTATAAAAAGGT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SETD2-E10R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CATTCCCACCACAAAACCAGA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SETD2-E11F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TATTGCCTCCCAATGCTCTG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SETD2-E11R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TATCCACAACCGAGGCAATC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SETD2-E12.01F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AGTCAACTGTACAAAGTGATGTAATT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SETD2-E12.01R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CTTCTGTGCTCAGCTTGGTG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SETD2-E12.02F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TACATCGCGTGCTCATACAC</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SETD2-E12.02R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GGAGTAGCTGTTGTGACTGC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SETD2-E12.03F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GCAAGGATGGCAAAGAGGAT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SETD2-E12.03R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TCCTCTTCATCTTGGGATGGT</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SETD2-E12.04F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GAGAGCAACGGCACAAAACT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SETD2-E12.04R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TGCTTAGGTTTGTAGAACTCTAAACC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SETD2-E13F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AGTACCAGCTTGTTACTTTCCA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SETD2-E13R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TCAGTTACCTCTGCACATAACA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SETD2-E14F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AAAACAAACAAACCACCCTTTTC</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SETD2-E14R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ACTTGCTCAAAACAAAAACAAAAAC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SETD2-E15.01F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GGAGCAACTTTTTGTGGTCCT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SETD2-E15.01R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AACCAGCAAAGGGATGATGC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SETD2-E15.02F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ACATCACCACTGCCCTATGA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SETD2-E15.02R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GAAACTTCCACAGGAGCTGC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SETD2-E15.03F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TGGGACATTCTACAGAACCCC</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SETD2-E15.03R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ATGGTTGCTTGAGACTGTGC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SETD2-E15.04F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TGGGATTCAAACCAACAGTCTG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SETD2-E15.04R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CAAGTAGTCCATGGTAAGACTTCC</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SETD2-E16F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TGTGCCAACTTGGAAGTCAG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SETD2-E16R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CCAAAGACAAAGTAGACAGCCA</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SETD2-E17F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TCAGCCAGATTAAGAGAGAGATCA</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SETD2-E17R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ACTCCCCTTATAGTGGCAACT</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SETD2-E18F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TTTCCTAGCCCTGACAGCAT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SETD2-E18R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AAGAATCCCAAGACCATGCG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SETD2-E19F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CTGACTTCTCATGCCAGCAC</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SETD2-E19R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TGTTCCTGCCTATCTTGGGG</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SETD2-E20F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ACAACTCCTTGCCCTCTCTG</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SETD2-E20R</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ACACAGTTTGCCCAGAACAT</w:t>
            </w:r>
          </w:p>
        </w:tc>
      </w:tr>
      <w:tr w:rsidR="00626BD9" w:rsidRPr="000A249E" w:rsidTr="00FB33E3">
        <w:trPr>
          <w:trHeight w:val="255"/>
        </w:trPr>
        <w:tc>
          <w:tcPr>
            <w:tcW w:w="1408"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SETD2-E21F</w:t>
            </w:r>
          </w:p>
        </w:tc>
        <w:tc>
          <w:tcPr>
            <w:tcW w:w="3402"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TTCTGCTCTGATTGGTGGCT</w:t>
            </w:r>
          </w:p>
        </w:tc>
        <w:tc>
          <w:tcPr>
            <w:tcW w:w="1417" w:type="dxa"/>
            <w:vAlign w:val="center"/>
          </w:tcPr>
          <w:p w:rsidR="00626BD9" w:rsidRPr="00CD78C0" w:rsidRDefault="00626BD9" w:rsidP="003350F3">
            <w:pPr>
              <w:spacing w:before="120" w:after="120"/>
              <w:rPr>
                <w:rFonts w:ascii="Calibri" w:hAnsi="Calibri" w:cs="Arial"/>
                <w:sz w:val="18"/>
                <w:szCs w:val="18"/>
                <w:lang w:eastAsia="de-DE"/>
              </w:rPr>
            </w:pPr>
            <w:r w:rsidRPr="00CD78C0">
              <w:rPr>
                <w:rFonts w:ascii="Calibri" w:hAnsi="Calibri" w:cs="Arial"/>
                <w:sz w:val="18"/>
                <w:szCs w:val="18"/>
                <w:lang w:eastAsia="de-DE"/>
              </w:rPr>
              <w:t>SETD2-E21R</w:t>
            </w:r>
          </w:p>
        </w:tc>
        <w:tc>
          <w:tcPr>
            <w:tcW w:w="3402" w:type="dxa"/>
            <w:vAlign w:val="center"/>
          </w:tcPr>
          <w:p w:rsidR="00626BD9" w:rsidRPr="00CD78C0" w:rsidRDefault="00626BD9" w:rsidP="003350F3">
            <w:pPr>
              <w:keepNext/>
              <w:spacing w:before="120" w:after="120"/>
              <w:rPr>
                <w:rFonts w:ascii="Calibri" w:hAnsi="Calibri" w:cs="Arial"/>
                <w:sz w:val="18"/>
                <w:szCs w:val="18"/>
                <w:lang w:eastAsia="de-DE"/>
              </w:rPr>
            </w:pPr>
            <w:r w:rsidRPr="00CD78C0">
              <w:rPr>
                <w:rFonts w:ascii="Calibri" w:hAnsi="Calibri" w:cs="Arial"/>
                <w:sz w:val="18"/>
                <w:szCs w:val="18"/>
                <w:lang w:eastAsia="de-DE"/>
              </w:rPr>
              <w:t>CTGTCTTACCTGACCACCCA</w:t>
            </w:r>
          </w:p>
        </w:tc>
      </w:tr>
    </w:tbl>
    <w:p w:rsidR="00626BD9" w:rsidRPr="00CD78C0" w:rsidRDefault="00626BD9" w:rsidP="003350F3">
      <w:pPr>
        <w:spacing w:before="120" w:after="120" w:line="480" w:lineRule="auto"/>
        <w:jc w:val="both"/>
        <w:rPr>
          <w:rFonts w:ascii="Calibri" w:hAnsi="Calibri"/>
          <w:b/>
          <w:sz w:val="28"/>
          <w:szCs w:val="28"/>
          <w:lang w:val="en-US"/>
        </w:rPr>
      </w:pPr>
    </w:p>
    <w:p w:rsidR="00626BD9" w:rsidRPr="00CD78C0" w:rsidRDefault="00626BD9" w:rsidP="003350F3">
      <w:pPr>
        <w:spacing w:before="120" w:after="120" w:line="480" w:lineRule="auto"/>
        <w:jc w:val="both"/>
        <w:rPr>
          <w:rFonts w:ascii="Calibri" w:hAnsi="Calibri"/>
          <w:b/>
          <w:sz w:val="28"/>
          <w:szCs w:val="28"/>
          <w:lang w:val="en-US"/>
        </w:rPr>
      </w:pPr>
      <w:r w:rsidRPr="00CD78C0">
        <w:rPr>
          <w:rFonts w:ascii="Calibri" w:hAnsi="Calibri"/>
          <w:b/>
          <w:sz w:val="28"/>
          <w:szCs w:val="28"/>
          <w:lang w:val="en-US"/>
        </w:rPr>
        <w:t>Sequencing of recurrently mutated myeloid genes</w:t>
      </w:r>
    </w:p>
    <w:p w:rsidR="00626BD9" w:rsidRPr="00CD78C0" w:rsidRDefault="00626BD9" w:rsidP="003350F3">
      <w:pPr>
        <w:spacing w:before="120" w:after="120" w:line="480" w:lineRule="auto"/>
        <w:jc w:val="both"/>
        <w:rPr>
          <w:rFonts w:ascii="Calibri" w:hAnsi="Calibri"/>
          <w:lang w:val="en-US"/>
        </w:rPr>
      </w:pPr>
      <w:r w:rsidRPr="00CD78C0">
        <w:rPr>
          <w:rFonts w:ascii="Calibri" w:hAnsi="Calibri"/>
          <w:lang w:val="en-US"/>
        </w:rPr>
        <w:t>Fifty-four genes frequently mutated in myeloid malignancies, including all those so far reported to be mutated in SM, were interrogated in 40 patients of the validation cohort</w:t>
      </w:r>
      <w:r>
        <w:rPr>
          <w:rFonts w:ascii="Calibri" w:hAnsi="Calibri"/>
          <w:lang w:val="en-US"/>
        </w:rPr>
        <w:t xml:space="preserve"> for whom leftover DNA from SETD2 mutation screening was available,</w:t>
      </w:r>
      <w:r w:rsidRPr="00CD78C0">
        <w:rPr>
          <w:rFonts w:ascii="Calibri" w:hAnsi="Calibri"/>
          <w:lang w:val="en-US"/>
        </w:rPr>
        <w:t xml:space="preserve"> using the Trusight Myeloid Sequencing Panel (Illumina) on a MiSeq instrument (Illumina). The panel interrogated the full coding region of 15 genes: </w:t>
      </w:r>
      <w:r w:rsidRPr="00CD78C0">
        <w:rPr>
          <w:rFonts w:ascii="Calibri" w:hAnsi="Calibri"/>
          <w:i/>
          <w:lang w:val="en-US"/>
        </w:rPr>
        <w:t>BCOR</w:t>
      </w:r>
      <w:r w:rsidRPr="00CD78C0">
        <w:rPr>
          <w:rFonts w:ascii="Calibri" w:hAnsi="Calibri"/>
          <w:lang w:val="en-US"/>
        </w:rPr>
        <w:t xml:space="preserve">, </w:t>
      </w:r>
      <w:r w:rsidRPr="00CD78C0">
        <w:rPr>
          <w:rFonts w:ascii="Calibri" w:hAnsi="Calibri"/>
          <w:i/>
          <w:lang w:val="en-US"/>
        </w:rPr>
        <w:t>BCORL1</w:t>
      </w:r>
      <w:r w:rsidRPr="00CD78C0">
        <w:rPr>
          <w:rFonts w:ascii="Calibri" w:hAnsi="Calibri"/>
          <w:lang w:val="en-US"/>
        </w:rPr>
        <w:t xml:space="preserve">, </w:t>
      </w:r>
      <w:r w:rsidRPr="00CD78C0">
        <w:rPr>
          <w:rFonts w:ascii="Calibri" w:hAnsi="Calibri"/>
          <w:i/>
          <w:lang w:val="en-US"/>
        </w:rPr>
        <w:t>CDKN2A</w:t>
      </w:r>
      <w:r w:rsidRPr="00CD78C0">
        <w:rPr>
          <w:rFonts w:ascii="Calibri" w:hAnsi="Calibri"/>
          <w:lang w:val="en-US"/>
        </w:rPr>
        <w:t xml:space="preserve">, </w:t>
      </w:r>
      <w:r w:rsidRPr="00CD78C0">
        <w:rPr>
          <w:rFonts w:ascii="Calibri" w:hAnsi="Calibri"/>
          <w:i/>
          <w:lang w:val="en-US"/>
        </w:rPr>
        <w:t>CEBPA</w:t>
      </w:r>
      <w:r w:rsidRPr="00CD78C0">
        <w:rPr>
          <w:rFonts w:ascii="Calibri" w:hAnsi="Calibri"/>
          <w:lang w:val="en-US"/>
        </w:rPr>
        <w:t xml:space="preserve">, </w:t>
      </w:r>
      <w:r w:rsidRPr="00CD78C0">
        <w:rPr>
          <w:rFonts w:ascii="Calibri" w:hAnsi="Calibri"/>
          <w:i/>
          <w:lang w:val="en-US"/>
        </w:rPr>
        <w:t>CUX1</w:t>
      </w:r>
      <w:r w:rsidRPr="00CD78C0">
        <w:rPr>
          <w:rFonts w:ascii="Calibri" w:hAnsi="Calibri"/>
          <w:lang w:val="en-US"/>
        </w:rPr>
        <w:t xml:space="preserve">, </w:t>
      </w:r>
      <w:r w:rsidRPr="00CD78C0">
        <w:rPr>
          <w:rFonts w:ascii="Calibri" w:hAnsi="Calibri"/>
          <w:i/>
          <w:lang w:val="en-US"/>
        </w:rPr>
        <w:t>DNMT3A</w:t>
      </w:r>
      <w:r w:rsidRPr="00CD78C0">
        <w:rPr>
          <w:rFonts w:ascii="Calibri" w:hAnsi="Calibri"/>
          <w:lang w:val="en-US"/>
        </w:rPr>
        <w:t xml:space="preserve">, </w:t>
      </w:r>
      <w:r w:rsidRPr="00CD78C0">
        <w:rPr>
          <w:rFonts w:ascii="Calibri" w:hAnsi="Calibri"/>
          <w:i/>
          <w:lang w:val="en-US"/>
        </w:rPr>
        <w:t>ETV6/TEL</w:t>
      </w:r>
      <w:r w:rsidRPr="00CD78C0">
        <w:rPr>
          <w:rFonts w:ascii="Calibri" w:hAnsi="Calibri"/>
          <w:lang w:val="en-US"/>
        </w:rPr>
        <w:t xml:space="preserve">, </w:t>
      </w:r>
      <w:r w:rsidRPr="00CD78C0">
        <w:rPr>
          <w:rFonts w:ascii="Calibri" w:hAnsi="Calibri"/>
          <w:i/>
          <w:lang w:val="en-US"/>
        </w:rPr>
        <w:t>EZH2</w:t>
      </w:r>
      <w:r w:rsidRPr="00CD78C0">
        <w:rPr>
          <w:rFonts w:ascii="Calibri" w:hAnsi="Calibri"/>
          <w:lang w:val="en-US"/>
        </w:rPr>
        <w:t xml:space="preserve">, </w:t>
      </w:r>
      <w:r w:rsidRPr="00CD78C0">
        <w:rPr>
          <w:rFonts w:ascii="Calibri" w:hAnsi="Calibri"/>
          <w:i/>
          <w:lang w:val="en-US"/>
        </w:rPr>
        <w:t>KDM6A</w:t>
      </w:r>
      <w:r w:rsidRPr="00CD78C0">
        <w:rPr>
          <w:rFonts w:ascii="Calibri" w:hAnsi="Calibri"/>
          <w:lang w:val="en-US"/>
        </w:rPr>
        <w:t xml:space="preserve">, </w:t>
      </w:r>
      <w:r w:rsidRPr="00CD78C0">
        <w:rPr>
          <w:rFonts w:ascii="Calibri" w:hAnsi="Calibri"/>
          <w:i/>
          <w:lang w:val="en-US"/>
        </w:rPr>
        <w:t>IKZF1</w:t>
      </w:r>
      <w:r w:rsidRPr="00CD78C0">
        <w:rPr>
          <w:rFonts w:ascii="Calibri" w:hAnsi="Calibri"/>
          <w:lang w:val="en-US"/>
        </w:rPr>
        <w:t xml:space="preserve">, </w:t>
      </w:r>
      <w:r w:rsidRPr="00CD78C0">
        <w:rPr>
          <w:rFonts w:ascii="Calibri" w:hAnsi="Calibri"/>
          <w:i/>
          <w:lang w:val="en-US"/>
        </w:rPr>
        <w:t>PHF6</w:t>
      </w:r>
      <w:r w:rsidRPr="00CD78C0">
        <w:rPr>
          <w:rFonts w:ascii="Calibri" w:hAnsi="Calibri"/>
          <w:lang w:val="en-US"/>
        </w:rPr>
        <w:t xml:space="preserve">, </w:t>
      </w:r>
      <w:r w:rsidRPr="00CD78C0">
        <w:rPr>
          <w:rFonts w:ascii="Calibri" w:hAnsi="Calibri"/>
          <w:i/>
          <w:lang w:val="en-US"/>
        </w:rPr>
        <w:t>RAD21</w:t>
      </w:r>
      <w:r w:rsidRPr="00CD78C0">
        <w:rPr>
          <w:rFonts w:ascii="Calibri" w:hAnsi="Calibri"/>
          <w:lang w:val="en-US"/>
        </w:rPr>
        <w:t xml:space="preserve">, </w:t>
      </w:r>
      <w:r w:rsidRPr="00CD78C0">
        <w:rPr>
          <w:rFonts w:ascii="Calibri" w:hAnsi="Calibri"/>
          <w:i/>
          <w:lang w:val="en-US"/>
        </w:rPr>
        <w:t>RUNX1/AML1</w:t>
      </w:r>
      <w:r w:rsidRPr="00CD78C0">
        <w:rPr>
          <w:rFonts w:ascii="Calibri" w:hAnsi="Calibri"/>
          <w:lang w:val="en-US"/>
        </w:rPr>
        <w:t xml:space="preserve">, </w:t>
      </w:r>
      <w:r w:rsidRPr="00CD78C0">
        <w:rPr>
          <w:rFonts w:ascii="Calibri" w:hAnsi="Calibri"/>
          <w:i/>
          <w:lang w:val="en-US"/>
        </w:rPr>
        <w:t>STAG2</w:t>
      </w:r>
      <w:r w:rsidRPr="00CD78C0">
        <w:rPr>
          <w:rFonts w:ascii="Calibri" w:hAnsi="Calibri"/>
          <w:lang w:val="en-US"/>
        </w:rPr>
        <w:t xml:space="preserve"> and </w:t>
      </w:r>
      <w:r w:rsidRPr="00CD78C0">
        <w:rPr>
          <w:rFonts w:ascii="Calibri" w:hAnsi="Calibri"/>
          <w:i/>
          <w:lang w:val="en-US"/>
        </w:rPr>
        <w:t>ZRSR2</w:t>
      </w:r>
      <w:r w:rsidRPr="00CD78C0">
        <w:rPr>
          <w:rFonts w:ascii="Calibri" w:hAnsi="Calibri"/>
          <w:lang w:val="en-US"/>
        </w:rPr>
        <w:t xml:space="preserve">, and exonic hotspots of 39 genes: </w:t>
      </w:r>
      <w:r w:rsidRPr="00CD78C0">
        <w:rPr>
          <w:rFonts w:ascii="Calibri" w:hAnsi="Calibri"/>
          <w:i/>
          <w:lang w:val="en-US"/>
        </w:rPr>
        <w:t>ABL1</w:t>
      </w:r>
      <w:r w:rsidRPr="00CD78C0">
        <w:rPr>
          <w:rFonts w:ascii="Calibri" w:hAnsi="Calibri"/>
          <w:lang w:val="en-US"/>
        </w:rPr>
        <w:t xml:space="preserve">, </w:t>
      </w:r>
      <w:r w:rsidRPr="00CD78C0">
        <w:rPr>
          <w:rFonts w:ascii="Calibri" w:hAnsi="Calibri"/>
          <w:i/>
          <w:lang w:val="en-US"/>
        </w:rPr>
        <w:t>ASXL1</w:t>
      </w:r>
      <w:r w:rsidRPr="00CD78C0">
        <w:rPr>
          <w:rFonts w:ascii="Calibri" w:hAnsi="Calibri"/>
          <w:lang w:val="en-US"/>
        </w:rPr>
        <w:t xml:space="preserve">, </w:t>
      </w:r>
      <w:r w:rsidRPr="00CD78C0">
        <w:rPr>
          <w:rFonts w:ascii="Calibri" w:hAnsi="Calibri"/>
          <w:i/>
          <w:lang w:val="en-US"/>
        </w:rPr>
        <w:t>ATRX</w:t>
      </w:r>
      <w:r w:rsidRPr="00CD78C0">
        <w:rPr>
          <w:rFonts w:ascii="Calibri" w:hAnsi="Calibri"/>
          <w:lang w:val="en-US"/>
        </w:rPr>
        <w:t xml:space="preserve">, </w:t>
      </w:r>
      <w:r w:rsidRPr="00CD78C0">
        <w:rPr>
          <w:rFonts w:ascii="Calibri" w:hAnsi="Calibri"/>
          <w:i/>
          <w:lang w:val="en-US"/>
        </w:rPr>
        <w:t>BRAF</w:t>
      </w:r>
      <w:r w:rsidRPr="00CD78C0">
        <w:rPr>
          <w:rFonts w:ascii="Calibri" w:hAnsi="Calibri"/>
          <w:lang w:val="en-US"/>
        </w:rPr>
        <w:t xml:space="preserve">, </w:t>
      </w:r>
      <w:r w:rsidRPr="00CD78C0">
        <w:rPr>
          <w:rFonts w:ascii="Calibri" w:hAnsi="Calibri"/>
          <w:i/>
          <w:lang w:val="en-US"/>
        </w:rPr>
        <w:t>CALR</w:t>
      </w:r>
      <w:r w:rsidRPr="00CD78C0">
        <w:rPr>
          <w:rFonts w:ascii="Calibri" w:hAnsi="Calibri"/>
          <w:lang w:val="en-US"/>
        </w:rPr>
        <w:t xml:space="preserve">, </w:t>
      </w:r>
      <w:r w:rsidRPr="00CD78C0">
        <w:rPr>
          <w:rFonts w:ascii="Calibri" w:hAnsi="Calibri"/>
          <w:i/>
          <w:lang w:val="en-US"/>
        </w:rPr>
        <w:t>CBL</w:t>
      </w:r>
      <w:r w:rsidRPr="00CD78C0">
        <w:rPr>
          <w:rFonts w:ascii="Calibri" w:hAnsi="Calibri"/>
          <w:lang w:val="en-US"/>
        </w:rPr>
        <w:t xml:space="preserve">, </w:t>
      </w:r>
      <w:r w:rsidRPr="00CD78C0">
        <w:rPr>
          <w:rFonts w:ascii="Calibri" w:hAnsi="Calibri"/>
          <w:i/>
          <w:lang w:val="en-US"/>
        </w:rPr>
        <w:t>CBLB</w:t>
      </w:r>
      <w:r w:rsidRPr="00CD78C0">
        <w:rPr>
          <w:rFonts w:ascii="Calibri" w:hAnsi="Calibri"/>
          <w:lang w:val="en-US"/>
        </w:rPr>
        <w:t xml:space="preserve">, </w:t>
      </w:r>
      <w:r w:rsidRPr="00CD78C0">
        <w:rPr>
          <w:rFonts w:ascii="Calibri" w:hAnsi="Calibri"/>
          <w:i/>
          <w:lang w:val="en-US"/>
        </w:rPr>
        <w:t>CBLC</w:t>
      </w:r>
      <w:r w:rsidRPr="00CD78C0">
        <w:rPr>
          <w:rFonts w:ascii="Calibri" w:hAnsi="Calibri"/>
          <w:lang w:val="en-US"/>
        </w:rPr>
        <w:t xml:space="preserve">, </w:t>
      </w:r>
      <w:r w:rsidRPr="00CD78C0">
        <w:rPr>
          <w:rFonts w:ascii="Calibri" w:hAnsi="Calibri"/>
          <w:i/>
          <w:lang w:val="en-US"/>
        </w:rPr>
        <w:t>CSF3R</w:t>
      </w:r>
      <w:r w:rsidRPr="00CD78C0">
        <w:rPr>
          <w:rFonts w:ascii="Calibri" w:hAnsi="Calibri"/>
          <w:lang w:val="en-US"/>
        </w:rPr>
        <w:t xml:space="preserve">, </w:t>
      </w:r>
      <w:r w:rsidRPr="00CD78C0">
        <w:rPr>
          <w:rFonts w:ascii="Calibri" w:hAnsi="Calibri"/>
          <w:i/>
          <w:lang w:val="en-US"/>
        </w:rPr>
        <w:t>FBXW7</w:t>
      </w:r>
      <w:r w:rsidRPr="00CD78C0">
        <w:rPr>
          <w:rFonts w:ascii="Calibri" w:hAnsi="Calibri"/>
          <w:lang w:val="en-US"/>
        </w:rPr>
        <w:t xml:space="preserve">, </w:t>
      </w:r>
      <w:r w:rsidRPr="00CD78C0">
        <w:rPr>
          <w:rFonts w:ascii="Calibri" w:hAnsi="Calibri"/>
          <w:i/>
          <w:lang w:val="en-US"/>
        </w:rPr>
        <w:t>FLT3</w:t>
      </w:r>
      <w:r w:rsidRPr="00CD78C0">
        <w:rPr>
          <w:rFonts w:ascii="Calibri" w:hAnsi="Calibri"/>
          <w:lang w:val="en-US"/>
        </w:rPr>
        <w:t xml:space="preserve">, </w:t>
      </w:r>
      <w:r w:rsidRPr="00CD78C0">
        <w:rPr>
          <w:rFonts w:ascii="Calibri" w:hAnsi="Calibri"/>
          <w:i/>
          <w:lang w:val="en-US"/>
        </w:rPr>
        <w:t>GATA1</w:t>
      </w:r>
      <w:r w:rsidRPr="00CD78C0">
        <w:rPr>
          <w:rFonts w:ascii="Calibri" w:hAnsi="Calibri"/>
          <w:lang w:val="en-US"/>
        </w:rPr>
        <w:t xml:space="preserve">, </w:t>
      </w:r>
      <w:r w:rsidRPr="00CD78C0">
        <w:rPr>
          <w:rFonts w:ascii="Calibri" w:hAnsi="Calibri"/>
          <w:i/>
          <w:lang w:val="en-US"/>
        </w:rPr>
        <w:t>GATA2</w:t>
      </w:r>
      <w:r w:rsidRPr="00CD78C0">
        <w:rPr>
          <w:rFonts w:ascii="Calibri" w:hAnsi="Calibri"/>
          <w:lang w:val="en-US"/>
        </w:rPr>
        <w:t xml:space="preserve">, </w:t>
      </w:r>
      <w:r w:rsidRPr="00CD78C0">
        <w:rPr>
          <w:rFonts w:ascii="Calibri" w:hAnsi="Calibri"/>
          <w:i/>
          <w:lang w:val="en-US"/>
        </w:rPr>
        <w:t>GNAS</w:t>
      </w:r>
      <w:r w:rsidRPr="00CD78C0">
        <w:rPr>
          <w:rFonts w:ascii="Calibri" w:hAnsi="Calibri"/>
          <w:lang w:val="en-US"/>
        </w:rPr>
        <w:t xml:space="preserve">, </w:t>
      </w:r>
      <w:r w:rsidRPr="00CD78C0">
        <w:rPr>
          <w:rFonts w:ascii="Calibri" w:hAnsi="Calibri"/>
          <w:i/>
          <w:lang w:val="en-US"/>
        </w:rPr>
        <w:t>HRAS</w:t>
      </w:r>
      <w:r w:rsidRPr="00CD78C0">
        <w:rPr>
          <w:rFonts w:ascii="Calibri" w:hAnsi="Calibri"/>
          <w:lang w:val="en-US"/>
        </w:rPr>
        <w:t xml:space="preserve">, </w:t>
      </w:r>
      <w:r w:rsidRPr="00CD78C0">
        <w:rPr>
          <w:rFonts w:ascii="Calibri" w:hAnsi="Calibri"/>
          <w:i/>
          <w:lang w:val="en-US"/>
        </w:rPr>
        <w:t>IDH1</w:t>
      </w:r>
      <w:r w:rsidRPr="00CD78C0">
        <w:rPr>
          <w:rFonts w:ascii="Calibri" w:hAnsi="Calibri"/>
          <w:lang w:val="en-US"/>
        </w:rPr>
        <w:t xml:space="preserve">, </w:t>
      </w:r>
      <w:r w:rsidRPr="00CD78C0">
        <w:rPr>
          <w:rFonts w:ascii="Calibri" w:hAnsi="Calibri"/>
          <w:i/>
          <w:lang w:val="en-US"/>
        </w:rPr>
        <w:t>IDH2</w:t>
      </w:r>
      <w:r w:rsidRPr="00CD78C0">
        <w:rPr>
          <w:rFonts w:ascii="Calibri" w:hAnsi="Calibri"/>
          <w:lang w:val="en-US"/>
        </w:rPr>
        <w:t xml:space="preserve">, </w:t>
      </w:r>
      <w:r w:rsidRPr="00CD78C0">
        <w:rPr>
          <w:rFonts w:ascii="Calibri" w:hAnsi="Calibri"/>
          <w:i/>
          <w:lang w:val="en-US"/>
        </w:rPr>
        <w:t>JAK2</w:t>
      </w:r>
      <w:r w:rsidRPr="00CD78C0">
        <w:rPr>
          <w:rFonts w:ascii="Calibri" w:hAnsi="Calibri"/>
          <w:lang w:val="en-US"/>
        </w:rPr>
        <w:t xml:space="preserve">, </w:t>
      </w:r>
      <w:r w:rsidRPr="00CD78C0">
        <w:rPr>
          <w:rFonts w:ascii="Calibri" w:hAnsi="Calibri"/>
          <w:i/>
          <w:lang w:val="en-US"/>
        </w:rPr>
        <w:t>JAK3</w:t>
      </w:r>
      <w:r w:rsidRPr="00CD78C0">
        <w:rPr>
          <w:rFonts w:ascii="Calibri" w:hAnsi="Calibri"/>
          <w:lang w:val="en-US"/>
        </w:rPr>
        <w:t xml:space="preserve">, </w:t>
      </w:r>
      <w:r w:rsidRPr="00CD78C0">
        <w:rPr>
          <w:rFonts w:ascii="Calibri" w:hAnsi="Calibri"/>
          <w:i/>
          <w:lang w:val="en-US"/>
        </w:rPr>
        <w:t>KIT</w:t>
      </w:r>
      <w:r w:rsidRPr="00CD78C0">
        <w:rPr>
          <w:rFonts w:ascii="Calibri" w:hAnsi="Calibri"/>
          <w:lang w:val="en-US"/>
        </w:rPr>
        <w:t xml:space="preserve">, </w:t>
      </w:r>
      <w:r w:rsidRPr="00CD78C0">
        <w:rPr>
          <w:rFonts w:ascii="Calibri" w:hAnsi="Calibri"/>
          <w:i/>
          <w:lang w:val="en-US"/>
        </w:rPr>
        <w:t>KRAS</w:t>
      </w:r>
      <w:r w:rsidRPr="00CD78C0">
        <w:rPr>
          <w:rFonts w:ascii="Calibri" w:hAnsi="Calibri"/>
          <w:lang w:val="en-US"/>
        </w:rPr>
        <w:t xml:space="preserve">, </w:t>
      </w:r>
      <w:r w:rsidRPr="00CD78C0">
        <w:rPr>
          <w:rFonts w:ascii="Calibri" w:hAnsi="Calibri"/>
          <w:i/>
          <w:lang w:val="en-US"/>
        </w:rPr>
        <w:t>KMT2A/MLL</w:t>
      </w:r>
      <w:r w:rsidRPr="00CD78C0">
        <w:rPr>
          <w:rFonts w:ascii="Calibri" w:hAnsi="Calibri"/>
          <w:lang w:val="en-US"/>
        </w:rPr>
        <w:t xml:space="preserve">, </w:t>
      </w:r>
      <w:r w:rsidRPr="00CD78C0">
        <w:rPr>
          <w:rFonts w:ascii="Calibri" w:hAnsi="Calibri"/>
          <w:i/>
          <w:lang w:val="en-US"/>
        </w:rPr>
        <w:t>MPL</w:t>
      </w:r>
      <w:r w:rsidRPr="00CD78C0">
        <w:rPr>
          <w:rFonts w:ascii="Calibri" w:hAnsi="Calibri"/>
          <w:lang w:val="en-US"/>
        </w:rPr>
        <w:t xml:space="preserve">, </w:t>
      </w:r>
      <w:r w:rsidRPr="00CD78C0">
        <w:rPr>
          <w:rFonts w:ascii="Calibri" w:hAnsi="Calibri"/>
          <w:i/>
          <w:lang w:val="en-US"/>
        </w:rPr>
        <w:t>MYD88</w:t>
      </w:r>
      <w:r w:rsidRPr="00CD78C0">
        <w:rPr>
          <w:rFonts w:ascii="Calibri" w:hAnsi="Calibri"/>
          <w:lang w:val="en-US"/>
        </w:rPr>
        <w:t xml:space="preserve">, </w:t>
      </w:r>
      <w:r w:rsidRPr="00CD78C0">
        <w:rPr>
          <w:rFonts w:ascii="Calibri" w:hAnsi="Calibri"/>
          <w:i/>
          <w:lang w:val="en-US"/>
        </w:rPr>
        <w:t>NOTCH1</w:t>
      </w:r>
      <w:r w:rsidRPr="00CD78C0">
        <w:rPr>
          <w:rFonts w:ascii="Calibri" w:hAnsi="Calibri"/>
          <w:lang w:val="en-US"/>
        </w:rPr>
        <w:t xml:space="preserve">, </w:t>
      </w:r>
      <w:r w:rsidRPr="00CD78C0">
        <w:rPr>
          <w:rFonts w:ascii="Calibri" w:hAnsi="Calibri"/>
          <w:i/>
          <w:lang w:val="en-US"/>
        </w:rPr>
        <w:t>NPM1</w:t>
      </w:r>
      <w:r w:rsidRPr="00CD78C0">
        <w:rPr>
          <w:rFonts w:ascii="Calibri" w:hAnsi="Calibri"/>
          <w:lang w:val="en-US"/>
        </w:rPr>
        <w:t xml:space="preserve">, </w:t>
      </w:r>
      <w:r w:rsidRPr="00CD78C0">
        <w:rPr>
          <w:rFonts w:ascii="Calibri" w:hAnsi="Calibri"/>
          <w:i/>
          <w:lang w:val="en-US"/>
        </w:rPr>
        <w:t>NRAS</w:t>
      </w:r>
      <w:r w:rsidRPr="00CD78C0">
        <w:rPr>
          <w:rFonts w:ascii="Calibri" w:hAnsi="Calibri"/>
          <w:lang w:val="en-US"/>
        </w:rPr>
        <w:t xml:space="preserve">, </w:t>
      </w:r>
      <w:r w:rsidRPr="00CD78C0">
        <w:rPr>
          <w:rFonts w:ascii="Calibri" w:hAnsi="Calibri"/>
          <w:i/>
          <w:lang w:val="en-US"/>
        </w:rPr>
        <w:t>PDGFRA</w:t>
      </w:r>
      <w:r w:rsidRPr="00CD78C0">
        <w:rPr>
          <w:rFonts w:ascii="Calibri" w:hAnsi="Calibri"/>
          <w:lang w:val="en-US"/>
        </w:rPr>
        <w:t xml:space="preserve">, </w:t>
      </w:r>
      <w:r w:rsidRPr="00CD78C0">
        <w:rPr>
          <w:rFonts w:ascii="Calibri" w:hAnsi="Calibri"/>
          <w:i/>
          <w:lang w:val="en-US"/>
        </w:rPr>
        <w:t>PTEN</w:t>
      </w:r>
      <w:r w:rsidRPr="00CD78C0">
        <w:rPr>
          <w:rFonts w:ascii="Calibri" w:hAnsi="Calibri"/>
          <w:lang w:val="en-US"/>
        </w:rPr>
        <w:t xml:space="preserve">, </w:t>
      </w:r>
      <w:r w:rsidRPr="00CD78C0">
        <w:rPr>
          <w:rFonts w:ascii="Calibri" w:hAnsi="Calibri"/>
          <w:i/>
          <w:lang w:val="en-US"/>
        </w:rPr>
        <w:t>PTPN11</w:t>
      </w:r>
      <w:r w:rsidRPr="00CD78C0">
        <w:rPr>
          <w:rFonts w:ascii="Calibri" w:hAnsi="Calibri"/>
          <w:lang w:val="en-US"/>
        </w:rPr>
        <w:t xml:space="preserve">, </w:t>
      </w:r>
      <w:r w:rsidRPr="00CD78C0">
        <w:rPr>
          <w:rFonts w:ascii="Calibri" w:hAnsi="Calibri"/>
          <w:i/>
          <w:lang w:val="en-US"/>
        </w:rPr>
        <w:t>SETBP1</w:t>
      </w:r>
      <w:r w:rsidRPr="00CD78C0">
        <w:rPr>
          <w:rFonts w:ascii="Calibri" w:hAnsi="Calibri"/>
          <w:lang w:val="en-US"/>
        </w:rPr>
        <w:t xml:space="preserve">, </w:t>
      </w:r>
      <w:r w:rsidRPr="00CD78C0">
        <w:rPr>
          <w:rFonts w:ascii="Calibri" w:hAnsi="Calibri"/>
          <w:i/>
          <w:lang w:val="en-US"/>
        </w:rPr>
        <w:t>SF3B1</w:t>
      </w:r>
      <w:r w:rsidRPr="00CD78C0">
        <w:rPr>
          <w:rFonts w:ascii="Calibri" w:hAnsi="Calibri"/>
          <w:lang w:val="en-US"/>
        </w:rPr>
        <w:t xml:space="preserve">, SMC1A, </w:t>
      </w:r>
      <w:r w:rsidRPr="00CD78C0">
        <w:rPr>
          <w:rFonts w:ascii="Calibri" w:hAnsi="Calibri"/>
          <w:i/>
          <w:lang w:val="en-US"/>
        </w:rPr>
        <w:t>SMC3</w:t>
      </w:r>
      <w:r w:rsidRPr="00CD78C0">
        <w:rPr>
          <w:rFonts w:ascii="Calibri" w:hAnsi="Calibri"/>
          <w:lang w:val="en-US"/>
        </w:rPr>
        <w:t xml:space="preserve">, </w:t>
      </w:r>
      <w:r w:rsidRPr="00CD78C0">
        <w:rPr>
          <w:rFonts w:ascii="Calibri" w:hAnsi="Calibri"/>
          <w:i/>
          <w:lang w:val="en-US"/>
        </w:rPr>
        <w:t>SRSF2</w:t>
      </w:r>
      <w:r w:rsidRPr="00CD78C0">
        <w:rPr>
          <w:rFonts w:ascii="Calibri" w:hAnsi="Calibri"/>
          <w:lang w:val="en-US"/>
        </w:rPr>
        <w:t xml:space="preserve">, </w:t>
      </w:r>
      <w:r w:rsidRPr="00CD78C0">
        <w:rPr>
          <w:rFonts w:ascii="Calibri" w:hAnsi="Calibri"/>
          <w:i/>
          <w:lang w:val="en-US"/>
        </w:rPr>
        <w:t>TET2</w:t>
      </w:r>
      <w:r w:rsidRPr="00CD78C0">
        <w:rPr>
          <w:rFonts w:ascii="Calibri" w:hAnsi="Calibri"/>
          <w:lang w:val="en-US"/>
        </w:rPr>
        <w:t xml:space="preserve">, </w:t>
      </w:r>
      <w:r w:rsidRPr="00CD78C0">
        <w:rPr>
          <w:rFonts w:ascii="Calibri" w:hAnsi="Calibri"/>
          <w:i/>
          <w:lang w:val="en-US"/>
        </w:rPr>
        <w:t>TP53</w:t>
      </w:r>
      <w:r w:rsidRPr="00CD78C0">
        <w:rPr>
          <w:rFonts w:ascii="Calibri" w:hAnsi="Calibri"/>
          <w:lang w:val="en-US"/>
        </w:rPr>
        <w:t xml:space="preserve">, </w:t>
      </w:r>
      <w:r w:rsidRPr="00CD78C0">
        <w:rPr>
          <w:rFonts w:ascii="Calibri" w:hAnsi="Calibri"/>
          <w:i/>
          <w:lang w:val="en-US"/>
        </w:rPr>
        <w:t>U2AF1</w:t>
      </w:r>
      <w:r w:rsidRPr="00CD78C0">
        <w:rPr>
          <w:rFonts w:ascii="Calibri" w:hAnsi="Calibri"/>
          <w:lang w:val="en-US"/>
        </w:rPr>
        <w:t xml:space="preserve"> and </w:t>
      </w:r>
      <w:r w:rsidRPr="00CD78C0">
        <w:rPr>
          <w:rFonts w:ascii="Calibri" w:hAnsi="Calibri"/>
          <w:i/>
          <w:lang w:val="en-US"/>
        </w:rPr>
        <w:t>WT1</w:t>
      </w:r>
      <w:r w:rsidRPr="00CD78C0">
        <w:rPr>
          <w:rFonts w:ascii="Calibri" w:hAnsi="Calibri"/>
          <w:lang w:val="en-US"/>
        </w:rPr>
        <w:t xml:space="preserve"> by 568 amplicons (length range: 225–275 bp). Amplicon libraries were prepared from 50 ng of DNA. Paired-end sequencing runs were performed on a MiSeq (Illumina, San Diego, CA) with reagent kit v3 according to manufacturer’s instructions. Base-calling and sequence alignment were performed using MiSeq reporter software. VCF files were generated using Somatic Variant Caller and uploaded to VariantStudio v2.1, where variants were annotated, classified, and filtered for quality, coverage, read depth, allelic frequency, and significance.</w:t>
      </w:r>
    </w:p>
    <w:p w:rsidR="00626BD9" w:rsidRPr="00CD78C0" w:rsidRDefault="00626BD9" w:rsidP="003350F3">
      <w:pPr>
        <w:spacing w:before="120" w:after="120" w:line="480" w:lineRule="auto"/>
        <w:jc w:val="both"/>
        <w:rPr>
          <w:rFonts w:ascii="Calibri" w:hAnsi="Calibri"/>
          <w:b/>
          <w:sz w:val="28"/>
          <w:szCs w:val="28"/>
          <w:lang w:val="en-GB"/>
        </w:rPr>
      </w:pPr>
      <w:r w:rsidRPr="00CD78C0">
        <w:rPr>
          <w:rFonts w:ascii="Calibri" w:hAnsi="Calibri"/>
          <w:b/>
          <w:sz w:val="28"/>
          <w:szCs w:val="28"/>
          <w:lang w:val="en-GB"/>
        </w:rPr>
        <w:t>Cell lines</w:t>
      </w:r>
    </w:p>
    <w:p w:rsidR="00626BD9" w:rsidRPr="00CD78C0" w:rsidRDefault="00626BD9" w:rsidP="003350F3">
      <w:pPr>
        <w:spacing w:before="120" w:after="120" w:line="480" w:lineRule="auto"/>
        <w:jc w:val="both"/>
        <w:rPr>
          <w:rFonts w:ascii="Calibri" w:hAnsi="Calibri"/>
          <w:lang w:val="en-GB"/>
        </w:rPr>
      </w:pPr>
      <w:r w:rsidRPr="00CD78C0">
        <w:rPr>
          <w:rFonts w:ascii="Calibri" w:hAnsi="Calibri"/>
          <w:lang w:val="en-GB"/>
        </w:rPr>
        <w:t>HMC-1 cells were grown in Iscove’s Modified Dulbecco’s Medium (IMDM; Lonza, Basel, Switzerland) plus 10% Fetal Calf Serum (FCS; Merck, Darmstadt, Germany), L-glutamine and antibiotics at 37°C and 5% CO</w:t>
      </w:r>
      <w:r w:rsidRPr="00CD78C0">
        <w:rPr>
          <w:rFonts w:ascii="Calibri" w:hAnsi="Calibri"/>
          <w:vertAlign w:val="subscript"/>
          <w:lang w:val="en-GB"/>
        </w:rPr>
        <w:t>2</w:t>
      </w:r>
      <w:r w:rsidRPr="00CD78C0">
        <w:rPr>
          <w:rFonts w:ascii="Calibri" w:hAnsi="Calibri"/>
          <w:lang w:val="en-GB"/>
        </w:rPr>
        <w:t>. The K562 chronic myeloid leukemia cell line were used in Western blotting as SETD2-positive controls. K562 cells were cultured in RPMI 1640 (Lonza) supplemented with 10% FCS, L-glutamine and antibiotics at 37°C and 5% CO</w:t>
      </w:r>
      <w:r w:rsidRPr="00CD78C0">
        <w:rPr>
          <w:rFonts w:ascii="Calibri" w:hAnsi="Calibri"/>
          <w:vertAlign w:val="subscript"/>
          <w:lang w:val="en-GB"/>
        </w:rPr>
        <w:t>2</w:t>
      </w:r>
      <w:r w:rsidRPr="00CD78C0">
        <w:rPr>
          <w:rFonts w:ascii="Calibri" w:hAnsi="Calibri"/>
          <w:lang w:val="en-GB"/>
        </w:rPr>
        <w:t>.</w:t>
      </w:r>
    </w:p>
    <w:p w:rsidR="00626BD9" w:rsidRPr="00CD78C0" w:rsidRDefault="00626BD9" w:rsidP="003350F3">
      <w:pPr>
        <w:spacing w:before="120" w:after="120" w:line="480" w:lineRule="auto"/>
        <w:jc w:val="both"/>
        <w:rPr>
          <w:rFonts w:ascii="Calibri" w:hAnsi="Calibri"/>
          <w:b/>
          <w:sz w:val="28"/>
          <w:szCs w:val="28"/>
          <w:lang w:val="en-US"/>
        </w:rPr>
      </w:pPr>
      <w:r w:rsidRPr="00CD78C0">
        <w:rPr>
          <w:rFonts w:ascii="Calibri" w:hAnsi="Calibri"/>
          <w:b/>
          <w:sz w:val="28"/>
          <w:szCs w:val="28"/>
          <w:lang w:val="en-US"/>
        </w:rPr>
        <w:t>Protein extraction in cell lines</w:t>
      </w:r>
    </w:p>
    <w:p w:rsidR="00626BD9" w:rsidRPr="00CD78C0" w:rsidRDefault="00626BD9" w:rsidP="003350F3">
      <w:pPr>
        <w:spacing w:before="120" w:after="120" w:line="480" w:lineRule="auto"/>
        <w:jc w:val="both"/>
        <w:rPr>
          <w:rFonts w:ascii="Calibri" w:hAnsi="Calibri"/>
          <w:lang w:val="en-US"/>
        </w:rPr>
      </w:pPr>
      <w:r w:rsidRPr="00CD78C0">
        <w:rPr>
          <w:rFonts w:ascii="Calibri" w:hAnsi="Calibri"/>
          <w:lang w:val="en-US"/>
        </w:rPr>
        <w:t>In cell lines, proteins were obtained from whole cells as previously reported.</w:t>
      </w:r>
      <w:r w:rsidRPr="00CD78C0">
        <w:rPr>
          <w:rFonts w:ascii="Calibri" w:hAnsi="Calibri"/>
          <w:lang w:val="en-US"/>
        </w:rPr>
        <w:fldChar w:fldCharType="begin">
          <w:fldData xml:space="preserve">PEVuZE5vdGU+PENpdGU+PEF1dGhvcj5NYW5jaW5pPC9BdXRob3I+PFllYXI+MjAwNzwvWWVhcj48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=
</w:fldData>
        </w:fldChar>
      </w:r>
      <w:r w:rsidRPr="00CD78C0">
        <w:rPr>
          <w:rFonts w:ascii="Calibri" w:hAnsi="Calibri"/>
          <w:lang w:val="en-US"/>
        </w:rPr>
        <w:instrText xml:space="preserve"> ADDIN EN.CITE </w:instrText>
      </w:r>
      <w:r w:rsidRPr="00CD78C0">
        <w:rPr>
          <w:rFonts w:ascii="Calibri" w:hAnsi="Calibri"/>
          <w:lang w:val="en-US"/>
        </w:rPr>
        <w:fldChar w:fldCharType="begin">
          <w:fldData xml:space="preserve">PEVuZE5vdGU+PENpdGU+PEF1dGhvcj5NYW5jaW5pPC9BdXRob3I+PFllYXI+MjAwNzwvWWVhcj48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=
</w:fldData>
        </w:fldChar>
      </w:r>
      <w:r w:rsidRPr="00CD78C0">
        <w:rPr>
          <w:rFonts w:ascii="Calibri" w:hAnsi="Calibri"/>
          <w:lang w:val="en-US"/>
        </w:rPr>
        <w:instrText xml:space="preserve"> ADDIN EN.CITE.DATA </w:instrText>
      </w:r>
      <w:r w:rsidRPr="00CD78C0">
        <w:rPr>
          <w:rFonts w:ascii="Calibri" w:hAnsi="Calibri"/>
          <w:lang w:val="en-US"/>
        </w:rPr>
      </w:r>
      <w:r w:rsidRPr="00CD78C0">
        <w:rPr>
          <w:rFonts w:ascii="Calibri" w:hAnsi="Calibri"/>
          <w:lang w:val="en-US"/>
        </w:rPr>
        <w:fldChar w:fldCharType="end"/>
      </w:r>
      <w:r w:rsidRPr="00CD78C0">
        <w:rPr>
          <w:rFonts w:ascii="Calibri" w:hAnsi="Calibri"/>
          <w:lang w:val="en-US"/>
        </w:rPr>
      </w:r>
      <w:r w:rsidRPr="00CD78C0">
        <w:rPr>
          <w:rFonts w:ascii="Calibri" w:hAnsi="Calibri"/>
          <w:lang w:val="en-US"/>
        </w:rPr>
        <w:fldChar w:fldCharType="separate"/>
      </w:r>
      <w:r w:rsidRPr="00CD78C0">
        <w:rPr>
          <w:rFonts w:ascii="Calibri" w:hAnsi="Calibri"/>
          <w:noProof/>
          <w:vertAlign w:val="superscript"/>
          <w:lang w:val="en-US"/>
        </w:rPr>
        <w:t>11</w:t>
      </w:r>
      <w:r w:rsidRPr="00CD78C0">
        <w:rPr>
          <w:rFonts w:ascii="Calibri" w:hAnsi="Calibri"/>
          <w:lang w:val="en-US"/>
        </w:rPr>
        <w:fldChar w:fldCharType="end"/>
      </w:r>
      <w:r w:rsidRPr="00CD78C0">
        <w:rPr>
          <w:rFonts w:ascii="Calibri" w:hAnsi="Calibri"/>
          <w:lang w:val="en-US"/>
        </w:rPr>
        <w:t xml:space="preserve"> Briefly, whole-cell lysates were obtained from 10</w:t>
      </w:r>
      <w:r w:rsidRPr="00CD78C0">
        <w:rPr>
          <w:rFonts w:ascii="Calibri" w:hAnsi="Calibri"/>
          <w:vertAlign w:val="superscript"/>
          <w:lang w:val="en-US"/>
        </w:rPr>
        <w:t>7</w:t>
      </w:r>
      <w:r w:rsidRPr="00CD78C0">
        <w:rPr>
          <w:rFonts w:ascii="Calibri" w:hAnsi="Calibri"/>
          <w:lang w:val="en-US"/>
        </w:rPr>
        <w:t>cells resuspended in 200μl of lysis buffer (10 mM TRIS pH 8.0, 150mM NaCl, 10mM iodacetamide, and 0.02% sodium azide supplemented with trypsin and pepsin inhibitors, leupeptin, antipain, Na</w:t>
      </w:r>
      <w:r w:rsidRPr="00CD78C0">
        <w:rPr>
          <w:rFonts w:ascii="Calibri" w:hAnsi="Calibri"/>
          <w:vertAlign w:val="subscript"/>
          <w:lang w:val="en-US"/>
        </w:rPr>
        <w:t>3</w:t>
      </w:r>
      <w:r w:rsidRPr="00CD78C0">
        <w:rPr>
          <w:rFonts w:ascii="Calibri" w:hAnsi="Calibri"/>
          <w:lang w:val="en-US"/>
        </w:rPr>
        <w:t>VO</w:t>
      </w:r>
      <w:r w:rsidRPr="00CD78C0">
        <w:rPr>
          <w:rFonts w:ascii="Calibri" w:hAnsi="Calibri"/>
          <w:vertAlign w:val="subscript"/>
          <w:lang w:val="en-US"/>
        </w:rPr>
        <w:t>4</w:t>
      </w:r>
      <w:r w:rsidRPr="00CD78C0">
        <w:rPr>
          <w:rFonts w:ascii="Calibri" w:hAnsi="Calibri"/>
          <w:lang w:val="en-US"/>
        </w:rPr>
        <w:t>, and phenylmethylsulfonyl fluoride (all from Sigma, Milan, Italy)).</w:t>
      </w:r>
    </w:p>
    <w:p w:rsidR="00626BD9" w:rsidRPr="00CD78C0" w:rsidRDefault="00626BD9" w:rsidP="003350F3">
      <w:pPr>
        <w:spacing w:before="120" w:after="120" w:line="480" w:lineRule="auto"/>
        <w:jc w:val="both"/>
        <w:rPr>
          <w:rFonts w:ascii="Calibri" w:hAnsi="Calibri"/>
          <w:sz w:val="28"/>
          <w:szCs w:val="28"/>
          <w:lang w:val="en-US"/>
        </w:rPr>
      </w:pPr>
      <w:r w:rsidRPr="00CD78C0">
        <w:rPr>
          <w:rFonts w:ascii="Calibri" w:hAnsi="Calibri"/>
          <w:b/>
          <w:sz w:val="28"/>
          <w:szCs w:val="28"/>
          <w:lang w:val="en-US"/>
        </w:rPr>
        <w:t xml:space="preserve">Co-immunoprecipitation/immunoblotting and Western blotting </w:t>
      </w:r>
    </w:p>
    <w:p w:rsidR="00626BD9" w:rsidRPr="00CD78C0" w:rsidRDefault="00626BD9" w:rsidP="003350F3">
      <w:pPr>
        <w:spacing w:before="120" w:after="120" w:line="480" w:lineRule="auto"/>
        <w:jc w:val="both"/>
        <w:rPr>
          <w:rFonts w:ascii="Calibri" w:hAnsi="Calibri" w:cs="Cambria"/>
          <w:highlight w:val="yellow"/>
          <w:lang w:val="en-US"/>
        </w:rPr>
      </w:pPr>
      <w:r w:rsidRPr="00CD78C0">
        <w:rPr>
          <w:rFonts w:ascii="Calibri" w:hAnsi="Calibri"/>
          <w:lang w:val="en-US"/>
        </w:rPr>
        <w:t>Western blotting analysis was performed using 70</w:t>
      </w:r>
      <w:r w:rsidRPr="00CD78C0">
        <w:rPr>
          <w:rFonts w:ascii="Calibri" w:hAnsi="Calibri" w:cs="Calibri"/>
          <w:lang w:val="en-US"/>
        </w:rPr>
        <w:t>μ</w:t>
      </w:r>
      <w:r w:rsidRPr="00CD78C0">
        <w:rPr>
          <w:rFonts w:ascii="Calibri" w:hAnsi="Calibri"/>
          <w:lang w:val="en-US"/>
        </w:rPr>
        <w:t>g of whole cell lysates. Co-immunoprecipitation and immunoblotting were performed using 250</w:t>
      </w:r>
      <w:r w:rsidRPr="00CD78C0">
        <w:rPr>
          <w:rFonts w:ascii="Calibri" w:hAnsi="Calibri" w:cs="Calibri"/>
          <w:lang w:val="en-US"/>
        </w:rPr>
        <w:t></w:t>
      </w:r>
      <w:r w:rsidRPr="00CD78C0">
        <w:rPr>
          <w:rFonts w:ascii="Calibri" w:hAnsi="Calibri"/>
          <w:lang w:val="en-US"/>
        </w:rPr>
        <w:t xml:space="preserve">g of whole cell lysates in the presence of Cyanogen bromide (CNBr)-activated sepharose 4B (GE Healthcare, Little Chalfont, UK) conjugated with an anti RNA pol II </w:t>
      </w:r>
      <w:r w:rsidRPr="00CD78C0">
        <w:rPr>
          <w:rFonts w:ascii="Calibri" w:hAnsi="Calibri" w:cs="Cambria"/>
          <w:lang w:val="en-US"/>
        </w:rPr>
        <w:t>(</w:t>
      </w:r>
      <w:r w:rsidRPr="00CD78C0">
        <w:rPr>
          <w:rFonts w:ascii="Calibri" w:hAnsi="Calibri" w:cs="Cambria"/>
          <w:shd w:val="clear" w:color="auto" w:fill="FFFFFF"/>
          <w:lang w:val="en-US"/>
        </w:rPr>
        <w:t>Merck Millipore, Darmstadt, Germany)</w:t>
      </w:r>
      <w:r w:rsidRPr="00CD78C0">
        <w:rPr>
          <w:rFonts w:ascii="Calibri" w:hAnsi="Calibri"/>
          <w:lang w:val="en-US"/>
        </w:rPr>
        <w:t xml:space="preserve">, anti-hnRNP </w:t>
      </w:r>
      <w:r w:rsidRPr="00CD78C0">
        <w:rPr>
          <w:rFonts w:ascii="Calibri" w:hAnsi="Calibri" w:cs="Cambria"/>
          <w:lang w:val="en-US"/>
        </w:rPr>
        <w:t>(</w:t>
      </w:r>
      <w:r w:rsidRPr="00CD78C0">
        <w:rPr>
          <w:rFonts w:ascii="Calibri" w:hAnsi="Calibri" w:cs="Cambria"/>
          <w:shd w:val="clear" w:color="auto" w:fill="FFFFFF"/>
          <w:lang w:val="en-US"/>
        </w:rPr>
        <w:t>Merck Millipore)</w:t>
      </w:r>
      <w:r w:rsidRPr="00CD78C0">
        <w:rPr>
          <w:rFonts w:ascii="Calibri" w:hAnsi="Calibri"/>
          <w:lang w:val="en-US"/>
        </w:rPr>
        <w:t xml:space="preserve">, anti H3 </w:t>
      </w:r>
      <w:r w:rsidRPr="00CD78C0">
        <w:rPr>
          <w:rFonts w:ascii="Calibri" w:hAnsi="Calibri" w:cs="Cambria"/>
          <w:lang w:val="en-US"/>
        </w:rPr>
        <w:t>(</w:t>
      </w:r>
      <w:r w:rsidRPr="00CD78C0">
        <w:rPr>
          <w:rFonts w:ascii="Calibri" w:hAnsi="Calibri" w:cs="Cambria"/>
          <w:shd w:val="clear" w:color="auto" w:fill="FFFFFF"/>
          <w:lang w:val="en-US"/>
        </w:rPr>
        <w:t>Merck Millipore)</w:t>
      </w:r>
      <w:r w:rsidRPr="00CD78C0">
        <w:rPr>
          <w:rFonts w:ascii="Calibri" w:hAnsi="Calibri"/>
          <w:lang w:val="en-US"/>
        </w:rPr>
        <w:t xml:space="preserve"> and anti-SETD2 antibody (Abnova, Taipei, Taiwan) raised against a synthetic peptide corresponding to an internal region of human SETD2 maintained in the truncated isoform. All the antibodies used for the co-immunoprecipitation experiments was added to a 50% protein G-sepharose bead slurry and incubated with rotation at 4°C overnight. Beads conjugated with different antibodies were then added to the cleared cellular lysates and the incubation continued overnight at 4°C. IP products obtained through overnight incubation with primary antibodies in IP buffer (250mM NaCl, 15mM MgCl</w:t>
      </w:r>
      <w:r w:rsidRPr="00CD78C0">
        <w:rPr>
          <w:rFonts w:ascii="Calibri" w:hAnsi="Calibri"/>
          <w:vertAlign w:val="subscript"/>
          <w:lang w:val="en-US"/>
        </w:rPr>
        <w:t>2</w:t>
      </w:r>
      <w:r w:rsidRPr="00CD78C0">
        <w:rPr>
          <w:rFonts w:ascii="Calibri" w:hAnsi="Calibri"/>
          <w:lang w:val="en-US"/>
        </w:rPr>
        <w:t xml:space="preserve">, 40mM HEPES, 60mM glycerophosphate supplemented with protease inhibitors) were resolved in SDS-polyacrylamide gel electrophoresis. Gels were then transferred onto PVDF membranes (Thermo Fisher Scientific) and labeled with primary and secondary antibodies in PBS buffer with 5% bovine serum albumin (Sigma) and 0.1% Tween 20 (Sigma). </w:t>
      </w:r>
    </w:p>
    <w:p w:rsidR="00626BD9" w:rsidRPr="00CD78C0" w:rsidRDefault="00626BD9" w:rsidP="003350F3">
      <w:pPr>
        <w:spacing w:before="120" w:after="120" w:line="480" w:lineRule="auto"/>
        <w:jc w:val="both"/>
        <w:rPr>
          <w:rFonts w:ascii="Calibri" w:hAnsi="Calibri" w:cs="Cambria"/>
          <w:bCs/>
          <w:iCs/>
          <w:lang w:val="en-US"/>
        </w:rPr>
        <w:sectPr w:rsidR="00626BD9" w:rsidRPr="00CD78C0" w:rsidSect="0021171A">
          <w:footerReference w:type="even" r:id="rId7"/>
          <w:footerReference w:type="default" r:id="rId8"/>
          <w:pgSz w:w="11900" w:h="16840"/>
          <w:pgMar w:top="1417" w:right="1134" w:bottom="1134" w:left="1134" w:header="708" w:footer="708" w:gutter="0"/>
          <w:cols w:space="708"/>
          <w:docGrid w:linePitch="360"/>
        </w:sectPr>
      </w:pPr>
    </w:p>
    <w:p w:rsidR="00626BD9" w:rsidRPr="00CD78C0" w:rsidRDefault="00626BD9" w:rsidP="003350F3">
      <w:pPr>
        <w:spacing w:before="120" w:after="120" w:line="480" w:lineRule="auto"/>
        <w:jc w:val="both"/>
        <w:rPr>
          <w:rFonts w:ascii="Calibri" w:hAnsi="Calibri" w:cs="Cambria"/>
          <w:bCs/>
          <w:iCs/>
          <w:lang w:val="en-US"/>
        </w:rPr>
      </w:pPr>
    </w:p>
    <w:p w:rsidR="00626BD9" w:rsidRPr="00CD78C0" w:rsidRDefault="00626BD9" w:rsidP="00F22B9A">
      <w:pPr>
        <w:rPr>
          <w:rFonts w:ascii="Calibri" w:hAnsi="Calibri"/>
          <w:sz w:val="28"/>
          <w:szCs w:val="28"/>
          <w:lang w:val="en-US"/>
        </w:rPr>
      </w:pPr>
      <w:r w:rsidRPr="00CD78C0">
        <w:rPr>
          <w:rFonts w:ascii="Calibri" w:hAnsi="Calibri"/>
          <w:b/>
          <w:sz w:val="28"/>
          <w:szCs w:val="28"/>
          <w:lang w:val="en-US"/>
        </w:rPr>
        <w:t>Supplementary Tables</w:t>
      </w:r>
    </w:p>
    <w:p w:rsidR="00626BD9" w:rsidRPr="00CD78C0" w:rsidRDefault="00626BD9" w:rsidP="008044F8">
      <w:pPr>
        <w:spacing w:line="360" w:lineRule="auto"/>
        <w:jc w:val="both"/>
        <w:rPr>
          <w:rFonts w:ascii="Calibri" w:hAnsi="Calibri"/>
          <w:b/>
          <w:sz w:val="28"/>
          <w:szCs w:val="28"/>
          <w:lang w:val="en-US"/>
        </w:rPr>
      </w:pPr>
    </w:p>
    <w:p w:rsidR="00626BD9" w:rsidRPr="00CD78C0" w:rsidRDefault="00626BD9" w:rsidP="008044F8">
      <w:pPr>
        <w:spacing w:line="360" w:lineRule="auto"/>
        <w:jc w:val="both"/>
        <w:rPr>
          <w:rFonts w:ascii="Calibri" w:hAnsi="Calibri"/>
          <w:lang w:val="en-US"/>
        </w:rPr>
      </w:pPr>
      <w:r w:rsidRPr="00CD78C0">
        <w:rPr>
          <w:rFonts w:ascii="Calibri" w:hAnsi="Calibri"/>
          <w:b/>
          <w:lang w:val="en-US"/>
        </w:rPr>
        <w:t xml:space="preserve">Supplementary Table 1 – </w:t>
      </w:r>
      <w:r w:rsidRPr="00CD78C0">
        <w:rPr>
          <w:rFonts w:ascii="Calibri" w:hAnsi="Calibri"/>
          <w:lang w:val="en-US"/>
        </w:rPr>
        <w:t>Clinical characteristics of the index case and of the patients included in the validation cohort.</w:t>
      </w:r>
    </w:p>
    <w:tbl>
      <w:tblPr>
        <w:tblW w:w="14757" w:type="dxa"/>
        <w:tblInd w:w="55" w:type="dxa"/>
        <w:tblLayout w:type="fixed"/>
        <w:tblCellMar>
          <w:left w:w="70" w:type="dxa"/>
          <w:right w:w="70" w:type="dxa"/>
        </w:tblCellMar>
        <w:tblLook w:val="00A0"/>
      </w:tblPr>
      <w:tblGrid>
        <w:gridCol w:w="938"/>
        <w:gridCol w:w="1134"/>
        <w:gridCol w:w="567"/>
        <w:gridCol w:w="425"/>
        <w:gridCol w:w="850"/>
        <w:gridCol w:w="993"/>
        <w:gridCol w:w="1134"/>
        <w:gridCol w:w="850"/>
        <w:gridCol w:w="1134"/>
        <w:gridCol w:w="1134"/>
        <w:gridCol w:w="1276"/>
        <w:gridCol w:w="1276"/>
        <w:gridCol w:w="992"/>
        <w:gridCol w:w="992"/>
        <w:gridCol w:w="992"/>
      </w:tblGrid>
      <w:tr w:rsidR="00626BD9" w:rsidRPr="000A249E" w:rsidTr="008B05F4">
        <w:trPr>
          <w:trHeight w:val="665"/>
        </w:trPr>
        <w:tc>
          <w:tcPr>
            <w:tcW w:w="1008"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rPr>
                <w:rFonts w:ascii="Calibri" w:hAnsi="Calibri"/>
                <w:sz w:val="18"/>
                <w:szCs w:val="18"/>
              </w:rPr>
            </w:pPr>
            <w:r w:rsidRPr="00CD78C0">
              <w:rPr>
                <w:rFonts w:ascii="Calibri" w:hAnsi="Calibri"/>
                <w:sz w:val="18"/>
                <w:szCs w:val="18"/>
              </w:rPr>
              <w:t>Code</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Diagnosis</w:t>
            </w:r>
          </w:p>
        </w:tc>
        <w:tc>
          <w:tcPr>
            <w:tcW w:w="567"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Age</w:t>
            </w:r>
          </w:p>
        </w:tc>
        <w:tc>
          <w:tcPr>
            <w:tcW w:w="425"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Sex</w:t>
            </w:r>
          </w:p>
        </w:tc>
        <w:tc>
          <w:tcPr>
            <w:tcW w:w="850"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i/>
                <w:iCs/>
                <w:sz w:val="18"/>
                <w:szCs w:val="18"/>
              </w:rPr>
            </w:pPr>
            <w:r w:rsidRPr="00CD78C0">
              <w:rPr>
                <w:rFonts w:ascii="Calibri" w:hAnsi="Calibri"/>
                <w:i/>
                <w:iCs/>
                <w:sz w:val="18"/>
                <w:szCs w:val="18"/>
              </w:rPr>
              <w:t xml:space="preserve">KIT </w:t>
            </w:r>
            <w:r w:rsidRPr="00CD78C0">
              <w:rPr>
                <w:rFonts w:ascii="Calibri" w:hAnsi="Calibri"/>
                <w:sz w:val="18"/>
                <w:szCs w:val="18"/>
              </w:rPr>
              <w:t>mutation</w:t>
            </w:r>
          </w:p>
        </w:tc>
        <w:tc>
          <w:tcPr>
            <w:tcW w:w="993"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Serum Tryptase ng/mL</w:t>
            </w:r>
          </w:p>
        </w:tc>
        <w:tc>
          <w:tcPr>
            <w:tcW w:w="1134"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 xml:space="preserve">Hematologic alteration </w:t>
            </w:r>
          </w:p>
        </w:tc>
        <w:tc>
          <w:tcPr>
            <w:tcW w:w="850"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Skin lesions</w:t>
            </w:r>
            <w:r w:rsidRPr="00CD78C0">
              <w:rPr>
                <w:rFonts w:ascii="Calibri" w:hAnsi="Calibri"/>
                <w:sz w:val="18"/>
                <w:szCs w:val="18"/>
                <w:vertAlign w:val="superscript"/>
              </w:rPr>
              <w:t>#</w:t>
            </w:r>
          </w:p>
        </w:tc>
        <w:tc>
          <w:tcPr>
            <w:tcW w:w="1134"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Severe anaphylactic reactions *</w:t>
            </w:r>
          </w:p>
        </w:tc>
        <w:tc>
          <w:tcPr>
            <w:tcW w:w="1134"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 mediator related symptoms^</w:t>
            </w:r>
          </w:p>
        </w:tc>
        <w:tc>
          <w:tcPr>
            <w:tcW w:w="1276"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Bone involvement°</w:t>
            </w:r>
          </w:p>
        </w:tc>
        <w:tc>
          <w:tcPr>
            <w:tcW w:w="1276"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Splenomegaly</w:t>
            </w:r>
          </w:p>
        </w:tc>
        <w:tc>
          <w:tcPr>
            <w:tcW w:w="992" w:type="dxa"/>
            <w:tcBorders>
              <w:top w:val="single" w:sz="4" w:space="0" w:color="auto"/>
              <w:left w:val="nil"/>
              <w:bottom w:val="single" w:sz="4" w:space="0" w:color="auto"/>
              <w:right w:val="single" w:sz="4" w:space="0" w:color="auto"/>
            </w:tcBorders>
            <w:vAlign w:val="bottom"/>
          </w:tcPr>
          <w:p w:rsidR="00626BD9" w:rsidRPr="00CD78C0" w:rsidRDefault="00626BD9" w:rsidP="00723F6F">
            <w:pPr>
              <w:rPr>
                <w:rFonts w:ascii="Calibri" w:hAnsi="Calibri"/>
                <w:sz w:val="18"/>
                <w:szCs w:val="18"/>
                <w:lang w:val="en-US"/>
              </w:rPr>
            </w:pPr>
            <w:r w:rsidRPr="00CD78C0">
              <w:rPr>
                <w:rFonts w:ascii="Calibri" w:hAnsi="Calibri"/>
                <w:sz w:val="18"/>
                <w:szCs w:val="18"/>
                <w:lang w:val="en-US"/>
              </w:rPr>
              <w:t>WBC G/L at Diagnosis</w:t>
            </w:r>
          </w:p>
        </w:tc>
        <w:tc>
          <w:tcPr>
            <w:tcW w:w="992" w:type="dxa"/>
            <w:tcBorders>
              <w:top w:val="single" w:sz="4" w:space="0" w:color="auto"/>
              <w:left w:val="nil"/>
              <w:bottom w:val="single" w:sz="4" w:space="0" w:color="auto"/>
              <w:right w:val="single" w:sz="4" w:space="0" w:color="auto"/>
            </w:tcBorders>
            <w:vAlign w:val="bottom"/>
          </w:tcPr>
          <w:p w:rsidR="00626BD9" w:rsidRPr="00CD78C0" w:rsidRDefault="00626BD9" w:rsidP="00723F6F">
            <w:pPr>
              <w:rPr>
                <w:rFonts w:ascii="Calibri" w:hAnsi="Calibri"/>
                <w:sz w:val="18"/>
                <w:szCs w:val="18"/>
                <w:lang w:val="en-US"/>
              </w:rPr>
            </w:pPr>
            <w:r w:rsidRPr="00CD78C0">
              <w:rPr>
                <w:rFonts w:ascii="Calibri" w:hAnsi="Calibri"/>
                <w:sz w:val="18"/>
                <w:szCs w:val="18"/>
                <w:lang w:val="en-US"/>
              </w:rPr>
              <w:t>HB G/dL at Diagnosis</w:t>
            </w:r>
          </w:p>
        </w:tc>
        <w:tc>
          <w:tcPr>
            <w:tcW w:w="992" w:type="dxa"/>
            <w:tcBorders>
              <w:top w:val="single" w:sz="4" w:space="0" w:color="auto"/>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lang w:val="en-US"/>
              </w:rPr>
            </w:pPr>
            <w:r w:rsidRPr="00CD78C0">
              <w:rPr>
                <w:rFonts w:ascii="Calibri" w:hAnsi="Calibri"/>
                <w:sz w:val="18"/>
                <w:szCs w:val="18"/>
                <w:lang w:val="en-US"/>
              </w:rPr>
              <w:t>Plt G/L at Diagnosis</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vAlign w:val="bottom"/>
          </w:tcPr>
          <w:p w:rsidR="00626BD9" w:rsidRPr="00CD78C0" w:rsidRDefault="00626BD9" w:rsidP="00723F6F">
            <w:pPr>
              <w:rPr>
                <w:rFonts w:ascii="Calibri" w:hAnsi="Calibri"/>
                <w:sz w:val="18"/>
                <w:szCs w:val="18"/>
              </w:rPr>
            </w:pPr>
            <w:r w:rsidRPr="00CD78C0">
              <w:rPr>
                <w:rFonts w:ascii="Calibri" w:hAnsi="Calibri"/>
                <w:sz w:val="18"/>
                <w:szCs w:val="18"/>
              </w:rPr>
              <w:t>MCL1</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shd w:val="clear" w:color="000000" w:fill="FFFFFF"/>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none</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2250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15.98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10.2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319</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MCL2</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54</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D816H</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904</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54.6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8.4</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63</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MCL3</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49</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S476I</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533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4.43</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10.6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190</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MCL4</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68</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47</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4.58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96</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MCL5</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78</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287</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2.94</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176</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vAlign w:val="bottom"/>
          </w:tcPr>
          <w:p w:rsidR="00626BD9" w:rsidRPr="00CD78C0" w:rsidRDefault="00626BD9" w:rsidP="00723F6F">
            <w:pPr>
              <w:rPr>
                <w:rFonts w:ascii="Calibri" w:hAnsi="Calibri"/>
                <w:sz w:val="18"/>
                <w:szCs w:val="18"/>
              </w:rPr>
            </w:pPr>
            <w:r w:rsidRPr="00CD78C0">
              <w:rPr>
                <w:rFonts w:ascii="Calibri" w:hAnsi="Calibri"/>
                <w:sz w:val="18"/>
                <w:szCs w:val="18"/>
              </w:rPr>
              <w:t>MCL6</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63</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none</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30.8</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4.71</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53</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MCL7</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32</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&gt;200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89</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MCL8</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none</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191</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MCL9</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none</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&gt;2000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95</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MCL10</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61</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none</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&gt;100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330</w:t>
            </w:r>
          </w:p>
        </w:tc>
      </w:tr>
      <w:tr w:rsidR="00626BD9" w:rsidRPr="000A249E" w:rsidTr="008B05F4">
        <w:trPr>
          <w:trHeight w:val="301"/>
        </w:trPr>
        <w:tc>
          <w:tcPr>
            <w:tcW w:w="1008" w:type="dxa"/>
            <w:tcBorders>
              <w:top w:val="nil"/>
              <w:left w:val="single" w:sz="4" w:space="0" w:color="auto"/>
              <w:bottom w:val="single" w:sz="4" w:space="0" w:color="auto"/>
              <w:right w:val="single" w:sz="4" w:space="0" w:color="auto"/>
            </w:tcBorders>
            <w:vAlign w:val="bottom"/>
          </w:tcPr>
          <w:p w:rsidR="00626BD9" w:rsidRPr="00CD78C0" w:rsidRDefault="00626BD9" w:rsidP="00723F6F">
            <w:pPr>
              <w:rPr>
                <w:rFonts w:ascii="Calibri" w:hAnsi="Calibri"/>
                <w:sz w:val="18"/>
                <w:szCs w:val="18"/>
              </w:rPr>
            </w:pPr>
            <w:r w:rsidRPr="00CD78C0">
              <w:rPr>
                <w:rFonts w:ascii="Calibri" w:hAnsi="Calibri"/>
                <w:sz w:val="18"/>
                <w:szCs w:val="18"/>
              </w:rPr>
              <w:t>MCL11</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MCL-AHN</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71</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D816H</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201</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19</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MCL12</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MCL-AHN</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240</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663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10.1</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81</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ASM2</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63</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1900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10.5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65</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vAlign w:val="bottom"/>
          </w:tcPr>
          <w:p w:rsidR="00626BD9" w:rsidRPr="00CD78C0" w:rsidRDefault="00626BD9" w:rsidP="00723F6F">
            <w:pPr>
              <w:rPr>
                <w:rFonts w:ascii="Calibri" w:hAnsi="Calibri"/>
                <w:sz w:val="18"/>
                <w:szCs w:val="18"/>
              </w:rPr>
            </w:pPr>
            <w:r w:rsidRPr="00CD78C0">
              <w:rPr>
                <w:rFonts w:ascii="Calibri" w:hAnsi="Calibri"/>
                <w:sz w:val="18"/>
                <w:szCs w:val="18"/>
              </w:rPr>
              <w:t>ASM3</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68</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129</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5820</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228</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ASM4</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64</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99</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12.17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72</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ASM5</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74</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761</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9.3</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13.1</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167</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ASM6</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56</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283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10</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91</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ASM7</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158</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ASM8</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52</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42</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244</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ASM9</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40</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250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4.95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191</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ASM10</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58</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320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9.1</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470</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ASM11</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61</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11.2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89</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ASM12</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71</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1160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280</w:t>
            </w:r>
          </w:p>
        </w:tc>
      </w:tr>
      <w:tr w:rsidR="00626BD9" w:rsidRPr="000A249E" w:rsidTr="008B05F4">
        <w:trPr>
          <w:trHeight w:val="300"/>
        </w:trPr>
        <w:tc>
          <w:tcPr>
            <w:tcW w:w="1008"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ASM13</w:t>
            </w:r>
          </w:p>
        </w:tc>
        <w:tc>
          <w:tcPr>
            <w:tcW w:w="1134"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71</w:t>
            </w:r>
          </w:p>
        </w:tc>
        <w:tc>
          <w:tcPr>
            <w:tcW w:w="425"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97.1</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21.55</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8.3</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53</w:t>
            </w:r>
          </w:p>
        </w:tc>
      </w:tr>
      <w:tr w:rsidR="00626BD9" w:rsidRPr="000A249E" w:rsidTr="008B05F4">
        <w:trPr>
          <w:trHeight w:val="280"/>
        </w:trPr>
        <w:tc>
          <w:tcPr>
            <w:tcW w:w="1008"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ASM14</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69</w:t>
            </w:r>
          </w:p>
        </w:tc>
        <w:tc>
          <w:tcPr>
            <w:tcW w:w="425"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&gt;200</w:t>
            </w:r>
          </w:p>
        </w:tc>
        <w:tc>
          <w:tcPr>
            <w:tcW w:w="1134"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3.42</w:t>
            </w:r>
          </w:p>
        </w:tc>
        <w:tc>
          <w:tcPr>
            <w:tcW w:w="992"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12.1</w:t>
            </w:r>
          </w:p>
        </w:tc>
        <w:tc>
          <w:tcPr>
            <w:tcW w:w="992"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82</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ASM15</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61</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7.18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324</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ASM16</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64</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&gt;200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218</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ASM17</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76</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215</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9.54</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42</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5B74D7">
            <w:pPr>
              <w:rPr>
                <w:rFonts w:ascii="Calibri" w:hAnsi="Calibri"/>
                <w:sz w:val="18"/>
                <w:szCs w:val="18"/>
              </w:rPr>
            </w:pPr>
            <w:r w:rsidRPr="00CD78C0">
              <w:rPr>
                <w:rFonts w:ascii="Calibri" w:hAnsi="Calibri"/>
                <w:sz w:val="18"/>
                <w:szCs w:val="18"/>
              </w:rPr>
              <w:t>ASM18</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ASM-AHN</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66</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1310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11.8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5B74D7">
            <w:pPr>
              <w:rPr>
                <w:rFonts w:ascii="Calibri" w:hAnsi="Calibri"/>
                <w:sz w:val="18"/>
                <w:szCs w:val="18"/>
              </w:rPr>
            </w:pPr>
            <w:r w:rsidRPr="00CD78C0">
              <w:rPr>
                <w:rFonts w:ascii="Calibri" w:hAnsi="Calibri"/>
                <w:sz w:val="18"/>
                <w:szCs w:val="18"/>
              </w:rPr>
              <w:t>ASM19</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ASM-AHN</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242</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77</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ASM20</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ASM-AHN</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73</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184</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63.89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63</w:t>
            </w:r>
          </w:p>
        </w:tc>
      </w:tr>
      <w:tr w:rsidR="00626BD9" w:rsidRPr="000A249E" w:rsidTr="008B05F4">
        <w:trPr>
          <w:trHeight w:val="28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SSM1</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57</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18.8</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6.4</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208</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SSM2</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63</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124</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4.67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14.3</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245</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SSM3</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61</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204</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7.57</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298</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34</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7.6</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13.4</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327</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ISM2</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46</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 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53.3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341</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ISM3</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60</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30.7</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14.3</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227</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ISM4</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31</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 </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250</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ISM5</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54</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33.3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5.42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235</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ISM6</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30</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15.2</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5.4</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307</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ISM7</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17.5</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6.1</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190</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ISM8</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46</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N0</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12.2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230</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vAlign w:val="bottom"/>
          </w:tcPr>
          <w:p w:rsidR="00626BD9" w:rsidRPr="00CD78C0" w:rsidRDefault="00626BD9" w:rsidP="00723F6F">
            <w:pPr>
              <w:rPr>
                <w:rFonts w:ascii="Calibri" w:hAnsi="Calibri"/>
                <w:sz w:val="18"/>
                <w:szCs w:val="18"/>
              </w:rPr>
            </w:pPr>
            <w:r w:rsidRPr="00CD78C0">
              <w:rPr>
                <w:rFonts w:ascii="Calibri" w:hAnsi="Calibri"/>
                <w:sz w:val="18"/>
                <w:szCs w:val="18"/>
              </w:rPr>
              <w:t>ISM9</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46</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89</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5.4</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9.3</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156</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ISM10</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200</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ISM11</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176</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15.9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301</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ISM12</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85</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5.2</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14.6</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364</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ISM13</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35</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 none</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24.3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5.9</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174</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ISM14</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51</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31.3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14.4</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364</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ISM15</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33</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none</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7.05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206</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ISM16</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44</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15</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11.5</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280</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ISM17</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39</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none</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41</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w:t>
            </w:r>
          </w:p>
        </w:tc>
        <w:tc>
          <w:tcPr>
            <w:tcW w:w="992" w:type="dxa"/>
            <w:tcBorders>
              <w:top w:val="nil"/>
              <w:left w:val="nil"/>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13.7</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235</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ISM18</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44</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49.4</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5.3</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15.8</w:t>
            </w:r>
          </w:p>
        </w:tc>
        <w:tc>
          <w:tcPr>
            <w:tcW w:w="992"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265</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ISM19</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52</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90</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9.65</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13.5</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366</w:t>
            </w:r>
          </w:p>
        </w:tc>
      </w:tr>
      <w:tr w:rsidR="00626BD9" w:rsidRPr="000A249E" w:rsidTr="008B05F4">
        <w:trPr>
          <w:trHeight w:val="300"/>
        </w:trPr>
        <w:tc>
          <w:tcPr>
            <w:tcW w:w="1008"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ISM20</w:t>
            </w:r>
          </w:p>
        </w:tc>
        <w:tc>
          <w:tcPr>
            <w:tcW w:w="1134" w:type="dxa"/>
            <w:tcBorders>
              <w:top w:val="single" w:sz="4" w:space="0" w:color="auto"/>
              <w:left w:val="nil"/>
              <w:bottom w:val="single" w:sz="4" w:space="0" w:color="auto"/>
              <w:right w:val="nil"/>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ISM</w:t>
            </w:r>
          </w:p>
        </w:tc>
        <w:tc>
          <w:tcPr>
            <w:tcW w:w="567" w:type="dxa"/>
            <w:tcBorders>
              <w:top w:val="nil"/>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48</w:t>
            </w:r>
          </w:p>
        </w:tc>
        <w:tc>
          <w:tcPr>
            <w:tcW w:w="425"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30.3</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nil"/>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7.1</w:t>
            </w:r>
          </w:p>
        </w:tc>
        <w:tc>
          <w:tcPr>
            <w:tcW w:w="992"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15.1</w:t>
            </w:r>
          </w:p>
        </w:tc>
        <w:tc>
          <w:tcPr>
            <w:tcW w:w="992" w:type="dxa"/>
            <w:tcBorders>
              <w:top w:val="single" w:sz="4" w:space="0" w:color="auto"/>
              <w:left w:val="nil"/>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233</w:t>
            </w:r>
          </w:p>
        </w:tc>
      </w:tr>
      <w:tr w:rsidR="00626BD9" w:rsidRPr="000A249E" w:rsidTr="008B05F4">
        <w:trPr>
          <w:trHeight w:val="280"/>
        </w:trPr>
        <w:tc>
          <w:tcPr>
            <w:tcW w:w="1008"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5B74D7">
            <w:pPr>
              <w:rPr>
                <w:rFonts w:ascii="Calibri" w:hAnsi="Calibri"/>
                <w:sz w:val="18"/>
                <w:szCs w:val="18"/>
              </w:rPr>
            </w:pPr>
            <w:r w:rsidRPr="00CD78C0">
              <w:rPr>
                <w:rFonts w:ascii="Calibri" w:hAnsi="Calibri"/>
                <w:sz w:val="18"/>
                <w:szCs w:val="18"/>
              </w:rPr>
              <w:t>ISM21</w:t>
            </w:r>
          </w:p>
        </w:tc>
        <w:tc>
          <w:tcPr>
            <w:tcW w:w="1134"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SM-AHN</w:t>
            </w:r>
          </w:p>
        </w:tc>
        <w:tc>
          <w:tcPr>
            <w:tcW w:w="567"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76</w:t>
            </w:r>
          </w:p>
        </w:tc>
        <w:tc>
          <w:tcPr>
            <w:tcW w:w="425"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F</w:t>
            </w:r>
          </w:p>
        </w:tc>
        <w:tc>
          <w:tcPr>
            <w:tcW w:w="85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92</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17.8</w:t>
            </w:r>
          </w:p>
        </w:tc>
        <w:tc>
          <w:tcPr>
            <w:tcW w:w="992"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8.7</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38</w:t>
            </w:r>
          </w:p>
        </w:tc>
      </w:tr>
      <w:tr w:rsidR="00626BD9" w:rsidRPr="000A249E" w:rsidTr="008B05F4">
        <w:trPr>
          <w:trHeight w:val="300"/>
        </w:trPr>
        <w:tc>
          <w:tcPr>
            <w:tcW w:w="1008"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ISM22</w:t>
            </w:r>
          </w:p>
        </w:tc>
        <w:tc>
          <w:tcPr>
            <w:tcW w:w="1134"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SM-AHN</w:t>
            </w:r>
          </w:p>
        </w:tc>
        <w:tc>
          <w:tcPr>
            <w:tcW w:w="567"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66</w:t>
            </w:r>
          </w:p>
        </w:tc>
        <w:tc>
          <w:tcPr>
            <w:tcW w:w="425"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D816V</w:t>
            </w:r>
          </w:p>
        </w:tc>
        <w:tc>
          <w:tcPr>
            <w:tcW w:w="993"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14</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85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YES</w:t>
            </w:r>
          </w:p>
        </w:tc>
        <w:tc>
          <w:tcPr>
            <w:tcW w:w="1276"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6.3</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10.4</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1193</w:t>
            </w:r>
          </w:p>
        </w:tc>
      </w:tr>
      <w:tr w:rsidR="00626BD9" w:rsidRPr="000A249E" w:rsidTr="008B05F4">
        <w:trPr>
          <w:trHeight w:val="300"/>
        </w:trPr>
        <w:tc>
          <w:tcPr>
            <w:tcW w:w="1008"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rPr>
                <w:rFonts w:ascii="Calibri" w:hAnsi="Calibri"/>
                <w:sz w:val="18"/>
                <w:szCs w:val="18"/>
              </w:rPr>
            </w:pPr>
            <w:r w:rsidRPr="00CD78C0">
              <w:rPr>
                <w:rFonts w:ascii="Calibri" w:hAnsi="Calibri"/>
                <w:sz w:val="18"/>
                <w:szCs w:val="18"/>
              </w:rPr>
              <w:t>ISM23</w:t>
            </w:r>
          </w:p>
        </w:tc>
        <w:tc>
          <w:tcPr>
            <w:tcW w:w="1134"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SM-AHN</w:t>
            </w:r>
          </w:p>
        </w:tc>
        <w:tc>
          <w:tcPr>
            <w:tcW w:w="567"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55</w:t>
            </w:r>
          </w:p>
        </w:tc>
        <w:tc>
          <w:tcPr>
            <w:tcW w:w="425"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M</w:t>
            </w:r>
          </w:p>
        </w:tc>
        <w:tc>
          <w:tcPr>
            <w:tcW w:w="85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none</w:t>
            </w:r>
          </w:p>
        </w:tc>
        <w:tc>
          <w:tcPr>
            <w:tcW w:w="993"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83.5</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85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134"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1276"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NE</w:t>
            </w:r>
          </w:p>
        </w:tc>
        <w:tc>
          <w:tcPr>
            <w:tcW w:w="1276"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NO</w:t>
            </w:r>
          </w:p>
        </w:tc>
        <w:tc>
          <w:tcPr>
            <w:tcW w:w="992"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7.38</w:t>
            </w:r>
          </w:p>
        </w:tc>
        <w:tc>
          <w:tcPr>
            <w:tcW w:w="992" w:type="dxa"/>
            <w:tcBorders>
              <w:top w:val="single" w:sz="4" w:space="0" w:color="auto"/>
              <w:left w:val="single" w:sz="4" w:space="0" w:color="auto"/>
              <w:bottom w:val="single" w:sz="4" w:space="0" w:color="auto"/>
              <w:right w:val="single" w:sz="4" w:space="0" w:color="auto"/>
            </w:tcBorders>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16.5</w:t>
            </w:r>
          </w:p>
        </w:tc>
        <w:tc>
          <w:tcPr>
            <w:tcW w:w="992"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23F6F">
            <w:pPr>
              <w:jc w:val="center"/>
              <w:rPr>
                <w:rFonts w:ascii="Calibri" w:hAnsi="Calibri"/>
                <w:sz w:val="18"/>
                <w:szCs w:val="18"/>
              </w:rPr>
            </w:pPr>
            <w:r w:rsidRPr="00CD78C0">
              <w:rPr>
                <w:rFonts w:ascii="Calibri" w:hAnsi="Calibri"/>
                <w:sz w:val="18"/>
                <w:szCs w:val="18"/>
              </w:rPr>
              <w:t>187</w:t>
            </w:r>
          </w:p>
        </w:tc>
      </w:tr>
    </w:tbl>
    <w:p w:rsidR="00626BD9" w:rsidRPr="00CD78C0" w:rsidRDefault="00626BD9" w:rsidP="008044F8">
      <w:pPr>
        <w:spacing w:line="360" w:lineRule="auto"/>
        <w:jc w:val="both"/>
        <w:rPr>
          <w:rFonts w:ascii="Calibri" w:hAnsi="Calibri"/>
          <w:b/>
          <w:lang w:val="en-US"/>
        </w:rPr>
      </w:pPr>
    </w:p>
    <w:p w:rsidR="00626BD9" w:rsidRPr="00CD78C0" w:rsidRDefault="00626BD9" w:rsidP="008044F8">
      <w:pPr>
        <w:spacing w:line="360" w:lineRule="auto"/>
        <w:jc w:val="both"/>
        <w:rPr>
          <w:rFonts w:ascii="Calibri" w:hAnsi="Calibri"/>
          <w:lang w:val="en-US"/>
        </w:rPr>
      </w:pPr>
      <w:r w:rsidRPr="00CD78C0">
        <w:rPr>
          <w:rFonts w:ascii="Calibri" w:hAnsi="Calibri"/>
          <w:lang w:val="en-US"/>
        </w:rPr>
        <w:t xml:space="preserve">°Large osteolytic lesions (with or without pathological fractures) or severe osteoporosis or diffuse osteosclerosis or focal osteolytic or osteosclerotic lesions; </w:t>
      </w:r>
      <w:r w:rsidRPr="00CD78C0">
        <w:rPr>
          <w:rFonts w:ascii="Calibri" w:hAnsi="Calibri"/>
          <w:vertAlign w:val="superscript"/>
          <w:lang w:val="en-US"/>
        </w:rPr>
        <w:t>#</w:t>
      </w:r>
      <w:r w:rsidRPr="00CD78C0">
        <w:rPr>
          <w:rFonts w:ascii="Calibri" w:hAnsi="Calibri"/>
          <w:lang w:val="en-US"/>
        </w:rPr>
        <w:t>maculo-papular mastocytosis, diffuse cutaneous mastocytosis, and mastocytoma of skin; *systemic hypotension/anaphylactic reactions and coagulopathy resulting in death to stings, to drugs, or idiopathic; ^including pruritus, urticaria, flushing, gastrointestinal complaints (nausea, abdominal pain, and diarrhea), shortness of breath.</w:t>
      </w:r>
    </w:p>
    <w:p w:rsidR="00626BD9" w:rsidRPr="00CD78C0" w:rsidRDefault="00626BD9" w:rsidP="00B760C2">
      <w:pPr>
        <w:rPr>
          <w:rFonts w:ascii="Calibri" w:hAnsi="Calibri"/>
          <w:b/>
          <w:lang w:val="en-US"/>
        </w:rPr>
        <w:sectPr w:rsidR="00626BD9" w:rsidRPr="00CD78C0" w:rsidSect="00F22B9A">
          <w:pgSz w:w="16840" w:h="11900" w:orient="landscape"/>
          <w:pgMar w:top="1134" w:right="1417" w:bottom="1134" w:left="1134" w:header="708" w:footer="708" w:gutter="0"/>
          <w:cols w:space="708"/>
          <w:docGrid w:linePitch="360"/>
        </w:sectPr>
      </w:pPr>
    </w:p>
    <w:p w:rsidR="00626BD9" w:rsidRPr="00CD78C0" w:rsidRDefault="00626BD9" w:rsidP="003605E6">
      <w:pPr>
        <w:spacing w:line="360" w:lineRule="auto"/>
        <w:jc w:val="both"/>
        <w:rPr>
          <w:rFonts w:ascii="Calibri" w:hAnsi="Calibri"/>
          <w:lang w:val="en-US"/>
        </w:rPr>
      </w:pPr>
      <w:r w:rsidRPr="00CD78C0">
        <w:rPr>
          <w:rFonts w:ascii="Calibri" w:hAnsi="Calibri"/>
          <w:b/>
          <w:lang w:val="en-US"/>
        </w:rPr>
        <w:t xml:space="preserve">Supplementary Table 2 – </w:t>
      </w:r>
      <w:r w:rsidRPr="00CD78C0">
        <w:rPr>
          <w:rFonts w:ascii="Calibri" w:hAnsi="Calibri"/>
          <w:lang w:val="en-US"/>
        </w:rPr>
        <w:t>LOH status at 3p21 in the patients of the validation cohort as assessed by SNP-arrays or SNP genotyping (see also Suppl. Fig 1)</w:t>
      </w:r>
      <w:r>
        <w:rPr>
          <w:rFonts w:ascii="Calibri" w:hAnsi="Calibri"/>
          <w:lang w:val="en-US"/>
        </w:rPr>
        <w:t>.</w:t>
      </w:r>
    </w:p>
    <w:p w:rsidR="00626BD9" w:rsidRPr="00CD78C0" w:rsidRDefault="00626BD9" w:rsidP="008044F8">
      <w:pPr>
        <w:spacing w:line="360" w:lineRule="auto"/>
        <w:jc w:val="both"/>
        <w:rPr>
          <w:rFonts w:ascii="Calibri" w:hAnsi="Calibri"/>
          <w:b/>
          <w:lang w:val="en-US"/>
        </w:rPr>
      </w:pPr>
    </w:p>
    <w:tbl>
      <w:tblPr>
        <w:tblW w:w="3800" w:type="dxa"/>
        <w:tblInd w:w="55" w:type="dxa"/>
        <w:tblCellMar>
          <w:left w:w="70" w:type="dxa"/>
          <w:right w:w="70" w:type="dxa"/>
        </w:tblCellMar>
        <w:tblLook w:val="00A0"/>
      </w:tblPr>
      <w:tblGrid>
        <w:gridCol w:w="870"/>
        <w:gridCol w:w="1540"/>
        <w:gridCol w:w="1320"/>
      </w:tblGrid>
      <w:tr w:rsidR="00626BD9" w:rsidRPr="000A249E" w:rsidTr="007955A0">
        <w:trPr>
          <w:trHeight w:val="560"/>
        </w:trPr>
        <w:tc>
          <w:tcPr>
            <w:tcW w:w="94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lang w:val="en-US"/>
              </w:rPr>
            </w:pPr>
            <w:r w:rsidRPr="00CD78C0">
              <w:rPr>
                <w:rFonts w:ascii="Calibri" w:hAnsi="Calibri"/>
                <w:sz w:val="22"/>
                <w:szCs w:val="22"/>
                <w:lang w:val="en-US"/>
              </w:rPr>
              <w:t> </w:t>
            </w:r>
          </w:p>
        </w:tc>
        <w:tc>
          <w:tcPr>
            <w:tcW w:w="1540" w:type="dxa"/>
            <w:tcBorders>
              <w:top w:val="single" w:sz="4" w:space="0" w:color="auto"/>
              <w:left w:val="nil"/>
              <w:bottom w:val="single" w:sz="4" w:space="0" w:color="auto"/>
              <w:right w:val="single" w:sz="4" w:space="0" w:color="auto"/>
            </w:tcBorders>
            <w:vAlign w:val="bottom"/>
          </w:tcPr>
          <w:p w:rsidR="00626BD9" w:rsidRPr="00CD78C0" w:rsidRDefault="00626BD9" w:rsidP="007955A0">
            <w:pPr>
              <w:rPr>
                <w:rFonts w:ascii="Calibri" w:hAnsi="Calibri"/>
                <w:sz w:val="22"/>
                <w:szCs w:val="22"/>
              </w:rPr>
            </w:pPr>
            <w:r w:rsidRPr="00CD78C0">
              <w:rPr>
                <w:rFonts w:ascii="Calibri" w:hAnsi="Calibri"/>
                <w:sz w:val="22"/>
                <w:szCs w:val="22"/>
              </w:rPr>
              <w:t>Diagnosis</w:t>
            </w:r>
          </w:p>
        </w:tc>
        <w:tc>
          <w:tcPr>
            <w:tcW w:w="1320" w:type="dxa"/>
            <w:tcBorders>
              <w:top w:val="single" w:sz="4" w:space="0" w:color="auto"/>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LOH</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MCL2</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MCL3</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MCL4</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MCL5</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MCL6</w:t>
            </w:r>
          </w:p>
        </w:tc>
        <w:tc>
          <w:tcPr>
            <w:tcW w:w="1540" w:type="dxa"/>
            <w:tcBorders>
              <w:top w:val="nil"/>
              <w:left w:val="nil"/>
              <w:bottom w:val="single" w:sz="4" w:space="0" w:color="auto"/>
              <w:right w:val="single" w:sz="4" w:space="0" w:color="auto"/>
            </w:tcBorders>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MCL7</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MCL8</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MCL9</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MCL10</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MCL11</w:t>
            </w:r>
          </w:p>
        </w:tc>
        <w:tc>
          <w:tcPr>
            <w:tcW w:w="1540" w:type="dxa"/>
            <w:tcBorders>
              <w:top w:val="nil"/>
              <w:left w:val="nil"/>
              <w:bottom w:val="single" w:sz="4" w:space="0" w:color="auto"/>
              <w:right w:val="single" w:sz="4" w:space="0" w:color="auto"/>
            </w:tcBorders>
            <w:vAlign w:val="bottom"/>
          </w:tcPr>
          <w:p w:rsidR="00626BD9" w:rsidRPr="00CD78C0" w:rsidRDefault="00626BD9" w:rsidP="007955A0">
            <w:pPr>
              <w:rPr>
                <w:rFonts w:ascii="Calibri" w:hAnsi="Calibri"/>
                <w:sz w:val="22"/>
                <w:szCs w:val="22"/>
              </w:rPr>
            </w:pPr>
            <w:r w:rsidRPr="00CD78C0">
              <w:rPr>
                <w:rFonts w:ascii="Calibri" w:hAnsi="Calibri"/>
                <w:sz w:val="22"/>
                <w:szCs w:val="22"/>
              </w:rPr>
              <w:t>MCL-AHN</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MCL12</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MCL-AHN</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ASM2</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ASM3</w:t>
            </w:r>
          </w:p>
        </w:tc>
        <w:tc>
          <w:tcPr>
            <w:tcW w:w="1540" w:type="dxa"/>
            <w:tcBorders>
              <w:top w:val="nil"/>
              <w:left w:val="nil"/>
              <w:bottom w:val="single" w:sz="4" w:space="0" w:color="auto"/>
              <w:right w:val="single" w:sz="4" w:space="0" w:color="auto"/>
            </w:tcBorders>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ASM4</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ASM5</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ASM6</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ASM7</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ASM8</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ASM9</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ASM10</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ASM11</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ASM12</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ASM13</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ASM14</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ASM15</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ASM16</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ASM17</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ASM18</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ASM19</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ASM20</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ASM-AHN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SSM1</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SSM2</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SSM3</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ISM2</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ISM3</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ISM4</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ISM5</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ISM6</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ISM7</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ISM8</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ISM9</w:t>
            </w:r>
          </w:p>
        </w:tc>
        <w:tc>
          <w:tcPr>
            <w:tcW w:w="1540" w:type="dxa"/>
            <w:tcBorders>
              <w:top w:val="nil"/>
              <w:left w:val="nil"/>
              <w:bottom w:val="single" w:sz="4" w:space="0" w:color="auto"/>
              <w:right w:val="single" w:sz="4" w:space="0" w:color="auto"/>
            </w:tcBorders>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ISM10</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ISM11</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ISM12</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ISM13</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ISM14</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ISM15</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ISM16</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ISM17</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ISM18</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ISM19</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ISM20</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ISM21</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ISM22</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Y</w:t>
            </w:r>
          </w:p>
        </w:tc>
      </w:tr>
      <w:tr w:rsidR="00626BD9" w:rsidRPr="000A249E" w:rsidTr="007955A0">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ISM23</w:t>
            </w:r>
          </w:p>
        </w:tc>
        <w:tc>
          <w:tcPr>
            <w:tcW w:w="1540" w:type="dxa"/>
            <w:tcBorders>
              <w:top w:val="nil"/>
              <w:left w:val="nil"/>
              <w:bottom w:val="single" w:sz="4" w:space="0" w:color="auto"/>
              <w:right w:val="single" w:sz="4" w:space="0" w:color="auto"/>
            </w:tcBorders>
            <w:noWrap/>
            <w:vAlign w:val="bottom"/>
          </w:tcPr>
          <w:p w:rsidR="00626BD9" w:rsidRPr="00CD78C0" w:rsidRDefault="00626BD9" w:rsidP="007955A0">
            <w:pPr>
              <w:rPr>
                <w:rFonts w:ascii="Calibri" w:hAnsi="Calibri"/>
                <w:sz w:val="22"/>
                <w:szCs w:val="22"/>
              </w:rPr>
            </w:pPr>
            <w:r w:rsidRPr="00CD78C0">
              <w:rPr>
                <w:rFonts w:ascii="Calibri" w:hAnsi="Calibri"/>
                <w:sz w:val="22"/>
                <w:szCs w:val="22"/>
              </w:rPr>
              <w:t>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7955A0">
            <w:pPr>
              <w:jc w:val="center"/>
              <w:rPr>
                <w:rFonts w:ascii="Calibri" w:hAnsi="Calibri"/>
                <w:sz w:val="22"/>
                <w:szCs w:val="22"/>
              </w:rPr>
            </w:pPr>
            <w:r w:rsidRPr="00CD78C0">
              <w:rPr>
                <w:rFonts w:ascii="Calibri" w:hAnsi="Calibri"/>
                <w:sz w:val="22"/>
                <w:szCs w:val="22"/>
              </w:rPr>
              <w:t>N</w:t>
            </w:r>
          </w:p>
        </w:tc>
      </w:tr>
    </w:tbl>
    <w:p w:rsidR="00626BD9" w:rsidRPr="00CD78C0" w:rsidRDefault="00626BD9" w:rsidP="008044F8">
      <w:pPr>
        <w:spacing w:line="360" w:lineRule="auto"/>
        <w:jc w:val="both"/>
        <w:rPr>
          <w:rFonts w:ascii="Calibri" w:hAnsi="Calibri"/>
          <w:b/>
          <w:lang w:val="en-US"/>
        </w:rPr>
      </w:pPr>
    </w:p>
    <w:p w:rsidR="00626BD9" w:rsidRPr="00CD78C0" w:rsidRDefault="00626BD9">
      <w:pPr>
        <w:rPr>
          <w:rFonts w:ascii="Calibri" w:hAnsi="Calibri"/>
          <w:b/>
          <w:lang w:val="en-US"/>
        </w:rPr>
      </w:pPr>
      <w:r w:rsidRPr="00CD78C0">
        <w:rPr>
          <w:rFonts w:ascii="Calibri" w:hAnsi="Calibri"/>
          <w:b/>
          <w:lang w:val="en-US"/>
        </w:rPr>
        <w:br w:type="page"/>
      </w:r>
    </w:p>
    <w:p w:rsidR="00626BD9" w:rsidRPr="00CD78C0" w:rsidRDefault="00626BD9" w:rsidP="003605E6">
      <w:pPr>
        <w:spacing w:line="360" w:lineRule="auto"/>
        <w:jc w:val="both"/>
        <w:rPr>
          <w:rFonts w:ascii="Calibri" w:hAnsi="Calibri"/>
          <w:b/>
          <w:lang w:val="en-US"/>
        </w:rPr>
      </w:pPr>
      <w:r w:rsidRPr="00CD78C0">
        <w:rPr>
          <w:rFonts w:ascii="Calibri" w:hAnsi="Calibri"/>
          <w:b/>
          <w:lang w:val="en-US"/>
        </w:rPr>
        <w:t xml:space="preserve">Supplementary Table 3 – </w:t>
      </w:r>
      <w:r w:rsidRPr="00CD78C0">
        <w:rPr>
          <w:rFonts w:ascii="Calibri" w:hAnsi="Calibri"/>
          <w:lang w:val="en-US"/>
        </w:rPr>
        <w:t>SETD2 and H3K36Me3 expression levels in the patients of the validation cohort as assessed by densitometric analysis of Western blots. SETD2 and H3K36Me3 signal intensities in single blots obtained from three individual experiments were normalized to those of beta-actin and H3 histone, respectively. Normalized SETD2 and H3K36Me3 levels calculated in SM patients were then expressed using normalized SETD2 and H3K36Me3 levels detected in a pool of 10 healthy donors of various ages, conventionally set to 1, as a calibrator.</w:t>
      </w:r>
    </w:p>
    <w:p w:rsidR="00626BD9" w:rsidRPr="00CD78C0" w:rsidRDefault="00626BD9" w:rsidP="008044F8">
      <w:pPr>
        <w:spacing w:line="360" w:lineRule="auto"/>
        <w:jc w:val="both"/>
        <w:rPr>
          <w:rFonts w:ascii="Calibri" w:hAnsi="Calibri"/>
          <w:b/>
          <w:lang w:val="en-US"/>
        </w:rPr>
      </w:pPr>
    </w:p>
    <w:tbl>
      <w:tblPr>
        <w:tblW w:w="5120" w:type="dxa"/>
        <w:tblInd w:w="55" w:type="dxa"/>
        <w:tblCellMar>
          <w:left w:w="70" w:type="dxa"/>
          <w:right w:w="70" w:type="dxa"/>
        </w:tblCellMar>
        <w:tblLook w:val="00A0"/>
      </w:tblPr>
      <w:tblGrid>
        <w:gridCol w:w="870"/>
        <w:gridCol w:w="1540"/>
        <w:gridCol w:w="1320"/>
        <w:gridCol w:w="1320"/>
      </w:tblGrid>
      <w:tr w:rsidR="00626BD9" w:rsidRPr="000A249E" w:rsidTr="00E43965">
        <w:trPr>
          <w:trHeight w:val="560"/>
        </w:trPr>
        <w:tc>
          <w:tcPr>
            <w:tcW w:w="94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lang w:val="en-US"/>
              </w:rPr>
            </w:pPr>
            <w:r w:rsidRPr="00CD78C0">
              <w:rPr>
                <w:rFonts w:ascii="Calibri" w:hAnsi="Calibri"/>
                <w:sz w:val="22"/>
                <w:szCs w:val="22"/>
                <w:lang w:val="en-US"/>
              </w:rPr>
              <w:t> </w:t>
            </w:r>
          </w:p>
        </w:tc>
        <w:tc>
          <w:tcPr>
            <w:tcW w:w="1540" w:type="dxa"/>
            <w:tcBorders>
              <w:top w:val="single" w:sz="4" w:space="0" w:color="auto"/>
              <w:left w:val="nil"/>
              <w:bottom w:val="single" w:sz="4" w:space="0" w:color="auto"/>
              <w:right w:val="single" w:sz="4" w:space="0" w:color="auto"/>
            </w:tcBorders>
            <w:vAlign w:val="bottom"/>
          </w:tcPr>
          <w:p w:rsidR="00626BD9" w:rsidRPr="00CD78C0" w:rsidRDefault="00626BD9" w:rsidP="00CB09DB">
            <w:pPr>
              <w:rPr>
                <w:rFonts w:ascii="Calibri" w:hAnsi="Calibri"/>
                <w:sz w:val="22"/>
                <w:szCs w:val="22"/>
              </w:rPr>
            </w:pPr>
            <w:r w:rsidRPr="00CD78C0">
              <w:rPr>
                <w:rFonts w:ascii="Calibri" w:hAnsi="Calibri"/>
                <w:sz w:val="22"/>
                <w:szCs w:val="22"/>
              </w:rPr>
              <w:t>Diagnosis</w:t>
            </w:r>
          </w:p>
        </w:tc>
        <w:tc>
          <w:tcPr>
            <w:tcW w:w="1320" w:type="dxa"/>
            <w:tcBorders>
              <w:top w:val="single" w:sz="4" w:space="0" w:color="auto"/>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SETD2 protein lvels</w:t>
            </w:r>
          </w:p>
        </w:tc>
        <w:tc>
          <w:tcPr>
            <w:tcW w:w="1320" w:type="dxa"/>
            <w:tcBorders>
              <w:top w:val="single" w:sz="4" w:space="0" w:color="auto"/>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H3K36Me3 levels</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MCL2</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MCL3</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MCL4</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MCL5</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MCL6</w:t>
            </w:r>
          </w:p>
        </w:tc>
        <w:tc>
          <w:tcPr>
            <w:tcW w:w="1540" w:type="dxa"/>
            <w:tcBorders>
              <w:top w:val="nil"/>
              <w:left w:val="nil"/>
              <w:bottom w:val="single" w:sz="4" w:space="0" w:color="auto"/>
              <w:right w:val="single" w:sz="4" w:space="0" w:color="auto"/>
            </w:tcBorders>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MCL7</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68431C">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MCL8</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MCL9</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0.421</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0.367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MCL10</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0.250</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0.193</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MCL11</w:t>
            </w:r>
          </w:p>
        </w:tc>
        <w:tc>
          <w:tcPr>
            <w:tcW w:w="1540" w:type="dxa"/>
            <w:tcBorders>
              <w:top w:val="nil"/>
              <w:left w:val="nil"/>
              <w:bottom w:val="single" w:sz="4" w:space="0" w:color="auto"/>
              <w:right w:val="single" w:sz="4" w:space="0" w:color="auto"/>
            </w:tcBorders>
            <w:vAlign w:val="bottom"/>
          </w:tcPr>
          <w:p w:rsidR="00626BD9" w:rsidRPr="00CD78C0" w:rsidRDefault="00626BD9" w:rsidP="00CB09DB">
            <w:pPr>
              <w:rPr>
                <w:rFonts w:ascii="Calibri" w:hAnsi="Calibri"/>
                <w:sz w:val="22"/>
                <w:szCs w:val="22"/>
              </w:rPr>
            </w:pPr>
            <w:r w:rsidRPr="00CD78C0">
              <w:rPr>
                <w:rFonts w:ascii="Calibri" w:hAnsi="Calibri"/>
                <w:sz w:val="22"/>
                <w:szCs w:val="22"/>
              </w:rPr>
              <w:t>MCL-AHN</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MCL12</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MCL-AHN</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ASM2</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ASM3</w:t>
            </w:r>
          </w:p>
        </w:tc>
        <w:tc>
          <w:tcPr>
            <w:tcW w:w="1540" w:type="dxa"/>
            <w:tcBorders>
              <w:top w:val="nil"/>
              <w:left w:val="nil"/>
              <w:bottom w:val="single" w:sz="4" w:space="0" w:color="auto"/>
              <w:right w:val="single" w:sz="4" w:space="0" w:color="auto"/>
            </w:tcBorders>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0.594</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0.197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ASM4</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0.704</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0.308</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ASM5</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ASM6</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0.621</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0.721</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ASM7</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ASM8</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0.299</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0.474</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ASM9</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0.554</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0.354</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ASM10</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0.552</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0.474</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ASM11</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0.594</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0.667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ASM12</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0.364</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0.224</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ASM13</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0.254</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0.124</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ASM14</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ASM15</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ASM16</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ASM17</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ASM18</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0.191</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0.297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ASM19</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0.283</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ASM20</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ASM-AHN</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SSM1</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SSM</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SSM2</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0.091</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SSM3</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0.243</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0.198</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0.675</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0.263</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ISM2</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0.561</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0.667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ISM3</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0.323</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0.502</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ISM4</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ISM5</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ISM6</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0.437</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0.672</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ISM7</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0.496</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0.397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ISM8</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0.521</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0.127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ISM9</w:t>
            </w:r>
          </w:p>
        </w:tc>
        <w:tc>
          <w:tcPr>
            <w:tcW w:w="1540" w:type="dxa"/>
            <w:tcBorders>
              <w:top w:val="nil"/>
              <w:left w:val="nil"/>
              <w:bottom w:val="single" w:sz="4" w:space="0" w:color="auto"/>
              <w:right w:val="single" w:sz="4" w:space="0" w:color="auto"/>
            </w:tcBorders>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0.425</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0.115</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ISM10</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0.452</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0.656</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ISM11</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0.774</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0.562</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ISM12</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0.668</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0.667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ISM13</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0.758</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0.704</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ISM14</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0.905</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0.867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ISM15</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ISM16</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0.924</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0.697</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ISM17</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0.815</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0.854</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ISM18</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0.918</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0.921</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ISM19</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1</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0.894</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ISM20</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0.815</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0.795</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ISM21</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SM-AHN</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w:t>
            </w:r>
          </w:p>
        </w:tc>
        <w:tc>
          <w:tcPr>
            <w:tcW w:w="1320" w:type="dxa"/>
            <w:tcBorders>
              <w:top w:val="nil"/>
              <w:left w:val="nil"/>
              <w:bottom w:val="single" w:sz="4" w:space="0" w:color="auto"/>
              <w:right w:val="single" w:sz="4" w:space="0" w:color="auto"/>
            </w:tcBorders>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0.045</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ISM22</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0.542</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0.452</w:t>
            </w:r>
          </w:p>
        </w:tc>
      </w:tr>
      <w:tr w:rsidR="00626BD9" w:rsidRPr="000A249E" w:rsidTr="00E43965">
        <w:trPr>
          <w:trHeight w:val="300"/>
        </w:trPr>
        <w:tc>
          <w:tcPr>
            <w:tcW w:w="940" w:type="dxa"/>
            <w:tcBorders>
              <w:top w:val="nil"/>
              <w:left w:val="single" w:sz="4" w:space="0" w:color="auto"/>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ISM23</w:t>
            </w:r>
          </w:p>
        </w:tc>
        <w:tc>
          <w:tcPr>
            <w:tcW w:w="1540" w:type="dxa"/>
            <w:tcBorders>
              <w:top w:val="nil"/>
              <w:left w:val="nil"/>
              <w:bottom w:val="single" w:sz="4" w:space="0" w:color="auto"/>
              <w:right w:val="single" w:sz="4" w:space="0" w:color="auto"/>
            </w:tcBorders>
            <w:noWrap/>
            <w:vAlign w:val="bottom"/>
          </w:tcPr>
          <w:p w:rsidR="00626BD9" w:rsidRPr="00CD78C0" w:rsidRDefault="00626BD9" w:rsidP="00CB09DB">
            <w:pPr>
              <w:rPr>
                <w:rFonts w:ascii="Calibri" w:hAnsi="Calibri"/>
                <w:sz w:val="22"/>
                <w:szCs w:val="22"/>
              </w:rPr>
            </w:pPr>
            <w:r w:rsidRPr="00CD78C0">
              <w:rPr>
                <w:rFonts w:ascii="Calibri" w:hAnsi="Calibri"/>
                <w:sz w:val="22"/>
                <w:szCs w:val="22"/>
              </w:rPr>
              <w:t>SM-AHN</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0.998</w:t>
            </w:r>
          </w:p>
        </w:tc>
        <w:tc>
          <w:tcPr>
            <w:tcW w:w="1320" w:type="dxa"/>
            <w:tcBorders>
              <w:top w:val="nil"/>
              <w:left w:val="nil"/>
              <w:bottom w:val="single" w:sz="4" w:space="0" w:color="auto"/>
              <w:right w:val="single" w:sz="4" w:space="0" w:color="auto"/>
            </w:tcBorders>
            <w:noWrap/>
            <w:vAlign w:val="bottom"/>
          </w:tcPr>
          <w:p w:rsidR="00626BD9" w:rsidRPr="00CD78C0" w:rsidRDefault="00626BD9" w:rsidP="00CB09DB">
            <w:pPr>
              <w:jc w:val="center"/>
              <w:rPr>
                <w:rFonts w:ascii="Calibri" w:hAnsi="Calibri"/>
                <w:sz w:val="22"/>
                <w:szCs w:val="22"/>
              </w:rPr>
            </w:pPr>
            <w:r w:rsidRPr="00CD78C0">
              <w:rPr>
                <w:rFonts w:ascii="Calibri" w:hAnsi="Calibri"/>
                <w:sz w:val="22"/>
                <w:szCs w:val="22"/>
              </w:rPr>
              <w:t>0.791</w:t>
            </w:r>
          </w:p>
        </w:tc>
      </w:tr>
    </w:tbl>
    <w:p w:rsidR="00626BD9" w:rsidRPr="00CD78C0" w:rsidRDefault="00626BD9" w:rsidP="008044F8">
      <w:pPr>
        <w:spacing w:line="360" w:lineRule="auto"/>
        <w:jc w:val="both"/>
        <w:rPr>
          <w:rFonts w:ascii="Calibri" w:hAnsi="Calibri"/>
          <w:b/>
          <w:lang w:val="en-US"/>
        </w:rPr>
      </w:pPr>
    </w:p>
    <w:p w:rsidR="00626BD9" w:rsidRPr="00CD78C0" w:rsidRDefault="00626BD9">
      <w:pPr>
        <w:rPr>
          <w:rFonts w:ascii="Calibri" w:hAnsi="Calibri"/>
          <w:b/>
          <w:lang w:val="en-US"/>
        </w:rPr>
      </w:pPr>
      <w:r w:rsidRPr="00CD78C0">
        <w:rPr>
          <w:rFonts w:ascii="Calibri" w:hAnsi="Calibri"/>
          <w:b/>
          <w:lang w:val="en-US"/>
        </w:rPr>
        <w:br w:type="page"/>
      </w:r>
    </w:p>
    <w:p w:rsidR="00626BD9" w:rsidRPr="00CD78C0" w:rsidRDefault="00626BD9" w:rsidP="003605E6">
      <w:pPr>
        <w:spacing w:line="360" w:lineRule="auto"/>
        <w:jc w:val="both"/>
        <w:rPr>
          <w:rFonts w:ascii="Calibri" w:hAnsi="Calibri"/>
          <w:b/>
          <w:lang w:val="en-US"/>
        </w:rPr>
      </w:pPr>
      <w:r w:rsidRPr="00CD78C0">
        <w:rPr>
          <w:rFonts w:ascii="Calibri" w:hAnsi="Calibri"/>
          <w:b/>
          <w:lang w:val="en-US"/>
        </w:rPr>
        <w:t xml:space="preserve">Supplementary Table 4 – </w:t>
      </w:r>
      <w:r w:rsidRPr="00CD78C0">
        <w:rPr>
          <w:rFonts w:ascii="Calibri" w:hAnsi="Calibri"/>
          <w:lang w:val="en-US"/>
        </w:rPr>
        <w:t xml:space="preserve">Mutated genes additional to </w:t>
      </w:r>
      <w:r w:rsidRPr="00CD78C0">
        <w:rPr>
          <w:rFonts w:ascii="Calibri" w:hAnsi="Calibri"/>
          <w:i/>
          <w:lang w:val="en-US"/>
        </w:rPr>
        <w:t>KIT</w:t>
      </w:r>
      <w:r w:rsidRPr="00CD78C0">
        <w:rPr>
          <w:rFonts w:ascii="Calibri" w:hAnsi="Calibri"/>
          <w:lang w:val="en-US"/>
        </w:rPr>
        <w:t xml:space="preserve"> in the patients of the validation cohort as assessed by targeted amplicon next generation sequencing with the Trusight Myeloid Sequencing Panel. The index MCL case (MCL), for whom WES data were available, was negative for mutations in any of the 54 genes of the panel. NA, not available.</w:t>
      </w:r>
    </w:p>
    <w:p w:rsidR="00626BD9" w:rsidRPr="00CD78C0" w:rsidRDefault="00626BD9" w:rsidP="00F27B4D">
      <w:pPr>
        <w:rPr>
          <w:rFonts w:ascii="Calibri" w:hAnsi="Calibri"/>
          <w:b/>
          <w:sz w:val="28"/>
          <w:szCs w:val="28"/>
          <w:lang w:val="en-US"/>
        </w:rPr>
      </w:pPr>
    </w:p>
    <w:tbl>
      <w:tblPr>
        <w:tblW w:w="9513" w:type="dxa"/>
        <w:tblInd w:w="55" w:type="dxa"/>
        <w:tblLayout w:type="fixed"/>
        <w:tblCellMar>
          <w:left w:w="70" w:type="dxa"/>
          <w:right w:w="70" w:type="dxa"/>
        </w:tblCellMar>
        <w:tblLook w:val="00A0"/>
      </w:tblPr>
      <w:tblGrid>
        <w:gridCol w:w="510"/>
        <w:gridCol w:w="920"/>
        <w:gridCol w:w="1600"/>
        <w:gridCol w:w="1680"/>
        <w:gridCol w:w="2040"/>
        <w:gridCol w:w="2693"/>
      </w:tblGrid>
      <w:tr w:rsidR="00626BD9" w:rsidRPr="000A249E" w:rsidTr="00E37828">
        <w:trPr>
          <w:trHeight w:val="300"/>
        </w:trPr>
        <w:tc>
          <w:tcPr>
            <w:tcW w:w="58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 </w:t>
            </w:r>
          </w:p>
        </w:tc>
        <w:tc>
          <w:tcPr>
            <w:tcW w:w="920" w:type="dxa"/>
            <w:tcBorders>
              <w:top w:val="single" w:sz="4" w:space="0" w:color="auto"/>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 </w:t>
            </w:r>
          </w:p>
        </w:tc>
        <w:tc>
          <w:tcPr>
            <w:tcW w:w="1600" w:type="dxa"/>
            <w:tcBorders>
              <w:top w:val="single" w:sz="4" w:space="0" w:color="auto"/>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 </w:t>
            </w:r>
          </w:p>
        </w:tc>
        <w:tc>
          <w:tcPr>
            <w:tcW w:w="1680" w:type="dxa"/>
            <w:tcBorders>
              <w:top w:val="single" w:sz="4" w:space="0" w:color="auto"/>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SETD2 level</w:t>
            </w:r>
          </w:p>
        </w:tc>
        <w:tc>
          <w:tcPr>
            <w:tcW w:w="2040" w:type="dxa"/>
            <w:tcBorders>
              <w:top w:val="single" w:sz="4" w:space="0" w:color="auto"/>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i/>
                <w:lang w:val="en-US"/>
              </w:rPr>
              <w:t>KIT</w:t>
            </w:r>
            <w:r w:rsidRPr="00CD78C0">
              <w:rPr>
                <w:rFonts w:ascii="Calibri" w:hAnsi="Calibri"/>
                <w:lang w:val="en-US"/>
              </w:rPr>
              <w:t xml:space="preserve"> mutation</w:t>
            </w:r>
          </w:p>
        </w:tc>
        <w:tc>
          <w:tcPr>
            <w:tcW w:w="2693" w:type="dxa"/>
            <w:tcBorders>
              <w:top w:val="single" w:sz="4" w:space="0" w:color="auto"/>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Additional mutated genes</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MCL2</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D816H</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PTPN11</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MCL3</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S476I</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MCL4</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RUNX1; TET2; PHF6</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MCL5</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MCL6</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none</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6</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MCL7</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SF3B1</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7</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MCL8</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none</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SF3B1; NRAS; IKZF1</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8</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MCL9</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0.421</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none</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SF3B1; TET2; MLL</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9</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MCL10</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0.25</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none</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10</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MCL11</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MCL-AHN</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D816H</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SRSF2</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11</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MCL12</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MCL-AHN</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12</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13</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ASM2</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i/>
                <w:lang w:val="en-US"/>
              </w:rPr>
              <w:t>SRSF2</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14</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ASM3</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0.594</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15</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ASM4</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0.704</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ASXL1; NRAS; BCORL1</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16</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ASM5</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17</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ASM6</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0.621</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RUNX1; ASXL1</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18</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ASM7</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19</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ASM8</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0.299</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20</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ASM9</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0.554</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DNMT3A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21</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ASM10</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0.552</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CBL</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22</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ASM11</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0.594</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23</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ASM12</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0.364</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24</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ASM13</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0.254</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TET2; NRAS</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25</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ASM14</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26</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ASM15</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27</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ASM16</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28</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ASM17</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SRSF2; TET2</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29</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ASM18</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ASM-AHN</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0.191</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SF3B1; ASXL1</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30</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ASM19</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ASM-AHN</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ASXL1; SRSF2</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31</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ASM20</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ASM-AHN</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GATA2</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32</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SSM1</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SSM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33</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SSM2</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SSM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0.091</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34</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SSM3</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SSM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0.243</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35</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0.675</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36</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ISM2</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0.561</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37</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ISM3</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0.323</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38</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ISM4</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39</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ISM5</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40</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ISM6</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0.437</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41</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ISM7</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0.496</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42</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ISM8</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0.521</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43</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ISM9</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0.425</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44</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ISM10</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0.452</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NA</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45</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ISM11</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0.774</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46</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ISM12</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0.668</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47</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ISM13</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0.758</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none</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48</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ISM14</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0.905</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49</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ISM15</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none</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50</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ISM16</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0.924</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51</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ISM17</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0.815</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none</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52</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ISM18</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0.918</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ASXL1</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53</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ISM19</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1</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54</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ISM20</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ISM</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0.815</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55</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ISM21</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SM-AHN</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none</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56</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ISM22</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SM-AHN</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0.542</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D816V</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CBL</w:t>
            </w:r>
          </w:p>
        </w:tc>
      </w:tr>
      <w:tr w:rsidR="00626BD9" w:rsidRPr="000A249E" w:rsidTr="00E37828">
        <w:trPr>
          <w:trHeight w:val="300"/>
        </w:trPr>
        <w:tc>
          <w:tcPr>
            <w:tcW w:w="580" w:type="dxa"/>
            <w:tcBorders>
              <w:top w:val="nil"/>
              <w:left w:val="single" w:sz="4" w:space="0" w:color="auto"/>
              <w:bottom w:val="single" w:sz="4" w:space="0" w:color="auto"/>
              <w:right w:val="single" w:sz="4" w:space="0" w:color="auto"/>
            </w:tcBorders>
            <w:noWrap/>
            <w:vAlign w:val="bottom"/>
          </w:tcPr>
          <w:p w:rsidR="00626BD9" w:rsidRPr="00CD78C0" w:rsidRDefault="00626BD9" w:rsidP="00E37828">
            <w:pPr>
              <w:jc w:val="right"/>
              <w:rPr>
                <w:rFonts w:ascii="Calibri" w:hAnsi="Calibri"/>
                <w:lang w:val="en-US"/>
              </w:rPr>
            </w:pPr>
            <w:r w:rsidRPr="00CD78C0">
              <w:rPr>
                <w:rFonts w:ascii="Calibri" w:hAnsi="Calibri"/>
                <w:lang w:val="en-US"/>
              </w:rPr>
              <w:t>57</w:t>
            </w:r>
          </w:p>
        </w:tc>
        <w:tc>
          <w:tcPr>
            <w:tcW w:w="920"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lang w:val="en-US"/>
              </w:rPr>
            </w:pPr>
            <w:r w:rsidRPr="00CD78C0">
              <w:rPr>
                <w:rFonts w:ascii="Calibri" w:hAnsi="Calibri"/>
                <w:lang w:val="en-US"/>
              </w:rPr>
              <w:t>ISM23</w:t>
            </w:r>
          </w:p>
        </w:tc>
        <w:tc>
          <w:tcPr>
            <w:tcW w:w="160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SM-AHN</w:t>
            </w:r>
          </w:p>
        </w:tc>
        <w:tc>
          <w:tcPr>
            <w:tcW w:w="168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0.998</w:t>
            </w:r>
          </w:p>
        </w:tc>
        <w:tc>
          <w:tcPr>
            <w:tcW w:w="2040" w:type="dxa"/>
            <w:tcBorders>
              <w:top w:val="nil"/>
              <w:left w:val="nil"/>
              <w:bottom w:val="single" w:sz="4" w:space="0" w:color="auto"/>
              <w:right w:val="single" w:sz="4" w:space="0" w:color="auto"/>
            </w:tcBorders>
            <w:noWrap/>
            <w:vAlign w:val="bottom"/>
          </w:tcPr>
          <w:p w:rsidR="00626BD9" w:rsidRPr="00CD78C0" w:rsidRDefault="00626BD9" w:rsidP="00E37828">
            <w:pPr>
              <w:jc w:val="center"/>
              <w:rPr>
                <w:rFonts w:ascii="Calibri" w:hAnsi="Calibri"/>
                <w:lang w:val="en-US"/>
              </w:rPr>
            </w:pPr>
            <w:r w:rsidRPr="00CD78C0">
              <w:rPr>
                <w:rFonts w:ascii="Calibri" w:hAnsi="Calibri"/>
                <w:lang w:val="en-US"/>
              </w:rPr>
              <w:t>none</w:t>
            </w:r>
          </w:p>
        </w:tc>
        <w:tc>
          <w:tcPr>
            <w:tcW w:w="2693" w:type="dxa"/>
            <w:tcBorders>
              <w:top w:val="nil"/>
              <w:left w:val="nil"/>
              <w:bottom w:val="single" w:sz="4" w:space="0" w:color="auto"/>
              <w:right w:val="single" w:sz="4" w:space="0" w:color="auto"/>
            </w:tcBorders>
            <w:noWrap/>
            <w:vAlign w:val="bottom"/>
          </w:tcPr>
          <w:p w:rsidR="00626BD9" w:rsidRPr="00CD78C0" w:rsidRDefault="00626BD9" w:rsidP="00E37828">
            <w:pPr>
              <w:rPr>
                <w:rFonts w:ascii="Calibri" w:hAnsi="Calibri"/>
                <w:i/>
                <w:lang w:val="en-US"/>
              </w:rPr>
            </w:pPr>
            <w:r w:rsidRPr="00CD78C0">
              <w:rPr>
                <w:rFonts w:ascii="Calibri" w:hAnsi="Calibri"/>
                <w:i/>
                <w:lang w:val="en-US"/>
              </w:rPr>
              <w:t>U2AF1</w:t>
            </w:r>
          </w:p>
        </w:tc>
      </w:tr>
    </w:tbl>
    <w:p w:rsidR="00626BD9" w:rsidRPr="00CD78C0" w:rsidRDefault="00626BD9" w:rsidP="00F27B4D">
      <w:pPr>
        <w:spacing w:line="360" w:lineRule="auto"/>
        <w:jc w:val="both"/>
        <w:rPr>
          <w:rFonts w:ascii="Calibri" w:hAnsi="Calibri"/>
          <w:b/>
          <w:lang w:val="en-US"/>
        </w:rPr>
      </w:pPr>
    </w:p>
    <w:p w:rsidR="00626BD9" w:rsidRPr="00CD78C0" w:rsidRDefault="00626BD9" w:rsidP="00F27B4D">
      <w:pPr>
        <w:rPr>
          <w:rFonts w:ascii="Calibri" w:hAnsi="Calibri"/>
          <w:b/>
          <w:lang w:val="en-US"/>
        </w:rPr>
      </w:pPr>
    </w:p>
    <w:p w:rsidR="00626BD9" w:rsidRPr="00CD78C0" w:rsidRDefault="00626BD9" w:rsidP="00505AA1">
      <w:pPr>
        <w:tabs>
          <w:tab w:val="left" w:pos="8689"/>
        </w:tabs>
        <w:spacing w:line="360" w:lineRule="auto"/>
        <w:jc w:val="both"/>
        <w:rPr>
          <w:rFonts w:ascii="Calibri" w:hAnsi="Calibri"/>
          <w:b/>
          <w:lang w:val="en-US"/>
        </w:rPr>
      </w:pPr>
      <w:r w:rsidRPr="00CD78C0">
        <w:rPr>
          <w:rFonts w:ascii="Calibri" w:hAnsi="Calibri"/>
          <w:b/>
          <w:lang w:val="en-US"/>
        </w:rPr>
        <w:tab/>
      </w:r>
    </w:p>
    <w:p w:rsidR="00626BD9" w:rsidRPr="00CD78C0" w:rsidRDefault="00626BD9" w:rsidP="00505AA1">
      <w:pPr>
        <w:tabs>
          <w:tab w:val="left" w:pos="8689"/>
        </w:tabs>
        <w:spacing w:line="360" w:lineRule="auto"/>
        <w:jc w:val="both"/>
        <w:rPr>
          <w:rFonts w:ascii="Calibri" w:hAnsi="Calibri"/>
          <w:b/>
          <w:lang w:val="en-US"/>
        </w:rPr>
      </w:pPr>
    </w:p>
    <w:p w:rsidR="00626BD9" w:rsidRPr="00CD78C0" w:rsidRDefault="00626BD9" w:rsidP="00505AA1">
      <w:pPr>
        <w:tabs>
          <w:tab w:val="left" w:pos="8689"/>
        </w:tabs>
        <w:spacing w:line="360" w:lineRule="auto"/>
        <w:jc w:val="both"/>
        <w:rPr>
          <w:rFonts w:ascii="Calibri" w:hAnsi="Calibri"/>
          <w:b/>
          <w:lang w:val="en-US"/>
        </w:rPr>
        <w:sectPr w:rsidR="00626BD9" w:rsidRPr="00CD78C0" w:rsidSect="00983583">
          <w:pgSz w:w="11900" w:h="16840"/>
          <w:pgMar w:top="1134" w:right="1134" w:bottom="1417" w:left="1134" w:header="708" w:footer="708" w:gutter="0"/>
          <w:cols w:space="708"/>
          <w:docGrid w:linePitch="360"/>
        </w:sectPr>
      </w:pPr>
    </w:p>
    <w:p w:rsidR="00626BD9" w:rsidRPr="00CD78C0" w:rsidRDefault="00626BD9" w:rsidP="00674934">
      <w:pPr>
        <w:spacing w:line="360" w:lineRule="auto"/>
        <w:jc w:val="both"/>
        <w:rPr>
          <w:rFonts w:ascii="Calibri" w:hAnsi="Calibri"/>
          <w:lang w:val="en-US"/>
        </w:rPr>
      </w:pPr>
      <w:r w:rsidRPr="00CD78C0">
        <w:rPr>
          <w:rFonts w:ascii="Calibri" w:hAnsi="Calibri"/>
          <w:b/>
          <w:lang w:val="en-US"/>
        </w:rPr>
        <w:t xml:space="preserve">Supplementary Table 5 – </w:t>
      </w:r>
      <w:r w:rsidRPr="00CD78C0">
        <w:rPr>
          <w:rFonts w:ascii="Calibri" w:hAnsi="Calibri"/>
          <w:lang w:val="en-US"/>
        </w:rPr>
        <w:t xml:space="preserve">Results of SETD2 mutation screening in the HMC-1 cell line and in the validation cohort. The cell line and the patients MCL2 through MCL12 were analyzed by Sanger sequencing, thus the number of reads supporting the single nucleotide variant (cov_mut) and the total number of reads covering the nucleotide position (cov_tot) is not available/not applicable (NA). For the c.133A&gt;G:p.Met45Val, identified in patient SSM1, </w:t>
      </w:r>
      <w:r w:rsidRPr="00CD78C0">
        <w:rPr>
          <w:rFonts w:ascii="Calibri" w:hAnsi="Calibri"/>
          <w:noProof/>
          <w:lang w:val="en-US" w:eastAsia="de-DE"/>
        </w:rPr>
        <w:t>a mutation entry was found in COSMIC (COSM1732210), but the same variant was reported also in dbSNP (rs568718208) as polymorphism based on the 1000 genome project, and is thus indicated as ‘polymorphism?’.</w:t>
      </w:r>
    </w:p>
    <w:p w:rsidR="00626BD9" w:rsidRPr="00CD78C0" w:rsidRDefault="00626BD9" w:rsidP="00674934">
      <w:pPr>
        <w:spacing w:line="360" w:lineRule="auto"/>
        <w:jc w:val="both"/>
        <w:rPr>
          <w:rFonts w:ascii="Calibri" w:hAnsi="Calibri"/>
          <w:lang w:val="en-US"/>
        </w:rPr>
      </w:pPr>
    </w:p>
    <w:tbl>
      <w:tblPr>
        <w:tblW w:w="12520" w:type="dxa"/>
        <w:tblInd w:w="55" w:type="dxa"/>
        <w:tblCellMar>
          <w:left w:w="70" w:type="dxa"/>
          <w:right w:w="70" w:type="dxa"/>
        </w:tblCellMar>
        <w:tblLook w:val="00A0"/>
      </w:tblPr>
      <w:tblGrid>
        <w:gridCol w:w="930"/>
        <w:gridCol w:w="1600"/>
        <w:gridCol w:w="2240"/>
        <w:gridCol w:w="2240"/>
        <w:gridCol w:w="1220"/>
        <w:gridCol w:w="980"/>
        <w:gridCol w:w="1000"/>
        <w:gridCol w:w="2240"/>
      </w:tblGrid>
      <w:tr w:rsidR="00626BD9" w:rsidRPr="000A249E" w:rsidTr="00A44734">
        <w:trPr>
          <w:trHeight w:val="240"/>
        </w:trPr>
        <w:tc>
          <w:tcPr>
            <w:tcW w:w="1000" w:type="dxa"/>
            <w:tcBorders>
              <w:top w:val="single" w:sz="4" w:space="0" w:color="auto"/>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lang w:val="en-US"/>
              </w:rPr>
            </w:pPr>
            <w:r w:rsidRPr="00CD78C0">
              <w:rPr>
                <w:rFonts w:ascii="Calibri" w:hAnsi="Calibri" w:cs="Arial"/>
                <w:sz w:val="20"/>
                <w:szCs w:val="20"/>
                <w:lang w:val="en-US"/>
              </w:rPr>
              <w:t> </w:t>
            </w:r>
          </w:p>
        </w:tc>
        <w:tc>
          <w:tcPr>
            <w:tcW w:w="1600" w:type="dxa"/>
            <w:tcBorders>
              <w:top w:val="single" w:sz="4" w:space="0" w:color="auto"/>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Result</w:t>
            </w:r>
          </w:p>
        </w:tc>
        <w:tc>
          <w:tcPr>
            <w:tcW w:w="2240" w:type="dxa"/>
            <w:tcBorders>
              <w:top w:val="single" w:sz="4" w:space="0" w:color="auto"/>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Nucleotide change</w:t>
            </w:r>
          </w:p>
        </w:tc>
        <w:tc>
          <w:tcPr>
            <w:tcW w:w="2240" w:type="dxa"/>
            <w:tcBorders>
              <w:top w:val="single" w:sz="4" w:space="0" w:color="auto"/>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Amino acid change</w:t>
            </w:r>
          </w:p>
        </w:tc>
        <w:tc>
          <w:tcPr>
            <w:tcW w:w="1220" w:type="dxa"/>
            <w:tcBorders>
              <w:top w:val="single" w:sz="4" w:space="0" w:color="auto"/>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Load [%]</w:t>
            </w:r>
          </w:p>
        </w:tc>
        <w:tc>
          <w:tcPr>
            <w:tcW w:w="980" w:type="dxa"/>
            <w:tcBorders>
              <w:top w:val="single" w:sz="4" w:space="0" w:color="auto"/>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cov_mut</w:t>
            </w:r>
          </w:p>
        </w:tc>
        <w:tc>
          <w:tcPr>
            <w:tcW w:w="1000" w:type="dxa"/>
            <w:tcBorders>
              <w:top w:val="single" w:sz="4" w:space="0" w:color="auto"/>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cov_tot</w:t>
            </w:r>
          </w:p>
        </w:tc>
        <w:tc>
          <w:tcPr>
            <w:tcW w:w="2240" w:type="dxa"/>
            <w:tcBorders>
              <w:top w:val="single" w:sz="4" w:space="0" w:color="auto"/>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hg19 coordinates</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HMC-1.1</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HMC-1.2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MCL3</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MCL4</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MCL5</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MCL6</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MCL7</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MCL8</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MCL9</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b/>
                <w:bCs/>
                <w:sz w:val="20"/>
                <w:szCs w:val="20"/>
              </w:rPr>
            </w:pPr>
            <w:r w:rsidRPr="00CD78C0">
              <w:rPr>
                <w:rFonts w:ascii="Calibri" w:hAnsi="Calibri" w:cs="Arial"/>
                <w:b/>
                <w:bCs/>
                <w:sz w:val="20"/>
                <w:szCs w:val="20"/>
              </w:rPr>
              <w:t> </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MCL10</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MCL11</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c.3026T&gt;C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p.Met1009Thr</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chr3:47163100</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c.3240G&gt;A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p.Met1080Ile</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chr3:47162886</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MCL12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1706</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1712</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2005</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2016</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ASM3</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ASM4</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62</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1263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2053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54</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1332</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2463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ASM5</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ASM6</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53</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1634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3079</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56</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2041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3661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ASM7</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62</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2214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3547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c.5271C&gt;T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p.Leu1757Leu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18</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293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1672</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chr3:47129609</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ASM8</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1948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1956</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96</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2207</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2296</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ASM9</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11415</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11436</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14380</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14456</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ASM10</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10524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10538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98</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13267</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13563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ASM11</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9906</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9918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c.5666T&gt;C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p.Met1889Thr</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4433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8788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chr3:47125604</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11409</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11452</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c.3240G&gt;A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p.Met1080Ile</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52</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7353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14259</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chr3:47162886</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9991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10005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46</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5903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12710</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ASM13</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2481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2491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3234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3249</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ASM14</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2553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2555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2945</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2975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ASM15</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variant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c.1351A&gt;G</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p.Thr451Ala</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980</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2428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chr3:47164775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2863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2870</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3292</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3311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ASM16</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2339</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2342</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2780</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2792</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ASM17</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1066</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2137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47</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1323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2804</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ASM18</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2481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2491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3234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3249</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ASM19</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c.3240G&gt;A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p.Met1080Ile</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1568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3215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chr3:47162886</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2284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2288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47</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1238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2660</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ASM20</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SSM1</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c.133A&gt;G</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p.Met45Val</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46</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1191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2570</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chr3:47165993</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2395</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2397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2606</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2627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SSM2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3681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3681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4198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4225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SSM3</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55</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1395</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2537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47</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1358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2889</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58</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1348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2330</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38</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1019</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2668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ISM3</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2728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2733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3112</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3136</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ISM4</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9302</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9311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11053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11114</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ISM5</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2795</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2798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3101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3117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ISM6</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ISM7</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52</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1374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2661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1208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3111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ISM8</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1183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1183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1386</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1394</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ISM9</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47</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1154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2465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52</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1521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2927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ISM10</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47</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1808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3835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51</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2728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5395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ISM11</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52</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3092</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5929</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41</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3157</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7693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1496</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3073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51</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1858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3648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ISM13</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55</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1466</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2653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63</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1938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3072</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ISM14</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48</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1338</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2795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53</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1731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3266</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ISM15</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43</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1312</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3056</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1447</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3637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ISM16</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1121</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2274</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52</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1463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2818</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ISM17</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4913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9870</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46</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5677</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12451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ISM18</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ISM19</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c.3026T&gt;C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p.Met1009Thr</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48</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1263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2641</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chr3:47163100</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c.3240G&gt;A</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p.Met1080Ile</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51</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1855</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3619</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chr3:47162886</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2662</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2664</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55</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1784</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3264</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ISM20</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45</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1203</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2673</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47</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1412</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2985</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ISM21</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ISM22</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c.3465T&gt;C</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p.Asn1155Asn</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100</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3465</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3467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chr3:47162661</w:t>
            </w:r>
          </w:p>
        </w:tc>
      </w:tr>
      <w:tr w:rsidR="00626BD9" w:rsidRPr="000A249E" w:rsidTr="00A44734">
        <w:trPr>
          <w:trHeight w:val="24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 </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Polymorphism</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c.5885C&gt;T</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p.Pro1962Leu</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99</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3750</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3777</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chr3:47125385</w:t>
            </w:r>
          </w:p>
        </w:tc>
      </w:tr>
      <w:tr w:rsidR="00626BD9" w:rsidRPr="000A249E" w:rsidTr="00A44734">
        <w:trPr>
          <w:trHeight w:val="280"/>
        </w:trPr>
        <w:tc>
          <w:tcPr>
            <w:tcW w:w="1000" w:type="dxa"/>
            <w:tcBorders>
              <w:top w:val="nil"/>
              <w:left w:val="single" w:sz="4" w:space="0" w:color="auto"/>
              <w:bottom w:val="single" w:sz="4" w:space="0" w:color="auto"/>
              <w:right w:val="single" w:sz="4" w:space="0" w:color="auto"/>
            </w:tcBorders>
            <w:noWrap/>
            <w:vAlign w:val="bottom"/>
          </w:tcPr>
          <w:p w:rsidR="00626BD9" w:rsidRPr="00CD78C0" w:rsidRDefault="00626BD9" w:rsidP="00A44734">
            <w:pPr>
              <w:rPr>
                <w:rFonts w:ascii="Calibri" w:hAnsi="Calibri" w:cs="Arial"/>
                <w:sz w:val="20"/>
                <w:szCs w:val="20"/>
              </w:rPr>
            </w:pPr>
            <w:r w:rsidRPr="00CD78C0">
              <w:rPr>
                <w:rFonts w:ascii="Calibri" w:hAnsi="Calibri" w:cs="Arial"/>
                <w:sz w:val="20"/>
                <w:szCs w:val="20"/>
              </w:rPr>
              <w:t>ISM23</w:t>
            </w:r>
          </w:p>
        </w:tc>
        <w:tc>
          <w:tcPr>
            <w:tcW w:w="16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no variants</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22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98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100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c>
          <w:tcPr>
            <w:tcW w:w="2240" w:type="dxa"/>
            <w:tcBorders>
              <w:top w:val="nil"/>
              <w:left w:val="nil"/>
              <w:bottom w:val="single" w:sz="4" w:space="0" w:color="auto"/>
              <w:right w:val="single" w:sz="4" w:space="0" w:color="auto"/>
            </w:tcBorders>
            <w:noWrap/>
            <w:vAlign w:val="bottom"/>
          </w:tcPr>
          <w:p w:rsidR="00626BD9" w:rsidRPr="00CD78C0" w:rsidRDefault="00626BD9" w:rsidP="00A44734">
            <w:pPr>
              <w:jc w:val="center"/>
              <w:rPr>
                <w:rFonts w:ascii="Calibri" w:hAnsi="Calibri" w:cs="Arial"/>
                <w:sz w:val="20"/>
                <w:szCs w:val="20"/>
              </w:rPr>
            </w:pPr>
            <w:r w:rsidRPr="00CD78C0">
              <w:rPr>
                <w:rFonts w:ascii="Calibri" w:hAnsi="Calibri" w:cs="Arial"/>
                <w:sz w:val="20"/>
                <w:szCs w:val="20"/>
              </w:rPr>
              <w:t> </w:t>
            </w:r>
          </w:p>
        </w:tc>
      </w:tr>
    </w:tbl>
    <w:p w:rsidR="00626BD9" w:rsidRPr="00CD78C0" w:rsidRDefault="00626BD9" w:rsidP="00505AA1">
      <w:pPr>
        <w:rPr>
          <w:rFonts w:ascii="Calibri" w:hAnsi="Calibri"/>
          <w:b/>
          <w:sz w:val="28"/>
          <w:szCs w:val="28"/>
          <w:lang w:val="en-US"/>
        </w:rPr>
        <w:sectPr w:rsidR="00626BD9" w:rsidRPr="00CD78C0" w:rsidSect="00674934">
          <w:pgSz w:w="16840" w:h="11900" w:orient="landscape"/>
          <w:pgMar w:top="1134" w:right="1417" w:bottom="1134" w:left="1134" w:header="708" w:footer="708" w:gutter="0"/>
          <w:cols w:space="708"/>
          <w:docGrid w:linePitch="360"/>
        </w:sectPr>
      </w:pPr>
    </w:p>
    <w:p w:rsidR="00626BD9" w:rsidRPr="00CD78C0" w:rsidRDefault="00626BD9" w:rsidP="000279A0">
      <w:pPr>
        <w:spacing w:line="360" w:lineRule="auto"/>
        <w:jc w:val="both"/>
        <w:rPr>
          <w:rFonts w:ascii="Calibri" w:hAnsi="Calibri"/>
          <w:b/>
          <w:lang w:val="en-US"/>
        </w:rPr>
      </w:pPr>
      <w:r w:rsidRPr="00CD78C0">
        <w:rPr>
          <w:rFonts w:ascii="Calibri" w:hAnsi="Calibri"/>
          <w:b/>
          <w:lang w:val="en-US"/>
        </w:rPr>
        <w:t xml:space="preserve">Supplementary Table 6 – </w:t>
      </w:r>
      <w:r w:rsidRPr="00CD78C0">
        <w:rPr>
          <w:rFonts w:ascii="Calibri" w:hAnsi="Calibri"/>
          <w:lang w:val="en-US"/>
        </w:rPr>
        <w:t>SETD2 and H3K36Me3 levels in 80 healthy older adults with an age ranging from 65 to 95 years. Expression was assessed by densitometric analysis of Western blots. SETD2 and H3K36Me3 signal intensities in single blots obtained from three individual experiments were normalized to those of beta-actin and H3 histone, respectively</w:t>
      </w:r>
      <w:r>
        <w:rPr>
          <w:rFonts w:ascii="Calibri" w:hAnsi="Calibri"/>
          <w:lang w:val="en-US"/>
        </w:rPr>
        <w:t>, and averaged</w:t>
      </w:r>
      <w:r w:rsidRPr="00CD78C0">
        <w:rPr>
          <w:rFonts w:ascii="Calibri" w:hAnsi="Calibri"/>
          <w:lang w:val="en-US"/>
        </w:rPr>
        <w:t>. A pool of 10 healthy younger adults with an age ranging between 20 to 30 years was used as a calibrator.</w:t>
      </w:r>
    </w:p>
    <w:p w:rsidR="00626BD9" w:rsidRPr="00CD78C0" w:rsidRDefault="00626BD9" w:rsidP="00505AA1">
      <w:pPr>
        <w:rPr>
          <w:rFonts w:ascii="Calibri" w:hAnsi="Calibri"/>
          <w:b/>
          <w:lang w:val="en-US"/>
        </w:rPr>
      </w:pPr>
    </w:p>
    <w:tbl>
      <w:tblPr>
        <w:tblW w:w="6600" w:type="dxa"/>
        <w:tblInd w:w="55" w:type="dxa"/>
        <w:tblCellMar>
          <w:left w:w="70" w:type="dxa"/>
          <w:right w:w="70" w:type="dxa"/>
        </w:tblCellMar>
        <w:tblLook w:val="00A0"/>
      </w:tblPr>
      <w:tblGrid>
        <w:gridCol w:w="1230"/>
        <w:gridCol w:w="1300"/>
        <w:gridCol w:w="1960"/>
        <w:gridCol w:w="2040"/>
      </w:tblGrid>
      <w:tr w:rsidR="00626BD9" w:rsidRPr="000A249E" w:rsidTr="00811C43">
        <w:trPr>
          <w:trHeight w:val="294"/>
        </w:trPr>
        <w:tc>
          <w:tcPr>
            <w:tcW w:w="1300" w:type="dxa"/>
            <w:tcBorders>
              <w:top w:val="single" w:sz="8" w:space="0" w:color="auto"/>
              <w:left w:val="single" w:sz="8" w:space="0" w:color="auto"/>
              <w:bottom w:val="single" w:sz="4" w:space="0" w:color="auto"/>
              <w:right w:val="single" w:sz="4" w:space="0" w:color="auto"/>
            </w:tcBorders>
            <w:noWrap/>
            <w:vAlign w:val="bottom"/>
          </w:tcPr>
          <w:p w:rsidR="00626BD9" w:rsidRPr="00CD78C0" w:rsidRDefault="00626BD9" w:rsidP="00983583">
            <w:pPr>
              <w:rPr>
                <w:rFonts w:ascii="Calibri" w:hAnsi="Calibri"/>
                <w:sz w:val="22"/>
                <w:szCs w:val="22"/>
                <w:lang w:val="en-US"/>
              </w:rPr>
            </w:pPr>
            <w:r w:rsidRPr="00CD78C0">
              <w:rPr>
                <w:rFonts w:ascii="Calibri" w:hAnsi="Calibri"/>
                <w:sz w:val="22"/>
                <w:szCs w:val="22"/>
                <w:lang w:val="en-US"/>
              </w:rPr>
              <w:t>N</w:t>
            </w:r>
          </w:p>
        </w:tc>
        <w:tc>
          <w:tcPr>
            <w:tcW w:w="1300" w:type="dxa"/>
            <w:tcBorders>
              <w:top w:val="single" w:sz="8" w:space="0" w:color="auto"/>
              <w:left w:val="nil"/>
              <w:bottom w:val="single" w:sz="4" w:space="0" w:color="auto"/>
              <w:right w:val="single" w:sz="4" w:space="0" w:color="auto"/>
            </w:tcBorders>
            <w:noWrap/>
            <w:vAlign w:val="bottom"/>
          </w:tcPr>
          <w:p w:rsidR="00626BD9" w:rsidRPr="00CD78C0" w:rsidRDefault="00626BD9" w:rsidP="00983583">
            <w:pPr>
              <w:rPr>
                <w:rFonts w:ascii="Calibri" w:hAnsi="Calibri"/>
                <w:sz w:val="22"/>
                <w:szCs w:val="22"/>
                <w:lang w:val="en-US"/>
              </w:rPr>
            </w:pPr>
            <w:r w:rsidRPr="00CD78C0">
              <w:rPr>
                <w:rFonts w:ascii="Calibri" w:hAnsi="Calibri"/>
                <w:sz w:val="22"/>
                <w:szCs w:val="22"/>
                <w:lang w:val="en-US"/>
              </w:rPr>
              <w:t>Age</w:t>
            </w:r>
          </w:p>
        </w:tc>
        <w:tc>
          <w:tcPr>
            <w:tcW w:w="1960" w:type="dxa"/>
            <w:tcBorders>
              <w:top w:val="single" w:sz="8" w:space="0" w:color="auto"/>
              <w:left w:val="nil"/>
              <w:bottom w:val="single" w:sz="4" w:space="0" w:color="auto"/>
              <w:right w:val="single" w:sz="4" w:space="0" w:color="auto"/>
            </w:tcBorders>
            <w:noWrap/>
            <w:vAlign w:val="bottom"/>
          </w:tcPr>
          <w:p w:rsidR="00626BD9" w:rsidRPr="00CD78C0" w:rsidRDefault="00626BD9" w:rsidP="00983583">
            <w:pPr>
              <w:rPr>
                <w:rFonts w:ascii="Calibri" w:hAnsi="Calibri"/>
                <w:sz w:val="22"/>
                <w:szCs w:val="22"/>
                <w:lang w:val="en-US"/>
              </w:rPr>
            </w:pPr>
            <w:r w:rsidRPr="00CD78C0">
              <w:rPr>
                <w:rFonts w:ascii="Calibri" w:hAnsi="Calibri"/>
                <w:sz w:val="22"/>
                <w:szCs w:val="22"/>
                <w:lang w:val="en-US"/>
              </w:rPr>
              <w:t>SETD2 level</w:t>
            </w:r>
          </w:p>
        </w:tc>
        <w:tc>
          <w:tcPr>
            <w:tcW w:w="2040" w:type="dxa"/>
            <w:tcBorders>
              <w:top w:val="single" w:sz="8" w:space="0" w:color="auto"/>
              <w:left w:val="nil"/>
              <w:bottom w:val="single" w:sz="4" w:space="0" w:color="auto"/>
              <w:right w:val="single" w:sz="8" w:space="0" w:color="auto"/>
            </w:tcBorders>
            <w:noWrap/>
            <w:vAlign w:val="bottom"/>
          </w:tcPr>
          <w:p w:rsidR="00626BD9" w:rsidRPr="00CD78C0" w:rsidRDefault="00626BD9" w:rsidP="00983583">
            <w:pPr>
              <w:rPr>
                <w:rFonts w:ascii="Calibri" w:hAnsi="Calibri"/>
                <w:sz w:val="22"/>
                <w:szCs w:val="22"/>
                <w:lang w:val="en-US"/>
              </w:rPr>
            </w:pPr>
            <w:r w:rsidRPr="00CD78C0">
              <w:rPr>
                <w:rFonts w:ascii="Calibri" w:hAnsi="Calibri"/>
                <w:sz w:val="22"/>
                <w:szCs w:val="22"/>
                <w:lang w:val="en-US"/>
              </w:rPr>
              <w:t>H3K36Me3 level</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1.121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0.996</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1.248</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1.077</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0.997</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1.173</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1.073</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1.174</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0.962</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1.233</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1.117</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0.999</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0.887</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66</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1.101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1.211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9</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66</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1.049</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10</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66</w:t>
            </w:r>
          </w:p>
        </w:tc>
        <w:tc>
          <w:tcPr>
            <w:tcW w:w="1960" w:type="dxa"/>
            <w:tcBorders>
              <w:top w:val="nil"/>
              <w:left w:val="nil"/>
              <w:bottom w:val="single" w:sz="4" w:space="0" w:color="auto"/>
              <w:right w:val="single" w:sz="4" w:space="0" w:color="auto"/>
            </w:tcBorders>
            <w:noWrap/>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1.013</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1.022</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11</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1.154</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1.103</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12</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0.911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13</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1.003</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14</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0.799</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0.998</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15</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1.150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1.296</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16</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0.800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17</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1.023</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1.058</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18</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0.983</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1.015</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19</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0.816</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0.897</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20</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69</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0.974</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1.141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21</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69</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0.832</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22</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69</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1.222</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1.117</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23</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70</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1.245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1.267</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24</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70</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25</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70</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0.804</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0.799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26</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71</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0.888</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0.896</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27</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71</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0.941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0.888</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28</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71</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0.975</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29</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71</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1.211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0.969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30</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72</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1.210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31</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72</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1.256</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1.201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32</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73</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0.921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33</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73</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0.822</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0.799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34</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73</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1.101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1.122</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35</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0.887</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0.799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36</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0.955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0.888</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37</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0.876</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0.850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38</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39</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0.966</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40</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1.120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1.010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41</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1.222</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42</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1.144</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43</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1.265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1.201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44</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0.944</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0.886</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45</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76</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1.246</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46</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76</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0.969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47</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76</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1.268</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1.010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48</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76</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0.879</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0.856</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49</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1.203</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1.151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50</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1.040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0.998</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51</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0.832</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0.819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52</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53</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1.200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1.210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54</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1.215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55</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0.904</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0.799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56</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0.888</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0.996</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57</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79</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0.841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58</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79</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0.966</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59</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80</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60</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80</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1.122</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61</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81</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1.133</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62</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81</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1.200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63</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81</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0.885</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64</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82</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0.876</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0.821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65</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83</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0.999</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66</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83</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67</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0.955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0.915</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68</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69</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1.230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1.244</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70</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84</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1.001</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71</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85</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1.224</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1.004</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72</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86</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1.155</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1.113</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73</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86</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0.852</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0.850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74</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1.178</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1.111</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75</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87</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1.009</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0.877</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76</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88</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1.124</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1.100</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77</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90</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0.898</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0.896</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78</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91</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0.910</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0.899</w:t>
            </w:r>
          </w:p>
        </w:tc>
      </w:tr>
      <w:tr w:rsidR="00626BD9" w:rsidRPr="000A249E" w:rsidTr="00811C43">
        <w:trPr>
          <w:trHeight w:val="294"/>
        </w:trPr>
        <w:tc>
          <w:tcPr>
            <w:tcW w:w="1300" w:type="dxa"/>
            <w:tcBorders>
              <w:top w:val="nil"/>
              <w:left w:val="single" w:sz="8" w:space="0" w:color="auto"/>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79</w:t>
            </w:r>
          </w:p>
        </w:tc>
        <w:tc>
          <w:tcPr>
            <w:tcW w:w="1300" w:type="dxa"/>
            <w:tcBorders>
              <w:top w:val="nil"/>
              <w:left w:val="nil"/>
              <w:bottom w:val="single" w:sz="4"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93</w:t>
            </w:r>
          </w:p>
        </w:tc>
        <w:tc>
          <w:tcPr>
            <w:tcW w:w="1960" w:type="dxa"/>
            <w:tcBorders>
              <w:top w:val="nil"/>
              <w:left w:val="nil"/>
              <w:bottom w:val="single" w:sz="4"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0.996</w:t>
            </w:r>
          </w:p>
        </w:tc>
        <w:tc>
          <w:tcPr>
            <w:tcW w:w="2040" w:type="dxa"/>
            <w:tcBorders>
              <w:top w:val="nil"/>
              <w:left w:val="nil"/>
              <w:bottom w:val="single" w:sz="4"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0.888</w:t>
            </w:r>
          </w:p>
        </w:tc>
      </w:tr>
      <w:tr w:rsidR="00626BD9" w:rsidRPr="000A249E" w:rsidTr="00811C43">
        <w:trPr>
          <w:trHeight w:val="294"/>
        </w:trPr>
        <w:tc>
          <w:tcPr>
            <w:tcW w:w="1300" w:type="dxa"/>
            <w:tcBorders>
              <w:top w:val="nil"/>
              <w:left w:val="single" w:sz="8" w:space="0" w:color="auto"/>
              <w:bottom w:val="single" w:sz="8"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80</w:t>
            </w:r>
          </w:p>
        </w:tc>
        <w:tc>
          <w:tcPr>
            <w:tcW w:w="1300" w:type="dxa"/>
            <w:tcBorders>
              <w:top w:val="nil"/>
              <w:left w:val="nil"/>
              <w:bottom w:val="single" w:sz="8" w:space="0" w:color="auto"/>
              <w:right w:val="single" w:sz="4" w:space="0" w:color="auto"/>
            </w:tcBorders>
            <w:noWrap/>
            <w:vAlign w:val="bottom"/>
          </w:tcPr>
          <w:p w:rsidR="00626BD9" w:rsidRPr="00CD78C0" w:rsidRDefault="00626BD9" w:rsidP="00983583">
            <w:pPr>
              <w:jc w:val="right"/>
              <w:rPr>
                <w:rFonts w:ascii="Calibri" w:hAnsi="Calibri"/>
                <w:sz w:val="22"/>
                <w:szCs w:val="22"/>
                <w:lang w:val="en-US"/>
              </w:rPr>
            </w:pPr>
            <w:r w:rsidRPr="00CD78C0">
              <w:rPr>
                <w:rFonts w:ascii="Calibri" w:hAnsi="Calibri"/>
                <w:sz w:val="22"/>
                <w:szCs w:val="22"/>
                <w:lang w:val="en-US"/>
              </w:rPr>
              <w:t>95</w:t>
            </w:r>
          </w:p>
        </w:tc>
        <w:tc>
          <w:tcPr>
            <w:tcW w:w="1960" w:type="dxa"/>
            <w:tcBorders>
              <w:top w:val="nil"/>
              <w:left w:val="nil"/>
              <w:bottom w:val="single" w:sz="8" w:space="0" w:color="auto"/>
              <w:right w:val="single" w:sz="4"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1.100</w:t>
            </w:r>
          </w:p>
        </w:tc>
        <w:tc>
          <w:tcPr>
            <w:tcW w:w="2040" w:type="dxa"/>
            <w:tcBorders>
              <w:top w:val="nil"/>
              <w:left w:val="nil"/>
              <w:bottom w:val="single" w:sz="8" w:space="0" w:color="auto"/>
              <w:right w:val="single" w:sz="8" w:space="0" w:color="auto"/>
            </w:tcBorders>
            <w:noWrap/>
            <w:vAlign w:val="bottom"/>
          </w:tcPr>
          <w:p w:rsidR="00626BD9" w:rsidRPr="00CD78C0" w:rsidRDefault="00626BD9" w:rsidP="00983583">
            <w:pPr>
              <w:jc w:val="center"/>
              <w:rPr>
                <w:rFonts w:ascii="Calibri" w:hAnsi="Calibri"/>
                <w:sz w:val="22"/>
                <w:szCs w:val="22"/>
                <w:lang w:val="en-US"/>
              </w:rPr>
            </w:pPr>
            <w:r w:rsidRPr="00CD78C0">
              <w:rPr>
                <w:rFonts w:ascii="Calibri" w:hAnsi="Calibri"/>
                <w:sz w:val="22"/>
                <w:szCs w:val="22"/>
                <w:lang w:val="en-US"/>
              </w:rPr>
              <w:t>1.000</w:t>
            </w:r>
          </w:p>
        </w:tc>
      </w:tr>
    </w:tbl>
    <w:p w:rsidR="00626BD9" w:rsidRPr="00CD78C0" w:rsidRDefault="00626BD9" w:rsidP="00505AA1">
      <w:pPr>
        <w:rPr>
          <w:rFonts w:ascii="Calibri" w:hAnsi="Calibri"/>
          <w:b/>
          <w:sz w:val="28"/>
          <w:szCs w:val="28"/>
          <w:lang w:val="en-US"/>
        </w:rPr>
      </w:pPr>
    </w:p>
    <w:p w:rsidR="00626BD9" w:rsidRPr="00CD78C0" w:rsidRDefault="00626BD9">
      <w:pPr>
        <w:rPr>
          <w:rFonts w:ascii="Calibri" w:hAnsi="Calibri"/>
          <w:b/>
          <w:sz w:val="28"/>
          <w:szCs w:val="28"/>
          <w:lang w:val="en-US"/>
        </w:rPr>
      </w:pPr>
      <w:r w:rsidRPr="00CD78C0">
        <w:rPr>
          <w:rFonts w:ascii="Calibri" w:hAnsi="Calibri"/>
          <w:b/>
          <w:sz w:val="28"/>
          <w:szCs w:val="28"/>
          <w:lang w:val="en-US"/>
        </w:rPr>
        <w:br w:type="page"/>
      </w:r>
    </w:p>
    <w:p w:rsidR="00626BD9" w:rsidRPr="00CD78C0" w:rsidRDefault="00626BD9" w:rsidP="00505AA1">
      <w:pPr>
        <w:rPr>
          <w:rFonts w:ascii="Calibri" w:hAnsi="Calibri"/>
          <w:b/>
          <w:sz w:val="28"/>
          <w:szCs w:val="28"/>
          <w:lang w:val="en-US"/>
        </w:rPr>
        <w:sectPr w:rsidR="00626BD9" w:rsidRPr="00CD78C0" w:rsidSect="00983583">
          <w:pgSz w:w="11900" w:h="16840"/>
          <w:pgMar w:top="1134" w:right="1134" w:bottom="1417" w:left="1134" w:header="708" w:footer="708" w:gutter="0"/>
          <w:cols w:space="708"/>
          <w:docGrid w:linePitch="360"/>
        </w:sectPr>
      </w:pPr>
    </w:p>
    <w:p w:rsidR="00626BD9" w:rsidRPr="000077B7" w:rsidRDefault="00626BD9" w:rsidP="003605E6">
      <w:pPr>
        <w:spacing w:line="360" w:lineRule="auto"/>
        <w:jc w:val="both"/>
        <w:rPr>
          <w:rFonts w:ascii="Calibri" w:hAnsi="Calibri" w:cs="Calibri"/>
          <w:lang w:val="en-US"/>
        </w:rPr>
      </w:pPr>
      <w:r w:rsidRPr="006D4FC4">
        <w:rPr>
          <w:rFonts w:ascii="Calibri" w:hAnsi="Calibri" w:cs="Calibri"/>
          <w:b/>
          <w:lang w:val="en-US"/>
        </w:rPr>
        <w:t xml:space="preserve">Supplementary Table </w:t>
      </w:r>
      <w:r>
        <w:rPr>
          <w:rFonts w:ascii="Calibri" w:hAnsi="Calibri" w:cs="Calibri"/>
          <w:b/>
          <w:lang w:val="en-US"/>
        </w:rPr>
        <w:t>7 –</w:t>
      </w:r>
      <w:r w:rsidRPr="006D4FC4">
        <w:rPr>
          <w:rFonts w:ascii="Calibri" w:hAnsi="Calibri" w:cs="Calibri"/>
          <w:b/>
          <w:lang w:val="en-US"/>
        </w:rPr>
        <w:t xml:space="preserve"> </w:t>
      </w:r>
      <w:r>
        <w:rPr>
          <w:rFonts w:ascii="Calibri" w:hAnsi="Calibri" w:cs="Calibri"/>
          <w:lang w:val="en-US"/>
        </w:rPr>
        <w:t>Results of apoptotic cell death assays in</w:t>
      </w:r>
      <w:r w:rsidRPr="006D4FC4">
        <w:rPr>
          <w:rFonts w:ascii="Calibri" w:hAnsi="Calibri" w:cs="Calibri"/>
          <w:lang w:val="en-US"/>
        </w:rPr>
        <w:t xml:space="preserve"> </w:t>
      </w:r>
      <w:r>
        <w:rPr>
          <w:rFonts w:ascii="Calibri" w:hAnsi="Calibri" w:cs="Calibri"/>
          <w:lang w:val="en-US"/>
        </w:rPr>
        <w:t xml:space="preserve">HMC-1.1 and HMC-1.2 cells treated </w:t>
      </w:r>
      <w:r w:rsidRPr="000077B7">
        <w:rPr>
          <w:rFonts w:ascii="Calibri" w:hAnsi="Calibri" w:cs="Calibri"/>
          <w:lang w:val="en-US"/>
        </w:rPr>
        <w:t xml:space="preserve">with AZD1775 and midostaurin alone </w:t>
      </w:r>
      <w:r>
        <w:rPr>
          <w:rFonts w:ascii="Calibri" w:hAnsi="Calibri" w:cs="Calibri"/>
          <w:lang w:val="en-US"/>
        </w:rPr>
        <w:t>and</w:t>
      </w:r>
      <w:r w:rsidRPr="000077B7">
        <w:rPr>
          <w:rFonts w:ascii="Calibri" w:hAnsi="Calibri" w:cs="Calibri"/>
          <w:lang w:val="en-US"/>
        </w:rPr>
        <w:t xml:space="preserve"> in combination</w:t>
      </w:r>
      <w:r>
        <w:rPr>
          <w:rFonts w:ascii="Calibri" w:hAnsi="Calibri" w:cs="Calibri"/>
          <w:lang w:val="en-US"/>
        </w:rPr>
        <w:t>.</w:t>
      </w:r>
      <w:r w:rsidRPr="000077B7">
        <w:rPr>
          <w:rFonts w:ascii="Calibri" w:hAnsi="Calibri" w:cs="Calibri"/>
          <w:lang w:val="en-US"/>
        </w:rPr>
        <w:t xml:space="preserve"> </w:t>
      </w:r>
      <w:r>
        <w:rPr>
          <w:rFonts w:ascii="Calibri" w:hAnsi="Calibri" w:cs="Calibri"/>
          <w:lang w:val="en-US"/>
        </w:rPr>
        <w:t>The Combination Index (CI) was calculated with the CompuSyn software.</w:t>
      </w:r>
    </w:p>
    <w:p w:rsidR="00626BD9" w:rsidRDefault="00626BD9" w:rsidP="00505AA1">
      <w:pPr>
        <w:rPr>
          <w:rFonts w:ascii="Calibri" w:hAnsi="Calibri"/>
          <w:b/>
          <w:lang w:val="en-US"/>
        </w:rPr>
      </w:pPr>
    </w:p>
    <w:p w:rsidR="00626BD9" w:rsidRPr="00C85BEB" w:rsidRDefault="00626BD9" w:rsidP="003E6D57">
      <w:pPr>
        <w:shd w:val="clear" w:color="auto" w:fill="FFFFFF"/>
        <w:jc w:val="both"/>
        <w:rPr>
          <w:rFonts w:ascii="Calibri" w:hAnsi="Calibri" w:cs="Segoe UI"/>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5"/>
        <w:gridCol w:w="2372"/>
        <w:gridCol w:w="2387"/>
        <w:gridCol w:w="2376"/>
      </w:tblGrid>
      <w:tr w:rsidR="00626BD9" w:rsidRPr="000A249E" w:rsidTr="000A249E">
        <w:tc>
          <w:tcPr>
            <w:tcW w:w="2713" w:type="dxa"/>
          </w:tcPr>
          <w:p w:rsidR="00626BD9" w:rsidRPr="000A249E" w:rsidRDefault="00626BD9" w:rsidP="006C0054">
            <w:pPr>
              <w:rPr>
                <w:rFonts w:ascii="Calibri" w:hAnsi="Calibri" w:cs="Segoe UI"/>
                <w:lang w:val="en-US"/>
              </w:rPr>
            </w:pPr>
            <w:r w:rsidRPr="000A249E">
              <w:rPr>
                <w:rFonts w:ascii="Calibri" w:hAnsi="Calibri" w:cs="Segoe UI"/>
                <w:lang w:val="en-US"/>
              </w:rPr>
              <w:t>Drugs</w:t>
            </w:r>
          </w:p>
        </w:tc>
        <w:tc>
          <w:tcPr>
            <w:tcW w:w="2372"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Dose (µM)</w:t>
            </w:r>
          </w:p>
        </w:tc>
        <w:tc>
          <w:tcPr>
            <w:tcW w:w="2387" w:type="dxa"/>
          </w:tcPr>
          <w:p w:rsidR="00626BD9" w:rsidRPr="000A249E" w:rsidRDefault="00626BD9" w:rsidP="000A249E">
            <w:pPr>
              <w:tabs>
                <w:tab w:val="left" w:pos="330"/>
              </w:tabs>
              <w:jc w:val="center"/>
              <w:rPr>
                <w:rFonts w:ascii="Calibri" w:hAnsi="Calibri" w:cs="Segoe UI"/>
                <w:lang w:val="en-US"/>
              </w:rPr>
            </w:pPr>
            <w:r w:rsidRPr="000A249E">
              <w:rPr>
                <w:rFonts w:ascii="Calibri" w:hAnsi="Calibri" w:cs="Segoe UI"/>
                <w:lang w:val="en-US"/>
              </w:rPr>
              <w:t>Fraction affected</w:t>
            </w:r>
          </w:p>
        </w:tc>
        <w:tc>
          <w:tcPr>
            <w:tcW w:w="2376"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CI</w:t>
            </w:r>
          </w:p>
        </w:tc>
      </w:tr>
      <w:tr w:rsidR="00626BD9" w:rsidRPr="000A249E" w:rsidTr="000A249E">
        <w:tc>
          <w:tcPr>
            <w:tcW w:w="9848" w:type="dxa"/>
            <w:gridSpan w:val="4"/>
          </w:tcPr>
          <w:p w:rsidR="00626BD9" w:rsidRPr="000A249E" w:rsidRDefault="00626BD9" w:rsidP="000A249E">
            <w:pPr>
              <w:jc w:val="center"/>
              <w:rPr>
                <w:rFonts w:ascii="Calibri" w:hAnsi="Calibri" w:cs="Segoe UI"/>
                <w:lang w:val="en-US"/>
              </w:rPr>
            </w:pPr>
            <w:r w:rsidRPr="000A249E">
              <w:rPr>
                <w:rFonts w:ascii="Calibri" w:hAnsi="Calibri" w:cs="Segoe UI"/>
                <w:lang w:val="en-US"/>
              </w:rPr>
              <w:t>HMC-1.1</w:t>
            </w:r>
          </w:p>
        </w:tc>
      </w:tr>
      <w:tr w:rsidR="00626BD9" w:rsidRPr="000A249E" w:rsidTr="000A249E">
        <w:tc>
          <w:tcPr>
            <w:tcW w:w="2713" w:type="dxa"/>
          </w:tcPr>
          <w:p w:rsidR="00626BD9" w:rsidRPr="000A249E" w:rsidRDefault="00626BD9" w:rsidP="006C0054">
            <w:pPr>
              <w:rPr>
                <w:rFonts w:ascii="Calibri" w:hAnsi="Calibri" w:cs="Segoe UI"/>
                <w:lang w:val="en-US"/>
              </w:rPr>
            </w:pPr>
            <w:r w:rsidRPr="000A249E">
              <w:rPr>
                <w:rFonts w:ascii="Calibri" w:hAnsi="Calibri" w:cs="Segoe UI"/>
                <w:lang w:val="en-US"/>
              </w:rPr>
              <w:t>AZD1775</w:t>
            </w:r>
          </w:p>
        </w:tc>
        <w:tc>
          <w:tcPr>
            <w:tcW w:w="2372"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1</w:t>
            </w:r>
          </w:p>
        </w:tc>
        <w:tc>
          <w:tcPr>
            <w:tcW w:w="2387"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0.20</w:t>
            </w:r>
          </w:p>
        </w:tc>
        <w:tc>
          <w:tcPr>
            <w:tcW w:w="2376"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w:t>
            </w:r>
          </w:p>
        </w:tc>
      </w:tr>
      <w:tr w:rsidR="00626BD9" w:rsidRPr="000A249E" w:rsidTr="000A249E">
        <w:tc>
          <w:tcPr>
            <w:tcW w:w="2713" w:type="dxa"/>
          </w:tcPr>
          <w:p w:rsidR="00626BD9" w:rsidRPr="000A249E" w:rsidRDefault="00626BD9" w:rsidP="006C0054">
            <w:pPr>
              <w:rPr>
                <w:rFonts w:ascii="Calibri" w:hAnsi="Calibri" w:cs="Segoe UI"/>
                <w:lang w:val="en-US"/>
              </w:rPr>
            </w:pPr>
            <w:r w:rsidRPr="000A249E">
              <w:rPr>
                <w:rFonts w:ascii="Calibri" w:hAnsi="Calibri" w:cs="Segoe UI"/>
                <w:lang w:val="en-US"/>
              </w:rPr>
              <w:t>Midostaurin</w:t>
            </w:r>
          </w:p>
        </w:tc>
        <w:tc>
          <w:tcPr>
            <w:tcW w:w="2372"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1</w:t>
            </w:r>
          </w:p>
        </w:tc>
        <w:tc>
          <w:tcPr>
            <w:tcW w:w="2387"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0.38</w:t>
            </w:r>
          </w:p>
        </w:tc>
        <w:tc>
          <w:tcPr>
            <w:tcW w:w="2376"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w:t>
            </w:r>
          </w:p>
        </w:tc>
      </w:tr>
      <w:tr w:rsidR="00626BD9" w:rsidRPr="000A249E" w:rsidTr="000A249E">
        <w:tc>
          <w:tcPr>
            <w:tcW w:w="2713" w:type="dxa"/>
          </w:tcPr>
          <w:p w:rsidR="00626BD9" w:rsidRPr="000A249E" w:rsidRDefault="00626BD9" w:rsidP="006C0054">
            <w:pPr>
              <w:rPr>
                <w:rFonts w:ascii="Calibri" w:hAnsi="Calibri" w:cs="Segoe UI"/>
                <w:lang w:val="en-US"/>
              </w:rPr>
            </w:pPr>
            <w:r w:rsidRPr="000A249E">
              <w:rPr>
                <w:rFonts w:ascii="Calibri" w:hAnsi="Calibri" w:cs="Segoe UI"/>
                <w:lang w:val="en-US"/>
              </w:rPr>
              <w:t>AZD1775+Midostaurin</w:t>
            </w:r>
          </w:p>
        </w:tc>
        <w:tc>
          <w:tcPr>
            <w:tcW w:w="2372"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1+1</w:t>
            </w:r>
          </w:p>
        </w:tc>
        <w:tc>
          <w:tcPr>
            <w:tcW w:w="2387"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0.76</w:t>
            </w:r>
          </w:p>
        </w:tc>
        <w:tc>
          <w:tcPr>
            <w:tcW w:w="2376"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0.172</w:t>
            </w:r>
          </w:p>
        </w:tc>
      </w:tr>
      <w:tr w:rsidR="00626BD9" w:rsidRPr="000A249E" w:rsidTr="000A249E">
        <w:tc>
          <w:tcPr>
            <w:tcW w:w="9848" w:type="dxa"/>
            <w:gridSpan w:val="4"/>
          </w:tcPr>
          <w:p w:rsidR="00626BD9" w:rsidRPr="000A249E" w:rsidRDefault="00626BD9" w:rsidP="000A249E">
            <w:pPr>
              <w:jc w:val="center"/>
              <w:rPr>
                <w:rFonts w:ascii="Calibri" w:hAnsi="Calibri" w:cs="Segoe UI"/>
                <w:lang w:val="en-US"/>
              </w:rPr>
            </w:pPr>
            <w:r w:rsidRPr="000A249E">
              <w:rPr>
                <w:rFonts w:ascii="Calibri" w:hAnsi="Calibri" w:cs="Segoe UI"/>
                <w:lang w:val="en-US"/>
              </w:rPr>
              <w:t>HMC-1.2</w:t>
            </w:r>
          </w:p>
        </w:tc>
      </w:tr>
      <w:tr w:rsidR="00626BD9" w:rsidRPr="000A249E" w:rsidTr="000A249E">
        <w:tc>
          <w:tcPr>
            <w:tcW w:w="2713" w:type="dxa"/>
          </w:tcPr>
          <w:p w:rsidR="00626BD9" w:rsidRPr="000A249E" w:rsidRDefault="00626BD9" w:rsidP="006C0054">
            <w:pPr>
              <w:rPr>
                <w:rFonts w:ascii="Calibri" w:hAnsi="Calibri" w:cs="Segoe UI"/>
                <w:lang w:val="en-US"/>
              </w:rPr>
            </w:pPr>
            <w:r w:rsidRPr="000A249E">
              <w:rPr>
                <w:rFonts w:ascii="Calibri" w:hAnsi="Calibri" w:cs="Segoe UI"/>
                <w:lang w:val="en-US"/>
              </w:rPr>
              <w:t>AZD1775</w:t>
            </w:r>
          </w:p>
        </w:tc>
        <w:tc>
          <w:tcPr>
            <w:tcW w:w="2372"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1</w:t>
            </w:r>
          </w:p>
        </w:tc>
        <w:tc>
          <w:tcPr>
            <w:tcW w:w="2387"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0.12</w:t>
            </w:r>
          </w:p>
        </w:tc>
        <w:tc>
          <w:tcPr>
            <w:tcW w:w="2376"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w:t>
            </w:r>
          </w:p>
        </w:tc>
      </w:tr>
      <w:tr w:rsidR="00626BD9" w:rsidRPr="000A249E" w:rsidTr="000A249E">
        <w:tc>
          <w:tcPr>
            <w:tcW w:w="2713" w:type="dxa"/>
          </w:tcPr>
          <w:p w:rsidR="00626BD9" w:rsidRPr="000A249E" w:rsidRDefault="00626BD9" w:rsidP="006C0054">
            <w:pPr>
              <w:rPr>
                <w:rFonts w:ascii="Calibri" w:hAnsi="Calibri" w:cs="Segoe UI"/>
                <w:lang w:val="en-US"/>
              </w:rPr>
            </w:pPr>
            <w:r w:rsidRPr="000A249E">
              <w:rPr>
                <w:rFonts w:ascii="Calibri" w:hAnsi="Calibri" w:cs="Segoe UI"/>
                <w:lang w:val="en-US"/>
              </w:rPr>
              <w:t>Midostaurin</w:t>
            </w:r>
          </w:p>
        </w:tc>
        <w:tc>
          <w:tcPr>
            <w:tcW w:w="2372"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1</w:t>
            </w:r>
          </w:p>
        </w:tc>
        <w:tc>
          <w:tcPr>
            <w:tcW w:w="2387"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0.36</w:t>
            </w:r>
          </w:p>
        </w:tc>
        <w:tc>
          <w:tcPr>
            <w:tcW w:w="2376"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w:t>
            </w:r>
          </w:p>
        </w:tc>
      </w:tr>
      <w:tr w:rsidR="00626BD9" w:rsidRPr="000A249E" w:rsidTr="000A249E">
        <w:tc>
          <w:tcPr>
            <w:tcW w:w="2713" w:type="dxa"/>
          </w:tcPr>
          <w:p w:rsidR="00626BD9" w:rsidRPr="000A249E" w:rsidRDefault="00626BD9" w:rsidP="006C0054">
            <w:pPr>
              <w:rPr>
                <w:rFonts w:ascii="Calibri" w:hAnsi="Calibri" w:cs="Segoe UI"/>
                <w:lang w:val="en-US"/>
              </w:rPr>
            </w:pPr>
            <w:r w:rsidRPr="000A249E">
              <w:rPr>
                <w:rFonts w:ascii="Calibri" w:hAnsi="Calibri" w:cs="Segoe UI"/>
                <w:lang w:val="en-US"/>
              </w:rPr>
              <w:t>AZD1775+Midostaurin</w:t>
            </w:r>
          </w:p>
        </w:tc>
        <w:tc>
          <w:tcPr>
            <w:tcW w:w="2372"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1+1</w:t>
            </w:r>
          </w:p>
        </w:tc>
        <w:tc>
          <w:tcPr>
            <w:tcW w:w="2387"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0.50</w:t>
            </w:r>
          </w:p>
        </w:tc>
        <w:tc>
          <w:tcPr>
            <w:tcW w:w="2376" w:type="dxa"/>
          </w:tcPr>
          <w:p w:rsidR="00626BD9" w:rsidRPr="000A249E" w:rsidRDefault="00626BD9" w:rsidP="000A249E">
            <w:pPr>
              <w:jc w:val="center"/>
              <w:rPr>
                <w:rFonts w:ascii="Calibri" w:hAnsi="Calibri" w:cs="Segoe UI"/>
                <w:lang w:val="en-US"/>
              </w:rPr>
            </w:pPr>
            <w:r w:rsidRPr="000A249E">
              <w:rPr>
                <w:rFonts w:ascii="Calibri" w:hAnsi="Calibri" w:cs="Segoe UI"/>
                <w:lang w:val="en-US"/>
              </w:rPr>
              <w:t>0.905</w:t>
            </w:r>
          </w:p>
        </w:tc>
      </w:tr>
    </w:tbl>
    <w:p w:rsidR="00626BD9" w:rsidRPr="004D453A" w:rsidRDefault="00626BD9" w:rsidP="004D453A">
      <w:pPr>
        <w:rPr>
          <w:rFonts w:ascii="Calibri" w:hAnsi="Calibri"/>
          <w:sz w:val="28"/>
          <w:szCs w:val="28"/>
          <w:lang w:val="en-US"/>
        </w:rPr>
      </w:pPr>
    </w:p>
    <w:p w:rsidR="00626BD9" w:rsidRDefault="00626BD9" w:rsidP="00BA3FE5">
      <w:pPr>
        <w:shd w:val="clear" w:color="auto" w:fill="FFFFFF"/>
        <w:jc w:val="both"/>
        <w:rPr>
          <w:rFonts w:ascii="Segoe UI" w:hAnsi="Segoe UI" w:cs="Segoe UI"/>
          <w:b/>
          <w:color w:val="FF0000"/>
          <w:sz w:val="20"/>
          <w:szCs w:val="20"/>
          <w:lang w:val="en-US"/>
        </w:rPr>
      </w:pPr>
    </w:p>
    <w:p w:rsidR="00626BD9" w:rsidRDefault="00626BD9">
      <w:pPr>
        <w:rPr>
          <w:rFonts w:ascii="Calibri" w:hAnsi="Calibri"/>
          <w:b/>
          <w:lang w:val="en-US"/>
        </w:rPr>
      </w:pPr>
      <w:r>
        <w:rPr>
          <w:rFonts w:ascii="Calibri" w:hAnsi="Calibri"/>
          <w:b/>
          <w:lang w:val="en-US"/>
        </w:rPr>
        <w:br w:type="page"/>
      </w:r>
    </w:p>
    <w:p w:rsidR="00626BD9" w:rsidRPr="00CD78C0" w:rsidRDefault="00626BD9" w:rsidP="00505AA1">
      <w:pPr>
        <w:rPr>
          <w:rFonts w:ascii="Calibri" w:hAnsi="Calibri"/>
          <w:sz w:val="28"/>
          <w:szCs w:val="28"/>
          <w:lang w:val="en-US"/>
        </w:rPr>
      </w:pPr>
      <w:r w:rsidRPr="00CD78C0">
        <w:rPr>
          <w:rFonts w:ascii="Calibri" w:hAnsi="Calibri"/>
          <w:b/>
          <w:sz w:val="28"/>
          <w:szCs w:val="28"/>
          <w:lang w:val="en-US"/>
        </w:rPr>
        <w:t>Supplementary Figures</w:t>
      </w:r>
    </w:p>
    <w:p w:rsidR="00626BD9" w:rsidRPr="00CD78C0" w:rsidRDefault="00626BD9" w:rsidP="00505AA1">
      <w:pPr>
        <w:tabs>
          <w:tab w:val="left" w:pos="8689"/>
        </w:tabs>
        <w:spacing w:line="360" w:lineRule="auto"/>
        <w:jc w:val="both"/>
        <w:rPr>
          <w:rFonts w:ascii="Calibri" w:hAnsi="Calibri"/>
          <w:b/>
          <w:lang w:val="en-US"/>
        </w:rPr>
      </w:pPr>
    </w:p>
    <w:p w:rsidR="00626BD9" w:rsidRPr="00CD78C0" w:rsidRDefault="00626BD9" w:rsidP="001F6C37">
      <w:pPr>
        <w:spacing w:line="360" w:lineRule="auto"/>
        <w:jc w:val="both"/>
        <w:rPr>
          <w:rFonts w:ascii="Calibri" w:hAnsi="Calibri"/>
          <w:b/>
          <w:lang w:val="en-US"/>
        </w:rPr>
      </w:pPr>
      <w:r w:rsidRPr="00CD78C0">
        <w:rPr>
          <w:rFonts w:ascii="Calibri" w:hAnsi="Calibri"/>
          <w:b/>
          <w:lang w:val="en-US"/>
        </w:rPr>
        <w:t xml:space="preserve">Supplementary Figure 1 – </w:t>
      </w:r>
      <w:r w:rsidRPr="00CD78C0">
        <w:rPr>
          <w:rFonts w:ascii="Calibri" w:hAnsi="Calibri"/>
          <w:lang w:val="en-US"/>
        </w:rPr>
        <w:t>(</w:t>
      </w:r>
      <w:r w:rsidRPr="00CD78C0">
        <w:rPr>
          <w:rFonts w:ascii="Calibri" w:hAnsi="Calibri"/>
          <w:b/>
          <w:lang w:val="en-US"/>
        </w:rPr>
        <w:t>A</w:t>
      </w:r>
      <w:r w:rsidRPr="00CD78C0">
        <w:rPr>
          <w:rFonts w:ascii="Calibri" w:hAnsi="Calibri"/>
          <w:lang w:val="en-US"/>
        </w:rPr>
        <w:t>) recurrent CN-LOH at 3p21.3 as detected by SNP-arrays in 10/13 patients of the validation cohort. (</w:t>
      </w:r>
      <w:r w:rsidRPr="00CD78C0">
        <w:rPr>
          <w:rFonts w:ascii="Calibri" w:hAnsi="Calibri"/>
          <w:b/>
          <w:lang w:val="en-US"/>
        </w:rPr>
        <w:t>B</w:t>
      </w:r>
      <w:r w:rsidRPr="00CD78C0">
        <w:rPr>
          <w:rFonts w:ascii="Calibri" w:hAnsi="Calibri"/>
          <w:lang w:val="en-US"/>
        </w:rPr>
        <w:t>) Miminal common region (MCR) of CN-LOH as inferred by SNP-array data and map of the SNPs selected for analysis of 3p21.3 LOH in the remaining patients of the validation cohort.</w:t>
      </w:r>
      <w:r w:rsidRPr="00CD78C0">
        <w:rPr>
          <w:rFonts w:ascii="Calibri" w:hAnsi="Calibri"/>
          <w:b/>
          <w:lang w:val="en-US"/>
        </w:rPr>
        <w:t xml:space="preserve"> </w:t>
      </w:r>
    </w:p>
    <w:p w:rsidR="00626BD9" w:rsidRPr="00CD78C0" w:rsidRDefault="00626BD9" w:rsidP="001F6C37">
      <w:pPr>
        <w:spacing w:line="360" w:lineRule="auto"/>
        <w:jc w:val="both"/>
        <w:rPr>
          <w:rFonts w:ascii="Calibri" w:hAnsi="Calibri"/>
          <w:b/>
          <w:lang w:val="en-US"/>
        </w:rPr>
      </w:pPr>
    </w:p>
    <w:p w:rsidR="00626BD9" w:rsidRPr="00CD78C0" w:rsidRDefault="00626BD9" w:rsidP="001F6C37">
      <w:pPr>
        <w:spacing w:line="360" w:lineRule="auto"/>
        <w:jc w:val="both"/>
        <w:rPr>
          <w:rFonts w:ascii="Calibri" w:hAnsi="Calibri"/>
          <w:b/>
          <w:lang w:val="en-US"/>
        </w:rPr>
      </w:pPr>
      <w:r w:rsidRPr="000A249E">
        <w:rPr>
          <w:rFonts w:ascii="Calibri" w:hAnsi="Calibr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481.5pt;height:361.5pt;visibility:visible">
            <v:imagedata r:id="rId9" o:title=""/>
          </v:shape>
        </w:pict>
      </w:r>
    </w:p>
    <w:p w:rsidR="00626BD9" w:rsidRPr="00CD78C0" w:rsidRDefault="00626BD9" w:rsidP="001F6C37">
      <w:pPr>
        <w:spacing w:line="360" w:lineRule="auto"/>
        <w:jc w:val="both"/>
        <w:rPr>
          <w:rFonts w:ascii="Calibri" w:hAnsi="Calibri"/>
          <w:b/>
          <w:lang w:val="en-US"/>
        </w:rPr>
      </w:pPr>
    </w:p>
    <w:p w:rsidR="00626BD9" w:rsidRPr="00CD78C0" w:rsidRDefault="00626BD9">
      <w:pPr>
        <w:rPr>
          <w:rFonts w:ascii="Calibri" w:hAnsi="Calibri"/>
          <w:b/>
          <w:lang w:val="en-US"/>
        </w:rPr>
      </w:pPr>
      <w:r w:rsidRPr="00CD78C0">
        <w:rPr>
          <w:rFonts w:ascii="Calibri" w:hAnsi="Calibri"/>
          <w:b/>
          <w:lang w:val="en-US"/>
        </w:rPr>
        <w:br w:type="page"/>
      </w:r>
    </w:p>
    <w:p w:rsidR="00626BD9" w:rsidRPr="00CD78C0" w:rsidRDefault="00626BD9" w:rsidP="003605E6">
      <w:pPr>
        <w:spacing w:line="360" w:lineRule="auto"/>
        <w:jc w:val="both"/>
        <w:rPr>
          <w:rFonts w:ascii="Calibri" w:hAnsi="Calibri"/>
          <w:b/>
          <w:lang w:val="en-US"/>
        </w:rPr>
      </w:pPr>
    </w:p>
    <w:p w:rsidR="00626BD9" w:rsidRPr="00CD78C0" w:rsidRDefault="00626BD9" w:rsidP="003605E6">
      <w:pPr>
        <w:spacing w:line="360" w:lineRule="auto"/>
        <w:jc w:val="both"/>
        <w:rPr>
          <w:rFonts w:ascii="Calibri" w:hAnsi="Calibri"/>
          <w:lang w:val="en-US"/>
        </w:rPr>
      </w:pPr>
      <w:r w:rsidRPr="00CD78C0">
        <w:rPr>
          <w:rFonts w:ascii="Calibri" w:hAnsi="Calibri"/>
          <w:b/>
          <w:lang w:val="en-US"/>
        </w:rPr>
        <w:t xml:space="preserve">Supplementary Figure 2 – </w:t>
      </w:r>
      <w:r w:rsidRPr="00CD78C0">
        <w:rPr>
          <w:rFonts w:ascii="Calibri" w:hAnsi="Calibri"/>
          <w:lang w:val="en-US"/>
        </w:rPr>
        <w:t xml:space="preserve">IHC with anti-SETD2 antibody. 400x magnification. </w:t>
      </w:r>
      <w:r w:rsidRPr="00CD78C0">
        <w:rPr>
          <w:rFonts w:ascii="Calibri" w:hAnsi="Calibri"/>
          <w:b/>
          <w:lang w:val="en-US"/>
        </w:rPr>
        <w:t>(A)</w:t>
      </w:r>
      <w:r w:rsidRPr="00CD78C0">
        <w:rPr>
          <w:rFonts w:ascii="Calibri" w:hAnsi="Calibri"/>
          <w:lang w:val="en-US"/>
        </w:rPr>
        <w:t xml:space="preserve"> patient ISM16 (SETD2 expression=0.926 by Western blotting). Densely packed aggregates of spindle-shaped MCs surrounded by reactive lymphocytes show diffuse and intense nuclear staining for SETD2. </w:t>
      </w:r>
      <w:r w:rsidRPr="00CD78C0">
        <w:rPr>
          <w:rFonts w:ascii="Calibri" w:hAnsi="Calibri"/>
          <w:b/>
          <w:lang w:val="en-US"/>
        </w:rPr>
        <w:t>(B-D)</w:t>
      </w:r>
      <w:r w:rsidRPr="00CD78C0">
        <w:rPr>
          <w:rFonts w:ascii="Calibri" w:hAnsi="Calibri"/>
          <w:lang w:val="en-US"/>
        </w:rPr>
        <w:t xml:space="preserve"> patient ISM15 (SETD2 expression=0 by Western blotting), patient SSM1 (SETD2 expression=0 by Western blotting) and patient MCL10 (SETD2 expression=0.25 by Western blotting) show markedly reduced intensity of staining and reduced percentage of positive atypical MCs; </w:t>
      </w:r>
      <w:r w:rsidRPr="00CD78C0">
        <w:rPr>
          <w:rFonts w:ascii="Calibri" w:hAnsi="Calibri"/>
          <w:b/>
          <w:lang w:val="en-US"/>
        </w:rPr>
        <w:t>(E)</w:t>
      </w:r>
      <w:r w:rsidRPr="00CD78C0">
        <w:rPr>
          <w:rFonts w:ascii="Calibri" w:hAnsi="Calibri"/>
          <w:lang w:val="en-US"/>
        </w:rPr>
        <w:t xml:space="preserve"> </w:t>
      </w:r>
      <w:r w:rsidRPr="00CD78C0">
        <w:rPr>
          <w:rFonts w:ascii="Calibri" w:hAnsi="Calibri"/>
          <w:lang w:val="en-GB"/>
        </w:rPr>
        <w:t>SETD2 expression in normal BM myeloid precursors, megakaryocytes and sinusoidal endothelia</w:t>
      </w:r>
      <w:r w:rsidRPr="00CD78C0">
        <w:rPr>
          <w:rFonts w:ascii="Calibri" w:hAnsi="Calibri"/>
          <w:lang w:val="en-US"/>
        </w:rPr>
        <w:t xml:space="preserve">; </w:t>
      </w:r>
      <w:r w:rsidRPr="00CD78C0">
        <w:rPr>
          <w:rFonts w:ascii="Calibri" w:hAnsi="Calibri"/>
          <w:b/>
          <w:lang w:val="en-US"/>
        </w:rPr>
        <w:t>(F)</w:t>
      </w:r>
      <w:r w:rsidRPr="00CD78C0">
        <w:rPr>
          <w:rFonts w:ascii="Calibri" w:hAnsi="Calibri"/>
          <w:lang w:val="en-US"/>
        </w:rPr>
        <w:t xml:space="preserve"> chronic myelomonocytic leukemia showing intense SETD2 positivity in both myelo-monocytic components and megakaryocytes.</w:t>
      </w:r>
    </w:p>
    <w:p w:rsidR="00626BD9" w:rsidRPr="00CD78C0" w:rsidRDefault="00626BD9" w:rsidP="00E47164">
      <w:pPr>
        <w:spacing w:line="480" w:lineRule="auto"/>
        <w:jc w:val="both"/>
        <w:rPr>
          <w:rFonts w:ascii="Calibri" w:hAnsi="Calibri"/>
          <w:lang w:val="en-US"/>
        </w:rPr>
      </w:pPr>
      <w:r w:rsidRPr="000A249E">
        <w:rPr>
          <w:rFonts w:ascii="Calibri" w:hAnsi="Calibri"/>
          <w:noProof/>
        </w:rPr>
        <w:pict>
          <v:shape id="Immagine 5" o:spid="_x0000_i1026" type="#_x0000_t75" style="width:479.25pt;height:538.5pt;visibility:visible">
            <v:imagedata r:id="rId10" o:title=""/>
          </v:shape>
        </w:pict>
      </w:r>
    </w:p>
    <w:p w:rsidR="00626BD9" w:rsidRPr="00CD78C0" w:rsidRDefault="00626BD9" w:rsidP="003605E6">
      <w:pPr>
        <w:rPr>
          <w:rFonts w:ascii="Calibri" w:hAnsi="Calibri"/>
          <w:b/>
          <w:lang w:val="en-US"/>
        </w:rPr>
      </w:pPr>
    </w:p>
    <w:p w:rsidR="00626BD9" w:rsidRPr="00CD78C0" w:rsidRDefault="00626BD9" w:rsidP="00E025F4">
      <w:pPr>
        <w:rPr>
          <w:rFonts w:ascii="Calibri" w:hAnsi="Calibri"/>
          <w:b/>
          <w:lang w:val="en-US"/>
        </w:rPr>
      </w:pPr>
      <w:r w:rsidRPr="00CD78C0">
        <w:rPr>
          <w:rFonts w:ascii="Calibri" w:hAnsi="Calibri"/>
          <w:b/>
          <w:lang w:val="en-US"/>
        </w:rPr>
        <w:br w:type="page"/>
      </w:r>
    </w:p>
    <w:p w:rsidR="00626BD9" w:rsidRPr="00CD78C0" w:rsidRDefault="00626BD9" w:rsidP="001F6C37">
      <w:pPr>
        <w:spacing w:line="360" w:lineRule="auto"/>
        <w:jc w:val="both"/>
        <w:rPr>
          <w:rFonts w:ascii="Calibri" w:hAnsi="Calibri"/>
          <w:b/>
          <w:lang w:val="en-US"/>
        </w:rPr>
      </w:pPr>
      <w:r w:rsidRPr="00CD78C0">
        <w:rPr>
          <w:rFonts w:ascii="Calibri" w:hAnsi="Calibri"/>
          <w:b/>
          <w:lang w:val="en-US"/>
        </w:rPr>
        <w:t xml:space="preserve">Supplementary Figure </w:t>
      </w:r>
      <w:r>
        <w:rPr>
          <w:rFonts w:ascii="Calibri" w:hAnsi="Calibri"/>
          <w:b/>
          <w:lang w:val="en-US"/>
        </w:rPr>
        <w:t>3</w:t>
      </w:r>
      <w:r w:rsidRPr="00CD78C0">
        <w:rPr>
          <w:rFonts w:ascii="Calibri" w:hAnsi="Calibri"/>
          <w:b/>
          <w:lang w:val="en-US"/>
        </w:rPr>
        <w:t xml:space="preserve"> – </w:t>
      </w:r>
      <w:r w:rsidRPr="00CD78C0">
        <w:rPr>
          <w:rFonts w:ascii="Calibri" w:hAnsi="Calibri"/>
          <w:lang w:val="en-US"/>
        </w:rPr>
        <w:t>Effects of bortezomib and midostaurin as single agents and in combination in HMC-1 cells. (</w:t>
      </w:r>
      <w:r w:rsidRPr="00CD78C0">
        <w:rPr>
          <w:rFonts w:ascii="Calibri" w:hAnsi="Calibri"/>
          <w:b/>
          <w:lang w:val="en-US"/>
        </w:rPr>
        <w:t>A</w:t>
      </w:r>
      <w:r w:rsidRPr="00CD78C0">
        <w:rPr>
          <w:rFonts w:ascii="Calibri" w:hAnsi="Calibri"/>
          <w:lang w:val="en-US"/>
        </w:rPr>
        <w:t>) Effects</w:t>
      </w:r>
      <w:r w:rsidRPr="00CD78C0">
        <w:rPr>
          <w:rFonts w:ascii="Calibri" w:hAnsi="Calibri"/>
          <w:b/>
          <w:lang w:val="en-US"/>
        </w:rPr>
        <w:t xml:space="preserve"> </w:t>
      </w:r>
      <w:r w:rsidRPr="00CD78C0">
        <w:rPr>
          <w:rFonts w:ascii="Calibri" w:hAnsi="Calibri"/>
          <w:lang w:val="en-US"/>
        </w:rPr>
        <w:t>on SETD2 expression, H3K36Me3 levels and on the accumulation of ubiquitinated and SUMOylated SETD2. After incubation of HMC-1.1 and HMC-1.2 with bortezomib (10nM), midostaurin (1</w:t>
      </w:r>
      <w:r w:rsidRPr="00CD78C0">
        <w:rPr>
          <w:rFonts w:ascii="Calibri" w:hAnsi="Calibri" w:cs="Calibri"/>
          <w:lang w:val="en-US"/>
        </w:rPr>
        <w:t></w:t>
      </w:r>
      <w:r w:rsidRPr="00CD78C0">
        <w:rPr>
          <w:rFonts w:ascii="Calibri" w:hAnsi="Calibri"/>
          <w:lang w:val="en-US"/>
        </w:rPr>
        <w:t>M), bortezomib+midostaurin (10nM+1</w:t>
      </w:r>
      <w:r w:rsidRPr="00CD78C0">
        <w:rPr>
          <w:rFonts w:ascii="Calibri" w:hAnsi="Calibri" w:cs="Calibri"/>
          <w:lang w:val="en-US"/>
        </w:rPr>
        <w:t></w:t>
      </w:r>
      <w:r w:rsidRPr="00CD78C0">
        <w:rPr>
          <w:rFonts w:ascii="Calibri" w:hAnsi="Calibri"/>
          <w:lang w:val="en-US"/>
        </w:rPr>
        <w:t>M) co-immunoprecipitation (IP) with an anti-SETD2 antibody and immunoblotting (WB) with anti-SUMO an</w:t>
      </w:r>
      <w:r>
        <w:rPr>
          <w:rFonts w:ascii="Calibri" w:hAnsi="Calibri"/>
          <w:lang w:val="en-US"/>
        </w:rPr>
        <w:t>d</w:t>
      </w:r>
      <w:r w:rsidRPr="00CD78C0">
        <w:rPr>
          <w:rFonts w:ascii="Calibri" w:hAnsi="Calibri"/>
          <w:lang w:val="en-US"/>
        </w:rPr>
        <w:t xml:space="preserve"> anti-ubiquitin antibodies were performed. Western blotting with anti-H3K36Me3 was also performed on cell lysates. Beta-actin and H3 were used as loading controls.</w:t>
      </w:r>
      <w:r>
        <w:rPr>
          <w:rFonts w:ascii="Calibri" w:hAnsi="Calibri"/>
          <w:lang w:val="en-US"/>
        </w:rPr>
        <w:t xml:space="preserve"> </w:t>
      </w:r>
      <w:r w:rsidRPr="00A61023">
        <w:rPr>
          <w:rFonts w:ascii="Calibri" w:hAnsi="Calibri"/>
          <w:lang w:val="en-US"/>
        </w:rPr>
        <w:t>One of three independent experiments is shown</w:t>
      </w:r>
      <w:r>
        <w:rPr>
          <w:rFonts w:ascii="Calibri" w:hAnsi="Calibri"/>
          <w:lang w:val="en-US"/>
        </w:rPr>
        <w:t>.</w:t>
      </w:r>
      <w:r w:rsidRPr="00CD78C0">
        <w:rPr>
          <w:rFonts w:ascii="Calibri" w:hAnsi="Calibri"/>
          <w:lang w:val="en-US"/>
        </w:rPr>
        <w:t xml:space="preserve"> (</w:t>
      </w:r>
      <w:r w:rsidRPr="00CD78C0">
        <w:rPr>
          <w:rFonts w:ascii="Calibri" w:hAnsi="Calibri"/>
          <w:b/>
          <w:lang w:val="en-US"/>
        </w:rPr>
        <w:t>B</w:t>
      </w:r>
      <w:r w:rsidRPr="00CD78C0">
        <w:rPr>
          <w:rFonts w:ascii="Calibri" w:hAnsi="Calibri"/>
          <w:lang w:val="en-US"/>
        </w:rPr>
        <w:t>) Induction of apoptosis after 24h incubation with bortezomib (10nM), midostaurin (1</w:t>
      </w:r>
      <w:r w:rsidRPr="00CD78C0">
        <w:rPr>
          <w:rFonts w:ascii="Calibri" w:hAnsi="Calibri" w:cs="Calibri"/>
          <w:lang w:val="en-US"/>
        </w:rPr>
        <w:t></w:t>
      </w:r>
      <w:r w:rsidRPr="00CD78C0">
        <w:rPr>
          <w:rFonts w:ascii="Calibri" w:hAnsi="Calibri"/>
          <w:lang w:val="en-US"/>
        </w:rPr>
        <w:t>M), bortezomib+midostaurin (10nM+1</w:t>
      </w:r>
      <w:r w:rsidRPr="00CD78C0">
        <w:rPr>
          <w:rFonts w:ascii="Calibri" w:hAnsi="Calibri" w:cs="Calibri"/>
          <w:lang w:val="en-US"/>
        </w:rPr>
        <w:t></w:t>
      </w:r>
      <w:r w:rsidRPr="00CD78C0">
        <w:rPr>
          <w:rFonts w:ascii="Calibri" w:hAnsi="Calibri"/>
          <w:lang w:val="en-US"/>
        </w:rPr>
        <w:t>M).</w:t>
      </w:r>
      <w:r>
        <w:rPr>
          <w:rFonts w:ascii="Calibri" w:hAnsi="Calibri"/>
          <w:lang w:val="en-US"/>
        </w:rPr>
        <w:t xml:space="preserve"> </w:t>
      </w:r>
      <w:r w:rsidRPr="00A61023">
        <w:rPr>
          <w:rFonts w:ascii="Calibri" w:hAnsi="Calibri"/>
          <w:lang w:val="en-US"/>
        </w:rPr>
        <w:t>Columns represent the mean of three independent experiments and the bars represent the standard error.</w:t>
      </w:r>
    </w:p>
    <w:p w:rsidR="00626BD9" w:rsidRPr="00CD78C0" w:rsidRDefault="00626BD9" w:rsidP="001F6C37">
      <w:pPr>
        <w:spacing w:line="360" w:lineRule="auto"/>
        <w:jc w:val="both"/>
        <w:rPr>
          <w:rFonts w:ascii="Calibri" w:hAnsi="Calibri"/>
          <w:lang w:val="en-US"/>
        </w:rPr>
      </w:pPr>
      <w:r w:rsidRPr="000A249E">
        <w:rPr>
          <w:rFonts w:ascii="Calibri" w:hAnsi="Calibri"/>
          <w:b/>
          <w:noProof/>
        </w:rPr>
        <w:pict>
          <v:shape id="Immagine 1" o:spid="_x0000_i1027" type="#_x0000_t75" style="width:480pt;height:411.75pt;visibility:visible">
            <v:imagedata r:id="rId11" o:title=""/>
          </v:shape>
        </w:pict>
      </w:r>
    </w:p>
    <w:p w:rsidR="00626BD9" w:rsidRPr="003605E6" w:rsidRDefault="00626BD9" w:rsidP="003605E6">
      <w:pPr>
        <w:rPr>
          <w:rFonts w:ascii="Calibri" w:hAnsi="Calibri"/>
          <w:lang w:val="en-US"/>
        </w:rPr>
      </w:pPr>
    </w:p>
    <w:p w:rsidR="00626BD9" w:rsidRPr="00CD78C0" w:rsidRDefault="00626BD9" w:rsidP="008044F8">
      <w:pPr>
        <w:spacing w:line="360" w:lineRule="auto"/>
        <w:jc w:val="center"/>
        <w:rPr>
          <w:rFonts w:ascii="Calibri" w:hAnsi="Calibri"/>
          <w:b/>
          <w:noProof/>
        </w:rPr>
      </w:pPr>
    </w:p>
    <w:p w:rsidR="00626BD9" w:rsidRPr="00CD78C0" w:rsidRDefault="00626BD9" w:rsidP="003605E6">
      <w:pPr>
        <w:spacing w:line="360" w:lineRule="auto"/>
        <w:rPr>
          <w:rFonts w:ascii="Calibri" w:hAnsi="Calibri"/>
          <w:b/>
          <w:sz w:val="28"/>
          <w:szCs w:val="28"/>
          <w:lang w:val="en-US"/>
        </w:rPr>
      </w:pPr>
    </w:p>
    <w:p w:rsidR="00626BD9" w:rsidRPr="00CD78C0" w:rsidRDefault="00626BD9" w:rsidP="00F567C6">
      <w:pPr>
        <w:spacing w:line="480" w:lineRule="auto"/>
        <w:jc w:val="both"/>
        <w:rPr>
          <w:rFonts w:ascii="Calibri" w:hAnsi="Calibri"/>
          <w:lang w:val="en-US"/>
        </w:rPr>
        <w:sectPr w:rsidR="00626BD9" w:rsidRPr="00CD78C0" w:rsidSect="00505AA1">
          <w:pgSz w:w="11900" w:h="16840"/>
          <w:pgMar w:top="1417" w:right="1134" w:bottom="1134" w:left="1134" w:header="708" w:footer="708" w:gutter="0"/>
          <w:cols w:space="708"/>
          <w:docGrid w:linePitch="360"/>
        </w:sectPr>
      </w:pPr>
    </w:p>
    <w:p w:rsidR="00626BD9" w:rsidRPr="00CD78C0" w:rsidRDefault="00626BD9" w:rsidP="005119FA">
      <w:pPr>
        <w:spacing w:line="480" w:lineRule="auto"/>
        <w:jc w:val="both"/>
        <w:rPr>
          <w:rFonts w:ascii="Calibri" w:hAnsi="Calibri"/>
          <w:b/>
          <w:sz w:val="28"/>
          <w:szCs w:val="28"/>
          <w:lang w:val="en-US"/>
        </w:rPr>
      </w:pPr>
      <w:r w:rsidRPr="00CD78C0">
        <w:rPr>
          <w:rFonts w:ascii="Calibri" w:hAnsi="Calibri"/>
          <w:b/>
          <w:sz w:val="28"/>
          <w:szCs w:val="28"/>
          <w:lang w:val="en-US"/>
        </w:rPr>
        <w:t>Supplementary References</w:t>
      </w:r>
    </w:p>
    <w:p w:rsidR="00626BD9" w:rsidRPr="003E6D57" w:rsidRDefault="00626BD9" w:rsidP="00E348B3">
      <w:pPr>
        <w:pStyle w:val="EndNoteBibliography"/>
        <w:ind w:left="720" w:hanging="720"/>
        <w:rPr>
          <w:rFonts w:ascii="Calibri" w:hAnsi="Calibri"/>
          <w:noProof/>
          <w:lang w:val="en-US"/>
        </w:rPr>
      </w:pPr>
      <w:r w:rsidRPr="00CD78C0">
        <w:rPr>
          <w:rFonts w:ascii="Calibri" w:hAnsi="Calibri"/>
          <w:lang w:val="en-US"/>
        </w:rPr>
        <w:fldChar w:fldCharType="begin"/>
      </w:r>
      <w:r w:rsidRPr="00CD78C0">
        <w:rPr>
          <w:rFonts w:ascii="Calibri" w:hAnsi="Calibri"/>
          <w:lang w:val="en-US"/>
        </w:rPr>
        <w:instrText xml:space="preserve"> ADDIN EN.REFLIST </w:instrText>
      </w:r>
      <w:r w:rsidRPr="00CD78C0">
        <w:rPr>
          <w:rFonts w:ascii="Calibri" w:hAnsi="Calibri"/>
          <w:lang w:val="en-US"/>
        </w:rPr>
        <w:fldChar w:fldCharType="separate"/>
      </w:r>
      <w:r w:rsidRPr="003E6D57">
        <w:rPr>
          <w:rFonts w:ascii="Calibri" w:hAnsi="Calibri"/>
          <w:noProof/>
          <w:lang w:val="en-US"/>
        </w:rPr>
        <w:t>1.</w:t>
      </w:r>
      <w:r w:rsidRPr="003E6D57">
        <w:rPr>
          <w:rFonts w:ascii="Calibri" w:hAnsi="Calibri"/>
          <w:noProof/>
          <w:lang w:val="en-US"/>
        </w:rPr>
        <w:tab/>
        <w:t>Valent P, Sotlar K, Sperr WR, Escribano L, Yavuz S, Reiter A</w:t>
      </w:r>
      <w:r w:rsidRPr="003E6D57">
        <w:rPr>
          <w:rFonts w:ascii="Calibri" w:hAnsi="Calibri"/>
          <w:i/>
          <w:noProof/>
          <w:lang w:val="en-US"/>
        </w:rPr>
        <w:t>, et al.</w:t>
      </w:r>
      <w:r w:rsidRPr="003E6D57">
        <w:rPr>
          <w:rFonts w:ascii="Calibri" w:hAnsi="Calibri"/>
          <w:noProof/>
          <w:lang w:val="en-US"/>
        </w:rPr>
        <w:t xml:space="preserve"> Refined diagnostic criteria and classification of mast cell leukemia (MCL) and myelomastocytic leukemia (MML): a consensus proposal. </w:t>
      </w:r>
      <w:r w:rsidRPr="003E6D57">
        <w:rPr>
          <w:rFonts w:ascii="Calibri" w:hAnsi="Calibri"/>
          <w:i/>
          <w:noProof/>
          <w:lang w:val="en-US"/>
        </w:rPr>
        <w:t>Ann Oncol</w:t>
      </w:r>
      <w:r w:rsidRPr="003E6D57">
        <w:rPr>
          <w:rFonts w:ascii="Calibri" w:hAnsi="Calibri"/>
          <w:noProof/>
          <w:lang w:val="en-US"/>
        </w:rPr>
        <w:t xml:space="preserve"> 2014 Sep; </w:t>
      </w:r>
      <w:r w:rsidRPr="003E6D57">
        <w:rPr>
          <w:rFonts w:ascii="Calibri" w:hAnsi="Calibri"/>
          <w:b/>
          <w:noProof/>
          <w:lang w:val="en-US"/>
        </w:rPr>
        <w:t>25</w:t>
      </w:r>
      <w:r w:rsidRPr="003E6D57">
        <w:rPr>
          <w:rFonts w:ascii="Calibri" w:hAnsi="Calibri"/>
          <w:noProof/>
          <w:lang w:val="en-US"/>
        </w:rPr>
        <w:t>(9)</w:t>
      </w:r>
      <w:r w:rsidRPr="003E6D57">
        <w:rPr>
          <w:rFonts w:ascii="Calibri" w:hAnsi="Calibri"/>
          <w:b/>
          <w:noProof/>
          <w:lang w:val="en-US"/>
        </w:rPr>
        <w:t>:</w:t>
      </w:r>
      <w:r w:rsidRPr="003E6D57">
        <w:rPr>
          <w:rFonts w:ascii="Calibri" w:hAnsi="Calibri"/>
          <w:noProof/>
          <w:lang w:val="en-US"/>
        </w:rPr>
        <w:t xml:space="preserve"> 1691-1700.</w:t>
      </w:r>
    </w:p>
    <w:p w:rsidR="00626BD9" w:rsidRPr="003E6D57" w:rsidRDefault="00626BD9" w:rsidP="00E348B3">
      <w:pPr>
        <w:pStyle w:val="EndNoteBibliography"/>
        <w:rPr>
          <w:rFonts w:ascii="Calibri" w:hAnsi="Calibri"/>
          <w:noProof/>
          <w:lang w:val="en-US"/>
        </w:rPr>
      </w:pPr>
    </w:p>
    <w:p w:rsidR="00626BD9" w:rsidRPr="003E6D57" w:rsidRDefault="00626BD9" w:rsidP="00E348B3">
      <w:pPr>
        <w:pStyle w:val="EndNoteBibliography"/>
        <w:ind w:left="720" w:hanging="720"/>
        <w:rPr>
          <w:rFonts w:ascii="Calibri" w:hAnsi="Calibri"/>
          <w:noProof/>
          <w:lang w:val="en-US"/>
        </w:rPr>
      </w:pPr>
      <w:r w:rsidRPr="003E6D57">
        <w:rPr>
          <w:rFonts w:ascii="Calibri" w:hAnsi="Calibri"/>
          <w:noProof/>
          <w:lang w:val="en-US"/>
        </w:rPr>
        <w:t>2.</w:t>
      </w:r>
      <w:r w:rsidRPr="003E6D57">
        <w:rPr>
          <w:rFonts w:ascii="Calibri" w:hAnsi="Calibri"/>
          <w:noProof/>
          <w:lang w:val="en-US"/>
        </w:rPr>
        <w:tab/>
        <w:t xml:space="preserve">Valent P, Sotlar K, Sperr WR, Reiter A, Arock M, Horny HP. Chronic mast cell leukemia: a novel leukemia-variant with distinct morphological and clinical features. </w:t>
      </w:r>
      <w:r w:rsidRPr="003E6D57">
        <w:rPr>
          <w:rFonts w:ascii="Calibri" w:hAnsi="Calibri"/>
          <w:i/>
          <w:noProof/>
          <w:lang w:val="en-US"/>
        </w:rPr>
        <w:t>Leuk Res</w:t>
      </w:r>
      <w:r w:rsidRPr="003E6D57">
        <w:rPr>
          <w:rFonts w:ascii="Calibri" w:hAnsi="Calibri"/>
          <w:noProof/>
          <w:lang w:val="en-US"/>
        </w:rPr>
        <w:t xml:space="preserve"> 2015 Jan; </w:t>
      </w:r>
      <w:r w:rsidRPr="003E6D57">
        <w:rPr>
          <w:rFonts w:ascii="Calibri" w:hAnsi="Calibri"/>
          <w:b/>
          <w:noProof/>
          <w:lang w:val="en-US"/>
        </w:rPr>
        <w:t>39</w:t>
      </w:r>
      <w:r w:rsidRPr="003E6D57">
        <w:rPr>
          <w:rFonts w:ascii="Calibri" w:hAnsi="Calibri"/>
          <w:noProof/>
          <w:lang w:val="en-US"/>
        </w:rPr>
        <w:t>(1)</w:t>
      </w:r>
      <w:r w:rsidRPr="003E6D57">
        <w:rPr>
          <w:rFonts w:ascii="Calibri" w:hAnsi="Calibri"/>
          <w:b/>
          <w:noProof/>
          <w:lang w:val="en-US"/>
        </w:rPr>
        <w:t>:</w:t>
      </w:r>
      <w:r w:rsidRPr="003E6D57">
        <w:rPr>
          <w:rFonts w:ascii="Calibri" w:hAnsi="Calibri"/>
          <w:noProof/>
          <w:lang w:val="en-US"/>
        </w:rPr>
        <w:t xml:space="preserve"> 1-5.</w:t>
      </w:r>
    </w:p>
    <w:p w:rsidR="00626BD9" w:rsidRPr="003E6D57" w:rsidRDefault="00626BD9" w:rsidP="00E348B3">
      <w:pPr>
        <w:pStyle w:val="EndNoteBibliography"/>
        <w:rPr>
          <w:rFonts w:ascii="Calibri" w:hAnsi="Calibri"/>
          <w:noProof/>
          <w:lang w:val="en-US"/>
        </w:rPr>
      </w:pPr>
    </w:p>
    <w:p w:rsidR="00626BD9" w:rsidRPr="003E6D57" w:rsidRDefault="00626BD9" w:rsidP="00E348B3">
      <w:pPr>
        <w:pStyle w:val="EndNoteBibliography"/>
        <w:ind w:left="720" w:hanging="720"/>
        <w:rPr>
          <w:rFonts w:ascii="Calibri" w:hAnsi="Calibri"/>
          <w:noProof/>
          <w:lang w:val="en-US"/>
        </w:rPr>
      </w:pPr>
      <w:r w:rsidRPr="003E6D57">
        <w:rPr>
          <w:rFonts w:ascii="Calibri" w:hAnsi="Calibri"/>
          <w:noProof/>
          <w:lang w:val="en-US"/>
        </w:rPr>
        <w:t>3.</w:t>
      </w:r>
      <w:r w:rsidRPr="003E6D57">
        <w:rPr>
          <w:rFonts w:ascii="Calibri" w:hAnsi="Calibri"/>
          <w:noProof/>
          <w:lang w:val="en-US"/>
        </w:rPr>
        <w:tab/>
        <w:t>Van der Auwera GA, Carneiro MO, Hartl C, Poplin R, Del Angel G, Levy-Moonshine A</w:t>
      </w:r>
      <w:r w:rsidRPr="003E6D57">
        <w:rPr>
          <w:rFonts w:ascii="Calibri" w:hAnsi="Calibri"/>
          <w:i/>
          <w:noProof/>
          <w:lang w:val="en-US"/>
        </w:rPr>
        <w:t>, et al.</w:t>
      </w:r>
      <w:r w:rsidRPr="003E6D57">
        <w:rPr>
          <w:rFonts w:ascii="Calibri" w:hAnsi="Calibri"/>
          <w:noProof/>
          <w:lang w:val="en-US"/>
        </w:rPr>
        <w:t xml:space="preserve"> From FastQ data to high confidence variant calls: the Genome Analysis Toolkit best practices pipeline. </w:t>
      </w:r>
      <w:r w:rsidRPr="003E6D57">
        <w:rPr>
          <w:rFonts w:ascii="Calibri" w:hAnsi="Calibri"/>
          <w:i/>
          <w:noProof/>
          <w:lang w:val="en-US"/>
        </w:rPr>
        <w:t>Curr Protoc Bioinformatics</w:t>
      </w:r>
      <w:r w:rsidRPr="003E6D57">
        <w:rPr>
          <w:rFonts w:ascii="Calibri" w:hAnsi="Calibri"/>
          <w:noProof/>
          <w:lang w:val="en-US"/>
        </w:rPr>
        <w:t xml:space="preserve"> 2013; </w:t>
      </w:r>
      <w:r w:rsidRPr="003E6D57">
        <w:rPr>
          <w:rFonts w:ascii="Calibri" w:hAnsi="Calibri"/>
          <w:b/>
          <w:noProof/>
          <w:lang w:val="en-US"/>
        </w:rPr>
        <w:t>43:</w:t>
      </w:r>
      <w:r w:rsidRPr="003E6D57">
        <w:rPr>
          <w:rFonts w:ascii="Calibri" w:hAnsi="Calibri"/>
          <w:noProof/>
          <w:lang w:val="en-US"/>
        </w:rPr>
        <w:t xml:space="preserve"> 11 10 11-33.</w:t>
      </w:r>
    </w:p>
    <w:p w:rsidR="00626BD9" w:rsidRPr="003E6D57" w:rsidRDefault="00626BD9" w:rsidP="00E348B3">
      <w:pPr>
        <w:pStyle w:val="EndNoteBibliography"/>
        <w:rPr>
          <w:rFonts w:ascii="Calibri" w:hAnsi="Calibri"/>
          <w:noProof/>
          <w:lang w:val="en-US"/>
        </w:rPr>
      </w:pPr>
    </w:p>
    <w:p w:rsidR="00626BD9" w:rsidRPr="003E6D57" w:rsidRDefault="00626BD9" w:rsidP="00E348B3">
      <w:pPr>
        <w:pStyle w:val="EndNoteBibliography"/>
        <w:ind w:left="720" w:hanging="720"/>
        <w:rPr>
          <w:rFonts w:ascii="Calibri" w:hAnsi="Calibri"/>
          <w:noProof/>
          <w:lang w:val="en-US"/>
        </w:rPr>
      </w:pPr>
      <w:r w:rsidRPr="003E6D57">
        <w:rPr>
          <w:rFonts w:ascii="Calibri" w:hAnsi="Calibri"/>
          <w:noProof/>
          <w:lang w:val="en-US"/>
        </w:rPr>
        <w:t>4.</w:t>
      </w:r>
      <w:r w:rsidRPr="003E6D57">
        <w:rPr>
          <w:rFonts w:ascii="Calibri" w:hAnsi="Calibri"/>
          <w:noProof/>
          <w:lang w:val="en-US"/>
        </w:rPr>
        <w:tab/>
        <w:t xml:space="preserve">Li H, Durbin R. Fast and accurate short read alignment with Burrows-Wheeler transform. </w:t>
      </w:r>
      <w:r w:rsidRPr="003E6D57">
        <w:rPr>
          <w:rFonts w:ascii="Calibri" w:hAnsi="Calibri"/>
          <w:i/>
          <w:noProof/>
          <w:lang w:val="en-US"/>
        </w:rPr>
        <w:t>Bioinformatics</w:t>
      </w:r>
      <w:r w:rsidRPr="003E6D57">
        <w:rPr>
          <w:rFonts w:ascii="Calibri" w:hAnsi="Calibri"/>
          <w:noProof/>
          <w:lang w:val="en-US"/>
        </w:rPr>
        <w:t xml:space="preserve"> 2009 Jul 15; </w:t>
      </w:r>
      <w:r w:rsidRPr="003E6D57">
        <w:rPr>
          <w:rFonts w:ascii="Calibri" w:hAnsi="Calibri"/>
          <w:b/>
          <w:noProof/>
          <w:lang w:val="en-US"/>
        </w:rPr>
        <w:t>25</w:t>
      </w:r>
      <w:r w:rsidRPr="003E6D57">
        <w:rPr>
          <w:rFonts w:ascii="Calibri" w:hAnsi="Calibri"/>
          <w:noProof/>
          <w:lang w:val="en-US"/>
        </w:rPr>
        <w:t>(14)</w:t>
      </w:r>
      <w:r w:rsidRPr="003E6D57">
        <w:rPr>
          <w:rFonts w:ascii="Calibri" w:hAnsi="Calibri"/>
          <w:b/>
          <w:noProof/>
          <w:lang w:val="en-US"/>
        </w:rPr>
        <w:t>:</w:t>
      </w:r>
      <w:r w:rsidRPr="003E6D57">
        <w:rPr>
          <w:rFonts w:ascii="Calibri" w:hAnsi="Calibri"/>
          <w:noProof/>
          <w:lang w:val="en-US"/>
        </w:rPr>
        <w:t xml:space="preserve"> 1754-1760.</w:t>
      </w:r>
    </w:p>
    <w:p w:rsidR="00626BD9" w:rsidRPr="003E6D57" w:rsidRDefault="00626BD9" w:rsidP="00E348B3">
      <w:pPr>
        <w:pStyle w:val="EndNoteBibliography"/>
        <w:rPr>
          <w:rFonts w:ascii="Calibri" w:hAnsi="Calibri"/>
          <w:noProof/>
          <w:lang w:val="en-US"/>
        </w:rPr>
      </w:pPr>
    </w:p>
    <w:p w:rsidR="00626BD9" w:rsidRPr="003E6D57" w:rsidRDefault="00626BD9" w:rsidP="00E348B3">
      <w:pPr>
        <w:pStyle w:val="EndNoteBibliography"/>
        <w:ind w:left="720" w:hanging="720"/>
        <w:rPr>
          <w:rFonts w:ascii="Calibri" w:hAnsi="Calibri"/>
          <w:noProof/>
          <w:lang w:val="en-US"/>
        </w:rPr>
      </w:pPr>
      <w:r w:rsidRPr="003E6D57">
        <w:rPr>
          <w:rFonts w:ascii="Calibri" w:hAnsi="Calibri"/>
          <w:noProof/>
          <w:lang w:val="en-US"/>
        </w:rPr>
        <w:t>5.</w:t>
      </w:r>
      <w:r w:rsidRPr="003E6D57">
        <w:rPr>
          <w:rFonts w:ascii="Calibri" w:hAnsi="Calibri"/>
          <w:noProof/>
          <w:lang w:val="en-US"/>
        </w:rPr>
        <w:tab/>
        <w:t>Cibulskis K, Lawrence MS, Carter SL, Sivachenko A, Jaffe D, Sougnez C</w:t>
      </w:r>
      <w:r w:rsidRPr="003E6D57">
        <w:rPr>
          <w:rFonts w:ascii="Calibri" w:hAnsi="Calibri"/>
          <w:i/>
          <w:noProof/>
          <w:lang w:val="en-US"/>
        </w:rPr>
        <w:t>, et al.</w:t>
      </w:r>
      <w:r w:rsidRPr="003E6D57">
        <w:rPr>
          <w:rFonts w:ascii="Calibri" w:hAnsi="Calibri"/>
          <w:noProof/>
          <w:lang w:val="en-US"/>
        </w:rPr>
        <w:t xml:space="preserve"> Sensitive detection of somatic point mutations in impure and heterogeneous cancer samples. </w:t>
      </w:r>
      <w:r w:rsidRPr="003E6D57">
        <w:rPr>
          <w:rFonts w:ascii="Calibri" w:hAnsi="Calibri"/>
          <w:i/>
          <w:noProof/>
          <w:lang w:val="en-US"/>
        </w:rPr>
        <w:t>Nat Biotechnol</w:t>
      </w:r>
      <w:r w:rsidRPr="003E6D57">
        <w:rPr>
          <w:rFonts w:ascii="Calibri" w:hAnsi="Calibri"/>
          <w:noProof/>
          <w:lang w:val="en-US"/>
        </w:rPr>
        <w:t xml:space="preserve"> 2013 Mar; </w:t>
      </w:r>
      <w:r w:rsidRPr="003E6D57">
        <w:rPr>
          <w:rFonts w:ascii="Calibri" w:hAnsi="Calibri"/>
          <w:b/>
          <w:noProof/>
          <w:lang w:val="en-US"/>
        </w:rPr>
        <w:t>31</w:t>
      </w:r>
      <w:r w:rsidRPr="003E6D57">
        <w:rPr>
          <w:rFonts w:ascii="Calibri" w:hAnsi="Calibri"/>
          <w:noProof/>
          <w:lang w:val="en-US"/>
        </w:rPr>
        <w:t>(3)</w:t>
      </w:r>
      <w:r w:rsidRPr="003E6D57">
        <w:rPr>
          <w:rFonts w:ascii="Calibri" w:hAnsi="Calibri"/>
          <w:b/>
          <w:noProof/>
          <w:lang w:val="en-US"/>
        </w:rPr>
        <w:t>:</w:t>
      </w:r>
      <w:r w:rsidRPr="003E6D57">
        <w:rPr>
          <w:rFonts w:ascii="Calibri" w:hAnsi="Calibri"/>
          <w:noProof/>
          <w:lang w:val="en-US"/>
        </w:rPr>
        <w:t xml:space="preserve"> 213-219.</w:t>
      </w:r>
    </w:p>
    <w:p w:rsidR="00626BD9" w:rsidRPr="003E6D57" w:rsidRDefault="00626BD9" w:rsidP="00E348B3">
      <w:pPr>
        <w:pStyle w:val="EndNoteBibliography"/>
        <w:rPr>
          <w:rFonts w:ascii="Calibri" w:hAnsi="Calibri"/>
          <w:noProof/>
          <w:lang w:val="en-US"/>
        </w:rPr>
      </w:pPr>
    </w:p>
    <w:p w:rsidR="00626BD9" w:rsidRPr="003E6D57" w:rsidRDefault="00626BD9" w:rsidP="00E348B3">
      <w:pPr>
        <w:pStyle w:val="EndNoteBibliography"/>
        <w:ind w:left="720" w:hanging="720"/>
        <w:rPr>
          <w:rFonts w:ascii="Calibri" w:hAnsi="Calibri"/>
          <w:noProof/>
          <w:lang w:val="en-US"/>
        </w:rPr>
      </w:pPr>
      <w:r w:rsidRPr="003E6D57">
        <w:rPr>
          <w:rFonts w:ascii="Calibri" w:hAnsi="Calibri"/>
          <w:noProof/>
          <w:lang w:val="en-US"/>
        </w:rPr>
        <w:t>6.</w:t>
      </w:r>
      <w:r w:rsidRPr="003E6D57">
        <w:rPr>
          <w:rFonts w:ascii="Calibri" w:hAnsi="Calibri"/>
          <w:noProof/>
          <w:lang w:val="en-US"/>
        </w:rPr>
        <w:tab/>
        <w:t>Koboldt DC, Zhang Q, Larson DE, Shen D, McLellan MD, Lin L</w:t>
      </w:r>
      <w:r w:rsidRPr="003E6D57">
        <w:rPr>
          <w:rFonts w:ascii="Calibri" w:hAnsi="Calibri"/>
          <w:i/>
          <w:noProof/>
          <w:lang w:val="en-US"/>
        </w:rPr>
        <w:t>, et al.</w:t>
      </w:r>
      <w:r w:rsidRPr="003E6D57">
        <w:rPr>
          <w:rFonts w:ascii="Calibri" w:hAnsi="Calibri"/>
          <w:noProof/>
          <w:lang w:val="en-US"/>
        </w:rPr>
        <w:t xml:space="preserve"> VarScan 2: somatic mutation and copy number alteration discovery in cancer by exome sequencing. </w:t>
      </w:r>
      <w:r w:rsidRPr="003E6D57">
        <w:rPr>
          <w:rFonts w:ascii="Calibri" w:hAnsi="Calibri"/>
          <w:i/>
          <w:noProof/>
          <w:lang w:val="en-US"/>
        </w:rPr>
        <w:t>Genome Res</w:t>
      </w:r>
      <w:r w:rsidRPr="003E6D57">
        <w:rPr>
          <w:rFonts w:ascii="Calibri" w:hAnsi="Calibri"/>
          <w:noProof/>
          <w:lang w:val="en-US"/>
        </w:rPr>
        <w:t xml:space="preserve"> 2012 Mar; </w:t>
      </w:r>
      <w:r w:rsidRPr="003E6D57">
        <w:rPr>
          <w:rFonts w:ascii="Calibri" w:hAnsi="Calibri"/>
          <w:b/>
          <w:noProof/>
          <w:lang w:val="en-US"/>
        </w:rPr>
        <w:t>22</w:t>
      </w:r>
      <w:r w:rsidRPr="003E6D57">
        <w:rPr>
          <w:rFonts w:ascii="Calibri" w:hAnsi="Calibri"/>
          <w:noProof/>
          <w:lang w:val="en-US"/>
        </w:rPr>
        <w:t>(3)</w:t>
      </w:r>
      <w:r w:rsidRPr="003E6D57">
        <w:rPr>
          <w:rFonts w:ascii="Calibri" w:hAnsi="Calibri"/>
          <w:b/>
          <w:noProof/>
          <w:lang w:val="en-US"/>
        </w:rPr>
        <w:t>:</w:t>
      </w:r>
      <w:r w:rsidRPr="003E6D57">
        <w:rPr>
          <w:rFonts w:ascii="Calibri" w:hAnsi="Calibri"/>
          <w:noProof/>
          <w:lang w:val="en-US"/>
        </w:rPr>
        <w:t xml:space="preserve"> 568-576.</w:t>
      </w:r>
    </w:p>
    <w:p w:rsidR="00626BD9" w:rsidRPr="003E6D57" w:rsidRDefault="00626BD9" w:rsidP="00E348B3">
      <w:pPr>
        <w:pStyle w:val="EndNoteBibliography"/>
        <w:rPr>
          <w:rFonts w:ascii="Calibri" w:hAnsi="Calibri"/>
          <w:noProof/>
          <w:lang w:val="en-US"/>
        </w:rPr>
      </w:pPr>
    </w:p>
    <w:p w:rsidR="00626BD9" w:rsidRPr="003E6D57" w:rsidRDefault="00626BD9" w:rsidP="00E348B3">
      <w:pPr>
        <w:pStyle w:val="EndNoteBibliography"/>
        <w:ind w:left="720" w:hanging="720"/>
        <w:rPr>
          <w:rFonts w:ascii="Calibri" w:hAnsi="Calibri"/>
          <w:noProof/>
          <w:lang w:val="en-US"/>
        </w:rPr>
      </w:pPr>
      <w:r w:rsidRPr="003E6D57">
        <w:rPr>
          <w:rFonts w:ascii="Calibri" w:hAnsi="Calibri"/>
          <w:noProof/>
          <w:lang w:val="en-US"/>
        </w:rPr>
        <w:t>7.</w:t>
      </w:r>
      <w:r w:rsidRPr="003E6D57">
        <w:rPr>
          <w:rFonts w:ascii="Calibri" w:hAnsi="Calibri"/>
          <w:noProof/>
          <w:lang w:val="en-US"/>
        </w:rPr>
        <w:tab/>
        <w:t>Lawrence MS, Stojanov P, Polak P, Kryukov GV, Cibulskis K, Sivachenko A</w:t>
      </w:r>
      <w:r w:rsidRPr="003E6D57">
        <w:rPr>
          <w:rFonts w:ascii="Calibri" w:hAnsi="Calibri"/>
          <w:i/>
          <w:noProof/>
          <w:lang w:val="en-US"/>
        </w:rPr>
        <w:t>, et al.</w:t>
      </w:r>
      <w:r w:rsidRPr="003E6D57">
        <w:rPr>
          <w:rFonts w:ascii="Calibri" w:hAnsi="Calibri"/>
          <w:noProof/>
          <w:lang w:val="en-US"/>
        </w:rPr>
        <w:t xml:space="preserve"> Mutational heterogeneity in cancer and the search for new cancer-associated genes. </w:t>
      </w:r>
      <w:r w:rsidRPr="003E6D57">
        <w:rPr>
          <w:rFonts w:ascii="Calibri" w:hAnsi="Calibri"/>
          <w:i/>
          <w:noProof/>
          <w:lang w:val="en-US"/>
        </w:rPr>
        <w:t>Nature</w:t>
      </w:r>
      <w:r w:rsidRPr="003E6D57">
        <w:rPr>
          <w:rFonts w:ascii="Calibri" w:hAnsi="Calibri"/>
          <w:noProof/>
          <w:lang w:val="en-US"/>
        </w:rPr>
        <w:t xml:space="preserve"> 2013 Jul 11; </w:t>
      </w:r>
      <w:r w:rsidRPr="003E6D57">
        <w:rPr>
          <w:rFonts w:ascii="Calibri" w:hAnsi="Calibri"/>
          <w:b/>
          <w:noProof/>
          <w:lang w:val="en-US"/>
        </w:rPr>
        <w:t>499</w:t>
      </w:r>
      <w:r w:rsidRPr="003E6D57">
        <w:rPr>
          <w:rFonts w:ascii="Calibri" w:hAnsi="Calibri"/>
          <w:noProof/>
          <w:lang w:val="en-US"/>
        </w:rPr>
        <w:t>(7457)</w:t>
      </w:r>
      <w:r w:rsidRPr="003E6D57">
        <w:rPr>
          <w:rFonts w:ascii="Calibri" w:hAnsi="Calibri"/>
          <w:b/>
          <w:noProof/>
          <w:lang w:val="en-US"/>
        </w:rPr>
        <w:t>:</w:t>
      </w:r>
      <w:r w:rsidRPr="003E6D57">
        <w:rPr>
          <w:rFonts w:ascii="Calibri" w:hAnsi="Calibri"/>
          <w:noProof/>
          <w:lang w:val="en-US"/>
        </w:rPr>
        <w:t xml:space="preserve"> 214-218.</w:t>
      </w:r>
    </w:p>
    <w:p w:rsidR="00626BD9" w:rsidRPr="003E6D57" w:rsidRDefault="00626BD9" w:rsidP="00E348B3">
      <w:pPr>
        <w:pStyle w:val="EndNoteBibliography"/>
        <w:rPr>
          <w:rFonts w:ascii="Calibri" w:hAnsi="Calibri"/>
          <w:noProof/>
          <w:lang w:val="en-US"/>
        </w:rPr>
      </w:pPr>
    </w:p>
    <w:p w:rsidR="00626BD9" w:rsidRPr="003E6D57" w:rsidRDefault="00626BD9" w:rsidP="00E348B3">
      <w:pPr>
        <w:pStyle w:val="EndNoteBibliography"/>
        <w:ind w:left="720" w:hanging="720"/>
        <w:rPr>
          <w:rFonts w:ascii="Calibri" w:hAnsi="Calibri"/>
          <w:noProof/>
          <w:lang w:val="en-US"/>
        </w:rPr>
      </w:pPr>
      <w:r w:rsidRPr="003E6D57">
        <w:rPr>
          <w:rFonts w:ascii="Calibri" w:hAnsi="Calibri"/>
          <w:noProof/>
          <w:lang w:val="en-US"/>
        </w:rPr>
        <w:t>8.</w:t>
      </w:r>
      <w:r w:rsidRPr="003E6D57">
        <w:rPr>
          <w:rFonts w:ascii="Calibri" w:hAnsi="Calibri"/>
          <w:noProof/>
          <w:lang w:val="en-US"/>
        </w:rPr>
        <w:tab/>
        <w:t xml:space="preserve">Kumar P, Henikoff S, Ng PC. Predicting the effects of coding non-synonymous variants on protein function using the SIFT algorithm. </w:t>
      </w:r>
      <w:r w:rsidRPr="003E6D57">
        <w:rPr>
          <w:rFonts w:ascii="Calibri" w:hAnsi="Calibri"/>
          <w:i/>
          <w:noProof/>
          <w:lang w:val="en-US"/>
        </w:rPr>
        <w:t>Nat Protoc</w:t>
      </w:r>
      <w:r w:rsidRPr="003E6D57">
        <w:rPr>
          <w:rFonts w:ascii="Calibri" w:hAnsi="Calibri"/>
          <w:noProof/>
          <w:lang w:val="en-US"/>
        </w:rPr>
        <w:t xml:space="preserve"> 2009; </w:t>
      </w:r>
      <w:r w:rsidRPr="003E6D57">
        <w:rPr>
          <w:rFonts w:ascii="Calibri" w:hAnsi="Calibri"/>
          <w:b/>
          <w:noProof/>
          <w:lang w:val="en-US"/>
        </w:rPr>
        <w:t>4</w:t>
      </w:r>
      <w:r w:rsidRPr="003E6D57">
        <w:rPr>
          <w:rFonts w:ascii="Calibri" w:hAnsi="Calibri"/>
          <w:noProof/>
          <w:lang w:val="en-US"/>
        </w:rPr>
        <w:t>(7)</w:t>
      </w:r>
      <w:r w:rsidRPr="003E6D57">
        <w:rPr>
          <w:rFonts w:ascii="Calibri" w:hAnsi="Calibri"/>
          <w:b/>
          <w:noProof/>
          <w:lang w:val="en-US"/>
        </w:rPr>
        <w:t>:</w:t>
      </w:r>
      <w:r w:rsidRPr="003E6D57">
        <w:rPr>
          <w:rFonts w:ascii="Calibri" w:hAnsi="Calibri"/>
          <w:noProof/>
          <w:lang w:val="en-US"/>
        </w:rPr>
        <w:t xml:space="preserve"> 1073-1081.</w:t>
      </w:r>
    </w:p>
    <w:p w:rsidR="00626BD9" w:rsidRPr="003E6D57" w:rsidRDefault="00626BD9" w:rsidP="00E348B3">
      <w:pPr>
        <w:pStyle w:val="EndNoteBibliography"/>
        <w:rPr>
          <w:rFonts w:ascii="Calibri" w:hAnsi="Calibri"/>
          <w:noProof/>
          <w:lang w:val="en-US"/>
        </w:rPr>
      </w:pPr>
    </w:p>
    <w:p w:rsidR="00626BD9" w:rsidRPr="003E6D57" w:rsidRDefault="00626BD9" w:rsidP="00E348B3">
      <w:pPr>
        <w:pStyle w:val="EndNoteBibliography"/>
        <w:ind w:left="720" w:hanging="720"/>
        <w:rPr>
          <w:rFonts w:ascii="Calibri" w:hAnsi="Calibri"/>
          <w:noProof/>
          <w:lang w:val="en-US"/>
        </w:rPr>
      </w:pPr>
      <w:r w:rsidRPr="003E6D57">
        <w:rPr>
          <w:rFonts w:ascii="Calibri" w:hAnsi="Calibri"/>
          <w:noProof/>
          <w:lang w:val="en-US"/>
        </w:rPr>
        <w:t>9.</w:t>
      </w:r>
      <w:r w:rsidRPr="003E6D57">
        <w:rPr>
          <w:rFonts w:ascii="Calibri" w:hAnsi="Calibri"/>
          <w:noProof/>
          <w:lang w:val="en-US"/>
        </w:rPr>
        <w:tab/>
        <w:t xml:space="preserve">MacDonald JR, Ziman R, Yuen RK, Feuk L, Scherer SW. The Database of Genomic Variants: a curated collection of structural variation in the human genome. </w:t>
      </w:r>
      <w:r w:rsidRPr="003E6D57">
        <w:rPr>
          <w:rFonts w:ascii="Calibri" w:hAnsi="Calibri"/>
          <w:i/>
          <w:noProof/>
          <w:lang w:val="en-US"/>
        </w:rPr>
        <w:t>Nucleic Acids Res</w:t>
      </w:r>
      <w:r w:rsidRPr="003E6D57">
        <w:rPr>
          <w:rFonts w:ascii="Calibri" w:hAnsi="Calibri"/>
          <w:noProof/>
          <w:lang w:val="en-US"/>
        </w:rPr>
        <w:t xml:space="preserve"> 2014 Jan; </w:t>
      </w:r>
      <w:r w:rsidRPr="003E6D57">
        <w:rPr>
          <w:rFonts w:ascii="Calibri" w:hAnsi="Calibri"/>
          <w:b/>
          <w:noProof/>
          <w:lang w:val="en-US"/>
        </w:rPr>
        <w:t>42</w:t>
      </w:r>
      <w:r w:rsidRPr="003E6D57">
        <w:rPr>
          <w:rFonts w:ascii="Calibri" w:hAnsi="Calibri"/>
          <w:noProof/>
          <w:lang w:val="en-US"/>
        </w:rPr>
        <w:t>(Database issue)</w:t>
      </w:r>
      <w:r w:rsidRPr="003E6D57">
        <w:rPr>
          <w:rFonts w:ascii="Calibri" w:hAnsi="Calibri"/>
          <w:b/>
          <w:noProof/>
          <w:lang w:val="en-US"/>
        </w:rPr>
        <w:t>:</w:t>
      </w:r>
      <w:r w:rsidRPr="003E6D57">
        <w:rPr>
          <w:rFonts w:ascii="Calibri" w:hAnsi="Calibri"/>
          <w:noProof/>
          <w:lang w:val="en-US"/>
        </w:rPr>
        <w:t xml:space="preserve"> D986-992.</w:t>
      </w:r>
    </w:p>
    <w:p w:rsidR="00626BD9" w:rsidRPr="003E6D57" w:rsidRDefault="00626BD9" w:rsidP="00E348B3">
      <w:pPr>
        <w:pStyle w:val="EndNoteBibliography"/>
        <w:rPr>
          <w:rFonts w:ascii="Calibri" w:hAnsi="Calibri"/>
          <w:noProof/>
          <w:lang w:val="en-US"/>
        </w:rPr>
      </w:pPr>
    </w:p>
    <w:p w:rsidR="00626BD9" w:rsidRPr="00CD78C0" w:rsidRDefault="00626BD9" w:rsidP="00E348B3">
      <w:pPr>
        <w:pStyle w:val="EndNoteBibliography"/>
        <w:ind w:left="720" w:hanging="720"/>
        <w:rPr>
          <w:rFonts w:ascii="Calibri" w:hAnsi="Calibri"/>
          <w:noProof/>
        </w:rPr>
      </w:pPr>
      <w:r w:rsidRPr="003E6D57">
        <w:rPr>
          <w:rFonts w:ascii="Calibri" w:hAnsi="Calibri"/>
          <w:noProof/>
          <w:lang w:val="en-US"/>
        </w:rPr>
        <w:t>10.</w:t>
      </w:r>
      <w:r w:rsidRPr="003E6D57">
        <w:rPr>
          <w:rFonts w:ascii="Calibri" w:hAnsi="Calibri"/>
          <w:noProof/>
          <w:lang w:val="en-US"/>
        </w:rPr>
        <w:tab/>
        <w:t>Duns G, van den Berg E, van Duivenbode I, Osinga J, Hollema H, Hofstra RM</w:t>
      </w:r>
      <w:r w:rsidRPr="003E6D57">
        <w:rPr>
          <w:rFonts w:ascii="Calibri" w:hAnsi="Calibri"/>
          <w:i/>
          <w:noProof/>
          <w:lang w:val="en-US"/>
        </w:rPr>
        <w:t>, et al.</w:t>
      </w:r>
      <w:r w:rsidRPr="003E6D57">
        <w:rPr>
          <w:rFonts w:ascii="Calibri" w:hAnsi="Calibri"/>
          <w:noProof/>
          <w:lang w:val="en-US"/>
        </w:rPr>
        <w:t xml:space="preserve"> Histone methyltransferase gene SETD2 is a novel tumor suppressor gene in clear cell renal cell carcinoma. </w:t>
      </w:r>
      <w:r w:rsidRPr="00CD78C0">
        <w:rPr>
          <w:rFonts w:ascii="Calibri" w:hAnsi="Calibri"/>
          <w:i/>
          <w:noProof/>
        </w:rPr>
        <w:t>Cancer Res</w:t>
      </w:r>
      <w:r w:rsidRPr="00CD78C0">
        <w:rPr>
          <w:rFonts w:ascii="Calibri" w:hAnsi="Calibri"/>
          <w:noProof/>
        </w:rPr>
        <w:t xml:space="preserve"> 2010 Jun 1; </w:t>
      </w:r>
      <w:r w:rsidRPr="00CD78C0">
        <w:rPr>
          <w:rFonts w:ascii="Calibri" w:hAnsi="Calibri"/>
          <w:b/>
          <w:noProof/>
        </w:rPr>
        <w:t>70</w:t>
      </w:r>
      <w:r w:rsidRPr="00CD78C0">
        <w:rPr>
          <w:rFonts w:ascii="Calibri" w:hAnsi="Calibri"/>
          <w:noProof/>
        </w:rPr>
        <w:t>(11)</w:t>
      </w:r>
      <w:r w:rsidRPr="00CD78C0">
        <w:rPr>
          <w:rFonts w:ascii="Calibri" w:hAnsi="Calibri"/>
          <w:b/>
          <w:noProof/>
        </w:rPr>
        <w:t>:</w:t>
      </w:r>
      <w:r w:rsidRPr="00CD78C0">
        <w:rPr>
          <w:rFonts w:ascii="Calibri" w:hAnsi="Calibri"/>
          <w:noProof/>
        </w:rPr>
        <w:t xml:space="preserve"> 4287-4291.</w:t>
      </w:r>
    </w:p>
    <w:p w:rsidR="00626BD9" w:rsidRPr="00CD78C0" w:rsidRDefault="00626BD9" w:rsidP="00E348B3">
      <w:pPr>
        <w:pStyle w:val="EndNoteBibliography"/>
        <w:rPr>
          <w:rFonts w:ascii="Calibri" w:hAnsi="Calibri"/>
          <w:noProof/>
        </w:rPr>
      </w:pPr>
    </w:p>
    <w:p w:rsidR="00626BD9" w:rsidRDefault="00626BD9" w:rsidP="00E348B3">
      <w:pPr>
        <w:pStyle w:val="EndNoteBibliography"/>
        <w:ind w:left="720" w:hanging="720"/>
        <w:rPr>
          <w:rFonts w:ascii="Calibri" w:hAnsi="Calibri"/>
          <w:noProof/>
        </w:rPr>
      </w:pPr>
      <w:r w:rsidRPr="00CD78C0">
        <w:rPr>
          <w:rFonts w:ascii="Calibri" w:hAnsi="Calibri"/>
          <w:noProof/>
        </w:rPr>
        <w:t>11.</w:t>
      </w:r>
      <w:r w:rsidRPr="00CD78C0">
        <w:rPr>
          <w:rFonts w:ascii="Calibri" w:hAnsi="Calibri"/>
          <w:noProof/>
        </w:rPr>
        <w:tab/>
        <w:t>Mancini M, Brusa G, Zuffa E, Corrado P, Martinelli G, Grafone T</w:t>
      </w:r>
      <w:r w:rsidRPr="00CD78C0">
        <w:rPr>
          <w:rFonts w:ascii="Calibri" w:hAnsi="Calibri"/>
          <w:i/>
          <w:noProof/>
        </w:rPr>
        <w:t>, et al.</w:t>
      </w:r>
      <w:r w:rsidRPr="00CD78C0">
        <w:rPr>
          <w:rFonts w:ascii="Calibri" w:hAnsi="Calibri"/>
          <w:noProof/>
        </w:rPr>
        <w:t xml:space="preserve"> </w:t>
      </w:r>
      <w:r w:rsidRPr="003E6D57">
        <w:rPr>
          <w:rFonts w:ascii="Calibri" w:hAnsi="Calibri"/>
          <w:noProof/>
          <w:lang w:val="en-US"/>
        </w:rPr>
        <w:t xml:space="preserve">Persistent Cdk2 inactivation drives growth arrest of BCR-ABL-expressing cells in response to dual inhibitor of SRC and ABL kinases SKI606. </w:t>
      </w:r>
      <w:r w:rsidRPr="00CD78C0">
        <w:rPr>
          <w:rFonts w:ascii="Calibri" w:hAnsi="Calibri"/>
          <w:i/>
          <w:noProof/>
        </w:rPr>
        <w:t>Leuk Res</w:t>
      </w:r>
      <w:r w:rsidRPr="00CD78C0">
        <w:rPr>
          <w:rFonts w:ascii="Calibri" w:hAnsi="Calibri"/>
          <w:noProof/>
        </w:rPr>
        <w:t xml:space="preserve"> 2007 Jul; </w:t>
      </w:r>
      <w:r w:rsidRPr="00CD78C0">
        <w:rPr>
          <w:rFonts w:ascii="Calibri" w:hAnsi="Calibri"/>
          <w:b/>
          <w:noProof/>
        </w:rPr>
        <w:t>31</w:t>
      </w:r>
      <w:r w:rsidRPr="00CD78C0">
        <w:rPr>
          <w:rFonts w:ascii="Calibri" w:hAnsi="Calibri"/>
          <w:noProof/>
        </w:rPr>
        <w:t>(7)</w:t>
      </w:r>
      <w:r w:rsidRPr="00CD78C0">
        <w:rPr>
          <w:rFonts w:ascii="Calibri" w:hAnsi="Calibri"/>
          <w:b/>
          <w:noProof/>
        </w:rPr>
        <w:t>:</w:t>
      </w:r>
      <w:r w:rsidRPr="00CD78C0">
        <w:rPr>
          <w:rFonts w:ascii="Calibri" w:hAnsi="Calibri"/>
          <w:noProof/>
        </w:rPr>
        <w:t xml:space="preserve"> 979-987.</w:t>
      </w:r>
    </w:p>
    <w:p w:rsidR="00626BD9" w:rsidRPr="00CD78C0" w:rsidRDefault="00626BD9" w:rsidP="00E348B3">
      <w:pPr>
        <w:pStyle w:val="EndNoteBibliography"/>
        <w:rPr>
          <w:rFonts w:ascii="Calibri" w:hAnsi="Calibri"/>
          <w:noProof/>
        </w:rPr>
      </w:pPr>
    </w:p>
    <w:p w:rsidR="00626BD9" w:rsidRPr="00CD78C0" w:rsidRDefault="00626BD9" w:rsidP="005119FA">
      <w:pPr>
        <w:spacing w:line="480" w:lineRule="auto"/>
        <w:jc w:val="both"/>
        <w:rPr>
          <w:rFonts w:ascii="Calibri" w:hAnsi="Calibri"/>
        </w:rPr>
      </w:pPr>
      <w:r w:rsidRPr="00CD78C0">
        <w:rPr>
          <w:rFonts w:ascii="Calibri" w:hAnsi="Calibri"/>
          <w:lang w:val="en-US"/>
        </w:rPr>
        <w:fldChar w:fldCharType="end"/>
      </w:r>
      <w:bookmarkStart w:id="0" w:name="_GoBack"/>
      <w:bookmarkEnd w:id="0"/>
    </w:p>
    <w:sectPr w:rsidR="00626BD9" w:rsidRPr="00CD78C0" w:rsidSect="00F22B9A">
      <w:pgSz w:w="11900" w:h="16840"/>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BD9" w:rsidRDefault="00626BD9" w:rsidP="00834F0F">
      <w:r>
        <w:separator/>
      </w:r>
    </w:p>
  </w:endnote>
  <w:endnote w:type="continuationSeparator" w:id="0">
    <w:p w:rsidR="00626BD9" w:rsidRDefault="00626BD9" w:rsidP="00834F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egoe UI">
    <w:altName w:val="Menlo Bold"/>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BD9" w:rsidRDefault="00626BD9" w:rsidP="00834F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6BD9" w:rsidRDefault="00626B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BD9" w:rsidRDefault="00626BD9" w:rsidP="00834F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26BD9" w:rsidRDefault="00626B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BD9" w:rsidRDefault="00626BD9" w:rsidP="00834F0F">
      <w:r>
        <w:separator/>
      </w:r>
    </w:p>
  </w:footnote>
  <w:footnote w:type="continuationSeparator" w:id="0">
    <w:p w:rsidR="00626BD9" w:rsidRDefault="00626BD9" w:rsidP="00834F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155E28"/>
    <w:multiLevelType w:val="hybridMultilevel"/>
    <w:tmpl w:val="F8C2D01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Leukemia&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044F8"/>
    <w:rsid w:val="0000589D"/>
    <w:rsid w:val="000077B7"/>
    <w:rsid w:val="00025289"/>
    <w:rsid w:val="000279A0"/>
    <w:rsid w:val="000465BD"/>
    <w:rsid w:val="00056377"/>
    <w:rsid w:val="00081754"/>
    <w:rsid w:val="000A249E"/>
    <w:rsid w:val="000A270B"/>
    <w:rsid w:val="000C0D6C"/>
    <w:rsid w:val="000C40AE"/>
    <w:rsid w:val="000D7B40"/>
    <w:rsid w:val="00114ECB"/>
    <w:rsid w:val="001618C2"/>
    <w:rsid w:val="00167D3A"/>
    <w:rsid w:val="001E4062"/>
    <w:rsid w:val="001E7A20"/>
    <w:rsid w:val="001E7B64"/>
    <w:rsid w:val="001F6C37"/>
    <w:rsid w:val="001F7045"/>
    <w:rsid w:val="0021171A"/>
    <w:rsid w:val="00223611"/>
    <w:rsid w:val="00225E1C"/>
    <w:rsid w:val="0023489B"/>
    <w:rsid w:val="00246278"/>
    <w:rsid w:val="00246C7F"/>
    <w:rsid w:val="002618DC"/>
    <w:rsid w:val="002649BF"/>
    <w:rsid w:val="00276A19"/>
    <w:rsid w:val="002B2CC8"/>
    <w:rsid w:val="002B6285"/>
    <w:rsid w:val="002C0CEC"/>
    <w:rsid w:val="002D28E2"/>
    <w:rsid w:val="00301862"/>
    <w:rsid w:val="00305EBA"/>
    <w:rsid w:val="00332DE6"/>
    <w:rsid w:val="003350F3"/>
    <w:rsid w:val="00341870"/>
    <w:rsid w:val="003469D6"/>
    <w:rsid w:val="00350547"/>
    <w:rsid w:val="003541A3"/>
    <w:rsid w:val="003605E6"/>
    <w:rsid w:val="003609A9"/>
    <w:rsid w:val="0038590E"/>
    <w:rsid w:val="003A1B5D"/>
    <w:rsid w:val="003A42A8"/>
    <w:rsid w:val="003B08EC"/>
    <w:rsid w:val="003C5FFB"/>
    <w:rsid w:val="003E6D57"/>
    <w:rsid w:val="004072CC"/>
    <w:rsid w:val="004126C7"/>
    <w:rsid w:val="00423151"/>
    <w:rsid w:val="00432E23"/>
    <w:rsid w:val="004372D9"/>
    <w:rsid w:val="00491C61"/>
    <w:rsid w:val="004C62B8"/>
    <w:rsid w:val="004D121D"/>
    <w:rsid w:val="004D453A"/>
    <w:rsid w:val="004E4888"/>
    <w:rsid w:val="00505AA1"/>
    <w:rsid w:val="005119FA"/>
    <w:rsid w:val="0052624B"/>
    <w:rsid w:val="00552BC0"/>
    <w:rsid w:val="005539CF"/>
    <w:rsid w:val="00556C5A"/>
    <w:rsid w:val="00570813"/>
    <w:rsid w:val="0057405A"/>
    <w:rsid w:val="005935CB"/>
    <w:rsid w:val="005B74D7"/>
    <w:rsid w:val="005C08DC"/>
    <w:rsid w:val="005F13B8"/>
    <w:rsid w:val="005F182C"/>
    <w:rsid w:val="005F453F"/>
    <w:rsid w:val="005F5468"/>
    <w:rsid w:val="00603EC9"/>
    <w:rsid w:val="00607A67"/>
    <w:rsid w:val="0061104A"/>
    <w:rsid w:val="00626BD9"/>
    <w:rsid w:val="006414C0"/>
    <w:rsid w:val="00650A43"/>
    <w:rsid w:val="00660195"/>
    <w:rsid w:val="00674934"/>
    <w:rsid w:val="006760C0"/>
    <w:rsid w:val="00682F97"/>
    <w:rsid w:val="0068431C"/>
    <w:rsid w:val="0068642F"/>
    <w:rsid w:val="006C0054"/>
    <w:rsid w:val="006D4FC4"/>
    <w:rsid w:val="00704D1B"/>
    <w:rsid w:val="00712592"/>
    <w:rsid w:val="007151EB"/>
    <w:rsid w:val="007170A6"/>
    <w:rsid w:val="00717948"/>
    <w:rsid w:val="007200DE"/>
    <w:rsid w:val="00723F6F"/>
    <w:rsid w:val="00724E1F"/>
    <w:rsid w:val="00726C7B"/>
    <w:rsid w:val="00752B71"/>
    <w:rsid w:val="00781784"/>
    <w:rsid w:val="007833FA"/>
    <w:rsid w:val="007844EE"/>
    <w:rsid w:val="00785783"/>
    <w:rsid w:val="007955A0"/>
    <w:rsid w:val="007D1EC0"/>
    <w:rsid w:val="007F201E"/>
    <w:rsid w:val="007F3803"/>
    <w:rsid w:val="008044F8"/>
    <w:rsid w:val="00811C43"/>
    <w:rsid w:val="00811C70"/>
    <w:rsid w:val="008137A2"/>
    <w:rsid w:val="008170A0"/>
    <w:rsid w:val="008171D3"/>
    <w:rsid w:val="00834F0F"/>
    <w:rsid w:val="00835AAD"/>
    <w:rsid w:val="00844D64"/>
    <w:rsid w:val="008470B2"/>
    <w:rsid w:val="0087679B"/>
    <w:rsid w:val="008B05F4"/>
    <w:rsid w:val="008D6DCB"/>
    <w:rsid w:val="0090559A"/>
    <w:rsid w:val="00905C80"/>
    <w:rsid w:val="00910341"/>
    <w:rsid w:val="00911D33"/>
    <w:rsid w:val="00922B3A"/>
    <w:rsid w:val="009277CC"/>
    <w:rsid w:val="00945203"/>
    <w:rsid w:val="00945FCC"/>
    <w:rsid w:val="009602FC"/>
    <w:rsid w:val="00965DAB"/>
    <w:rsid w:val="009702DB"/>
    <w:rsid w:val="009745A7"/>
    <w:rsid w:val="00983583"/>
    <w:rsid w:val="00990592"/>
    <w:rsid w:val="009A1EE4"/>
    <w:rsid w:val="009A45D8"/>
    <w:rsid w:val="009C1993"/>
    <w:rsid w:val="009E5A58"/>
    <w:rsid w:val="009F7C41"/>
    <w:rsid w:val="00A30AD2"/>
    <w:rsid w:val="00A44734"/>
    <w:rsid w:val="00A61023"/>
    <w:rsid w:val="00A80425"/>
    <w:rsid w:val="00AB6FA0"/>
    <w:rsid w:val="00AB7E53"/>
    <w:rsid w:val="00AC0017"/>
    <w:rsid w:val="00AD31CB"/>
    <w:rsid w:val="00AD4FB6"/>
    <w:rsid w:val="00AD5418"/>
    <w:rsid w:val="00AE44F1"/>
    <w:rsid w:val="00AE6BAC"/>
    <w:rsid w:val="00AE6E9C"/>
    <w:rsid w:val="00AF1556"/>
    <w:rsid w:val="00B03CEF"/>
    <w:rsid w:val="00B0579F"/>
    <w:rsid w:val="00B248C3"/>
    <w:rsid w:val="00B305C7"/>
    <w:rsid w:val="00B60338"/>
    <w:rsid w:val="00B760C2"/>
    <w:rsid w:val="00B840A8"/>
    <w:rsid w:val="00B90A81"/>
    <w:rsid w:val="00B972E7"/>
    <w:rsid w:val="00BA3FE5"/>
    <w:rsid w:val="00BB0B1A"/>
    <w:rsid w:val="00BC2E3E"/>
    <w:rsid w:val="00BC4652"/>
    <w:rsid w:val="00BE0F6C"/>
    <w:rsid w:val="00BE1E11"/>
    <w:rsid w:val="00BE2D8F"/>
    <w:rsid w:val="00C11744"/>
    <w:rsid w:val="00C20C1B"/>
    <w:rsid w:val="00C34F3A"/>
    <w:rsid w:val="00C423B7"/>
    <w:rsid w:val="00C43A71"/>
    <w:rsid w:val="00C45E05"/>
    <w:rsid w:val="00C547E0"/>
    <w:rsid w:val="00C55B15"/>
    <w:rsid w:val="00C56DEF"/>
    <w:rsid w:val="00C85BEB"/>
    <w:rsid w:val="00CA5085"/>
    <w:rsid w:val="00CB09DB"/>
    <w:rsid w:val="00CB19DD"/>
    <w:rsid w:val="00CB1B51"/>
    <w:rsid w:val="00CC33D3"/>
    <w:rsid w:val="00CC384A"/>
    <w:rsid w:val="00CC6B5E"/>
    <w:rsid w:val="00CC75FA"/>
    <w:rsid w:val="00CD78C0"/>
    <w:rsid w:val="00CE0C2F"/>
    <w:rsid w:val="00CE62F8"/>
    <w:rsid w:val="00CE722A"/>
    <w:rsid w:val="00D051DE"/>
    <w:rsid w:val="00D066E9"/>
    <w:rsid w:val="00D07996"/>
    <w:rsid w:val="00D14D2B"/>
    <w:rsid w:val="00D224CE"/>
    <w:rsid w:val="00D33834"/>
    <w:rsid w:val="00D3416D"/>
    <w:rsid w:val="00D368FE"/>
    <w:rsid w:val="00D45274"/>
    <w:rsid w:val="00D50A62"/>
    <w:rsid w:val="00D50C09"/>
    <w:rsid w:val="00D77BE8"/>
    <w:rsid w:val="00DD2F16"/>
    <w:rsid w:val="00E025F4"/>
    <w:rsid w:val="00E1274F"/>
    <w:rsid w:val="00E1581D"/>
    <w:rsid w:val="00E348B3"/>
    <w:rsid w:val="00E37828"/>
    <w:rsid w:val="00E43965"/>
    <w:rsid w:val="00E47164"/>
    <w:rsid w:val="00E56E9C"/>
    <w:rsid w:val="00E60D75"/>
    <w:rsid w:val="00E62812"/>
    <w:rsid w:val="00E74381"/>
    <w:rsid w:val="00E7591C"/>
    <w:rsid w:val="00E77B7D"/>
    <w:rsid w:val="00E82DA4"/>
    <w:rsid w:val="00E910F3"/>
    <w:rsid w:val="00E93EE1"/>
    <w:rsid w:val="00EA185F"/>
    <w:rsid w:val="00EB1787"/>
    <w:rsid w:val="00EB23B7"/>
    <w:rsid w:val="00EB6D3F"/>
    <w:rsid w:val="00EE682C"/>
    <w:rsid w:val="00F0068B"/>
    <w:rsid w:val="00F007B4"/>
    <w:rsid w:val="00F02302"/>
    <w:rsid w:val="00F07327"/>
    <w:rsid w:val="00F22B9A"/>
    <w:rsid w:val="00F27B4D"/>
    <w:rsid w:val="00F4215F"/>
    <w:rsid w:val="00F44744"/>
    <w:rsid w:val="00F55315"/>
    <w:rsid w:val="00F567C6"/>
    <w:rsid w:val="00F87EE8"/>
    <w:rsid w:val="00FA4F25"/>
    <w:rsid w:val="00FB33E3"/>
    <w:rsid w:val="00FB5F26"/>
    <w:rsid w:val="00FB68A4"/>
    <w:rsid w:val="00FB706B"/>
    <w:rsid w:val="00FC4DC7"/>
    <w:rsid w:val="00FD60B0"/>
    <w:rsid w:val="00FE7A1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CEC"/>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D12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4D121D"/>
    <w:rPr>
      <w:rFonts w:ascii="Lucida Grande" w:hAnsi="Lucida Grande" w:cs="Lucida Grande"/>
      <w:sz w:val="18"/>
      <w:szCs w:val="18"/>
    </w:rPr>
  </w:style>
  <w:style w:type="paragraph" w:customStyle="1" w:styleId="EndNoteBibliographyTitle">
    <w:name w:val="EndNote Bibliography Title"/>
    <w:basedOn w:val="Normal"/>
    <w:uiPriority w:val="99"/>
    <w:rsid w:val="004D121D"/>
    <w:pPr>
      <w:jc w:val="center"/>
    </w:pPr>
  </w:style>
  <w:style w:type="paragraph" w:customStyle="1" w:styleId="EndNoteBibliography">
    <w:name w:val="EndNote Bibliography"/>
    <w:basedOn w:val="Normal"/>
    <w:uiPriority w:val="99"/>
    <w:rsid w:val="004D121D"/>
  </w:style>
  <w:style w:type="character" w:styleId="CommentReference">
    <w:name w:val="annotation reference"/>
    <w:basedOn w:val="DefaultParagraphFont"/>
    <w:uiPriority w:val="99"/>
    <w:semiHidden/>
    <w:rsid w:val="00A80425"/>
    <w:rPr>
      <w:rFonts w:cs="Times New Roman"/>
      <w:sz w:val="16"/>
      <w:szCs w:val="16"/>
    </w:rPr>
  </w:style>
  <w:style w:type="paragraph" w:styleId="CommentText">
    <w:name w:val="annotation text"/>
    <w:basedOn w:val="Normal"/>
    <w:link w:val="CommentTextChar"/>
    <w:uiPriority w:val="99"/>
    <w:semiHidden/>
    <w:rsid w:val="00A80425"/>
    <w:pPr>
      <w:spacing w:after="200"/>
    </w:pPr>
    <w:rPr>
      <w:rFonts w:ascii="Calibri" w:eastAsia="MS Mincho" w:hAnsi="Calibri"/>
      <w:sz w:val="20"/>
      <w:szCs w:val="20"/>
    </w:rPr>
  </w:style>
  <w:style w:type="character" w:customStyle="1" w:styleId="CommentTextChar">
    <w:name w:val="Comment Text Char"/>
    <w:basedOn w:val="DefaultParagraphFont"/>
    <w:link w:val="CommentText"/>
    <w:uiPriority w:val="99"/>
    <w:semiHidden/>
    <w:locked/>
    <w:rsid w:val="00A80425"/>
    <w:rPr>
      <w:rFonts w:ascii="Calibri" w:eastAsia="MS Mincho" w:hAnsi="Calibri" w:cs="Times New Roman"/>
      <w:sz w:val="20"/>
      <w:szCs w:val="20"/>
    </w:rPr>
  </w:style>
  <w:style w:type="paragraph" w:styleId="Footer">
    <w:name w:val="footer"/>
    <w:basedOn w:val="Normal"/>
    <w:link w:val="FooterChar"/>
    <w:uiPriority w:val="99"/>
    <w:rsid w:val="00834F0F"/>
    <w:pPr>
      <w:tabs>
        <w:tab w:val="center" w:pos="4819"/>
        <w:tab w:val="right" w:pos="9638"/>
      </w:tabs>
    </w:pPr>
  </w:style>
  <w:style w:type="character" w:customStyle="1" w:styleId="FooterChar">
    <w:name w:val="Footer Char"/>
    <w:basedOn w:val="DefaultParagraphFont"/>
    <w:link w:val="Footer"/>
    <w:uiPriority w:val="99"/>
    <w:locked/>
    <w:rsid w:val="00834F0F"/>
    <w:rPr>
      <w:rFonts w:cs="Times New Roman"/>
    </w:rPr>
  </w:style>
  <w:style w:type="character" w:styleId="PageNumber">
    <w:name w:val="page number"/>
    <w:basedOn w:val="DefaultParagraphFont"/>
    <w:uiPriority w:val="99"/>
    <w:semiHidden/>
    <w:rsid w:val="00834F0F"/>
    <w:rPr>
      <w:rFonts w:cs="Times New Roman"/>
    </w:rPr>
  </w:style>
  <w:style w:type="table" w:styleId="TableGrid">
    <w:name w:val="Table Grid"/>
    <w:basedOn w:val="TableNormal"/>
    <w:uiPriority w:val="99"/>
    <w:rsid w:val="00834F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609A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10524143">
      <w:marLeft w:val="0"/>
      <w:marRight w:val="0"/>
      <w:marTop w:val="0"/>
      <w:marBottom w:val="0"/>
      <w:divBdr>
        <w:top w:val="none" w:sz="0" w:space="0" w:color="auto"/>
        <w:left w:val="none" w:sz="0" w:space="0" w:color="auto"/>
        <w:bottom w:val="none" w:sz="0" w:space="0" w:color="auto"/>
        <w:right w:val="none" w:sz="0" w:space="0" w:color="auto"/>
      </w:divBdr>
    </w:div>
    <w:div w:id="1310524144">
      <w:marLeft w:val="0"/>
      <w:marRight w:val="0"/>
      <w:marTop w:val="0"/>
      <w:marBottom w:val="0"/>
      <w:divBdr>
        <w:top w:val="none" w:sz="0" w:space="0" w:color="auto"/>
        <w:left w:val="none" w:sz="0" w:space="0" w:color="auto"/>
        <w:bottom w:val="none" w:sz="0" w:space="0" w:color="auto"/>
        <w:right w:val="none" w:sz="0" w:space="0" w:color="auto"/>
      </w:divBdr>
    </w:div>
    <w:div w:id="1310524145">
      <w:marLeft w:val="0"/>
      <w:marRight w:val="0"/>
      <w:marTop w:val="0"/>
      <w:marBottom w:val="0"/>
      <w:divBdr>
        <w:top w:val="none" w:sz="0" w:space="0" w:color="auto"/>
        <w:left w:val="none" w:sz="0" w:space="0" w:color="auto"/>
        <w:bottom w:val="none" w:sz="0" w:space="0" w:color="auto"/>
        <w:right w:val="none" w:sz="0" w:space="0" w:color="auto"/>
      </w:divBdr>
    </w:div>
    <w:div w:id="1310524146">
      <w:marLeft w:val="0"/>
      <w:marRight w:val="0"/>
      <w:marTop w:val="0"/>
      <w:marBottom w:val="0"/>
      <w:divBdr>
        <w:top w:val="none" w:sz="0" w:space="0" w:color="auto"/>
        <w:left w:val="none" w:sz="0" w:space="0" w:color="auto"/>
        <w:bottom w:val="none" w:sz="0" w:space="0" w:color="auto"/>
        <w:right w:val="none" w:sz="0" w:space="0" w:color="auto"/>
      </w:divBdr>
    </w:div>
    <w:div w:id="1310524147">
      <w:marLeft w:val="0"/>
      <w:marRight w:val="0"/>
      <w:marTop w:val="0"/>
      <w:marBottom w:val="0"/>
      <w:divBdr>
        <w:top w:val="none" w:sz="0" w:space="0" w:color="auto"/>
        <w:left w:val="none" w:sz="0" w:space="0" w:color="auto"/>
        <w:bottom w:val="none" w:sz="0" w:space="0" w:color="auto"/>
        <w:right w:val="none" w:sz="0" w:space="0" w:color="auto"/>
      </w:divBdr>
      <w:divsChild>
        <w:div w:id="1310524154">
          <w:marLeft w:val="0"/>
          <w:marRight w:val="0"/>
          <w:marTop w:val="0"/>
          <w:marBottom w:val="0"/>
          <w:divBdr>
            <w:top w:val="none" w:sz="0" w:space="0" w:color="auto"/>
            <w:left w:val="none" w:sz="0" w:space="0" w:color="auto"/>
            <w:bottom w:val="none" w:sz="0" w:space="0" w:color="auto"/>
            <w:right w:val="none" w:sz="0" w:space="0" w:color="auto"/>
          </w:divBdr>
          <w:divsChild>
            <w:div w:id="1310524161">
              <w:marLeft w:val="0"/>
              <w:marRight w:val="0"/>
              <w:marTop w:val="0"/>
              <w:marBottom w:val="0"/>
              <w:divBdr>
                <w:top w:val="none" w:sz="0" w:space="0" w:color="auto"/>
                <w:left w:val="none" w:sz="0" w:space="0" w:color="auto"/>
                <w:bottom w:val="none" w:sz="0" w:space="0" w:color="auto"/>
                <w:right w:val="none" w:sz="0" w:space="0" w:color="auto"/>
              </w:divBdr>
              <w:divsChild>
                <w:div w:id="13105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24148">
      <w:marLeft w:val="0"/>
      <w:marRight w:val="0"/>
      <w:marTop w:val="0"/>
      <w:marBottom w:val="0"/>
      <w:divBdr>
        <w:top w:val="none" w:sz="0" w:space="0" w:color="auto"/>
        <w:left w:val="none" w:sz="0" w:space="0" w:color="auto"/>
        <w:bottom w:val="none" w:sz="0" w:space="0" w:color="auto"/>
        <w:right w:val="none" w:sz="0" w:space="0" w:color="auto"/>
      </w:divBdr>
    </w:div>
    <w:div w:id="1310524149">
      <w:marLeft w:val="0"/>
      <w:marRight w:val="0"/>
      <w:marTop w:val="0"/>
      <w:marBottom w:val="0"/>
      <w:divBdr>
        <w:top w:val="none" w:sz="0" w:space="0" w:color="auto"/>
        <w:left w:val="none" w:sz="0" w:space="0" w:color="auto"/>
        <w:bottom w:val="none" w:sz="0" w:space="0" w:color="auto"/>
        <w:right w:val="none" w:sz="0" w:space="0" w:color="auto"/>
      </w:divBdr>
    </w:div>
    <w:div w:id="1310524150">
      <w:marLeft w:val="0"/>
      <w:marRight w:val="0"/>
      <w:marTop w:val="0"/>
      <w:marBottom w:val="0"/>
      <w:divBdr>
        <w:top w:val="none" w:sz="0" w:space="0" w:color="auto"/>
        <w:left w:val="none" w:sz="0" w:space="0" w:color="auto"/>
        <w:bottom w:val="none" w:sz="0" w:space="0" w:color="auto"/>
        <w:right w:val="none" w:sz="0" w:space="0" w:color="auto"/>
      </w:divBdr>
    </w:div>
    <w:div w:id="1310524151">
      <w:marLeft w:val="0"/>
      <w:marRight w:val="0"/>
      <w:marTop w:val="0"/>
      <w:marBottom w:val="0"/>
      <w:divBdr>
        <w:top w:val="none" w:sz="0" w:space="0" w:color="auto"/>
        <w:left w:val="none" w:sz="0" w:space="0" w:color="auto"/>
        <w:bottom w:val="none" w:sz="0" w:space="0" w:color="auto"/>
        <w:right w:val="none" w:sz="0" w:space="0" w:color="auto"/>
      </w:divBdr>
    </w:div>
    <w:div w:id="1310524152">
      <w:marLeft w:val="0"/>
      <w:marRight w:val="0"/>
      <w:marTop w:val="0"/>
      <w:marBottom w:val="0"/>
      <w:divBdr>
        <w:top w:val="none" w:sz="0" w:space="0" w:color="auto"/>
        <w:left w:val="none" w:sz="0" w:space="0" w:color="auto"/>
        <w:bottom w:val="none" w:sz="0" w:space="0" w:color="auto"/>
        <w:right w:val="none" w:sz="0" w:space="0" w:color="auto"/>
      </w:divBdr>
    </w:div>
    <w:div w:id="1310524153">
      <w:marLeft w:val="0"/>
      <w:marRight w:val="0"/>
      <w:marTop w:val="0"/>
      <w:marBottom w:val="0"/>
      <w:divBdr>
        <w:top w:val="none" w:sz="0" w:space="0" w:color="auto"/>
        <w:left w:val="none" w:sz="0" w:space="0" w:color="auto"/>
        <w:bottom w:val="none" w:sz="0" w:space="0" w:color="auto"/>
        <w:right w:val="none" w:sz="0" w:space="0" w:color="auto"/>
      </w:divBdr>
    </w:div>
    <w:div w:id="1310524155">
      <w:marLeft w:val="0"/>
      <w:marRight w:val="0"/>
      <w:marTop w:val="0"/>
      <w:marBottom w:val="0"/>
      <w:divBdr>
        <w:top w:val="none" w:sz="0" w:space="0" w:color="auto"/>
        <w:left w:val="none" w:sz="0" w:space="0" w:color="auto"/>
        <w:bottom w:val="none" w:sz="0" w:space="0" w:color="auto"/>
        <w:right w:val="none" w:sz="0" w:space="0" w:color="auto"/>
      </w:divBdr>
    </w:div>
    <w:div w:id="1310524156">
      <w:marLeft w:val="0"/>
      <w:marRight w:val="0"/>
      <w:marTop w:val="0"/>
      <w:marBottom w:val="0"/>
      <w:divBdr>
        <w:top w:val="none" w:sz="0" w:space="0" w:color="auto"/>
        <w:left w:val="none" w:sz="0" w:space="0" w:color="auto"/>
        <w:bottom w:val="none" w:sz="0" w:space="0" w:color="auto"/>
        <w:right w:val="none" w:sz="0" w:space="0" w:color="auto"/>
      </w:divBdr>
    </w:div>
    <w:div w:id="1310524157">
      <w:marLeft w:val="0"/>
      <w:marRight w:val="0"/>
      <w:marTop w:val="0"/>
      <w:marBottom w:val="0"/>
      <w:divBdr>
        <w:top w:val="none" w:sz="0" w:space="0" w:color="auto"/>
        <w:left w:val="none" w:sz="0" w:space="0" w:color="auto"/>
        <w:bottom w:val="none" w:sz="0" w:space="0" w:color="auto"/>
        <w:right w:val="none" w:sz="0" w:space="0" w:color="auto"/>
      </w:divBdr>
    </w:div>
    <w:div w:id="1310524158">
      <w:marLeft w:val="0"/>
      <w:marRight w:val="0"/>
      <w:marTop w:val="0"/>
      <w:marBottom w:val="0"/>
      <w:divBdr>
        <w:top w:val="none" w:sz="0" w:space="0" w:color="auto"/>
        <w:left w:val="none" w:sz="0" w:space="0" w:color="auto"/>
        <w:bottom w:val="none" w:sz="0" w:space="0" w:color="auto"/>
        <w:right w:val="none" w:sz="0" w:space="0" w:color="auto"/>
      </w:divBdr>
    </w:div>
    <w:div w:id="1310524159">
      <w:marLeft w:val="0"/>
      <w:marRight w:val="0"/>
      <w:marTop w:val="0"/>
      <w:marBottom w:val="0"/>
      <w:divBdr>
        <w:top w:val="none" w:sz="0" w:space="0" w:color="auto"/>
        <w:left w:val="none" w:sz="0" w:space="0" w:color="auto"/>
        <w:bottom w:val="none" w:sz="0" w:space="0" w:color="auto"/>
        <w:right w:val="none" w:sz="0" w:space="0" w:color="auto"/>
      </w:divBdr>
    </w:div>
    <w:div w:id="1310524160">
      <w:marLeft w:val="0"/>
      <w:marRight w:val="0"/>
      <w:marTop w:val="0"/>
      <w:marBottom w:val="0"/>
      <w:divBdr>
        <w:top w:val="none" w:sz="0" w:space="0" w:color="auto"/>
        <w:left w:val="none" w:sz="0" w:space="0" w:color="auto"/>
        <w:bottom w:val="none" w:sz="0" w:space="0" w:color="auto"/>
        <w:right w:val="none" w:sz="0" w:space="0" w:color="auto"/>
      </w:divBdr>
    </w:div>
    <w:div w:id="1310524162">
      <w:marLeft w:val="0"/>
      <w:marRight w:val="0"/>
      <w:marTop w:val="0"/>
      <w:marBottom w:val="0"/>
      <w:divBdr>
        <w:top w:val="none" w:sz="0" w:space="0" w:color="auto"/>
        <w:left w:val="none" w:sz="0" w:space="0" w:color="auto"/>
        <w:bottom w:val="none" w:sz="0" w:space="0" w:color="auto"/>
        <w:right w:val="none" w:sz="0" w:space="0" w:color="auto"/>
      </w:divBdr>
      <w:divsChild>
        <w:div w:id="1310524173">
          <w:marLeft w:val="0"/>
          <w:marRight w:val="0"/>
          <w:marTop w:val="0"/>
          <w:marBottom w:val="0"/>
          <w:divBdr>
            <w:top w:val="none" w:sz="0" w:space="0" w:color="auto"/>
            <w:left w:val="none" w:sz="0" w:space="0" w:color="auto"/>
            <w:bottom w:val="none" w:sz="0" w:space="0" w:color="auto"/>
            <w:right w:val="none" w:sz="0" w:space="0" w:color="auto"/>
          </w:divBdr>
          <w:divsChild>
            <w:div w:id="1310524167">
              <w:marLeft w:val="0"/>
              <w:marRight w:val="0"/>
              <w:marTop w:val="0"/>
              <w:marBottom w:val="0"/>
              <w:divBdr>
                <w:top w:val="none" w:sz="0" w:space="0" w:color="auto"/>
                <w:left w:val="none" w:sz="0" w:space="0" w:color="auto"/>
                <w:bottom w:val="none" w:sz="0" w:space="0" w:color="auto"/>
                <w:right w:val="none" w:sz="0" w:space="0" w:color="auto"/>
              </w:divBdr>
              <w:divsChild>
                <w:div w:id="13105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24163">
      <w:marLeft w:val="0"/>
      <w:marRight w:val="0"/>
      <w:marTop w:val="0"/>
      <w:marBottom w:val="0"/>
      <w:divBdr>
        <w:top w:val="none" w:sz="0" w:space="0" w:color="auto"/>
        <w:left w:val="none" w:sz="0" w:space="0" w:color="auto"/>
        <w:bottom w:val="none" w:sz="0" w:space="0" w:color="auto"/>
        <w:right w:val="none" w:sz="0" w:space="0" w:color="auto"/>
      </w:divBdr>
    </w:div>
    <w:div w:id="1310524164">
      <w:marLeft w:val="0"/>
      <w:marRight w:val="0"/>
      <w:marTop w:val="0"/>
      <w:marBottom w:val="0"/>
      <w:divBdr>
        <w:top w:val="none" w:sz="0" w:space="0" w:color="auto"/>
        <w:left w:val="none" w:sz="0" w:space="0" w:color="auto"/>
        <w:bottom w:val="none" w:sz="0" w:space="0" w:color="auto"/>
        <w:right w:val="none" w:sz="0" w:space="0" w:color="auto"/>
      </w:divBdr>
    </w:div>
    <w:div w:id="1310524165">
      <w:marLeft w:val="0"/>
      <w:marRight w:val="0"/>
      <w:marTop w:val="0"/>
      <w:marBottom w:val="0"/>
      <w:divBdr>
        <w:top w:val="none" w:sz="0" w:space="0" w:color="auto"/>
        <w:left w:val="none" w:sz="0" w:space="0" w:color="auto"/>
        <w:bottom w:val="none" w:sz="0" w:space="0" w:color="auto"/>
        <w:right w:val="none" w:sz="0" w:space="0" w:color="auto"/>
      </w:divBdr>
    </w:div>
    <w:div w:id="1310524168">
      <w:marLeft w:val="0"/>
      <w:marRight w:val="0"/>
      <w:marTop w:val="0"/>
      <w:marBottom w:val="0"/>
      <w:divBdr>
        <w:top w:val="none" w:sz="0" w:space="0" w:color="auto"/>
        <w:left w:val="none" w:sz="0" w:space="0" w:color="auto"/>
        <w:bottom w:val="none" w:sz="0" w:space="0" w:color="auto"/>
        <w:right w:val="none" w:sz="0" w:space="0" w:color="auto"/>
      </w:divBdr>
    </w:div>
    <w:div w:id="1310524169">
      <w:marLeft w:val="0"/>
      <w:marRight w:val="0"/>
      <w:marTop w:val="0"/>
      <w:marBottom w:val="0"/>
      <w:divBdr>
        <w:top w:val="none" w:sz="0" w:space="0" w:color="auto"/>
        <w:left w:val="none" w:sz="0" w:space="0" w:color="auto"/>
        <w:bottom w:val="none" w:sz="0" w:space="0" w:color="auto"/>
        <w:right w:val="none" w:sz="0" w:space="0" w:color="auto"/>
      </w:divBdr>
    </w:div>
    <w:div w:id="1310524170">
      <w:marLeft w:val="0"/>
      <w:marRight w:val="0"/>
      <w:marTop w:val="0"/>
      <w:marBottom w:val="0"/>
      <w:divBdr>
        <w:top w:val="none" w:sz="0" w:space="0" w:color="auto"/>
        <w:left w:val="none" w:sz="0" w:space="0" w:color="auto"/>
        <w:bottom w:val="none" w:sz="0" w:space="0" w:color="auto"/>
        <w:right w:val="none" w:sz="0" w:space="0" w:color="auto"/>
      </w:divBdr>
    </w:div>
    <w:div w:id="1310524171">
      <w:marLeft w:val="0"/>
      <w:marRight w:val="0"/>
      <w:marTop w:val="0"/>
      <w:marBottom w:val="0"/>
      <w:divBdr>
        <w:top w:val="none" w:sz="0" w:space="0" w:color="auto"/>
        <w:left w:val="none" w:sz="0" w:space="0" w:color="auto"/>
        <w:bottom w:val="none" w:sz="0" w:space="0" w:color="auto"/>
        <w:right w:val="none" w:sz="0" w:space="0" w:color="auto"/>
      </w:divBdr>
    </w:div>
    <w:div w:id="1310524172">
      <w:marLeft w:val="0"/>
      <w:marRight w:val="0"/>
      <w:marTop w:val="0"/>
      <w:marBottom w:val="0"/>
      <w:divBdr>
        <w:top w:val="none" w:sz="0" w:space="0" w:color="auto"/>
        <w:left w:val="none" w:sz="0" w:space="0" w:color="auto"/>
        <w:bottom w:val="none" w:sz="0" w:space="0" w:color="auto"/>
        <w:right w:val="none" w:sz="0" w:space="0" w:color="auto"/>
      </w:divBdr>
    </w:div>
    <w:div w:id="1310524174">
      <w:marLeft w:val="0"/>
      <w:marRight w:val="0"/>
      <w:marTop w:val="0"/>
      <w:marBottom w:val="0"/>
      <w:divBdr>
        <w:top w:val="none" w:sz="0" w:space="0" w:color="auto"/>
        <w:left w:val="none" w:sz="0" w:space="0" w:color="auto"/>
        <w:bottom w:val="none" w:sz="0" w:space="0" w:color="auto"/>
        <w:right w:val="none" w:sz="0" w:space="0" w:color="auto"/>
      </w:divBdr>
    </w:div>
    <w:div w:id="1310524175">
      <w:marLeft w:val="0"/>
      <w:marRight w:val="0"/>
      <w:marTop w:val="0"/>
      <w:marBottom w:val="0"/>
      <w:divBdr>
        <w:top w:val="none" w:sz="0" w:space="0" w:color="auto"/>
        <w:left w:val="none" w:sz="0" w:space="0" w:color="auto"/>
        <w:bottom w:val="none" w:sz="0" w:space="0" w:color="auto"/>
        <w:right w:val="none" w:sz="0" w:space="0" w:color="auto"/>
      </w:divBdr>
    </w:div>
    <w:div w:id="131052417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7465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dc:title>
  <dc:subject/>
  <dc:creator>Simona Soverini</dc:creator>
  <cp:keywords/>
  <dc:description/>
  <cp:lastModifiedBy>Simona.soverini2</cp:lastModifiedBy>
  <cp:revision>2</cp:revision>
  <cp:lastPrinted>2016-09-29T14:52:00Z</cp:lastPrinted>
  <dcterms:created xsi:type="dcterms:W3CDTF">2018-02-19T16:02:00Z</dcterms:created>
  <dcterms:modified xsi:type="dcterms:W3CDTF">2018-02-19T16:02:00Z</dcterms:modified>
</cp:coreProperties>
</file>