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96" w:rsidRPr="00775396" w:rsidRDefault="00775396" w:rsidP="00775396">
      <w:pPr>
        <w:rPr>
          <w:rFonts w:ascii="Calibri" w:eastAsia="Calibri" w:hAnsi="Calibri"/>
          <w:sz w:val="22"/>
          <w:szCs w:val="22"/>
          <w:lang w:val="en-US" w:eastAsia="en-US"/>
        </w:rPr>
      </w:pPr>
      <w:bookmarkStart w:id="0" w:name="_GoBack"/>
      <w:bookmarkEnd w:id="0"/>
    </w:p>
    <w:p w:rsidR="00775396" w:rsidRDefault="00775396" w:rsidP="00775396">
      <w:pPr>
        <w:pBdr>
          <w:top w:val="single" w:sz="4" w:space="1" w:color="auto"/>
          <w:left w:val="single" w:sz="4" w:space="4" w:color="auto"/>
          <w:bottom w:val="single" w:sz="4" w:space="1" w:color="auto"/>
          <w:right w:val="single" w:sz="4" w:space="4" w:color="auto"/>
        </w:pBdr>
        <w:autoSpaceDE w:val="0"/>
        <w:autoSpaceDN w:val="0"/>
        <w:adjustRightInd w:val="0"/>
        <w:spacing w:before="240" w:after="240"/>
        <w:jc w:val="both"/>
        <w:rPr>
          <w:rFonts w:ascii="Calibri" w:eastAsia="Calibri" w:hAnsi="Calibri"/>
          <w:sz w:val="28"/>
          <w:szCs w:val="20"/>
          <w:lang w:val="en-US" w:eastAsia="en-US"/>
        </w:rPr>
      </w:pPr>
      <w:r w:rsidRPr="00775396">
        <w:rPr>
          <w:rFonts w:ascii="Calibri" w:eastAsia="Calibri" w:hAnsi="Calibri"/>
          <w:sz w:val="28"/>
          <w:szCs w:val="20"/>
          <w:lang w:val="en-US" w:eastAsia="en-US"/>
        </w:rPr>
        <w:t xml:space="preserve">This is the final peer-reviewed accepted manuscript of: </w:t>
      </w:r>
    </w:p>
    <w:p w:rsidR="00775396" w:rsidRPr="00775396" w:rsidRDefault="00775396" w:rsidP="00775396">
      <w:pPr>
        <w:pBdr>
          <w:top w:val="single" w:sz="4" w:space="1" w:color="auto"/>
          <w:left w:val="single" w:sz="4" w:space="4" w:color="auto"/>
          <w:bottom w:val="single" w:sz="4" w:space="1" w:color="auto"/>
          <w:right w:val="single" w:sz="4" w:space="4" w:color="auto"/>
        </w:pBdr>
        <w:autoSpaceDE w:val="0"/>
        <w:autoSpaceDN w:val="0"/>
        <w:adjustRightInd w:val="0"/>
        <w:spacing w:before="240" w:after="240"/>
        <w:jc w:val="both"/>
        <w:rPr>
          <w:rFonts w:ascii="Calibri" w:eastAsia="Calibri" w:hAnsi="Calibri"/>
          <w:sz w:val="28"/>
          <w:szCs w:val="20"/>
          <w:lang w:val="en-US" w:eastAsia="en-US"/>
        </w:rPr>
      </w:pPr>
      <w:r w:rsidRPr="00775396">
        <w:rPr>
          <w:rFonts w:ascii="Calibri" w:eastAsia="Calibri" w:hAnsi="Calibri"/>
          <w:sz w:val="28"/>
          <w:szCs w:val="20"/>
          <w:lang w:val="en-US" w:eastAsia="en-US"/>
        </w:rPr>
        <w:t>BIOCHEMICAL RESPONSES TO CADMIUM EXPOSURE IN ONCORHYNCHUS MYKISS ERYTHROCYTES</w:t>
      </w:r>
    </w:p>
    <w:p w:rsidR="00775396" w:rsidRDefault="00775396" w:rsidP="00775396">
      <w:pPr>
        <w:pBdr>
          <w:top w:val="single" w:sz="4" w:space="1" w:color="auto"/>
          <w:left w:val="single" w:sz="4" w:space="4" w:color="auto"/>
          <w:bottom w:val="single" w:sz="4" w:space="1" w:color="auto"/>
          <w:right w:val="single" w:sz="4" w:space="4" w:color="auto"/>
        </w:pBdr>
        <w:autoSpaceDE w:val="0"/>
        <w:autoSpaceDN w:val="0"/>
        <w:adjustRightInd w:val="0"/>
        <w:spacing w:before="240" w:after="240"/>
        <w:jc w:val="both"/>
        <w:rPr>
          <w:rFonts w:ascii="Calibri" w:eastAsia="Calibri" w:hAnsi="Calibri"/>
          <w:sz w:val="28"/>
          <w:szCs w:val="20"/>
          <w:lang w:eastAsia="en-US"/>
        </w:rPr>
      </w:pPr>
      <w:r w:rsidRPr="00775396">
        <w:rPr>
          <w:rFonts w:ascii="Calibri" w:eastAsia="Calibri" w:hAnsi="Calibri"/>
          <w:sz w:val="28"/>
          <w:szCs w:val="20"/>
          <w:lang w:eastAsia="en-US"/>
        </w:rPr>
        <w:t>Patrick Orlando1#, Sonia Silvestri2#, Enea Ferlizza3, Giulia Andreani3, Emilio Carpenè3, Giancarlo Falcioni4, Luca Tiano1* and Gloria Isani3</w:t>
      </w:r>
    </w:p>
    <w:p w:rsidR="00775396" w:rsidRPr="00775396" w:rsidRDefault="00775396" w:rsidP="00775396">
      <w:pPr>
        <w:pBdr>
          <w:top w:val="single" w:sz="4" w:space="1" w:color="auto"/>
          <w:left w:val="single" w:sz="4" w:space="4" w:color="auto"/>
          <w:bottom w:val="single" w:sz="4" w:space="1" w:color="auto"/>
          <w:right w:val="single" w:sz="4" w:space="4" w:color="auto"/>
        </w:pBdr>
        <w:autoSpaceDE w:val="0"/>
        <w:autoSpaceDN w:val="0"/>
        <w:adjustRightInd w:val="0"/>
        <w:spacing w:before="240" w:after="240"/>
        <w:jc w:val="both"/>
        <w:rPr>
          <w:rFonts w:ascii="Calibri" w:eastAsia="Calibri" w:hAnsi="Calibri"/>
          <w:sz w:val="28"/>
          <w:szCs w:val="20"/>
          <w:lang w:val="en-GB" w:eastAsia="en-US"/>
        </w:rPr>
      </w:pPr>
      <w:r w:rsidRPr="00775396">
        <w:rPr>
          <w:rFonts w:ascii="Calibri" w:eastAsia="Calibri" w:hAnsi="Calibri"/>
          <w:sz w:val="28"/>
          <w:szCs w:val="20"/>
          <w:lang w:val="en-GB" w:eastAsia="en-US"/>
        </w:rPr>
        <w:t>Ecotoxicology and Environmental Safety</w:t>
      </w:r>
      <w:r>
        <w:rPr>
          <w:rFonts w:ascii="Calibri" w:eastAsia="Calibri" w:hAnsi="Calibri"/>
          <w:sz w:val="28"/>
          <w:szCs w:val="20"/>
          <w:lang w:val="en-GB" w:eastAsia="en-US"/>
        </w:rPr>
        <w:t xml:space="preserve"> </w:t>
      </w:r>
      <w:r w:rsidRPr="00775396">
        <w:rPr>
          <w:rFonts w:ascii="Calibri" w:eastAsia="Calibri" w:hAnsi="Calibri"/>
          <w:sz w:val="28"/>
          <w:szCs w:val="20"/>
          <w:lang w:val="en-GB" w:eastAsia="en-US"/>
        </w:rPr>
        <w:t>Volume 145, November 2017, Pages 476-482</w:t>
      </w:r>
      <w:r>
        <w:rPr>
          <w:rFonts w:ascii="Calibri" w:eastAsia="Calibri" w:hAnsi="Calibri"/>
          <w:sz w:val="28"/>
          <w:szCs w:val="20"/>
          <w:lang w:val="en-GB" w:eastAsia="en-US"/>
        </w:rPr>
        <w:t>.</w:t>
      </w:r>
    </w:p>
    <w:p w:rsidR="00775396" w:rsidRPr="00775396" w:rsidRDefault="00775396" w:rsidP="00775396">
      <w:pPr>
        <w:pBdr>
          <w:top w:val="single" w:sz="4" w:space="1" w:color="auto"/>
          <w:left w:val="single" w:sz="4" w:space="4" w:color="auto"/>
          <w:bottom w:val="single" w:sz="4" w:space="1" w:color="auto"/>
          <w:right w:val="single" w:sz="4" w:space="4" w:color="auto"/>
        </w:pBdr>
        <w:autoSpaceDE w:val="0"/>
        <w:autoSpaceDN w:val="0"/>
        <w:adjustRightInd w:val="0"/>
        <w:spacing w:before="240" w:after="240"/>
        <w:jc w:val="both"/>
        <w:rPr>
          <w:rFonts w:ascii="Calibri" w:eastAsia="Calibri" w:hAnsi="Calibri"/>
          <w:sz w:val="28"/>
          <w:szCs w:val="20"/>
          <w:lang w:val="en-US" w:eastAsia="en-US"/>
        </w:rPr>
      </w:pPr>
      <w:r w:rsidRPr="00775396">
        <w:rPr>
          <w:rFonts w:ascii="Calibri" w:eastAsia="Calibri" w:hAnsi="Calibri"/>
          <w:sz w:val="28"/>
          <w:szCs w:val="20"/>
          <w:lang w:val="en-US" w:eastAsia="en-US"/>
        </w:rPr>
        <w:t xml:space="preserve">The final published version is available online at: </w:t>
      </w:r>
      <w:hyperlink r:id="rId8" w:history="1">
        <w:r w:rsidRPr="00775396">
          <w:rPr>
            <w:rStyle w:val="Collegamentoipertestuale"/>
            <w:rFonts w:ascii="Calibri" w:eastAsia="Calibri" w:hAnsi="Calibri"/>
            <w:sz w:val="28"/>
            <w:szCs w:val="20"/>
            <w:lang w:val="en-US" w:eastAsia="en-US"/>
          </w:rPr>
          <w:t>10.1016/j.ecoenv.2017.07.043</w:t>
        </w:r>
      </w:hyperlink>
      <w:r>
        <w:rPr>
          <w:rFonts w:ascii="Calibri" w:eastAsia="Calibri" w:hAnsi="Calibri"/>
          <w:sz w:val="28"/>
          <w:szCs w:val="20"/>
          <w:lang w:val="en-US" w:eastAsia="en-US"/>
        </w:rPr>
        <w:t xml:space="preserve"> </w:t>
      </w:r>
    </w:p>
    <w:p w:rsidR="00775396" w:rsidRPr="00775396" w:rsidRDefault="00775396" w:rsidP="00775396">
      <w:pPr>
        <w:autoSpaceDE w:val="0"/>
        <w:autoSpaceDN w:val="0"/>
        <w:adjustRightInd w:val="0"/>
        <w:spacing w:before="240" w:after="240"/>
        <w:jc w:val="both"/>
        <w:rPr>
          <w:rFonts w:ascii="Calibri" w:eastAsia="Calibri" w:hAnsi="Calibri"/>
          <w:sz w:val="28"/>
          <w:szCs w:val="20"/>
          <w:lang w:val="en-US" w:eastAsia="en-US"/>
        </w:rPr>
      </w:pPr>
    </w:p>
    <w:p w:rsidR="00775396" w:rsidRPr="00775396" w:rsidRDefault="00775396" w:rsidP="00775396">
      <w:pPr>
        <w:autoSpaceDE w:val="0"/>
        <w:autoSpaceDN w:val="0"/>
        <w:adjustRightInd w:val="0"/>
        <w:spacing w:before="240" w:after="240"/>
        <w:jc w:val="both"/>
        <w:rPr>
          <w:rFonts w:ascii="Calibri" w:eastAsia="Calibri" w:hAnsi="Calibri"/>
          <w:sz w:val="28"/>
          <w:szCs w:val="22"/>
          <w:lang w:val="en-US" w:eastAsia="en-US"/>
        </w:rPr>
      </w:pPr>
      <w:r w:rsidRPr="00775396">
        <w:rPr>
          <w:rFonts w:ascii="Calibri" w:eastAsia="Calibri" w:hAnsi="Calibri"/>
          <w:sz w:val="28"/>
          <w:szCs w:val="22"/>
          <w:lang w:val="en-US" w:eastAsia="en-US"/>
        </w:rPr>
        <w:t>Rights / License:</w:t>
      </w:r>
    </w:p>
    <w:p w:rsidR="00775396" w:rsidRPr="00775396" w:rsidRDefault="00775396" w:rsidP="00775396">
      <w:pPr>
        <w:autoSpaceDE w:val="0"/>
        <w:autoSpaceDN w:val="0"/>
        <w:adjustRightInd w:val="0"/>
        <w:spacing w:before="240" w:after="240"/>
        <w:jc w:val="both"/>
        <w:rPr>
          <w:rFonts w:ascii="Calibri" w:eastAsia="Calibri" w:hAnsi="Calibri"/>
          <w:szCs w:val="22"/>
          <w:lang w:val="en-US" w:eastAsia="en-US"/>
        </w:rPr>
      </w:pPr>
      <w:r w:rsidRPr="00775396">
        <w:rPr>
          <w:rFonts w:ascii="Calibri" w:eastAsia="Calibri" w:hAnsi="Calibri"/>
          <w:szCs w:val="22"/>
          <w:lang w:val="en-US" w:eastAsia="en-US"/>
        </w:rPr>
        <w:t xml:space="preserve">The terms and conditions for the reuse of this version of the manuscript are specified in the publishing policy. For all terms of use and more information see the publisher's website.  </w:t>
      </w:r>
    </w:p>
    <w:p w:rsidR="00775396" w:rsidRPr="00775396" w:rsidRDefault="00775396" w:rsidP="00775396">
      <w:pPr>
        <w:autoSpaceDE w:val="0"/>
        <w:autoSpaceDN w:val="0"/>
        <w:adjustRightInd w:val="0"/>
        <w:spacing w:before="240" w:after="240"/>
        <w:jc w:val="both"/>
        <w:rPr>
          <w:rFonts w:ascii="Calibri Light" w:eastAsia="Calibri" w:hAnsi="Calibri Light"/>
          <w:sz w:val="20"/>
          <w:szCs w:val="20"/>
          <w:lang w:val="en-US" w:eastAsia="en-US"/>
        </w:rPr>
      </w:pPr>
    </w:p>
    <w:p w:rsidR="00775396" w:rsidRDefault="00775396">
      <w:pPr>
        <w:rPr>
          <w:rFonts w:asciiTheme="minorHAnsi" w:hAnsiTheme="minorHAnsi" w:cstheme="minorHAnsi"/>
          <w:b/>
          <w:lang w:val="en-US"/>
        </w:rPr>
      </w:pPr>
    </w:p>
    <w:p w:rsidR="00775396" w:rsidRDefault="00775396">
      <w:pPr>
        <w:rPr>
          <w:rFonts w:asciiTheme="minorHAnsi" w:hAnsiTheme="minorHAnsi" w:cstheme="minorHAnsi"/>
          <w:b/>
          <w:lang w:val="en-US"/>
        </w:rPr>
      </w:pPr>
    </w:p>
    <w:p w:rsidR="00775396" w:rsidRDefault="00775396">
      <w:pPr>
        <w:rPr>
          <w:rFonts w:asciiTheme="minorHAnsi" w:hAnsiTheme="minorHAnsi" w:cstheme="minorHAnsi"/>
          <w:b/>
          <w:lang w:val="en-US"/>
        </w:rPr>
      </w:pPr>
    </w:p>
    <w:p w:rsidR="00775396" w:rsidRDefault="00775396">
      <w:pPr>
        <w:rPr>
          <w:rFonts w:asciiTheme="minorHAnsi" w:hAnsiTheme="minorHAnsi" w:cstheme="minorHAnsi"/>
          <w:b/>
          <w:lang w:val="en-US"/>
        </w:rPr>
      </w:pPr>
    </w:p>
    <w:p w:rsidR="00775396" w:rsidRDefault="00775396">
      <w:pPr>
        <w:rPr>
          <w:rFonts w:asciiTheme="minorHAnsi" w:hAnsiTheme="minorHAnsi" w:cstheme="minorHAnsi"/>
          <w:b/>
          <w:lang w:val="en-US"/>
        </w:rPr>
      </w:pPr>
    </w:p>
    <w:p w:rsidR="00775396" w:rsidRDefault="00775396">
      <w:pPr>
        <w:rPr>
          <w:rFonts w:asciiTheme="minorHAnsi" w:hAnsiTheme="minorHAnsi" w:cstheme="minorHAnsi"/>
          <w:b/>
          <w:lang w:val="en-US"/>
        </w:rPr>
      </w:pPr>
    </w:p>
    <w:p w:rsidR="00775396" w:rsidRDefault="00775396">
      <w:pPr>
        <w:rPr>
          <w:rFonts w:asciiTheme="minorHAnsi" w:hAnsiTheme="minorHAnsi" w:cstheme="minorHAnsi"/>
          <w:b/>
          <w:lang w:val="en-US"/>
        </w:rPr>
      </w:pPr>
    </w:p>
    <w:p w:rsidR="00775396" w:rsidRDefault="00775396">
      <w:pPr>
        <w:rPr>
          <w:rFonts w:asciiTheme="minorHAnsi" w:hAnsiTheme="minorHAnsi" w:cstheme="minorHAnsi"/>
          <w:b/>
          <w:lang w:val="en-US"/>
        </w:rPr>
      </w:pPr>
    </w:p>
    <w:p w:rsidR="00775396" w:rsidRDefault="00775396">
      <w:pPr>
        <w:rPr>
          <w:rFonts w:asciiTheme="minorHAnsi" w:hAnsiTheme="minorHAnsi" w:cstheme="minorHAnsi"/>
          <w:b/>
          <w:lang w:val="en-US"/>
        </w:rPr>
      </w:pPr>
    </w:p>
    <w:p w:rsidR="00775396" w:rsidRDefault="00775396">
      <w:pPr>
        <w:rPr>
          <w:rFonts w:asciiTheme="minorHAnsi" w:hAnsiTheme="minorHAnsi" w:cstheme="minorHAnsi"/>
          <w:b/>
          <w:lang w:val="en-US"/>
        </w:rPr>
      </w:pPr>
    </w:p>
    <w:p w:rsidR="00775396" w:rsidRDefault="00775396">
      <w:pPr>
        <w:rPr>
          <w:rFonts w:asciiTheme="minorHAnsi" w:hAnsiTheme="minorHAnsi" w:cstheme="minorHAnsi"/>
          <w:b/>
          <w:lang w:val="en-US"/>
        </w:rPr>
      </w:pPr>
    </w:p>
    <w:p w:rsidR="00775396" w:rsidRDefault="00775396">
      <w:pPr>
        <w:rPr>
          <w:rFonts w:asciiTheme="minorHAnsi" w:hAnsiTheme="minorHAnsi" w:cstheme="minorHAnsi"/>
          <w:b/>
          <w:lang w:val="en-US"/>
        </w:rPr>
      </w:pPr>
    </w:p>
    <w:p w:rsidR="00775396" w:rsidRDefault="00775396">
      <w:pPr>
        <w:rPr>
          <w:rFonts w:asciiTheme="minorHAnsi" w:hAnsiTheme="minorHAnsi" w:cstheme="minorHAnsi"/>
          <w:b/>
          <w:lang w:val="en-US"/>
        </w:rPr>
      </w:pPr>
    </w:p>
    <w:p w:rsidR="00775396" w:rsidRDefault="00775396">
      <w:pPr>
        <w:rPr>
          <w:rFonts w:asciiTheme="minorHAnsi" w:hAnsiTheme="minorHAnsi" w:cstheme="minorHAnsi"/>
          <w:b/>
          <w:lang w:val="en-US"/>
        </w:rPr>
      </w:pPr>
    </w:p>
    <w:p w:rsidR="00775396" w:rsidRDefault="00775396">
      <w:pPr>
        <w:rPr>
          <w:rFonts w:asciiTheme="minorHAnsi" w:hAnsiTheme="minorHAnsi" w:cstheme="minorHAnsi"/>
          <w:b/>
          <w:lang w:val="en-US"/>
        </w:rPr>
      </w:pPr>
    </w:p>
    <w:p w:rsidR="00775396" w:rsidRDefault="00775396">
      <w:pPr>
        <w:rPr>
          <w:rFonts w:asciiTheme="minorHAnsi" w:hAnsiTheme="minorHAnsi" w:cstheme="minorHAnsi"/>
          <w:b/>
          <w:lang w:val="en-US"/>
        </w:rPr>
      </w:pPr>
    </w:p>
    <w:p w:rsidR="00775396" w:rsidRDefault="00775396">
      <w:pPr>
        <w:rPr>
          <w:rFonts w:asciiTheme="minorHAnsi" w:hAnsiTheme="minorHAnsi" w:cstheme="minorHAnsi"/>
          <w:b/>
          <w:lang w:val="en-US"/>
        </w:rPr>
      </w:pPr>
    </w:p>
    <w:p w:rsidR="00775396" w:rsidRDefault="00775396">
      <w:pPr>
        <w:rPr>
          <w:rFonts w:asciiTheme="minorHAnsi" w:hAnsiTheme="minorHAnsi" w:cstheme="minorHAnsi"/>
          <w:b/>
          <w:lang w:val="en-US"/>
        </w:rPr>
      </w:pPr>
    </w:p>
    <w:p w:rsidR="00775396" w:rsidRDefault="00775396">
      <w:pPr>
        <w:rPr>
          <w:rFonts w:asciiTheme="minorHAnsi" w:hAnsiTheme="minorHAnsi" w:cstheme="minorHAnsi"/>
          <w:b/>
          <w:lang w:val="en-US"/>
        </w:rPr>
      </w:pPr>
    </w:p>
    <w:p w:rsidR="00775396" w:rsidRDefault="00775396">
      <w:pPr>
        <w:rPr>
          <w:rFonts w:asciiTheme="minorHAnsi" w:hAnsiTheme="minorHAnsi" w:cstheme="minorHAnsi"/>
          <w:b/>
          <w:lang w:val="en-US"/>
        </w:rPr>
      </w:pPr>
    </w:p>
    <w:p w:rsidR="00775396" w:rsidRDefault="00775396">
      <w:pPr>
        <w:rPr>
          <w:rFonts w:asciiTheme="minorHAnsi" w:hAnsiTheme="minorHAnsi" w:cstheme="minorHAnsi"/>
          <w:b/>
          <w:lang w:val="en-US"/>
        </w:rPr>
      </w:pPr>
    </w:p>
    <w:p w:rsidR="00775396" w:rsidRDefault="00775396">
      <w:pPr>
        <w:rPr>
          <w:rFonts w:asciiTheme="minorHAnsi" w:hAnsiTheme="minorHAnsi" w:cstheme="minorHAnsi"/>
          <w:b/>
          <w:lang w:val="en-US"/>
        </w:rPr>
      </w:pPr>
    </w:p>
    <w:p w:rsidR="00775396" w:rsidRDefault="00775396">
      <w:pPr>
        <w:rPr>
          <w:rFonts w:asciiTheme="minorHAnsi" w:hAnsiTheme="minorHAnsi" w:cstheme="minorHAnsi"/>
          <w:b/>
          <w:lang w:val="en-US"/>
        </w:rPr>
      </w:pPr>
    </w:p>
    <w:p w:rsidR="00775396" w:rsidRDefault="00775396">
      <w:pPr>
        <w:rPr>
          <w:rFonts w:asciiTheme="minorHAnsi" w:hAnsiTheme="minorHAnsi" w:cstheme="minorHAnsi"/>
          <w:b/>
          <w:lang w:val="en-US"/>
        </w:rPr>
      </w:pPr>
    </w:p>
    <w:p w:rsidR="00833DF1" w:rsidRPr="00453FF7" w:rsidRDefault="0084534D" w:rsidP="00453FF7">
      <w:pPr>
        <w:spacing w:line="360" w:lineRule="auto"/>
        <w:jc w:val="center"/>
        <w:rPr>
          <w:rFonts w:asciiTheme="minorHAnsi" w:hAnsiTheme="minorHAnsi" w:cstheme="minorHAnsi"/>
          <w:b/>
          <w:lang w:val="en-US"/>
        </w:rPr>
      </w:pPr>
      <w:r>
        <w:rPr>
          <w:rFonts w:asciiTheme="minorHAnsi" w:hAnsiTheme="minorHAnsi" w:cstheme="minorHAnsi"/>
          <w:b/>
          <w:lang w:val="en-US"/>
        </w:rPr>
        <w:lastRenderedPageBreak/>
        <w:t xml:space="preserve">BIOCHEMICAL </w:t>
      </w:r>
      <w:r w:rsidR="00833DF1" w:rsidRPr="00453FF7">
        <w:rPr>
          <w:rFonts w:asciiTheme="minorHAnsi" w:hAnsiTheme="minorHAnsi" w:cstheme="minorHAnsi"/>
          <w:b/>
          <w:lang w:val="en-US"/>
        </w:rPr>
        <w:t xml:space="preserve">RESPONSES TO CADMIUM EXPOSURE IN </w:t>
      </w:r>
      <w:r w:rsidR="00833DF1" w:rsidRPr="003435B4">
        <w:rPr>
          <w:rFonts w:asciiTheme="minorHAnsi" w:hAnsiTheme="minorHAnsi" w:cstheme="minorHAnsi"/>
          <w:b/>
          <w:i/>
          <w:lang w:val="en-US"/>
        </w:rPr>
        <w:t>ONCORHYNCHUS MYKISS</w:t>
      </w:r>
      <w:r w:rsidR="00833DF1" w:rsidRPr="00453FF7">
        <w:rPr>
          <w:rFonts w:asciiTheme="minorHAnsi" w:hAnsiTheme="minorHAnsi" w:cstheme="minorHAnsi"/>
          <w:b/>
          <w:lang w:val="en-US"/>
        </w:rPr>
        <w:t xml:space="preserve"> ERYTHROCYTES</w:t>
      </w:r>
    </w:p>
    <w:p w:rsidR="001A2CEF" w:rsidRPr="00453FF7" w:rsidRDefault="001A2CEF" w:rsidP="00453FF7">
      <w:pPr>
        <w:spacing w:line="360" w:lineRule="auto"/>
        <w:jc w:val="both"/>
        <w:rPr>
          <w:rFonts w:asciiTheme="minorHAnsi" w:hAnsiTheme="minorHAnsi" w:cstheme="minorHAnsi"/>
        </w:rPr>
      </w:pPr>
      <w:r w:rsidRPr="00453FF7">
        <w:rPr>
          <w:rFonts w:asciiTheme="minorHAnsi" w:hAnsiTheme="minorHAnsi" w:cstheme="minorHAnsi"/>
        </w:rPr>
        <w:t>Patrick Orlando</w:t>
      </w:r>
      <w:r w:rsidRPr="00453FF7">
        <w:rPr>
          <w:rFonts w:asciiTheme="minorHAnsi" w:hAnsiTheme="minorHAnsi" w:cstheme="minorHAnsi"/>
          <w:vertAlign w:val="superscript"/>
        </w:rPr>
        <w:t>1</w:t>
      </w:r>
      <w:r w:rsidR="00DF764C">
        <w:rPr>
          <w:rFonts w:asciiTheme="minorHAnsi" w:hAnsiTheme="minorHAnsi" w:cstheme="minorHAnsi"/>
          <w:vertAlign w:val="superscript"/>
        </w:rPr>
        <w:t>#</w:t>
      </w:r>
      <w:r w:rsidRPr="00453FF7">
        <w:rPr>
          <w:rFonts w:asciiTheme="minorHAnsi" w:hAnsiTheme="minorHAnsi" w:cstheme="minorHAnsi"/>
        </w:rPr>
        <w:t xml:space="preserve">, </w:t>
      </w:r>
      <w:r w:rsidR="00DF764C" w:rsidRPr="00453FF7">
        <w:rPr>
          <w:rFonts w:asciiTheme="minorHAnsi" w:hAnsiTheme="minorHAnsi" w:cstheme="minorHAnsi"/>
        </w:rPr>
        <w:t>Sonia Silvestri</w:t>
      </w:r>
      <w:r w:rsidR="00DF764C" w:rsidRPr="00DF764C">
        <w:rPr>
          <w:rFonts w:asciiTheme="minorHAnsi" w:hAnsiTheme="minorHAnsi" w:cstheme="minorHAnsi"/>
          <w:vertAlign w:val="superscript"/>
        </w:rPr>
        <w:t>2</w:t>
      </w:r>
      <w:r w:rsidR="00DF764C">
        <w:rPr>
          <w:rFonts w:asciiTheme="minorHAnsi" w:hAnsiTheme="minorHAnsi" w:cstheme="minorHAnsi"/>
          <w:vertAlign w:val="superscript"/>
        </w:rPr>
        <w:t>#</w:t>
      </w:r>
      <w:r w:rsidR="00DF764C" w:rsidRPr="00453FF7">
        <w:rPr>
          <w:rFonts w:asciiTheme="minorHAnsi" w:hAnsiTheme="minorHAnsi" w:cstheme="minorHAnsi"/>
        </w:rPr>
        <w:t xml:space="preserve">, </w:t>
      </w:r>
      <w:r w:rsidRPr="00453FF7">
        <w:rPr>
          <w:rFonts w:asciiTheme="minorHAnsi" w:hAnsiTheme="minorHAnsi" w:cstheme="minorHAnsi"/>
        </w:rPr>
        <w:t>Enea Ferlizza</w:t>
      </w:r>
      <w:r w:rsidR="00DF764C">
        <w:rPr>
          <w:rFonts w:asciiTheme="minorHAnsi" w:hAnsiTheme="minorHAnsi" w:cstheme="minorHAnsi"/>
          <w:vertAlign w:val="superscript"/>
        </w:rPr>
        <w:t>3</w:t>
      </w:r>
      <w:r w:rsidRPr="00453FF7">
        <w:rPr>
          <w:rFonts w:asciiTheme="minorHAnsi" w:hAnsiTheme="minorHAnsi" w:cstheme="minorHAnsi"/>
        </w:rPr>
        <w:t>, Giulia Andreani</w:t>
      </w:r>
      <w:r w:rsidR="00DF764C">
        <w:rPr>
          <w:rFonts w:asciiTheme="minorHAnsi" w:hAnsiTheme="minorHAnsi" w:cstheme="minorHAnsi"/>
          <w:vertAlign w:val="superscript"/>
        </w:rPr>
        <w:t>3</w:t>
      </w:r>
      <w:r w:rsidRPr="00453FF7">
        <w:rPr>
          <w:rFonts w:asciiTheme="minorHAnsi" w:hAnsiTheme="minorHAnsi" w:cstheme="minorHAnsi"/>
        </w:rPr>
        <w:t xml:space="preserve">, </w:t>
      </w:r>
      <w:r w:rsidR="00DF764C" w:rsidRPr="00453FF7">
        <w:rPr>
          <w:rFonts w:asciiTheme="minorHAnsi" w:hAnsiTheme="minorHAnsi" w:cstheme="minorHAnsi"/>
        </w:rPr>
        <w:t>Emilio Carpenè</w:t>
      </w:r>
      <w:r w:rsidR="00DF764C">
        <w:rPr>
          <w:rFonts w:asciiTheme="minorHAnsi" w:hAnsiTheme="minorHAnsi" w:cstheme="minorHAnsi"/>
          <w:vertAlign w:val="superscript"/>
        </w:rPr>
        <w:t>3</w:t>
      </w:r>
      <w:r w:rsidR="00DF764C">
        <w:rPr>
          <w:rFonts w:asciiTheme="minorHAnsi" w:hAnsiTheme="minorHAnsi" w:cstheme="minorHAnsi"/>
        </w:rPr>
        <w:t xml:space="preserve">, </w:t>
      </w:r>
      <w:r w:rsidRPr="00453FF7">
        <w:rPr>
          <w:rFonts w:asciiTheme="minorHAnsi" w:hAnsiTheme="minorHAnsi" w:cstheme="minorHAnsi"/>
        </w:rPr>
        <w:t>Giancarlo Falcioni</w:t>
      </w:r>
      <w:r w:rsidR="00DF764C">
        <w:rPr>
          <w:rFonts w:asciiTheme="minorHAnsi" w:hAnsiTheme="minorHAnsi" w:cstheme="minorHAnsi"/>
          <w:vertAlign w:val="superscript"/>
        </w:rPr>
        <w:t>4</w:t>
      </w:r>
      <w:r w:rsidR="00DF764C">
        <w:rPr>
          <w:rFonts w:asciiTheme="minorHAnsi" w:hAnsiTheme="minorHAnsi" w:cstheme="minorHAnsi"/>
        </w:rPr>
        <w:t xml:space="preserve">, </w:t>
      </w:r>
      <w:r w:rsidR="00DF764C" w:rsidRPr="00453FF7">
        <w:rPr>
          <w:rFonts w:asciiTheme="minorHAnsi" w:hAnsiTheme="minorHAnsi" w:cstheme="minorHAnsi"/>
        </w:rPr>
        <w:t>Luca Tiano</w:t>
      </w:r>
      <w:r w:rsidR="00DF764C" w:rsidRPr="00453FF7">
        <w:rPr>
          <w:rFonts w:asciiTheme="minorHAnsi" w:hAnsiTheme="minorHAnsi" w:cstheme="minorHAnsi"/>
          <w:vertAlign w:val="superscript"/>
        </w:rPr>
        <w:t>1</w:t>
      </w:r>
      <w:r w:rsidR="00DF764C">
        <w:rPr>
          <w:rFonts w:asciiTheme="minorHAnsi" w:hAnsiTheme="minorHAnsi" w:cstheme="minorHAnsi"/>
          <w:vertAlign w:val="superscript"/>
        </w:rPr>
        <w:t>*</w:t>
      </w:r>
      <w:r w:rsidR="00DF764C">
        <w:rPr>
          <w:rFonts w:asciiTheme="minorHAnsi" w:hAnsiTheme="minorHAnsi" w:cstheme="minorHAnsi"/>
        </w:rPr>
        <w:t xml:space="preserve"> and </w:t>
      </w:r>
      <w:r w:rsidR="00DF764C" w:rsidRPr="00453FF7">
        <w:rPr>
          <w:rFonts w:asciiTheme="minorHAnsi" w:hAnsiTheme="minorHAnsi" w:cstheme="minorHAnsi"/>
        </w:rPr>
        <w:t>Gloria Isani</w:t>
      </w:r>
      <w:r w:rsidR="00DF764C">
        <w:rPr>
          <w:rFonts w:asciiTheme="minorHAnsi" w:hAnsiTheme="minorHAnsi" w:cstheme="minorHAnsi"/>
          <w:vertAlign w:val="superscript"/>
        </w:rPr>
        <w:t>3</w:t>
      </w:r>
    </w:p>
    <w:p w:rsidR="001A2CEF" w:rsidRPr="00453FF7" w:rsidRDefault="001A2CEF" w:rsidP="00453FF7">
      <w:pPr>
        <w:spacing w:line="360" w:lineRule="auto"/>
        <w:jc w:val="both"/>
        <w:rPr>
          <w:rFonts w:asciiTheme="minorHAnsi" w:hAnsiTheme="minorHAnsi" w:cstheme="minorHAnsi"/>
        </w:rPr>
      </w:pPr>
    </w:p>
    <w:p w:rsidR="00DF764C" w:rsidRPr="00453FF7" w:rsidRDefault="00DF764C" w:rsidP="00DF764C">
      <w:pPr>
        <w:spacing w:line="360" w:lineRule="auto"/>
        <w:jc w:val="both"/>
        <w:rPr>
          <w:rFonts w:asciiTheme="minorHAnsi" w:hAnsiTheme="minorHAnsi" w:cstheme="minorHAnsi"/>
          <w:lang w:val="en-US"/>
        </w:rPr>
      </w:pPr>
      <w:r>
        <w:rPr>
          <w:rFonts w:asciiTheme="minorHAnsi" w:hAnsiTheme="minorHAnsi" w:cstheme="minorHAnsi"/>
          <w:lang w:val="en-US"/>
        </w:rPr>
        <w:t>1</w:t>
      </w:r>
      <w:r w:rsidRPr="00453FF7">
        <w:rPr>
          <w:rFonts w:asciiTheme="minorHAnsi" w:hAnsiTheme="minorHAnsi" w:cstheme="minorHAnsi"/>
          <w:lang w:val="en-US"/>
        </w:rPr>
        <w:t xml:space="preserve"> Department of </w:t>
      </w:r>
      <w:r>
        <w:rPr>
          <w:rFonts w:asciiTheme="minorHAnsi" w:hAnsiTheme="minorHAnsi" w:cstheme="minorHAnsi"/>
          <w:lang w:val="en-US"/>
        </w:rPr>
        <w:t>Life and Environmental Sciences</w:t>
      </w:r>
      <w:r w:rsidRPr="00453FF7">
        <w:rPr>
          <w:rFonts w:asciiTheme="minorHAnsi" w:hAnsiTheme="minorHAnsi" w:cstheme="minorHAnsi"/>
          <w:lang w:val="en-US"/>
        </w:rPr>
        <w:t>, Polytechnic University of Marche, 60131, Ancona, Italy</w:t>
      </w:r>
    </w:p>
    <w:p w:rsidR="001A2CEF" w:rsidRPr="00453FF7" w:rsidRDefault="00DF764C" w:rsidP="00453FF7">
      <w:pPr>
        <w:spacing w:line="360" w:lineRule="auto"/>
        <w:jc w:val="both"/>
        <w:rPr>
          <w:rFonts w:asciiTheme="minorHAnsi" w:hAnsiTheme="minorHAnsi" w:cstheme="minorHAnsi"/>
          <w:lang w:val="en-US"/>
        </w:rPr>
      </w:pPr>
      <w:r w:rsidRPr="00DF764C">
        <w:rPr>
          <w:rFonts w:asciiTheme="minorHAnsi" w:hAnsiTheme="minorHAnsi" w:cstheme="minorHAnsi"/>
          <w:lang w:val="en-US"/>
        </w:rPr>
        <w:t>2</w:t>
      </w:r>
      <w:r w:rsidR="001A2CEF" w:rsidRPr="00453FF7">
        <w:rPr>
          <w:rFonts w:asciiTheme="minorHAnsi" w:hAnsiTheme="minorHAnsi" w:cstheme="minorHAnsi"/>
          <w:lang w:val="en-US"/>
        </w:rPr>
        <w:t xml:space="preserve"> Department of Clinical Dental Sciences, Polytechnic University of Marche, 60131, Ancona, Italy</w:t>
      </w:r>
    </w:p>
    <w:p w:rsidR="001A2CEF" w:rsidRPr="00453FF7" w:rsidRDefault="00DF764C" w:rsidP="00453FF7">
      <w:pPr>
        <w:spacing w:line="360" w:lineRule="auto"/>
        <w:jc w:val="both"/>
        <w:rPr>
          <w:rFonts w:asciiTheme="minorHAnsi" w:hAnsiTheme="minorHAnsi" w:cstheme="minorHAnsi"/>
          <w:lang w:val="en-US"/>
        </w:rPr>
      </w:pPr>
      <w:r>
        <w:rPr>
          <w:rFonts w:asciiTheme="minorHAnsi" w:hAnsiTheme="minorHAnsi" w:cstheme="minorHAnsi"/>
          <w:lang w:val="en-US"/>
        </w:rPr>
        <w:t>3</w:t>
      </w:r>
      <w:r w:rsidR="001A2CEF" w:rsidRPr="00453FF7">
        <w:rPr>
          <w:rFonts w:asciiTheme="minorHAnsi" w:hAnsiTheme="minorHAnsi" w:cstheme="minorHAnsi"/>
          <w:lang w:val="en-US"/>
        </w:rPr>
        <w:t xml:space="preserve"> Department of Veterinary Medical Sciences, University of Bologna, 40127, Bologna, Italy</w:t>
      </w:r>
    </w:p>
    <w:p w:rsidR="00833DF1" w:rsidRPr="00453FF7" w:rsidRDefault="00DF764C" w:rsidP="00453FF7">
      <w:pPr>
        <w:spacing w:line="360" w:lineRule="auto"/>
        <w:jc w:val="both"/>
        <w:rPr>
          <w:rFonts w:asciiTheme="minorHAnsi" w:hAnsiTheme="minorHAnsi" w:cstheme="minorHAnsi"/>
          <w:lang w:val="en-US"/>
        </w:rPr>
      </w:pPr>
      <w:r>
        <w:rPr>
          <w:rFonts w:asciiTheme="minorHAnsi" w:hAnsiTheme="minorHAnsi" w:cstheme="minorHAnsi"/>
          <w:lang w:val="en-US"/>
        </w:rPr>
        <w:t>4</w:t>
      </w:r>
      <w:r w:rsidR="001A2CEF" w:rsidRPr="00453FF7">
        <w:rPr>
          <w:rFonts w:asciiTheme="minorHAnsi" w:hAnsiTheme="minorHAnsi" w:cstheme="minorHAnsi"/>
          <w:lang w:val="en-US"/>
        </w:rPr>
        <w:t xml:space="preserve"> School of Pharmacy and Health Products, University of Camerino, 62032, Camerino, Italy</w:t>
      </w:r>
    </w:p>
    <w:p w:rsidR="001A2CEF" w:rsidRDefault="00991FDE" w:rsidP="00453FF7">
      <w:pPr>
        <w:spacing w:line="360" w:lineRule="auto"/>
        <w:jc w:val="both"/>
        <w:rPr>
          <w:rFonts w:asciiTheme="minorHAnsi" w:hAnsiTheme="minorHAnsi" w:cstheme="minorHAnsi"/>
          <w:lang w:val="en-US"/>
        </w:rPr>
      </w:pPr>
      <w:r>
        <w:rPr>
          <w:rFonts w:asciiTheme="minorHAnsi" w:hAnsiTheme="minorHAnsi" w:cstheme="minorHAnsi"/>
          <w:lang w:val="en-US"/>
        </w:rPr>
        <w:t xml:space="preserve"># </w:t>
      </w:r>
      <w:r w:rsidRPr="00991FDE">
        <w:rPr>
          <w:rFonts w:asciiTheme="minorHAnsi" w:hAnsiTheme="minorHAnsi" w:cstheme="minorHAnsi"/>
          <w:lang w:val="en-US"/>
        </w:rPr>
        <w:t>authors contributed equally to this work</w:t>
      </w:r>
    </w:p>
    <w:p w:rsidR="00991FDE" w:rsidRDefault="00991FDE" w:rsidP="00453FF7">
      <w:pPr>
        <w:spacing w:line="360" w:lineRule="auto"/>
        <w:jc w:val="both"/>
        <w:rPr>
          <w:rFonts w:asciiTheme="minorHAnsi" w:hAnsiTheme="minorHAnsi" w:cstheme="minorHAnsi"/>
          <w:lang w:val="en-US"/>
        </w:rPr>
      </w:pPr>
    </w:p>
    <w:p w:rsidR="00991FDE" w:rsidRDefault="00991FDE" w:rsidP="00453FF7">
      <w:pPr>
        <w:spacing w:line="360" w:lineRule="auto"/>
        <w:jc w:val="both"/>
        <w:rPr>
          <w:rFonts w:asciiTheme="minorHAnsi" w:hAnsiTheme="minorHAnsi" w:cstheme="minorHAnsi"/>
          <w:lang w:val="en-US"/>
        </w:rPr>
      </w:pPr>
    </w:p>
    <w:p w:rsidR="00991FDE" w:rsidRPr="00453FF7" w:rsidRDefault="00991FDE" w:rsidP="00453FF7">
      <w:pPr>
        <w:spacing w:line="360" w:lineRule="auto"/>
        <w:jc w:val="both"/>
        <w:rPr>
          <w:rFonts w:asciiTheme="minorHAnsi" w:hAnsiTheme="minorHAnsi" w:cstheme="minorHAnsi"/>
          <w:lang w:val="en-US"/>
        </w:rPr>
      </w:pPr>
    </w:p>
    <w:p w:rsidR="008A5538" w:rsidRDefault="001A2CEF" w:rsidP="00453FF7">
      <w:pPr>
        <w:spacing w:line="360" w:lineRule="auto"/>
        <w:jc w:val="both"/>
        <w:rPr>
          <w:rFonts w:asciiTheme="minorHAnsi" w:hAnsiTheme="minorHAnsi" w:cstheme="minorHAnsi"/>
          <w:b/>
          <w:lang w:val="en-US"/>
        </w:rPr>
      </w:pPr>
      <w:r w:rsidRPr="00453FF7">
        <w:rPr>
          <w:rFonts w:asciiTheme="minorHAnsi" w:hAnsiTheme="minorHAnsi" w:cstheme="minorHAnsi"/>
          <w:b/>
          <w:lang w:val="en-US"/>
        </w:rPr>
        <w:t>Corresponding author</w:t>
      </w:r>
    </w:p>
    <w:p w:rsidR="00DF764C" w:rsidRDefault="00DF764C" w:rsidP="00453FF7">
      <w:pPr>
        <w:spacing w:line="360" w:lineRule="auto"/>
        <w:jc w:val="both"/>
        <w:rPr>
          <w:rFonts w:asciiTheme="minorHAnsi" w:hAnsiTheme="minorHAnsi" w:cstheme="minorHAnsi"/>
          <w:b/>
          <w:lang w:val="en-US"/>
        </w:rPr>
      </w:pPr>
      <w:r>
        <w:rPr>
          <w:rFonts w:asciiTheme="minorHAnsi" w:hAnsiTheme="minorHAnsi" w:cstheme="minorHAnsi"/>
          <w:b/>
          <w:lang w:val="en-US"/>
        </w:rPr>
        <w:t>Prof. Luca Tiano</w:t>
      </w:r>
    </w:p>
    <w:p w:rsidR="00DF764C" w:rsidRDefault="00DF764C" w:rsidP="00453FF7">
      <w:pPr>
        <w:spacing w:line="360" w:lineRule="auto"/>
        <w:jc w:val="both"/>
        <w:rPr>
          <w:rFonts w:asciiTheme="minorHAnsi" w:hAnsiTheme="minorHAnsi" w:cstheme="minorHAnsi"/>
          <w:lang w:val="en-US"/>
        </w:rPr>
      </w:pPr>
      <w:r w:rsidRPr="00453FF7">
        <w:rPr>
          <w:rFonts w:asciiTheme="minorHAnsi" w:hAnsiTheme="minorHAnsi" w:cstheme="minorHAnsi"/>
          <w:lang w:val="en-US"/>
        </w:rPr>
        <w:t xml:space="preserve">Department of </w:t>
      </w:r>
      <w:r>
        <w:rPr>
          <w:rFonts w:asciiTheme="minorHAnsi" w:hAnsiTheme="minorHAnsi" w:cstheme="minorHAnsi"/>
          <w:lang w:val="en-US"/>
        </w:rPr>
        <w:t>Life and Environmental Sciences</w:t>
      </w:r>
    </w:p>
    <w:p w:rsidR="00DF764C" w:rsidRDefault="00DF764C" w:rsidP="00453FF7">
      <w:pPr>
        <w:spacing w:line="360" w:lineRule="auto"/>
        <w:jc w:val="both"/>
        <w:rPr>
          <w:rFonts w:asciiTheme="minorHAnsi" w:hAnsiTheme="minorHAnsi" w:cstheme="minorHAnsi"/>
          <w:lang w:val="en-US"/>
        </w:rPr>
      </w:pPr>
      <w:r w:rsidRPr="00453FF7">
        <w:rPr>
          <w:rFonts w:asciiTheme="minorHAnsi" w:hAnsiTheme="minorHAnsi" w:cstheme="minorHAnsi"/>
          <w:lang w:val="en-US"/>
        </w:rPr>
        <w:t>Polytechnic University of Marche</w:t>
      </w:r>
    </w:p>
    <w:p w:rsidR="00DF764C" w:rsidRPr="00350543" w:rsidRDefault="00DF764C" w:rsidP="00453FF7">
      <w:pPr>
        <w:spacing w:line="360" w:lineRule="auto"/>
        <w:jc w:val="both"/>
        <w:rPr>
          <w:rFonts w:asciiTheme="minorHAnsi" w:hAnsiTheme="minorHAnsi" w:cstheme="minorHAnsi"/>
          <w:lang w:val="en-US"/>
        </w:rPr>
      </w:pPr>
      <w:r w:rsidRPr="00350543">
        <w:rPr>
          <w:rFonts w:asciiTheme="minorHAnsi" w:hAnsiTheme="minorHAnsi" w:cstheme="minorHAnsi"/>
          <w:lang w:val="en-US"/>
        </w:rPr>
        <w:t>Via Ranieri</w:t>
      </w:r>
    </w:p>
    <w:p w:rsidR="00DF764C" w:rsidRPr="00DF764C" w:rsidRDefault="00DF764C" w:rsidP="00453FF7">
      <w:pPr>
        <w:spacing w:line="360" w:lineRule="auto"/>
        <w:jc w:val="both"/>
        <w:rPr>
          <w:rFonts w:asciiTheme="minorHAnsi" w:hAnsiTheme="minorHAnsi" w:cstheme="minorHAnsi"/>
        </w:rPr>
      </w:pPr>
      <w:r w:rsidRPr="00DF764C">
        <w:rPr>
          <w:rFonts w:asciiTheme="minorHAnsi" w:hAnsiTheme="minorHAnsi" w:cstheme="minorHAnsi"/>
        </w:rPr>
        <w:t>60131 Ancona, Italy</w:t>
      </w:r>
    </w:p>
    <w:p w:rsidR="00DF764C" w:rsidRPr="00DF764C" w:rsidRDefault="00DF764C" w:rsidP="00453FF7">
      <w:pPr>
        <w:spacing w:line="360" w:lineRule="auto"/>
        <w:jc w:val="both"/>
        <w:rPr>
          <w:rFonts w:asciiTheme="minorHAnsi" w:hAnsiTheme="minorHAnsi" w:cstheme="minorHAnsi"/>
          <w:b/>
        </w:rPr>
      </w:pPr>
      <w:r w:rsidRPr="00DF764C">
        <w:rPr>
          <w:rFonts w:asciiTheme="minorHAnsi" w:hAnsiTheme="minorHAnsi" w:cstheme="minorHAnsi"/>
        </w:rPr>
        <w:t>l.tiano@univpm.it</w:t>
      </w:r>
    </w:p>
    <w:p w:rsidR="00DF764C" w:rsidRPr="00DF764C" w:rsidRDefault="00DF764C">
      <w:pPr>
        <w:rPr>
          <w:rFonts w:asciiTheme="minorHAnsi" w:hAnsiTheme="minorHAnsi" w:cstheme="minorHAnsi"/>
          <w:b/>
        </w:rPr>
      </w:pPr>
      <w:r w:rsidRPr="00DF764C">
        <w:rPr>
          <w:rFonts w:asciiTheme="minorHAnsi" w:hAnsiTheme="minorHAnsi" w:cstheme="minorHAnsi"/>
          <w:b/>
        </w:rPr>
        <w:br w:type="page"/>
      </w:r>
    </w:p>
    <w:p w:rsidR="006142CC" w:rsidRPr="0007313E" w:rsidRDefault="006142CC" w:rsidP="00453FF7">
      <w:pPr>
        <w:spacing w:line="360" w:lineRule="auto"/>
        <w:jc w:val="both"/>
        <w:rPr>
          <w:rFonts w:asciiTheme="minorHAnsi" w:hAnsiTheme="minorHAnsi" w:cstheme="minorHAnsi"/>
          <w:lang w:val="en-US"/>
        </w:rPr>
      </w:pPr>
      <w:r w:rsidRPr="0007313E">
        <w:rPr>
          <w:rFonts w:asciiTheme="minorHAnsi" w:hAnsiTheme="minorHAnsi" w:cstheme="minorHAnsi"/>
          <w:b/>
          <w:lang w:val="en-US"/>
        </w:rPr>
        <w:lastRenderedPageBreak/>
        <w:t xml:space="preserve">ABSTRACT </w:t>
      </w:r>
    </w:p>
    <w:p w:rsidR="00A76282" w:rsidRPr="00453FF7" w:rsidRDefault="0034491E" w:rsidP="00453FF7">
      <w:pPr>
        <w:spacing w:line="360" w:lineRule="auto"/>
        <w:jc w:val="both"/>
        <w:rPr>
          <w:rFonts w:asciiTheme="minorHAnsi" w:hAnsiTheme="minorHAnsi" w:cstheme="minorHAnsi"/>
          <w:lang w:val="en-US"/>
        </w:rPr>
      </w:pPr>
      <w:r>
        <w:rPr>
          <w:rFonts w:asciiTheme="minorHAnsi" w:hAnsiTheme="minorHAnsi" w:cstheme="minorHAnsi"/>
          <w:lang w:val="en-US"/>
        </w:rPr>
        <w:t>Cd</w:t>
      </w:r>
      <w:r w:rsidR="0084534D">
        <w:rPr>
          <w:rFonts w:asciiTheme="minorHAnsi" w:hAnsiTheme="minorHAnsi" w:cstheme="minorHAnsi"/>
          <w:lang w:val="en-US"/>
        </w:rPr>
        <w:t xml:space="preserve"> </w:t>
      </w:r>
      <w:r w:rsidR="00E12157" w:rsidRPr="00453FF7">
        <w:rPr>
          <w:rFonts w:asciiTheme="minorHAnsi" w:hAnsiTheme="minorHAnsi" w:cstheme="minorHAnsi"/>
          <w:lang w:val="en-US"/>
        </w:rPr>
        <w:t>is known for its carcinogenic effects</w:t>
      </w:r>
      <w:r w:rsidR="009308B7">
        <w:rPr>
          <w:rFonts w:asciiTheme="minorHAnsi" w:hAnsiTheme="minorHAnsi" w:cstheme="minorHAnsi"/>
          <w:lang w:val="en-US"/>
        </w:rPr>
        <w:t>,</w:t>
      </w:r>
      <w:r w:rsidR="00E12157" w:rsidRPr="00453FF7">
        <w:rPr>
          <w:rFonts w:asciiTheme="minorHAnsi" w:hAnsiTheme="minorHAnsi" w:cstheme="minorHAnsi"/>
          <w:lang w:val="en-US"/>
        </w:rPr>
        <w:t xml:space="preserve"> however its mechanism of toxicity is debated and in particular in this context its ability to promote oxidative stress. In fact</w:t>
      </w:r>
      <w:r w:rsidR="00645AD9" w:rsidRPr="00453FF7">
        <w:rPr>
          <w:rFonts w:asciiTheme="minorHAnsi" w:hAnsiTheme="minorHAnsi" w:cstheme="minorHAnsi"/>
          <w:lang w:val="en-US"/>
        </w:rPr>
        <w:t xml:space="preserve">, although it is considered a redox-inactive metal, in high concentration </w:t>
      </w:r>
      <w:r>
        <w:rPr>
          <w:rFonts w:asciiTheme="minorHAnsi" w:hAnsiTheme="minorHAnsi" w:cstheme="minorHAnsi"/>
          <w:lang w:val="en-US"/>
        </w:rPr>
        <w:t>Cd</w:t>
      </w:r>
      <w:r w:rsidR="0084534D">
        <w:rPr>
          <w:rFonts w:asciiTheme="minorHAnsi" w:hAnsiTheme="minorHAnsi" w:cstheme="minorHAnsi"/>
          <w:lang w:val="en-US"/>
        </w:rPr>
        <w:t xml:space="preserve"> </w:t>
      </w:r>
      <w:r w:rsidR="00E12157" w:rsidRPr="00453FF7">
        <w:rPr>
          <w:rFonts w:asciiTheme="minorHAnsi" w:hAnsiTheme="minorHAnsi" w:cstheme="minorHAnsi"/>
          <w:lang w:val="en-US"/>
        </w:rPr>
        <w:t xml:space="preserve">was shown </w:t>
      </w:r>
      <w:r w:rsidR="00645AD9" w:rsidRPr="00453FF7">
        <w:rPr>
          <w:rFonts w:asciiTheme="minorHAnsi" w:hAnsiTheme="minorHAnsi" w:cstheme="minorHAnsi"/>
          <w:lang w:val="en-US"/>
        </w:rPr>
        <w:t xml:space="preserve">to promote indirectly oxidative stress. </w:t>
      </w:r>
      <w:r w:rsidR="00384494" w:rsidRPr="00453FF7">
        <w:rPr>
          <w:rFonts w:asciiTheme="minorHAnsi" w:hAnsiTheme="minorHAnsi" w:cstheme="minorHAnsi"/>
          <w:lang w:val="en-US"/>
        </w:rPr>
        <w:t xml:space="preserve">In </w:t>
      </w:r>
      <w:r w:rsidR="00E12157" w:rsidRPr="00453FF7">
        <w:rPr>
          <w:rFonts w:asciiTheme="minorHAnsi" w:hAnsiTheme="minorHAnsi" w:cstheme="minorHAnsi"/>
          <w:lang w:val="en-US"/>
        </w:rPr>
        <w:t xml:space="preserve">this study we investigated </w:t>
      </w:r>
      <w:r w:rsidR="00384494" w:rsidRPr="00453FF7">
        <w:rPr>
          <w:rFonts w:asciiTheme="minorHAnsi" w:hAnsiTheme="minorHAnsi" w:cstheme="minorHAnsi"/>
          <w:lang w:val="en-US"/>
        </w:rPr>
        <w:t xml:space="preserve">metal </w:t>
      </w:r>
      <w:r w:rsidR="00645AD9" w:rsidRPr="00453FF7">
        <w:rPr>
          <w:rFonts w:asciiTheme="minorHAnsi" w:hAnsiTheme="minorHAnsi" w:cstheme="minorHAnsi"/>
          <w:lang w:val="en-US"/>
        </w:rPr>
        <w:t>accumulation</w:t>
      </w:r>
      <w:r w:rsidR="00E12157" w:rsidRPr="00453FF7">
        <w:rPr>
          <w:rFonts w:asciiTheme="minorHAnsi" w:hAnsiTheme="minorHAnsi" w:cstheme="minorHAnsi"/>
          <w:lang w:val="en-US"/>
        </w:rPr>
        <w:t xml:space="preserve"> in </w:t>
      </w:r>
      <w:r w:rsidR="00E12157" w:rsidRPr="00453FF7">
        <w:rPr>
          <w:rFonts w:asciiTheme="minorHAnsi" w:hAnsiTheme="minorHAnsi" w:cstheme="minorHAnsi"/>
          <w:i/>
          <w:lang w:val="en-US"/>
        </w:rPr>
        <w:t>ex vivo</w:t>
      </w:r>
      <w:r w:rsidR="00E12157" w:rsidRPr="00453FF7">
        <w:rPr>
          <w:rFonts w:asciiTheme="minorHAnsi" w:hAnsiTheme="minorHAnsi" w:cstheme="minorHAnsi"/>
          <w:lang w:val="en-US"/>
        </w:rPr>
        <w:t xml:space="preserve"> exposed trout (</w:t>
      </w:r>
      <w:r w:rsidR="00E12157" w:rsidRPr="00453FF7">
        <w:rPr>
          <w:rFonts w:asciiTheme="minorHAnsi" w:hAnsiTheme="minorHAnsi" w:cstheme="minorHAnsi"/>
          <w:i/>
          <w:lang w:val="en-US"/>
        </w:rPr>
        <w:t>Oncorhynchus mykiss</w:t>
      </w:r>
      <w:r w:rsidR="00E12157" w:rsidRPr="00453FF7">
        <w:rPr>
          <w:rFonts w:asciiTheme="minorHAnsi" w:hAnsiTheme="minorHAnsi" w:cstheme="minorHAnsi"/>
          <w:lang w:val="en-US"/>
        </w:rPr>
        <w:t xml:space="preserve">) </w:t>
      </w:r>
      <w:r w:rsidR="000D2D38" w:rsidRPr="00453FF7">
        <w:rPr>
          <w:rFonts w:asciiTheme="minorHAnsi" w:hAnsiTheme="minorHAnsi" w:cstheme="minorHAnsi"/>
          <w:lang w:val="en-US"/>
        </w:rPr>
        <w:t xml:space="preserve">erythrocytes </w:t>
      </w:r>
      <w:r w:rsidR="00E12157" w:rsidRPr="00453FF7">
        <w:rPr>
          <w:rFonts w:asciiTheme="minorHAnsi" w:hAnsiTheme="minorHAnsi" w:cstheme="minorHAnsi"/>
          <w:lang w:val="en-US"/>
        </w:rPr>
        <w:t xml:space="preserve">and its dose-dependent effect in terms of RBC </w:t>
      </w:r>
      <w:r w:rsidR="00645AD9" w:rsidRPr="00453FF7">
        <w:rPr>
          <w:rFonts w:asciiTheme="minorHAnsi" w:hAnsiTheme="minorHAnsi" w:cstheme="minorHAnsi"/>
          <w:lang w:val="en-US"/>
        </w:rPr>
        <w:t xml:space="preserve">viability, </w:t>
      </w:r>
      <w:r w:rsidR="00E12157" w:rsidRPr="00453FF7">
        <w:rPr>
          <w:rFonts w:asciiTheme="minorHAnsi" w:hAnsiTheme="minorHAnsi" w:cstheme="minorHAnsi"/>
          <w:lang w:val="en-US"/>
        </w:rPr>
        <w:t>cytosolic</w:t>
      </w:r>
      <w:r w:rsidR="00645AD9" w:rsidRPr="00453FF7">
        <w:rPr>
          <w:rFonts w:asciiTheme="minorHAnsi" w:hAnsiTheme="minorHAnsi" w:cstheme="minorHAnsi"/>
          <w:lang w:val="en-US"/>
        </w:rPr>
        <w:t xml:space="preserve"> and mitochondrial </w:t>
      </w:r>
      <w:r w:rsidR="00E12157" w:rsidRPr="00453FF7">
        <w:rPr>
          <w:rFonts w:asciiTheme="minorHAnsi" w:hAnsiTheme="minorHAnsi" w:cstheme="minorHAnsi"/>
          <w:lang w:val="en-US"/>
        </w:rPr>
        <w:t>ROS levels as well as its effects on</w:t>
      </w:r>
      <w:r w:rsidR="00645AD9" w:rsidRPr="00453FF7">
        <w:rPr>
          <w:rFonts w:asciiTheme="minorHAnsi" w:hAnsiTheme="minorHAnsi" w:cstheme="minorHAnsi"/>
          <w:lang w:val="en-US"/>
        </w:rPr>
        <w:t xml:space="preserve"> mitochondrial membrane depolarization</w:t>
      </w:r>
      <w:r w:rsidR="00E12157" w:rsidRPr="00453FF7">
        <w:rPr>
          <w:rFonts w:asciiTheme="minorHAnsi" w:hAnsiTheme="minorHAnsi" w:cstheme="minorHAnsi"/>
          <w:lang w:val="en-US"/>
        </w:rPr>
        <w:t>,</w:t>
      </w:r>
      <w:r w:rsidR="00A76282" w:rsidRPr="00453FF7">
        <w:rPr>
          <w:rFonts w:asciiTheme="minorHAnsi" w:hAnsiTheme="minorHAnsi" w:cstheme="minorHAnsi"/>
          <w:lang w:val="en-US"/>
        </w:rPr>
        <w:t xml:space="preserve"> haemoglobin stability and precipitation</w:t>
      </w:r>
      <w:r w:rsidR="00E12157" w:rsidRPr="00453FF7">
        <w:rPr>
          <w:rFonts w:asciiTheme="minorHAnsi" w:hAnsiTheme="minorHAnsi" w:cstheme="minorHAnsi"/>
          <w:lang w:val="en-US"/>
        </w:rPr>
        <w:t>.</w:t>
      </w:r>
    </w:p>
    <w:p w:rsidR="00A76282" w:rsidRPr="00453FF7" w:rsidRDefault="00E12157" w:rsidP="00453FF7">
      <w:pPr>
        <w:spacing w:line="360" w:lineRule="auto"/>
        <w:jc w:val="both"/>
        <w:rPr>
          <w:rFonts w:asciiTheme="minorHAnsi" w:hAnsiTheme="minorHAnsi" w:cstheme="minorHAnsi"/>
          <w:lang w:val="en-GB"/>
        </w:rPr>
      </w:pPr>
      <w:r w:rsidRPr="00453FF7">
        <w:rPr>
          <w:rFonts w:asciiTheme="minorHAnsi" w:hAnsiTheme="minorHAnsi" w:cstheme="minorHAnsi"/>
          <w:lang w:val="en-US"/>
        </w:rPr>
        <w:t>In the concentration</w:t>
      </w:r>
      <w:r w:rsidR="0034491E">
        <w:rPr>
          <w:rFonts w:asciiTheme="minorHAnsi" w:hAnsiTheme="minorHAnsi" w:cstheme="minorHAnsi"/>
          <w:lang w:val="en-US"/>
        </w:rPr>
        <w:t xml:space="preserve"> range</w:t>
      </w:r>
      <w:r w:rsidRPr="00453FF7">
        <w:rPr>
          <w:rFonts w:asciiTheme="minorHAnsi" w:hAnsiTheme="minorHAnsi" w:cstheme="minorHAnsi"/>
          <w:lang w:val="en-US"/>
        </w:rPr>
        <w:t xml:space="preserve"> used</w:t>
      </w:r>
      <w:r w:rsidR="009308B7">
        <w:rPr>
          <w:rFonts w:asciiTheme="minorHAnsi" w:hAnsiTheme="minorHAnsi" w:cstheme="minorHAnsi"/>
          <w:lang w:val="en-US"/>
        </w:rPr>
        <w:t>,</w:t>
      </w:r>
      <w:r w:rsidR="0084534D">
        <w:rPr>
          <w:rFonts w:asciiTheme="minorHAnsi" w:hAnsiTheme="minorHAnsi" w:cstheme="minorHAnsi"/>
          <w:lang w:val="en-US"/>
        </w:rPr>
        <w:t xml:space="preserve"> </w:t>
      </w:r>
      <w:r w:rsidR="0034491E">
        <w:rPr>
          <w:rFonts w:asciiTheme="minorHAnsi" w:hAnsiTheme="minorHAnsi" w:cstheme="minorHAnsi"/>
          <w:lang w:val="en-US"/>
        </w:rPr>
        <w:t>Cd</w:t>
      </w:r>
      <w:r w:rsidR="006664FB">
        <w:rPr>
          <w:rFonts w:asciiTheme="minorHAnsi" w:hAnsiTheme="minorHAnsi" w:cstheme="minorHAnsi"/>
          <w:lang w:val="en-US"/>
        </w:rPr>
        <w:t xml:space="preserve"> </w:t>
      </w:r>
      <w:r w:rsidR="0034491E">
        <w:rPr>
          <w:rFonts w:asciiTheme="minorHAnsi" w:hAnsiTheme="minorHAnsi" w:cstheme="minorHAnsi"/>
          <w:lang w:val="en-US"/>
        </w:rPr>
        <w:t>did not affect cell viability</w:t>
      </w:r>
      <w:r w:rsidR="009308B7">
        <w:rPr>
          <w:rFonts w:asciiTheme="minorHAnsi" w:hAnsiTheme="minorHAnsi" w:cstheme="minorHAnsi"/>
          <w:lang w:val="en-US"/>
        </w:rPr>
        <w:t>.</w:t>
      </w:r>
      <w:r w:rsidR="0084534D">
        <w:rPr>
          <w:rFonts w:asciiTheme="minorHAnsi" w:hAnsiTheme="minorHAnsi" w:cstheme="minorHAnsi"/>
          <w:lang w:val="en-US"/>
        </w:rPr>
        <w:t xml:space="preserve"> </w:t>
      </w:r>
      <w:r w:rsidR="009308B7">
        <w:rPr>
          <w:rFonts w:asciiTheme="minorHAnsi" w:hAnsiTheme="minorHAnsi" w:cstheme="minorHAnsi"/>
          <w:lang w:val="en-US"/>
        </w:rPr>
        <w:t>H</w:t>
      </w:r>
      <w:r w:rsidRPr="00453FF7">
        <w:rPr>
          <w:rFonts w:asciiTheme="minorHAnsi" w:hAnsiTheme="minorHAnsi" w:cstheme="minorHAnsi"/>
          <w:lang w:val="en-US"/>
        </w:rPr>
        <w:t>owever</w:t>
      </w:r>
      <w:r w:rsidR="006E4D3F" w:rsidRPr="00453FF7">
        <w:rPr>
          <w:rFonts w:asciiTheme="minorHAnsi" w:hAnsiTheme="minorHAnsi" w:cstheme="minorHAnsi"/>
          <w:lang w:val="en-US"/>
        </w:rPr>
        <w:t xml:space="preserve"> metal accumulation </w:t>
      </w:r>
      <w:r w:rsidRPr="00453FF7">
        <w:rPr>
          <w:rFonts w:asciiTheme="minorHAnsi" w:hAnsiTheme="minorHAnsi" w:cstheme="minorHAnsi"/>
          <w:lang w:val="en-US"/>
        </w:rPr>
        <w:t>was associated to</w:t>
      </w:r>
      <w:r w:rsidR="009308B7">
        <w:rPr>
          <w:rFonts w:asciiTheme="minorHAnsi" w:hAnsiTheme="minorHAnsi" w:cstheme="minorHAnsi"/>
          <w:lang w:val="en-US"/>
        </w:rPr>
        <w:t xml:space="preserve"> an increase of all</w:t>
      </w:r>
      <w:r w:rsidR="00A76282" w:rsidRPr="00453FF7">
        <w:rPr>
          <w:rFonts w:asciiTheme="minorHAnsi" w:hAnsiTheme="minorHAnsi" w:cstheme="minorHAnsi"/>
          <w:lang w:val="en-US"/>
        </w:rPr>
        <w:t xml:space="preserve"> oxidative indexes evaluated excluding mitochondrial superoxide anion production</w:t>
      </w:r>
      <w:r w:rsidRPr="00453FF7">
        <w:rPr>
          <w:rFonts w:asciiTheme="minorHAnsi" w:hAnsiTheme="minorHAnsi" w:cstheme="minorHAnsi"/>
          <w:lang w:val="en-US"/>
        </w:rPr>
        <w:t xml:space="preserve"> that</w:t>
      </w:r>
      <w:r w:rsidR="009308B7">
        <w:rPr>
          <w:rFonts w:asciiTheme="minorHAnsi" w:hAnsiTheme="minorHAnsi" w:cstheme="minorHAnsi"/>
          <w:lang w:val="en-US"/>
        </w:rPr>
        <w:t>,</w:t>
      </w:r>
      <w:r w:rsidRPr="00453FF7">
        <w:rPr>
          <w:rFonts w:asciiTheme="minorHAnsi" w:hAnsiTheme="minorHAnsi" w:cstheme="minorHAnsi"/>
          <w:lang w:val="en-US"/>
        </w:rPr>
        <w:t xml:space="preserve"> on the contrary</w:t>
      </w:r>
      <w:r w:rsidR="009308B7">
        <w:rPr>
          <w:rFonts w:asciiTheme="minorHAnsi" w:hAnsiTheme="minorHAnsi" w:cstheme="minorHAnsi"/>
          <w:lang w:val="en-US"/>
        </w:rPr>
        <w:t>,</w:t>
      </w:r>
      <w:r w:rsidRPr="00453FF7">
        <w:rPr>
          <w:rFonts w:asciiTheme="minorHAnsi" w:hAnsiTheme="minorHAnsi" w:cstheme="minorHAnsi"/>
          <w:lang w:val="en-US"/>
        </w:rPr>
        <w:t xml:space="preserve"> was significantly decreased, probably due to </w:t>
      </w:r>
      <w:r w:rsidR="004A509D" w:rsidRPr="00453FF7">
        <w:rPr>
          <w:rFonts w:asciiTheme="minorHAnsi" w:hAnsiTheme="minorHAnsi" w:cstheme="minorHAnsi"/>
          <w:lang w:val="en-GB"/>
        </w:rPr>
        <w:t xml:space="preserve">a lowered respiration rate associated to interference of </w:t>
      </w:r>
      <w:r w:rsidR="0034491E">
        <w:rPr>
          <w:rFonts w:asciiTheme="minorHAnsi" w:hAnsiTheme="minorHAnsi" w:cstheme="minorHAnsi"/>
          <w:lang w:val="en-GB"/>
        </w:rPr>
        <w:t>Cd</w:t>
      </w:r>
      <w:r w:rsidR="0084534D">
        <w:rPr>
          <w:rFonts w:asciiTheme="minorHAnsi" w:hAnsiTheme="minorHAnsi" w:cstheme="minorHAnsi"/>
          <w:lang w:val="en-GB"/>
        </w:rPr>
        <w:t xml:space="preserve"> </w:t>
      </w:r>
      <w:r w:rsidRPr="00453FF7">
        <w:rPr>
          <w:rFonts w:asciiTheme="minorHAnsi" w:hAnsiTheme="minorHAnsi" w:cstheme="minorHAnsi"/>
          <w:lang w:val="en-GB"/>
        </w:rPr>
        <w:t xml:space="preserve">with complex I, II and III, as suggested by the observed Cd-dependent mitochondrial membrane depolarisation. On the other hand hemoglobin destabilisation </w:t>
      </w:r>
      <w:r w:rsidR="001D72DE" w:rsidRPr="00453FF7">
        <w:rPr>
          <w:rFonts w:asciiTheme="minorHAnsi" w:hAnsiTheme="minorHAnsi" w:cstheme="minorHAnsi"/>
          <w:lang w:val="en-GB"/>
        </w:rPr>
        <w:t>seems to be the major trigger of oxidative stress in this cell type.</w:t>
      </w:r>
    </w:p>
    <w:p w:rsidR="006142CC" w:rsidRDefault="006142CC" w:rsidP="00453FF7">
      <w:pPr>
        <w:spacing w:line="360" w:lineRule="auto"/>
        <w:jc w:val="both"/>
        <w:rPr>
          <w:rFonts w:asciiTheme="minorHAnsi" w:hAnsiTheme="minorHAnsi" w:cstheme="minorHAnsi"/>
          <w:b/>
          <w:lang w:val="en-US"/>
        </w:rPr>
      </w:pPr>
    </w:p>
    <w:p w:rsidR="00590B30" w:rsidRPr="00590B30" w:rsidRDefault="00590B30" w:rsidP="00590B30">
      <w:pPr>
        <w:pStyle w:val="Paragrafoelenco"/>
        <w:spacing w:line="360" w:lineRule="auto"/>
        <w:jc w:val="both"/>
        <w:rPr>
          <w:rFonts w:asciiTheme="minorHAnsi" w:hAnsiTheme="minorHAnsi" w:cstheme="minorHAnsi"/>
          <w:lang w:val="en-US"/>
        </w:rPr>
      </w:pPr>
    </w:p>
    <w:p w:rsidR="006142CC" w:rsidRPr="00453FF7" w:rsidRDefault="006142CC" w:rsidP="00453FF7">
      <w:pPr>
        <w:spacing w:line="360" w:lineRule="auto"/>
        <w:jc w:val="both"/>
        <w:rPr>
          <w:rFonts w:asciiTheme="minorHAnsi" w:hAnsiTheme="minorHAnsi" w:cstheme="minorHAnsi"/>
          <w:lang w:val="en-US"/>
        </w:rPr>
      </w:pPr>
      <w:r w:rsidRPr="00453FF7">
        <w:rPr>
          <w:rFonts w:asciiTheme="minorHAnsi" w:hAnsiTheme="minorHAnsi" w:cstheme="minorHAnsi"/>
          <w:b/>
          <w:lang w:val="en-US"/>
        </w:rPr>
        <w:t>Keywords</w:t>
      </w:r>
      <w:r w:rsidR="00453FF7" w:rsidRPr="00453FF7">
        <w:rPr>
          <w:rFonts w:asciiTheme="minorHAnsi" w:hAnsiTheme="minorHAnsi" w:cstheme="minorHAnsi"/>
          <w:b/>
          <w:lang w:val="en-US"/>
        </w:rPr>
        <w:t xml:space="preserve">: </w:t>
      </w:r>
      <w:r w:rsidR="00FE558B" w:rsidRPr="00453FF7">
        <w:rPr>
          <w:rFonts w:asciiTheme="minorHAnsi" w:hAnsiTheme="minorHAnsi" w:cstheme="minorHAnsi"/>
          <w:lang w:val="en-US"/>
        </w:rPr>
        <w:t>Cadmium, flow-cytometry, haemoglobin, o</w:t>
      </w:r>
      <w:r w:rsidR="00506943" w:rsidRPr="00453FF7">
        <w:rPr>
          <w:rFonts w:asciiTheme="minorHAnsi" w:hAnsiTheme="minorHAnsi" w:cstheme="minorHAnsi"/>
          <w:lang w:val="en-US"/>
        </w:rPr>
        <w:t xml:space="preserve">xidative stress, </w:t>
      </w:r>
      <w:r w:rsidR="00FE558B" w:rsidRPr="00453FF7">
        <w:rPr>
          <w:rFonts w:asciiTheme="minorHAnsi" w:hAnsiTheme="minorHAnsi" w:cstheme="minorHAnsi"/>
          <w:lang w:val="en-US"/>
        </w:rPr>
        <w:t xml:space="preserve">mitochondria, </w:t>
      </w:r>
      <w:r w:rsidR="00506943" w:rsidRPr="00453FF7">
        <w:rPr>
          <w:rFonts w:asciiTheme="minorHAnsi" w:hAnsiTheme="minorHAnsi" w:cstheme="minorHAnsi"/>
          <w:lang w:val="en-US"/>
        </w:rPr>
        <w:t>trout</w:t>
      </w:r>
      <w:r w:rsidR="00FE558B" w:rsidRPr="00453FF7">
        <w:rPr>
          <w:rFonts w:asciiTheme="minorHAnsi" w:hAnsiTheme="minorHAnsi" w:cstheme="minorHAnsi"/>
          <w:lang w:val="en-US"/>
        </w:rPr>
        <w:t xml:space="preserve"> erythrocytes.</w:t>
      </w:r>
    </w:p>
    <w:p w:rsidR="00FE558B" w:rsidRDefault="00FE558B" w:rsidP="00453FF7">
      <w:pPr>
        <w:spacing w:line="360" w:lineRule="auto"/>
        <w:jc w:val="both"/>
        <w:rPr>
          <w:rFonts w:asciiTheme="minorHAnsi" w:hAnsiTheme="minorHAnsi" w:cstheme="minorHAnsi"/>
          <w:lang w:val="en-US"/>
        </w:rPr>
      </w:pPr>
    </w:p>
    <w:p w:rsidR="00CC319E" w:rsidRPr="00453FF7" w:rsidRDefault="00CC319E" w:rsidP="00453FF7">
      <w:pPr>
        <w:spacing w:line="360" w:lineRule="auto"/>
        <w:jc w:val="both"/>
        <w:rPr>
          <w:rFonts w:asciiTheme="minorHAnsi" w:hAnsiTheme="minorHAnsi" w:cstheme="minorHAnsi"/>
          <w:lang w:val="en-US"/>
        </w:rPr>
      </w:pPr>
    </w:p>
    <w:p w:rsidR="007613C0" w:rsidRPr="00453FF7" w:rsidRDefault="006142CC" w:rsidP="00CC319E">
      <w:pPr>
        <w:spacing w:line="360" w:lineRule="auto"/>
        <w:jc w:val="both"/>
        <w:rPr>
          <w:rFonts w:asciiTheme="minorHAnsi" w:hAnsiTheme="minorHAnsi" w:cstheme="minorHAnsi"/>
          <w:lang w:val="en-GB"/>
        </w:rPr>
      </w:pPr>
      <w:r w:rsidRPr="00453FF7">
        <w:rPr>
          <w:rFonts w:asciiTheme="minorHAnsi" w:hAnsiTheme="minorHAnsi" w:cstheme="minorHAnsi"/>
          <w:b/>
          <w:lang w:val="en-US"/>
        </w:rPr>
        <w:t>Abbreviation</w:t>
      </w:r>
      <w:r w:rsidR="00FE558B" w:rsidRPr="00453FF7">
        <w:rPr>
          <w:rFonts w:asciiTheme="minorHAnsi" w:hAnsiTheme="minorHAnsi" w:cstheme="minorHAnsi"/>
          <w:b/>
          <w:lang w:val="en-US"/>
        </w:rPr>
        <w:t>s</w:t>
      </w:r>
      <w:r w:rsidR="00D46982" w:rsidRPr="00453FF7">
        <w:rPr>
          <w:rFonts w:asciiTheme="minorHAnsi" w:hAnsiTheme="minorHAnsi" w:cstheme="minorHAnsi"/>
          <w:lang w:val="en-US"/>
        </w:rPr>
        <w:t xml:space="preserve">: Cd, Cadmium; MT, metallothionein; ROS, Reactive Oxygen Species; met-Hb, ferric haemoglobin; </w:t>
      </w:r>
      <w:r w:rsidR="00D46982" w:rsidRPr="00453FF7">
        <w:rPr>
          <w:rFonts w:asciiTheme="minorHAnsi" w:hAnsiTheme="minorHAnsi" w:cstheme="minorHAnsi"/>
          <w:lang w:val="en-GB"/>
        </w:rPr>
        <w:t>DCFDA-H</w:t>
      </w:r>
      <w:r w:rsidR="00D46982" w:rsidRPr="00836E27">
        <w:rPr>
          <w:rFonts w:asciiTheme="minorHAnsi" w:hAnsiTheme="minorHAnsi" w:cstheme="minorHAnsi"/>
          <w:vertAlign w:val="subscript"/>
          <w:lang w:val="en-GB"/>
        </w:rPr>
        <w:t>2</w:t>
      </w:r>
      <w:r w:rsidR="00D46982" w:rsidRPr="00453FF7">
        <w:rPr>
          <w:rFonts w:asciiTheme="minorHAnsi" w:hAnsiTheme="minorHAnsi" w:cstheme="minorHAnsi"/>
          <w:lang w:val="en-GB"/>
        </w:rPr>
        <w:t>, dichlorodihydrofluoresceindiacetate; RBC, Red Blood Cells, MMP, Mitochondrial Membrane Potential.</w:t>
      </w:r>
      <w:r w:rsidR="007613C0" w:rsidRPr="00453FF7">
        <w:rPr>
          <w:rFonts w:asciiTheme="minorHAnsi" w:hAnsiTheme="minorHAnsi" w:cstheme="minorHAnsi"/>
          <w:lang w:val="en-GB"/>
        </w:rPr>
        <w:br w:type="page"/>
      </w:r>
    </w:p>
    <w:p w:rsidR="00242020" w:rsidRPr="00350543" w:rsidRDefault="007613C0" w:rsidP="00350543">
      <w:pPr>
        <w:pStyle w:val="Paragrafoelenco"/>
        <w:numPr>
          <w:ilvl w:val="0"/>
          <w:numId w:val="26"/>
        </w:numPr>
        <w:spacing w:line="360" w:lineRule="auto"/>
        <w:jc w:val="both"/>
        <w:rPr>
          <w:rFonts w:asciiTheme="minorHAnsi" w:hAnsiTheme="minorHAnsi" w:cstheme="minorHAnsi"/>
          <w:b/>
          <w:lang w:val="en-US"/>
        </w:rPr>
      </w:pPr>
      <w:r w:rsidRPr="00350543">
        <w:rPr>
          <w:rFonts w:asciiTheme="minorHAnsi" w:hAnsiTheme="minorHAnsi" w:cstheme="minorHAnsi"/>
          <w:b/>
          <w:lang w:val="en-US"/>
        </w:rPr>
        <w:lastRenderedPageBreak/>
        <w:t>INTRODUCTION</w:t>
      </w:r>
    </w:p>
    <w:p w:rsidR="00FA3676" w:rsidRPr="00453FF7" w:rsidRDefault="00E61CF5" w:rsidP="00453FF7">
      <w:pPr>
        <w:spacing w:line="360" w:lineRule="auto"/>
        <w:jc w:val="both"/>
        <w:rPr>
          <w:rFonts w:asciiTheme="minorHAnsi" w:hAnsiTheme="minorHAnsi" w:cstheme="minorHAnsi"/>
          <w:lang w:val="en-US"/>
        </w:rPr>
      </w:pPr>
      <w:r w:rsidRPr="00453FF7">
        <w:rPr>
          <w:rFonts w:asciiTheme="minorHAnsi" w:hAnsiTheme="minorHAnsi" w:cstheme="minorHAnsi"/>
          <w:lang w:val="en-US"/>
        </w:rPr>
        <w:t>Cd</w:t>
      </w:r>
      <w:r w:rsidR="0084534D">
        <w:rPr>
          <w:rFonts w:asciiTheme="minorHAnsi" w:hAnsiTheme="minorHAnsi" w:cstheme="minorHAnsi"/>
          <w:lang w:val="en-US"/>
        </w:rPr>
        <w:t xml:space="preserve"> </w:t>
      </w:r>
      <w:r w:rsidR="00242020" w:rsidRPr="00453FF7">
        <w:rPr>
          <w:rFonts w:asciiTheme="minorHAnsi" w:hAnsiTheme="minorHAnsi" w:cstheme="minorHAnsi"/>
          <w:lang w:val="en-US"/>
        </w:rPr>
        <w:t xml:space="preserve">is </w:t>
      </w:r>
      <w:r w:rsidR="00481CF0" w:rsidRPr="00453FF7">
        <w:rPr>
          <w:rFonts w:asciiTheme="minorHAnsi" w:hAnsiTheme="minorHAnsi" w:cstheme="minorHAnsi"/>
          <w:lang w:val="en-US"/>
        </w:rPr>
        <w:t>generally considered a</w:t>
      </w:r>
      <w:r w:rsidR="0084534D">
        <w:rPr>
          <w:rFonts w:asciiTheme="minorHAnsi" w:hAnsiTheme="minorHAnsi" w:cstheme="minorHAnsi"/>
          <w:lang w:val="en-US"/>
        </w:rPr>
        <w:t xml:space="preserve"> </w:t>
      </w:r>
      <w:r w:rsidR="00D71BBD" w:rsidRPr="00453FF7">
        <w:rPr>
          <w:rFonts w:asciiTheme="minorHAnsi" w:hAnsiTheme="minorHAnsi" w:cstheme="minorHAnsi"/>
          <w:lang w:val="en-US"/>
        </w:rPr>
        <w:t>non-</w:t>
      </w:r>
      <w:r w:rsidR="00242020" w:rsidRPr="00453FF7">
        <w:rPr>
          <w:rFonts w:asciiTheme="minorHAnsi" w:hAnsiTheme="minorHAnsi" w:cstheme="minorHAnsi"/>
          <w:lang w:val="en-US"/>
        </w:rPr>
        <w:t xml:space="preserve">essential </w:t>
      </w:r>
      <w:r w:rsidR="00D71BBD" w:rsidRPr="00453FF7">
        <w:rPr>
          <w:rFonts w:asciiTheme="minorHAnsi" w:hAnsiTheme="minorHAnsi" w:cstheme="minorHAnsi"/>
          <w:lang w:val="en-US"/>
        </w:rPr>
        <w:t xml:space="preserve">trace </w:t>
      </w:r>
      <w:r w:rsidR="00242020" w:rsidRPr="00453FF7">
        <w:rPr>
          <w:rFonts w:asciiTheme="minorHAnsi" w:hAnsiTheme="minorHAnsi" w:cstheme="minorHAnsi"/>
          <w:lang w:val="en-US"/>
        </w:rPr>
        <w:t xml:space="preserve">element ubiquitously present in the </w:t>
      </w:r>
      <w:r w:rsidR="00BB3043">
        <w:rPr>
          <w:rFonts w:asciiTheme="minorHAnsi" w:hAnsiTheme="minorHAnsi" w:cstheme="minorHAnsi"/>
          <w:lang w:val="en-US"/>
        </w:rPr>
        <w:t>natural</w:t>
      </w:r>
      <w:r w:rsidR="00242020" w:rsidRPr="00453FF7">
        <w:rPr>
          <w:rFonts w:asciiTheme="minorHAnsi" w:hAnsiTheme="minorHAnsi" w:cstheme="minorHAnsi"/>
          <w:lang w:val="en-US"/>
        </w:rPr>
        <w:t xml:space="preserve"> environment</w:t>
      </w:r>
      <w:r w:rsidR="00242020" w:rsidRPr="005769E4">
        <w:rPr>
          <w:rFonts w:asciiTheme="minorHAnsi" w:hAnsiTheme="minorHAnsi" w:cstheme="minorHAnsi"/>
          <w:lang w:val="en-US"/>
        </w:rPr>
        <w:t>.</w:t>
      </w:r>
      <w:r w:rsidR="0084534D" w:rsidRPr="005769E4">
        <w:rPr>
          <w:rFonts w:asciiTheme="minorHAnsi" w:hAnsiTheme="minorHAnsi" w:cstheme="minorHAnsi"/>
          <w:lang w:val="en-US"/>
        </w:rPr>
        <w:t xml:space="preserve"> </w:t>
      </w:r>
      <w:r w:rsidR="00AC58B4" w:rsidRPr="005769E4">
        <w:rPr>
          <w:rFonts w:asciiTheme="minorHAnsi" w:hAnsiTheme="minorHAnsi" w:cstheme="minorHAnsi"/>
          <w:lang w:val="en-US"/>
        </w:rPr>
        <w:t xml:space="preserve">In the last decades, the intensification of anthropogenic </w:t>
      </w:r>
      <w:r w:rsidR="00BB3043" w:rsidRPr="005769E4">
        <w:rPr>
          <w:rFonts w:asciiTheme="minorHAnsi" w:hAnsiTheme="minorHAnsi" w:cstheme="minorHAnsi"/>
          <w:lang w:val="en-US"/>
        </w:rPr>
        <w:t xml:space="preserve">environmental </w:t>
      </w:r>
      <w:r w:rsidR="00AC58B4" w:rsidRPr="005769E4">
        <w:rPr>
          <w:rFonts w:asciiTheme="minorHAnsi" w:hAnsiTheme="minorHAnsi" w:cstheme="minorHAnsi"/>
          <w:lang w:val="en-US"/>
        </w:rPr>
        <w:t xml:space="preserve">pressure led to </w:t>
      </w:r>
      <w:r w:rsidR="00BB3043" w:rsidRPr="005769E4">
        <w:rPr>
          <w:rFonts w:asciiTheme="minorHAnsi" w:hAnsiTheme="minorHAnsi" w:cstheme="minorHAnsi"/>
          <w:lang w:val="en-US"/>
        </w:rPr>
        <w:t>a rise</w:t>
      </w:r>
      <w:r w:rsidR="00AC58B4" w:rsidRPr="005769E4">
        <w:rPr>
          <w:rFonts w:asciiTheme="minorHAnsi" w:hAnsiTheme="minorHAnsi" w:cstheme="minorHAnsi"/>
          <w:lang w:val="en-US"/>
        </w:rPr>
        <w:t xml:space="preserve"> of th</w:t>
      </w:r>
      <w:r w:rsidR="00BB3043" w:rsidRPr="005769E4">
        <w:rPr>
          <w:rFonts w:asciiTheme="minorHAnsi" w:hAnsiTheme="minorHAnsi" w:cstheme="minorHAnsi"/>
          <w:lang w:val="en-US"/>
        </w:rPr>
        <w:t>e concentration of this</w:t>
      </w:r>
      <w:r w:rsidR="00AC58B4" w:rsidRPr="005769E4">
        <w:rPr>
          <w:rFonts w:asciiTheme="minorHAnsi" w:hAnsiTheme="minorHAnsi" w:cstheme="minorHAnsi"/>
          <w:lang w:val="en-US"/>
        </w:rPr>
        <w:t xml:space="preserve"> metal in waters, sediments, soil and biota</w:t>
      </w:r>
      <w:r w:rsidR="00BB3043" w:rsidRPr="005769E4">
        <w:rPr>
          <w:rFonts w:asciiTheme="minorHAnsi" w:hAnsiTheme="minorHAnsi" w:cstheme="minorHAnsi"/>
          <w:lang w:val="en-US"/>
        </w:rPr>
        <w:t>,</w:t>
      </w:r>
      <w:r w:rsidR="0084534D" w:rsidRPr="005769E4">
        <w:rPr>
          <w:rFonts w:asciiTheme="minorHAnsi" w:hAnsiTheme="minorHAnsi" w:cstheme="minorHAnsi"/>
          <w:lang w:val="en-US"/>
        </w:rPr>
        <w:t xml:space="preserve"> </w:t>
      </w:r>
      <w:r w:rsidR="00BB3043" w:rsidRPr="005769E4">
        <w:rPr>
          <w:rFonts w:asciiTheme="minorHAnsi" w:hAnsiTheme="minorHAnsi" w:cstheme="minorHAnsi"/>
          <w:lang w:val="en-US"/>
        </w:rPr>
        <w:t>generating concern about this increasing trend</w:t>
      </w:r>
      <w:r w:rsidR="009057E3" w:rsidRPr="005769E4">
        <w:rPr>
          <w:rFonts w:asciiTheme="minorHAnsi" w:hAnsiTheme="minorHAnsi" w:cstheme="minorHAnsi"/>
          <w:lang w:val="en-US"/>
        </w:rPr>
        <w:t xml:space="preserve"> (Crea et al., 2013)</w:t>
      </w:r>
      <w:r w:rsidR="00BB3043" w:rsidRPr="005769E4">
        <w:rPr>
          <w:rFonts w:asciiTheme="minorHAnsi" w:hAnsiTheme="minorHAnsi" w:cstheme="minorHAnsi"/>
          <w:lang w:val="en-US"/>
        </w:rPr>
        <w:t>.</w:t>
      </w:r>
      <w:r w:rsidR="009057E3" w:rsidRPr="005769E4">
        <w:rPr>
          <w:rFonts w:asciiTheme="minorHAnsi" w:hAnsiTheme="minorHAnsi" w:cstheme="minorHAnsi"/>
          <w:lang w:val="en-US"/>
        </w:rPr>
        <w:t xml:space="preserve"> </w:t>
      </w:r>
      <w:r w:rsidR="00526C80" w:rsidRPr="005769E4">
        <w:rPr>
          <w:rFonts w:asciiTheme="minorHAnsi" w:hAnsiTheme="minorHAnsi" w:cstheme="minorHAnsi"/>
          <w:lang w:val="en-US"/>
        </w:rPr>
        <w:t>T</w:t>
      </w:r>
      <w:r w:rsidR="0022072D" w:rsidRPr="005769E4">
        <w:rPr>
          <w:rFonts w:asciiTheme="minorHAnsi" w:hAnsiTheme="minorHAnsi" w:cstheme="minorHAnsi"/>
          <w:lang w:val="en-US"/>
        </w:rPr>
        <w:t xml:space="preserve">he average </w:t>
      </w:r>
      <w:r w:rsidR="0084534D" w:rsidRPr="005769E4">
        <w:rPr>
          <w:rFonts w:asciiTheme="minorHAnsi" w:hAnsiTheme="minorHAnsi" w:cstheme="minorHAnsi"/>
          <w:lang w:val="en-US"/>
        </w:rPr>
        <w:t>Cd</w:t>
      </w:r>
      <w:r w:rsidR="0022072D" w:rsidRPr="005769E4">
        <w:rPr>
          <w:rFonts w:asciiTheme="minorHAnsi" w:hAnsiTheme="minorHAnsi" w:cstheme="minorHAnsi"/>
          <w:lang w:val="en-US"/>
        </w:rPr>
        <w:t xml:space="preserve"> content in the world's oceans has variously been reported as low as &lt;5 ng/L (WHO</w:t>
      </w:r>
      <w:r w:rsidR="009057E3" w:rsidRPr="005769E4">
        <w:rPr>
          <w:rFonts w:asciiTheme="minorHAnsi" w:hAnsiTheme="minorHAnsi" w:cstheme="minorHAnsi"/>
          <w:lang w:val="en-US"/>
        </w:rPr>
        <w:t>,</w:t>
      </w:r>
      <w:r w:rsidR="0022072D" w:rsidRPr="005769E4">
        <w:rPr>
          <w:rFonts w:asciiTheme="minorHAnsi" w:hAnsiTheme="minorHAnsi" w:cstheme="minorHAnsi"/>
          <w:lang w:val="en-US"/>
        </w:rPr>
        <w:t xml:space="preserve"> 1992) and 5-20 ng/L (OECD 1994, Jensen and Bro-Rasmussen</w:t>
      </w:r>
      <w:r w:rsidR="009057E3" w:rsidRPr="005769E4">
        <w:rPr>
          <w:rFonts w:asciiTheme="minorHAnsi" w:hAnsiTheme="minorHAnsi" w:cstheme="minorHAnsi"/>
          <w:lang w:val="en-US"/>
        </w:rPr>
        <w:t>,</w:t>
      </w:r>
      <w:r w:rsidR="0022072D" w:rsidRPr="005769E4">
        <w:rPr>
          <w:rFonts w:asciiTheme="minorHAnsi" w:hAnsiTheme="minorHAnsi" w:cstheme="minorHAnsi"/>
          <w:lang w:val="en-US"/>
        </w:rPr>
        <w:t xml:space="preserve"> 1992) to as high as 110 ng/L (CRC</w:t>
      </w:r>
      <w:r w:rsidR="00D22752" w:rsidRPr="005769E4">
        <w:rPr>
          <w:rFonts w:asciiTheme="minorHAnsi" w:hAnsiTheme="minorHAnsi" w:cstheme="minorHAnsi"/>
          <w:lang w:val="en-US"/>
        </w:rPr>
        <w:t>,</w:t>
      </w:r>
      <w:r w:rsidR="0022072D" w:rsidRPr="005769E4">
        <w:rPr>
          <w:rFonts w:asciiTheme="minorHAnsi" w:hAnsiTheme="minorHAnsi" w:cstheme="minorHAnsi"/>
          <w:lang w:val="en-US"/>
        </w:rPr>
        <w:t xml:space="preserve"> 1996), 1 00 ng/L (Cook and Morrow 1995) and 10 to 100 ng/L (Elinder</w:t>
      </w:r>
      <w:r w:rsidR="00D22752" w:rsidRPr="005769E4">
        <w:rPr>
          <w:rFonts w:asciiTheme="minorHAnsi" w:hAnsiTheme="minorHAnsi" w:cstheme="minorHAnsi"/>
          <w:lang w:val="en-US"/>
        </w:rPr>
        <w:t>,</w:t>
      </w:r>
      <w:r w:rsidR="0022072D" w:rsidRPr="005769E4">
        <w:rPr>
          <w:rFonts w:asciiTheme="minorHAnsi" w:hAnsiTheme="minorHAnsi" w:cstheme="minorHAnsi"/>
          <w:lang w:val="en-US"/>
        </w:rPr>
        <w:t xml:space="preserve"> 1985).</w:t>
      </w:r>
      <w:r w:rsidR="00897DD6" w:rsidRPr="005769E4">
        <w:rPr>
          <w:rFonts w:asciiTheme="minorHAnsi" w:hAnsiTheme="minorHAnsi" w:cstheme="minorHAnsi"/>
          <w:lang w:val="en-US"/>
        </w:rPr>
        <w:t xml:space="preserve"> </w:t>
      </w:r>
      <w:r w:rsidR="00723EAB" w:rsidRPr="005769E4">
        <w:rPr>
          <w:rFonts w:asciiTheme="minorHAnsi" w:hAnsiTheme="minorHAnsi" w:cstheme="minorHAnsi"/>
          <w:lang w:val="en-US"/>
        </w:rPr>
        <w:t xml:space="preserve">Weathering and erosion are estimated to contribute 15000 tonnes of </w:t>
      </w:r>
      <w:r w:rsidR="0084534D" w:rsidRPr="005769E4">
        <w:rPr>
          <w:rFonts w:asciiTheme="minorHAnsi" w:hAnsiTheme="minorHAnsi" w:cstheme="minorHAnsi"/>
          <w:lang w:val="en-US"/>
        </w:rPr>
        <w:t>Cd</w:t>
      </w:r>
      <w:r w:rsidR="00723EAB" w:rsidRPr="005769E4">
        <w:rPr>
          <w:rFonts w:asciiTheme="minorHAnsi" w:hAnsiTheme="minorHAnsi" w:cstheme="minorHAnsi"/>
          <w:lang w:val="en-US"/>
        </w:rPr>
        <w:t xml:space="preserve"> annually to the global aquatic environment, while atmospheric fall-out (of anthropogenic and natural emissions) is estimated to contribute between 900 and 3600 tonnes (UNEP, 2008).</w:t>
      </w:r>
      <w:r w:rsidR="00897DD6">
        <w:rPr>
          <w:rFonts w:asciiTheme="minorHAnsi" w:hAnsiTheme="minorHAnsi" w:cstheme="minorHAnsi"/>
          <w:lang w:val="en-US"/>
        </w:rPr>
        <w:t xml:space="preserve"> C</w:t>
      </w:r>
      <w:r w:rsidR="00AC58B4" w:rsidRPr="0084534D">
        <w:rPr>
          <w:rFonts w:asciiTheme="minorHAnsi" w:hAnsiTheme="minorHAnsi" w:cstheme="minorHAnsi"/>
          <w:lang w:val="en-US"/>
        </w:rPr>
        <w:t>d</w:t>
      </w:r>
      <w:r w:rsidR="0084534D">
        <w:rPr>
          <w:rFonts w:asciiTheme="minorHAnsi" w:hAnsiTheme="minorHAnsi" w:cstheme="minorHAnsi"/>
          <w:lang w:val="en-US"/>
        </w:rPr>
        <w:t xml:space="preserve"> </w:t>
      </w:r>
      <w:r w:rsidR="00242020" w:rsidRPr="0084534D">
        <w:rPr>
          <w:rFonts w:asciiTheme="minorHAnsi" w:hAnsiTheme="minorHAnsi" w:cstheme="minorHAnsi"/>
          <w:lang w:val="en-US"/>
        </w:rPr>
        <w:t>has been investigated mainly</w:t>
      </w:r>
      <w:r w:rsidR="00242020" w:rsidRPr="00453FF7">
        <w:rPr>
          <w:rFonts w:asciiTheme="minorHAnsi" w:hAnsiTheme="minorHAnsi" w:cstheme="minorHAnsi"/>
          <w:lang w:val="en-US"/>
        </w:rPr>
        <w:t xml:space="preserve"> for its toxicity in several species belonging to different taxa. Most research was focused on its adverse effects on humans </w:t>
      </w:r>
      <w:r w:rsidR="00601CC0" w:rsidRPr="00453FF7">
        <w:rPr>
          <w:rFonts w:asciiTheme="minorHAnsi" w:hAnsiTheme="minorHAnsi" w:cstheme="minorHAnsi"/>
          <w:lang w:val="en-US"/>
        </w:rPr>
        <w:t xml:space="preserve">and model animals </w:t>
      </w:r>
      <w:r w:rsidR="00D331EF" w:rsidRPr="00453FF7">
        <w:rPr>
          <w:rFonts w:asciiTheme="minorHAnsi" w:hAnsiTheme="minorHAnsi" w:cstheme="minorHAnsi"/>
          <w:lang w:val="en-US"/>
        </w:rPr>
        <w:fldChar w:fldCharType="begin" w:fldLock="1"/>
      </w:r>
      <w:r w:rsidR="003C5C6A" w:rsidRPr="00453FF7">
        <w:rPr>
          <w:rFonts w:asciiTheme="minorHAnsi" w:hAnsiTheme="minorHAnsi" w:cstheme="minorHAnsi"/>
          <w:lang w:val="en-US"/>
        </w:rPr>
        <w:instrText>ADDIN CSL_CITATION { "citationItems" : [ { "id" : "ITEM-1", "itemData" : { "ISSN" : "0027-5107", "PMID" : "14643415", "abstract" : "Cadmium is a heavy metal of considerable environmental and occupational concern. Cadmium compounds are classified as human carcinogens by several regulatory agencies. The most convincing data that cadmium is carcinogenic in humans comes from studies indicating occupational cadmium exposure is associated with lung cancer. Cadmium exposure has also been linked to human prostate and renal cancer, although this linkage is weaker than for lung cancer. Other target sites of cadmium carcinogenesis in humans, such as liver, pancreas and stomach, are considered equivocal. In animals, cadmium effectively induces cancers at multiple sites and by various routes. Cadmium inhalation in rats induces pulmonary adenocarcinomas, in accord with its role in human lung cancer. Cadmium can induce tumors and/or preneoplastic lesions within the rat prostate after ingestion or injection. At relatively high doses, cadmium induces benign testicular tumors in rats, but these appear to be due to early toxic lesions and loss of testicular function, rather than from a specific carcinogenic effect of cadmium. Like many other metals, cadmium salts will induce mesenchymal tumors at the site of subcutaneous (s.c.) or intramuscular (i.m.) injections, but the human relevance of these is dubious. Other targets of cadmium in rodents include the liver, adrenal, pancreas, pituitary, and hematopoietic system. With the exception of testicular tumors in rodents, the mechanisms of cadmium carcinogenesis are poorly defined. Cadmium can cause any number of molecular lesions that would be relevant to oncogenesis in various cellular model systems. Most studies indicate cadmium is poorly mutagenic and probably acts through indirect or epigenetic mechanisms, potentially including aberrant activation of oncogenes and suppression of apoptosis.", "author" : [ { "dropping-particle" : "", "family" : "Waalkes", "given" : "Michael P", "non-dropping-particle" : "", "parse-names" : false, "suffix" : "" } ], "container-title" : "Mutation research", "id" : "ITEM-1", "issue" : "1-2", "issued" : { "date-parts" : [ [ "2003", "12", "10" ] ] }, "page" : "107-20", "title" : "Cadmium carcinogenesis.", "type" : "article-journal", "volume" : "533" }, "uris" : [ "http://www.mendeley.com/documents/?uuid=1e08496b-73a4-4798-847c-dbf8e4b05712" ] } ], "mendeley" : { "formattedCitation" : "(Waalkes, 2003)", "plainTextFormattedCitation" : "(Waalkes, 2003)", "previouslyFormattedCitation" : "(Waalkes, 2003)" }, "properties" : { "noteIndex" : 0 }, "schema" : "https://github.com/citation-style-language/schema/raw/master/csl-citation.json" }</w:instrText>
      </w:r>
      <w:r w:rsidR="00D331EF" w:rsidRPr="00453FF7">
        <w:rPr>
          <w:rFonts w:asciiTheme="minorHAnsi" w:hAnsiTheme="minorHAnsi" w:cstheme="minorHAnsi"/>
          <w:lang w:val="en-US"/>
        </w:rPr>
        <w:fldChar w:fldCharType="separate"/>
      </w:r>
      <w:r w:rsidR="003C5C6A" w:rsidRPr="00453FF7">
        <w:rPr>
          <w:rFonts w:asciiTheme="minorHAnsi" w:hAnsiTheme="minorHAnsi" w:cstheme="minorHAnsi"/>
          <w:noProof/>
          <w:lang w:val="en-US"/>
        </w:rPr>
        <w:t>(Waalkes, 2003</w:t>
      </w:r>
      <w:r w:rsidR="00D331EF" w:rsidRPr="00453FF7">
        <w:rPr>
          <w:rFonts w:asciiTheme="minorHAnsi" w:hAnsiTheme="minorHAnsi" w:cstheme="minorHAnsi"/>
          <w:lang w:val="en-US"/>
        </w:rPr>
        <w:fldChar w:fldCharType="end"/>
      </w:r>
      <w:r w:rsidR="009E1CA3" w:rsidRPr="00453FF7">
        <w:rPr>
          <w:rFonts w:asciiTheme="minorHAnsi" w:hAnsiTheme="minorHAnsi" w:cstheme="minorHAnsi"/>
          <w:lang w:val="en-US"/>
        </w:rPr>
        <w:t>,</w:t>
      </w:r>
      <w:r w:rsidR="0084534D">
        <w:rPr>
          <w:rFonts w:asciiTheme="minorHAnsi" w:hAnsiTheme="minorHAnsi" w:cstheme="minorHAnsi"/>
          <w:lang w:val="en-US"/>
        </w:rPr>
        <w:t xml:space="preserve"> </w:t>
      </w:r>
      <w:r w:rsidR="00D331EF" w:rsidRPr="00453FF7">
        <w:rPr>
          <w:rFonts w:asciiTheme="minorHAnsi" w:hAnsiTheme="minorHAnsi" w:cstheme="minorHAnsi"/>
          <w:lang w:val="en-US"/>
        </w:rPr>
        <w:fldChar w:fldCharType="begin" w:fldLock="1"/>
      </w:r>
      <w:r w:rsidR="00FA4580" w:rsidRPr="00453FF7">
        <w:rPr>
          <w:rFonts w:asciiTheme="minorHAnsi" w:hAnsiTheme="minorHAnsi" w:cstheme="minorHAnsi"/>
          <w:lang w:val="en-US"/>
        </w:rPr>
        <w:instrText>ADDIN CSL_CITATION { "citationItems" : [ { "id" : "ITEM-1", "itemData" : { "DOI" : "10.1371/journal.pone.0127327", "ISSN" : "1932-6203", "PMID" : "25993096", "abstract" : "U.S. Service Members and civilians are at risk of exposure to a variety of environmental health hazards throughout their normal duty activities and in industrial occupations. Metals are widely used in large quantities in a number of industrial processes and are a common environmental toxicant, which increases the possibility of being exposed at toxic levels. While metal toxicity has been widely studied, the exact mechanisms of toxicity remain unclear. In order to further elucidate these mechanisms and identify candidate biomarkers, rats were exposed via a single intraperitoneal injection to three concentrations of CdCl2 and Na(2)Cr(2)O(7), with livers harvested at 1, 3, or 7 days after exposure. Cd and Cr accumulated in the liver at 1 day post exposure. Cd levels remained elevated over the length of the experiment, while Cr levels declined. Metal exposures induced ROS, including hydroxyl radical (\u2022OH), resulting in DNA strand breaks and lipid peroxidation. Interestingly, ROS and cellular damage appeared to increase with time post-exposure in both metals, despite declines in Cr levels. Differentially expressed genes were identified via microarray analysis. Both metals perturbed gene expression in pathways related to oxidative stress, metabolism, DNA damage, cell cycle, and inflammatory response. This work provides insight into the temporal effects and mechanistic pathways involved in acute metal intoxication, leading to the identification of candidate biomarkers.", "author" : [ { "dropping-particle" : "", "family" : "Madejczyk", "given" : "Michael S", "non-dropping-particle" : "", "parse-names" : false, "suffix" : "" }, { "dropping-particle" : "", "family" : "Baer", "given" : "Christine E", "non-dropping-particle" : "", "parse-names" : false, "suffix" : "" }, { "dropping-particle" : "", "family" : "Dennis", "given" : "William E", "non-dropping-particle" : "", "parse-names" : false, "suffix" : "" }, { "dropping-particle" : "", "family" : "Minarchick", "given" : "Valerie C", "non-dropping-particle" : "", "parse-names" : false, "suffix" : "" }, { "dropping-particle" : "", "family" : "Leonard", "given" : "Stephen S", "non-dropping-particle" : "", "parse-names" : false, "suffix" : "" }, { "dropping-particle" : "", "family" : "Jackson", "given" : "David A", "non-dropping-particle" : "", "parse-names" : false, "suffix" : "" }, { "dropping-particle" : "", "family" : "Stallings", "given" : "Jonathan D", "non-dropping-particle" : "", "parse-names" : false, "suffix" : "" }, { "dropping-particle" : "", "family" : "Lewis", "given" : "John A", "non-dropping-particle" : "", "parse-names" : false, "suffix" : "" } ], "container-title" : "PloS one", "id" : "ITEM-1", "issue" : "5", "issued" : { "date-parts" : [ [ "2015", "1" ] ] }, "page" : "e0127327", "title" : "Temporal changes in rat liver gene expression after acute cadmium and chromium exposure.", "type" : "article-journal", "volume" : "10" }, "uris" : [ "http://www.mendeley.com/documents/?uuid=01638218-af98-463f-9788-2c709072b7da" ] } ], "mendeley" : { "formattedCitation" : "(Madejczyk et al., 2015)", "plainTextFormattedCitation" : "(Madejczyk et al., 2015)", "previouslyFormattedCitation" : "(Madejczyk et al., 2015)" }, "properties" : { "noteIndex" : 0 }, "schema" : "https://github.com/citation-style-language/schema/raw/master/csl-citation.json" }</w:instrText>
      </w:r>
      <w:r w:rsidR="00D331EF" w:rsidRPr="00453FF7">
        <w:rPr>
          <w:rFonts w:asciiTheme="minorHAnsi" w:hAnsiTheme="minorHAnsi" w:cstheme="minorHAnsi"/>
          <w:lang w:val="en-US"/>
        </w:rPr>
        <w:fldChar w:fldCharType="separate"/>
      </w:r>
      <w:r w:rsidR="003C5C6A" w:rsidRPr="00453FF7">
        <w:rPr>
          <w:rFonts w:asciiTheme="minorHAnsi" w:hAnsiTheme="minorHAnsi" w:cstheme="minorHAnsi"/>
          <w:noProof/>
          <w:lang w:val="en-US"/>
        </w:rPr>
        <w:t>Madejczyk et al., 2015)</w:t>
      </w:r>
      <w:r w:rsidR="00D331EF" w:rsidRPr="00453FF7">
        <w:rPr>
          <w:rFonts w:asciiTheme="minorHAnsi" w:hAnsiTheme="minorHAnsi" w:cstheme="minorHAnsi"/>
          <w:lang w:val="en-US"/>
        </w:rPr>
        <w:fldChar w:fldCharType="end"/>
      </w:r>
      <w:r w:rsidR="003C5C6A" w:rsidRPr="00453FF7">
        <w:rPr>
          <w:rFonts w:asciiTheme="minorHAnsi" w:hAnsiTheme="minorHAnsi" w:cstheme="minorHAnsi"/>
          <w:lang w:val="en-US"/>
        </w:rPr>
        <w:t xml:space="preserve"> a</w:t>
      </w:r>
      <w:r w:rsidR="00242020" w:rsidRPr="00453FF7">
        <w:rPr>
          <w:rFonts w:asciiTheme="minorHAnsi" w:hAnsiTheme="minorHAnsi" w:cstheme="minorHAnsi"/>
          <w:lang w:val="en-US"/>
        </w:rPr>
        <w:t>nd</w:t>
      </w:r>
      <w:r w:rsidR="0084534D">
        <w:rPr>
          <w:rFonts w:asciiTheme="minorHAnsi" w:hAnsiTheme="minorHAnsi" w:cstheme="minorHAnsi"/>
          <w:lang w:val="en-US"/>
        </w:rPr>
        <w:t xml:space="preserve"> </w:t>
      </w:r>
      <w:r w:rsidR="00242020" w:rsidRPr="00453FF7">
        <w:rPr>
          <w:rFonts w:asciiTheme="minorHAnsi" w:hAnsiTheme="minorHAnsi" w:cstheme="minorHAnsi"/>
          <w:lang w:val="en-US"/>
        </w:rPr>
        <w:t xml:space="preserve">it </w:t>
      </w:r>
      <w:r w:rsidR="00FF6293" w:rsidRPr="00453FF7">
        <w:rPr>
          <w:rFonts w:asciiTheme="minorHAnsi" w:hAnsiTheme="minorHAnsi" w:cstheme="minorHAnsi"/>
          <w:lang w:val="en-US"/>
        </w:rPr>
        <w:t>has been</w:t>
      </w:r>
      <w:r w:rsidR="00242020" w:rsidRPr="00453FF7">
        <w:rPr>
          <w:rFonts w:asciiTheme="minorHAnsi" w:hAnsiTheme="minorHAnsi" w:cstheme="minorHAnsi"/>
          <w:lang w:val="en-US"/>
        </w:rPr>
        <w:t xml:space="preserve"> ranked </w:t>
      </w:r>
      <w:r w:rsidR="00FF6293" w:rsidRPr="00453FF7">
        <w:rPr>
          <w:rFonts w:asciiTheme="minorHAnsi" w:hAnsiTheme="minorHAnsi" w:cstheme="minorHAnsi"/>
          <w:lang w:val="en-US"/>
        </w:rPr>
        <w:t>seven</w:t>
      </w:r>
      <w:r w:rsidR="00FA3676" w:rsidRPr="00453FF7">
        <w:rPr>
          <w:rFonts w:asciiTheme="minorHAnsi" w:hAnsiTheme="minorHAnsi" w:cstheme="minorHAnsi"/>
          <w:lang w:val="en-US"/>
        </w:rPr>
        <w:t>th</w:t>
      </w:r>
      <w:r w:rsidR="00FF6293" w:rsidRPr="00453FF7">
        <w:rPr>
          <w:rFonts w:asciiTheme="minorHAnsi" w:hAnsiTheme="minorHAnsi" w:cstheme="minorHAnsi"/>
          <w:lang w:val="en-US"/>
        </w:rPr>
        <w:t xml:space="preserve"> in the Priority List of Hazardous Substances by </w:t>
      </w:r>
      <w:r w:rsidR="00FF6293" w:rsidRPr="00453FF7">
        <w:rPr>
          <w:rFonts w:asciiTheme="minorHAnsi" w:hAnsiTheme="minorHAnsi" w:cstheme="minorHAnsi"/>
          <w:bCs/>
          <w:lang w:val="en-US"/>
        </w:rPr>
        <w:t xml:space="preserve">the </w:t>
      </w:r>
      <w:r w:rsidR="00242020" w:rsidRPr="00453FF7">
        <w:rPr>
          <w:rFonts w:asciiTheme="minorHAnsi" w:hAnsiTheme="minorHAnsi" w:cstheme="minorHAnsi"/>
          <w:lang w:val="en-US"/>
        </w:rPr>
        <w:t>Agency for Toxic Substances and Disease Registry (</w:t>
      </w:r>
      <w:r w:rsidR="00FA3676" w:rsidRPr="00453FF7">
        <w:rPr>
          <w:rFonts w:asciiTheme="minorHAnsi" w:hAnsiTheme="minorHAnsi" w:cstheme="minorHAnsi"/>
          <w:lang w:val="en-US"/>
        </w:rPr>
        <w:t>2015</w:t>
      </w:r>
      <w:r w:rsidR="00242020" w:rsidRPr="00453FF7">
        <w:rPr>
          <w:rFonts w:asciiTheme="minorHAnsi" w:hAnsiTheme="minorHAnsi" w:cstheme="minorHAnsi"/>
          <w:lang w:val="en-US"/>
        </w:rPr>
        <w:t xml:space="preserve">) </w:t>
      </w:r>
      <w:r w:rsidR="00FF6293" w:rsidRPr="00453FF7">
        <w:rPr>
          <w:rFonts w:asciiTheme="minorHAnsi" w:hAnsiTheme="minorHAnsi" w:cstheme="minorHAnsi"/>
          <w:lang w:val="en-US"/>
        </w:rPr>
        <w:t xml:space="preserve">(https://www.atsdr.cdc.gov/spl/). </w:t>
      </w:r>
      <w:r w:rsidR="00481CF0" w:rsidRPr="00453FF7">
        <w:rPr>
          <w:rFonts w:asciiTheme="minorHAnsi" w:hAnsiTheme="minorHAnsi" w:cstheme="minorHAnsi"/>
          <w:lang w:val="en-US"/>
        </w:rPr>
        <w:t>The toxicity of Cd is mostly linked to cancerogenesis through mechanisms</w:t>
      </w:r>
      <w:r w:rsidR="00C14E09" w:rsidRPr="00453FF7">
        <w:rPr>
          <w:rFonts w:asciiTheme="minorHAnsi" w:hAnsiTheme="minorHAnsi" w:cstheme="minorHAnsi"/>
          <w:lang w:val="en-US"/>
        </w:rPr>
        <w:t xml:space="preserve"> acting at different molecular levels </w:t>
      </w:r>
      <w:r w:rsidR="00D331EF" w:rsidRPr="00453FF7">
        <w:rPr>
          <w:rFonts w:asciiTheme="minorHAnsi" w:hAnsiTheme="minorHAnsi" w:cstheme="minorHAnsi"/>
          <w:lang w:val="en-US"/>
        </w:rPr>
        <w:fldChar w:fldCharType="begin" w:fldLock="1"/>
      </w:r>
      <w:r w:rsidR="00DE6899" w:rsidRPr="00453FF7">
        <w:rPr>
          <w:rFonts w:asciiTheme="minorHAnsi" w:hAnsiTheme="minorHAnsi" w:cstheme="minorHAnsi"/>
          <w:lang w:val="en-US"/>
        </w:rPr>
        <w:instrText>ADDIN CSL_CITATION { "citationItems" : [ { "id" : "ITEM-1", "itemData" : { "DOI" : "10.1016/j.taap.2016.09.006", "ISSN" : "1096-0333", "PMID" : "27634459", "abstract" : "Cadmium has been defined as type I carcinogen for humans, but the underlying mechanisms of its carcinogenic activity and its influence on protein-protein interactions in cells are not fully elucidated. The aim of the current study was to evaluate, systematically, the carcinogenic activity of cadmium with systems biology approaches. From a literature search of 209 studies that performed with cellular models, 208 proteins influenced by cadmium exposure were identified. All of these were assessed by Western blotting and were recognized as key nodes in network analyses. The protein-protein functional interaction networks were constructed with NetBox software and visualized with Cytoscape software. These cadmium-rewired genes were used to construct a scale-free, highly connected biological protein interaction network with 850 nodes and 8770 edges. Of the network, nine key modules were identified and 60 key signaling pathways, including the estrogen, RAS, PI3K-Akt, NF-\u03baB, HIF-1\u03b1, Jak-STAT, and TGF-\u03b2 signaling pathways, were significantly enriched. With breast cancer, colorectal and prostate cancer cellular models, we validated the key node genes in the network that had been previously reported or inferred form the network by Western blotting methods, including STAT3, JNK, p38, SMAD2/3, P65, AKT1, and HIF-1\u03b1. These results suggested the established network was robust and provided a systematic view of the carcinogenic activities of cadmium in human.", "author" : [ { "dropping-particle" : "", "family" : "Chen", "given" : "Peizhan", "non-dropping-particle" : "", "parse-names" : false, "suffix" : "" }, { "dropping-particle" : "", "family" : "Duan", "given" : "Xiaohua", "non-dropping-particle" : "", "parse-names" : false, "suffix" : "" }, { "dropping-particle" : "", "family" : "Li", "given" : "Mian", "non-dropping-particle" : "", "parse-names" : false, "suffix" : "" }, { "dropping-particle" : "", "family" : "Huang", "given" : "Chao", "non-dropping-particle" : "", "parse-names" : false, "suffix" : "" }, { "dropping-particle" : "", "family" : "Li", "given" : "Jingquan", "non-dropping-particle" : "", "parse-names" : false, "suffix" : "" }, { "dropping-particle" : "", "family" : "Chu", "given" : "Ruiai", "non-dropping-particle" : "", "parse-names" : false, "suffix" : "" }, { "dropping-particle" : "", "family" : "Ying", "given" : "Hao", "non-dropping-particle" : "", "parse-names" : false, "suffix" : "" }, { "dropping-particle" : "", "family" : "Song", "given" : "Haiyun", "non-dropping-particle" : "", "parse-names" : false, "suffix" : "" }, { "dropping-particle" : "", "family" : "Jia", "given" : "Xudong", "non-dropping-particle" : "", "parse-names" : false, "suffix" : "" }, { "dropping-particle" : "", "family" : "Ba", "given" : "Qian", "non-dropping-particle" : "", "parse-names" : false, "suffix" : "" }, { "dropping-particle" : "", "family" : "Wang", "given" : "Hui", "non-dropping-particle" : "", "parse-names" : false, "suffix" : "" } ], "container-title" : "Toxicology and applied pharmacology", "id" : "ITEM-1", "issued" : { "date-parts" : [ [ "2016", "11", "1" ] ] }, "page" : "150-158", "title" : "Systematic network assessment of the carcinogenic activities of cadmium.", "type" : "article-journal", "volume" : "310" }, "uris" : [ "http://www.mendeley.com/documents/?uuid=cf667fc0-39d6-4caf-a93e-2b2cff425ef6" ] } ], "mendeley" : { "formattedCitation" : "(Chen et al., 2016)", "plainTextFormattedCitation" : "(Chen et al., 2016)", "previouslyFormattedCitation" : "(Chen et al., 2016)" }, "properties" : { "noteIndex" : 0 }, "schema" : "https://github.com/citation-style-language/schema/raw/master/csl-citation.json" }</w:instrText>
      </w:r>
      <w:r w:rsidR="00D331EF" w:rsidRPr="00453FF7">
        <w:rPr>
          <w:rFonts w:asciiTheme="minorHAnsi" w:hAnsiTheme="minorHAnsi" w:cstheme="minorHAnsi"/>
          <w:lang w:val="en-US"/>
        </w:rPr>
        <w:fldChar w:fldCharType="separate"/>
      </w:r>
      <w:r w:rsidR="00FA4580" w:rsidRPr="00453FF7">
        <w:rPr>
          <w:rFonts w:asciiTheme="minorHAnsi" w:hAnsiTheme="minorHAnsi" w:cstheme="minorHAnsi"/>
          <w:noProof/>
          <w:lang w:val="en-US"/>
        </w:rPr>
        <w:t>(Chen et al., 2016)</w:t>
      </w:r>
      <w:r w:rsidR="00D331EF" w:rsidRPr="00453FF7">
        <w:rPr>
          <w:rFonts w:asciiTheme="minorHAnsi" w:hAnsiTheme="minorHAnsi" w:cstheme="minorHAnsi"/>
          <w:lang w:val="en-US"/>
        </w:rPr>
        <w:fldChar w:fldCharType="end"/>
      </w:r>
      <w:r w:rsidR="001869E4" w:rsidRPr="00453FF7">
        <w:rPr>
          <w:rFonts w:asciiTheme="minorHAnsi" w:hAnsiTheme="minorHAnsi" w:cstheme="minorHAnsi"/>
          <w:lang w:val="en-US"/>
        </w:rPr>
        <w:t>,</w:t>
      </w:r>
      <w:r w:rsidR="00C14E09" w:rsidRPr="00453FF7">
        <w:rPr>
          <w:rFonts w:asciiTheme="minorHAnsi" w:hAnsiTheme="minorHAnsi" w:cstheme="minorHAnsi"/>
          <w:lang w:val="en-US"/>
        </w:rPr>
        <w:t xml:space="preserve"> including the inhibition of DNA repair </w:t>
      </w:r>
      <w:r w:rsidR="00D331EF" w:rsidRPr="00453FF7">
        <w:rPr>
          <w:rFonts w:asciiTheme="minorHAnsi" w:hAnsiTheme="minorHAnsi" w:cstheme="minorHAnsi"/>
          <w:lang w:val="en-US"/>
        </w:rPr>
        <w:fldChar w:fldCharType="begin" w:fldLock="1"/>
      </w:r>
      <w:r w:rsidR="00DD493C" w:rsidRPr="00453FF7">
        <w:rPr>
          <w:rFonts w:asciiTheme="minorHAnsi" w:hAnsiTheme="minorHAnsi" w:cstheme="minorHAnsi"/>
          <w:lang w:val="en-US"/>
        </w:rPr>
        <w:instrText>ADDIN CSL_CITATION { "citationItems" : [ { "id" : "ITEM-1", "itemData" : { "DOI" : "10.1016/j.dnarep.2009.11.004", "ISSN" : "1568-7856", "PMID" : "19962355", "abstract" : "Human exposure to heavy metals is of increasing concern due to their well-documented toxicological and carcinogenic effects and rising environmental levels through industrial processes and pollution. It has been widely reported that such metals can be genotoxic by several modes of action including generation of reactive oxygen species and inhibition of DNA repair. However, although it has been observed that certain heavy metals can inhibit single strand break (SSB) rejoining, the effects of these metals on SSB end-processing enzymes has not previously been investigated. Accordingly, we have investigated the potential inhibition of polynucleotide kinase (PNK)-dependent single strand break repair by six metals: cadmium, cobalt, copper, nickel, lead and zinc. It was found that micromolar concentrations of cadmium and copper are able to inhibit the phosphatase and kinase activities of PNK in both human cell extracts and purified recombinant protein, while the other metals had no effect at the concentrations tested. The inhibition of PNK by environmentally and physiologically relevant concentrations of cadmium and copper suggests a novel means by which these toxic heavy metals may exert their carcinogenic and neurotoxic effects.", "author" : [ { "dropping-particle" : "", "family" : "Whiteside", "given" : "James R", "non-dropping-particle" : "", "parse-names" : false, "suffix" : "" }, { "dropping-particle" : "", "family" : "Box", "given" : "Clare L", "non-dropping-particle" : "", "parse-names" : false, "suffix" : "" }, { "dropping-particle" : "", "family" : "McMillan", "given" : "Trevor J", "non-dropping-particle" : "", "parse-names" : false, "suffix" : "" }, { "dropping-particle" : "", "family" : "Allinson", "given" : "Sarah L", "non-dropping-particle" : "", "parse-names" : false, "suffix" : "" } ], "container-title" : "DNA repair", "id" : "ITEM-1", "issue" : "1", "issued" : { "date-parts" : [ [ "2010", "1", "2" ] ] }, "page" : "83-9", "title" : "Cadmium and copper inhibit both DNA repair activities of polynucleotide kinase.", "type" : "article-journal", "volume" : "9" }, "uris" : [ "http://www.mendeley.com/documents/?uuid=4ab8eb67-645b-4114-b09c-7b8692a823e9" ] } ], "mendeley" : { "formattedCitation" : "(Whiteside et al., 2010)", "plainTextFormattedCitation" : "(Whiteside et al., 2010)", "previouslyFormattedCitation" : "(Whiteside et al., 2010)" }, "properties" : { "noteIndex" : 0 }, "schema" : "https://github.com/citation-style-language/schema/raw/master/csl-citation.json" }</w:instrText>
      </w:r>
      <w:r w:rsidR="00D331EF" w:rsidRPr="00453FF7">
        <w:rPr>
          <w:rFonts w:asciiTheme="minorHAnsi" w:hAnsiTheme="minorHAnsi" w:cstheme="minorHAnsi"/>
          <w:lang w:val="en-US"/>
        </w:rPr>
        <w:fldChar w:fldCharType="separate"/>
      </w:r>
      <w:r w:rsidR="00DD493C" w:rsidRPr="00453FF7">
        <w:rPr>
          <w:rFonts w:asciiTheme="minorHAnsi" w:hAnsiTheme="minorHAnsi" w:cstheme="minorHAnsi"/>
          <w:noProof/>
          <w:lang w:val="en-US"/>
        </w:rPr>
        <w:t>(Whiteside et al., 2010)</w:t>
      </w:r>
      <w:r w:rsidR="00D331EF" w:rsidRPr="00453FF7">
        <w:rPr>
          <w:rFonts w:asciiTheme="minorHAnsi" w:hAnsiTheme="minorHAnsi" w:cstheme="minorHAnsi"/>
          <w:lang w:val="en-US"/>
        </w:rPr>
        <w:fldChar w:fldCharType="end"/>
      </w:r>
      <w:r w:rsidR="00C14E09" w:rsidRPr="00453FF7">
        <w:rPr>
          <w:rFonts w:asciiTheme="minorHAnsi" w:hAnsiTheme="minorHAnsi" w:cstheme="minorHAnsi"/>
          <w:lang w:val="en-US"/>
        </w:rPr>
        <w:t xml:space="preserve"> and </w:t>
      </w:r>
      <w:r w:rsidR="0069418E" w:rsidRPr="00453FF7">
        <w:rPr>
          <w:rFonts w:asciiTheme="minorHAnsi" w:hAnsiTheme="minorHAnsi" w:cstheme="minorHAnsi"/>
          <w:lang w:val="en-US"/>
        </w:rPr>
        <w:t>modulation of</w:t>
      </w:r>
      <w:r w:rsidR="00481CF0" w:rsidRPr="00453FF7">
        <w:rPr>
          <w:rFonts w:asciiTheme="minorHAnsi" w:hAnsiTheme="minorHAnsi" w:cstheme="minorHAnsi"/>
          <w:lang w:val="en-US"/>
        </w:rPr>
        <w:t xml:space="preserve"> apoptosis </w:t>
      </w:r>
      <w:r w:rsidR="0069418E" w:rsidRPr="00453FF7">
        <w:rPr>
          <w:rFonts w:asciiTheme="minorHAnsi" w:hAnsiTheme="minorHAnsi" w:cstheme="minorHAnsi"/>
          <w:lang w:val="en-US"/>
        </w:rPr>
        <w:t>(</w:t>
      </w:r>
      <w:r w:rsidR="009E1CA3" w:rsidRPr="00453FF7">
        <w:rPr>
          <w:rFonts w:asciiTheme="minorHAnsi" w:hAnsiTheme="minorHAnsi" w:cstheme="minorHAnsi"/>
          <w:lang w:val="en-US"/>
        </w:rPr>
        <w:t>Liu</w:t>
      </w:r>
      <w:r w:rsidRPr="00453FF7">
        <w:rPr>
          <w:rFonts w:asciiTheme="minorHAnsi" w:hAnsiTheme="minorHAnsi" w:cstheme="minorHAnsi"/>
          <w:lang w:val="en-US"/>
        </w:rPr>
        <w:t xml:space="preserve"> et al</w:t>
      </w:r>
      <w:r w:rsidR="0069418E" w:rsidRPr="00453FF7">
        <w:rPr>
          <w:rFonts w:asciiTheme="minorHAnsi" w:hAnsiTheme="minorHAnsi" w:cstheme="minorHAnsi"/>
          <w:lang w:val="en-US"/>
        </w:rPr>
        <w:t>.</w:t>
      </w:r>
      <w:r w:rsidRPr="00453FF7">
        <w:rPr>
          <w:rFonts w:asciiTheme="minorHAnsi" w:hAnsiTheme="minorHAnsi" w:cstheme="minorHAnsi"/>
          <w:lang w:val="en-US"/>
        </w:rPr>
        <w:t xml:space="preserve">, </w:t>
      </w:r>
      <w:r w:rsidR="0069418E" w:rsidRPr="00453FF7">
        <w:rPr>
          <w:rFonts w:asciiTheme="minorHAnsi" w:hAnsiTheme="minorHAnsi" w:cstheme="minorHAnsi"/>
          <w:lang w:val="en-US"/>
        </w:rPr>
        <w:t>2009</w:t>
      </w:r>
      <w:r w:rsidR="0028339C" w:rsidRPr="00453FF7">
        <w:rPr>
          <w:rFonts w:asciiTheme="minorHAnsi" w:hAnsiTheme="minorHAnsi" w:cstheme="minorHAnsi"/>
          <w:lang w:val="en-US"/>
        </w:rPr>
        <w:t>). Moreover</w:t>
      </w:r>
      <w:r w:rsidR="003C7B9F" w:rsidRPr="00453FF7">
        <w:rPr>
          <w:rFonts w:asciiTheme="minorHAnsi" w:hAnsiTheme="minorHAnsi" w:cstheme="minorHAnsi"/>
          <w:lang w:val="en-US"/>
        </w:rPr>
        <w:t xml:space="preserve"> Cd</w:t>
      </w:r>
      <w:r w:rsidR="00585204" w:rsidRPr="00453FF7">
        <w:rPr>
          <w:rFonts w:asciiTheme="minorHAnsi" w:hAnsiTheme="minorHAnsi" w:cstheme="minorHAnsi"/>
          <w:lang w:val="en-US"/>
        </w:rPr>
        <w:t>, a redox-inactive metal,</w:t>
      </w:r>
      <w:r w:rsidR="003C7B9F" w:rsidRPr="00453FF7">
        <w:rPr>
          <w:rFonts w:asciiTheme="minorHAnsi" w:hAnsiTheme="minorHAnsi" w:cstheme="minorHAnsi"/>
          <w:lang w:val="en-US"/>
        </w:rPr>
        <w:t xml:space="preserve"> can indirectly induce</w:t>
      </w:r>
      <w:r w:rsidR="00242020" w:rsidRPr="00453FF7">
        <w:rPr>
          <w:rFonts w:asciiTheme="minorHAnsi" w:hAnsiTheme="minorHAnsi" w:cstheme="minorHAnsi"/>
          <w:lang w:val="en-US"/>
        </w:rPr>
        <w:t xml:space="preserve"> oxidative stress </w:t>
      </w:r>
      <w:r w:rsidR="00585204" w:rsidRPr="00453FF7">
        <w:rPr>
          <w:rFonts w:asciiTheme="minorHAnsi" w:hAnsiTheme="minorHAnsi" w:cstheme="minorHAnsi"/>
          <w:lang w:val="en-US"/>
        </w:rPr>
        <w:t>binding to sulfhydryl groups of proteins, resulting in depletion of glutathione</w:t>
      </w:r>
      <w:r w:rsidR="0084534D">
        <w:rPr>
          <w:rFonts w:asciiTheme="minorHAnsi" w:hAnsiTheme="minorHAnsi" w:cstheme="minorHAnsi"/>
          <w:lang w:val="en-US"/>
        </w:rPr>
        <w:t xml:space="preserve"> </w:t>
      </w:r>
      <w:r w:rsidR="00D331EF" w:rsidRPr="00453FF7">
        <w:rPr>
          <w:rFonts w:asciiTheme="minorHAnsi" w:hAnsiTheme="minorHAnsi" w:cstheme="minorHAnsi"/>
          <w:lang w:val="en-US"/>
        </w:rPr>
        <w:fldChar w:fldCharType="begin" w:fldLock="1"/>
      </w:r>
      <w:r w:rsidR="00C1167D" w:rsidRPr="00453FF7">
        <w:rPr>
          <w:rFonts w:asciiTheme="minorHAnsi" w:hAnsiTheme="minorHAnsi" w:cstheme="minorHAnsi"/>
          <w:lang w:val="en-US"/>
        </w:rPr>
        <w:instrText>ADDIN CSL_CITATION { "citationItems" : [ { "id" : "ITEM-1", "itemData" : { "DOI" : "10.3390/ijms12129576", "ISSN" : "1422-0067", "PMID" : "22272150", "abstract" : "Metal compounds such as arsenic, cadmium, chromium, cobalt, lead, mercury, and nickel are classified as carcinogens affecting human health through occupational and environmental exposure. However, the underlying mechanisms involved in tumor formation are not well clarified. Interference of metal homeostasis may result in oxidative stress which represents an imbalance between production of free radicals and the system's ability to readily detoxify reactive intermediates. This event consequently causes DNA damage, lipid peroxidation, protein modification, and possibly symptomatic effects for various diseases including cancer. This review discusses predominant modes of action and numerous molecular markers. Attention is paid to metal-induced generation of free radicals, the phenomenon of oxidative stress, damage to DNA, lipid, and proteins, responsive signal transduction pathways with major roles in cell growth and development, and roles of antioxidant enzymatic and DNA repair systems. Interaction of non-enzymatic antioxidants (carotenoids, flavonoids, glutathione, selenium, vitamin C, vitamin E, and others) with cellular oxidative stress markers (catalase, glutathione peroxidase, and superoxide dismutase) as well as certain regulatory factors, including AP-1, NF-\u03baB, Ref-1, and p53 is also reviewed. Dysregulation of protective pathways, including cellular antioxidant network against free radicals as well as DNA repair deficiency is related to oncogenic stimulation. These observations provide evidence that emerging oxidative stress-responsive regulatory factors and DNA repair proteins are putative predictive factors for tumor initiation and progression.", "author" : [ { "dropping-particle" : "", "family" : "Koedrith", "given" : "Preeyaporn", "non-dropping-particle" : "", "parse-names" : false, "suffix" : "" }, { "dropping-particle" : "", "family" : "Seo", "given" : "Young Rok", "non-dropping-particle" : "", "parse-names" : false, "suffix" : "" } ], "container-title" : "International journal of molecular sciences", "id" : "ITEM-1", "issue" : "12", "issued" : { "date-parts" : [ [ "2011", "1", "20" ] ] }, "language" : "en", "page" : "9576-95", "publisher" : "Molecular Diversity Preservation International", "title" : "Advances in carcinogenic metal toxicity and potential molecular markers.", "type" : "article-journal", "volume" : "12" }, "uris" : [ "http://www.mendeley.com/documents/?uuid=84f8e84c-a178-48e6-a2cf-1ac08b381b9e" ] } ], "mendeley" : { "formattedCitation" : "(Koedrith and Seo, 2011)", "plainTextFormattedCitation" : "(Koedrith and Seo, 2011)", "previouslyFormattedCitation" : "(Koedrith and Seo, 2011)" }, "properties" : { "noteIndex" : 0 }, "schema" : "https://github.com/citation-style-language/schema/raw/master/csl-citation.json" }</w:instrText>
      </w:r>
      <w:r w:rsidR="00D331EF" w:rsidRPr="00453FF7">
        <w:rPr>
          <w:rFonts w:asciiTheme="minorHAnsi" w:hAnsiTheme="minorHAnsi" w:cstheme="minorHAnsi"/>
          <w:lang w:val="en-US"/>
        </w:rPr>
        <w:fldChar w:fldCharType="separate"/>
      </w:r>
      <w:r w:rsidR="00C1167D" w:rsidRPr="00453FF7">
        <w:rPr>
          <w:rFonts w:asciiTheme="minorHAnsi" w:hAnsiTheme="minorHAnsi" w:cstheme="minorHAnsi"/>
          <w:noProof/>
          <w:lang w:val="en-US"/>
        </w:rPr>
        <w:t>(Koedrith and Seo, 2011</w:t>
      </w:r>
      <w:r w:rsidR="00D331EF" w:rsidRPr="00453FF7">
        <w:rPr>
          <w:rFonts w:asciiTheme="minorHAnsi" w:hAnsiTheme="minorHAnsi" w:cstheme="minorHAnsi"/>
          <w:lang w:val="en-US"/>
        </w:rPr>
        <w:fldChar w:fldCharType="end"/>
      </w:r>
      <w:r w:rsidR="009E1CA3" w:rsidRPr="00453FF7">
        <w:rPr>
          <w:rFonts w:asciiTheme="minorHAnsi" w:hAnsiTheme="minorHAnsi" w:cstheme="minorHAnsi"/>
          <w:lang w:val="en-US"/>
        </w:rPr>
        <w:t xml:space="preserve">, </w:t>
      </w:r>
      <w:r w:rsidR="00D331EF" w:rsidRPr="00453FF7">
        <w:rPr>
          <w:rFonts w:asciiTheme="minorHAnsi" w:hAnsiTheme="minorHAnsi" w:cstheme="minorHAnsi"/>
          <w:lang w:val="en-US"/>
        </w:rPr>
        <w:fldChar w:fldCharType="begin" w:fldLock="1"/>
      </w:r>
      <w:r w:rsidR="00C1167D" w:rsidRPr="00453FF7">
        <w:rPr>
          <w:rFonts w:asciiTheme="minorHAnsi" w:hAnsiTheme="minorHAnsi" w:cstheme="minorHAnsi"/>
          <w:lang w:val="en-US"/>
        </w:rPr>
        <w:instrText>ADDIN CSL_CITATION { "citationItems" : [ { "id" : "ITEM-1", "itemData" : { "DOI" : "10.1007/s00204-015-1579-5", "ISSN" : "1432-0738", "PMID" : "26343967", "abstract" : "Transition metal ions are key elements of various biological processes ranging from oxygen formation to hypoxia sensing, and therefore, their homeostasis is maintained within strict limits through tightly regulated mechanisms of uptake, storage and secretion. The breakdown of metal ion homeostasis can lead to an uncontrolled formation of reactive oxygen species, ROS (via the Fenton reaction, which produces hydroxyl radicals), and reactive nitrogen species, RNS, which may cause oxidative damage to biological macromolecules such as DNA, proteins and lipids. An imbalance between the formation of free radicals and their elimination by antioxidant defense systems is termed oxidative stress. Most vulnerable to free radical attack is the cell membrane which may undergo enhanced lipid peroxidation, finally producing mutagenic and carcinogenic malondialdehyde and 4-hydroxynonenal and other exocyclic DNA adducts. While redox-active iron (Fe) and copper (Cu) undergo redox-cycling reactions, for a second group of redox-inactive metals such as arsenic (As) and cadmium (Cd), the primary route for their toxicity is depletion of glutathione and bonding to sulfhydryl groups of proteins. While arsenic is known to bind directly to critical thiols, other mechanisms, involving formation of hydrogen peroxide under physiological conditions, have been proposed. Redox-inert zinc (Zn) is the most abundant metal in the brain and an essential component of numerous proteins involved in biological defense mechanisms against oxidative stress. The depletion of zinc may enhance DNA damage by impairing DNA repair mechanisms. Intoxication of an organism by arsenic and cadmium may lead to metabolic disturbances of redox-active copper and iron, with the occurrence of oxidative stress induced by the enhanced formation of ROS/RNS. Oxidative stress occurs when excessive formation of ROS overwhelms the antioxidant defense system, as is maintained by antioxidants such as ascorbic acid, alpha-tocopherol, glutathione (GSH), carotenoids, flavonoids and antioxidant enzymes which include SOD, catalase and glutathione peroxidase. This review summarizes current views regarding the role of redox-active/inactive metal-induced formation of ROS, and modifications to biomolecules in human disease such as cancer, cardiovascular disease, metabolic disease, Alzheimer's disease, Parkinson's disease, renal disease, blood disorders and other disease. The involvement of metals in DNA repair mechanisms, tumor supp\u2026", "author" : [ { "dropping-particle" : "", "family" : "Valko", "given" : "Marian", "non-dropping-particle" : "", "parse-names" : false, "suffix" : "" }, { "dropping-particle" : "", "family" : "Jomova", "given" : "Klaudia", "non-dropping-particle" : "", "parse-names" : false, "suffix" : "" }, { "dropping-particle" : "", "family" : "Rhodes", "given" : "Christopher J", "non-dropping-particle" : "", "parse-names" : false, "suffix" : "" }, { "dropping-particle" : "", "family" : "Ku\u010da", "given" : "Kamil", "non-dropping-particle" : "", "parse-names" : false, "suffix" : "" }, { "dropping-particle" : "", "family" : "Mus\u00edlek", "given" : "Kamil", "non-dropping-particle" : "", "parse-names" : false, "suffix" : "" } ], "container-title" : "Archives of toxicology", "id" : "ITEM-1", "issue" : "1", "issued" : { "date-parts" : [ [ "2016", "1" ] ] }, "page" : "1-37", "title" : "Redox- and non-redox-metal-induced formation of free radicals and their role in human disease.", "type" : "article-journal", "volume" : "90" }, "uris" : [ "http://www.mendeley.com/documents/?uuid=f5eb9762-e033-411b-9833-e4809eef4148" ] } ], "mendeley" : { "formattedCitation" : "(Valko et al., 2016)", "plainTextFormattedCitation" : "(Valko et al., 2016)", "previouslyFormattedCitation" : "(Valko et al., 2016)" }, "properties" : { "noteIndex" : 0 }, "schema" : "https://github.com/citation-style-language/schema/raw/master/csl-citation.json" }</w:instrText>
      </w:r>
      <w:r w:rsidR="00D331EF" w:rsidRPr="00453FF7">
        <w:rPr>
          <w:rFonts w:asciiTheme="minorHAnsi" w:hAnsiTheme="minorHAnsi" w:cstheme="minorHAnsi"/>
          <w:lang w:val="en-US"/>
        </w:rPr>
        <w:fldChar w:fldCharType="separate"/>
      </w:r>
      <w:r w:rsidR="00DD493C" w:rsidRPr="00453FF7">
        <w:rPr>
          <w:rFonts w:asciiTheme="minorHAnsi" w:hAnsiTheme="minorHAnsi" w:cstheme="minorHAnsi"/>
          <w:noProof/>
          <w:lang w:val="en-US"/>
        </w:rPr>
        <w:t>Valko et al., 2016)</w:t>
      </w:r>
      <w:r w:rsidR="00D331EF" w:rsidRPr="00453FF7">
        <w:rPr>
          <w:rFonts w:asciiTheme="minorHAnsi" w:hAnsiTheme="minorHAnsi" w:cstheme="minorHAnsi"/>
          <w:lang w:val="en-US"/>
        </w:rPr>
        <w:fldChar w:fldCharType="end"/>
      </w:r>
      <w:r w:rsidR="00242020" w:rsidRPr="00453FF7">
        <w:rPr>
          <w:rFonts w:asciiTheme="minorHAnsi" w:hAnsiTheme="minorHAnsi" w:cstheme="minorHAnsi"/>
          <w:lang w:val="en-US"/>
        </w:rPr>
        <w:t>. Cd is also one of the stronger inducer of metallothionein</w:t>
      </w:r>
      <w:r w:rsidR="0084534D">
        <w:rPr>
          <w:rFonts w:asciiTheme="minorHAnsi" w:hAnsiTheme="minorHAnsi" w:cstheme="minorHAnsi"/>
          <w:lang w:val="en-US"/>
        </w:rPr>
        <w:t xml:space="preserve"> </w:t>
      </w:r>
      <w:r w:rsidR="00BA5E4D" w:rsidRPr="00453FF7">
        <w:rPr>
          <w:rFonts w:asciiTheme="minorHAnsi" w:hAnsiTheme="minorHAnsi" w:cstheme="minorHAnsi"/>
          <w:lang w:val="en-US"/>
        </w:rPr>
        <w:t xml:space="preserve">(MT) </w:t>
      </w:r>
      <w:r w:rsidR="00242020" w:rsidRPr="00453FF7">
        <w:rPr>
          <w:rFonts w:asciiTheme="minorHAnsi" w:hAnsiTheme="minorHAnsi" w:cstheme="minorHAnsi"/>
          <w:lang w:val="en-US"/>
        </w:rPr>
        <w:t xml:space="preserve">which in turn can act as an antioxidant </w:t>
      </w:r>
      <w:r w:rsidR="00D331EF" w:rsidRPr="00453FF7">
        <w:rPr>
          <w:rFonts w:asciiTheme="minorHAnsi" w:hAnsiTheme="minorHAnsi" w:cstheme="minorHAnsi"/>
          <w:lang w:val="en-US"/>
        </w:rPr>
        <w:fldChar w:fldCharType="begin" w:fldLock="1"/>
      </w:r>
      <w:r w:rsidR="003C5C6A" w:rsidRPr="00453FF7">
        <w:rPr>
          <w:rFonts w:asciiTheme="minorHAnsi" w:hAnsiTheme="minorHAnsi" w:cstheme="minorHAnsi"/>
          <w:lang w:val="en-US"/>
        </w:rPr>
        <w:instrText>ADDIN CSL_CITATION { "citationItems" : [ { "id" : "ITEM-1", "itemData" : { "DOI" : "10.3390/ijms14036044", "ISSN" : "1422-0067", "PMID" : "23502468", "abstract" : "Free radicals are chemical particles containing one or more unpaired electrons, which may be part of the molecule. They cause the molecule to become highly reactive. The free radicals are also known to play a dual role in biological systems, as they can be either beneficial or harmful for living systems. It is clear that there are numerous mechanisms participating on the protection of a cell against free radicals. In this review, our attention is paid to metallothioneins (MTs) as small, cysteine-rich and heavy metal-binding proteins, which participate in an array of protective stress responses. The mechanism of the reaction of metallothioneins with oxidants and electrophilic compounds is discussed. Numerous reports indicate that MT protects cells from exposure to oxidants and electrophiles, which react readily with sulfhydryl groups. Moreover, MT plays a key role in regulation of zinc levels and distribution in the intracellular space. The connections between zinc, MT and cancer are highlighted.", "author" : [ { "dropping-particle" : "", "family" : "Ruttkay-Nedecky", "given" : "Branislav", "non-dropping-particle" : "", "parse-names" : false, "suffix" : "" }, { "dropping-particle" : "", "family" : "Nejdl", "given" : "Lukas", "non-dropping-particle" : "", "parse-names" : false, "suffix" : "" }, { "dropping-particle" : "", "family" : "Gumulec", "given" : "Jaromir", "non-dropping-particle" : "", "parse-names" : false, "suffix" : "" }, { "dropping-particle" : "", "family" : "Zitka", "given" : "Ondrej", "non-dropping-particle" : "", "parse-names" : false, "suffix" : "" }, { "dropping-particle" : "", "family" : "Masarik", "given" : "Michal", "non-dropping-particle" : "", "parse-names" : false, "suffix" : "" }, { "dropping-particle" : "", "family" : "Eckschlager", "given" : "Tomas", "non-dropping-particle" : "", "parse-names" : false, "suffix" : "" }, { "dropping-particle" : "", "family" : "Stiborova", "given" : "Marie", "non-dropping-particle" : "", "parse-names" : false, "suffix" : "" }, { "dropping-particle" : "", "family" : "Adam", "given" : "Vojtech", "non-dropping-particle" : "", "parse-names" : false, "suffix" : "" }, { "dropping-particle" : "", "family" : "Kizek", "given" : "Rene", "non-dropping-particle" : "", "parse-names" : false, "suffix" : "" } ], "container-title" : "International journal of molecular sciences", "id" : "ITEM-1", "issue" : "3", "issued" : { "date-parts" : [ [ "2013", "1" ] ] }, "page" : "6044-66", "title" : "The role of metallothionein in oxidative stress.", "type" : "article-journal", "volume" : "14" }, "uris" : [ "http://www.mendeley.com/documents/?uuid=300dadf3-e8c7-4907-a528-34f897e996be" ] } ], "mendeley" : { "formattedCitation" : "(Ruttkay-Nedecky et al., 2013)", "plainTextFormattedCitation" : "(Ruttkay-Nedecky et al., 2013)", "previouslyFormattedCitation" : "(Ruttkay-Nedecky et al., 2013)" }, "properties" : { "noteIndex" : 0 }, "schema" : "https://github.com/citation-style-language/schema/raw/master/csl-citation.json" }</w:instrText>
      </w:r>
      <w:r w:rsidR="00D331EF" w:rsidRPr="00453FF7">
        <w:rPr>
          <w:rFonts w:asciiTheme="minorHAnsi" w:hAnsiTheme="minorHAnsi" w:cstheme="minorHAnsi"/>
          <w:lang w:val="en-US"/>
        </w:rPr>
        <w:fldChar w:fldCharType="separate"/>
      </w:r>
      <w:r w:rsidR="00C1167D" w:rsidRPr="00453FF7">
        <w:rPr>
          <w:rFonts w:asciiTheme="minorHAnsi" w:hAnsiTheme="minorHAnsi" w:cstheme="minorHAnsi"/>
          <w:noProof/>
          <w:lang w:val="en-US"/>
        </w:rPr>
        <w:t>(Ruttkay-Nedecky et al., 2013)</w:t>
      </w:r>
      <w:r w:rsidR="00D331EF" w:rsidRPr="00453FF7">
        <w:rPr>
          <w:rFonts w:asciiTheme="minorHAnsi" w:hAnsiTheme="minorHAnsi" w:cstheme="minorHAnsi"/>
          <w:lang w:val="en-US"/>
        </w:rPr>
        <w:fldChar w:fldCharType="end"/>
      </w:r>
      <w:r w:rsidR="00242020" w:rsidRPr="00453FF7">
        <w:rPr>
          <w:rFonts w:asciiTheme="minorHAnsi" w:hAnsiTheme="minorHAnsi" w:cstheme="minorHAnsi"/>
          <w:lang w:val="en-US"/>
        </w:rPr>
        <w:t>.</w:t>
      </w:r>
      <w:r w:rsidR="001869E4" w:rsidRPr="00453FF7">
        <w:rPr>
          <w:rFonts w:asciiTheme="minorHAnsi" w:hAnsiTheme="minorHAnsi" w:cstheme="minorHAnsi"/>
          <w:lang w:val="en-US"/>
        </w:rPr>
        <w:t xml:space="preserve"> However, </w:t>
      </w:r>
      <w:r w:rsidR="004B35A1" w:rsidRPr="00453FF7">
        <w:rPr>
          <w:rFonts w:asciiTheme="minorHAnsi" w:hAnsiTheme="minorHAnsi" w:cstheme="minorHAnsi"/>
          <w:lang w:val="en-US"/>
        </w:rPr>
        <w:t>it cannot be excluded that</w:t>
      </w:r>
      <w:r w:rsidR="0084534D">
        <w:rPr>
          <w:rFonts w:asciiTheme="minorHAnsi" w:hAnsiTheme="minorHAnsi" w:cstheme="minorHAnsi"/>
          <w:lang w:val="en-US"/>
        </w:rPr>
        <w:t>,</w:t>
      </w:r>
      <w:r w:rsidR="004B35A1" w:rsidRPr="00453FF7">
        <w:rPr>
          <w:rFonts w:asciiTheme="minorHAnsi" w:hAnsiTheme="minorHAnsi" w:cstheme="minorHAnsi"/>
          <w:lang w:val="en-US"/>
        </w:rPr>
        <w:t xml:space="preserve"> </w:t>
      </w:r>
      <w:r w:rsidR="002A03E8" w:rsidRPr="00453FF7">
        <w:rPr>
          <w:rFonts w:asciiTheme="minorHAnsi" w:hAnsiTheme="minorHAnsi" w:cstheme="minorHAnsi"/>
          <w:lang w:val="en-US"/>
        </w:rPr>
        <w:t>in certain circumstances</w:t>
      </w:r>
      <w:r w:rsidR="0084534D">
        <w:rPr>
          <w:rFonts w:asciiTheme="minorHAnsi" w:hAnsiTheme="minorHAnsi" w:cstheme="minorHAnsi"/>
          <w:lang w:val="en-US"/>
        </w:rPr>
        <w:t>,</w:t>
      </w:r>
      <w:r w:rsidR="006664FB">
        <w:rPr>
          <w:rFonts w:asciiTheme="minorHAnsi" w:hAnsiTheme="minorHAnsi" w:cstheme="minorHAnsi"/>
          <w:lang w:val="en-US"/>
        </w:rPr>
        <w:t xml:space="preserve"> </w:t>
      </w:r>
      <w:r w:rsidR="0084534D">
        <w:rPr>
          <w:rFonts w:asciiTheme="minorHAnsi" w:hAnsiTheme="minorHAnsi" w:cstheme="minorHAnsi"/>
          <w:lang w:val="en-US"/>
        </w:rPr>
        <w:t>Cd</w:t>
      </w:r>
      <w:r w:rsidR="0034491E">
        <w:rPr>
          <w:rFonts w:asciiTheme="minorHAnsi" w:hAnsiTheme="minorHAnsi" w:cstheme="minorHAnsi"/>
          <w:lang w:val="en-US"/>
        </w:rPr>
        <w:t xml:space="preserve"> </w:t>
      </w:r>
      <w:r w:rsidR="004B35A1" w:rsidRPr="00453FF7">
        <w:rPr>
          <w:rFonts w:asciiTheme="minorHAnsi" w:hAnsiTheme="minorHAnsi" w:cstheme="minorHAnsi"/>
          <w:lang w:val="en-US"/>
        </w:rPr>
        <w:t xml:space="preserve">could </w:t>
      </w:r>
      <w:r w:rsidR="006C6EF2" w:rsidRPr="00453FF7">
        <w:rPr>
          <w:rFonts w:asciiTheme="minorHAnsi" w:hAnsiTheme="minorHAnsi" w:cstheme="minorHAnsi"/>
          <w:lang w:val="en-US"/>
        </w:rPr>
        <w:t>be</w:t>
      </w:r>
      <w:r w:rsidR="002A03E8" w:rsidRPr="00453FF7">
        <w:rPr>
          <w:rFonts w:asciiTheme="minorHAnsi" w:hAnsiTheme="minorHAnsi" w:cstheme="minorHAnsi"/>
          <w:lang w:val="en-US"/>
        </w:rPr>
        <w:t xml:space="preserve"> considered</w:t>
      </w:r>
      <w:r w:rsidR="00D22752">
        <w:rPr>
          <w:rFonts w:asciiTheme="minorHAnsi" w:hAnsiTheme="minorHAnsi" w:cstheme="minorHAnsi"/>
          <w:lang w:val="en-US"/>
        </w:rPr>
        <w:t xml:space="preserve"> </w:t>
      </w:r>
      <w:r w:rsidR="004B35A1" w:rsidRPr="00453FF7">
        <w:rPr>
          <w:rFonts w:asciiTheme="minorHAnsi" w:hAnsiTheme="minorHAnsi" w:cstheme="minorHAnsi"/>
          <w:lang w:val="en-US"/>
        </w:rPr>
        <w:t>an essential trace element</w:t>
      </w:r>
      <w:r w:rsidR="002A03E8" w:rsidRPr="00453FF7">
        <w:rPr>
          <w:rFonts w:asciiTheme="minorHAnsi" w:hAnsiTheme="minorHAnsi" w:cstheme="minorHAnsi"/>
          <w:lang w:val="en-US"/>
        </w:rPr>
        <w:t xml:space="preserve"> for some organisms</w:t>
      </w:r>
      <w:r w:rsidR="004B35A1" w:rsidRPr="00453FF7">
        <w:rPr>
          <w:rFonts w:asciiTheme="minorHAnsi" w:hAnsiTheme="minorHAnsi" w:cstheme="minorHAnsi"/>
          <w:lang w:val="en-US"/>
        </w:rPr>
        <w:t>; indeed, a</w:t>
      </w:r>
      <w:r w:rsidR="001869E4" w:rsidRPr="00453FF7">
        <w:rPr>
          <w:rFonts w:asciiTheme="minorHAnsi" w:hAnsiTheme="minorHAnsi" w:cstheme="minorHAnsi"/>
          <w:lang w:val="en-US"/>
        </w:rPr>
        <w:t>ccording to</w:t>
      </w:r>
      <w:r w:rsidR="006664FB">
        <w:rPr>
          <w:rFonts w:asciiTheme="minorHAnsi" w:hAnsiTheme="minorHAnsi" w:cstheme="minorHAnsi"/>
          <w:lang w:val="en-US"/>
        </w:rPr>
        <w:t xml:space="preserve"> </w:t>
      </w:r>
      <w:r w:rsidR="00D331EF" w:rsidRPr="00453FF7">
        <w:rPr>
          <w:rFonts w:asciiTheme="minorHAnsi" w:hAnsiTheme="minorHAnsi" w:cstheme="minorHAnsi"/>
          <w:lang w:val="en-US"/>
        </w:rPr>
        <w:fldChar w:fldCharType="begin" w:fldLock="1"/>
      </w:r>
      <w:r w:rsidR="00DE6899" w:rsidRPr="00453FF7">
        <w:rPr>
          <w:rFonts w:asciiTheme="minorHAnsi" w:hAnsiTheme="minorHAnsi" w:cstheme="minorHAnsi"/>
          <w:lang w:val="en-US"/>
        </w:rPr>
        <w:instrText>ADDIN CSL_CITATION { "citationItems" : [ { "id" : "ITEM-1", "itemData" : { "DOI" : "10.1073/pnas.090091397", "ISSN" : "0027-8424", "PMID" : "10781068", "abstract" : "The oceanic distribution of cadmium follows closely that of major algal nutrients such as phosphate. The reasons for this \"nutrient-like\" distribution are unclear, however, because cadmium is not generally believed to have a biological function. Herein, we provide evidence of a biological role for Cd in the marine diatom Thalassiosira weissflogii under conditions of low zinc, typical of the marine environment. Addition of Cd to Zn-limited cultures enhances the growth rate of T. weissflogii, particularly at low pCO(2). This increase in growth rate is reflected in increased levels of cellular carbonic anhydrase (CA) activity, although the levels of TWCA1, the major intracellular Zn-requiring isoform of CA in T. weissflogii, remain low. (109)Cd label comigrates with a protein band that shows CA activity and is distinct from TWCA1 on native PAGE of radiolabeled T. weissflogii cell lysates. The levels of the Cd protein are modulated by CO(2) in a manner that is consistent with a role for this enzyme in carbon acquisition. Purification of the CA-active fraction leads to the isolation of a Cd-containing protein of 43 kDa. It is now clear that T. weissflogii expresses a Cd-specific CA, which, particularly under conditions of Zn limitation, can replace the Zn enzyme TWCA1 in its carbon-concentrating mechanism.", "author" : [ { "dropping-particle" : "", "family" : "Lane", "given" : "T W", "non-dropping-particle" : "", "parse-names" : false, "suffix" : "" }, { "dropping-particle" : "", "family" : "Morel", "given" : "F M", "non-dropping-particle" : "", "parse-names" : false, "suffix" : "" } ], "container-title" : "Proceedings of the National Academy of Sciences of the United States of America", "id" : "ITEM-1", "issue" : "9", "issued" : { "date-parts" : [ [ "2000", "4", "25" ] ] }, "page" : "4627-31", "title" : "A biological function for cadmium in marine diatoms.", "type" : "article-journal", "volume" : "97" }, "uris" : [ "http://www.mendeley.com/documents/?uuid=f59661ac-2a24-43ac-8b5d-11497f42eabf" ] } ], "mendeley" : { "formattedCitation" : "(Lane and Morel, 2000)", "plainTextFormattedCitation" : "(Lane and Morel, 2000)" }, "properties" : { "noteIndex" : 0 }, "schema" : "https://github.com/citation-style-language/schema/raw/master/csl-citation.json" }</w:instrText>
      </w:r>
      <w:r w:rsidR="00D331EF" w:rsidRPr="00453FF7">
        <w:rPr>
          <w:rFonts w:asciiTheme="minorHAnsi" w:hAnsiTheme="minorHAnsi" w:cstheme="minorHAnsi"/>
          <w:lang w:val="en-US"/>
        </w:rPr>
        <w:fldChar w:fldCharType="separate"/>
      </w:r>
      <w:r w:rsidR="00DE6899" w:rsidRPr="00453FF7">
        <w:rPr>
          <w:rFonts w:asciiTheme="minorHAnsi" w:hAnsiTheme="minorHAnsi" w:cstheme="minorHAnsi"/>
          <w:noProof/>
          <w:lang w:val="en-US"/>
        </w:rPr>
        <w:t xml:space="preserve">Lane and Morel </w:t>
      </w:r>
      <w:r w:rsidR="009308B7">
        <w:rPr>
          <w:rFonts w:asciiTheme="minorHAnsi" w:hAnsiTheme="minorHAnsi" w:cstheme="minorHAnsi"/>
          <w:noProof/>
          <w:lang w:val="en-US"/>
        </w:rPr>
        <w:t>(</w:t>
      </w:r>
      <w:r w:rsidR="00DE6899" w:rsidRPr="00453FF7">
        <w:rPr>
          <w:rFonts w:asciiTheme="minorHAnsi" w:hAnsiTheme="minorHAnsi" w:cstheme="minorHAnsi"/>
          <w:noProof/>
          <w:lang w:val="en-US"/>
        </w:rPr>
        <w:t>2000)</w:t>
      </w:r>
      <w:r w:rsidR="00D331EF" w:rsidRPr="00453FF7">
        <w:rPr>
          <w:rFonts w:asciiTheme="minorHAnsi" w:hAnsiTheme="minorHAnsi" w:cstheme="minorHAnsi"/>
          <w:lang w:val="en-US"/>
        </w:rPr>
        <w:fldChar w:fldCharType="end"/>
      </w:r>
      <w:r w:rsidR="004B35A1" w:rsidRPr="00453FF7">
        <w:rPr>
          <w:rFonts w:asciiTheme="minorHAnsi" w:hAnsiTheme="minorHAnsi" w:cstheme="minorHAnsi"/>
          <w:lang w:val="en-US"/>
        </w:rPr>
        <w:t>,</w:t>
      </w:r>
      <w:r w:rsidR="001869E4" w:rsidRPr="00453FF7">
        <w:rPr>
          <w:rFonts w:asciiTheme="minorHAnsi" w:hAnsiTheme="minorHAnsi" w:cstheme="minorHAnsi"/>
          <w:lang w:val="en-US"/>
        </w:rPr>
        <w:t xml:space="preserve"> Cd at low concentrations can be beneficial for the marine diatom </w:t>
      </w:r>
      <w:r w:rsidR="001869E4" w:rsidRPr="00453FF7">
        <w:rPr>
          <w:rFonts w:asciiTheme="minorHAnsi" w:hAnsiTheme="minorHAnsi" w:cstheme="minorHAnsi"/>
          <w:i/>
          <w:lang w:val="en-US"/>
        </w:rPr>
        <w:t>Thalassosira</w:t>
      </w:r>
      <w:r w:rsidR="0084534D">
        <w:rPr>
          <w:rFonts w:asciiTheme="minorHAnsi" w:hAnsiTheme="minorHAnsi" w:cstheme="minorHAnsi"/>
          <w:i/>
          <w:lang w:val="en-US"/>
        </w:rPr>
        <w:t xml:space="preserve"> </w:t>
      </w:r>
      <w:r w:rsidR="001869E4" w:rsidRPr="00453FF7">
        <w:rPr>
          <w:rFonts w:asciiTheme="minorHAnsi" w:hAnsiTheme="minorHAnsi" w:cstheme="minorHAnsi"/>
          <w:i/>
          <w:lang w:val="en-US"/>
        </w:rPr>
        <w:t>weissflogii</w:t>
      </w:r>
      <w:r w:rsidR="001869E4" w:rsidRPr="00453FF7">
        <w:rPr>
          <w:rFonts w:asciiTheme="minorHAnsi" w:hAnsiTheme="minorHAnsi" w:cstheme="minorHAnsi"/>
          <w:lang w:val="en-US"/>
        </w:rPr>
        <w:t xml:space="preserve"> and can act as an algal nutrient under Zn limitation.</w:t>
      </w:r>
    </w:p>
    <w:p w:rsidR="003E6B8B" w:rsidRDefault="006C6EF2" w:rsidP="00CC319E">
      <w:pPr>
        <w:spacing w:line="360" w:lineRule="auto"/>
        <w:jc w:val="both"/>
        <w:rPr>
          <w:rFonts w:asciiTheme="minorHAnsi" w:hAnsiTheme="minorHAnsi" w:cstheme="minorHAnsi"/>
          <w:lang w:val="en-US"/>
        </w:rPr>
      </w:pPr>
      <w:r w:rsidRPr="00453FF7">
        <w:rPr>
          <w:rFonts w:asciiTheme="minorHAnsi" w:hAnsiTheme="minorHAnsi" w:cstheme="minorHAnsi"/>
          <w:lang w:val="en-US"/>
        </w:rPr>
        <w:t>In aquatic animals, t</w:t>
      </w:r>
      <w:r w:rsidR="00242020" w:rsidRPr="00453FF7">
        <w:rPr>
          <w:rFonts w:asciiTheme="minorHAnsi" w:hAnsiTheme="minorHAnsi" w:cstheme="minorHAnsi"/>
          <w:lang w:val="en-US"/>
        </w:rPr>
        <w:t xml:space="preserve">he </w:t>
      </w:r>
      <w:r w:rsidR="004E62DE" w:rsidRPr="00453FF7">
        <w:rPr>
          <w:rFonts w:asciiTheme="minorHAnsi" w:hAnsiTheme="minorHAnsi" w:cstheme="minorHAnsi"/>
          <w:lang w:val="en-US"/>
        </w:rPr>
        <w:t xml:space="preserve">puzzling </w:t>
      </w:r>
      <w:r w:rsidR="00242020" w:rsidRPr="00453FF7">
        <w:rPr>
          <w:rFonts w:asciiTheme="minorHAnsi" w:hAnsiTheme="minorHAnsi" w:cstheme="minorHAnsi"/>
          <w:lang w:val="en-US"/>
        </w:rPr>
        <w:t xml:space="preserve">effects of Cd have been investigated </w:t>
      </w:r>
      <w:r w:rsidR="00174FCB" w:rsidRPr="00453FF7">
        <w:rPr>
          <w:rFonts w:asciiTheme="minorHAnsi" w:hAnsiTheme="minorHAnsi" w:cstheme="minorHAnsi"/>
          <w:i/>
          <w:lang w:val="en-US"/>
        </w:rPr>
        <w:t>in vivo</w:t>
      </w:r>
      <w:r w:rsidR="00971E3E" w:rsidRPr="00453FF7">
        <w:rPr>
          <w:rFonts w:asciiTheme="minorHAnsi" w:hAnsiTheme="minorHAnsi" w:cstheme="minorHAnsi"/>
          <w:lang w:val="en-US"/>
        </w:rPr>
        <w:t xml:space="preserve"> in</w:t>
      </w:r>
      <w:r w:rsidR="00563841">
        <w:rPr>
          <w:rFonts w:asciiTheme="minorHAnsi" w:hAnsiTheme="minorHAnsi" w:cstheme="minorHAnsi"/>
          <w:lang w:val="en-US"/>
        </w:rPr>
        <w:t xml:space="preserve"> </w:t>
      </w:r>
      <w:r w:rsidR="008959B9" w:rsidRPr="00453FF7">
        <w:rPr>
          <w:rFonts w:asciiTheme="minorHAnsi" w:hAnsiTheme="minorHAnsi" w:cstheme="minorHAnsi"/>
          <w:lang w:val="en-US"/>
        </w:rPr>
        <w:t xml:space="preserve">different </w:t>
      </w:r>
      <w:r w:rsidR="004A281A" w:rsidRPr="00453FF7">
        <w:rPr>
          <w:rFonts w:asciiTheme="minorHAnsi" w:hAnsiTheme="minorHAnsi" w:cstheme="minorHAnsi"/>
          <w:lang w:val="en-US"/>
        </w:rPr>
        <w:t xml:space="preserve">fish species </w:t>
      </w:r>
      <w:r w:rsidR="00D331EF" w:rsidRPr="00453FF7">
        <w:rPr>
          <w:rFonts w:asciiTheme="minorHAnsi" w:hAnsiTheme="minorHAnsi" w:cstheme="minorHAnsi"/>
          <w:lang w:val="en-US"/>
        </w:rPr>
        <w:fldChar w:fldCharType="begin" w:fldLock="1"/>
      </w:r>
      <w:r w:rsidR="00C1167D" w:rsidRPr="00453FF7">
        <w:rPr>
          <w:rFonts w:asciiTheme="minorHAnsi" w:hAnsiTheme="minorHAnsi" w:cstheme="minorHAnsi"/>
          <w:lang w:val="en-US"/>
        </w:rPr>
        <w:instrText>ADDIN CSL_CITATION { "citationItems" : [ { "id" : "ITEM-1", "itemData" : { "DOI" : "10.1016/j.ecoenv.2008.04.015", "ISSN" : "1090-2414", "PMID" : "18538842", "abstract" : "Cadmium (Cd), a heavy metal with limited biological function, is widely distributed in the aquatic environment as a result of natural and anthropogenic activities. The effect of 4 and 11 days exposure of gilthead sea bream Sparus aurata to sub-lethal concentrations of Cd was evaluated as levels of Cd content and Cd-metallothionein (MT) presence in different organs. The possible genotoxic effect was also evaluated in erythrocytes by using the \"comet assay\", a promising tool for estimating DNA damage at the single-cell level. The results obtained show that in the controls, Cd content was significantly higher in gills compared to in liver, but the treatment of fish with 0.1mg/l Cd induced a stronger accumulation of metal in liver depending on the length of the exposure period. Cd traces were found in plasma, muscle and kidney. Cd forms complexes in the cytosol with MT only in the liver but Cd-MT content significantly increased after 11 days of exposure to the metal, while after 4 days of treatment the protein level was similar to the control. The \"comet assay\" performed on S. aurata eryhtrocytes isolated from fish treated for 4 and 11 days with 0.1mg/l Cd, showed that there was no DNA damage at both exposure periods.", "author" : [ { "dropping-particle" : "", "family" : "Isani", "given" : "G", "non-dropping-particle" : "", "parse-names" : false, "suffix" : "" }, { "dropping-particle" : "", "family" : "Andreani", "given" : "G", "non-dropping-particle" : "", "parse-names" : false, "suffix" : "" }, { "dropping-particle" : "", "family" : "Cocchioni", "given" : "F", "non-dropping-particle" : "", "parse-names" : false, "suffix" : "" }, { "dropping-particle" : "", "family" : "Fedeli", "given" : "D", "non-dropping-particle" : "", "parse-names" : false, "suffix" : "" }, { "dropping-particle" : "", "family" : "Carpen\u00e9", "given" : "E", "non-dropping-particle" : "", "parse-names" : false, "suffix" : "" }, { "dropping-particle" : "", "family" : "Falcioni", "given" : "G", "non-dropping-particle" : "", "parse-names" : false, "suffix" : "" } ], "container-title" : "Ecotoxicology and environmental safety", "id" : "ITEM-1", "issue" : "1", "issued" : { "date-parts" : [ [ "2009", "1" ] ] }, "page" : "224-30", "title" : "Cadmium accumulation and biochemical responses in Sparus aurata following sub-lethal Cd exposure.", "type" : "article-journal", "volume" : "72" }, "uris" : [ "http://www.mendeley.com/documents/?uuid=ae18e95b-3b77-4d2f-9899-cbe63c346f79" ] } ], "mendeley" : { "formattedCitation" : "(Isani et al., 2009)", "plainTextFormattedCitation" : "(Isani et al., 2009)", "previouslyFormattedCitation" : "(Isani et al., 2009)" }, "properties" : { "noteIndex" : 0 }, "schema" : "https://github.com/citation-style-language/schema/raw/master/csl-citation.json" }</w:instrText>
      </w:r>
      <w:r w:rsidR="00D331EF" w:rsidRPr="00453FF7">
        <w:rPr>
          <w:rFonts w:asciiTheme="minorHAnsi" w:hAnsiTheme="minorHAnsi" w:cstheme="minorHAnsi"/>
          <w:lang w:val="en-US"/>
        </w:rPr>
        <w:fldChar w:fldCharType="separate"/>
      </w:r>
      <w:r w:rsidR="00C1167D" w:rsidRPr="00453FF7">
        <w:rPr>
          <w:rFonts w:asciiTheme="minorHAnsi" w:hAnsiTheme="minorHAnsi" w:cstheme="minorHAnsi"/>
          <w:noProof/>
          <w:lang w:val="en-US"/>
        </w:rPr>
        <w:t>(Isani et al., 2009</w:t>
      </w:r>
      <w:r w:rsidR="00D331EF" w:rsidRPr="00453FF7">
        <w:rPr>
          <w:rFonts w:asciiTheme="minorHAnsi" w:hAnsiTheme="minorHAnsi" w:cstheme="minorHAnsi"/>
          <w:lang w:val="en-US"/>
        </w:rPr>
        <w:fldChar w:fldCharType="end"/>
      </w:r>
      <w:r w:rsidR="009E1CA3" w:rsidRPr="00453FF7">
        <w:rPr>
          <w:rFonts w:asciiTheme="minorHAnsi" w:hAnsiTheme="minorHAnsi" w:cstheme="minorHAnsi"/>
          <w:lang w:val="en-US"/>
        </w:rPr>
        <w:t>,</w:t>
      </w:r>
      <w:r w:rsidR="0084534D">
        <w:rPr>
          <w:rFonts w:asciiTheme="minorHAnsi" w:hAnsiTheme="minorHAnsi" w:cstheme="minorHAnsi"/>
          <w:lang w:val="en-US"/>
        </w:rPr>
        <w:t xml:space="preserve"> </w:t>
      </w:r>
      <w:r w:rsidR="00D331EF" w:rsidRPr="00453FF7">
        <w:rPr>
          <w:rFonts w:asciiTheme="minorHAnsi" w:hAnsiTheme="minorHAnsi" w:cstheme="minorHAnsi"/>
          <w:lang w:val="en-US"/>
        </w:rPr>
        <w:fldChar w:fldCharType="begin" w:fldLock="1"/>
      </w:r>
      <w:r w:rsidR="00C2427A" w:rsidRPr="00453FF7">
        <w:rPr>
          <w:rFonts w:asciiTheme="minorHAnsi" w:hAnsiTheme="minorHAnsi" w:cstheme="minorHAnsi"/>
          <w:lang w:val="en-US"/>
        </w:rPr>
        <w:instrText>ADDIN CSL_CITATION { "citationItems" : [ { "id" : "ITEM-1", "itemData" : { "DOI" : "10.1007/s00244-011-9676-9", "ISSN" : "1432-0703", "PMID" : "21553241", "abstract" : "Cadmium (Cd), a nonessential trace element, is rapidly accumulated by most living organisms and subsequently exerts its toxicity at different molecular levels. This study exposed gilthead sea bream (Sparus aurata) to waterborne 0.1\u00a0mg/l Cd for 11\u00a0days and investigated the Cd accumulation pattern, lipid oxidation, and response of antioxidant defences. At the end of the experiment, mean Cd concentrations in gills and liver, the organs most prone to metal accumulation, were 209.4 and 371.7\u00a0ng/g ww, respectively. Muscle did not show any Cd retention during the 11\u00a0days of exposure. In liver, the cytosolic fraction of the metal was chelated into the nontoxic form by metallothionein (MT), a specific Cd-inducible protein. Zn and Cu concentrations were not influenced by Cd exposure. Glutathione (GSH) concentrations and the antioxidant enzyme activities of GSH reductase and GSH peroxidase showed an overall decreasing trend. In addition, lipid and aqueous hydroperoxide levels did not show any significant variation. Oxidative stress indirectly generated by Cd seems to be compensated for by the different biochemical systems tailored to decrease cellular damage. In particular, the negative effects of Cd accumulation in tissues were probably counteracted by the induction of MT.", "author" : [ { "dropping-particle" : "", "family" : "Cirillo", "given" : "T", "non-dropping-particle" : "", "parse-names" : false, "suffix" : "" }, { "dropping-particle" : "", "family" : "Amodio Cocchieri", "given" : "R", "non-dropping-particle" : "", "parse-names" : false, "suffix" : "" }, { "dropping-particle" : "", "family" : "Fasano", "given" : "E", "non-dropping-particle" : "", "parse-names" : false, "suffix" : "" }, { "dropping-particle" : "", "family" : "Lucisano", "given" : "A", "non-dropping-particle" : "", "parse-names" : false, "suffix" : "" }, { "dropping-particle" : "", "family" : "Tafuri", "given" : "S", "non-dropping-particle" : "", "parse-names" : false, "suffix" : "" }, { "dropping-particle" : "", "family" : "Ferrante", "given" : "M C", "non-dropping-particle" : "", "parse-names" : false, "suffix" : "" }, { "dropping-particle" : "", "family" : "Carpen\u00e8", "given" : "E", "non-dropping-particle" : "", "parse-names" : false, "suffix" : "" }, { "dropping-particle" : "", "family" : "Andreani", "given" : "G", "non-dropping-particle" : "", "parse-names" : false, "suffix" : "" }, { "dropping-particle" : "", "family" : "Isani", "given" : "G", "non-dropping-particle" : "", "parse-names" : false, "suffix" : "" } ], "container-title" : "Archives of environmental contamination and toxicology", "id" : "ITEM-1", "issue" : "1", "issued" : { "date-parts" : [ [ "2012", "1" ] ] }, "page" : "118-26", "title" : "Cadmium accumulation and antioxidant responses in Sparus aurata exposed to waterborne cadmium.", "type" : "article-journal", "volume" : "62" }, "uris" : [ "http://www.mendeley.com/documents/?uuid=7c5802a0-6c44-4521-ab7c-834ad8ebe40a" ] } ], "mendeley" : { "formattedCitation" : "(Cirillo et al., 2012)", "plainTextFormattedCitation" : "(Cirillo et al., 2012)", "previouslyFormattedCitation" : "(Cirillo et al., 2012)" }, "properties" : { "noteIndex" : 0 }, "schema" : "https://github.com/citation-style-language/schema/raw/master/csl-citation.json" }</w:instrText>
      </w:r>
      <w:r w:rsidR="00D331EF" w:rsidRPr="00453FF7">
        <w:rPr>
          <w:rFonts w:asciiTheme="minorHAnsi" w:hAnsiTheme="minorHAnsi" w:cstheme="minorHAnsi"/>
          <w:lang w:val="en-US"/>
        </w:rPr>
        <w:fldChar w:fldCharType="separate"/>
      </w:r>
      <w:r w:rsidR="008E1694" w:rsidRPr="00453FF7">
        <w:rPr>
          <w:rFonts w:asciiTheme="minorHAnsi" w:hAnsiTheme="minorHAnsi" w:cstheme="minorHAnsi"/>
          <w:noProof/>
          <w:lang w:val="en-US"/>
        </w:rPr>
        <w:t>Cirillo et al., 2012</w:t>
      </w:r>
      <w:r w:rsidR="00D331EF" w:rsidRPr="00453FF7">
        <w:rPr>
          <w:rFonts w:asciiTheme="minorHAnsi" w:hAnsiTheme="minorHAnsi" w:cstheme="minorHAnsi"/>
          <w:lang w:val="en-US"/>
        </w:rPr>
        <w:fldChar w:fldCharType="end"/>
      </w:r>
      <w:r w:rsidR="00563841">
        <w:rPr>
          <w:rFonts w:asciiTheme="minorHAnsi" w:hAnsiTheme="minorHAnsi" w:cstheme="minorHAnsi"/>
          <w:lang w:val="en-US"/>
        </w:rPr>
        <w:t>)</w:t>
      </w:r>
      <w:r w:rsidR="00567575" w:rsidRPr="00453FF7">
        <w:rPr>
          <w:rFonts w:asciiTheme="minorHAnsi" w:hAnsiTheme="minorHAnsi" w:cstheme="minorHAnsi"/>
          <w:lang w:val="en-US"/>
        </w:rPr>
        <w:t>,</w:t>
      </w:r>
      <w:r w:rsidR="00563841">
        <w:rPr>
          <w:rFonts w:asciiTheme="minorHAnsi" w:hAnsiTheme="minorHAnsi" w:cstheme="minorHAnsi"/>
          <w:lang w:val="en-US"/>
        </w:rPr>
        <w:t xml:space="preserve"> and</w:t>
      </w:r>
      <w:r w:rsidR="00971E3E" w:rsidRPr="00453FF7">
        <w:rPr>
          <w:rFonts w:asciiTheme="minorHAnsi" w:hAnsiTheme="minorHAnsi" w:cstheme="minorHAnsi"/>
          <w:lang w:val="en-US"/>
        </w:rPr>
        <w:t xml:space="preserve"> </w:t>
      </w:r>
      <w:r w:rsidR="00174FCB" w:rsidRPr="00453FF7">
        <w:rPr>
          <w:rFonts w:asciiTheme="minorHAnsi" w:hAnsiTheme="minorHAnsi" w:cstheme="minorHAnsi"/>
          <w:i/>
          <w:lang w:val="en-US"/>
        </w:rPr>
        <w:t>in vitro</w:t>
      </w:r>
      <w:r w:rsidR="00971E3E" w:rsidRPr="00453FF7">
        <w:rPr>
          <w:rFonts w:asciiTheme="minorHAnsi" w:hAnsiTheme="minorHAnsi" w:cstheme="minorHAnsi"/>
          <w:lang w:val="en-US"/>
        </w:rPr>
        <w:t xml:space="preserve"> </w:t>
      </w:r>
      <w:r w:rsidR="00563841">
        <w:rPr>
          <w:rFonts w:asciiTheme="minorHAnsi" w:hAnsiTheme="minorHAnsi" w:cstheme="minorHAnsi"/>
          <w:lang w:val="en-US"/>
        </w:rPr>
        <w:t xml:space="preserve">both </w:t>
      </w:r>
      <w:r w:rsidR="00971E3E" w:rsidRPr="00453FF7">
        <w:rPr>
          <w:rFonts w:asciiTheme="minorHAnsi" w:hAnsiTheme="minorHAnsi" w:cstheme="minorHAnsi"/>
          <w:lang w:val="en-US"/>
        </w:rPr>
        <w:t xml:space="preserve">in </w:t>
      </w:r>
      <w:r w:rsidR="00E61CF5" w:rsidRPr="00453FF7">
        <w:rPr>
          <w:rFonts w:asciiTheme="minorHAnsi" w:hAnsiTheme="minorHAnsi" w:cstheme="minorHAnsi"/>
          <w:lang w:val="en-US"/>
        </w:rPr>
        <w:t>isolated organs (Carpené</w:t>
      </w:r>
      <w:r w:rsidR="00C9744C" w:rsidRPr="00453FF7">
        <w:rPr>
          <w:rFonts w:asciiTheme="minorHAnsi" w:hAnsiTheme="minorHAnsi" w:cstheme="minorHAnsi"/>
          <w:lang w:val="en-US"/>
        </w:rPr>
        <w:t xml:space="preserve"> and George, 1981</w:t>
      </w:r>
      <w:r w:rsidR="00242020" w:rsidRPr="00453FF7">
        <w:rPr>
          <w:rFonts w:asciiTheme="minorHAnsi" w:hAnsiTheme="minorHAnsi" w:cstheme="minorHAnsi"/>
          <w:lang w:val="en-US"/>
        </w:rPr>
        <w:t xml:space="preserve">) and </w:t>
      </w:r>
      <w:r w:rsidR="00971E3E" w:rsidRPr="00453FF7">
        <w:rPr>
          <w:rFonts w:asciiTheme="minorHAnsi" w:hAnsiTheme="minorHAnsi" w:cstheme="minorHAnsi"/>
          <w:lang w:val="en-US"/>
        </w:rPr>
        <w:t xml:space="preserve">in </w:t>
      </w:r>
      <w:r w:rsidR="00242020" w:rsidRPr="00453FF7">
        <w:rPr>
          <w:rFonts w:asciiTheme="minorHAnsi" w:hAnsiTheme="minorHAnsi" w:cstheme="minorHAnsi"/>
          <w:lang w:val="en-US"/>
        </w:rPr>
        <w:t xml:space="preserve">cell cultures </w:t>
      </w:r>
      <w:r w:rsidR="00D331EF" w:rsidRPr="00453FF7">
        <w:rPr>
          <w:rFonts w:asciiTheme="minorHAnsi" w:hAnsiTheme="minorHAnsi" w:cstheme="minorHAnsi"/>
          <w:lang w:val="en-US"/>
        </w:rPr>
        <w:fldChar w:fldCharType="begin" w:fldLock="1"/>
      </w:r>
      <w:r w:rsidR="008E1694" w:rsidRPr="00453FF7">
        <w:rPr>
          <w:rFonts w:asciiTheme="minorHAnsi" w:hAnsiTheme="minorHAnsi" w:cstheme="minorHAnsi"/>
          <w:lang w:val="en-US"/>
        </w:rPr>
        <w:instrText>ADDIN CSL_CITATION { "citationItems" : [ { "id" : "ITEM-1", "itemData" : { "ISSN" : "0141-1136", "PMID" : "11460739", "abstract" : "The comparative toxicity of a variety of oxidative stressors was studied in the epithelioma papulosum cyprini line from carp using the neutral red cytotoxicity assay. LC50's decreased in the order t-butylhydroperoxide &gt; hydrogen peroxide &gt; diquat &gt; paraquat. The cytotoxicity of hydrogen peroxide was significantly reduced when the cells were grown in L-15 medium rather than MEM and this could be attributed to elevated cellular glutathione and metallothionein levels and higher activities of GSH-dependent detoxification systems. The protective effect of metallothionein in radical scavenging was demonstrated by decreased toxicity of the redox-cycling toxicants, diquat and menadione after metallothionein levels had been pre-induced by Cd-exposure. This study demonstrates the relationship between toxic effects of oxidative stressors and expression of detoxification systems in fish.", "author" : [ { "dropping-particle" : "", "family" : "Wright", "given" : "J", "non-dropping-particle" : "", "parse-names" : false, "suffix" : "" }, { "dropping-particle" : "", "family" : "George", "given" : "S", "non-dropping-particle" : "", "parse-names" : false, "suffix" : "" }, { "dropping-particle" : "", "family" : "Martinez-Lara", "given" : "E", "non-dropping-particle" : "", "parse-names" : false, "suffix" : "" }, { "dropping-particle" : "", "family" : "Carpene", "given" : "E", "non-dropping-particle" : "", "parse-names" : false, "suffix" : "" }, { "dropping-particle" : "", "family" : "Kindt", "given" : "M", "non-dropping-particle" : "", "parse-names" : false, "suffix" : "" } ], "container-title" : "Marine environmental research", "id" : "ITEM-1", "issue" : "1-5", "issued" : { "date-parts" : [ [ "0", "1" ] ] }, "page" : "503-8", "title" : "Levels of cellular glutathione and metallothionein affect the toxicity of oxidative stressors in an established carp cell line.", "type" : "article-journal", "volume" : "50" }, "uris" : [ "http://www.mendeley.com/documents/?uuid=0dd380c0-13f9-4a7d-b738-945a609b72c9" ] } ], "mendeley" : { "formattedCitation" : "(Wright et al.)", "plainTextFormattedCitation" : "(Wright et al.)", "previouslyFormattedCitation" : "(Wright et al.)" }, "properties" : { "noteIndex" : 0 }, "schema" : "https://github.com/citation-style-language/schema/raw/master/csl-citation.json" }</w:instrText>
      </w:r>
      <w:r w:rsidR="00D331EF" w:rsidRPr="00453FF7">
        <w:rPr>
          <w:rFonts w:asciiTheme="minorHAnsi" w:hAnsiTheme="minorHAnsi" w:cstheme="minorHAnsi"/>
          <w:lang w:val="en-US"/>
        </w:rPr>
        <w:fldChar w:fldCharType="separate"/>
      </w:r>
      <w:r w:rsidR="008E1694" w:rsidRPr="00453FF7">
        <w:rPr>
          <w:rFonts w:asciiTheme="minorHAnsi" w:hAnsiTheme="minorHAnsi" w:cstheme="minorHAnsi"/>
          <w:noProof/>
          <w:lang w:val="en-US"/>
        </w:rPr>
        <w:t>(Wright et al.</w:t>
      </w:r>
      <w:r w:rsidR="009E1CA3" w:rsidRPr="00453FF7">
        <w:rPr>
          <w:rFonts w:asciiTheme="minorHAnsi" w:hAnsiTheme="minorHAnsi" w:cstheme="minorHAnsi"/>
          <w:noProof/>
          <w:lang w:val="en-US"/>
        </w:rPr>
        <w:t>, 2000</w:t>
      </w:r>
      <w:r w:rsidR="00D331EF" w:rsidRPr="00453FF7">
        <w:rPr>
          <w:rFonts w:asciiTheme="minorHAnsi" w:hAnsiTheme="minorHAnsi" w:cstheme="minorHAnsi"/>
          <w:lang w:val="en-US"/>
        </w:rPr>
        <w:fldChar w:fldCharType="end"/>
      </w:r>
      <w:r w:rsidR="009E1CA3" w:rsidRPr="00453FF7">
        <w:rPr>
          <w:rFonts w:asciiTheme="minorHAnsi" w:hAnsiTheme="minorHAnsi" w:cstheme="minorHAnsi"/>
          <w:lang w:val="en-US"/>
        </w:rPr>
        <w:t>,</w:t>
      </w:r>
      <w:r w:rsidR="0084534D">
        <w:rPr>
          <w:rFonts w:asciiTheme="minorHAnsi" w:hAnsiTheme="minorHAnsi" w:cstheme="minorHAnsi"/>
          <w:lang w:val="en-US"/>
        </w:rPr>
        <w:t xml:space="preserve"> </w:t>
      </w:r>
      <w:r w:rsidR="00D331EF" w:rsidRPr="00453FF7">
        <w:rPr>
          <w:rFonts w:asciiTheme="minorHAnsi" w:hAnsiTheme="minorHAnsi" w:cstheme="minorHAnsi"/>
          <w:lang w:val="en-US"/>
        </w:rPr>
        <w:fldChar w:fldCharType="begin" w:fldLock="1"/>
      </w:r>
      <w:r w:rsidR="00C2427A" w:rsidRPr="00453FF7">
        <w:rPr>
          <w:rFonts w:asciiTheme="minorHAnsi" w:hAnsiTheme="minorHAnsi" w:cstheme="minorHAnsi"/>
          <w:lang w:val="en-US"/>
        </w:rPr>
        <w:instrText>ADDIN CSL_CITATION { "citationItems" : [ { "id" : "ITEM-1", "itemData" : { "DOI" : "10.1039/c2mt20134h", "ISSN" : "1756-591X", "PMID" : "22941245", "abstract" : "The cadmium ion (Cd\u00b2\u207a) is a highly toxic metal ion; however, its hepatic toxic effects are not very well characterized in a systematic manner. In this study, a zebrafish liver cell line, ZFL was used as a model to investigate the mechanism of Cd\u00b2\u207a-induced cytotoxicity on hepatocytes. The intracellular level of reactive oxygen species decreased following the administration of Cd\u00b2\u207a; antioxidant levels and related enzyme activities and gene expression were detected, showing that the toxic effects of Cd\u00b2\u207a might not be coupled to oxidative stress. To understand the cytotoxic effects of Cd\u00b2\u207a on ZFL cells after Cd\u00b2\u207a exposure, a total of 77 differentially expressed proteins were detected by two-dimensional gel electrophoresis; 43 of them were further identified by MALDI-TOF-MS. The proteins that responded to Cd\u00b2\u207a in ZFL cells were related to stress response, transporters, regulation of transcription, redox homeostasis, or different signaling pathways, with half of these proteins having metal ion binding capabilities.", "author" : [ { "dropping-particle" : "", "family" : "Zhu", "given" : "Jin Yong", "non-dropping-particle" : "", "parse-names" : false, "suffix" : "" }, { "dropping-particle" : "", "family" : "Chan", "given" : "King Ming", "non-dropping-particle" : "", "parse-names" : false, "suffix" : "" } ], "container-title" : "Metallomics : integrated biometal science", "id" : "ITEM-1", "issue" : "10", "issued" : { "date-parts" : [ [ "2012", "10" ] ] }, "page" : "1064-76", "publisher" : "Royal Society of Chemistry", "title" : "Mechanism of cadmium-induced cytotoxicity on the ZFL zebrafish liver cell line.", "type" : "article-journal", "volume" : "4" }, "uris" : [ "http://www.mendeley.com/documents/?uuid=784f9113-1a4d-4d77-88ad-fcf495e60810" ] } ], "mendeley" : { "formattedCitation" : "(Zhu and Chan, 2012)", "plainTextFormattedCitation" : "(Zhu and Chan, 2012)", "previouslyFormattedCitation" : "(Zhu and Chan, 2012)" }, "properties" : { "noteIndex" : 0 }, "schema" : "https://github.com/citation-style-language/schema/raw/master/csl-citation.json" }</w:instrText>
      </w:r>
      <w:r w:rsidR="00D331EF" w:rsidRPr="00453FF7">
        <w:rPr>
          <w:rFonts w:asciiTheme="minorHAnsi" w:hAnsiTheme="minorHAnsi" w:cstheme="minorHAnsi"/>
          <w:lang w:val="en-US"/>
        </w:rPr>
        <w:fldChar w:fldCharType="separate"/>
      </w:r>
      <w:r w:rsidR="00C2427A" w:rsidRPr="00453FF7">
        <w:rPr>
          <w:rFonts w:asciiTheme="minorHAnsi" w:hAnsiTheme="minorHAnsi" w:cstheme="minorHAnsi"/>
          <w:noProof/>
          <w:lang w:val="en-US"/>
        </w:rPr>
        <w:t>Zhu and Chan, 2012)</w:t>
      </w:r>
      <w:r w:rsidR="00D331EF" w:rsidRPr="00453FF7">
        <w:rPr>
          <w:rFonts w:asciiTheme="minorHAnsi" w:hAnsiTheme="minorHAnsi" w:cstheme="minorHAnsi"/>
          <w:lang w:val="en-US"/>
        </w:rPr>
        <w:fldChar w:fldCharType="end"/>
      </w:r>
      <w:r w:rsidR="00971E3E" w:rsidRPr="00453FF7">
        <w:rPr>
          <w:rFonts w:asciiTheme="minorHAnsi" w:hAnsiTheme="minorHAnsi" w:cstheme="minorHAnsi"/>
          <w:lang w:val="en-US"/>
        </w:rPr>
        <w:t xml:space="preserve">. </w:t>
      </w:r>
      <w:r w:rsidR="00347D05" w:rsidRPr="00453FF7">
        <w:rPr>
          <w:rFonts w:asciiTheme="minorHAnsi" w:hAnsiTheme="minorHAnsi" w:cstheme="minorHAnsi"/>
          <w:lang w:val="en-US"/>
        </w:rPr>
        <w:t xml:space="preserve">Novel perspectives can be open considering fish erythrocytes </w:t>
      </w:r>
      <w:r w:rsidR="00C6356A" w:rsidRPr="00453FF7">
        <w:rPr>
          <w:rFonts w:asciiTheme="minorHAnsi" w:hAnsiTheme="minorHAnsi" w:cstheme="minorHAnsi"/>
          <w:lang w:val="en-US"/>
        </w:rPr>
        <w:t xml:space="preserve">as a </w:t>
      </w:r>
      <w:r w:rsidR="00347D05" w:rsidRPr="00453FF7">
        <w:rPr>
          <w:rFonts w:asciiTheme="minorHAnsi" w:hAnsiTheme="minorHAnsi" w:cstheme="minorHAnsi"/>
          <w:lang w:val="en-US"/>
        </w:rPr>
        <w:t>new model to study</w:t>
      </w:r>
      <w:r w:rsidR="0084534D">
        <w:rPr>
          <w:rFonts w:asciiTheme="minorHAnsi" w:hAnsiTheme="minorHAnsi" w:cstheme="minorHAnsi"/>
          <w:lang w:val="en-US"/>
        </w:rPr>
        <w:t xml:space="preserve"> </w:t>
      </w:r>
      <w:r w:rsidR="00174FCB" w:rsidRPr="00453FF7">
        <w:rPr>
          <w:rFonts w:asciiTheme="minorHAnsi" w:hAnsiTheme="minorHAnsi" w:cstheme="minorHAnsi"/>
          <w:i/>
          <w:lang w:val="en-US"/>
        </w:rPr>
        <w:t>ex vivo</w:t>
      </w:r>
      <w:r w:rsidR="0084534D">
        <w:rPr>
          <w:rFonts w:asciiTheme="minorHAnsi" w:hAnsiTheme="minorHAnsi" w:cstheme="minorHAnsi"/>
          <w:i/>
          <w:lang w:val="en-US"/>
        </w:rPr>
        <w:t xml:space="preserve"> </w:t>
      </w:r>
      <w:r w:rsidR="00C6356A" w:rsidRPr="00453FF7">
        <w:rPr>
          <w:rFonts w:asciiTheme="minorHAnsi" w:hAnsiTheme="minorHAnsi" w:cstheme="minorHAnsi"/>
          <w:lang w:val="en-US"/>
        </w:rPr>
        <w:t>the effects of Cd exposure at a cellular level. These cells</w:t>
      </w:r>
      <w:r w:rsidR="0084534D">
        <w:rPr>
          <w:rFonts w:asciiTheme="minorHAnsi" w:hAnsiTheme="minorHAnsi" w:cstheme="minorHAnsi"/>
          <w:lang w:val="en-US"/>
        </w:rPr>
        <w:t xml:space="preserve"> </w:t>
      </w:r>
      <w:r w:rsidR="00347D05" w:rsidRPr="00453FF7">
        <w:rPr>
          <w:rFonts w:asciiTheme="minorHAnsi" w:hAnsiTheme="minorHAnsi" w:cstheme="minorHAnsi"/>
          <w:lang w:val="en-US"/>
        </w:rPr>
        <w:t>possess the</w:t>
      </w:r>
      <w:r w:rsidR="0084534D">
        <w:rPr>
          <w:rFonts w:asciiTheme="minorHAnsi" w:hAnsiTheme="minorHAnsi" w:cstheme="minorHAnsi"/>
          <w:lang w:val="en-US"/>
        </w:rPr>
        <w:t xml:space="preserve"> </w:t>
      </w:r>
      <w:r w:rsidR="00347D05" w:rsidRPr="00453FF7">
        <w:rPr>
          <w:rFonts w:asciiTheme="minorHAnsi" w:hAnsiTheme="minorHAnsi" w:cstheme="minorHAnsi"/>
          <w:lang w:val="en-US"/>
        </w:rPr>
        <w:t>complete cellular machinery with functional</w:t>
      </w:r>
      <w:r w:rsidR="00AC2CAD" w:rsidRPr="00453FF7">
        <w:rPr>
          <w:rFonts w:asciiTheme="minorHAnsi" w:hAnsiTheme="minorHAnsi" w:cstheme="minorHAnsi"/>
          <w:lang w:val="en-US"/>
        </w:rPr>
        <w:t xml:space="preserve"> ribosomes</w:t>
      </w:r>
      <w:r w:rsidR="002824E0" w:rsidRPr="00453FF7">
        <w:rPr>
          <w:rFonts w:asciiTheme="minorHAnsi" w:hAnsiTheme="minorHAnsi" w:cstheme="minorHAnsi"/>
          <w:lang w:val="en-US"/>
        </w:rPr>
        <w:t xml:space="preserve"> (Tiano et al.</w:t>
      </w:r>
      <w:r w:rsidR="009E1CA3" w:rsidRPr="00453FF7">
        <w:rPr>
          <w:rFonts w:asciiTheme="minorHAnsi" w:hAnsiTheme="minorHAnsi" w:cstheme="minorHAnsi"/>
          <w:lang w:val="en-US"/>
        </w:rPr>
        <w:t>,</w:t>
      </w:r>
      <w:r w:rsidR="002824E0" w:rsidRPr="00453FF7">
        <w:rPr>
          <w:rFonts w:asciiTheme="minorHAnsi" w:hAnsiTheme="minorHAnsi" w:cstheme="minorHAnsi"/>
          <w:lang w:val="en-US"/>
        </w:rPr>
        <w:t xml:space="preserve"> 2004)</w:t>
      </w:r>
      <w:r w:rsidR="00AC2CAD" w:rsidRPr="00453FF7">
        <w:rPr>
          <w:rFonts w:asciiTheme="minorHAnsi" w:hAnsiTheme="minorHAnsi" w:cstheme="minorHAnsi"/>
          <w:lang w:val="en-US"/>
        </w:rPr>
        <w:t xml:space="preserve"> and</w:t>
      </w:r>
      <w:r w:rsidR="009E1CA3" w:rsidRPr="00453FF7">
        <w:rPr>
          <w:rFonts w:asciiTheme="minorHAnsi" w:hAnsiTheme="minorHAnsi" w:cstheme="minorHAnsi"/>
          <w:lang w:val="en-US"/>
        </w:rPr>
        <w:t xml:space="preserve"> mitochondria (Tiano et al., 2000, Tiano et al., 2001</w:t>
      </w:r>
      <w:r w:rsidR="00AC2CAD" w:rsidRPr="00453FF7">
        <w:rPr>
          <w:rFonts w:asciiTheme="minorHAnsi" w:hAnsiTheme="minorHAnsi" w:cstheme="minorHAnsi"/>
          <w:lang w:val="en-US"/>
        </w:rPr>
        <w:t>)</w:t>
      </w:r>
      <w:r w:rsidR="00347D05" w:rsidRPr="00453FF7">
        <w:rPr>
          <w:rFonts w:asciiTheme="minorHAnsi" w:hAnsiTheme="minorHAnsi" w:cstheme="minorHAnsi"/>
          <w:lang w:val="en-US"/>
        </w:rPr>
        <w:t>, thus allowing protein synthesis</w:t>
      </w:r>
      <w:r w:rsidR="0084534D">
        <w:rPr>
          <w:rFonts w:asciiTheme="minorHAnsi" w:hAnsiTheme="minorHAnsi" w:cstheme="minorHAnsi"/>
          <w:lang w:val="en-US"/>
        </w:rPr>
        <w:t xml:space="preserve"> </w:t>
      </w:r>
      <w:r w:rsidR="002824E0" w:rsidRPr="00453FF7">
        <w:rPr>
          <w:rFonts w:asciiTheme="minorHAnsi" w:hAnsiTheme="minorHAnsi" w:cstheme="minorHAnsi"/>
          <w:lang w:val="en-US"/>
        </w:rPr>
        <w:t>and full cellular activity</w:t>
      </w:r>
      <w:r w:rsidR="00347D05" w:rsidRPr="00453FF7">
        <w:rPr>
          <w:rFonts w:asciiTheme="minorHAnsi" w:hAnsiTheme="minorHAnsi" w:cstheme="minorHAnsi"/>
          <w:lang w:val="en-US"/>
        </w:rPr>
        <w:t>.</w:t>
      </w:r>
      <w:r w:rsidR="0084534D">
        <w:rPr>
          <w:rFonts w:asciiTheme="minorHAnsi" w:hAnsiTheme="minorHAnsi" w:cstheme="minorHAnsi"/>
          <w:lang w:val="en-US"/>
        </w:rPr>
        <w:t xml:space="preserve"> </w:t>
      </w:r>
      <w:r w:rsidR="00835AF5" w:rsidRPr="00453FF7">
        <w:rPr>
          <w:rFonts w:asciiTheme="minorHAnsi" w:hAnsiTheme="minorHAnsi" w:cstheme="minorHAnsi"/>
          <w:lang w:val="en-US"/>
        </w:rPr>
        <w:t>In addition</w:t>
      </w:r>
      <w:r w:rsidR="006E4CB4" w:rsidRPr="00453FF7">
        <w:rPr>
          <w:rFonts w:asciiTheme="minorHAnsi" w:hAnsiTheme="minorHAnsi" w:cstheme="minorHAnsi"/>
          <w:lang w:val="en-US"/>
        </w:rPr>
        <w:t>,</w:t>
      </w:r>
      <w:r w:rsidR="0084534D">
        <w:rPr>
          <w:rFonts w:asciiTheme="minorHAnsi" w:hAnsiTheme="minorHAnsi" w:cstheme="minorHAnsi"/>
          <w:lang w:val="en-US"/>
        </w:rPr>
        <w:t xml:space="preserve"> </w:t>
      </w:r>
      <w:r w:rsidR="006E4CB4" w:rsidRPr="00453FF7">
        <w:rPr>
          <w:rFonts w:asciiTheme="minorHAnsi" w:hAnsiTheme="minorHAnsi" w:cstheme="minorHAnsi"/>
          <w:lang w:val="en-US"/>
        </w:rPr>
        <w:t xml:space="preserve">at the level of the gills, erythrocytes are separated </w:t>
      </w:r>
      <w:r w:rsidR="006E4CB4" w:rsidRPr="00453FF7">
        <w:rPr>
          <w:rFonts w:asciiTheme="minorHAnsi" w:hAnsiTheme="minorHAnsi" w:cstheme="minorHAnsi"/>
          <w:lang w:val="en-US"/>
        </w:rPr>
        <w:lastRenderedPageBreak/>
        <w:t xml:space="preserve">by only two cell layers from the external environment and for these reasons the effects of metals in </w:t>
      </w:r>
      <w:r w:rsidR="00174FCB" w:rsidRPr="00453FF7">
        <w:rPr>
          <w:rFonts w:asciiTheme="minorHAnsi" w:hAnsiTheme="minorHAnsi" w:cstheme="minorHAnsi"/>
          <w:i/>
          <w:lang w:val="en-US"/>
        </w:rPr>
        <w:t>ex vivo</w:t>
      </w:r>
      <w:r w:rsidR="006E4CB4" w:rsidRPr="00453FF7">
        <w:rPr>
          <w:rFonts w:asciiTheme="minorHAnsi" w:hAnsiTheme="minorHAnsi" w:cstheme="minorHAnsi"/>
          <w:lang w:val="en-US"/>
        </w:rPr>
        <w:t xml:space="preserve"> exposure is closely related to the effects </w:t>
      </w:r>
      <w:r w:rsidR="00174FCB" w:rsidRPr="00453FF7">
        <w:rPr>
          <w:rFonts w:asciiTheme="minorHAnsi" w:hAnsiTheme="minorHAnsi" w:cstheme="minorHAnsi"/>
          <w:i/>
          <w:lang w:val="en-US"/>
        </w:rPr>
        <w:t>in vivo</w:t>
      </w:r>
      <w:r w:rsidR="006E4CB4" w:rsidRPr="00453FF7">
        <w:rPr>
          <w:rFonts w:asciiTheme="minorHAnsi" w:hAnsiTheme="minorHAnsi" w:cstheme="minorHAnsi"/>
          <w:lang w:val="en-US"/>
        </w:rPr>
        <w:t>.</w:t>
      </w:r>
    </w:p>
    <w:p w:rsidR="00CF596A" w:rsidRPr="00453FF7" w:rsidRDefault="009858DE" w:rsidP="00CC319E">
      <w:pPr>
        <w:spacing w:line="360" w:lineRule="auto"/>
        <w:jc w:val="both"/>
        <w:rPr>
          <w:rFonts w:asciiTheme="minorHAnsi" w:hAnsiTheme="minorHAnsi" w:cstheme="minorHAnsi"/>
          <w:lang w:val="en-US"/>
        </w:rPr>
      </w:pPr>
      <w:r w:rsidRPr="00453FF7">
        <w:rPr>
          <w:rFonts w:asciiTheme="minorHAnsi" w:hAnsiTheme="minorHAnsi" w:cstheme="minorHAnsi"/>
          <w:lang w:val="en-US"/>
        </w:rPr>
        <w:t>In this context</w:t>
      </w:r>
      <w:r w:rsidR="0084534D">
        <w:rPr>
          <w:rFonts w:asciiTheme="minorHAnsi" w:hAnsiTheme="minorHAnsi" w:cstheme="minorHAnsi"/>
          <w:lang w:val="en-US"/>
        </w:rPr>
        <w:t xml:space="preserve"> </w:t>
      </w:r>
      <w:r w:rsidR="00242020" w:rsidRPr="00453FF7">
        <w:rPr>
          <w:rFonts w:asciiTheme="minorHAnsi" w:hAnsiTheme="minorHAnsi" w:cstheme="minorHAnsi"/>
          <w:lang w:val="en-US"/>
        </w:rPr>
        <w:t xml:space="preserve">we propose to use trout </w:t>
      </w:r>
      <w:r w:rsidRPr="00453FF7">
        <w:rPr>
          <w:rFonts w:asciiTheme="minorHAnsi" w:hAnsiTheme="minorHAnsi" w:cstheme="minorHAnsi"/>
          <w:lang w:val="en-US"/>
        </w:rPr>
        <w:t>(</w:t>
      </w:r>
      <w:r w:rsidRPr="00453FF7">
        <w:rPr>
          <w:rFonts w:asciiTheme="minorHAnsi" w:hAnsiTheme="minorHAnsi" w:cstheme="minorHAnsi"/>
          <w:i/>
          <w:lang w:val="en-US"/>
        </w:rPr>
        <w:t>Oncorhynchus mykiss</w:t>
      </w:r>
      <w:r w:rsidRPr="00453FF7">
        <w:rPr>
          <w:rFonts w:asciiTheme="minorHAnsi" w:hAnsiTheme="minorHAnsi" w:cstheme="minorHAnsi"/>
          <w:lang w:val="en-US"/>
        </w:rPr>
        <w:t xml:space="preserve">) </w:t>
      </w:r>
      <w:r w:rsidR="000D2D38" w:rsidRPr="00453FF7">
        <w:rPr>
          <w:rFonts w:asciiTheme="minorHAnsi" w:hAnsiTheme="minorHAnsi" w:cstheme="minorHAnsi"/>
          <w:lang w:val="en-US"/>
        </w:rPr>
        <w:t>erythrocytes</w:t>
      </w:r>
      <w:r w:rsidR="006664FB">
        <w:rPr>
          <w:rFonts w:asciiTheme="minorHAnsi" w:hAnsiTheme="minorHAnsi" w:cstheme="minorHAnsi"/>
          <w:lang w:val="en-US"/>
        </w:rPr>
        <w:t xml:space="preserve"> </w:t>
      </w:r>
      <w:r w:rsidR="00242020" w:rsidRPr="00453FF7">
        <w:rPr>
          <w:rFonts w:asciiTheme="minorHAnsi" w:hAnsiTheme="minorHAnsi" w:cstheme="minorHAnsi"/>
          <w:lang w:val="en-US"/>
        </w:rPr>
        <w:t>as a model to investigate the effects of Cd</w:t>
      </w:r>
      <w:r w:rsidR="002260F9" w:rsidRPr="00453FF7">
        <w:rPr>
          <w:rFonts w:asciiTheme="minorHAnsi" w:hAnsiTheme="minorHAnsi" w:cstheme="minorHAnsi"/>
          <w:lang w:val="en-US"/>
        </w:rPr>
        <w:t xml:space="preserve"> exposure on metal accumulation, </w:t>
      </w:r>
      <w:r w:rsidRPr="00453FF7">
        <w:rPr>
          <w:rFonts w:asciiTheme="minorHAnsi" w:hAnsiTheme="minorHAnsi" w:cstheme="minorHAnsi"/>
          <w:lang w:val="en-US"/>
        </w:rPr>
        <w:t>its ability to promotes Reactive Oxygen Species</w:t>
      </w:r>
      <w:r w:rsidR="002A03E8" w:rsidRPr="00453FF7">
        <w:rPr>
          <w:rFonts w:asciiTheme="minorHAnsi" w:hAnsiTheme="minorHAnsi" w:cstheme="minorHAnsi"/>
          <w:lang w:val="en-US"/>
        </w:rPr>
        <w:t xml:space="preserve"> (ROS)</w:t>
      </w:r>
      <w:r w:rsidRPr="00453FF7">
        <w:rPr>
          <w:rFonts w:asciiTheme="minorHAnsi" w:hAnsiTheme="minorHAnsi" w:cstheme="minorHAnsi"/>
          <w:lang w:val="en-US"/>
        </w:rPr>
        <w:t xml:space="preserve"> formation and to induce oxidative damage by interfering with cellular components</w:t>
      </w:r>
      <w:r w:rsidR="00671372" w:rsidRPr="00453FF7">
        <w:rPr>
          <w:rFonts w:asciiTheme="minorHAnsi" w:hAnsiTheme="minorHAnsi" w:cstheme="minorHAnsi"/>
          <w:lang w:val="en-US"/>
        </w:rPr>
        <w:t>.</w:t>
      </w:r>
      <w:r w:rsidR="0084534D">
        <w:rPr>
          <w:rFonts w:asciiTheme="minorHAnsi" w:hAnsiTheme="minorHAnsi" w:cstheme="minorHAnsi"/>
          <w:lang w:val="en-US"/>
        </w:rPr>
        <w:t xml:space="preserve"> </w:t>
      </w:r>
      <w:r w:rsidR="002A03E8" w:rsidRPr="00453FF7">
        <w:rPr>
          <w:rFonts w:asciiTheme="minorHAnsi" w:hAnsiTheme="minorHAnsi" w:cstheme="minorHAnsi"/>
          <w:lang w:val="en-US"/>
        </w:rPr>
        <w:t>Since</w:t>
      </w:r>
      <w:r w:rsidR="00242020" w:rsidRPr="00453FF7">
        <w:rPr>
          <w:rFonts w:asciiTheme="minorHAnsi" w:hAnsiTheme="minorHAnsi" w:cstheme="minorHAnsi"/>
          <w:lang w:val="en-US"/>
        </w:rPr>
        <w:t xml:space="preserve"> the erythrocytes maintain their vitality only for few hours</w:t>
      </w:r>
      <w:r w:rsidR="0084534D">
        <w:rPr>
          <w:rFonts w:asciiTheme="minorHAnsi" w:hAnsiTheme="minorHAnsi" w:cstheme="minorHAnsi"/>
          <w:lang w:val="en-US"/>
        </w:rPr>
        <w:t xml:space="preserve"> </w:t>
      </w:r>
      <w:r w:rsidR="0034491E">
        <w:rPr>
          <w:rFonts w:asciiTheme="minorHAnsi" w:hAnsiTheme="minorHAnsi" w:cstheme="minorHAnsi"/>
          <w:lang w:val="en-US"/>
        </w:rPr>
        <w:t>during</w:t>
      </w:r>
      <w:r w:rsidR="0084534D">
        <w:rPr>
          <w:rFonts w:asciiTheme="minorHAnsi" w:hAnsiTheme="minorHAnsi" w:cstheme="minorHAnsi"/>
          <w:lang w:val="en-US"/>
        </w:rPr>
        <w:t xml:space="preserve"> </w:t>
      </w:r>
      <w:r w:rsidR="002A03E8" w:rsidRPr="00453FF7">
        <w:rPr>
          <w:rFonts w:asciiTheme="minorHAnsi" w:hAnsiTheme="minorHAnsi" w:cstheme="minorHAnsi"/>
          <w:i/>
          <w:lang w:val="en-US"/>
        </w:rPr>
        <w:t>ex-vivo</w:t>
      </w:r>
      <w:r w:rsidR="0084534D">
        <w:rPr>
          <w:rFonts w:asciiTheme="minorHAnsi" w:hAnsiTheme="minorHAnsi" w:cstheme="minorHAnsi"/>
          <w:i/>
          <w:lang w:val="en-US"/>
        </w:rPr>
        <w:t xml:space="preserve"> </w:t>
      </w:r>
      <w:r w:rsidR="0034491E">
        <w:rPr>
          <w:rFonts w:asciiTheme="minorHAnsi" w:hAnsiTheme="minorHAnsi" w:cstheme="minorHAnsi"/>
          <w:lang w:val="en-US"/>
        </w:rPr>
        <w:t xml:space="preserve">metal </w:t>
      </w:r>
      <w:r w:rsidR="002A03E8" w:rsidRPr="00453FF7">
        <w:rPr>
          <w:rFonts w:asciiTheme="minorHAnsi" w:hAnsiTheme="minorHAnsi" w:cstheme="minorHAnsi"/>
          <w:lang w:val="en-US"/>
        </w:rPr>
        <w:t>exposure condition</w:t>
      </w:r>
      <w:r w:rsidR="00242020" w:rsidRPr="00453FF7">
        <w:rPr>
          <w:rFonts w:asciiTheme="minorHAnsi" w:hAnsiTheme="minorHAnsi" w:cstheme="minorHAnsi"/>
          <w:lang w:val="en-US"/>
        </w:rPr>
        <w:t xml:space="preserve">, the experiments </w:t>
      </w:r>
      <w:r w:rsidR="00671372" w:rsidRPr="00453FF7">
        <w:rPr>
          <w:rFonts w:asciiTheme="minorHAnsi" w:hAnsiTheme="minorHAnsi" w:cstheme="minorHAnsi"/>
          <w:lang w:val="en-US"/>
        </w:rPr>
        <w:t xml:space="preserve">were </w:t>
      </w:r>
      <w:r w:rsidR="00416BC6" w:rsidRPr="00453FF7">
        <w:rPr>
          <w:rFonts w:asciiTheme="minorHAnsi" w:hAnsiTheme="minorHAnsi" w:cstheme="minorHAnsi"/>
          <w:lang w:val="en-US"/>
        </w:rPr>
        <w:t>designed in order to acutely expose cells to relatively</w:t>
      </w:r>
      <w:r w:rsidR="0084534D">
        <w:rPr>
          <w:rFonts w:asciiTheme="minorHAnsi" w:hAnsiTheme="minorHAnsi" w:cstheme="minorHAnsi"/>
          <w:lang w:val="en-US"/>
        </w:rPr>
        <w:t xml:space="preserve"> </w:t>
      </w:r>
      <w:r w:rsidR="00242020" w:rsidRPr="00453FF7">
        <w:rPr>
          <w:rFonts w:asciiTheme="minorHAnsi" w:hAnsiTheme="minorHAnsi" w:cstheme="minorHAnsi"/>
          <w:lang w:val="en-US"/>
        </w:rPr>
        <w:t>high Cd concentrations</w:t>
      </w:r>
      <w:r w:rsidR="00833DF1" w:rsidRPr="00453FF7">
        <w:rPr>
          <w:rFonts w:asciiTheme="minorHAnsi" w:hAnsiTheme="minorHAnsi" w:cstheme="minorHAnsi"/>
          <w:lang w:val="en-US"/>
        </w:rPr>
        <w:t xml:space="preserve">. </w:t>
      </w:r>
      <w:r w:rsidR="00242020" w:rsidRPr="00453FF7">
        <w:rPr>
          <w:rFonts w:asciiTheme="minorHAnsi" w:hAnsiTheme="minorHAnsi" w:cstheme="minorHAnsi"/>
          <w:lang w:val="en-US"/>
        </w:rPr>
        <w:t>In the exposed erythrocytes we measured</w:t>
      </w:r>
      <w:r w:rsidR="0084534D">
        <w:rPr>
          <w:rFonts w:asciiTheme="minorHAnsi" w:hAnsiTheme="minorHAnsi" w:cstheme="minorHAnsi"/>
          <w:lang w:val="en-US"/>
        </w:rPr>
        <w:t xml:space="preserve"> </w:t>
      </w:r>
      <w:r w:rsidR="0034491E">
        <w:rPr>
          <w:rFonts w:asciiTheme="minorHAnsi" w:hAnsiTheme="minorHAnsi" w:cstheme="minorHAnsi"/>
          <w:lang w:val="en-US"/>
        </w:rPr>
        <w:t>Cd</w:t>
      </w:r>
      <w:r w:rsidR="0084534D">
        <w:rPr>
          <w:rFonts w:asciiTheme="minorHAnsi" w:hAnsiTheme="minorHAnsi" w:cstheme="minorHAnsi"/>
          <w:lang w:val="en-US"/>
        </w:rPr>
        <w:t xml:space="preserve"> </w:t>
      </w:r>
      <w:r w:rsidR="00671372" w:rsidRPr="00453FF7">
        <w:rPr>
          <w:rFonts w:asciiTheme="minorHAnsi" w:hAnsiTheme="minorHAnsi" w:cstheme="minorHAnsi"/>
          <w:lang w:val="en-US"/>
        </w:rPr>
        <w:t xml:space="preserve">accumulation, viability and intracellular ROS, mitochondrial superoxide anion, ferric haemoglobin </w:t>
      </w:r>
      <w:r w:rsidR="008D2605" w:rsidRPr="00453FF7">
        <w:rPr>
          <w:rFonts w:asciiTheme="minorHAnsi" w:hAnsiTheme="minorHAnsi" w:cstheme="minorHAnsi"/>
          <w:lang w:val="en-US"/>
        </w:rPr>
        <w:t>(met-Hb) production</w:t>
      </w:r>
      <w:r w:rsidR="00671372" w:rsidRPr="00453FF7">
        <w:rPr>
          <w:rFonts w:asciiTheme="minorHAnsi" w:hAnsiTheme="minorHAnsi" w:cstheme="minorHAnsi"/>
          <w:lang w:val="en-US"/>
        </w:rPr>
        <w:t xml:space="preserve">, mitochondrial membrane depolarization and </w:t>
      </w:r>
      <w:r w:rsidR="00416BC6" w:rsidRPr="00453FF7">
        <w:rPr>
          <w:rFonts w:asciiTheme="minorHAnsi" w:hAnsiTheme="minorHAnsi" w:cstheme="minorHAnsi"/>
          <w:lang w:val="en-US"/>
        </w:rPr>
        <w:t xml:space="preserve">finally </w:t>
      </w:r>
      <w:r w:rsidR="00671372" w:rsidRPr="00453FF7">
        <w:rPr>
          <w:rFonts w:asciiTheme="minorHAnsi" w:hAnsiTheme="minorHAnsi" w:cstheme="minorHAnsi"/>
          <w:lang w:val="en-US"/>
        </w:rPr>
        <w:t>haemoglobin precipitation.</w:t>
      </w:r>
      <w:r w:rsidR="008A5538" w:rsidRPr="00453FF7">
        <w:rPr>
          <w:rFonts w:asciiTheme="minorHAnsi" w:hAnsiTheme="minorHAnsi" w:cstheme="minorHAnsi"/>
          <w:lang w:val="en-US"/>
        </w:rPr>
        <w:br w:type="page"/>
      </w:r>
    </w:p>
    <w:p w:rsidR="00CF596A" w:rsidRPr="00350543" w:rsidRDefault="00174FCB" w:rsidP="00350543">
      <w:pPr>
        <w:pStyle w:val="Paragrafoelenco"/>
        <w:numPr>
          <w:ilvl w:val="0"/>
          <w:numId w:val="26"/>
        </w:numPr>
        <w:autoSpaceDE w:val="0"/>
        <w:autoSpaceDN w:val="0"/>
        <w:adjustRightInd w:val="0"/>
        <w:spacing w:line="360" w:lineRule="auto"/>
        <w:jc w:val="both"/>
        <w:rPr>
          <w:rFonts w:asciiTheme="minorHAnsi" w:hAnsiTheme="minorHAnsi" w:cstheme="minorHAnsi"/>
          <w:b/>
          <w:bCs/>
          <w:lang w:val="en-GB"/>
        </w:rPr>
      </w:pPr>
      <w:r w:rsidRPr="00350543">
        <w:rPr>
          <w:rFonts w:asciiTheme="minorHAnsi" w:hAnsiTheme="minorHAnsi" w:cstheme="minorHAnsi"/>
          <w:b/>
          <w:bCs/>
          <w:lang w:val="en-GB"/>
        </w:rPr>
        <w:lastRenderedPageBreak/>
        <w:t>MATERIALS AND METHODS</w:t>
      </w:r>
    </w:p>
    <w:p w:rsidR="00CF596A" w:rsidRPr="00453FF7" w:rsidRDefault="00CF596A" w:rsidP="00453FF7">
      <w:pPr>
        <w:pStyle w:val="Paragrafoelenco"/>
        <w:autoSpaceDE w:val="0"/>
        <w:autoSpaceDN w:val="0"/>
        <w:adjustRightInd w:val="0"/>
        <w:spacing w:line="360" w:lineRule="auto"/>
        <w:ind w:left="360"/>
        <w:jc w:val="both"/>
        <w:rPr>
          <w:rFonts w:asciiTheme="minorHAnsi" w:hAnsiTheme="minorHAnsi" w:cstheme="minorHAnsi"/>
          <w:b/>
          <w:bCs/>
          <w:lang w:val="en-GB"/>
        </w:rPr>
      </w:pPr>
    </w:p>
    <w:p w:rsidR="00CF596A" w:rsidRPr="00453FF7" w:rsidRDefault="00350543" w:rsidP="00453FF7">
      <w:pPr>
        <w:autoSpaceDE w:val="0"/>
        <w:autoSpaceDN w:val="0"/>
        <w:adjustRightInd w:val="0"/>
        <w:spacing w:line="360" w:lineRule="auto"/>
        <w:jc w:val="both"/>
        <w:rPr>
          <w:rFonts w:asciiTheme="minorHAnsi" w:hAnsiTheme="minorHAnsi" w:cstheme="minorHAnsi"/>
          <w:b/>
          <w:bCs/>
          <w:lang w:val="en-GB"/>
        </w:rPr>
      </w:pPr>
      <w:r>
        <w:rPr>
          <w:rFonts w:asciiTheme="minorHAnsi" w:hAnsiTheme="minorHAnsi" w:cstheme="minorHAnsi"/>
          <w:b/>
          <w:bCs/>
          <w:lang w:val="en-GB"/>
        </w:rPr>
        <w:t xml:space="preserve">2.1 </w:t>
      </w:r>
      <w:r w:rsidR="00174FCB" w:rsidRPr="00453FF7">
        <w:rPr>
          <w:rFonts w:asciiTheme="minorHAnsi" w:hAnsiTheme="minorHAnsi" w:cstheme="minorHAnsi"/>
          <w:b/>
          <w:bCs/>
          <w:lang w:val="en-GB"/>
        </w:rPr>
        <w:t>Chemicals</w:t>
      </w:r>
    </w:p>
    <w:p w:rsidR="00CF596A" w:rsidRPr="00453FF7" w:rsidRDefault="00A83E38" w:rsidP="00453FF7">
      <w:pPr>
        <w:autoSpaceDE w:val="0"/>
        <w:autoSpaceDN w:val="0"/>
        <w:adjustRightInd w:val="0"/>
        <w:spacing w:line="360" w:lineRule="auto"/>
        <w:jc w:val="both"/>
        <w:rPr>
          <w:rFonts w:asciiTheme="minorHAnsi" w:hAnsiTheme="minorHAnsi" w:cstheme="minorHAnsi"/>
          <w:lang w:val="en-GB"/>
        </w:rPr>
      </w:pPr>
      <w:r w:rsidRPr="00453FF7">
        <w:rPr>
          <w:rFonts w:asciiTheme="minorHAnsi" w:hAnsiTheme="minorHAnsi" w:cstheme="minorHAnsi"/>
          <w:lang w:val="en-GB"/>
        </w:rPr>
        <w:t xml:space="preserve">All reagents were of pure analytical grade. </w:t>
      </w:r>
      <w:r w:rsidR="00D66376">
        <w:rPr>
          <w:rFonts w:asciiTheme="minorHAnsi" w:hAnsiTheme="minorHAnsi" w:cstheme="minorHAnsi"/>
          <w:lang w:val="en-GB"/>
        </w:rPr>
        <w:t>NaCl, citrate, EDTA, CdCl</w:t>
      </w:r>
      <w:r w:rsidR="00D66376" w:rsidRPr="00D66376">
        <w:rPr>
          <w:rFonts w:asciiTheme="minorHAnsi" w:hAnsiTheme="minorHAnsi" w:cstheme="minorHAnsi"/>
          <w:vertAlign w:val="subscript"/>
          <w:lang w:val="en-GB"/>
        </w:rPr>
        <w:t>2</w:t>
      </w:r>
      <w:r w:rsidR="00D66376">
        <w:rPr>
          <w:rFonts w:asciiTheme="minorHAnsi" w:hAnsiTheme="minorHAnsi" w:cstheme="minorHAnsi"/>
          <w:lang w:val="en-GB"/>
        </w:rPr>
        <w:t>, K</w:t>
      </w:r>
      <w:r w:rsidR="00D66376" w:rsidRPr="00D66376">
        <w:rPr>
          <w:rFonts w:asciiTheme="minorHAnsi" w:hAnsiTheme="minorHAnsi" w:cstheme="minorHAnsi"/>
          <w:vertAlign w:val="subscript"/>
          <w:lang w:val="en-GB"/>
        </w:rPr>
        <w:t>3</w:t>
      </w:r>
      <w:r w:rsidR="00D66376">
        <w:rPr>
          <w:lang w:val="en-GB"/>
        </w:rPr>
        <w:t>[</w:t>
      </w:r>
      <w:r w:rsidR="00D66376">
        <w:rPr>
          <w:rFonts w:asciiTheme="minorHAnsi" w:hAnsiTheme="minorHAnsi" w:cstheme="minorHAnsi"/>
          <w:lang w:val="en-GB"/>
        </w:rPr>
        <w:t>Fe(CN)</w:t>
      </w:r>
      <w:r w:rsidR="00D66376" w:rsidRPr="00D66376">
        <w:rPr>
          <w:rFonts w:asciiTheme="minorHAnsi" w:hAnsiTheme="minorHAnsi" w:cstheme="minorHAnsi"/>
          <w:vertAlign w:val="subscript"/>
          <w:lang w:val="en-GB"/>
        </w:rPr>
        <w:t>6</w:t>
      </w:r>
      <w:r w:rsidR="00D66376">
        <w:rPr>
          <w:rFonts w:asciiTheme="minorHAnsi" w:hAnsiTheme="minorHAnsi" w:cstheme="minorHAnsi"/>
          <w:lang w:val="en-GB"/>
        </w:rPr>
        <w:t xml:space="preserve">] were from Sigma Aldrich, </w:t>
      </w:r>
      <w:r w:rsidRPr="00453FF7">
        <w:rPr>
          <w:rFonts w:asciiTheme="minorHAnsi" w:hAnsiTheme="minorHAnsi" w:cstheme="minorHAnsi"/>
          <w:lang w:val="en-GB"/>
        </w:rPr>
        <w:t>Guava ViaCount Assay from Millipore, MitoProbeDilC1(5)</w:t>
      </w:r>
      <w:r w:rsidR="00D02764" w:rsidRPr="00453FF7">
        <w:rPr>
          <w:rFonts w:asciiTheme="minorHAnsi" w:hAnsiTheme="minorHAnsi" w:cstheme="minorHAnsi"/>
          <w:lang w:val="en-GB"/>
        </w:rPr>
        <w:t>,</w:t>
      </w:r>
      <w:r w:rsidRPr="00453FF7">
        <w:rPr>
          <w:rFonts w:asciiTheme="minorHAnsi" w:hAnsiTheme="minorHAnsi" w:cstheme="minorHAnsi"/>
          <w:lang w:val="en-GB"/>
        </w:rPr>
        <w:t xml:space="preserve"> 2’-7’-dichlorodihydrofluoresceindiacetate (DCFDA-H</w:t>
      </w:r>
      <w:r w:rsidRPr="00D66376">
        <w:rPr>
          <w:rFonts w:asciiTheme="minorHAnsi" w:hAnsiTheme="minorHAnsi" w:cstheme="minorHAnsi"/>
          <w:vertAlign w:val="subscript"/>
          <w:lang w:val="en-GB"/>
        </w:rPr>
        <w:t>2</w:t>
      </w:r>
      <w:r w:rsidRPr="00453FF7">
        <w:rPr>
          <w:rFonts w:asciiTheme="minorHAnsi" w:hAnsiTheme="minorHAnsi" w:cstheme="minorHAnsi"/>
          <w:lang w:val="en-GB"/>
        </w:rPr>
        <w:t xml:space="preserve">) </w:t>
      </w:r>
      <w:r w:rsidR="00D02764" w:rsidRPr="00453FF7">
        <w:rPr>
          <w:rFonts w:asciiTheme="minorHAnsi" w:hAnsiTheme="minorHAnsi" w:cstheme="minorHAnsi"/>
          <w:lang w:val="en-GB"/>
        </w:rPr>
        <w:t>and MitoSOX™ Red reagent</w:t>
      </w:r>
      <w:r w:rsidRPr="00453FF7">
        <w:rPr>
          <w:rFonts w:asciiTheme="minorHAnsi" w:hAnsiTheme="minorHAnsi" w:cstheme="minorHAnsi"/>
          <w:lang w:val="en-GB"/>
        </w:rPr>
        <w:t>were purchased from Life Technologies</w:t>
      </w:r>
      <w:r w:rsidR="00D02764" w:rsidRPr="00453FF7">
        <w:rPr>
          <w:rFonts w:asciiTheme="minorHAnsi" w:hAnsiTheme="minorHAnsi" w:cstheme="minorHAnsi"/>
          <w:lang w:val="en-GB"/>
        </w:rPr>
        <w:t>.</w:t>
      </w:r>
    </w:p>
    <w:p w:rsidR="00CF596A" w:rsidRPr="00453FF7" w:rsidRDefault="00CF596A" w:rsidP="00453FF7">
      <w:pPr>
        <w:autoSpaceDE w:val="0"/>
        <w:autoSpaceDN w:val="0"/>
        <w:adjustRightInd w:val="0"/>
        <w:spacing w:line="360" w:lineRule="auto"/>
        <w:jc w:val="both"/>
        <w:rPr>
          <w:rFonts w:asciiTheme="minorHAnsi" w:hAnsiTheme="minorHAnsi" w:cstheme="minorHAnsi"/>
          <w:b/>
          <w:bCs/>
          <w:lang w:val="en-GB"/>
        </w:rPr>
      </w:pPr>
    </w:p>
    <w:p w:rsidR="00D03FA1" w:rsidRPr="00453FF7" w:rsidRDefault="00350543" w:rsidP="00453FF7">
      <w:pPr>
        <w:spacing w:line="360" w:lineRule="auto"/>
        <w:jc w:val="both"/>
        <w:rPr>
          <w:rFonts w:asciiTheme="minorHAnsi" w:hAnsiTheme="minorHAnsi" w:cstheme="minorHAnsi"/>
          <w:b/>
          <w:lang w:val="en-US"/>
        </w:rPr>
      </w:pPr>
      <w:r>
        <w:rPr>
          <w:rFonts w:asciiTheme="minorHAnsi" w:hAnsiTheme="minorHAnsi" w:cstheme="minorHAnsi"/>
          <w:b/>
          <w:lang w:val="en-US"/>
        </w:rPr>
        <w:t xml:space="preserve">2.2 </w:t>
      </w:r>
      <w:r w:rsidR="003B7E9C" w:rsidRPr="00453FF7">
        <w:rPr>
          <w:rFonts w:asciiTheme="minorHAnsi" w:hAnsiTheme="minorHAnsi" w:cstheme="minorHAnsi"/>
          <w:b/>
          <w:lang w:val="en-US"/>
        </w:rPr>
        <w:t>Experimental animalsand erythrocyte preparation</w:t>
      </w:r>
    </w:p>
    <w:p w:rsidR="00CF596A" w:rsidRPr="00453FF7" w:rsidRDefault="00D46982" w:rsidP="00453FF7">
      <w:pPr>
        <w:autoSpaceDE w:val="0"/>
        <w:autoSpaceDN w:val="0"/>
        <w:adjustRightInd w:val="0"/>
        <w:spacing w:line="360" w:lineRule="auto"/>
        <w:jc w:val="both"/>
        <w:rPr>
          <w:rFonts w:asciiTheme="minorHAnsi" w:hAnsiTheme="minorHAnsi" w:cstheme="minorHAnsi"/>
          <w:lang w:val="en-US"/>
        </w:rPr>
      </w:pPr>
      <w:r w:rsidRPr="00453FF7">
        <w:rPr>
          <w:rFonts w:asciiTheme="minorHAnsi" w:hAnsiTheme="minorHAnsi" w:cstheme="minorHAnsi"/>
          <w:lang w:val="en-GB"/>
        </w:rPr>
        <w:t>Red Blood C</w:t>
      </w:r>
      <w:r w:rsidR="00A141B5" w:rsidRPr="00453FF7">
        <w:rPr>
          <w:rFonts w:asciiTheme="minorHAnsi" w:hAnsiTheme="minorHAnsi" w:cstheme="minorHAnsi"/>
          <w:lang w:val="en-GB"/>
        </w:rPr>
        <w:t xml:space="preserve">ells </w:t>
      </w:r>
      <w:r w:rsidR="00BB69C0" w:rsidRPr="00453FF7">
        <w:rPr>
          <w:rFonts w:asciiTheme="minorHAnsi" w:hAnsiTheme="minorHAnsi" w:cstheme="minorHAnsi"/>
          <w:lang w:val="en-GB"/>
        </w:rPr>
        <w:t xml:space="preserve">(RBC) </w:t>
      </w:r>
      <w:r w:rsidR="00A141B5" w:rsidRPr="00453FF7">
        <w:rPr>
          <w:rFonts w:asciiTheme="minorHAnsi" w:hAnsiTheme="minorHAnsi" w:cstheme="minorHAnsi"/>
          <w:lang w:val="en-GB"/>
        </w:rPr>
        <w:t xml:space="preserve">were obtained from </w:t>
      </w:r>
      <w:r w:rsidR="001F7691" w:rsidRPr="00453FF7">
        <w:rPr>
          <w:rFonts w:asciiTheme="minorHAnsi" w:hAnsiTheme="minorHAnsi" w:cstheme="minorHAnsi"/>
          <w:iCs/>
          <w:lang w:val="en-GB"/>
        </w:rPr>
        <w:t>rainbow trout</w:t>
      </w:r>
      <w:r w:rsidR="00416BC6" w:rsidRPr="00453FF7">
        <w:rPr>
          <w:rFonts w:asciiTheme="minorHAnsi" w:hAnsiTheme="minorHAnsi" w:cstheme="minorHAnsi"/>
          <w:iCs/>
          <w:lang w:val="en-GB"/>
        </w:rPr>
        <w:t>s</w:t>
      </w:r>
      <w:r w:rsidR="00BB69C0" w:rsidRPr="00453FF7">
        <w:rPr>
          <w:rFonts w:asciiTheme="minorHAnsi" w:hAnsiTheme="minorHAnsi" w:cstheme="minorHAnsi"/>
          <w:i/>
          <w:iCs/>
          <w:lang w:val="en-GB"/>
        </w:rPr>
        <w:t xml:space="preserve"> (Oncorhynchus mykiss)</w:t>
      </w:r>
      <w:r w:rsidR="001F7691" w:rsidRPr="00453FF7">
        <w:rPr>
          <w:rFonts w:asciiTheme="minorHAnsi" w:hAnsiTheme="minorHAnsi" w:cstheme="minorHAnsi"/>
          <w:i/>
          <w:iCs/>
          <w:lang w:val="en-GB"/>
        </w:rPr>
        <w:t xml:space="preserve"> (</w:t>
      </w:r>
      <w:r w:rsidR="001F7691" w:rsidRPr="00453FF7">
        <w:rPr>
          <w:rFonts w:asciiTheme="minorHAnsi" w:hAnsiTheme="minorHAnsi" w:cstheme="minorHAnsi"/>
          <w:iCs/>
          <w:lang w:val="en-GB"/>
        </w:rPr>
        <w:t xml:space="preserve">mean </w:t>
      </w:r>
      <w:r w:rsidR="00C6463A" w:rsidRPr="00453FF7">
        <w:rPr>
          <w:rFonts w:asciiTheme="minorHAnsi" w:hAnsiTheme="minorHAnsi" w:cstheme="minorHAnsi"/>
          <w:iCs/>
          <w:lang w:val="en-GB"/>
        </w:rPr>
        <w:t>weight</w:t>
      </w:r>
      <w:r w:rsidR="001F7691" w:rsidRPr="00453FF7">
        <w:rPr>
          <w:rFonts w:asciiTheme="minorHAnsi" w:hAnsiTheme="minorHAnsi" w:cstheme="minorHAnsi"/>
          <w:iCs/>
          <w:lang w:val="en-GB"/>
        </w:rPr>
        <w:t xml:space="preserve"> 350 ± 50 g, length 25 ± 5 cm) from the fish farm “Eredi Rossi Silvio” Sefro (Macerata), Italy</w:t>
      </w:r>
      <w:r w:rsidR="001F7691" w:rsidRPr="00453FF7">
        <w:rPr>
          <w:rFonts w:asciiTheme="minorHAnsi" w:hAnsiTheme="minorHAnsi" w:cstheme="minorHAnsi"/>
          <w:i/>
          <w:iCs/>
          <w:lang w:val="en-GB"/>
        </w:rPr>
        <w:t>.</w:t>
      </w:r>
    </w:p>
    <w:p w:rsidR="00A141B5" w:rsidRPr="00453FF7" w:rsidRDefault="00A959A4" w:rsidP="00453FF7">
      <w:pPr>
        <w:spacing w:line="360" w:lineRule="auto"/>
        <w:jc w:val="both"/>
        <w:rPr>
          <w:rFonts w:asciiTheme="minorHAnsi" w:hAnsiTheme="minorHAnsi" w:cstheme="minorHAnsi"/>
          <w:lang w:val="en-US"/>
        </w:rPr>
      </w:pPr>
      <w:r w:rsidRPr="00453FF7">
        <w:rPr>
          <w:rFonts w:asciiTheme="minorHAnsi" w:hAnsiTheme="minorHAnsi" w:cstheme="minorHAnsi"/>
          <w:lang w:val="en-US"/>
        </w:rPr>
        <w:t xml:space="preserve">For each experiment </w:t>
      </w:r>
      <w:r w:rsidR="00D66376">
        <w:rPr>
          <w:rFonts w:asciiTheme="minorHAnsi" w:hAnsiTheme="minorHAnsi" w:cstheme="minorHAnsi"/>
          <w:lang w:val="en-US"/>
        </w:rPr>
        <w:t>4</w:t>
      </w:r>
      <w:r w:rsidR="0084534D">
        <w:rPr>
          <w:rFonts w:asciiTheme="minorHAnsi" w:hAnsiTheme="minorHAnsi" w:cstheme="minorHAnsi"/>
          <w:lang w:val="en-US"/>
        </w:rPr>
        <w:t xml:space="preserve"> </w:t>
      </w:r>
      <w:r w:rsidR="008C7891" w:rsidRPr="00453FF7">
        <w:rPr>
          <w:rFonts w:asciiTheme="minorHAnsi" w:hAnsiTheme="minorHAnsi" w:cstheme="minorHAnsi"/>
          <w:lang w:val="en-US"/>
        </w:rPr>
        <w:t>mL</w:t>
      </w:r>
      <w:r w:rsidRPr="00453FF7">
        <w:rPr>
          <w:rFonts w:asciiTheme="minorHAnsi" w:hAnsiTheme="minorHAnsi" w:cstheme="minorHAnsi"/>
          <w:lang w:val="en-US"/>
        </w:rPr>
        <w:t xml:space="preserve"> blood were withdrawn by a syringe from the caudal vein of at least </w:t>
      </w:r>
      <w:r w:rsidR="00D66376">
        <w:rPr>
          <w:rFonts w:asciiTheme="minorHAnsi" w:hAnsiTheme="minorHAnsi" w:cstheme="minorHAnsi"/>
          <w:lang w:val="en-US"/>
        </w:rPr>
        <w:t>3</w:t>
      </w:r>
      <w:r w:rsidRPr="00453FF7">
        <w:rPr>
          <w:rFonts w:asciiTheme="minorHAnsi" w:hAnsiTheme="minorHAnsi" w:cstheme="minorHAnsi"/>
          <w:lang w:val="en-US"/>
        </w:rPr>
        <w:t xml:space="preserve"> </w:t>
      </w:r>
      <w:r w:rsidR="0084534D" w:rsidRPr="00453FF7">
        <w:rPr>
          <w:rFonts w:asciiTheme="minorHAnsi" w:hAnsiTheme="minorHAnsi" w:cstheme="minorHAnsi"/>
          <w:lang w:val="en-US"/>
        </w:rPr>
        <w:t>trout</w:t>
      </w:r>
      <w:r w:rsidR="0084534D">
        <w:rPr>
          <w:rFonts w:asciiTheme="minorHAnsi" w:hAnsiTheme="minorHAnsi" w:cstheme="minorHAnsi"/>
          <w:lang w:val="en-US"/>
        </w:rPr>
        <w:t>s i</w:t>
      </w:r>
      <w:r w:rsidRPr="00453FF7">
        <w:rPr>
          <w:rFonts w:asciiTheme="minorHAnsi" w:hAnsiTheme="minorHAnsi" w:cstheme="minorHAnsi"/>
          <w:lang w:val="en-US"/>
        </w:rPr>
        <w:t>nto an isotonic medium consis</w:t>
      </w:r>
      <w:r w:rsidR="00D66376">
        <w:rPr>
          <w:rFonts w:asciiTheme="minorHAnsi" w:hAnsiTheme="minorHAnsi" w:cstheme="minorHAnsi"/>
          <w:lang w:val="en-US"/>
        </w:rPr>
        <w:t>ting of 0.1 M phosphate buffer (</w:t>
      </w:r>
      <w:r w:rsidRPr="00453FF7">
        <w:rPr>
          <w:rFonts w:asciiTheme="minorHAnsi" w:hAnsiTheme="minorHAnsi" w:cstheme="minorHAnsi"/>
          <w:lang w:val="en-US"/>
        </w:rPr>
        <w:t>0.1 M NaCl, 0.2% citrate, 1 mM EDTA</w:t>
      </w:r>
      <w:r w:rsidR="00D66376">
        <w:rPr>
          <w:rFonts w:asciiTheme="minorHAnsi" w:hAnsiTheme="minorHAnsi" w:cstheme="minorHAnsi"/>
          <w:lang w:val="en-US"/>
        </w:rPr>
        <w:t>)</w:t>
      </w:r>
      <w:r w:rsidRPr="00453FF7">
        <w:rPr>
          <w:rFonts w:asciiTheme="minorHAnsi" w:hAnsiTheme="minorHAnsi" w:cstheme="minorHAnsi"/>
          <w:lang w:val="en-US"/>
        </w:rPr>
        <w:t xml:space="preserve"> at pH 7.8. Blood was always pooled to minimize individual variability and, in order to prevent metal chelation, </w:t>
      </w:r>
      <w:r w:rsidR="00BB69C0" w:rsidRPr="00453FF7">
        <w:rPr>
          <w:rFonts w:asciiTheme="minorHAnsi" w:hAnsiTheme="minorHAnsi" w:cstheme="minorHAnsi"/>
          <w:lang w:val="en-US"/>
        </w:rPr>
        <w:t>RBC</w:t>
      </w:r>
      <w:r w:rsidRPr="00453FF7">
        <w:rPr>
          <w:rFonts w:asciiTheme="minorHAnsi" w:hAnsiTheme="minorHAnsi" w:cstheme="minorHAnsi"/>
          <w:lang w:val="en-US"/>
        </w:rPr>
        <w:t>, obtained by centrifugation at 300</w:t>
      </w:r>
      <w:r w:rsidR="00B56AD2">
        <w:rPr>
          <w:rFonts w:asciiTheme="minorHAnsi" w:hAnsiTheme="minorHAnsi" w:cstheme="minorHAnsi"/>
          <w:lang w:val="en-US"/>
        </w:rPr>
        <w:t xml:space="preserve"> </w:t>
      </w:r>
      <w:r w:rsidRPr="00453FF7">
        <w:rPr>
          <w:rFonts w:asciiTheme="minorHAnsi" w:hAnsiTheme="minorHAnsi" w:cstheme="minorHAnsi"/>
          <w:i/>
          <w:lang w:val="en-US"/>
        </w:rPr>
        <w:t>g</w:t>
      </w:r>
      <w:r w:rsidRPr="00453FF7">
        <w:rPr>
          <w:rFonts w:asciiTheme="minorHAnsi" w:hAnsiTheme="minorHAnsi" w:cstheme="minorHAnsi"/>
          <w:lang w:val="en-US"/>
        </w:rPr>
        <w:t xml:space="preserve"> for </w:t>
      </w:r>
      <w:r w:rsidR="00D66376">
        <w:rPr>
          <w:rFonts w:asciiTheme="minorHAnsi" w:hAnsiTheme="minorHAnsi" w:cstheme="minorHAnsi"/>
          <w:lang w:val="en-US"/>
        </w:rPr>
        <w:t>2</w:t>
      </w:r>
      <w:r w:rsidRPr="00453FF7">
        <w:rPr>
          <w:rFonts w:asciiTheme="minorHAnsi" w:hAnsiTheme="minorHAnsi" w:cstheme="minorHAnsi"/>
          <w:lang w:val="en-US"/>
        </w:rPr>
        <w:t xml:space="preserve"> minutes in </w:t>
      </w:r>
      <w:r w:rsidR="00D66376">
        <w:rPr>
          <w:rFonts w:asciiTheme="minorHAnsi" w:hAnsiTheme="minorHAnsi" w:cstheme="minorHAnsi"/>
          <w:lang w:val="en-US"/>
        </w:rPr>
        <w:t>1</w:t>
      </w:r>
      <w:r w:rsidR="00B56AD2">
        <w:rPr>
          <w:rFonts w:asciiTheme="minorHAnsi" w:hAnsiTheme="minorHAnsi" w:cstheme="minorHAnsi"/>
          <w:lang w:val="en-US"/>
        </w:rPr>
        <w:t xml:space="preserve"> </w:t>
      </w:r>
      <w:r w:rsidR="008C7891" w:rsidRPr="00453FF7">
        <w:rPr>
          <w:rFonts w:asciiTheme="minorHAnsi" w:hAnsiTheme="minorHAnsi" w:cstheme="minorHAnsi"/>
          <w:lang w:val="en-US"/>
        </w:rPr>
        <w:t>mL</w:t>
      </w:r>
      <w:r w:rsidRPr="00453FF7">
        <w:rPr>
          <w:rFonts w:asciiTheme="minorHAnsi" w:hAnsiTheme="minorHAnsi" w:cstheme="minorHAnsi"/>
          <w:lang w:val="en-US"/>
        </w:rPr>
        <w:t xml:space="preserve"> final volume, were washed with the same isotonic medium but without EDTA</w:t>
      </w:r>
      <w:r w:rsidR="0049610F">
        <w:rPr>
          <w:rFonts w:asciiTheme="minorHAnsi" w:hAnsiTheme="minorHAnsi" w:cstheme="minorHAnsi"/>
          <w:lang w:val="en-US"/>
        </w:rPr>
        <w:t>; this medium was also</w:t>
      </w:r>
      <w:r w:rsidRPr="00453FF7">
        <w:rPr>
          <w:rFonts w:asciiTheme="minorHAnsi" w:hAnsiTheme="minorHAnsi" w:cstheme="minorHAnsi"/>
          <w:lang w:val="en-US"/>
        </w:rPr>
        <w:t xml:space="preserve"> used to resuspend the erythrocytes and dilute </w:t>
      </w:r>
      <w:r w:rsidR="0034491E">
        <w:rPr>
          <w:rFonts w:asciiTheme="minorHAnsi" w:hAnsiTheme="minorHAnsi" w:cstheme="minorHAnsi"/>
          <w:lang w:val="en-US"/>
        </w:rPr>
        <w:t>Cd</w:t>
      </w:r>
      <w:r w:rsidR="00B56AD2">
        <w:rPr>
          <w:rFonts w:asciiTheme="minorHAnsi" w:hAnsiTheme="minorHAnsi" w:cstheme="minorHAnsi"/>
          <w:lang w:val="en-US"/>
        </w:rPr>
        <w:t xml:space="preserve"> </w:t>
      </w:r>
      <w:r w:rsidRPr="00453FF7">
        <w:rPr>
          <w:rFonts w:asciiTheme="minorHAnsi" w:hAnsiTheme="minorHAnsi" w:cstheme="minorHAnsi"/>
          <w:lang w:val="en-US"/>
        </w:rPr>
        <w:t>solution.</w:t>
      </w:r>
      <w:r w:rsidR="00B56AD2">
        <w:rPr>
          <w:rFonts w:asciiTheme="minorHAnsi" w:hAnsiTheme="minorHAnsi" w:cstheme="minorHAnsi"/>
          <w:lang w:val="en-US"/>
        </w:rPr>
        <w:t xml:space="preserve"> </w:t>
      </w:r>
      <w:r w:rsidR="00F048D2" w:rsidRPr="00453FF7">
        <w:rPr>
          <w:rFonts w:asciiTheme="minorHAnsi" w:hAnsiTheme="minorHAnsi" w:cstheme="minorHAnsi"/>
          <w:lang w:val="en-GB"/>
        </w:rPr>
        <w:t>S</w:t>
      </w:r>
      <w:r w:rsidR="0093072B" w:rsidRPr="00453FF7">
        <w:rPr>
          <w:rFonts w:asciiTheme="minorHAnsi" w:hAnsiTheme="minorHAnsi" w:cstheme="minorHAnsi"/>
          <w:lang w:val="en-GB"/>
        </w:rPr>
        <w:t xml:space="preserve">amples were </w:t>
      </w:r>
      <w:r w:rsidR="00BB69C0" w:rsidRPr="00453FF7">
        <w:rPr>
          <w:rFonts w:asciiTheme="minorHAnsi" w:hAnsiTheme="minorHAnsi" w:cstheme="minorHAnsi"/>
          <w:lang w:val="en-GB"/>
        </w:rPr>
        <w:t>stor</w:t>
      </w:r>
      <w:r w:rsidR="00416BC6" w:rsidRPr="00453FF7">
        <w:rPr>
          <w:rFonts w:asciiTheme="minorHAnsi" w:hAnsiTheme="minorHAnsi" w:cstheme="minorHAnsi"/>
          <w:lang w:val="en-GB"/>
        </w:rPr>
        <w:t>ed on ice</w:t>
      </w:r>
      <w:r w:rsidR="00B56AD2">
        <w:rPr>
          <w:rFonts w:asciiTheme="minorHAnsi" w:hAnsiTheme="minorHAnsi" w:cstheme="minorHAnsi"/>
          <w:lang w:val="en-GB"/>
        </w:rPr>
        <w:t xml:space="preserve"> </w:t>
      </w:r>
      <w:r w:rsidR="0093072B" w:rsidRPr="00453FF7">
        <w:rPr>
          <w:rFonts w:asciiTheme="minorHAnsi" w:hAnsiTheme="minorHAnsi" w:cstheme="minorHAnsi"/>
          <w:lang w:val="en-GB"/>
        </w:rPr>
        <w:t>for subsequent analyses</w:t>
      </w:r>
      <w:r w:rsidR="007164E0" w:rsidRPr="00453FF7">
        <w:rPr>
          <w:rFonts w:asciiTheme="minorHAnsi" w:hAnsiTheme="minorHAnsi" w:cstheme="minorHAnsi"/>
          <w:i/>
          <w:lang w:val="en-GB"/>
        </w:rPr>
        <w:t>.</w:t>
      </w:r>
    </w:p>
    <w:p w:rsidR="00CF596A" w:rsidRPr="00453FF7" w:rsidRDefault="00CF596A" w:rsidP="00453FF7">
      <w:pPr>
        <w:autoSpaceDE w:val="0"/>
        <w:autoSpaceDN w:val="0"/>
        <w:adjustRightInd w:val="0"/>
        <w:spacing w:line="360" w:lineRule="auto"/>
        <w:jc w:val="both"/>
        <w:rPr>
          <w:rFonts w:asciiTheme="minorHAnsi" w:hAnsiTheme="minorHAnsi" w:cstheme="minorHAnsi"/>
          <w:lang w:val="en-GB"/>
        </w:rPr>
      </w:pPr>
    </w:p>
    <w:p w:rsidR="00CF596A" w:rsidRPr="00453FF7" w:rsidRDefault="00350543" w:rsidP="00453FF7">
      <w:pPr>
        <w:spacing w:line="360" w:lineRule="auto"/>
        <w:jc w:val="both"/>
        <w:rPr>
          <w:rFonts w:asciiTheme="minorHAnsi" w:hAnsiTheme="minorHAnsi" w:cstheme="minorHAnsi"/>
          <w:b/>
          <w:lang w:val="en-US"/>
        </w:rPr>
      </w:pPr>
      <w:r>
        <w:rPr>
          <w:rFonts w:asciiTheme="minorHAnsi" w:hAnsiTheme="minorHAnsi" w:cstheme="minorHAnsi"/>
          <w:b/>
          <w:caps/>
          <w:lang w:val="en-US"/>
        </w:rPr>
        <w:t xml:space="preserve">2.3 </w:t>
      </w:r>
      <w:r w:rsidR="001F7691" w:rsidRPr="00453FF7">
        <w:rPr>
          <w:rFonts w:asciiTheme="minorHAnsi" w:hAnsiTheme="minorHAnsi" w:cstheme="minorHAnsi"/>
          <w:b/>
          <w:caps/>
          <w:lang w:val="en-US"/>
        </w:rPr>
        <w:t>E</w:t>
      </w:r>
      <w:r w:rsidR="001F7691" w:rsidRPr="00453FF7">
        <w:rPr>
          <w:rFonts w:asciiTheme="minorHAnsi" w:hAnsiTheme="minorHAnsi" w:cstheme="minorHAnsi"/>
          <w:b/>
          <w:lang w:val="en-US"/>
        </w:rPr>
        <w:t>rythrocytes exposure to Cd</w:t>
      </w:r>
    </w:p>
    <w:p w:rsidR="004964E7" w:rsidRPr="00453FF7" w:rsidRDefault="007613C0" w:rsidP="00453FF7">
      <w:pPr>
        <w:autoSpaceDE w:val="0"/>
        <w:autoSpaceDN w:val="0"/>
        <w:adjustRightInd w:val="0"/>
        <w:spacing w:line="360" w:lineRule="auto"/>
        <w:jc w:val="both"/>
        <w:rPr>
          <w:rFonts w:asciiTheme="minorHAnsi" w:hAnsiTheme="minorHAnsi" w:cstheme="minorHAnsi"/>
          <w:lang w:val="en-GB"/>
        </w:rPr>
      </w:pPr>
      <w:r w:rsidRPr="00453FF7">
        <w:rPr>
          <w:rFonts w:asciiTheme="minorHAnsi" w:hAnsiTheme="minorHAnsi" w:cstheme="minorHAnsi"/>
          <w:lang w:val="en-GB"/>
        </w:rPr>
        <w:t>Three</w:t>
      </w:r>
      <w:r w:rsidR="004964E7" w:rsidRPr="00453FF7">
        <w:rPr>
          <w:rFonts w:asciiTheme="minorHAnsi" w:hAnsiTheme="minorHAnsi" w:cstheme="minorHAnsi"/>
          <w:lang w:val="en-GB"/>
        </w:rPr>
        <w:t xml:space="preserve"> different Cd exposure protocols were applied to study </w:t>
      </w:r>
      <w:r w:rsidR="00BB69C0" w:rsidRPr="00453FF7">
        <w:rPr>
          <w:rFonts w:asciiTheme="minorHAnsi" w:hAnsiTheme="minorHAnsi" w:cstheme="minorHAnsi"/>
          <w:lang w:val="en-GB"/>
        </w:rPr>
        <w:t>its</w:t>
      </w:r>
      <w:r w:rsidR="004964E7" w:rsidRPr="00453FF7">
        <w:rPr>
          <w:rFonts w:asciiTheme="minorHAnsi" w:hAnsiTheme="minorHAnsi" w:cstheme="minorHAnsi"/>
          <w:lang w:val="en-GB"/>
        </w:rPr>
        <w:t xml:space="preserve"> accumulation and effects on </w:t>
      </w:r>
      <w:r w:rsidR="00A3603C" w:rsidRPr="00453FF7">
        <w:rPr>
          <w:rFonts w:asciiTheme="minorHAnsi" w:hAnsiTheme="minorHAnsi" w:cstheme="minorHAnsi"/>
          <w:lang w:val="en-GB"/>
        </w:rPr>
        <w:t>both oxidative and energetic</w:t>
      </w:r>
      <w:r w:rsidR="00B56AD2">
        <w:rPr>
          <w:rFonts w:asciiTheme="minorHAnsi" w:hAnsiTheme="minorHAnsi" w:cstheme="minorHAnsi"/>
          <w:lang w:val="en-GB"/>
        </w:rPr>
        <w:t xml:space="preserve"> </w:t>
      </w:r>
      <w:r w:rsidR="004964E7" w:rsidRPr="00453FF7">
        <w:rPr>
          <w:rFonts w:asciiTheme="minorHAnsi" w:hAnsiTheme="minorHAnsi" w:cstheme="minorHAnsi"/>
          <w:lang w:val="en-GB"/>
        </w:rPr>
        <w:t xml:space="preserve">biomarkers </w:t>
      </w:r>
      <w:r w:rsidR="00A3603C" w:rsidRPr="00453FF7">
        <w:rPr>
          <w:rFonts w:asciiTheme="minorHAnsi" w:hAnsiTheme="minorHAnsi" w:cstheme="minorHAnsi"/>
          <w:lang w:val="en-GB"/>
        </w:rPr>
        <w:t xml:space="preserve">and on </w:t>
      </w:r>
      <w:r w:rsidR="00ED1F8D" w:rsidRPr="00453FF7">
        <w:rPr>
          <w:rFonts w:asciiTheme="minorHAnsi" w:hAnsiTheme="minorHAnsi" w:cstheme="minorHAnsi"/>
          <w:lang w:val="en-GB"/>
        </w:rPr>
        <w:t xml:space="preserve">haemoglobin stability </w:t>
      </w:r>
      <w:r w:rsidR="004964E7" w:rsidRPr="00453FF7">
        <w:rPr>
          <w:rFonts w:asciiTheme="minorHAnsi" w:hAnsiTheme="minorHAnsi" w:cstheme="minorHAnsi"/>
          <w:lang w:val="en-GB"/>
        </w:rPr>
        <w:t xml:space="preserve">during </w:t>
      </w:r>
      <w:r w:rsidR="004964E7" w:rsidRPr="00453FF7">
        <w:rPr>
          <w:rFonts w:asciiTheme="minorHAnsi" w:hAnsiTheme="minorHAnsi" w:cstheme="minorHAnsi"/>
          <w:i/>
          <w:lang w:val="en-GB"/>
        </w:rPr>
        <w:t>ex vivo</w:t>
      </w:r>
      <w:r w:rsidR="004964E7" w:rsidRPr="00453FF7">
        <w:rPr>
          <w:rFonts w:asciiTheme="minorHAnsi" w:hAnsiTheme="minorHAnsi" w:cstheme="minorHAnsi"/>
          <w:lang w:val="en-GB"/>
        </w:rPr>
        <w:t xml:space="preserve"> erythrocyte incubation.</w:t>
      </w:r>
    </w:p>
    <w:p w:rsidR="00CF596A" w:rsidRPr="00C74551" w:rsidRDefault="00BC67CD" w:rsidP="00453FF7">
      <w:pPr>
        <w:pStyle w:val="Paragrafoelenco"/>
        <w:numPr>
          <w:ilvl w:val="0"/>
          <w:numId w:val="25"/>
        </w:numPr>
        <w:autoSpaceDE w:val="0"/>
        <w:autoSpaceDN w:val="0"/>
        <w:adjustRightInd w:val="0"/>
        <w:spacing w:line="360" w:lineRule="auto"/>
        <w:jc w:val="both"/>
        <w:rPr>
          <w:rFonts w:asciiTheme="minorHAnsi" w:hAnsiTheme="minorHAnsi" w:cstheme="minorHAnsi"/>
          <w:lang w:val="en-US"/>
        </w:rPr>
      </w:pPr>
      <w:r w:rsidRPr="00453FF7">
        <w:rPr>
          <w:rFonts w:asciiTheme="minorHAnsi" w:hAnsiTheme="minorHAnsi" w:cstheme="minorHAnsi"/>
          <w:lang w:val="en-GB"/>
        </w:rPr>
        <w:t>Cd accumulation was</w:t>
      </w:r>
      <w:r w:rsidR="00516674">
        <w:rPr>
          <w:rFonts w:asciiTheme="minorHAnsi" w:hAnsiTheme="minorHAnsi" w:cstheme="minorHAnsi"/>
          <w:lang w:val="en-GB"/>
        </w:rPr>
        <w:t xml:space="preserve"> </w:t>
      </w:r>
      <w:r w:rsidRPr="00453FF7">
        <w:rPr>
          <w:rFonts w:asciiTheme="minorHAnsi" w:hAnsiTheme="minorHAnsi" w:cstheme="minorHAnsi"/>
          <w:lang w:val="en-US"/>
        </w:rPr>
        <w:t xml:space="preserve">determined in erythrocyte suspensions exposed for </w:t>
      </w:r>
      <w:r w:rsidR="00D66376">
        <w:rPr>
          <w:rFonts w:asciiTheme="minorHAnsi" w:hAnsiTheme="minorHAnsi" w:cstheme="minorHAnsi"/>
          <w:lang w:val="en-US"/>
        </w:rPr>
        <w:t>4</w:t>
      </w:r>
      <w:r w:rsidRPr="00453FF7">
        <w:rPr>
          <w:rFonts w:asciiTheme="minorHAnsi" w:hAnsiTheme="minorHAnsi" w:cstheme="minorHAnsi"/>
          <w:lang w:val="en-US"/>
        </w:rPr>
        <w:t xml:space="preserve"> ho</w:t>
      </w:r>
      <w:r w:rsidR="00D66376">
        <w:rPr>
          <w:rFonts w:asciiTheme="minorHAnsi" w:hAnsiTheme="minorHAnsi" w:cstheme="minorHAnsi"/>
          <w:lang w:val="en-US"/>
        </w:rPr>
        <w:t>urs to 0 (control), 9, 90, 235 μ</w:t>
      </w:r>
      <w:r w:rsidRPr="00453FF7">
        <w:rPr>
          <w:rFonts w:asciiTheme="minorHAnsi" w:hAnsiTheme="minorHAnsi" w:cstheme="minorHAnsi"/>
          <w:lang w:val="en-US"/>
        </w:rPr>
        <w:t>M Cd</w:t>
      </w:r>
      <w:r w:rsidR="0021030E" w:rsidRPr="00453FF7">
        <w:rPr>
          <w:rFonts w:asciiTheme="minorHAnsi" w:hAnsiTheme="minorHAnsi" w:cstheme="minorHAnsi"/>
          <w:lang w:val="en-US"/>
        </w:rPr>
        <w:t>Cl</w:t>
      </w:r>
      <w:r w:rsidR="0021030E" w:rsidRPr="00453FF7">
        <w:rPr>
          <w:rFonts w:asciiTheme="minorHAnsi" w:hAnsiTheme="minorHAnsi" w:cstheme="minorHAnsi"/>
          <w:vertAlign w:val="subscript"/>
          <w:lang w:val="en-US"/>
        </w:rPr>
        <w:t>2</w:t>
      </w:r>
      <w:r w:rsidRPr="00453FF7">
        <w:rPr>
          <w:rFonts w:asciiTheme="minorHAnsi" w:hAnsiTheme="minorHAnsi" w:cstheme="minorHAnsi"/>
          <w:lang w:val="en-US"/>
        </w:rPr>
        <w:t xml:space="preserve"> (n=3); in parallel</w:t>
      </w:r>
      <w:r w:rsidR="00516674">
        <w:rPr>
          <w:rFonts w:asciiTheme="minorHAnsi" w:hAnsiTheme="minorHAnsi" w:cstheme="minorHAnsi"/>
          <w:lang w:val="en-US"/>
        </w:rPr>
        <w:t>,</w:t>
      </w:r>
      <w:r w:rsidRPr="00453FF7">
        <w:rPr>
          <w:rFonts w:asciiTheme="minorHAnsi" w:hAnsiTheme="minorHAnsi" w:cstheme="minorHAnsi"/>
          <w:lang w:val="en-US"/>
        </w:rPr>
        <w:t xml:space="preserve"> part of the erythrocyte suspensions </w:t>
      </w:r>
      <w:r w:rsidR="006E0012">
        <w:rPr>
          <w:rFonts w:asciiTheme="minorHAnsi" w:hAnsiTheme="minorHAnsi" w:cstheme="minorHAnsi"/>
          <w:lang w:val="en-US"/>
        </w:rPr>
        <w:t>was</w:t>
      </w:r>
      <w:r w:rsidR="006E0012" w:rsidRPr="00453FF7">
        <w:rPr>
          <w:rFonts w:asciiTheme="minorHAnsi" w:hAnsiTheme="minorHAnsi" w:cstheme="minorHAnsi"/>
          <w:lang w:val="en-US"/>
        </w:rPr>
        <w:t xml:space="preserve"> </w:t>
      </w:r>
      <w:r w:rsidRPr="00453FF7">
        <w:rPr>
          <w:rFonts w:asciiTheme="minorHAnsi" w:hAnsiTheme="minorHAnsi" w:cstheme="minorHAnsi"/>
          <w:lang w:val="en-US"/>
        </w:rPr>
        <w:t xml:space="preserve">washed with the isotonic medium and analyzed for Cd as well. </w:t>
      </w:r>
      <w:r w:rsidR="004964E7" w:rsidRPr="00453FF7">
        <w:rPr>
          <w:rFonts w:asciiTheme="minorHAnsi" w:hAnsiTheme="minorHAnsi" w:cstheme="minorHAnsi"/>
          <w:lang w:val="en-US"/>
        </w:rPr>
        <w:t xml:space="preserve">At the end of </w:t>
      </w:r>
      <w:r w:rsidR="001D5F9F" w:rsidRPr="00453FF7">
        <w:rPr>
          <w:rFonts w:asciiTheme="minorHAnsi" w:hAnsiTheme="minorHAnsi" w:cstheme="minorHAnsi"/>
          <w:lang w:val="en-US"/>
        </w:rPr>
        <w:t>the experiments all erythrocyte</w:t>
      </w:r>
      <w:r w:rsidR="004964E7" w:rsidRPr="00453FF7">
        <w:rPr>
          <w:rFonts w:asciiTheme="minorHAnsi" w:hAnsiTheme="minorHAnsi" w:cstheme="minorHAnsi"/>
          <w:lang w:val="en-US"/>
        </w:rPr>
        <w:t xml:space="preserve"> suspensions were centrifuged</w:t>
      </w:r>
      <w:r w:rsidR="00B56AD2">
        <w:rPr>
          <w:rFonts w:asciiTheme="minorHAnsi" w:hAnsiTheme="minorHAnsi" w:cstheme="minorHAnsi"/>
          <w:lang w:val="en-US"/>
        </w:rPr>
        <w:t xml:space="preserve"> </w:t>
      </w:r>
      <w:r w:rsidR="004E67E1" w:rsidRPr="00453FF7">
        <w:rPr>
          <w:rFonts w:asciiTheme="minorHAnsi" w:hAnsiTheme="minorHAnsi" w:cstheme="minorHAnsi"/>
          <w:lang w:val="en-US"/>
        </w:rPr>
        <w:t>for</w:t>
      </w:r>
      <w:r w:rsidR="00B56AD2">
        <w:rPr>
          <w:rFonts w:asciiTheme="minorHAnsi" w:hAnsiTheme="minorHAnsi" w:cstheme="minorHAnsi"/>
          <w:lang w:val="en-US"/>
        </w:rPr>
        <w:t xml:space="preserve"> </w:t>
      </w:r>
      <w:r w:rsidR="001D5F9F" w:rsidRPr="00453FF7">
        <w:rPr>
          <w:rFonts w:asciiTheme="minorHAnsi" w:hAnsiTheme="minorHAnsi" w:cstheme="minorHAnsi"/>
          <w:lang w:val="en-US"/>
        </w:rPr>
        <w:t>10</w:t>
      </w:r>
      <w:r w:rsidR="00B56AD2">
        <w:rPr>
          <w:rFonts w:asciiTheme="minorHAnsi" w:hAnsiTheme="minorHAnsi" w:cstheme="minorHAnsi"/>
          <w:lang w:val="en-US"/>
        </w:rPr>
        <w:t xml:space="preserve"> </w:t>
      </w:r>
      <w:r w:rsidR="004E67E1" w:rsidRPr="00453FF7">
        <w:rPr>
          <w:rFonts w:asciiTheme="minorHAnsi" w:hAnsiTheme="minorHAnsi" w:cstheme="minorHAnsi"/>
          <w:lang w:val="en-US"/>
        </w:rPr>
        <w:t xml:space="preserve">min at </w:t>
      </w:r>
      <w:r w:rsidR="00DF7186" w:rsidRPr="00453FF7">
        <w:rPr>
          <w:rFonts w:asciiTheme="minorHAnsi" w:hAnsiTheme="minorHAnsi" w:cstheme="minorHAnsi"/>
          <w:lang w:val="en-US"/>
        </w:rPr>
        <w:t>300</w:t>
      </w:r>
      <w:r w:rsidR="00B56AD2">
        <w:rPr>
          <w:rFonts w:asciiTheme="minorHAnsi" w:hAnsiTheme="minorHAnsi" w:cstheme="minorHAnsi"/>
          <w:lang w:val="en-US"/>
        </w:rPr>
        <w:t xml:space="preserve"> </w:t>
      </w:r>
      <w:r w:rsidR="00DF7186" w:rsidRPr="00453FF7">
        <w:rPr>
          <w:rFonts w:asciiTheme="minorHAnsi" w:hAnsiTheme="minorHAnsi" w:cstheme="minorHAnsi"/>
          <w:i/>
          <w:lang w:val="en-US"/>
        </w:rPr>
        <w:t>g</w:t>
      </w:r>
      <w:r w:rsidR="00B56AD2">
        <w:rPr>
          <w:rFonts w:asciiTheme="minorHAnsi" w:hAnsiTheme="minorHAnsi" w:cstheme="minorHAnsi"/>
          <w:i/>
          <w:lang w:val="en-US"/>
        </w:rPr>
        <w:t xml:space="preserve"> </w:t>
      </w:r>
      <w:r w:rsidR="004964E7" w:rsidRPr="00453FF7">
        <w:rPr>
          <w:rFonts w:asciiTheme="minorHAnsi" w:hAnsiTheme="minorHAnsi" w:cstheme="minorHAnsi"/>
          <w:lang w:val="en-US"/>
        </w:rPr>
        <w:t xml:space="preserve">and the erythrocytes </w:t>
      </w:r>
      <w:r w:rsidR="00416BC6" w:rsidRPr="00453FF7">
        <w:rPr>
          <w:rFonts w:asciiTheme="minorHAnsi" w:hAnsiTheme="minorHAnsi" w:cstheme="minorHAnsi"/>
          <w:lang w:val="en-US"/>
        </w:rPr>
        <w:t xml:space="preserve">pellet </w:t>
      </w:r>
      <w:r w:rsidR="004964E7" w:rsidRPr="00453FF7">
        <w:rPr>
          <w:rFonts w:asciiTheme="minorHAnsi" w:hAnsiTheme="minorHAnsi" w:cstheme="minorHAnsi"/>
          <w:lang w:val="en-US"/>
        </w:rPr>
        <w:t xml:space="preserve">was </w:t>
      </w:r>
      <w:r w:rsidR="00416BC6" w:rsidRPr="00453FF7">
        <w:rPr>
          <w:rFonts w:asciiTheme="minorHAnsi" w:hAnsiTheme="minorHAnsi" w:cstheme="minorHAnsi"/>
          <w:lang w:val="en-US"/>
        </w:rPr>
        <w:t xml:space="preserve">immediately frozen and kept at -20°C </w:t>
      </w:r>
      <w:r w:rsidR="007945A3" w:rsidRPr="00453FF7">
        <w:rPr>
          <w:rFonts w:asciiTheme="minorHAnsi" w:hAnsiTheme="minorHAnsi" w:cstheme="minorHAnsi"/>
          <w:lang w:val="en-US"/>
        </w:rPr>
        <w:t>for</w:t>
      </w:r>
      <w:r w:rsidR="004964E7" w:rsidRPr="00453FF7">
        <w:rPr>
          <w:rFonts w:asciiTheme="minorHAnsi" w:hAnsiTheme="minorHAnsi" w:cstheme="minorHAnsi"/>
          <w:lang w:val="en-US"/>
        </w:rPr>
        <w:t xml:space="preserve"> Cd analysis.</w:t>
      </w:r>
    </w:p>
    <w:p w:rsidR="00CF596A" w:rsidRPr="00453FF7" w:rsidRDefault="00A71670" w:rsidP="00453FF7">
      <w:pPr>
        <w:pStyle w:val="Paragrafoelenco"/>
        <w:numPr>
          <w:ilvl w:val="0"/>
          <w:numId w:val="25"/>
        </w:numPr>
        <w:autoSpaceDE w:val="0"/>
        <w:autoSpaceDN w:val="0"/>
        <w:adjustRightInd w:val="0"/>
        <w:spacing w:line="360" w:lineRule="auto"/>
        <w:jc w:val="both"/>
        <w:rPr>
          <w:rFonts w:asciiTheme="minorHAnsi" w:hAnsiTheme="minorHAnsi" w:cstheme="minorHAnsi"/>
          <w:lang w:val="en-GB"/>
        </w:rPr>
      </w:pPr>
      <w:r w:rsidRPr="00453FF7">
        <w:rPr>
          <w:rFonts w:asciiTheme="minorHAnsi" w:hAnsiTheme="minorHAnsi" w:cstheme="minorHAnsi"/>
          <w:lang w:val="en-GB"/>
        </w:rPr>
        <w:t xml:space="preserve">Cd effects on oxidative and </w:t>
      </w:r>
      <w:r w:rsidR="00FF681F" w:rsidRPr="00453FF7">
        <w:rPr>
          <w:rFonts w:asciiTheme="minorHAnsi" w:hAnsiTheme="minorHAnsi" w:cstheme="minorHAnsi"/>
          <w:lang w:val="en-GB"/>
        </w:rPr>
        <w:t>mitochondrial</w:t>
      </w:r>
      <w:r w:rsidRPr="00453FF7">
        <w:rPr>
          <w:rFonts w:asciiTheme="minorHAnsi" w:hAnsiTheme="minorHAnsi" w:cstheme="minorHAnsi"/>
          <w:lang w:val="en-GB"/>
        </w:rPr>
        <w:t xml:space="preserve"> biomarkers</w:t>
      </w:r>
      <w:r w:rsidR="00B56AD2">
        <w:rPr>
          <w:rFonts w:asciiTheme="minorHAnsi" w:hAnsiTheme="minorHAnsi" w:cstheme="minorHAnsi"/>
          <w:lang w:val="en-GB"/>
        </w:rPr>
        <w:t xml:space="preserve"> </w:t>
      </w:r>
      <w:r w:rsidR="00A3603C" w:rsidRPr="00453FF7">
        <w:rPr>
          <w:rFonts w:asciiTheme="minorHAnsi" w:hAnsiTheme="minorHAnsi" w:cstheme="minorHAnsi"/>
          <w:lang w:val="en-GB"/>
        </w:rPr>
        <w:t>were evaluated</w:t>
      </w:r>
      <w:r w:rsidR="00B56AD2">
        <w:rPr>
          <w:rFonts w:asciiTheme="minorHAnsi" w:hAnsiTheme="minorHAnsi" w:cstheme="minorHAnsi"/>
          <w:lang w:val="en-GB"/>
        </w:rPr>
        <w:t xml:space="preserve"> </w:t>
      </w:r>
      <w:r w:rsidR="00A3603C" w:rsidRPr="00453FF7">
        <w:rPr>
          <w:rFonts w:asciiTheme="minorHAnsi" w:hAnsiTheme="minorHAnsi" w:cstheme="minorHAnsi"/>
          <w:lang w:val="en-GB"/>
        </w:rPr>
        <w:t xml:space="preserve">on viable cells after </w:t>
      </w:r>
      <w:r w:rsidR="00FF681F" w:rsidRPr="00453FF7">
        <w:rPr>
          <w:rFonts w:asciiTheme="minorHAnsi" w:hAnsiTheme="minorHAnsi" w:cstheme="minorHAnsi"/>
          <w:lang w:val="en-GB"/>
        </w:rPr>
        <w:t xml:space="preserve">cell </w:t>
      </w:r>
      <w:r w:rsidR="00A3603C" w:rsidRPr="00453FF7">
        <w:rPr>
          <w:rFonts w:asciiTheme="minorHAnsi" w:hAnsiTheme="minorHAnsi" w:cstheme="minorHAnsi"/>
          <w:lang w:val="en-GB"/>
        </w:rPr>
        <w:t xml:space="preserve">count and viability determination carried out using Guava ViaCount assay in flow </w:t>
      </w:r>
      <w:r w:rsidR="008D2605" w:rsidRPr="00453FF7">
        <w:rPr>
          <w:rFonts w:asciiTheme="minorHAnsi" w:hAnsiTheme="minorHAnsi" w:cstheme="minorHAnsi"/>
          <w:lang w:val="en-GB"/>
        </w:rPr>
        <w:t>cytometry</w:t>
      </w:r>
      <w:r w:rsidR="00A3603C" w:rsidRPr="00453FF7">
        <w:rPr>
          <w:rFonts w:asciiTheme="minorHAnsi" w:hAnsiTheme="minorHAnsi" w:cstheme="minorHAnsi"/>
          <w:lang w:val="en-GB"/>
        </w:rPr>
        <w:t xml:space="preserve">. In particular </w:t>
      </w:r>
      <w:r w:rsidR="00A141B5" w:rsidRPr="00453FF7">
        <w:rPr>
          <w:rFonts w:asciiTheme="minorHAnsi" w:hAnsiTheme="minorHAnsi" w:cstheme="minorHAnsi"/>
          <w:lang w:val="en-GB"/>
        </w:rPr>
        <w:t xml:space="preserve">1*10^6 viable cells for each condition were aliquoted in isotonic phosphate buffer atpH 7.8. For each evaluated endpoint, cells were incubated in the </w:t>
      </w:r>
      <w:r w:rsidR="00A141B5" w:rsidRPr="00453FF7">
        <w:rPr>
          <w:rFonts w:asciiTheme="minorHAnsi" w:hAnsiTheme="minorHAnsi" w:cstheme="minorHAnsi"/>
          <w:lang w:val="en-GB"/>
        </w:rPr>
        <w:lastRenderedPageBreak/>
        <w:t>presence and in</w:t>
      </w:r>
      <w:r w:rsidR="00B56AD2">
        <w:rPr>
          <w:rFonts w:asciiTheme="minorHAnsi" w:hAnsiTheme="minorHAnsi" w:cstheme="minorHAnsi"/>
          <w:lang w:val="en-GB"/>
        </w:rPr>
        <w:t xml:space="preserve"> </w:t>
      </w:r>
      <w:r w:rsidR="00A141B5" w:rsidRPr="00453FF7">
        <w:rPr>
          <w:rFonts w:asciiTheme="minorHAnsi" w:hAnsiTheme="minorHAnsi" w:cstheme="minorHAnsi"/>
          <w:lang w:val="en-GB"/>
        </w:rPr>
        <w:t xml:space="preserve">absence of </w:t>
      </w:r>
      <w:r w:rsidR="00A3603C" w:rsidRPr="00453FF7">
        <w:rPr>
          <w:rFonts w:asciiTheme="minorHAnsi" w:hAnsiTheme="minorHAnsi" w:cstheme="minorHAnsi"/>
          <w:lang w:val="en-GB"/>
        </w:rPr>
        <w:t xml:space="preserve">25-75-150-300 </w:t>
      </w:r>
      <w:r w:rsidR="00A3603C" w:rsidRPr="00453FF7">
        <w:rPr>
          <w:rFonts w:asciiTheme="minorHAnsi" w:hAnsiTheme="minorHAnsi" w:cstheme="minorHAnsi"/>
        </w:rPr>
        <w:t>μ</w:t>
      </w:r>
      <w:r w:rsidR="00A3603C" w:rsidRPr="00453FF7">
        <w:rPr>
          <w:rFonts w:asciiTheme="minorHAnsi" w:hAnsiTheme="minorHAnsi" w:cstheme="minorHAnsi"/>
          <w:lang w:val="en-GB"/>
        </w:rPr>
        <w:t>M of</w:t>
      </w:r>
      <w:r w:rsidR="00B56AD2">
        <w:rPr>
          <w:rFonts w:asciiTheme="minorHAnsi" w:hAnsiTheme="minorHAnsi" w:cstheme="minorHAnsi"/>
          <w:lang w:val="en-GB"/>
        </w:rPr>
        <w:t xml:space="preserve"> </w:t>
      </w:r>
      <w:r w:rsidR="0093072B" w:rsidRPr="00453FF7">
        <w:rPr>
          <w:rFonts w:asciiTheme="minorHAnsi" w:hAnsiTheme="minorHAnsi" w:cstheme="minorHAnsi"/>
          <w:lang w:val="en-GB"/>
        </w:rPr>
        <w:t>Cd</w:t>
      </w:r>
      <w:r w:rsidR="0021030E" w:rsidRPr="00453FF7">
        <w:rPr>
          <w:rFonts w:asciiTheme="minorHAnsi" w:hAnsiTheme="minorHAnsi" w:cstheme="minorHAnsi"/>
          <w:lang w:val="en-GB"/>
        </w:rPr>
        <w:t>Cl</w:t>
      </w:r>
      <w:r w:rsidR="0021030E" w:rsidRPr="00453FF7">
        <w:rPr>
          <w:rFonts w:asciiTheme="minorHAnsi" w:hAnsiTheme="minorHAnsi" w:cstheme="minorHAnsi"/>
          <w:vertAlign w:val="subscript"/>
          <w:lang w:val="en-GB"/>
        </w:rPr>
        <w:t>2</w:t>
      </w:r>
      <w:r w:rsidR="00A141B5" w:rsidRPr="00453FF7">
        <w:rPr>
          <w:rFonts w:asciiTheme="minorHAnsi" w:hAnsiTheme="minorHAnsi" w:cstheme="minorHAnsi"/>
          <w:lang w:val="en-GB"/>
        </w:rPr>
        <w:t>for 30 min at 37°C in the</w:t>
      </w:r>
      <w:r w:rsidR="00B56AD2">
        <w:rPr>
          <w:rFonts w:asciiTheme="minorHAnsi" w:hAnsiTheme="minorHAnsi" w:cstheme="minorHAnsi"/>
          <w:lang w:val="en-GB"/>
        </w:rPr>
        <w:t xml:space="preserve"> </w:t>
      </w:r>
      <w:r w:rsidR="00A141B5" w:rsidRPr="00453FF7">
        <w:rPr>
          <w:rFonts w:asciiTheme="minorHAnsi" w:hAnsiTheme="minorHAnsi" w:cstheme="minorHAnsi"/>
          <w:lang w:val="en-GB"/>
        </w:rPr>
        <w:t>dark (in isotonic buffer pH 7.8 as well).</w:t>
      </w:r>
      <w:r w:rsidR="00B56AD2">
        <w:rPr>
          <w:rFonts w:asciiTheme="minorHAnsi" w:hAnsiTheme="minorHAnsi" w:cstheme="minorHAnsi"/>
          <w:lang w:val="en-GB"/>
        </w:rPr>
        <w:t xml:space="preserve"> </w:t>
      </w:r>
      <w:r w:rsidR="00A141B5" w:rsidRPr="00453FF7">
        <w:rPr>
          <w:rFonts w:asciiTheme="minorHAnsi" w:hAnsiTheme="minorHAnsi" w:cstheme="minorHAnsi"/>
          <w:lang w:val="en-GB"/>
        </w:rPr>
        <w:t>Following incubation</w:t>
      </w:r>
      <w:r w:rsidR="0049610F">
        <w:rPr>
          <w:rFonts w:asciiTheme="minorHAnsi" w:hAnsiTheme="minorHAnsi" w:cstheme="minorHAnsi"/>
          <w:lang w:val="en-GB"/>
        </w:rPr>
        <w:t>,</w:t>
      </w:r>
      <w:r w:rsidR="00A141B5" w:rsidRPr="00453FF7">
        <w:rPr>
          <w:rFonts w:asciiTheme="minorHAnsi" w:hAnsiTheme="minorHAnsi" w:cstheme="minorHAnsi"/>
          <w:lang w:val="en-GB"/>
        </w:rPr>
        <w:t xml:space="preserve"> samples were washed with isotonic</w:t>
      </w:r>
      <w:r w:rsidR="00B56AD2">
        <w:rPr>
          <w:rFonts w:asciiTheme="minorHAnsi" w:hAnsiTheme="minorHAnsi" w:cstheme="minorHAnsi"/>
          <w:lang w:val="en-GB"/>
        </w:rPr>
        <w:t xml:space="preserve"> </w:t>
      </w:r>
      <w:r w:rsidR="00A141B5" w:rsidRPr="00453FF7">
        <w:rPr>
          <w:rFonts w:asciiTheme="minorHAnsi" w:hAnsiTheme="minorHAnsi" w:cstheme="minorHAnsi"/>
          <w:lang w:val="en-GB"/>
        </w:rPr>
        <w:t>buffer</w:t>
      </w:r>
      <w:r w:rsidR="00D66376">
        <w:rPr>
          <w:rFonts w:asciiTheme="minorHAnsi" w:hAnsiTheme="minorHAnsi" w:cstheme="minorHAnsi"/>
          <w:lang w:val="en-GB"/>
        </w:rPr>
        <w:t xml:space="preserve"> at</w:t>
      </w:r>
      <w:r w:rsidR="00A141B5" w:rsidRPr="00453FF7">
        <w:rPr>
          <w:rFonts w:asciiTheme="minorHAnsi" w:hAnsiTheme="minorHAnsi" w:cstheme="minorHAnsi"/>
          <w:lang w:val="en-GB"/>
        </w:rPr>
        <w:t xml:space="preserve"> pH 7.8 by centrifugation at 300</w:t>
      </w:r>
      <w:r w:rsidR="00B56AD2">
        <w:rPr>
          <w:rFonts w:asciiTheme="minorHAnsi" w:hAnsiTheme="minorHAnsi" w:cstheme="minorHAnsi"/>
          <w:lang w:val="en-GB"/>
        </w:rPr>
        <w:t xml:space="preserve"> </w:t>
      </w:r>
      <w:r w:rsidR="00A141B5" w:rsidRPr="00453FF7">
        <w:rPr>
          <w:rFonts w:asciiTheme="minorHAnsi" w:hAnsiTheme="minorHAnsi" w:cstheme="minorHAnsi"/>
          <w:i/>
          <w:iCs/>
          <w:lang w:val="en-GB"/>
        </w:rPr>
        <w:t>g</w:t>
      </w:r>
      <w:r w:rsidR="00B56AD2">
        <w:rPr>
          <w:rFonts w:asciiTheme="minorHAnsi" w:hAnsiTheme="minorHAnsi" w:cstheme="minorHAnsi"/>
          <w:i/>
          <w:iCs/>
          <w:lang w:val="en-GB"/>
        </w:rPr>
        <w:t xml:space="preserve"> </w:t>
      </w:r>
      <w:r w:rsidR="00A141B5" w:rsidRPr="00453FF7">
        <w:rPr>
          <w:rFonts w:asciiTheme="minorHAnsi" w:hAnsiTheme="minorHAnsi" w:cstheme="minorHAnsi"/>
          <w:lang w:val="en-GB"/>
        </w:rPr>
        <w:t xml:space="preserve">for 2 min and resuspended in 300 </w:t>
      </w:r>
      <w:r w:rsidR="00A141B5" w:rsidRPr="00453FF7">
        <w:rPr>
          <w:rFonts w:asciiTheme="minorHAnsi" w:hAnsiTheme="minorHAnsi" w:cstheme="minorHAnsi"/>
        </w:rPr>
        <w:t>μ</w:t>
      </w:r>
      <w:r w:rsidR="00A141B5" w:rsidRPr="00453FF7">
        <w:rPr>
          <w:rFonts w:asciiTheme="minorHAnsi" w:hAnsiTheme="minorHAnsi" w:cstheme="minorHAnsi"/>
          <w:lang w:val="en-GB"/>
        </w:rPr>
        <w:t>L of the same buffer.</w:t>
      </w:r>
    </w:p>
    <w:p w:rsidR="00CF596A" w:rsidRPr="00453FF7" w:rsidRDefault="007945A3" w:rsidP="00453FF7">
      <w:pPr>
        <w:pStyle w:val="Paragrafoelenco"/>
        <w:numPr>
          <w:ilvl w:val="0"/>
          <w:numId w:val="25"/>
        </w:numPr>
        <w:autoSpaceDE w:val="0"/>
        <w:autoSpaceDN w:val="0"/>
        <w:adjustRightInd w:val="0"/>
        <w:spacing w:line="360" w:lineRule="auto"/>
        <w:jc w:val="both"/>
        <w:rPr>
          <w:rFonts w:asciiTheme="minorHAnsi" w:hAnsiTheme="minorHAnsi" w:cstheme="minorHAnsi"/>
          <w:lang w:val="en-GB"/>
        </w:rPr>
      </w:pPr>
      <w:r w:rsidRPr="00453FF7">
        <w:rPr>
          <w:rFonts w:asciiTheme="minorHAnsi" w:hAnsiTheme="minorHAnsi" w:cstheme="minorHAnsi"/>
          <w:lang w:val="en-GB"/>
        </w:rPr>
        <w:t>H</w:t>
      </w:r>
      <w:r w:rsidR="00174FCB" w:rsidRPr="00453FF7">
        <w:rPr>
          <w:rFonts w:asciiTheme="minorHAnsi" w:hAnsiTheme="minorHAnsi" w:cstheme="minorHAnsi"/>
          <w:lang w:val="en-GB"/>
        </w:rPr>
        <w:t>aemoglobin stability was</w:t>
      </w:r>
      <w:r w:rsidR="00FF681F" w:rsidRPr="00453FF7">
        <w:rPr>
          <w:rFonts w:asciiTheme="minorHAnsi" w:hAnsiTheme="minorHAnsi" w:cstheme="minorHAnsi"/>
          <w:lang w:val="en-GB"/>
        </w:rPr>
        <w:t xml:space="preserve"> evaluated in </w:t>
      </w:r>
      <w:r w:rsidRPr="00453FF7">
        <w:rPr>
          <w:rFonts w:asciiTheme="minorHAnsi" w:hAnsiTheme="minorHAnsi" w:cstheme="minorHAnsi"/>
          <w:lang w:val="en-GB"/>
        </w:rPr>
        <w:t>both whole</w:t>
      </w:r>
      <w:r w:rsidR="00B56AD2">
        <w:rPr>
          <w:rFonts w:asciiTheme="minorHAnsi" w:hAnsiTheme="minorHAnsi" w:cstheme="minorHAnsi"/>
          <w:lang w:val="en-GB"/>
        </w:rPr>
        <w:t>,</w:t>
      </w:r>
      <w:r w:rsidRPr="00453FF7">
        <w:rPr>
          <w:rFonts w:asciiTheme="minorHAnsi" w:hAnsiTheme="minorHAnsi" w:cstheme="minorHAnsi"/>
          <w:lang w:val="en-GB"/>
        </w:rPr>
        <w:t xml:space="preserve"> cells and </w:t>
      </w:r>
      <w:r w:rsidR="004201B5">
        <w:rPr>
          <w:rFonts w:asciiTheme="minorHAnsi" w:hAnsiTheme="minorHAnsi" w:cstheme="minorHAnsi"/>
          <w:lang w:val="en-GB"/>
        </w:rPr>
        <w:t>hemolysates</w:t>
      </w:r>
      <w:r w:rsidRPr="00453FF7">
        <w:rPr>
          <w:rFonts w:asciiTheme="minorHAnsi" w:hAnsiTheme="minorHAnsi" w:cstheme="minorHAnsi"/>
          <w:lang w:val="en-GB"/>
        </w:rPr>
        <w:t xml:space="preserve">. In particular </w:t>
      </w:r>
      <w:r w:rsidR="008D2605" w:rsidRPr="00453FF7">
        <w:rPr>
          <w:rFonts w:asciiTheme="minorHAnsi" w:hAnsiTheme="minorHAnsi" w:cstheme="minorHAnsi"/>
          <w:lang w:val="en-GB"/>
        </w:rPr>
        <w:t xml:space="preserve">met-Hb </w:t>
      </w:r>
      <w:r w:rsidRPr="00453FF7">
        <w:rPr>
          <w:rFonts w:asciiTheme="minorHAnsi" w:hAnsiTheme="minorHAnsi" w:cstheme="minorHAnsi"/>
          <w:lang w:val="en-GB"/>
        </w:rPr>
        <w:t xml:space="preserve">formation was evaluated in whole RBC while precipitation was measured in </w:t>
      </w:r>
      <w:r w:rsidR="004201B5">
        <w:rPr>
          <w:rFonts w:asciiTheme="minorHAnsi" w:hAnsiTheme="minorHAnsi" w:cstheme="minorHAnsi"/>
          <w:lang w:val="en-GB"/>
        </w:rPr>
        <w:t>hemolysates</w:t>
      </w:r>
      <w:r w:rsidR="00DC61EB" w:rsidRPr="00453FF7">
        <w:rPr>
          <w:rFonts w:asciiTheme="minorHAnsi" w:hAnsiTheme="minorHAnsi" w:cstheme="minorHAnsi"/>
          <w:lang w:val="en-GB"/>
        </w:rPr>
        <w:t xml:space="preserve"> </w:t>
      </w:r>
      <w:r w:rsidRPr="00453FF7">
        <w:rPr>
          <w:rFonts w:asciiTheme="minorHAnsi" w:hAnsiTheme="minorHAnsi" w:cstheme="minorHAnsi"/>
          <w:lang w:val="en-GB"/>
        </w:rPr>
        <w:t>(</w:t>
      </w:r>
      <w:r w:rsidR="00174FCB" w:rsidRPr="00453FF7">
        <w:rPr>
          <w:rFonts w:asciiTheme="minorHAnsi" w:hAnsiTheme="minorHAnsi" w:cstheme="minorHAnsi"/>
          <w:lang w:val="en-GB"/>
        </w:rPr>
        <w:t>obtained</w:t>
      </w:r>
      <w:r w:rsidR="00947C79">
        <w:rPr>
          <w:rFonts w:asciiTheme="minorHAnsi" w:hAnsiTheme="minorHAnsi" w:cstheme="minorHAnsi"/>
          <w:lang w:val="en-GB"/>
        </w:rPr>
        <w:t xml:space="preserve"> </w:t>
      </w:r>
      <w:r w:rsidR="00174FCB" w:rsidRPr="00453FF7">
        <w:rPr>
          <w:rFonts w:asciiTheme="minorHAnsi" w:hAnsiTheme="minorHAnsi" w:cstheme="minorHAnsi"/>
          <w:lang w:val="en-GB"/>
        </w:rPr>
        <w:t>by adding</w:t>
      </w:r>
      <w:r w:rsidR="006664FB">
        <w:rPr>
          <w:rFonts w:asciiTheme="minorHAnsi" w:hAnsiTheme="minorHAnsi" w:cstheme="minorHAnsi"/>
          <w:lang w:val="en-GB"/>
        </w:rPr>
        <w:t xml:space="preserve"> </w:t>
      </w:r>
      <w:r w:rsidR="00174FCB" w:rsidRPr="00453FF7">
        <w:rPr>
          <w:rFonts w:asciiTheme="minorHAnsi" w:hAnsiTheme="minorHAnsi" w:cstheme="minorHAnsi"/>
          <w:lang w:val="en-GB"/>
        </w:rPr>
        <w:t>three volumes of distilled water to the washed packed cells</w:t>
      </w:r>
      <w:r w:rsidRPr="00453FF7">
        <w:rPr>
          <w:rFonts w:asciiTheme="minorHAnsi" w:hAnsiTheme="minorHAnsi" w:cstheme="minorHAnsi"/>
          <w:lang w:val="en-GB"/>
        </w:rPr>
        <w:t xml:space="preserve"> and, after</w:t>
      </w:r>
      <w:r w:rsidR="00B56AD2">
        <w:rPr>
          <w:rFonts w:asciiTheme="minorHAnsi" w:hAnsiTheme="minorHAnsi" w:cstheme="minorHAnsi"/>
          <w:lang w:val="en-GB"/>
        </w:rPr>
        <w:t xml:space="preserve"> </w:t>
      </w:r>
      <w:r w:rsidRPr="00453FF7">
        <w:rPr>
          <w:rFonts w:asciiTheme="minorHAnsi" w:hAnsiTheme="minorHAnsi" w:cstheme="minorHAnsi"/>
          <w:lang w:val="en-GB"/>
        </w:rPr>
        <w:t>freezing</w:t>
      </w:r>
      <w:r w:rsidR="00174FCB" w:rsidRPr="00453FF7">
        <w:rPr>
          <w:rFonts w:asciiTheme="minorHAnsi" w:hAnsiTheme="minorHAnsi" w:cstheme="minorHAnsi"/>
          <w:lang w:val="en-GB"/>
        </w:rPr>
        <w:t xml:space="preserve"> at </w:t>
      </w:r>
      <w:r w:rsidR="00B56AD2">
        <w:rPr>
          <w:rFonts w:asciiTheme="minorHAnsi" w:hAnsiTheme="minorHAnsi" w:cstheme="minorHAnsi"/>
          <w:lang w:val="en-GB"/>
        </w:rPr>
        <w:t xml:space="preserve"> </w:t>
      </w:r>
      <w:r w:rsidR="00174FCB" w:rsidRPr="00453FF7">
        <w:rPr>
          <w:rFonts w:asciiTheme="minorHAnsi" w:hAnsiTheme="minorHAnsi" w:cstheme="minorHAnsi"/>
          <w:lang w:val="en-GB"/>
        </w:rPr>
        <w:t>-</w:t>
      </w:r>
      <w:r w:rsidR="00B56AD2">
        <w:rPr>
          <w:rFonts w:asciiTheme="minorHAnsi" w:hAnsiTheme="minorHAnsi" w:cstheme="minorHAnsi"/>
          <w:lang w:val="en-GB"/>
        </w:rPr>
        <w:t xml:space="preserve"> </w:t>
      </w:r>
      <w:r w:rsidR="00174FCB" w:rsidRPr="00453FF7">
        <w:rPr>
          <w:rFonts w:asciiTheme="minorHAnsi" w:hAnsiTheme="minorHAnsi" w:cstheme="minorHAnsi"/>
          <w:lang w:val="en-GB"/>
        </w:rPr>
        <w:t>20°C</w:t>
      </w:r>
      <w:r w:rsidRPr="00453FF7">
        <w:rPr>
          <w:rFonts w:asciiTheme="minorHAnsi" w:hAnsiTheme="minorHAnsi" w:cstheme="minorHAnsi"/>
          <w:lang w:val="en-GB"/>
        </w:rPr>
        <w:t xml:space="preserve"> for at least 30 min, t</w:t>
      </w:r>
      <w:r w:rsidR="00174FCB" w:rsidRPr="00453FF7">
        <w:rPr>
          <w:rFonts w:asciiTheme="minorHAnsi" w:hAnsiTheme="minorHAnsi" w:cstheme="minorHAnsi"/>
          <w:lang w:val="en-GB"/>
        </w:rPr>
        <w:t xml:space="preserve">hawed </w:t>
      </w:r>
      <w:r w:rsidR="004201B5">
        <w:rPr>
          <w:rFonts w:asciiTheme="minorHAnsi" w:hAnsiTheme="minorHAnsi" w:cstheme="minorHAnsi"/>
          <w:lang w:val="en-GB"/>
        </w:rPr>
        <w:t>hemolysates</w:t>
      </w:r>
      <w:r w:rsidR="00174FCB" w:rsidRPr="00453FF7">
        <w:rPr>
          <w:rFonts w:asciiTheme="minorHAnsi" w:hAnsiTheme="minorHAnsi" w:cstheme="minorHAnsi"/>
          <w:lang w:val="en-GB"/>
        </w:rPr>
        <w:t xml:space="preserve"> were centrifuged at 15000</w:t>
      </w:r>
      <w:r w:rsidR="00B56AD2">
        <w:rPr>
          <w:rFonts w:asciiTheme="minorHAnsi" w:hAnsiTheme="minorHAnsi" w:cstheme="minorHAnsi"/>
          <w:lang w:val="en-GB"/>
        </w:rPr>
        <w:t xml:space="preserve"> </w:t>
      </w:r>
      <w:r w:rsidR="00174FCB" w:rsidRPr="00453FF7">
        <w:rPr>
          <w:rFonts w:asciiTheme="minorHAnsi" w:hAnsiTheme="minorHAnsi" w:cstheme="minorHAnsi"/>
          <w:i/>
          <w:iCs/>
          <w:lang w:val="en-GB"/>
        </w:rPr>
        <w:t xml:space="preserve">g </w:t>
      </w:r>
      <w:r w:rsidR="00174FCB" w:rsidRPr="00453FF7">
        <w:rPr>
          <w:rFonts w:asciiTheme="minorHAnsi" w:hAnsiTheme="minorHAnsi" w:cstheme="minorHAnsi"/>
          <w:lang w:val="en-GB"/>
        </w:rPr>
        <w:t>for 10 min at 4°C</w:t>
      </w:r>
      <w:r w:rsidRPr="00453FF7">
        <w:rPr>
          <w:rFonts w:asciiTheme="minorHAnsi" w:hAnsiTheme="minorHAnsi" w:cstheme="minorHAnsi"/>
          <w:lang w:val="en-GB"/>
        </w:rPr>
        <w:t xml:space="preserve"> to remove cellular debris).</w:t>
      </w:r>
    </w:p>
    <w:p w:rsidR="00CF596A" w:rsidRPr="00453FF7" w:rsidRDefault="00CF596A" w:rsidP="00453FF7">
      <w:pPr>
        <w:autoSpaceDE w:val="0"/>
        <w:autoSpaceDN w:val="0"/>
        <w:adjustRightInd w:val="0"/>
        <w:spacing w:line="360" w:lineRule="auto"/>
        <w:jc w:val="both"/>
        <w:rPr>
          <w:rFonts w:asciiTheme="minorHAnsi" w:hAnsiTheme="minorHAnsi" w:cstheme="minorHAnsi"/>
          <w:lang w:val="en-GB"/>
        </w:rPr>
      </w:pPr>
    </w:p>
    <w:p w:rsidR="00DF7186" w:rsidRPr="00453FF7" w:rsidRDefault="00350543" w:rsidP="00453FF7">
      <w:pPr>
        <w:spacing w:line="360" w:lineRule="auto"/>
        <w:jc w:val="both"/>
        <w:rPr>
          <w:rFonts w:asciiTheme="minorHAnsi" w:hAnsiTheme="minorHAnsi" w:cstheme="minorHAnsi"/>
          <w:b/>
          <w:i/>
          <w:lang w:val="en-US"/>
        </w:rPr>
      </w:pPr>
      <w:r>
        <w:rPr>
          <w:rFonts w:asciiTheme="minorHAnsi" w:hAnsiTheme="minorHAnsi" w:cstheme="minorHAnsi"/>
          <w:b/>
          <w:lang w:val="en-US"/>
        </w:rPr>
        <w:t xml:space="preserve">2.4 </w:t>
      </w:r>
      <w:r w:rsidR="00BC67CD" w:rsidRPr="00453FF7">
        <w:rPr>
          <w:rFonts w:asciiTheme="minorHAnsi" w:hAnsiTheme="minorHAnsi" w:cstheme="minorHAnsi"/>
          <w:b/>
          <w:lang w:val="en-US"/>
        </w:rPr>
        <w:t>Cadmium accumulation assay</w:t>
      </w:r>
    </w:p>
    <w:p w:rsidR="00D66376" w:rsidRPr="00453FF7" w:rsidRDefault="009915BD" w:rsidP="00D66376">
      <w:pPr>
        <w:autoSpaceDE w:val="0"/>
        <w:autoSpaceDN w:val="0"/>
        <w:adjustRightInd w:val="0"/>
        <w:spacing w:line="360" w:lineRule="auto"/>
        <w:jc w:val="both"/>
        <w:rPr>
          <w:rFonts w:asciiTheme="minorHAnsi" w:hAnsiTheme="minorHAnsi" w:cstheme="minorHAnsi"/>
          <w:lang w:val="en-GB"/>
        </w:rPr>
      </w:pPr>
      <w:r w:rsidRPr="00453FF7">
        <w:rPr>
          <w:rFonts w:asciiTheme="minorHAnsi" w:hAnsiTheme="minorHAnsi" w:cstheme="minorHAnsi"/>
          <w:color w:val="231F20"/>
          <w:lang w:val="en-US"/>
        </w:rPr>
        <w:t>To avoid contamination, polyethylene disposables were thoroughly washed with HCl 1 N under a fume hood and disposable gloves were worn during the procedure. All reagents, including distilled water, were from Merck, Darm</w:t>
      </w:r>
      <w:r w:rsidR="00D66376">
        <w:rPr>
          <w:rFonts w:asciiTheme="minorHAnsi" w:hAnsiTheme="minorHAnsi" w:cstheme="minorHAnsi"/>
          <w:color w:val="231F20"/>
          <w:lang w:val="en-US"/>
        </w:rPr>
        <w:t>stadt (Germany); acids were of S</w:t>
      </w:r>
      <w:r w:rsidRPr="00453FF7">
        <w:rPr>
          <w:rFonts w:asciiTheme="minorHAnsi" w:hAnsiTheme="minorHAnsi" w:cstheme="minorHAnsi"/>
          <w:color w:val="231F20"/>
          <w:lang w:val="en-US"/>
        </w:rPr>
        <w:t>uprapur grade. Samples (200</w:t>
      </w:r>
      <w:r w:rsidR="00D66376">
        <w:rPr>
          <w:rFonts w:asciiTheme="minorHAnsi" w:hAnsiTheme="minorHAnsi" w:cstheme="minorHAnsi"/>
          <w:color w:val="231F20"/>
          <w:lang w:val="en-US"/>
        </w:rPr>
        <w:t>±</w:t>
      </w:r>
      <w:r w:rsidRPr="00453FF7">
        <w:rPr>
          <w:rFonts w:asciiTheme="minorHAnsi" w:hAnsiTheme="minorHAnsi" w:cstheme="minorHAnsi"/>
          <w:color w:val="231F20"/>
          <w:lang w:val="en-US"/>
        </w:rPr>
        <w:t xml:space="preserve">20 mg of </w:t>
      </w:r>
      <w:r w:rsidRPr="00453FF7">
        <w:rPr>
          <w:rFonts w:asciiTheme="minorHAnsi" w:hAnsiTheme="minorHAnsi" w:cstheme="minorHAnsi"/>
          <w:lang w:val="en-US"/>
        </w:rPr>
        <w:t>erythrocytes</w:t>
      </w:r>
      <w:r w:rsidRPr="00453FF7">
        <w:rPr>
          <w:rFonts w:asciiTheme="minorHAnsi" w:hAnsiTheme="minorHAnsi" w:cstheme="minorHAnsi"/>
          <w:color w:val="231F20"/>
          <w:lang w:val="en-US"/>
        </w:rPr>
        <w:t xml:space="preserve">) were placed in individual acid-washed Teflon jars and were digested in 1–2 </w:t>
      </w:r>
      <w:r w:rsidR="008C7891" w:rsidRPr="00453FF7">
        <w:rPr>
          <w:rFonts w:asciiTheme="minorHAnsi" w:hAnsiTheme="minorHAnsi" w:cstheme="minorHAnsi"/>
          <w:color w:val="231F20"/>
          <w:lang w:val="en-US"/>
        </w:rPr>
        <w:t>mL</w:t>
      </w:r>
      <w:r w:rsidRPr="00453FF7">
        <w:rPr>
          <w:rFonts w:asciiTheme="minorHAnsi" w:hAnsiTheme="minorHAnsi" w:cstheme="minorHAnsi"/>
          <w:color w:val="231F20"/>
          <w:lang w:val="en-US"/>
        </w:rPr>
        <w:t xml:space="preserve"> 65% HNO</w:t>
      </w:r>
      <w:r w:rsidRPr="00453FF7">
        <w:rPr>
          <w:rFonts w:asciiTheme="minorHAnsi" w:hAnsiTheme="minorHAnsi" w:cstheme="minorHAnsi"/>
          <w:color w:val="231F20"/>
          <w:vertAlign w:val="subscript"/>
          <w:lang w:val="en-US"/>
        </w:rPr>
        <w:t>3</w:t>
      </w:r>
      <w:r w:rsidRPr="00453FF7">
        <w:rPr>
          <w:rFonts w:asciiTheme="minorHAnsi" w:hAnsiTheme="minorHAnsi" w:cstheme="minorHAnsi"/>
          <w:color w:val="231F20"/>
          <w:lang w:val="en-US"/>
        </w:rPr>
        <w:t xml:space="preserve"> and 0.25–0.5 </w:t>
      </w:r>
      <w:r w:rsidR="008C7891" w:rsidRPr="00453FF7">
        <w:rPr>
          <w:rFonts w:asciiTheme="minorHAnsi" w:hAnsiTheme="minorHAnsi" w:cstheme="minorHAnsi"/>
          <w:color w:val="231F20"/>
          <w:lang w:val="en-US"/>
        </w:rPr>
        <w:t>mL</w:t>
      </w:r>
      <w:r w:rsidRPr="00453FF7">
        <w:rPr>
          <w:rFonts w:asciiTheme="minorHAnsi" w:hAnsiTheme="minorHAnsi" w:cstheme="minorHAnsi"/>
          <w:color w:val="231F20"/>
          <w:lang w:val="en-US"/>
        </w:rPr>
        <w:t xml:space="preserve"> 30% H</w:t>
      </w:r>
      <w:r w:rsidRPr="00453FF7">
        <w:rPr>
          <w:rFonts w:asciiTheme="minorHAnsi" w:hAnsiTheme="minorHAnsi" w:cstheme="minorHAnsi"/>
          <w:color w:val="231F20"/>
          <w:vertAlign w:val="subscript"/>
          <w:lang w:val="en-US"/>
        </w:rPr>
        <w:t>2</w:t>
      </w:r>
      <w:r w:rsidRPr="00453FF7">
        <w:rPr>
          <w:rFonts w:asciiTheme="minorHAnsi" w:hAnsiTheme="minorHAnsi" w:cstheme="minorHAnsi"/>
          <w:color w:val="231F20"/>
          <w:lang w:val="en-US"/>
        </w:rPr>
        <w:t>O</w:t>
      </w:r>
      <w:r w:rsidRPr="00453FF7">
        <w:rPr>
          <w:rFonts w:asciiTheme="minorHAnsi" w:hAnsiTheme="minorHAnsi" w:cstheme="minorHAnsi"/>
          <w:color w:val="231F20"/>
          <w:vertAlign w:val="subscript"/>
          <w:lang w:val="en-US"/>
        </w:rPr>
        <w:t>2</w:t>
      </w:r>
      <w:r w:rsidRPr="00453FF7">
        <w:rPr>
          <w:rFonts w:asciiTheme="minorHAnsi" w:hAnsiTheme="minorHAnsi" w:cstheme="minorHAnsi"/>
          <w:color w:val="231F20"/>
          <w:lang w:val="en-US"/>
        </w:rPr>
        <w:t xml:space="preserve"> in a microwave oven (Milestone, Model </w:t>
      </w:r>
      <w:r w:rsidR="008C7891" w:rsidRPr="00453FF7">
        <w:rPr>
          <w:rFonts w:asciiTheme="minorHAnsi" w:hAnsiTheme="minorHAnsi" w:cstheme="minorHAnsi"/>
          <w:color w:val="231F20"/>
          <w:lang w:val="en-US"/>
        </w:rPr>
        <w:t>ml</w:t>
      </w:r>
      <w:r w:rsidRPr="00453FF7">
        <w:rPr>
          <w:rFonts w:asciiTheme="minorHAnsi" w:hAnsiTheme="minorHAnsi" w:cstheme="minorHAnsi"/>
          <w:color w:val="231F20"/>
          <w:lang w:val="en-US"/>
        </w:rPr>
        <w:t xml:space="preserve">s 1200). Cooled samples were transferred into polyethylene volumetric flasks; the acid solutions were made up to a final volume of 5–10 </w:t>
      </w:r>
      <w:r w:rsidR="008C7891" w:rsidRPr="00453FF7">
        <w:rPr>
          <w:rFonts w:asciiTheme="minorHAnsi" w:hAnsiTheme="minorHAnsi" w:cstheme="minorHAnsi"/>
          <w:color w:val="231F20"/>
          <w:lang w:val="en-US"/>
        </w:rPr>
        <w:t>mL</w:t>
      </w:r>
      <w:r w:rsidRPr="00453FF7">
        <w:rPr>
          <w:rFonts w:asciiTheme="minorHAnsi" w:hAnsiTheme="minorHAnsi" w:cstheme="minorHAnsi"/>
          <w:color w:val="231F20"/>
          <w:lang w:val="en-US"/>
        </w:rPr>
        <w:t xml:space="preserve"> with analytical grade distilled water and directly aspirated into the flame of an atomic absorption spectrophotometer (Instrumentation Laboratory, Model IL11, equipped with a deuterium lamp background correction, USA). Two blanks were digested</w:t>
      </w:r>
      <w:r w:rsidR="006664FB">
        <w:rPr>
          <w:rFonts w:asciiTheme="minorHAnsi" w:hAnsiTheme="minorHAnsi" w:cstheme="minorHAnsi"/>
          <w:color w:val="231F20"/>
          <w:lang w:val="en-US"/>
        </w:rPr>
        <w:t xml:space="preserve"> </w:t>
      </w:r>
      <w:r w:rsidR="007945A3" w:rsidRPr="00453FF7">
        <w:rPr>
          <w:rFonts w:asciiTheme="minorHAnsi" w:hAnsiTheme="minorHAnsi" w:cstheme="minorHAnsi"/>
          <w:color w:val="231F20"/>
          <w:lang w:val="en-US"/>
        </w:rPr>
        <w:t>simultaneously during each run. The detection</w:t>
      </w:r>
      <w:r w:rsidRPr="00453FF7">
        <w:rPr>
          <w:rFonts w:asciiTheme="minorHAnsi" w:hAnsiTheme="minorHAnsi" w:cstheme="minorHAnsi"/>
          <w:color w:val="231F20"/>
          <w:lang w:val="en-US"/>
        </w:rPr>
        <w:t xml:space="preserve"> limit </w:t>
      </w:r>
      <w:r w:rsidR="007945A3" w:rsidRPr="00453FF7">
        <w:rPr>
          <w:rFonts w:asciiTheme="minorHAnsi" w:hAnsiTheme="minorHAnsi" w:cstheme="minorHAnsi"/>
          <w:color w:val="231F20"/>
          <w:lang w:val="en-US"/>
        </w:rPr>
        <w:t>for</w:t>
      </w:r>
      <w:r w:rsidRPr="00453FF7">
        <w:rPr>
          <w:rFonts w:asciiTheme="minorHAnsi" w:hAnsiTheme="minorHAnsi" w:cstheme="minorHAnsi"/>
          <w:color w:val="231F20"/>
          <w:lang w:val="en-US"/>
        </w:rPr>
        <w:t>analytes was established by analysis of 10 blank so</w:t>
      </w:r>
      <w:r w:rsidR="008D2605" w:rsidRPr="00453FF7">
        <w:rPr>
          <w:rFonts w:asciiTheme="minorHAnsi" w:hAnsiTheme="minorHAnsi" w:cstheme="minorHAnsi"/>
          <w:color w:val="231F20"/>
          <w:lang w:val="en-US"/>
        </w:rPr>
        <w:t xml:space="preserve">lutions. </w:t>
      </w:r>
      <w:r w:rsidRPr="00453FF7">
        <w:rPr>
          <w:rFonts w:asciiTheme="minorHAnsi" w:hAnsiTheme="minorHAnsi" w:cstheme="minorHAnsi"/>
          <w:color w:val="231F20"/>
          <w:lang w:val="en-US"/>
        </w:rPr>
        <w:t>The detection limits was 4 ng Cd/</w:t>
      </w:r>
      <w:r w:rsidR="008C7891" w:rsidRPr="00453FF7">
        <w:rPr>
          <w:rFonts w:asciiTheme="minorHAnsi" w:hAnsiTheme="minorHAnsi" w:cstheme="minorHAnsi"/>
          <w:color w:val="231F20"/>
          <w:lang w:val="en-US"/>
        </w:rPr>
        <w:t>mL</w:t>
      </w:r>
      <w:r w:rsidRPr="00453FF7">
        <w:rPr>
          <w:rFonts w:asciiTheme="minorHAnsi" w:hAnsiTheme="minorHAnsi" w:cstheme="minorHAnsi"/>
          <w:color w:val="231F20"/>
          <w:lang w:val="en-US"/>
        </w:rPr>
        <w:t>. The trace metal standard was run every 20 samples. The accuracy of the method was evaluated by calibration ve</w:t>
      </w:r>
      <w:r w:rsidR="008D2605" w:rsidRPr="00453FF7">
        <w:rPr>
          <w:rFonts w:asciiTheme="minorHAnsi" w:hAnsiTheme="minorHAnsi" w:cstheme="minorHAnsi"/>
          <w:color w:val="231F20"/>
          <w:lang w:val="en-US"/>
        </w:rPr>
        <w:t xml:space="preserve">rsus an international standard </w:t>
      </w:r>
      <w:r w:rsidRPr="00453FF7">
        <w:rPr>
          <w:rFonts w:asciiTheme="minorHAnsi" w:hAnsiTheme="minorHAnsi" w:cstheme="minorHAnsi"/>
          <w:color w:val="231F20"/>
          <w:lang w:val="en-US"/>
        </w:rPr>
        <w:t xml:space="preserve">(CRM 278: </w:t>
      </w:r>
      <w:r w:rsidR="008D2605" w:rsidRPr="00453FF7">
        <w:rPr>
          <w:rFonts w:asciiTheme="minorHAnsi" w:hAnsiTheme="minorHAnsi" w:cstheme="minorHAnsi"/>
          <w:color w:val="231F20"/>
          <w:lang w:val="en-US"/>
        </w:rPr>
        <w:t>lyophilized</w:t>
      </w:r>
      <w:r w:rsidRPr="00453FF7">
        <w:rPr>
          <w:rFonts w:asciiTheme="minorHAnsi" w:hAnsiTheme="minorHAnsi" w:cstheme="minorHAnsi"/>
          <w:color w:val="231F20"/>
          <w:lang w:val="en-US"/>
        </w:rPr>
        <w:t xml:space="preserve"> mussels, Community Bureau of Reference-BCR,Brussels); the concentration values obtained with the method used in this study fell within the confidence interval given by the Community Bureau of Reference.</w:t>
      </w:r>
      <w:r w:rsidR="00D66376" w:rsidRPr="00453FF7">
        <w:rPr>
          <w:rFonts w:asciiTheme="minorHAnsi" w:hAnsiTheme="minorHAnsi" w:cstheme="minorHAnsi"/>
          <w:lang w:val="en-GB"/>
        </w:rPr>
        <w:t xml:space="preserve">Data are expressed as </w:t>
      </w:r>
      <w:r w:rsidR="00D66376">
        <w:rPr>
          <w:rFonts w:asciiTheme="minorHAnsi" w:hAnsiTheme="minorHAnsi" w:cstheme="minorHAnsi"/>
          <w:lang w:val="en-GB"/>
        </w:rPr>
        <w:t>μg of C</w:t>
      </w:r>
      <w:r w:rsidR="0049610F">
        <w:rPr>
          <w:rFonts w:asciiTheme="minorHAnsi" w:hAnsiTheme="minorHAnsi" w:cstheme="minorHAnsi"/>
          <w:lang w:val="en-GB"/>
        </w:rPr>
        <w:t>d</w:t>
      </w:r>
      <w:r w:rsidR="00D66376">
        <w:rPr>
          <w:rFonts w:asciiTheme="minorHAnsi" w:hAnsiTheme="minorHAnsi" w:cstheme="minorHAnsi"/>
          <w:lang w:val="en-GB"/>
        </w:rPr>
        <w:t xml:space="preserve"> on g of er</w:t>
      </w:r>
      <w:r w:rsidR="0049610F">
        <w:rPr>
          <w:rFonts w:asciiTheme="minorHAnsi" w:hAnsiTheme="minorHAnsi" w:cstheme="minorHAnsi"/>
          <w:lang w:val="en-GB"/>
        </w:rPr>
        <w:t>y</w:t>
      </w:r>
      <w:r w:rsidR="00D66376">
        <w:rPr>
          <w:rFonts w:asciiTheme="minorHAnsi" w:hAnsiTheme="minorHAnsi" w:cstheme="minorHAnsi"/>
          <w:lang w:val="en-GB"/>
        </w:rPr>
        <w:t xml:space="preserve">throcytes </w:t>
      </w:r>
      <w:r w:rsidR="00D66376" w:rsidRPr="00453FF7">
        <w:rPr>
          <w:rFonts w:asciiTheme="minorHAnsi" w:hAnsiTheme="minorHAnsi" w:cstheme="minorHAnsi"/>
          <w:lang w:val="en-GB"/>
        </w:rPr>
        <w:t>± SEM.</w:t>
      </w:r>
    </w:p>
    <w:p w:rsidR="00CF596A" w:rsidRPr="00453FF7" w:rsidRDefault="00CF596A" w:rsidP="00453FF7">
      <w:pPr>
        <w:autoSpaceDE w:val="0"/>
        <w:autoSpaceDN w:val="0"/>
        <w:adjustRightInd w:val="0"/>
        <w:spacing w:line="360" w:lineRule="auto"/>
        <w:jc w:val="both"/>
        <w:rPr>
          <w:rFonts w:asciiTheme="minorHAnsi" w:hAnsiTheme="minorHAnsi" w:cstheme="minorHAnsi"/>
          <w:lang w:val="en-US"/>
        </w:rPr>
      </w:pPr>
    </w:p>
    <w:p w:rsidR="00CF596A" w:rsidRPr="00453FF7" w:rsidRDefault="00BE18AC" w:rsidP="00453FF7">
      <w:pPr>
        <w:autoSpaceDE w:val="0"/>
        <w:autoSpaceDN w:val="0"/>
        <w:adjustRightInd w:val="0"/>
        <w:spacing w:line="360" w:lineRule="auto"/>
        <w:jc w:val="both"/>
        <w:rPr>
          <w:rFonts w:asciiTheme="minorHAnsi" w:hAnsiTheme="minorHAnsi" w:cstheme="minorHAnsi"/>
          <w:b/>
          <w:bCs/>
          <w:lang w:val="en-GB"/>
        </w:rPr>
      </w:pPr>
      <w:r>
        <w:rPr>
          <w:rFonts w:asciiTheme="minorHAnsi" w:hAnsiTheme="minorHAnsi" w:cstheme="minorHAnsi"/>
          <w:b/>
          <w:bCs/>
          <w:lang w:val="en-GB"/>
        </w:rPr>
        <w:t xml:space="preserve">2.5 </w:t>
      </w:r>
      <w:r w:rsidR="00BC67CD" w:rsidRPr="00453FF7">
        <w:rPr>
          <w:rFonts w:asciiTheme="minorHAnsi" w:hAnsiTheme="minorHAnsi" w:cstheme="minorHAnsi"/>
          <w:b/>
          <w:bCs/>
          <w:lang w:val="en-GB"/>
        </w:rPr>
        <w:t>Viability assay</w:t>
      </w:r>
    </w:p>
    <w:p w:rsidR="00CF596A" w:rsidRPr="00453FF7" w:rsidRDefault="009E2F49" w:rsidP="00453FF7">
      <w:pPr>
        <w:autoSpaceDE w:val="0"/>
        <w:autoSpaceDN w:val="0"/>
        <w:adjustRightInd w:val="0"/>
        <w:spacing w:line="360" w:lineRule="auto"/>
        <w:jc w:val="both"/>
        <w:rPr>
          <w:rFonts w:asciiTheme="minorHAnsi" w:hAnsiTheme="minorHAnsi" w:cstheme="minorHAnsi"/>
          <w:lang w:val="en-GB"/>
        </w:rPr>
      </w:pPr>
      <w:r w:rsidRPr="00453FF7">
        <w:rPr>
          <w:rFonts w:asciiTheme="minorHAnsi" w:hAnsiTheme="minorHAnsi" w:cstheme="minorHAnsi"/>
          <w:bCs/>
          <w:lang w:val="en-US"/>
        </w:rPr>
        <w:t>Viability of trout erythrocytes was measured in flow cytometry by using Guava ViaCount kit that permit to discriminate viable cells from apoptotic and dead ones (Silvestri et al</w:t>
      </w:r>
      <w:r w:rsidR="008D2605" w:rsidRPr="00453FF7">
        <w:rPr>
          <w:rFonts w:asciiTheme="minorHAnsi" w:hAnsiTheme="minorHAnsi" w:cstheme="minorHAnsi"/>
          <w:bCs/>
          <w:lang w:val="en-US"/>
        </w:rPr>
        <w:t>.</w:t>
      </w:r>
      <w:r w:rsidR="009E1CA3" w:rsidRPr="00453FF7">
        <w:rPr>
          <w:rFonts w:asciiTheme="minorHAnsi" w:hAnsiTheme="minorHAnsi" w:cstheme="minorHAnsi"/>
          <w:bCs/>
          <w:lang w:val="en-US"/>
        </w:rPr>
        <w:t>,</w:t>
      </w:r>
      <w:r w:rsidR="00DF7186" w:rsidRPr="00453FF7">
        <w:rPr>
          <w:rFonts w:asciiTheme="minorHAnsi" w:hAnsiTheme="minorHAnsi" w:cstheme="minorHAnsi"/>
          <w:bCs/>
          <w:lang w:val="en-US"/>
        </w:rPr>
        <w:t>2016</w:t>
      </w:r>
      <w:r w:rsidRPr="00C74551">
        <w:rPr>
          <w:rFonts w:asciiTheme="minorHAnsi" w:hAnsiTheme="minorHAnsi" w:cstheme="minorHAnsi"/>
          <w:bCs/>
          <w:lang w:val="en-US"/>
        </w:rPr>
        <w:t xml:space="preserve">). </w:t>
      </w:r>
      <w:r w:rsidR="00C30C5E" w:rsidRPr="00C74551">
        <w:rPr>
          <w:rFonts w:asciiTheme="minorHAnsi" w:hAnsiTheme="minorHAnsi" w:cstheme="minorHAnsi"/>
          <w:bCs/>
          <w:lang w:val="en-US"/>
        </w:rPr>
        <w:t>The kit exp</w:t>
      </w:r>
      <w:r w:rsidR="00B56AD2" w:rsidRPr="00C74551">
        <w:rPr>
          <w:rFonts w:asciiTheme="minorHAnsi" w:hAnsiTheme="minorHAnsi" w:cstheme="minorHAnsi"/>
          <w:bCs/>
          <w:lang w:val="en-US"/>
        </w:rPr>
        <w:t>l</w:t>
      </w:r>
      <w:r w:rsidR="00C30C5E" w:rsidRPr="00C74551">
        <w:rPr>
          <w:rFonts w:asciiTheme="minorHAnsi" w:hAnsiTheme="minorHAnsi" w:cstheme="minorHAnsi"/>
          <w:bCs/>
          <w:lang w:val="en-US"/>
        </w:rPr>
        <w:t xml:space="preserve">oits the different membrane permeability of two DNA binding fluorochromes. Trout </w:t>
      </w:r>
      <w:r w:rsidR="00C30C5E" w:rsidRPr="00C74551">
        <w:rPr>
          <w:rFonts w:asciiTheme="minorHAnsi" w:hAnsiTheme="minorHAnsi" w:cstheme="minorHAnsi"/>
          <w:bCs/>
          <w:lang w:val="en-US"/>
        </w:rPr>
        <w:lastRenderedPageBreak/>
        <w:t xml:space="preserve">erythrocytes are able to undergo programmed cell death through mitochondrial involvement as we previously reported </w:t>
      </w:r>
      <w:r w:rsidR="009C52D2" w:rsidRPr="00C74551">
        <w:rPr>
          <w:rFonts w:asciiTheme="minorHAnsi" w:hAnsiTheme="minorHAnsi" w:cstheme="minorHAnsi"/>
          <w:bCs/>
          <w:lang w:val="en-US"/>
        </w:rPr>
        <w:t>(Tiano et al., 2003)</w:t>
      </w:r>
      <w:r w:rsidR="00B56AD2" w:rsidRPr="00C74551">
        <w:rPr>
          <w:rFonts w:asciiTheme="minorHAnsi" w:hAnsiTheme="minorHAnsi" w:cstheme="minorHAnsi"/>
          <w:bCs/>
          <w:lang w:val="en-US"/>
        </w:rPr>
        <w:t>.</w:t>
      </w:r>
      <w:r w:rsidR="009C52D2" w:rsidRPr="00453FF7">
        <w:rPr>
          <w:rFonts w:asciiTheme="minorHAnsi" w:hAnsiTheme="minorHAnsi" w:cstheme="minorHAnsi"/>
          <w:bCs/>
          <w:lang w:val="en-US"/>
        </w:rPr>
        <w:t xml:space="preserve"> </w:t>
      </w:r>
      <w:r w:rsidRPr="00453FF7">
        <w:rPr>
          <w:rFonts w:asciiTheme="minorHAnsi" w:hAnsiTheme="minorHAnsi" w:cstheme="minorHAnsi"/>
          <w:bCs/>
          <w:lang w:val="en-US"/>
        </w:rPr>
        <w:t>Cells incubated with cadmium/pH</w:t>
      </w:r>
      <w:r w:rsidR="00B56AD2">
        <w:rPr>
          <w:rFonts w:asciiTheme="minorHAnsi" w:hAnsiTheme="minorHAnsi" w:cstheme="minorHAnsi"/>
          <w:bCs/>
          <w:lang w:val="en-US"/>
        </w:rPr>
        <w:t xml:space="preserve"> </w:t>
      </w:r>
      <w:r w:rsidRPr="00453FF7">
        <w:rPr>
          <w:rFonts w:asciiTheme="minorHAnsi" w:hAnsiTheme="minorHAnsi" w:cstheme="minorHAnsi"/>
          <w:bCs/>
          <w:lang w:val="en-US"/>
        </w:rPr>
        <w:t xml:space="preserve">7.8 isotonic buffer and washed were incubated with ViaCount reagent for 5 minutes in the dark and then analyzed. </w:t>
      </w:r>
      <w:r w:rsidR="00F76ADE" w:rsidRPr="00453FF7">
        <w:rPr>
          <w:rFonts w:asciiTheme="minorHAnsi" w:hAnsiTheme="minorHAnsi" w:cstheme="minorHAnsi"/>
          <w:lang w:val="en-GB"/>
        </w:rPr>
        <w:t>Data are expressed as % of viable, apoptotic and dead cells ± SEM.</w:t>
      </w:r>
    </w:p>
    <w:p w:rsidR="00567575" w:rsidRPr="00453FF7" w:rsidRDefault="00567575" w:rsidP="00453FF7">
      <w:pPr>
        <w:autoSpaceDE w:val="0"/>
        <w:autoSpaceDN w:val="0"/>
        <w:adjustRightInd w:val="0"/>
        <w:spacing w:line="360" w:lineRule="auto"/>
        <w:jc w:val="both"/>
        <w:rPr>
          <w:rFonts w:asciiTheme="minorHAnsi" w:hAnsiTheme="minorHAnsi" w:cstheme="minorHAnsi"/>
          <w:lang w:val="en-GB"/>
        </w:rPr>
      </w:pPr>
    </w:p>
    <w:p w:rsidR="00CF596A" w:rsidRPr="00453FF7" w:rsidRDefault="00BE18AC" w:rsidP="00453FF7">
      <w:pPr>
        <w:autoSpaceDE w:val="0"/>
        <w:autoSpaceDN w:val="0"/>
        <w:adjustRightInd w:val="0"/>
        <w:spacing w:line="360" w:lineRule="auto"/>
        <w:jc w:val="both"/>
        <w:rPr>
          <w:rFonts w:asciiTheme="minorHAnsi" w:hAnsiTheme="minorHAnsi" w:cstheme="minorHAnsi"/>
          <w:b/>
          <w:bCs/>
          <w:lang w:val="en-GB"/>
        </w:rPr>
      </w:pPr>
      <w:r>
        <w:rPr>
          <w:rFonts w:asciiTheme="minorHAnsi" w:hAnsiTheme="minorHAnsi" w:cstheme="minorHAnsi"/>
          <w:b/>
          <w:bCs/>
          <w:lang w:val="en-GB"/>
        </w:rPr>
        <w:t>2.6</w:t>
      </w:r>
      <w:r w:rsidR="00B56AD2">
        <w:rPr>
          <w:rFonts w:asciiTheme="minorHAnsi" w:hAnsiTheme="minorHAnsi" w:cstheme="minorHAnsi"/>
          <w:b/>
          <w:bCs/>
          <w:lang w:val="en-GB"/>
        </w:rPr>
        <w:t xml:space="preserve"> </w:t>
      </w:r>
      <w:r w:rsidR="00BC67CD" w:rsidRPr="00453FF7">
        <w:rPr>
          <w:rFonts w:asciiTheme="minorHAnsi" w:hAnsiTheme="minorHAnsi" w:cstheme="minorHAnsi"/>
          <w:b/>
          <w:bCs/>
          <w:lang w:val="en-GB"/>
        </w:rPr>
        <w:t>Intracellular Reactive Oxygen Species assay</w:t>
      </w:r>
    </w:p>
    <w:p w:rsidR="00CF596A" w:rsidRPr="000551AB" w:rsidRDefault="00F76ADE" w:rsidP="000551AB">
      <w:pPr>
        <w:autoSpaceDE w:val="0"/>
        <w:autoSpaceDN w:val="0"/>
        <w:adjustRightInd w:val="0"/>
        <w:spacing w:line="360" w:lineRule="auto"/>
        <w:jc w:val="both"/>
        <w:rPr>
          <w:rFonts w:asciiTheme="minorHAnsi" w:hAnsiTheme="minorHAnsi" w:cstheme="minorHAnsi"/>
          <w:lang w:val="en-US"/>
        </w:rPr>
      </w:pPr>
      <w:r w:rsidRPr="00453FF7">
        <w:rPr>
          <w:rFonts w:asciiTheme="minorHAnsi" w:hAnsiTheme="minorHAnsi" w:cstheme="minorHAnsi"/>
          <w:bCs/>
          <w:lang w:val="en-GB"/>
        </w:rPr>
        <w:t>Intracellular ROS levels were quantified</w:t>
      </w:r>
      <w:r w:rsidR="00B56AD2">
        <w:rPr>
          <w:rFonts w:asciiTheme="minorHAnsi" w:hAnsiTheme="minorHAnsi" w:cstheme="minorHAnsi"/>
          <w:bCs/>
          <w:lang w:val="en-GB"/>
        </w:rPr>
        <w:t xml:space="preserve"> </w:t>
      </w:r>
      <w:r w:rsidR="002C6987" w:rsidRPr="00453FF7">
        <w:rPr>
          <w:rFonts w:asciiTheme="minorHAnsi" w:hAnsiTheme="minorHAnsi" w:cstheme="minorHAnsi"/>
          <w:bCs/>
          <w:lang w:val="en-GB"/>
        </w:rPr>
        <w:t xml:space="preserve">by flow </w:t>
      </w:r>
      <w:r w:rsidR="008D2605" w:rsidRPr="00453FF7">
        <w:rPr>
          <w:rFonts w:asciiTheme="minorHAnsi" w:hAnsiTheme="minorHAnsi" w:cstheme="minorHAnsi"/>
          <w:bCs/>
          <w:lang w:val="en-GB"/>
        </w:rPr>
        <w:t>cytometry</w:t>
      </w:r>
      <w:r w:rsidR="00B56AD2">
        <w:rPr>
          <w:rFonts w:asciiTheme="minorHAnsi" w:hAnsiTheme="minorHAnsi" w:cstheme="minorHAnsi"/>
          <w:bCs/>
          <w:lang w:val="en-GB"/>
        </w:rPr>
        <w:t xml:space="preserve"> </w:t>
      </w:r>
      <w:r w:rsidRPr="00453FF7">
        <w:rPr>
          <w:rFonts w:asciiTheme="minorHAnsi" w:hAnsiTheme="minorHAnsi" w:cstheme="minorHAnsi"/>
          <w:bCs/>
          <w:lang w:val="en-GB"/>
        </w:rPr>
        <w:t xml:space="preserve">by means </w:t>
      </w:r>
      <w:r w:rsidRPr="00453FF7">
        <w:rPr>
          <w:rFonts w:asciiTheme="minorHAnsi" w:hAnsiTheme="minorHAnsi" w:cstheme="minorHAnsi"/>
          <w:lang w:val="en-GB"/>
        </w:rPr>
        <w:t>2’-7’-dichloro-dihydro-fluoresceindiacetate (DCFDA-H</w:t>
      </w:r>
      <w:r w:rsidR="00174FCB" w:rsidRPr="00453FF7">
        <w:rPr>
          <w:rFonts w:asciiTheme="minorHAnsi" w:hAnsiTheme="minorHAnsi" w:cstheme="minorHAnsi"/>
          <w:vertAlign w:val="subscript"/>
          <w:lang w:val="en-GB"/>
        </w:rPr>
        <w:t>2</w:t>
      </w:r>
      <w:r w:rsidR="008C7891" w:rsidRPr="00453FF7">
        <w:rPr>
          <w:rFonts w:asciiTheme="minorHAnsi" w:hAnsiTheme="minorHAnsi" w:cstheme="minorHAnsi"/>
          <w:lang w:val="en-GB"/>
        </w:rPr>
        <w:t xml:space="preserve">), a non-polar </w:t>
      </w:r>
      <w:r w:rsidRPr="00453FF7">
        <w:rPr>
          <w:rFonts w:asciiTheme="minorHAnsi" w:hAnsiTheme="minorHAnsi" w:cstheme="minorHAnsi"/>
          <w:lang w:val="en-GB"/>
        </w:rPr>
        <w:t>probe that</w:t>
      </w:r>
      <w:r w:rsidR="003A29FE" w:rsidRPr="00453FF7">
        <w:rPr>
          <w:rFonts w:asciiTheme="minorHAnsi" w:hAnsiTheme="minorHAnsi" w:cstheme="minorHAnsi"/>
          <w:lang w:val="en-GB"/>
        </w:rPr>
        <w:t>,</w:t>
      </w:r>
      <w:r w:rsidRPr="00453FF7">
        <w:rPr>
          <w:rFonts w:asciiTheme="minorHAnsi" w:hAnsiTheme="minorHAnsi" w:cstheme="minorHAnsi"/>
          <w:lang w:val="en-GB"/>
        </w:rPr>
        <w:t xml:space="preserve"> after going through </w:t>
      </w:r>
      <w:r w:rsidR="003A29FE" w:rsidRPr="00453FF7">
        <w:rPr>
          <w:rFonts w:asciiTheme="minorHAnsi" w:hAnsiTheme="minorHAnsi" w:cstheme="minorHAnsi"/>
          <w:lang w:val="en-GB"/>
        </w:rPr>
        <w:t>cell membranes, it is hydrolyzed by intracellular esterases in DCFH</w:t>
      </w:r>
      <w:r w:rsidR="003A29FE" w:rsidRPr="00453FF7">
        <w:rPr>
          <w:rFonts w:asciiTheme="minorHAnsi" w:hAnsiTheme="minorHAnsi" w:cstheme="minorHAnsi"/>
          <w:vertAlign w:val="subscript"/>
          <w:lang w:val="en-GB"/>
        </w:rPr>
        <w:t>2</w:t>
      </w:r>
      <w:r w:rsidR="003A29FE" w:rsidRPr="00453FF7">
        <w:rPr>
          <w:rFonts w:asciiTheme="minorHAnsi" w:hAnsiTheme="minorHAnsi" w:cstheme="minorHAnsi"/>
          <w:lang w:val="en-GB"/>
        </w:rPr>
        <w:t>. In its reduced form, this probe is not fluorescent but in presence of intracellular ROS, it is oxidized to DCF fluorescent and whose emission</w:t>
      </w:r>
      <w:r w:rsidR="009C52D2">
        <w:rPr>
          <w:rFonts w:asciiTheme="minorHAnsi" w:hAnsiTheme="minorHAnsi" w:cstheme="minorHAnsi"/>
          <w:lang w:val="en-GB"/>
        </w:rPr>
        <w:t xml:space="preserve"> </w:t>
      </w:r>
      <w:r w:rsidR="00D53722" w:rsidRPr="00453FF7">
        <w:rPr>
          <w:rFonts w:asciiTheme="minorHAnsi" w:hAnsiTheme="minorHAnsi" w:cstheme="minorHAnsi"/>
          <w:lang w:val="en-GB"/>
        </w:rPr>
        <w:t>maximum can be monitored at 520 nm</w:t>
      </w:r>
      <w:r w:rsidR="00947C79">
        <w:rPr>
          <w:rFonts w:asciiTheme="minorHAnsi" w:hAnsiTheme="minorHAnsi" w:cstheme="minorHAnsi"/>
          <w:lang w:val="en-GB"/>
        </w:rPr>
        <w:t xml:space="preserve"> </w:t>
      </w:r>
      <w:r w:rsidR="00D53722" w:rsidRPr="00453FF7">
        <w:rPr>
          <w:rFonts w:asciiTheme="minorHAnsi" w:hAnsiTheme="minorHAnsi" w:cstheme="minorHAnsi"/>
          <w:lang w:val="en-GB"/>
        </w:rPr>
        <w:t>(</w:t>
      </w:r>
      <w:r w:rsidR="008D2605" w:rsidRPr="00453FF7">
        <w:rPr>
          <w:rFonts w:asciiTheme="minorHAnsi" w:hAnsiTheme="minorHAnsi" w:cstheme="minorHAnsi"/>
          <w:bCs/>
          <w:lang w:val="en-US"/>
        </w:rPr>
        <w:t>Silvestri et al.</w:t>
      </w:r>
      <w:r w:rsidR="00B34112" w:rsidRPr="00453FF7">
        <w:rPr>
          <w:rFonts w:asciiTheme="minorHAnsi" w:hAnsiTheme="minorHAnsi" w:cstheme="minorHAnsi"/>
          <w:bCs/>
          <w:lang w:val="en-US"/>
        </w:rPr>
        <w:t>,</w:t>
      </w:r>
      <w:r w:rsidR="008D2605" w:rsidRPr="00453FF7">
        <w:rPr>
          <w:rFonts w:asciiTheme="minorHAnsi" w:hAnsiTheme="minorHAnsi" w:cstheme="minorHAnsi"/>
          <w:bCs/>
          <w:lang w:val="en-US"/>
        </w:rPr>
        <w:t xml:space="preserve"> 2016</w:t>
      </w:r>
      <w:r w:rsidR="00D53722" w:rsidRPr="00453FF7">
        <w:rPr>
          <w:rFonts w:asciiTheme="minorHAnsi" w:hAnsiTheme="minorHAnsi" w:cstheme="minorHAnsi"/>
          <w:lang w:val="en-GB"/>
        </w:rPr>
        <w:t>)</w:t>
      </w:r>
      <w:r w:rsidR="008D2605" w:rsidRPr="00453FF7">
        <w:rPr>
          <w:rFonts w:asciiTheme="minorHAnsi" w:hAnsiTheme="minorHAnsi" w:cstheme="minorHAnsi"/>
          <w:lang w:val="en-GB"/>
        </w:rPr>
        <w:t xml:space="preserve">. </w:t>
      </w:r>
      <w:r w:rsidR="00A141B5" w:rsidRPr="00453FF7">
        <w:rPr>
          <w:rFonts w:asciiTheme="minorHAnsi" w:hAnsiTheme="minorHAnsi" w:cstheme="minorHAnsi"/>
          <w:lang w:val="en-GB"/>
        </w:rPr>
        <w:t xml:space="preserve">Before incubation with isotonic buffer alone or with different </w:t>
      </w:r>
      <w:r w:rsidR="003A29FE" w:rsidRPr="00453FF7">
        <w:rPr>
          <w:rFonts w:asciiTheme="minorHAnsi" w:hAnsiTheme="minorHAnsi" w:cstheme="minorHAnsi"/>
          <w:lang w:val="en-GB"/>
        </w:rPr>
        <w:t>cadmium</w:t>
      </w:r>
      <w:r w:rsidR="00B56AD2">
        <w:rPr>
          <w:rFonts w:asciiTheme="minorHAnsi" w:hAnsiTheme="minorHAnsi" w:cstheme="minorHAnsi"/>
          <w:lang w:val="en-GB"/>
        </w:rPr>
        <w:t xml:space="preserve"> </w:t>
      </w:r>
      <w:r w:rsidR="00A141B5" w:rsidRPr="00453FF7">
        <w:rPr>
          <w:rFonts w:asciiTheme="minorHAnsi" w:hAnsiTheme="minorHAnsi" w:cstheme="minorHAnsi"/>
          <w:lang w:val="en-GB"/>
        </w:rPr>
        <w:t>concentrations, erythrocytes were</w:t>
      </w:r>
      <w:r w:rsidR="00B56AD2">
        <w:rPr>
          <w:rFonts w:asciiTheme="minorHAnsi" w:hAnsiTheme="minorHAnsi" w:cstheme="minorHAnsi"/>
          <w:lang w:val="en-GB"/>
        </w:rPr>
        <w:t xml:space="preserve"> </w:t>
      </w:r>
      <w:r w:rsidR="00A141B5" w:rsidRPr="00453FF7">
        <w:rPr>
          <w:rFonts w:asciiTheme="minorHAnsi" w:hAnsiTheme="minorHAnsi" w:cstheme="minorHAnsi"/>
          <w:lang w:val="en-GB"/>
        </w:rPr>
        <w:t>incubated with DCFDA-H</w:t>
      </w:r>
      <w:r w:rsidR="00A141B5" w:rsidRPr="00453FF7">
        <w:rPr>
          <w:rFonts w:asciiTheme="minorHAnsi" w:hAnsiTheme="minorHAnsi" w:cstheme="minorHAnsi"/>
          <w:vertAlign w:val="subscript"/>
          <w:lang w:val="en-GB"/>
        </w:rPr>
        <w:t>2</w:t>
      </w:r>
      <w:r w:rsidR="00A141B5" w:rsidRPr="00453FF7">
        <w:rPr>
          <w:rFonts w:asciiTheme="minorHAnsi" w:hAnsiTheme="minorHAnsi" w:cstheme="minorHAnsi"/>
          <w:lang w:val="en-GB"/>
        </w:rPr>
        <w:t xml:space="preserve"> (10 </w:t>
      </w:r>
      <w:r w:rsidR="00A141B5" w:rsidRPr="00453FF7">
        <w:rPr>
          <w:rFonts w:asciiTheme="minorHAnsi" w:hAnsiTheme="minorHAnsi" w:cstheme="minorHAnsi"/>
        </w:rPr>
        <w:t>μ</w:t>
      </w:r>
      <w:r w:rsidR="00A141B5" w:rsidRPr="00453FF7">
        <w:rPr>
          <w:rFonts w:asciiTheme="minorHAnsi" w:hAnsiTheme="minorHAnsi" w:cstheme="minorHAnsi"/>
          <w:lang w:val="en-GB"/>
        </w:rPr>
        <w:t xml:space="preserve">M final concentration) at 37°C for 45 min in the dark. </w:t>
      </w:r>
      <w:r w:rsidR="007164E0" w:rsidRPr="00453FF7">
        <w:rPr>
          <w:rFonts w:asciiTheme="minorHAnsi" w:hAnsiTheme="minorHAnsi" w:cstheme="minorHAnsi"/>
          <w:lang w:val="en-GB"/>
        </w:rPr>
        <w:t>Subsequently c</w:t>
      </w:r>
      <w:r w:rsidR="00A141B5" w:rsidRPr="00453FF7">
        <w:rPr>
          <w:rFonts w:asciiTheme="minorHAnsi" w:hAnsiTheme="minorHAnsi" w:cstheme="minorHAnsi"/>
          <w:lang w:val="en-GB"/>
        </w:rPr>
        <w:t>ells were</w:t>
      </w:r>
      <w:r w:rsidR="00B56AD2">
        <w:rPr>
          <w:rFonts w:asciiTheme="minorHAnsi" w:hAnsiTheme="minorHAnsi" w:cstheme="minorHAnsi"/>
          <w:lang w:val="en-GB"/>
        </w:rPr>
        <w:t xml:space="preserve"> </w:t>
      </w:r>
      <w:r w:rsidR="00A141B5" w:rsidRPr="00453FF7">
        <w:rPr>
          <w:rFonts w:asciiTheme="minorHAnsi" w:hAnsiTheme="minorHAnsi" w:cstheme="minorHAnsi"/>
          <w:lang w:val="en-GB"/>
        </w:rPr>
        <w:t>washed with isotonic medium by centrifugation at 300</w:t>
      </w:r>
      <w:r w:rsidR="00B56AD2">
        <w:rPr>
          <w:rFonts w:asciiTheme="minorHAnsi" w:hAnsiTheme="minorHAnsi" w:cstheme="minorHAnsi"/>
          <w:lang w:val="en-GB"/>
        </w:rPr>
        <w:t xml:space="preserve"> </w:t>
      </w:r>
      <w:r w:rsidR="00A141B5" w:rsidRPr="00453FF7">
        <w:rPr>
          <w:rFonts w:asciiTheme="minorHAnsi" w:hAnsiTheme="minorHAnsi" w:cstheme="minorHAnsi"/>
          <w:i/>
          <w:iCs/>
          <w:lang w:val="en-GB"/>
        </w:rPr>
        <w:t xml:space="preserve">g </w:t>
      </w:r>
      <w:r w:rsidR="00A141B5" w:rsidRPr="00453FF7">
        <w:rPr>
          <w:rFonts w:asciiTheme="minorHAnsi" w:hAnsiTheme="minorHAnsi" w:cstheme="minorHAnsi"/>
          <w:lang w:val="en-GB"/>
        </w:rPr>
        <w:t>for 2 min</w:t>
      </w:r>
      <w:r w:rsidR="00B56AD2">
        <w:rPr>
          <w:rFonts w:asciiTheme="minorHAnsi" w:hAnsiTheme="minorHAnsi" w:cstheme="minorHAnsi"/>
          <w:lang w:val="en-GB"/>
        </w:rPr>
        <w:t xml:space="preserve"> </w:t>
      </w:r>
      <w:r w:rsidR="00A141B5" w:rsidRPr="00453FF7">
        <w:rPr>
          <w:rFonts w:asciiTheme="minorHAnsi" w:hAnsiTheme="minorHAnsi" w:cstheme="minorHAnsi"/>
          <w:lang w:val="en-GB"/>
        </w:rPr>
        <w:t>at 10°C and resuspended inthe same medium. Prior to flow cytometry analysis, fluorescence of the labelled cells was measured</w:t>
      </w:r>
      <w:r w:rsidR="00B56AD2">
        <w:rPr>
          <w:rFonts w:asciiTheme="minorHAnsi" w:hAnsiTheme="minorHAnsi" w:cstheme="minorHAnsi"/>
          <w:lang w:val="en-GB"/>
        </w:rPr>
        <w:t xml:space="preserve"> </w:t>
      </w:r>
      <w:r w:rsidR="00A141B5" w:rsidRPr="00453FF7">
        <w:rPr>
          <w:rFonts w:asciiTheme="minorHAnsi" w:hAnsiTheme="minorHAnsi" w:cstheme="minorHAnsi"/>
          <w:lang w:val="en-GB"/>
        </w:rPr>
        <w:t xml:space="preserve">using Guava </w:t>
      </w:r>
      <w:r w:rsidR="00A141B5" w:rsidRPr="00FD6BD1">
        <w:rPr>
          <w:rFonts w:asciiTheme="minorHAnsi" w:hAnsiTheme="minorHAnsi" w:cstheme="minorHAnsi"/>
          <w:lang w:val="en-GB"/>
        </w:rPr>
        <w:t>easyCyte (Millipore</w:t>
      </w:r>
      <w:r w:rsidR="00A141B5" w:rsidRPr="00453FF7">
        <w:rPr>
          <w:rFonts w:asciiTheme="minorHAnsi" w:hAnsiTheme="minorHAnsi" w:cstheme="minorHAnsi"/>
          <w:lang w:val="en-GB"/>
        </w:rPr>
        <w:t>) at an excitation wavelength of 488 nm. Emission was recorded at</w:t>
      </w:r>
      <w:r w:rsidR="006664FB">
        <w:rPr>
          <w:rFonts w:asciiTheme="minorHAnsi" w:hAnsiTheme="minorHAnsi" w:cstheme="minorHAnsi"/>
          <w:lang w:val="en-GB"/>
        </w:rPr>
        <w:t xml:space="preserve"> </w:t>
      </w:r>
      <w:r w:rsidR="00A141B5" w:rsidRPr="00453FF7">
        <w:rPr>
          <w:rFonts w:asciiTheme="minorHAnsi" w:hAnsiTheme="minorHAnsi" w:cstheme="minorHAnsi"/>
          <w:lang w:val="en-GB"/>
        </w:rPr>
        <w:t>525/30</w:t>
      </w:r>
      <w:r w:rsidR="008D3F2E">
        <w:rPr>
          <w:rFonts w:asciiTheme="minorHAnsi" w:hAnsiTheme="minorHAnsi" w:cstheme="minorHAnsi"/>
          <w:lang w:val="en-GB"/>
        </w:rPr>
        <w:t xml:space="preserve"> nm</w:t>
      </w:r>
      <w:r w:rsidR="00A141B5" w:rsidRPr="00453FF7">
        <w:rPr>
          <w:rFonts w:asciiTheme="minorHAnsi" w:hAnsiTheme="minorHAnsi" w:cstheme="minorHAnsi"/>
          <w:lang w:val="en-GB"/>
        </w:rPr>
        <w:t xml:space="preserve"> (Green), 583/26</w:t>
      </w:r>
      <w:r w:rsidR="008D3F2E">
        <w:rPr>
          <w:rFonts w:asciiTheme="minorHAnsi" w:hAnsiTheme="minorHAnsi" w:cstheme="minorHAnsi"/>
          <w:lang w:val="en-GB"/>
        </w:rPr>
        <w:t xml:space="preserve"> nm</w:t>
      </w:r>
      <w:r w:rsidR="00A141B5" w:rsidRPr="00453FF7">
        <w:rPr>
          <w:rFonts w:asciiTheme="minorHAnsi" w:hAnsiTheme="minorHAnsi" w:cstheme="minorHAnsi"/>
          <w:lang w:val="en-GB"/>
        </w:rPr>
        <w:t xml:space="preserve"> (Yellow) and 690/50</w:t>
      </w:r>
      <w:r w:rsidR="008D3F2E">
        <w:rPr>
          <w:rFonts w:asciiTheme="minorHAnsi" w:hAnsiTheme="minorHAnsi" w:cstheme="minorHAnsi"/>
          <w:lang w:val="en-GB"/>
        </w:rPr>
        <w:t xml:space="preserve"> nm</w:t>
      </w:r>
      <w:r w:rsidR="00A141B5" w:rsidRPr="00453FF7">
        <w:rPr>
          <w:rFonts w:asciiTheme="minorHAnsi" w:hAnsiTheme="minorHAnsi" w:cstheme="minorHAnsi"/>
          <w:lang w:val="en-GB"/>
        </w:rPr>
        <w:t xml:space="preserve"> (Red). </w:t>
      </w:r>
      <w:r w:rsidR="00A141B5" w:rsidRPr="008D3F2E">
        <w:rPr>
          <w:rFonts w:asciiTheme="minorHAnsi" w:hAnsiTheme="minorHAnsi" w:cstheme="minorHAnsi"/>
          <w:lang w:val="en-GB"/>
        </w:rPr>
        <w:t>Photomultiplier</w:t>
      </w:r>
      <w:r w:rsidR="00873CE2" w:rsidRPr="008D3F2E">
        <w:rPr>
          <w:rFonts w:asciiTheme="minorHAnsi" w:hAnsiTheme="minorHAnsi" w:cstheme="minorHAnsi"/>
          <w:lang w:val="en-GB"/>
        </w:rPr>
        <w:t>s</w:t>
      </w:r>
      <w:r w:rsidR="00B56AD2">
        <w:rPr>
          <w:rFonts w:asciiTheme="minorHAnsi" w:hAnsiTheme="minorHAnsi" w:cstheme="minorHAnsi"/>
          <w:lang w:val="en-GB"/>
        </w:rPr>
        <w:t xml:space="preserve"> </w:t>
      </w:r>
      <w:r w:rsidR="00A141B5" w:rsidRPr="008D3F2E">
        <w:rPr>
          <w:rFonts w:asciiTheme="minorHAnsi" w:hAnsiTheme="minorHAnsi" w:cstheme="minorHAnsi"/>
          <w:lang w:val="en-GB"/>
        </w:rPr>
        <w:t xml:space="preserve">were set at </w:t>
      </w:r>
      <w:r w:rsidR="00873CE2" w:rsidRPr="008D3F2E">
        <w:rPr>
          <w:rFonts w:asciiTheme="minorHAnsi" w:hAnsiTheme="minorHAnsi" w:cstheme="minorHAnsi"/>
          <w:lang w:val="en-GB"/>
        </w:rPr>
        <w:t>5.19, 279 and 41.5 respectively</w:t>
      </w:r>
      <w:r w:rsidR="00A141B5" w:rsidRPr="00453FF7">
        <w:rPr>
          <w:rFonts w:asciiTheme="minorHAnsi" w:hAnsiTheme="minorHAnsi" w:cstheme="minorHAnsi"/>
          <w:lang w:val="en-GB"/>
        </w:rPr>
        <w:t>. Counter staining was performed with ViaCount in order to quantify ROS levels</w:t>
      </w:r>
      <w:r w:rsidR="00B56AD2">
        <w:rPr>
          <w:rFonts w:asciiTheme="minorHAnsi" w:hAnsiTheme="minorHAnsi" w:cstheme="minorHAnsi"/>
          <w:lang w:val="en-GB"/>
        </w:rPr>
        <w:t xml:space="preserve"> </w:t>
      </w:r>
      <w:r w:rsidR="00A141B5" w:rsidRPr="00453FF7">
        <w:rPr>
          <w:rFonts w:asciiTheme="minorHAnsi" w:hAnsiTheme="minorHAnsi" w:cstheme="minorHAnsi"/>
          <w:lang w:val="en-GB"/>
        </w:rPr>
        <w:t>only in viable cells and 5000 events from each sample were measured. Results were analyzed using</w:t>
      </w:r>
      <w:r w:rsidR="00B56AD2">
        <w:rPr>
          <w:rFonts w:asciiTheme="minorHAnsi" w:hAnsiTheme="minorHAnsi" w:cstheme="minorHAnsi"/>
          <w:lang w:val="en-GB"/>
        </w:rPr>
        <w:t xml:space="preserve"> </w:t>
      </w:r>
      <w:r w:rsidR="00A141B5" w:rsidRPr="00453FF7">
        <w:rPr>
          <w:rFonts w:asciiTheme="minorHAnsi" w:hAnsiTheme="minorHAnsi" w:cstheme="minorHAnsi"/>
          <w:lang w:val="en-GB"/>
        </w:rPr>
        <w:t>the Guava InCyte software</w:t>
      </w:r>
      <w:r w:rsidR="00B56AD2">
        <w:rPr>
          <w:rFonts w:asciiTheme="minorHAnsi" w:hAnsiTheme="minorHAnsi" w:cstheme="minorHAnsi"/>
          <w:lang w:val="en-GB"/>
        </w:rPr>
        <w:t xml:space="preserve"> </w:t>
      </w:r>
      <w:r w:rsidR="00A141B5" w:rsidRPr="00453FF7">
        <w:rPr>
          <w:rFonts w:asciiTheme="minorHAnsi" w:hAnsiTheme="minorHAnsi" w:cstheme="minorHAnsi"/>
          <w:lang w:val="en-GB"/>
        </w:rPr>
        <w:t xml:space="preserve">and expressed as </w:t>
      </w:r>
      <w:r w:rsidR="00D53722" w:rsidRPr="00453FF7">
        <w:rPr>
          <w:rFonts w:asciiTheme="minorHAnsi" w:hAnsiTheme="minorHAnsi" w:cstheme="minorHAnsi"/>
          <w:lang w:val="en-GB"/>
        </w:rPr>
        <w:t>percentage</w:t>
      </w:r>
      <w:r w:rsidR="00A141B5" w:rsidRPr="00453FF7">
        <w:rPr>
          <w:rFonts w:asciiTheme="minorHAnsi" w:hAnsiTheme="minorHAnsi" w:cstheme="minorHAnsi"/>
          <w:lang w:val="en-GB"/>
        </w:rPr>
        <w:t xml:space="preserve"> of cells with </w:t>
      </w:r>
      <w:r w:rsidR="008D3F2E">
        <w:rPr>
          <w:rFonts w:asciiTheme="minorHAnsi" w:hAnsiTheme="minorHAnsi" w:cstheme="minorHAnsi"/>
          <w:lang w:val="en-GB"/>
        </w:rPr>
        <w:t xml:space="preserve">low, mid and </w:t>
      </w:r>
      <w:r w:rsidR="00A141B5" w:rsidRPr="00453FF7">
        <w:rPr>
          <w:rFonts w:asciiTheme="minorHAnsi" w:hAnsiTheme="minorHAnsi" w:cstheme="minorHAnsi"/>
          <w:lang w:val="en-GB"/>
        </w:rPr>
        <w:t>high ROS production ±</w:t>
      </w:r>
      <w:r w:rsidR="00B56AD2">
        <w:rPr>
          <w:rFonts w:asciiTheme="minorHAnsi" w:hAnsiTheme="minorHAnsi" w:cstheme="minorHAnsi"/>
          <w:lang w:val="en-GB"/>
        </w:rPr>
        <w:t xml:space="preserve"> </w:t>
      </w:r>
      <w:r w:rsidR="000A26E8" w:rsidRPr="00453FF7">
        <w:rPr>
          <w:rFonts w:asciiTheme="minorHAnsi" w:hAnsiTheme="minorHAnsi" w:cstheme="minorHAnsi"/>
          <w:lang w:val="en-GB"/>
        </w:rPr>
        <w:t>SEM</w:t>
      </w:r>
      <w:r w:rsidR="00A141B5" w:rsidRPr="00C74551">
        <w:rPr>
          <w:rFonts w:asciiTheme="minorHAnsi" w:hAnsiTheme="minorHAnsi" w:cstheme="minorHAnsi"/>
          <w:lang w:val="en-GB"/>
        </w:rPr>
        <w:t>.</w:t>
      </w:r>
      <w:r w:rsidR="00C30C5E" w:rsidRPr="00C74551">
        <w:rPr>
          <w:rFonts w:asciiTheme="minorHAnsi" w:hAnsiTheme="minorHAnsi" w:cstheme="minorHAnsi"/>
          <w:lang w:val="en-GB"/>
        </w:rPr>
        <w:t xml:space="preserve"> </w:t>
      </w:r>
      <w:r w:rsidR="00037C31" w:rsidRPr="00C74551">
        <w:rPr>
          <w:rFonts w:asciiTheme="minorHAnsi" w:hAnsiTheme="minorHAnsi" w:cstheme="minorHAnsi"/>
          <w:lang w:val="en-GB"/>
        </w:rPr>
        <w:t>Region</w:t>
      </w:r>
      <w:r w:rsidR="00B600C1" w:rsidRPr="00C74551">
        <w:rPr>
          <w:rFonts w:asciiTheme="minorHAnsi" w:hAnsiTheme="minorHAnsi" w:cstheme="minorHAnsi"/>
          <w:lang w:val="en-GB"/>
        </w:rPr>
        <w:t>s</w:t>
      </w:r>
      <w:r w:rsidR="00037C31" w:rsidRPr="00C74551">
        <w:rPr>
          <w:rFonts w:asciiTheme="minorHAnsi" w:hAnsiTheme="minorHAnsi" w:cstheme="minorHAnsi"/>
          <w:lang w:val="en-GB"/>
        </w:rPr>
        <w:t xml:space="preserve"> of low, mid and high ROS were arbitrarily set using as reference population a negative control (</w:t>
      </w:r>
      <w:r w:rsidR="00B600C1" w:rsidRPr="00C74551">
        <w:rPr>
          <w:rFonts w:asciiTheme="minorHAnsi" w:hAnsiTheme="minorHAnsi" w:cstheme="minorHAnsi"/>
          <w:lang w:val="en-GB"/>
        </w:rPr>
        <w:t xml:space="preserve">cells </w:t>
      </w:r>
      <w:r w:rsidR="00037C31" w:rsidRPr="00C74551">
        <w:rPr>
          <w:rFonts w:asciiTheme="minorHAnsi" w:hAnsiTheme="minorHAnsi" w:cstheme="minorHAnsi"/>
          <w:lang w:val="en-GB"/>
        </w:rPr>
        <w:t>incubated at 37°C for 45 min at pH of 7.8)</w:t>
      </w:r>
      <w:r w:rsidR="00B600C1" w:rsidRPr="00C74551">
        <w:rPr>
          <w:rFonts w:asciiTheme="minorHAnsi" w:hAnsiTheme="minorHAnsi" w:cstheme="minorHAnsi"/>
          <w:lang w:val="en-GB"/>
        </w:rPr>
        <w:t xml:space="preserve"> and a positive control (cells incubated at 37°C for 45 min at pH of 6.3). In this last condition</w:t>
      </w:r>
      <w:r w:rsidR="00C30C5E" w:rsidRPr="00C74551">
        <w:rPr>
          <w:rFonts w:asciiTheme="minorHAnsi" w:hAnsiTheme="minorHAnsi" w:cstheme="minorHAnsi"/>
          <w:lang w:val="en-GB"/>
        </w:rPr>
        <w:t xml:space="preserve"> </w:t>
      </w:r>
      <w:r w:rsidR="00B600C1" w:rsidRPr="00C74551">
        <w:rPr>
          <w:rFonts w:asciiTheme="minorHAnsi" w:hAnsiTheme="minorHAnsi" w:cstheme="minorHAnsi"/>
          <w:lang w:val="en-GB"/>
        </w:rPr>
        <w:t xml:space="preserve">methaemoglobin formation </w:t>
      </w:r>
      <w:r w:rsidR="008351BD" w:rsidRPr="00C74551">
        <w:rPr>
          <w:rFonts w:asciiTheme="minorHAnsi" w:hAnsiTheme="minorHAnsi" w:cstheme="minorHAnsi"/>
          <w:lang w:val="en-GB"/>
        </w:rPr>
        <w:t xml:space="preserve">and inactivation of </w:t>
      </w:r>
      <w:r w:rsidR="000551AB" w:rsidRPr="00C74551">
        <w:rPr>
          <w:rFonts w:asciiTheme="minorHAnsi" w:hAnsiTheme="minorHAnsi" w:cstheme="minorHAnsi"/>
          <w:lang w:val="en-GB"/>
        </w:rPr>
        <w:t xml:space="preserve">primary </w:t>
      </w:r>
      <w:r w:rsidR="00C30C5E" w:rsidRPr="00C74551">
        <w:rPr>
          <w:rFonts w:asciiTheme="minorHAnsi" w:hAnsiTheme="minorHAnsi" w:cstheme="minorHAnsi"/>
          <w:lang w:val="en-GB"/>
        </w:rPr>
        <w:t xml:space="preserve">detoxification </w:t>
      </w:r>
      <w:r w:rsidR="000551AB" w:rsidRPr="00C74551">
        <w:rPr>
          <w:rFonts w:asciiTheme="minorHAnsi" w:hAnsiTheme="minorHAnsi" w:cstheme="minorHAnsi"/>
          <w:lang w:val="en-GB"/>
        </w:rPr>
        <w:t>system</w:t>
      </w:r>
      <w:r w:rsidR="00C30C5E" w:rsidRPr="00C74551">
        <w:rPr>
          <w:rFonts w:asciiTheme="minorHAnsi" w:hAnsiTheme="minorHAnsi" w:cstheme="minorHAnsi"/>
          <w:lang w:val="en-GB"/>
        </w:rPr>
        <w:t>s</w:t>
      </w:r>
      <w:r w:rsidR="000551AB" w:rsidRPr="00C74551">
        <w:rPr>
          <w:rFonts w:asciiTheme="minorHAnsi" w:hAnsiTheme="minorHAnsi" w:cstheme="minorHAnsi"/>
          <w:lang w:val="en-GB"/>
        </w:rPr>
        <w:t xml:space="preserve"> </w:t>
      </w:r>
      <w:r w:rsidR="008351BD" w:rsidRPr="00C74551">
        <w:rPr>
          <w:rFonts w:asciiTheme="minorHAnsi" w:hAnsiTheme="minorHAnsi" w:cstheme="minorHAnsi"/>
          <w:lang w:val="en-GB"/>
        </w:rPr>
        <w:t>are</w:t>
      </w:r>
      <w:r w:rsidR="00C30C5E" w:rsidRPr="00C74551">
        <w:rPr>
          <w:rFonts w:asciiTheme="minorHAnsi" w:hAnsiTheme="minorHAnsi" w:cstheme="minorHAnsi"/>
          <w:lang w:val="en-GB"/>
        </w:rPr>
        <w:t xml:space="preserve"> </w:t>
      </w:r>
      <w:r w:rsidR="00B600C1" w:rsidRPr="00C74551">
        <w:rPr>
          <w:rFonts w:asciiTheme="minorHAnsi" w:hAnsiTheme="minorHAnsi" w:cstheme="minorHAnsi"/>
          <w:lang w:val="en-GB"/>
        </w:rPr>
        <w:t>promoted</w:t>
      </w:r>
      <w:r w:rsidR="000551AB" w:rsidRPr="00C74551">
        <w:rPr>
          <w:rFonts w:asciiTheme="minorHAnsi" w:hAnsiTheme="minorHAnsi" w:cstheme="minorHAnsi"/>
          <w:lang w:val="en-GB"/>
        </w:rPr>
        <w:t xml:space="preserve"> (</w:t>
      </w:r>
      <w:r w:rsidR="009C52D2" w:rsidRPr="00C74551">
        <w:rPr>
          <w:rFonts w:asciiTheme="minorHAnsi" w:hAnsiTheme="minorHAnsi" w:cstheme="minorHAnsi"/>
          <w:lang w:val="en-GB"/>
        </w:rPr>
        <w:t>Falcioni et al., 1987)</w:t>
      </w:r>
      <w:r w:rsidR="009C52D2" w:rsidRPr="00D331EF">
        <w:rPr>
          <w:rFonts w:asciiTheme="minorHAnsi" w:hAnsiTheme="minorHAnsi" w:cstheme="minorHAnsi"/>
          <w:lang w:val="en-US"/>
        </w:rPr>
        <w:t xml:space="preserve"> </w:t>
      </w:r>
    </w:p>
    <w:p w:rsidR="00CF596A" w:rsidRPr="000551AB" w:rsidRDefault="00CF596A" w:rsidP="00453FF7">
      <w:pPr>
        <w:autoSpaceDE w:val="0"/>
        <w:autoSpaceDN w:val="0"/>
        <w:adjustRightInd w:val="0"/>
        <w:spacing w:line="360" w:lineRule="auto"/>
        <w:jc w:val="both"/>
        <w:rPr>
          <w:rFonts w:asciiTheme="minorHAnsi" w:hAnsiTheme="minorHAnsi" w:cstheme="minorHAnsi"/>
          <w:lang w:val="en-US"/>
        </w:rPr>
      </w:pPr>
    </w:p>
    <w:p w:rsidR="00CF596A" w:rsidRPr="00453FF7" w:rsidRDefault="00BE18AC" w:rsidP="00453FF7">
      <w:pPr>
        <w:autoSpaceDE w:val="0"/>
        <w:autoSpaceDN w:val="0"/>
        <w:adjustRightInd w:val="0"/>
        <w:spacing w:line="360" w:lineRule="auto"/>
        <w:jc w:val="both"/>
        <w:rPr>
          <w:rFonts w:asciiTheme="minorHAnsi" w:hAnsiTheme="minorHAnsi" w:cstheme="minorHAnsi"/>
          <w:b/>
          <w:lang w:val="en-US"/>
        </w:rPr>
      </w:pPr>
      <w:r>
        <w:rPr>
          <w:rFonts w:asciiTheme="minorHAnsi" w:hAnsiTheme="minorHAnsi" w:cstheme="minorHAnsi"/>
          <w:b/>
          <w:lang w:val="en-US"/>
        </w:rPr>
        <w:t xml:space="preserve">2.7 </w:t>
      </w:r>
      <w:r w:rsidR="00BC67CD" w:rsidRPr="00453FF7">
        <w:rPr>
          <w:rFonts w:asciiTheme="minorHAnsi" w:hAnsiTheme="minorHAnsi" w:cstheme="minorHAnsi"/>
          <w:b/>
          <w:lang w:val="en-US"/>
        </w:rPr>
        <w:t>Mitochondrial Super</w:t>
      </w:r>
      <w:r w:rsidR="008D3F2E">
        <w:rPr>
          <w:rFonts w:asciiTheme="minorHAnsi" w:hAnsiTheme="minorHAnsi" w:cstheme="minorHAnsi"/>
          <w:b/>
          <w:lang w:val="en-US"/>
        </w:rPr>
        <w:t>oxide A</w:t>
      </w:r>
      <w:r w:rsidR="00BC67CD" w:rsidRPr="00453FF7">
        <w:rPr>
          <w:rFonts w:asciiTheme="minorHAnsi" w:hAnsiTheme="minorHAnsi" w:cstheme="minorHAnsi"/>
          <w:b/>
          <w:lang w:val="en-US"/>
        </w:rPr>
        <w:t>nion production assay</w:t>
      </w:r>
    </w:p>
    <w:p w:rsidR="00CF596A" w:rsidRDefault="00954026" w:rsidP="00453FF7">
      <w:pPr>
        <w:autoSpaceDE w:val="0"/>
        <w:autoSpaceDN w:val="0"/>
        <w:adjustRightInd w:val="0"/>
        <w:spacing w:line="360" w:lineRule="auto"/>
        <w:jc w:val="both"/>
        <w:rPr>
          <w:rFonts w:asciiTheme="minorHAnsi" w:hAnsiTheme="minorHAnsi" w:cstheme="minorHAnsi"/>
          <w:lang w:val="en-GB"/>
        </w:rPr>
      </w:pPr>
      <w:r w:rsidRPr="00453FF7">
        <w:rPr>
          <w:rFonts w:asciiTheme="minorHAnsi" w:hAnsiTheme="minorHAnsi" w:cstheme="minorHAnsi"/>
          <w:lang w:val="en-GB"/>
        </w:rPr>
        <w:t>Superoxide anion levels produced by mitochondria were quantified in flow cytometry</w:t>
      </w:r>
      <w:r w:rsidR="00B56AD2">
        <w:rPr>
          <w:rFonts w:asciiTheme="minorHAnsi" w:hAnsiTheme="minorHAnsi" w:cstheme="minorHAnsi"/>
          <w:lang w:val="en-GB"/>
        </w:rPr>
        <w:t xml:space="preserve"> </w:t>
      </w:r>
      <w:r w:rsidRPr="00453FF7">
        <w:rPr>
          <w:rFonts w:asciiTheme="minorHAnsi" w:hAnsiTheme="minorHAnsi" w:cstheme="minorHAnsi"/>
          <w:lang w:val="en-GB"/>
        </w:rPr>
        <w:t xml:space="preserve">using a derivate of dihydroethidium, known as MitoSOX™ Red reagent, that permeates live cells where it selectively targets mitochondria. After oxidation by superoxide, resulting in hydroxylation at the position 2, it exhibits a fluorescence excitation peak at ~400 nm that is absent in the excitation spectrum of the ethidium oxidation product generated by ROS other than superoxide. </w:t>
      </w:r>
      <w:r w:rsidR="000A26E8" w:rsidRPr="00453FF7">
        <w:rPr>
          <w:rFonts w:asciiTheme="minorHAnsi" w:hAnsiTheme="minorHAnsi" w:cstheme="minorHAnsi"/>
          <w:lang w:val="en-GB"/>
        </w:rPr>
        <w:lastRenderedPageBreak/>
        <w:t>Erythrocytes</w:t>
      </w:r>
      <w:r w:rsidR="00B56AD2">
        <w:rPr>
          <w:rFonts w:asciiTheme="minorHAnsi" w:hAnsiTheme="minorHAnsi" w:cstheme="minorHAnsi"/>
          <w:lang w:val="en-GB"/>
        </w:rPr>
        <w:t xml:space="preserve"> </w:t>
      </w:r>
      <w:r w:rsidR="000A26E8" w:rsidRPr="00453FF7">
        <w:rPr>
          <w:rFonts w:asciiTheme="minorHAnsi" w:hAnsiTheme="minorHAnsi" w:cstheme="minorHAnsi"/>
          <w:lang w:val="en-GB"/>
        </w:rPr>
        <w:t>washed following incubation with cadmium or isotonic buffer</w:t>
      </w:r>
      <w:r w:rsidR="008D3F2E">
        <w:rPr>
          <w:rFonts w:asciiTheme="minorHAnsi" w:hAnsiTheme="minorHAnsi" w:cstheme="minorHAnsi"/>
          <w:lang w:val="en-GB"/>
        </w:rPr>
        <w:t xml:space="preserve"> alone</w:t>
      </w:r>
      <w:r w:rsidR="000A26E8" w:rsidRPr="00453FF7">
        <w:rPr>
          <w:rFonts w:asciiTheme="minorHAnsi" w:hAnsiTheme="minorHAnsi" w:cstheme="minorHAnsi"/>
          <w:lang w:val="en-GB"/>
        </w:rPr>
        <w:t xml:space="preserve">, were incubated with MitoSOX™ Red reagent (5 </w:t>
      </w:r>
      <w:r w:rsidR="000A26E8" w:rsidRPr="00453FF7">
        <w:rPr>
          <w:rFonts w:asciiTheme="minorHAnsi" w:hAnsiTheme="minorHAnsi" w:cstheme="minorHAnsi"/>
        </w:rPr>
        <w:t>μ</w:t>
      </w:r>
      <w:r w:rsidR="000A26E8" w:rsidRPr="00453FF7">
        <w:rPr>
          <w:rFonts w:asciiTheme="minorHAnsi" w:hAnsiTheme="minorHAnsi" w:cstheme="minorHAnsi"/>
          <w:lang w:val="en-GB"/>
        </w:rPr>
        <w:t>M final concentration) at 37°C for 20 min in the dark.</w:t>
      </w:r>
      <w:r w:rsidR="00B56AD2">
        <w:rPr>
          <w:rFonts w:asciiTheme="minorHAnsi" w:hAnsiTheme="minorHAnsi" w:cstheme="minorHAnsi"/>
          <w:lang w:val="en-GB"/>
        </w:rPr>
        <w:t xml:space="preserve"> </w:t>
      </w:r>
      <w:r w:rsidR="000A26E8" w:rsidRPr="00453FF7">
        <w:rPr>
          <w:rFonts w:asciiTheme="minorHAnsi" w:hAnsiTheme="minorHAnsi" w:cstheme="minorHAnsi"/>
          <w:lang w:val="en-GB"/>
        </w:rPr>
        <w:t>Successively, in order to remove excess MitoSOX™ Red</w:t>
      </w:r>
      <w:r w:rsidR="000A26E8" w:rsidRPr="00453FF7">
        <w:rPr>
          <w:rFonts w:asciiTheme="minorHAnsi" w:hAnsiTheme="minorHAnsi" w:cstheme="minorHAnsi"/>
          <w:lang w:val="en-US"/>
        </w:rPr>
        <w:t xml:space="preserve"> reagent, </w:t>
      </w:r>
      <w:r w:rsidR="000A26E8" w:rsidRPr="00453FF7">
        <w:rPr>
          <w:rFonts w:asciiTheme="minorHAnsi" w:hAnsiTheme="minorHAnsi" w:cstheme="minorHAnsi"/>
          <w:lang w:val="en-GB"/>
        </w:rPr>
        <w:t>cells were washed in isotonic medium at pH 7.8 by centrifugation at 300</w:t>
      </w:r>
      <w:r w:rsidR="00B56AD2">
        <w:rPr>
          <w:rFonts w:asciiTheme="minorHAnsi" w:hAnsiTheme="minorHAnsi" w:cstheme="minorHAnsi"/>
          <w:lang w:val="en-GB"/>
        </w:rPr>
        <w:t xml:space="preserve"> </w:t>
      </w:r>
      <w:r w:rsidR="000A26E8" w:rsidRPr="00453FF7">
        <w:rPr>
          <w:rFonts w:asciiTheme="minorHAnsi" w:hAnsiTheme="minorHAnsi" w:cstheme="minorHAnsi"/>
          <w:i/>
          <w:iCs/>
          <w:lang w:val="en-GB"/>
        </w:rPr>
        <w:t xml:space="preserve">g </w:t>
      </w:r>
      <w:r w:rsidR="000A26E8" w:rsidRPr="00453FF7">
        <w:rPr>
          <w:rFonts w:asciiTheme="minorHAnsi" w:hAnsiTheme="minorHAnsi" w:cstheme="minorHAnsi"/>
          <w:lang w:val="en-GB"/>
        </w:rPr>
        <w:t>for 2 min at 10°C</w:t>
      </w:r>
      <w:r w:rsidR="008D3F2E">
        <w:rPr>
          <w:rFonts w:asciiTheme="minorHAnsi" w:hAnsiTheme="minorHAnsi" w:cstheme="minorHAnsi"/>
          <w:lang w:val="en-GB"/>
        </w:rPr>
        <w:t xml:space="preserve"> and resuspended in the same medium. After that, cells were</w:t>
      </w:r>
      <w:r w:rsidR="000A26E8" w:rsidRPr="00453FF7">
        <w:rPr>
          <w:rFonts w:asciiTheme="minorHAnsi" w:hAnsiTheme="minorHAnsi" w:cstheme="minorHAnsi"/>
          <w:lang w:val="en-GB"/>
        </w:rPr>
        <w:t xml:space="preserve"> analyzed using Guava easyCyte equipped with a </w:t>
      </w:r>
      <w:r w:rsidR="006314E3" w:rsidRPr="00453FF7">
        <w:rPr>
          <w:rFonts w:asciiTheme="minorHAnsi" w:hAnsiTheme="minorHAnsi" w:cstheme="minorHAnsi"/>
          <w:lang w:val="en-GB"/>
        </w:rPr>
        <w:t>blu</w:t>
      </w:r>
      <w:r w:rsidR="00FF681F" w:rsidRPr="00453FF7">
        <w:rPr>
          <w:rFonts w:asciiTheme="minorHAnsi" w:hAnsiTheme="minorHAnsi" w:cstheme="minorHAnsi"/>
          <w:lang w:val="en-GB"/>
        </w:rPr>
        <w:t xml:space="preserve"> laser at 588n</w:t>
      </w:r>
      <w:r w:rsidR="008C7891" w:rsidRPr="00453FF7">
        <w:rPr>
          <w:rFonts w:asciiTheme="minorHAnsi" w:hAnsiTheme="minorHAnsi" w:cstheme="minorHAnsi"/>
          <w:lang w:val="en-GB"/>
        </w:rPr>
        <w:t>m</w:t>
      </w:r>
      <w:r w:rsidR="000A26E8" w:rsidRPr="00453FF7">
        <w:rPr>
          <w:rFonts w:asciiTheme="minorHAnsi" w:hAnsiTheme="minorHAnsi" w:cstheme="minorHAnsi"/>
          <w:lang w:val="en-GB"/>
        </w:rPr>
        <w:t xml:space="preserve">. </w:t>
      </w:r>
      <w:r w:rsidR="00CC4828">
        <w:rPr>
          <w:rFonts w:asciiTheme="minorHAnsi" w:hAnsiTheme="minorHAnsi" w:cstheme="minorHAnsi"/>
          <w:lang w:val="en-GB"/>
        </w:rPr>
        <w:t>Emission was recorded at 583/26</w:t>
      </w:r>
      <w:r w:rsidR="008D3F2E">
        <w:rPr>
          <w:rFonts w:asciiTheme="minorHAnsi" w:hAnsiTheme="minorHAnsi" w:cstheme="minorHAnsi"/>
          <w:lang w:val="en-GB"/>
        </w:rPr>
        <w:t xml:space="preserve">nm </w:t>
      </w:r>
      <w:r w:rsidR="00DF7186" w:rsidRPr="00453FF7">
        <w:rPr>
          <w:rFonts w:asciiTheme="minorHAnsi" w:hAnsiTheme="minorHAnsi" w:cstheme="minorHAnsi"/>
          <w:lang w:val="en-GB"/>
        </w:rPr>
        <w:t>(Yellow)</w:t>
      </w:r>
      <w:r w:rsidR="00C628BE">
        <w:rPr>
          <w:rFonts w:asciiTheme="minorHAnsi" w:hAnsiTheme="minorHAnsi" w:cstheme="minorHAnsi"/>
          <w:lang w:val="en-GB"/>
        </w:rPr>
        <w:t>.</w:t>
      </w:r>
      <w:r w:rsidR="00FD6BD1">
        <w:rPr>
          <w:rFonts w:asciiTheme="minorHAnsi" w:hAnsiTheme="minorHAnsi" w:cstheme="minorHAnsi"/>
          <w:lang w:val="en-GB"/>
        </w:rPr>
        <w:t xml:space="preserve"> </w:t>
      </w:r>
      <w:r w:rsidR="000A26E8" w:rsidRPr="00453FF7">
        <w:rPr>
          <w:rFonts w:asciiTheme="minorHAnsi" w:hAnsiTheme="minorHAnsi" w:cstheme="minorHAnsi"/>
          <w:lang w:val="en-GB"/>
        </w:rPr>
        <w:t>Photomultiplier</w:t>
      </w:r>
      <w:r w:rsidR="00FD6BD1">
        <w:rPr>
          <w:rFonts w:asciiTheme="minorHAnsi" w:hAnsiTheme="minorHAnsi" w:cstheme="minorHAnsi"/>
          <w:lang w:val="en-GB"/>
        </w:rPr>
        <w:t xml:space="preserve"> </w:t>
      </w:r>
      <w:r w:rsidR="00C628BE">
        <w:rPr>
          <w:rFonts w:asciiTheme="minorHAnsi" w:hAnsiTheme="minorHAnsi" w:cstheme="minorHAnsi"/>
          <w:lang w:val="en-GB"/>
        </w:rPr>
        <w:t>was</w:t>
      </w:r>
      <w:r w:rsidR="000A26E8" w:rsidRPr="00453FF7">
        <w:rPr>
          <w:rFonts w:asciiTheme="minorHAnsi" w:hAnsiTheme="minorHAnsi" w:cstheme="minorHAnsi"/>
          <w:lang w:val="en-GB"/>
        </w:rPr>
        <w:t xml:space="preserve"> set at </w:t>
      </w:r>
      <w:r w:rsidR="0007313E">
        <w:rPr>
          <w:rFonts w:asciiTheme="minorHAnsi" w:hAnsiTheme="minorHAnsi" w:cstheme="minorHAnsi"/>
          <w:lang w:val="en-GB"/>
        </w:rPr>
        <w:t>39.7</w:t>
      </w:r>
      <w:r w:rsidR="000A26E8" w:rsidRPr="00453FF7">
        <w:rPr>
          <w:rFonts w:asciiTheme="minorHAnsi" w:hAnsiTheme="minorHAnsi" w:cstheme="minorHAnsi"/>
          <w:lang w:val="en-GB"/>
        </w:rPr>
        <w:t xml:space="preserve"> V.</w:t>
      </w:r>
      <w:r w:rsidR="00FD6BD1">
        <w:rPr>
          <w:rFonts w:asciiTheme="minorHAnsi" w:hAnsiTheme="minorHAnsi" w:cstheme="minorHAnsi"/>
          <w:lang w:val="en-GB"/>
        </w:rPr>
        <w:t xml:space="preserve"> </w:t>
      </w:r>
      <w:r w:rsidR="008D3F2E" w:rsidRPr="00453FF7">
        <w:rPr>
          <w:rFonts w:asciiTheme="minorHAnsi" w:hAnsiTheme="minorHAnsi" w:cstheme="minorHAnsi"/>
          <w:lang w:val="en-GB"/>
        </w:rPr>
        <w:t>Results were analyzed using the Guava InCyte software an</w:t>
      </w:r>
      <w:r w:rsidR="008D3F2E">
        <w:rPr>
          <w:rFonts w:asciiTheme="minorHAnsi" w:hAnsiTheme="minorHAnsi" w:cstheme="minorHAnsi"/>
          <w:lang w:val="en-GB"/>
        </w:rPr>
        <w:t>d d</w:t>
      </w:r>
      <w:r w:rsidR="002B6BFA" w:rsidRPr="00453FF7">
        <w:rPr>
          <w:rFonts w:asciiTheme="minorHAnsi" w:hAnsiTheme="minorHAnsi" w:cstheme="minorHAnsi"/>
          <w:lang w:val="en-GB"/>
        </w:rPr>
        <w:t>ata are expressed as</w:t>
      </w:r>
      <w:r w:rsidR="00FD6BD1">
        <w:rPr>
          <w:rFonts w:asciiTheme="minorHAnsi" w:hAnsiTheme="minorHAnsi" w:cstheme="minorHAnsi"/>
          <w:lang w:val="en-GB"/>
        </w:rPr>
        <w:t xml:space="preserve"> </w:t>
      </w:r>
      <w:r w:rsidR="00D53722" w:rsidRPr="00453FF7">
        <w:rPr>
          <w:rFonts w:asciiTheme="minorHAnsi" w:hAnsiTheme="minorHAnsi" w:cstheme="minorHAnsi"/>
          <w:lang w:val="en-GB"/>
        </w:rPr>
        <w:t>percentage</w:t>
      </w:r>
      <w:r w:rsidR="002B6BFA" w:rsidRPr="00453FF7">
        <w:rPr>
          <w:rFonts w:asciiTheme="minorHAnsi" w:hAnsiTheme="minorHAnsi" w:cstheme="minorHAnsi"/>
          <w:lang w:val="en-GB"/>
        </w:rPr>
        <w:t xml:space="preserve"> of cells with high </w:t>
      </w:r>
      <w:r w:rsidR="008D3F2E">
        <w:rPr>
          <w:rFonts w:asciiTheme="minorHAnsi" w:hAnsiTheme="minorHAnsi" w:cstheme="minorHAnsi"/>
          <w:lang w:val="en-GB"/>
        </w:rPr>
        <w:t xml:space="preserve">and low </w:t>
      </w:r>
      <w:r w:rsidR="002B6BFA" w:rsidRPr="00453FF7">
        <w:rPr>
          <w:rFonts w:asciiTheme="minorHAnsi" w:hAnsiTheme="minorHAnsi" w:cstheme="minorHAnsi"/>
          <w:lang w:val="en-GB"/>
        </w:rPr>
        <w:t>superoxide anion ± SEM.</w:t>
      </w:r>
    </w:p>
    <w:p w:rsidR="00CC319E" w:rsidRPr="00453FF7" w:rsidRDefault="00CC319E" w:rsidP="00453FF7">
      <w:pPr>
        <w:autoSpaceDE w:val="0"/>
        <w:autoSpaceDN w:val="0"/>
        <w:adjustRightInd w:val="0"/>
        <w:spacing w:line="360" w:lineRule="auto"/>
        <w:jc w:val="both"/>
        <w:rPr>
          <w:rFonts w:asciiTheme="minorHAnsi" w:hAnsiTheme="minorHAnsi" w:cstheme="minorHAnsi"/>
          <w:lang w:val="en-GB"/>
        </w:rPr>
      </w:pPr>
    </w:p>
    <w:p w:rsidR="00CF596A" w:rsidRPr="00453FF7" w:rsidRDefault="00BE18AC" w:rsidP="00453FF7">
      <w:pPr>
        <w:autoSpaceDE w:val="0"/>
        <w:autoSpaceDN w:val="0"/>
        <w:adjustRightInd w:val="0"/>
        <w:spacing w:line="360" w:lineRule="auto"/>
        <w:jc w:val="both"/>
        <w:rPr>
          <w:rFonts w:asciiTheme="minorHAnsi" w:hAnsiTheme="minorHAnsi" w:cstheme="minorHAnsi"/>
          <w:b/>
          <w:bCs/>
          <w:lang w:val="en-US"/>
        </w:rPr>
      </w:pPr>
      <w:r>
        <w:rPr>
          <w:rFonts w:asciiTheme="minorHAnsi" w:hAnsiTheme="minorHAnsi" w:cstheme="minorHAnsi"/>
          <w:b/>
          <w:bCs/>
          <w:lang w:val="en-US"/>
        </w:rPr>
        <w:t xml:space="preserve">2.8 </w:t>
      </w:r>
      <w:r w:rsidR="008D2605" w:rsidRPr="00453FF7">
        <w:rPr>
          <w:rFonts w:asciiTheme="minorHAnsi" w:hAnsiTheme="minorHAnsi" w:cstheme="minorHAnsi"/>
          <w:b/>
          <w:bCs/>
          <w:lang w:val="en-US"/>
        </w:rPr>
        <w:t>Mitochondrial Membrane P</w:t>
      </w:r>
      <w:r w:rsidR="009E2F49" w:rsidRPr="00453FF7">
        <w:rPr>
          <w:rFonts w:asciiTheme="minorHAnsi" w:hAnsiTheme="minorHAnsi" w:cstheme="minorHAnsi"/>
          <w:b/>
          <w:bCs/>
          <w:lang w:val="en-US"/>
        </w:rPr>
        <w:t>otential assay</w:t>
      </w:r>
    </w:p>
    <w:p w:rsidR="00CF596A" w:rsidRPr="00453FF7" w:rsidRDefault="00A141B5" w:rsidP="00453FF7">
      <w:pPr>
        <w:autoSpaceDE w:val="0"/>
        <w:autoSpaceDN w:val="0"/>
        <w:adjustRightInd w:val="0"/>
        <w:spacing w:line="360" w:lineRule="auto"/>
        <w:jc w:val="both"/>
        <w:rPr>
          <w:rFonts w:asciiTheme="minorHAnsi" w:hAnsiTheme="minorHAnsi" w:cstheme="minorHAnsi"/>
          <w:lang w:val="en-GB"/>
        </w:rPr>
      </w:pPr>
      <w:r w:rsidRPr="00453FF7">
        <w:rPr>
          <w:rFonts w:asciiTheme="minorHAnsi" w:hAnsiTheme="minorHAnsi" w:cstheme="minorHAnsi"/>
          <w:lang w:val="en-GB"/>
        </w:rPr>
        <w:t>M</w:t>
      </w:r>
      <w:r w:rsidR="008D2605" w:rsidRPr="00453FF7">
        <w:rPr>
          <w:rFonts w:asciiTheme="minorHAnsi" w:hAnsiTheme="minorHAnsi" w:cstheme="minorHAnsi"/>
          <w:lang w:val="en-GB"/>
        </w:rPr>
        <w:t>itochondrial Membrane P</w:t>
      </w:r>
      <w:r w:rsidRPr="00453FF7">
        <w:rPr>
          <w:rFonts w:asciiTheme="minorHAnsi" w:hAnsiTheme="minorHAnsi" w:cstheme="minorHAnsi"/>
          <w:lang w:val="en-GB"/>
        </w:rPr>
        <w:t>otential (MMP) was evaluated using MitoProbeDilC1(5)</w:t>
      </w:r>
      <w:r w:rsidR="007164E0" w:rsidRPr="00453FF7">
        <w:rPr>
          <w:rFonts w:asciiTheme="minorHAnsi" w:hAnsiTheme="minorHAnsi" w:cstheme="minorHAnsi"/>
          <w:lang w:val="en-GB"/>
        </w:rPr>
        <w:t xml:space="preserve"> (</w:t>
      </w:r>
      <w:r w:rsidR="008D2605" w:rsidRPr="00453FF7">
        <w:rPr>
          <w:rFonts w:asciiTheme="minorHAnsi" w:hAnsiTheme="minorHAnsi" w:cstheme="minorHAnsi"/>
          <w:bCs/>
          <w:lang w:val="en-US"/>
        </w:rPr>
        <w:t>Silvestri et al. 2016</w:t>
      </w:r>
      <w:r w:rsidR="007164E0" w:rsidRPr="00453FF7">
        <w:rPr>
          <w:rFonts w:asciiTheme="minorHAnsi" w:hAnsiTheme="minorHAnsi" w:cstheme="minorHAnsi"/>
          <w:lang w:val="en-GB"/>
        </w:rPr>
        <w:t>)</w:t>
      </w:r>
      <w:r w:rsidR="0021030E" w:rsidRPr="00453FF7">
        <w:rPr>
          <w:rFonts w:asciiTheme="minorHAnsi" w:hAnsiTheme="minorHAnsi" w:cstheme="minorHAnsi"/>
          <w:lang w:val="en-GB"/>
        </w:rPr>
        <w:t>.</w:t>
      </w:r>
      <w:r w:rsidR="00FD6BD1">
        <w:rPr>
          <w:rFonts w:asciiTheme="minorHAnsi" w:hAnsiTheme="minorHAnsi" w:cstheme="minorHAnsi"/>
          <w:lang w:val="en-GB"/>
        </w:rPr>
        <w:t xml:space="preserve"> </w:t>
      </w:r>
      <w:r w:rsidRPr="00453FF7">
        <w:rPr>
          <w:rFonts w:asciiTheme="minorHAnsi" w:hAnsiTheme="minorHAnsi" w:cstheme="minorHAnsi"/>
          <w:lang w:val="en-GB"/>
        </w:rPr>
        <w:t>After</w:t>
      </w:r>
      <w:r w:rsidR="00FD6BD1">
        <w:rPr>
          <w:rFonts w:asciiTheme="minorHAnsi" w:hAnsiTheme="minorHAnsi" w:cstheme="minorHAnsi"/>
          <w:lang w:val="en-GB"/>
        </w:rPr>
        <w:t xml:space="preserve"> </w:t>
      </w:r>
      <w:r w:rsidRPr="00453FF7">
        <w:rPr>
          <w:rFonts w:asciiTheme="minorHAnsi" w:hAnsiTheme="minorHAnsi" w:cstheme="minorHAnsi"/>
          <w:lang w:val="en-GB"/>
        </w:rPr>
        <w:t>incubation with isotonic buffer alone or in association with different concentrations of metal,</w:t>
      </w:r>
      <w:r w:rsidR="00FD6BD1">
        <w:rPr>
          <w:rFonts w:asciiTheme="minorHAnsi" w:hAnsiTheme="minorHAnsi" w:cstheme="minorHAnsi"/>
          <w:lang w:val="en-GB"/>
        </w:rPr>
        <w:t xml:space="preserve"> </w:t>
      </w:r>
      <w:r w:rsidRPr="00453FF7">
        <w:rPr>
          <w:rFonts w:asciiTheme="minorHAnsi" w:hAnsiTheme="minorHAnsi" w:cstheme="minorHAnsi"/>
          <w:lang w:val="en-GB"/>
        </w:rPr>
        <w:t xml:space="preserve">erythrocytes were incubated for </w:t>
      </w:r>
      <w:r w:rsidR="002B6BFA" w:rsidRPr="00453FF7">
        <w:rPr>
          <w:rFonts w:asciiTheme="minorHAnsi" w:hAnsiTheme="minorHAnsi" w:cstheme="minorHAnsi"/>
          <w:lang w:val="en-GB"/>
        </w:rPr>
        <w:t>20</w:t>
      </w:r>
      <w:r w:rsidRPr="00453FF7">
        <w:rPr>
          <w:rFonts w:asciiTheme="minorHAnsi" w:hAnsiTheme="minorHAnsi" w:cstheme="minorHAnsi"/>
          <w:lang w:val="en-GB"/>
        </w:rPr>
        <w:t xml:space="preserve">min at 37°C in the dark with </w:t>
      </w:r>
      <w:r w:rsidR="008D2605" w:rsidRPr="00453FF7">
        <w:rPr>
          <w:rFonts w:asciiTheme="minorHAnsi" w:hAnsiTheme="minorHAnsi" w:cstheme="minorHAnsi"/>
          <w:lang w:val="en-GB"/>
        </w:rPr>
        <w:t>MitoProbe</w:t>
      </w:r>
      <w:r w:rsidRPr="00453FF7">
        <w:rPr>
          <w:rFonts w:asciiTheme="minorHAnsi" w:hAnsiTheme="minorHAnsi" w:cstheme="minorHAnsi"/>
          <w:lang w:val="en-GB"/>
        </w:rPr>
        <w:t>DilC1(5) (40 nM final</w:t>
      </w:r>
      <w:r w:rsidR="006664FB">
        <w:rPr>
          <w:rFonts w:asciiTheme="minorHAnsi" w:hAnsiTheme="minorHAnsi" w:cstheme="minorHAnsi"/>
          <w:lang w:val="en-GB"/>
        </w:rPr>
        <w:t xml:space="preserve"> </w:t>
      </w:r>
      <w:r w:rsidRPr="00453FF7">
        <w:rPr>
          <w:rFonts w:asciiTheme="minorHAnsi" w:hAnsiTheme="minorHAnsi" w:cstheme="minorHAnsi"/>
          <w:lang w:val="en-GB"/>
        </w:rPr>
        <w:t>concentration).</w:t>
      </w:r>
      <w:r w:rsidR="00FD6BD1">
        <w:rPr>
          <w:rFonts w:asciiTheme="minorHAnsi" w:hAnsiTheme="minorHAnsi" w:cstheme="minorHAnsi"/>
          <w:lang w:val="en-GB"/>
        </w:rPr>
        <w:t xml:space="preserve"> </w:t>
      </w:r>
      <w:r w:rsidRPr="00453FF7">
        <w:rPr>
          <w:rFonts w:asciiTheme="minorHAnsi" w:hAnsiTheme="minorHAnsi" w:cstheme="minorHAnsi"/>
          <w:lang w:val="en-GB"/>
        </w:rPr>
        <w:t>Subsequently,</w:t>
      </w:r>
      <w:r w:rsidR="009C52D2">
        <w:rPr>
          <w:rFonts w:asciiTheme="minorHAnsi" w:hAnsiTheme="minorHAnsi" w:cstheme="minorHAnsi"/>
          <w:lang w:val="en-GB"/>
        </w:rPr>
        <w:t xml:space="preserve"> </w:t>
      </w:r>
      <w:r w:rsidR="002B6BFA" w:rsidRPr="00453FF7">
        <w:rPr>
          <w:rFonts w:asciiTheme="minorHAnsi" w:hAnsiTheme="minorHAnsi" w:cstheme="minorHAnsi"/>
          <w:lang w:val="en-GB"/>
        </w:rPr>
        <w:t>RBC were washed</w:t>
      </w:r>
      <w:r w:rsidR="006664FB">
        <w:rPr>
          <w:rFonts w:asciiTheme="minorHAnsi" w:hAnsiTheme="minorHAnsi" w:cstheme="minorHAnsi"/>
          <w:lang w:val="en-GB"/>
        </w:rPr>
        <w:t xml:space="preserve"> </w:t>
      </w:r>
      <w:r w:rsidRPr="00453FF7">
        <w:rPr>
          <w:rFonts w:asciiTheme="minorHAnsi" w:hAnsiTheme="minorHAnsi" w:cstheme="minorHAnsi"/>
          <w:lang w:val="en-GB"/>
        </w:rPr>
        <w:t xml:space="preserve">and analyzed using Guava easyCyte equipped with a </w:t>
      </w:r>
      <w:r w:rsidR="006314E3" w:rsidRPr="00453FF7">
        <w:rPr>
          <w:rFonts w:asciiTheme="minorHAnsi" w:hAnsiTheme="minorHAnsi" w:cstheme="minorHAnsi"/>
          <w:lang w:val="en-GB"/>
        </w:rPr>
        <w:t xml:space="preserve">red </w:t>
      </w:r>
      <w:r w:rsidRPr="00453FF7">
        <w:rPr>
          <w:rFonts w:asciiTheme="minorHAnsi" w:hAnsiTheme="minorHAnsi" w:cstheme="minorHAnsi"/>
          <w:lang w:val="en-GB"/>
        </w:rPr>
        <w:t xml:space="preserve">633 nm laser. </w:t>
      </w:r>
      <w:r w:rsidR="00C628BE" w:rsidRPr="008D3F2E">
        <w:rPr>
          <w:rFonts w:asciiTheme="minorHAnsi" w:hAnsiTheme="minorHAnsi" w:cstheme="minorHAnsi"/>
          <w:lang w:val="en-GB"/>
        </w:rPr>
        <w:t xml:space="preserve">Emission was recorded at far red emission </w:t>
      </w:r>
      <w:r w:rsidR="00873CE2" w:rsidRPr="008D3F2E">
        <w:rPr>
          <w:rFonts w:asciiTheme="minorHAnsi" w:hAnsiTheme="minorHAnsi" w:cstheme="minorHAnsi"/>
          <w:lang w:val="en-GB"/>
        </w:rPr>
        <w:t>658 nm.</w:t>
      </w:r>
      <w:r w:rsidR="00FD6BD1">
        <w:rPr>
          <w:rFonts w:asciiTheme="minorHAnsi" w:hAnsiTheme="minorHAnsi" w:cstheme="minorHAnsi"/>
          <w:lang w:val="en-GB"/>
        </w:rPr>
        <w:t xml:space="preserve"> </w:t>
      </w:r>
      <w:r w:rsidRPr="008D3F2E">
        <w:rPr>
          <w:rFonts w:asciiTheme="minorHAnsi" w:hAnsiTheme="minorHAnsi" w:cstheme="minorHAnsi"/>
          <w:lang w:val="en-GB"/>
        </w:rPr>
        <w:t>Photomultiplier</w:t>
      </w:r>
      <w:r w:rsidR="00FD6BD1">
        <w:rPr>
          <w:rFonts w:asciiTheme="minorHAnsi" w:hAnsiTheme="minorHAnsi" w:cstheme="minorHAnsi"/>
          <w:lang w:val="en-GB"/>
        </w:rPr>
        <w:t xml:space="preserve"> </w:t>
      </w:r>
      <w:r w:rsidR="00873CE2" w:rsidRPr="008D3F2E">
        <w:rPr>
          <w:rFonts w:asciiTheme="minorHAnsi" w:hAnsiTheme="minorHAnsi" w:cstheme="minorHAnsi"/>
          <w:lang w:val="en-GB"/>
        </w:rPr>
        <w:t>was</w:t>
      </w:r>
      <w:r w:rsidRPr="008D3F2E">
        <w:rPr>
          <w:rFonts w:asciiTheme="minorHAnsi" w:hAnsiTheme="minorHAnsi" w:cstheme="minorHAnsi"/>
          <w:lang w:val="en-GB"/>
        </w:rPr>
        <w:t xml:space="preserve"> set a</w:t>
      </w:r>
      <w:r w:rsidR="00873CE2" w:rsidRPr="008D3F2E">
        <w:rPr>
          <w:rFonts w:asciiTheme="minorHAnsi" w:hAnsiTheme="minorHAnsi" w:cstheme="minorHAnsi"/>
          <w:lang w:val="en-GB"/>
        </w:rPr>
        <w:t>t 86.7V</w:t>
      </w:r>
      <w:r w:rsidRPr="008D3F2E">
        <w:rPr>
          <w:rFonts w:asciiTheme="minorHAnsi" w:hAnsiTheme="minorHAnsi" w:cstheme="minorHAnsi"/>
          <w:lang w:val="en-GB"/>
        </w:rPr>
        <w:t>.</w:t>
      </w:r>
      <w:r w:rsidR="00FD6BD1">
        <w:rPr>
          <w:rFonts w:asciiTheme="minorHAnsi" w:hAnsiTheme="minorHAnsi" w:cstheme="minorHAnsi"/>
          <w:lang w:val="en-GB"/>
        </w:rPr>
        <w:t xml:space="preserve"> </w:t>
      </w:r>
      <w:r w:rsidRPr="00453FF7">
        <w:rPr>
          <w:rFonts w:asciiTheme="minorHAnsi" w:hAnsiTheme="minorHAnsi" w:cstheme="minorHAnsi"/>
          <w:lang w:val="en-GB"/>
        </w:rPr>
        <w:t>Mitochondrial depolarization was evaluated in terms of percentage of cells</w:t>
      </w:r>
      <w:r w:rsidR="00FD6BD1">
        <w:rPr>
          <w:rFonts w:asciiTheme="minorHAnsi" w:hAnsiTheme="minorHAnsi" w:cstheme="minorHAnsi"/>
          <w:lang w:val="en-GB"/>
        </w:rPr>
        <w:t xml:space="preserve"> </w:t>
      </w:r>
      <w:r w:rsidRPr="00453FF7">
        <w:rPr>
          <w:rFonts w:asciiTheme="minorHAnsi" w:hAnsiTheme="minorHAnsi" w:cstheme="minorHAnsi"/>
          <w:lang w:val="en-GB"/>
        </w:rPr>
        <w:t>±</w:t>
      </w:r>
      <w:r w:rsidR="00FD6BD1">
        <w:rPr>
          <w:rFonts w:asciiTheme="minorHAnsi" w:hAnsiTheme="minorHAnsi" w:cstheme="minorHAnsi"/>
          <w:lang w:val="en-GB"/>
        </w:rPr>
        <w:t xml:space="preserve"> </w:t>
      </w:r>
      <w:r w:rsidR="002B6BFA" w:rsidRPr="00453FF7">
        <w:rPr>
          <w:rFonts w:asciiTheme="minorHAnsi" w:hAnsiTheme="minorHAnsi" w:cstheme="minorHAnsi"/>
          <w:lang w:val="en-GB"/>
        </w:rPr>
        <w:t>SEM</w:t>
      </w:r>
      <w:r w:rsidR="00FD6BD1">
        <w:rPr>
          <w:rFonts w:asciiTheme="minorHAnsi" w:hAnsiTheme="minorHAnsi" w:cstheme="minorHAnsi"/>
          <w:lang w:val="en-GB"/>
        </w:rPr>
        <w:t xml:space="preserve"> </w:t>
      </w:r>
      <w:r w:rsidR="002B6BFA" w:rsidRPr="00453FF7">
        <w:rPr>
          <w:rFonts w:asciiTheme="minorHAnsi" w:hAnsiTheme="minorHAnsi" w:cstheme="minorHAnsi"/>
          <w:lang w:val="en-GB"/>
        </w:rPr>
        <w:t xml:space="preserve">showing </w:t>
      </w:r>
      <w:r w:rsidRPr="00453FF7">
        <w:rPr>
          <w:rFonts w:asciiTheme="minorHAnsi" w:hAnsiTheme="minorHAnsi" w:cstheme="minorHAnsi"/>
          <w:lang w:val="en-GB"/>
        </w:rPr>
        <w:t>low</w:t>
      </w:r>
      <w:r w:rsidR="00FD6BD1">
        <w:rPr>
          <w:rFonts w:asciiTheme="minorHAnsi" w:hAnsiTheme="minorHAnsi" w:cstheme="minorHAnsi"/>
          <w:lang w:val="en-GB"/>
        </w:rPr>
        <w:t xml:space="preserve"> </w:t>
      </w:r>
      <w:r w:rsidRPr="00453FF7">
        <w:rPr>
          <w:rFonts w:asciiTheme="minorHAnsi" w:hAnsiTheme="minorHAnsi" w:cstheme="minorHAnsi"/>
          <w:lang w:val="en-GB"/>
        </w:rPr>
        <w:t>fluorescence proportional to MMP, using the Guava InCyte software.</w:t>
      </w:r>
    </w:p>
    <w:p w:rsidR="00CF596A" w:rsidRPr="00453FF7" w:rsidRDefault="00CF596A" w:rsidP="00453FF7">
      <w:pPr>
        <w:autoSpaceDE w:val="0"/>
        <w:autoSpaceDN w:val="0"/>
        <w:adjustRightInd w:val="0"/>
        <w:spacing w:line="360" w:lineRule="auto"/>
        <w:jc w:val="both"/>
        <w:rPr>
          <w:rFonts w:asciiTheme="minorHAnsi" w:hAnsiTheme="minorHAnsi" w:cstheme="minorHAnsi"/>
          <w:lang w:val="en-GB"/>
        </w:rPr>
      </w:pPr>
    </w:p>
    <w:p w:rsidR="00CF596A" w:rsidRPr="00453FF7" w:rsidRDefault="00BE18AC" w:rsidP="00453FF7">
      <w:pPr>
        <w:autoSpaceDE w:val="0"/>
        <w:autoSpaceDN w:val="0"/>
        <w:adjustRightInd w:val="0"/>
        <w:spacing w:line="360" w:lineRule="auto"/>
        <w:jc w:val="both"/>
        <w:rPr>
          <w:rFonts w:asciiTheme="minorHAnsi" w:hAnsiTheme="minorHAnsi" w:cstheme="minorHAnsi"/>
          <w:b/>
          <w:bCs/>
          <w:lang w:val="en-GB"/>
        </w:rPr>
      </w:pPr>
      <w:r>
        <w:rPr>
          <w:rFonts w:asciiTheme="minorHAnsi" w:hAnsiTheme="minorHAnsi" w:cstheme="minorHAnsi"/>
          <w:b/>
          <w:bCs/>
          <w:lang w:val="en-GB"/>
        </w:rPr>
        <w:t xml:space="preserve">2.9 </w:t>
      </w:r>
      <w:r w:rsidR="008D2605" w:rsidRPr="00453FF7">
        <w:rPr>
          <w:rFonts w:asciiTheme="minorHAnsi" w:hAnsiTheme="minorHAnsi" w:cstheme="minorHAnsi"/>
          <w:b/>
          <w:bCs/>
          <w:lang w:val="en-GB"/>
        </w:rPr>
        <w:t xml:space="preserve">Ferric-haemoglobin </w:t>
      </w:r>
      <w:r w:rsidR="00A141B5" w:rsidRPr="00453FF7">
        <w:rPr>
          <w:rFonts w:asciiTheme="minorHAnsi" w:hAnsiTheme="minorHAnsi" w:cstheme="minorHAnsi"/>
          <w:b/>
          <w:bCs/>
          <w:lang w:val="en-GB"/>
        </w:rPr>
        <w:t>formation assay</w:t>
      </w:r>
    </w:p>
    <w:p w:rsidR="00CF596A" w:rsidRPr="00453FF7" w:rsidRDefault="00A141B5" w:rsidP="00453FF7">
      <w:pPr>
        <w:autoSpaceDE w:val="0"/>
        <w:autoSpaceDN w:val="0"/>
        <w:adjustRightInd w:val="0"/>
        <w:spacing w:line="360" w:lineRule="auto"/>
        <w:jc w:val="both"/>
        <w:rPr>
          <w:rFonts w:asciiTheme="minorHAnsi" w:hAnsiTheme="minorHAnsi" w:cstheme="minorHAnsi"/>
          <w:lang w:val="en-GB"/>
        </w:rPr>
      </w:pPr>
      <w:r w:rsidRPr="00453FF7">
        <w:rPr>
          <w:rFonts w:asciiTheme="minorHAnsi" w:hAnsiTheme="minorHAnsi" w:cstheme="minorHAnsi"/>
          <w:lang w:val="en-GB"/>
        </w:rPr>
        <w:t>Met-Hb was quantified after i</w:t>
      </w:r>
      <w:r w:rsidR="002C5649" w:rsidRPr="00453FF7">
        <w:rPr>
          <w:rFonts w:asciiTheme="minorHAnsi" w:hAnsiTheme="minorHAnsi" w:cstheme="minorHAnsi"/>
          <w:lang w:val="en-GB"/>
        </w:rPr>
        <w:t xml:space="preserve">ncubation of washed erythrocyte </w:t>
      </w:r>
      <w:r w:rsidR="007164E0" w:rsidRPr="00453FF7">
        <w:rPr>
          <w:rFonts w:asciiTheme="minorHAnsi" w:hAnsiTheme="minorHAnsi" w:cstheme="minorHAnsi"/>
          <w:lang w:val="en-GB"/>
        </w:rPr>
        <w:t>suspended</w:t>
      </w:r>
      <w:r w:rsidR="002C5649" w:rsidRPr="00453FF7">
        <w:rPr>
          <w:rFonts w:asciiTheme="minorHAnsi" w:hAnsiTheme="minorHAnsi" w:cstheme="minorHAnsi"/>
          <w:lang w:val="en-GB"/>
        </w:rPr>
        <w:t xml:space="preserve"> in isotonic buffer</w:t>
      </w:r>
      <w:r w:rsidRPr="00453FF7">
        <w:rPr>
          <w:rFonts w:asciiTheme="minorHAnsi" w:hAnsiTheme="minorHAnsi" w:cstheme="minorHAnsi"/>
          <w:lang w:val="en-GB"/>
        </w:rPr>
        <w:t xml:space="preserve"> pH 7.8 for 30 min</w:t>
      </w:r>
      <w:r w:rsidR="00FD6BD1">
        <w:rPr>
          <w:rFonts w:asciiTheme="minorHAnsi" w:hAnsiTheme="minorHAnsi" w:cstheme="minorHAnsi"/>
          <w:lang w:val="en-GB"/>
        </w:rPr>
        <w:t xml:space="preserve"> </w:t>
      </w:r>
      <w:r w:rsidRPr="00453FF7">
        <w:rPr>
          <w:rFonts w:asciiTheme="minorHAnsi" w:hAnsiTheme="minorHAnsi" w:cstheme="minorHAnsi"/>
          <w:lang w:val="en-GB"/>
        </w:rPr>
        <w:t>at 37°C in the</w:t>
      </w:r>
      <w:r w:rsidR="00FD6BD1">
        <w:rPr>
          <w:rFonts w:asciiTheme="minorHAnsi" w:hAnsiTheme="minorHAnsi" w:cstheme="minorHAnsi"/>
          <w:lang w:val="en-GB"/>
        </w:rPr>
        <w:t xml:space="preserve"> </w:t>
      </w:r>
      <w:r w:rsidRPr="00453FF7">
        <w:rPr>
          <w:rFonts w:asciiTheme="minorHAnsi" w:hAnsiTheme="minorHAnsi" w:cstheme="minorHAnsi"/>
          <w:lang w:val="en-GB"/>
        </w:rPr>
        <w:t xml:space="preserve">presence or in absence of </w:t>
      </w:r>
      <w:r w:rsidR="006205C1" w:rsidRPr="00453FF7">
        <w:rPr>
          <w:rFonts w:asciiTheme="minorHAnsi" w:hAnsiTheme="minorHAnsi" w:cstheme="minorHAnsi"/>
          <w:lang w:val="en-GB"/>
        </w:rPr>
        <w:t>75-150-300</w:t>
      </w:r>
      <w:r w:rsidR="008D2605" w:rsidRPr="00453FF7">
        <w:rPr>
          <w:rFonts w:asciiTheme="minorHAnsi" w:hAnsiTheme="minorHAnsi" w:cstheme="minorHAnsi"/>
          <w:lang w:val="en-GB"/>
        </w:rPr>
        <w:t>µ</w:t>
      </w:r>
      <w:r w:rsidR="0021030E" w:rsidRPr="00453FF7">
        <w:rPr>
          <w:rFonts w:asciiTheme="minorHAnsi" w:hAnsiTheme="minorHAnsi" w:cstheme="minorHAnsi"/>
          <w:lang w:val="en-GB"/>
        </w:rPr>
        <w:t>M of CdCl</w:t>
      </w:r>
      <w:r w:rsidR="0021030E" w:rsidRPr="00453FF7">
        <w:rPr>
          <w:rFonts w:asciiTheme="minorHAnsi" w:hAnsiTheme="minorHAnsi" w:cstheme="minorHAnsi"/>
          <w:vertAlign w:val="subscript"/>
          <w:lang w:val="en-GB"/>
        </w:rPr>
        <w:t>2</w:t>
      </w:r>
      <w:r w:rsidRPr="00453FF7">
        <w:rPr>
          <w:rFonts w:asciiTheme="minorHAnsi" w:hAnsiTheme="minorHAnsi" w:cstheme="minorHAnsi"/>
          <w:lang w:val="en-GB"/>
        </w:rPr>
        <w:t>. Ferric-haemoglobin</w:t>
      </w:r>
      <w:r w:rsidR="00FD6BD1">
        <w:rPr>
          <w:rFonts w:asciiTheme="minorHAnsi" w:hAnsiTheme="minorHAnsi" w:cstheme="minorHAnsi"/>
          <w:lang w:val="en-GB"/>
        </w:rPr>
        <w:t xml:space="preserve"> </w:t>
      </w:r>
      <w:r w:rsidRPr="00453FF7">
        <w:rPr>
          <w:rFonts w:asciiTheme="minorHAnsi" w:hAnsiTheme="minorHAnsi" w:cstheme="minorHAnsi"/>
          <w:lang w:val="en-GB"/>
        </w:rPr>
        <w:t>formation was</w:t>
      </w:r>
      <w:r w:rsidR="00FD6BD1">
        <w:rPr>
          <w:rFonts w:asciiTheme="minorHAnsi" w:hAnsiTheme="minorHAnsi" w:cstheme="minorHAnsi"/>
          <w:lang w:val="en-GB"/>
        </w:rPr>
        <w:t xml:space="preserve"> </w:t>
      </w:r>
      <w:r w:rsidRPr="00453FF7">
        <w:rPr>
          <w:rFonts w:asciiTheme="minorHAnsi" w:hAnsiTheme="minorHAnsi" w:cstheme="minorHAnsi"/>
          <w:lang w:val="en-GB"/>
        </w:rPr>
        <w:t>evaluated by using a microplate reader (Synergy HT, Biotek).</w:t>
      </w:r>
      <w:r w:rsidR="00FD6BD1">
        <w:rPr>
          <w:rFonts w:asciiTheme="minorHAnsi" w:hAnsiTheme="minorHAnsi" w:cstheme="minorHAnsi"/>
          <w:lang w:val="en-GB"/>
        </w:rPr>
        <w:t xml:space="preserve"> </w:t>
      </w:r>
      <w:r w:rsidRPr="00453FF7">
        <w:rPr>
          <w:rFonts w:asciiTheme="minorHAnsi" w:hAnsiTheme="minorHAnsi" w:cstheme="minorHAnsi"/>
          <w:lang w:val="en-GB"/>
        </w:rPr>
        <w:t>The ratio between the absorbance at</w:t>
      </w:r>
      <w:r w:rsidR="00FD6BD1">
        <w:rPr>
          <w:rFonts w:asciiTheme="minorHAnsi" w:hAnsiTheme="minorHAnsi" w:cstheme="minorHAnsi"/>
          <w:lang w:val="en-GB"/>
        </w:rPr>
        <w:t xml:space="preserve"> </w:t>
      </w:r>
      <w:r w:rsidRPr="00453FF7">
        <w:rPr>
          <w:rFonts w:asciiTheme="minorHAnsi" w:hAnsiTheme="minorHAnsi" w:cstheme="minorHAnsi"/>
          <w:lang w:val="en-GB"/>
        </w:rPr>
        <w:t>405 nm and that at 413 nm of each hemolyzate solution was calculated according to the method</w:t>
      </w:r>
      <w:r w:rsidR="00FD6BD1">
        <w:rPr>
          <w:rFonts w:asciiTheme="minorHAnsi" w:hAnsiTheme="minorHAnsi" w:cstheme="minorHAnsi"/>
          <w:lang w:val="en-GB"/>
        </w:rPr>
        <w:t xml:space="preserve"> </w:t>
      </w:r>
      <w:r w:rsidRPr="00453FF7">
        <w:rPr>
          <w:rFonts w:asciiTheme="minorHAnsi" w:hAnsiTheme="minorHAnsi" w:cstheme="minorHAnsi"/>
          <w:lang w:val="en-GB"/>
        </w:rPr>
        <w:t>previously reported (Orlando et al.</w:t>
      </w:r>
      <w:r w:rsidR="00FD6BD1">
        <w:rPr>
          <w:rFonts w:asciiTheme="minorHAnsi" w:hAnsiTheme="minorHAnsi" w:cstheme="minorHAnsi"/>
          <w:lang w:val="en-GB"/>
        </w:rPr>
        <w:t xml:space="preserve"> </w:t>
      </w:r>
      <w:r w:rsidRPr="00453FF7">
        <w:rPr>
          <w:rFonts w:asciiTheme="minorHAnsi" w:hAnsiTheme="minorHAnsi" w:cstheme="minorHAnsi"/>
          <w:lang w:val="en-GB"/>
        </w:rPr>
        <w:t>2014). Data were normalized considering met-Hb amount at</w:t>
      </w:r>
      <w:r w:rsidR="00FD6BD1">
        <w:rPr>
          <w:rFonts w:asciiTheme="minorHAnsi" w:hAnsiTheme="minorHAnsi" w:cstheme="minorHAnsi"/>
          <w:lang w:val="en-GB"/>
        </w:rPr>
        <w:t xml:space="preserve"> </w:t>
      </w:r>
      <w:r w:rsidRPr="00453FF7">
        <w:rPr>
          <w:rFonts w:asciiTheme="minorHAnsi" w:hAnsiTheme="minorHAnsi" w:cstheme="minorHAnsi"/>
          <w:lang w:val="en-GB"/>
        </w:rPr>
        <w:t>time 0 in</w:t>
      </w:r>
      <w:r w:rsidR="00182D46" w:rsidRPr="00453FF7">
        <w:rPr>
          <w:rFonts w:asciiTheme="minorHAnsi" w:hAnsiTheme="minorHAnsi" w:cstheme="minorHAnsi"/>
          <w:lang w:val="en-GB"/>
        </w:rPr>
        <w:t xml:space="preserve"> control samples (pH 7.8) as 0%,</w:t>
      </w:r>
      <w:r w:rsidRPr="00453FF7">
        <w:rPr>
          <w:rFonts w:asciiTheme="minorHAnsi" w:hAnsiTheme="minorHAnsi" w:cstheme="minorHAnsi"/>
          <w:lang w:val="en-GB"/>
        </w:rPr>
        <w:t xml:space="preserve"> while complete oxidation of Hb (100%) was obtained by</w:t>
      </w:r>
      <w:r w:rsidR="00FD6BD1">
        <w:rPr>
          <w:rFonts w:asciiTheme="minorHAnsi" w:hAnsiTheme="minorHAnsi" w:cstheme="minorHAnsi"/>
          <w:lang w:val="en-GB"/>
        </w:rPr>
        <w:t xml:space="preserve"> </w:t>
      </w:r>
      <w:r w:rsidRPr="00453FF7">
        <w:rPr>
          <w:rFonts w:asciiTheme="minorHAnsi" w:hAnsiTheme="minorHAnsi" w:cstheme="minorHAnsi"/>
          <w:lang w:val="en-GB"/>
        </w:rPr>
        <w:t>the addition of potassium ferricyanide,</w:t>
      </w:r>
      <w:r w:rsidR="00FD6BD1">
        <w:rPr>
          <w:rFonts w:asciiTheme="minorHAnsi" w:hAnsiTheme="minorHAnsi" w:cstheme="minorHAnsi"/>
          <w:lang w:val="en-GB"/>
        </w:rPr>
        <w:t xml:space="preserve"> </w:t>
      </w:r>
      <w:r w:rsidRPr="00453FF7">
        <w:rPr>
          <w:rFonts w:asciiTheme="minorHAnsi" w:hAnsiTheme="minorHAnsi" w:cstheme="minorHAnsi"/>
          <w:lang w:val="en-GB"/>
        </w:rPr>
        <w:t>K3</w:t>
      </w:r>
      <w:r w:rsidR="002C5649" w:rsidRPr="00453FF7">
        <w:rPr>
          <w:rFonts w:asciiTheme="minorHAnsi" w:hAnsiTheme="minorHAnsi" w:cstheme="minorHAnsi"/>
          <w:lang w:val="en-GB"/>
        </w:rPr>
        <w:t>[Fe(CN)6],</w:t>
      </w:r>
      <w:r w:rsidRPr="00453FF7">
        <w:rPr>
          <w:rFonts w:asciiTheme="minorHAnsi" w:hAnsiTheme="minorHAnsi" w:cstheme="minorHAnsi"/>
          <w:lang w:val="en-GB"/>
        </w:rPr>
        <w:t xml:space="preserve"> (molar ratio 1:1 per eme) to the</w:t>
      </w:r>
      <w:r w:rsidR="00FD6BD1">
        <w:rPr>
          <w:rFonts w:asciiTheme="minorHAnsi" w:hAnsiTheme="minorHAnsi" w:cstheme="minorHAnsi"/>
          <w:lang w:val="en-GB"/>
        </w:rPr>
        <w:t xml:space="preserve"> </w:t>
      </w:r>
      <w:r w:rsidRPr="00453FF7">
        <w:rPr>
          <w:rFonts w:asciiTheme="minorHAnsi" w:hAnsiTheme="minorHAnsi" w:cstheme="minorHAnsi"/>
          <w:lang w:val="en-GB"/>
        </w:rPr>
        <w:t xml:space="preserve">oxygenated derivative. Data are expressed as </w:t>
      </w:r>
      <w:r w:rsidR="00D53722" w:rsidRPr="00453FF7">
        <w:rPr>
          <w:rFonts w:asciiTheme="minorHAnsi" w:hAnsiTheme="minorHAnsi" w:cstheme="minorHAnsi"/>
          <w:lang w:val="en-GB"/>
        </w:rPr>
        <w:t xml:space="preserve">percentage of </w:t>
      </w:r>
      <w:r w:rsidRPr="00453FF7">
        <w:rPr>
          <w:rFonts w:asciiTheme="minorHAnsi" w:hAnsiTheme="minorHAnsi" w:cstheme="minorHAnsi"/>
          <w:lang w:val="en-GB"/>
        </w:rPr>
        <w:t>met-Hb</w:t>
      </w:r>
      <w:r w:rsidR="00FD6BD1">
        <w:rPr>
          <w:rFonts w:asciiTheme="minorHAnsi" w:hAnsiTheme="minorHAnsi" w:cstheme="minorHAnsi"/>
          <w:lang w:val="en-GB"/>
        </w:rPr>
        <w:t xml:space="preserve"> </w:t>
      </w:r>
      <w:r w:rsidRPr="00453FF7">
        <w:rPr>
          <w:rFonts w:asciiTheme="minorHAnsi" w:hAnsiTheme="minorHAnsi" w:cstheme="minorHAnsi"/>
          <w:lang w:val="en-GB"/>
        </w:rPr>
        <w:t xml:space="preserve">formation ± </w:t>
      </w:r>
      <w:r w:rsidR="00DF7186" w:rsidRPr="00453FF7">
        <w:rPr>
          <w:rFonts w:asciiTheme="minorHAnsi" w:hAnsiTheme="minorHAnsi" w:cstheme="minorHAnsi"/>
          <w:lang w:val="en-GB"/>
        </w:rPr>
        <w:t>SEM</w:t>
      </w:r>
      <w:r w:rsidRPr="00453FF7">
        <w:rPr>
          <w:rFonts w:asciiTheme="minorHAnsi" w:hAnsiTheme="minorHAnsi" w:cstheme="minorHAnsi"/>
          <w:lang w:val="en-GB"/>
        </w:rPr>
        <w:t>.</w:t>
      </w:r>
    </w:p>
    <w:p w:rsidR="00CF596A" w:rsidRPr="00453FF7" w:rsidRDefault="00CF596A" w:rsidP="00453FF7">
      <w:pPr>
        <w:autoSpaceDE w:val="0"/>
        <w:autoSpaceDN w:val="0"/>
        <w:adjustRightInd w:val="0"/>
        <w:spacing w:line="360" w:lineRule="auto"/>
        <w:jc w:val="both"/>
        <w:rPr>
          <w:rFonts w:asciiTheme="minorHAnsi" w:hAnsiTheme="minorHAnsi" w:cstheme="minorHAnsi"/>
          <w:lang w:val="en-GB"/>
        </w:rPr>
      </w:pPr>
    </w:p>
    <w:p w:rsidR="00CF596A" w:rsidRPr="00453FF7" w:rsidRDefault="00BE18AC" w:rsidP="00453FF7">
      <w:pPr>
        <w:autoSpaceDE w:val="0"/>
        <w:autoSpaceDN w:val="0"/>
        <w:adjustRightInd w:val="0"/>
        <w:spacing w:line="360" w:lineRule="auto"/>
        <w:jc w:val="both"/>
        <w:rPr>
          <w:rFonts w:asciiTheme="minorHAnsi" w:hAnsiTheme="minorHAnsi" w:cstheme="minorHAnsi"/>
          <w:b/>
          <w:lang w:val="en-GB"/>
        </w:rPr>
      </w:pPr>
      <w:r>
        <w:rPr>
          <w:rFonts w:asciiTheme="minorHAnsi" w:hAnsiTheme="minorHAnsi" w:cstheme="minorHAnsi"/>
          <w:b/>
          <w:lang w:val="en-GB"/>
        </w:rPr>
        <w:t xml:space="preserve">2.10 </w:t>
      </w:r>
      <w:r w:rsidR="00D03FA1" w:rsidRPr="00453FF7">
        <w:rPr>
          <w:rFonts w:asciiTheme="minorHAnsi" w:hAnsiTheme="minorHAnsi" w:cstheme="minorHAnsi"/>
          <w:b/>
          <w:lang w:val="en-GB"/>
        </w:rPr>
        <w:t>H</w:t>
      </w:r>
      <w:r w:rsidR="00D53722" w:rsidRPr="00453FF7">
        <w:rPr>
          <w:rFonts w:asciiTheme="minorHAnsi" w:hAnsiTheme="minorHAnsi" w:cstheme="minorHAnsi"/>
          <w:b/>
          <w:lang w:val="en-GB"/>
        </w:rPr>
        <w:t>a</w:t>
      </w:r>
      <w:r w:rsidR="00D03FA1" w:rsidRPr="00453FF7">
        <w:rPr>
          <w:rFonts w:asciiTheme="minorHAnsi" w:hAnsiTheme="minorHAnsi" w:cstheme="minorHAnsi"/>
          <w:b/>
          <w:lang w:val="en-GB"/>
        </w:rPr>
        <w:t>emoglobin precipitation assay</w:t>
      </w:r>
    </w:p>
    <w:p w:rsidR="008A5538" w:rsidRPr="00453FF7" w:rsidRDefault="00D03FA1" w:rsidP="00453FF7">
      <w:pPr>
        <w:autoSpaceDE w:val="0"/>
        <w:autoSpaceDN w:val="0"/>
        <w:adjustRightInd w:val="0"/>
        <w:spacing w:line="360" w:lineRule="auto"/>
        <w:jc w:val="both"/>
        <w:rPr>
          <w:rFonts w:asciiTheme="minorHAnsi" w:hAnsiTheme="minorHAnsi" w:cstheme="minorHAnsi"/>
          <w:lang w:val="en-GB"/>
        </w:rPr>
      </w:pPr>
      <w:r w:rsidRPr="00453FF7">
        <w:rPr>
          <w:rFonts w:asciiTheme="minorHAnsi" w:hAnsiTheme="minorHAnsi" w:cstheme="minorHAnsi"/>
          <w:lang w:val="en-GB"/>
        </w:rPr>
        <w:lastRenderedPageBreak/>
        <w:t>The effect of cadmium on the haemoglobin precipitation was monitored spectropho</w:t>
      </w:r>
      <w:r w:rsidR="0095209D" w:rsidRPr="00453FF7">
        <w:rPr>
          <w:rFonts w:asciiTheme="minorHAnsi" w:hAnsiTheme="minorHAnsi" w:cstheme="minorHAnsi"/>
          <w:lang w:val="en-GB"/>
        </w:rPr>
        <w:t>to</w:t>
      </w:r>
      <w:r w:rsidRPr="00453FF7">
        <w:rPr>
          <w:rFonts w:asciiTheme="minorHAnsi" w:hAnsiTheme="minorHAnsi" w:cstheme="minorHAnsi"/>
          <w:lang w:val="en-GB"/>
        </w:rPr>
        <w:t xml:space="preserve">metrically </w:t>
      </w:r>
      <w:r w:rsidR="0059609A" w:rsidRPr="00453FF7">
        <w:rPr>
          <w:rFonts w:asciiTheme="minorHAnsi" w:hAnsiTheme="minorHAnsi" w:cstheme="minorHAnsi"/>
          <w:lang w:val="en-GB"/>
        </w:rPr>
        <w:t xml:space="preserve">for 6 hours </w:t>
      </w:r>
      <w:r w:rsidRPr="00453FF7">
        <w:rPr>
          <w:rFonts w:asciiTheme="minorHAnsi" w:hAnsiTheme="minorHAnsi" w:cstheme="minorHAnsi"/>
          <w:lang w:val="en-GB"/>
        </w:rPr>
        <w:t xml:space="preserve">at 700 nm during incubation </w:t>
      </w:r>
      <w:r w:rsidR="0095209D" w:rsidRPr="00453FF7">
        <w:rPr>
          <w:rFonts w:asciiTheme="minorHAnsi" w:hAnsiTheme="minorHAnsi" w:cstheme="minorHAnsi"/>
          <w:lang w:val="en-GB"/>
        </w:rPr>
        <w:t xml:space="preserve">of </w:t>
      </w:r>
      <w:r w:rsidR="006314E3" w:rsidRPr="00453FF7">
        <w:rPr>
          <w:rFonts w:asciiTheme="minorHAnsi" w:hAnsiTheme="minorHAnsi" w:cstheme="minorHAnsi"/>
          <w:lang w:val="en-GB"/>
        </w:rPr>
        <w:t>a standardised</w:t>
      </w:r>
      <w:r w:rsidR="00C74551">
        <w:rPr>
          <w:rFonts w:asciiTheme="minorHAnsi" w:hAnsiTheme="minorHAnsi" w:cstheme="minorHAnsi"/>
          <w:lang w:val="en-GB"/>
        </w:rPr>
        <w:t xml:space="preserve"> </w:t>
      </w:r>
      <w:r w:rsidR="004201B5">
        <w:rPr>
          <w:rFonts w:asciiTheme="minorHAnsi" w:hAnsiTheme="minorHAnsi" w:cstheme="minorHAnsi"/>
          <w:lang w:val="en-GB"/>
        </w:rPr>
        <w:t>hemolysates</w:t>
      </w:r>
      <w:r w:rsidR="006314E3" w:rsidRPr="00453FF7">
        <w:rPr>
          <w:rFonts w:asciiTheme="minorHAnsi" w:hAnsiTheme="minorHAnsi" w:cstheme="minorHAnsi"/>
          <w:lang w:val="en-GB"/>
        </w:rPr>
        <w:t xml:space="preserve"> containing</w:t>
      </w:r>
      <w:r w:rsidR="00E42F1D" w:rsidRPr="00453FF7">
        <w:rPr>
          <w:rFonts w:asciiTheme="minorHAnsi" w:hAnsiTheme="minorHAnsi" w:cstheme="minorHAnsi"/>
          <w:lang w:val="en-GB"/>
        </w:rPr>
        <w:t>1mg/</w:t>
      </w:r>
      <w:r w:rsidR="008C7891" w:rsidRPr="00453FF7">
        <w:rPr>
          <w:rFonts w:asciiTheme="minorHAnsi" w:hAnsiTheme="minorHAnsi" w:cstheme="minorHAnsi"/>
          <w:lang w:val="en-GB"/>
        </w:rPr>
        <w:t>mL</w:t>
      </w:r>
      <w:r w:rsidR="006314E3" w:rsidRPr="00453FF7">
        <w:rPr>
          <w:rFonts w:asciiTheme="minorHAnsi" w:hAnsiTheme="minorHAnsi" w:cstheme="minorHAnsi"/>
          <w:lang w:val="en-GB"/>
        </w:rPr>
        <w:t xml:space="preserve"> Hb in presence of </w:t>
      </w:r>
      <w:r w:rsidR="003F028B" w:rsidRPr="00453FF7">
        <w:rPr>
          <w:rFonts w:asciiTheme="minorHAnsi" w:hAnsiTheme="minorHAnsi" w:cstheme="minorHAnsi"/>
          <w:lang w:val="en-GB"/>
        </w:rPr>
        <w:t>75-150-300</w:t>
      </w:r>
      <w:r w:rsidR="00993290" w:rsidRPr="00453FF7">
        <w:rPr>
          <w:rFonts w:asciiTheme="minorHAnsi" w:hAnsiTheme="minorHAnsi" w:cstheme="minorHAnsi"/>
          <w:lang w:val="en-GB"/>
        </w:rPr>
        <w:t xml:space="preserve"> µ</w:t>
      </w:r>
      <w:r w:rsidR="003F028B" w:rsidRPr="00453FF7">
        <w:rPr>
          <w:rFonts w:asciiTheme="minorHAnsi" w:hAnsiTheme="minorHAnsi" w:cstheme="minorHAnsi"/>
          <w:lang w:val="en-GB"/>
        </w:rPr>
        <w:t>M</w:t>
      </w:r>
      <w:r w:rsidR="00BD331C" w:rsidRPr="00453FF7">
        <w:rPr>
          <w:rFonts w:asciiTheme="minorHAnsi" w:hAnsiTheme="minorHAnsi" w:cstheme="minorHAnsi"/>
          <w:lang w:val="en-GB"/>
        </w:rPr>
        <w:t xml:space="preserve"> of cadmium</w:t>
      </w:r>
      <w:r w:rsidR="0021030E" w:rsidRPr="00453FF7">
        <w:rPr>
          <w:rFonts w:asciiTheme="minorHAnsi" w:hAnsiTheme="minorHAnsi" w:cstheme="minorHAnsi"/>
          <w:lang w:val="en-GB"/>
        </w:rPr>
        <w:t xml:space="preserve"> chloride</w:t>
      </w:r>
      <w:r w:rsidR="00BD331C" w:rsidRPr="00453FF7">
        <w:rPr>
          <w:rFonts w:asciiTheme="minorHAnsi" w:hAnsiTheme="minorHAnsi" w:cstheme="minorHAnsi"/>
          <w:lang w:val="en-GB"/>
        </w:rPr>
        <w:t xml:space="preserve"> or </w:t>
      </w:r>
      <w:r w:rsidR="0095209D" w:rsidRPr="00453FF7">
        <w:rPr>
          <w:rFonts w:asciiTheme="minorHAnsi" w:hAnsiTheme="minorHAnsi" w:cstheme="minorHAnsi"/>
          <w:lang w:val="en-GB"/>
        </w:rPr>
        <w:t xml:space="preserve">phosphate buffer pH 7.8 </w:t>
      </w:r>
      <w:r w:rsidR="00BD331C" w:rsidRPr="00453FF7">
        <w:rPr>
          <w:rFonts w:asciiTheme="minorHAnsi" w:hAnsiTheme="minorHAnsi" w:cstheme="minorHAnsi"/>
          <w:lang w:val="en-GB"/>
        </w:rPr>
        <w:t xml:space="preserve">at </w:t>
      </w:r>
      <w:r w:rsidR="0095209D" w:rsidRPr="00453FF7">
        <w:rPr>
          <w:rFonts w:asciiTheme="minorHAnsi" w:hAnsiTheme="minorHAnsi" w:cstheme="minorHAnsi"/>
          <w:lang w:val="en-GB"/>
        </w:rPr>
        <w:t>37°C</w:t>
      </w:r>
      <w:r w:rsidR="008A5538" w:rsidRPr="00453FF7">
        <w:rPr>
          <w:rFonts w:asciiTheme="minorHAnsi" w:hAnsiTheme="minorHAnsi" w:cstheme="minorHAnsi"/>
          <w:lang w:val="en-GB"/>
        </w:rPr>
        <w:t>.</w:t>
      </w:r>
    </w:p>
    <w:p w:rsidR="00CF596A" w:rsidRPr="00453FF7" w:rsidRDefault="00CF596A" w:rsidP="00453FF7">
      <w:pPr>
        <w:spacing w:line="360" w:lineRule="auto"/>
        <w:rPr>
          <w:rFonts w:asciiTheme="minorHAnsi" w:hAnsiTheme="minorHAnsi" w:cstheme="minorHAnsi"/>
          <w:lang w:val="en-GB"/>
        </w:rPr>
      </w:pPr>
    </w:p>
    <w:p w:rsidR="00CF596A" w:rsidRPr="00453FF7" w:rsidRDefault="00BE18AC" w:rsidP="00453FF7">
      <w:pPr>
        <w:autoSpaceDE w:val="0"/>
        <w:autoSpaceDN w:val="0"/>
        <w:adjustRightInd w:val="0"/>
        <w:spacing w:line="360" w:lineRule="auto"/>
        <w:jc w:val="both"/>
        <w:rPr>
          <w:rFonts w:asciiTheme="minorHAnsi" w:hAnsiTheme="minorHAnsi" w:cstheme="minorHAnsi"/>
          <w:b/>
          <w:bCs/>
          <w:lang w:val="en-GB"/>
        </w:rPr>
      </w:pPr>
      <w:r>
        <w:rPr>
          <w:rFonts w:asciiTheme="minorHAnsi" w:hAnsiTheme="minorHAnsi" w:cstheme="minorHAnsi"/>
          <w:b/>
          <w:bCs/>
          <w:lang w:val="en-GB"/>
        </w:rPr>
        <w:t>2.11 S</w:t>
      </w:r>
      <w:r w:rsidRPr="00453FF7">
        <w:rPr>
          <w:rFonts w:asciiTheme="minorHAnsi" w:hAnsiTheme="minorHAnsi" w:cstheme="minorHAnsi"/>
          <w:b/>
          <w:bCs/>
          <w:lang w:val="en-GB"/>
        </w:rPr>
        <w:t>tatistical analysis</w:t>
      </w:r>
    </w:p>
    <w:p w:rsidR="00CF596A" w:rsidRPr="00FD6BD1" w:rsidRDefault="00A141B5" w:rsidP="00CC319E">
      <w:pPr>
        <w:autoSpaceDE w:val="0"/>
        <w:autoSpaceDN w:val="0"/>
        <w:adjustRightInd w:val="0"/>
        <w:spacing w:line="360" w:lineRule="auto"/>
        <w:jc w:val="both"/>
        <w:rPr>
          <w:rFonts w:asciiTheme="minorHAnsi" w:hAnsiTheme="minorHAnsi" w:cstheme="minorHAnsi"/>
          <w:lang w:val="en-GB"/>
        </w:rPr>
      </w:pPr>
      <w:r w:rsidRPr="00FD6BD1">
        <w:rPr>
          <w:rFonts w:asciiTheme="minorHAnsi" w:hAnsiTheme="minorHAnsi" w:cstheme="minorHAnsi"/>
          <w:lang w:val="en-GB"/>
        </w:rPr>
        <w:t>Data analyzed were from 3 independent experiments</w:t>
      </w:r>
      <w:r w:rsidR="00CB118B" w:rsidRPr="00FD6BD1">
        <w:rPr>
          <w:rFonts w:asciiTheme="minorHAnsi" w:hAnsiTheme="minorHAnsi" w:cstheme="minorHAnsi"/>
          <w:lang w:val="en-GB"/>
        </w:rPr>
        <w:t xml:space="preserve"> </w:t>
      </w:r>
      <w:r w:rsidRPr="00FD6BD1">
        <w:rPr>
          <w:rFonts w:asciiTheme="minorHAnsi" w:hAnsiTheme="minorHAnsi" w:cstheme="minorHAnsi"/>
          <w:lang w:val="en-GB"/>
        </w:rPr>
        <w:t>each conducted in triplicate (technical</w:t>
      </w:r>
    </w:p>
    <w:p w:rsidR="00FD6BD1" w:rsidRDefault="00A141B5" w:rsidP="00FD6BD1">
      <w:pPr>
        <w:autoSpaceDE w:val="0"/>
        <w:autoSpaceDN w:val="0"/>
        <w:adjustRightInd w:val="0"/>
        <w:spacing w:line="360" w:lineRule="auto"/>
        <w:jc w:val="both"/>
        <w:rPr>
          <w:rFonts w:asciiTheme="minorHAnsi" w:hAnsiTheme="minorHAnsi" w:cstheme="minorHAnsi"/>
          <w:lang w:val="en-GB"/>
        </w:rPr>
      </w:pPr>
      <w:r w:rsidRPr="00FD6BD1">
        <w:rPr>
          <w:rFonts w:asciiTheme="minorHAnsi" w:hAnsiTheme="minorHAnsi" w:cstheme="minorHAnsi"/>
          <w:lang w:val="en-GB"/>
        </w:rPr>
        <w:t xml:space="preserve">replicates). </w:t>
      </w:r>
      <w:r w:rsidR="00CB118B" w:rsidRPr="00FD6BD1">
        <w:rPr>
          <w:rFonts w:asciiTheme="minorHAnsi" w:hAnsiTheme="minorHAnsi" w:cstheme="minorHAnsi"/>
          <w:lang w:val="en-GB"/>
        </w:rPr>
        <w:t xml:space="preserve">In each experiment blood was pooled from 3 animals. </w:t>
      </w:r>
      <w:r w:rsidRPr="00FD6BD1">
        <w:rPr>
          <w:rFonts w:asciiTheme="minorHAnsi" w:hAnsiTheme="minorHAnsi" w:cstheme="minorHAnsi"/>
          <w:lang w:val="en-GB"/>
        </w:rPr>
        <w:t>Differences in means were calculated using One-way ANOVA and Post-hoc analysis</w:t>
      </w:r>
      <w:r w:rsidR="00FD6BD1">
        <w:rPr>
          <w:rFonts w:asciiTheme="minorHAnsi" w:hAnsiTheme="minorHAnsi" w:cstheme="minorHAnsi"/>
          <w:lang w:val="en-GB"/>
        </w:rPr>
        <w:t xml:space="preserve"> </w:t>
      </w:r>
      <w:r w:rsidRPr="00FD6BD1">
        <w:rPr>
          <w:rFonts w:asciiTheme="minorHAnsi" w:hAnsiTheme="minorHAnsi" w:cstheme="minorHAnsi"/>
          <w:lang w:val="en-GB"/>
        </w:rPr>
        <w:t>of</w:t>
      </w:r>
      <w:r w:rsidR="006664FB" w:rsidRPr="00FD6BD1">
        <w:rPr>
          <w:rFonts w:asciiTheme="minorHAnsi" w:hAnsiTheme="minorHAnsi" w:cstheme="minorHAnsi"/>
          <w:lang w:val="en-GB"/>
        </w:rPr>
        <w:t xml:space="preserve"> </w:t>
      </w:r>
      <w:r w:rsidRPr="00FD6BD1">
        <w:rPr>
          <w:rFonts w:asciiTheme="minorHAnsi" w:hAnsiTheme="minorHAnsi" w:cstheme="minorHAnsi"/>
          <w:lang w:val="en-GB"/>
        </w:rPr>
        <w:t>differences between</w:t>
      </w:r>
      <w:r w:rsidR="006664FB" w:rsidRPr="00FD6BD1">
        <w:rPr>
          <w:rFonts w:asciiTheme="minorHAnsi" w:hAnsiTheme="minorHAnsi" w:cstheme="minorHAnsi"/>
          <w:lang w:val="en-GB"/>
        </w:rPr>
        <w:t xml:space="preserve"> </w:t>
      </w:r>
      <w:r w:rsidRPr="00FD6BD1">
        <w:rPr>
          <w:rFonts w:asciiTheme="minorHAnsi" w:hAnsiTheme="minorHAnsi" w:cstheme="minorHAnsi"/>
          <w:lang w:val="en-GB"/>
        </w:rPr>
        <w:t>samples was calculated using Tukey's Honestly Significant Difference (HSD)</w:t>
      </w:r>
      <w:r w:rsidR="00FD6BD1">
        <w:rPr>
          <w:rFonts w:asciiTheme="minorHAnsi" w:hAnsiTheme="minorHAnsi" w:cstheme="minorHAnsi"/>
          <w:lang w:val="en-GB"/>
        </w:rPr>
        <w:t xml:space="preserve"> </w:t>
      </w:r>
      <w:r w:rsidRPr="00FD6BD1">
        <w:rPr>
          <w:rFonts w:asciiTheme="minorHAnsi" w:hAnsiTheme="minorHAnsi" w:cstheme="minorHAnsi"/>
          <w:lang w:val="en-GB"/>
        </w:rPr>
        <w:t>method</w:t>
      </w:r>
      <w:r w:rsidR="00AC2CAD" w:rsidRPr="00FD6BD1">
        <w:rPr>
          <w:rFonts w:asciiTheme="minorHAnsi" w:hAnsiTheme="minorHAnsi" w:cstheme="minorHAnsi"/>
          <w:lang w:val="en-GB"/>
        </w:rPr>
        <w:t>.</w:t>
      </w:r>
      <w:r w:rsidR="00FD6BD1">
        <w:rPr>
          <w:rFonts w:asciiTheme="minorHAnsi" w:hAnsiTheme="minorHAnsi" w:cstheme="minorHAnsi"/>
          <w:lang w:val="en-GB"/>
        </w:rPr>
        <w:t xml:space="preserve"> </w:t>
      </w:r>
      <w:r w:rsidRPr="00FD6BD1">
        <w:rPr>
          <w:rFonts w:asciiTheme="minorHAnsi" w:hAnsiTheme="minorHAnsi" w:cstheme="minorHAnsi"/>
          <w:lang w:val="en-GB"/>
        </w:rPr>
        <w:t>p values</w:t>
      </w:r>
      <w:r w:rsidRPr="00453FF7">
        <w:rPr>
          <w:rFonts w:asciiTheme="minorHAnsi" w:hAnsiTheme="minorHAnsi" w:cstheme="minorHAnsi"/>
          <w:lang w:val="en-GB"/>
        </w:rPr>
        <w:t xml:space="preserve"> </w:t>
      </w:r>
      <w:r w:rsidRPr="00453FF7">
        <w:rPr>
          <w:rFonts w:asciiTheme="minorHAnsi" w:eastAsia="TimesNewRoman" w:hAnsiTheme="minorHAnsi" w:cstheme="minorHAnsi"/>
          <w:lang w:val="en-GB"/>
        </w:rPr>
        <w:t>≤</w:t>
      </w:r>
      <w:r w:rsidRPr="00453FF7">
        <w:rPr>
          <w:rFonts w:asciiTheme="minorHAnsi" w:hAnsiTheme="minorHAnsi" w:cstheme="minorHAnsi"/>
          <w:lang w:val="en-GB"/>
        </w:rPr>
        <w:t xml:space="preserve">0.05 </w:t>
      </w:r>
      <w:r w:rsidR="0006193A" w:rsidRPr="00453FF7">
        <w:rPr>
          <w:rFonts w:asciiTheme="minorHAnsi" w:hAnsiTheme="minorHAnsi" w:cstheme="minorHAnsi"/>
          <w:lang w:val="en-GB"/>
        </w:rPr>
        <w:t>are</w:t>
      </w:r>
      <w:r w:rsidRPr="00453FF7">
        <w:rPr>
          <w:rFonts w:asciiTheme="minorHAnsi" w:hAnsiTheme="minorHAnsi" w:cstheme="minorHAnsi"/>
          <w:lang w:val="en-GB"/>
        </w:rPr>
        <w:t xml:space="preserve"> considered statistically significant</w:t>
      </w:r>
      <w:r w:rsidR="00AC2CAD" w:rsidRPr="00453FF7">
        <w:rPr>
          <w:rFonts w:asciiTheme="minorHAnsi" w:hAnsiTheme="minorHAnsi" w:cstheme="minorHAnsi"/>
          <w:lang w:val="en-GB"/>
        </w:rPr>
        <w:t xml:space="preserve">, p values </w:t>
      </w:r>
      <w:r w:rsidR="00AC2CAD" w:rsidRPr="00453FF7">
        <w:rPr>
          <w:rFonts w:asciiTheme="minorHAnsi" w:eastAsia="TimesNewRoman" w:hAnsiTheme="minorHAnsi" w:cstheme="minorHAnsi"/>
          <w:lang w:val="en-GB"/>
        </w:rPr>
        <w:t>≤</w:t>
      </w:r>
      <w:r w:rsidR="00AC2CAD" w:rsidRPr="00453FF7">
        <w:rPr>
          <w:rFonts w:asciiTheme="minorHAnsi" w:hAnsiTheme="minorHAnsi" w:cstheme="minorHAnsi"/>
          <w:lang w:val="en-GB"/>
        </w:rPr>
        <w:t xml:space="preserve">0.01 and </w:t>
      </w:r>
      <w:r w:rsidR="00AC2CAD" w:rsidRPr="00453FF7">
        <w:rPr>
          <w:rFonts w:asciiTheme="minorHAnsi" w:eastAsia="TimesNewRoman" w:hAnsiTheme="minorHAnsi" w:cstheme="minorHAnsi"/>
          <w:lang w:val="en-GB"/>
        </w:rPr>
        <w:t>≤</w:t>
      </w:r>
      <w:r w:rsidR="00AC2CAD" w:rsidRPr="00453FF7">
        <w:rPr>
          <w:rFonts w:asciiTheme="minorHAnsi" w:hAnsiTheme="minorHAnsi" w:cstheme="minorHAnsi"/>
          <w:lang w:val="en-GB"/>
        </w:rPr>
        <w:t>0.001 are considered highly significant</w:t>
      </w:r>
      <w:r w:rsidR="00316FC8" w:rsidRPr="00453FF7">
        <w:rPr>
          <w:rFonts w:asciiTheme="minorHAnsi" w:hAnsiTheme="minorHAnsi" w:cstheme="minorHAnsi"/>
          <w:lang w:val="en-GB"/>
        </w:rPr>
        <w:t>.</w:t>
      </w:r>
      <w:r w:rsidR="00182D46" w:rsidRPr="00453FF7">
        <w:rPr>
          <w:rFonts w:asciiTheme="minorHAnsi" w:hAnsiTheme="minorHAnsi" w:cstheme="minorHAnsi"/>
          <w:lang w:val="en-GB"/>
        </w:rPr>
        <w:t xml:space="preserve"> Data are reported a</w:t>
      </w:r>
      <w:r w:rsidR="00680B25" w:rsidRPr="00453FF7">
        <w:rPr>
          <w:rFonts w:asciiTheme="minorHAnsi" w:hAnsiTheme="minorHAnsi" w:cstheme="minorHAnsi"/>
          <w:lang w:val="en-GB"/>
        </w:rPr>
        <w:t>s mean</w:t>
      </w:r>
      <w:r w:rsidR="00897DD6">
        <w:rPr>
          <w:rFonts w:asciiTheme="minorHAnsi" w:hAnsiTheme="minorHAnsi" w:cstheme="minorHAnsi"/>
          <w:lang w:val="en-GB"/>
        </w:rPr>
        <w:t xml:space="preserve"> of </w:t>
      </w:r>
      <w:r w:rsidR="00CB118B">
        <w:rPr>
          <w:rFonts w:asciiTheme="minorHAnsi" w:hAnsiTheme="minorHAnsi" w:cstheme="minorHAnsi"/>
          <w:lang w:val="en-GB"/>
        </w:rPr>
        <w:t>three experiment</w:t>
      </w:r>
      <w:r w:rsidR="004201B5">
        <w:rPr>
          <w:rFonts w:asciiTheme="minorHAnsi" w:hAnsiTheme="minorHAnsi" w:cstheme="minorHAnsi"/>
          <w:lang w:val="en-GB"/>
        </w:rPr>
        <w:t>s</w:t>
      </w:r>
      <w:r w:rsidR="00CB118B">
        <w:rPr>
          <w:rFonts w:asciiTheme="minorHAnsi" w:hAnsiTheme="minorHAnsi" w:cstheme="minorHAnsi"/>
          <w:lang w:val="en-GB"/>
        </w:rPr>
        <w:t xml:space="preserve"> (n=3) </w:t>
      </w:r>
      <w:r w:rsidR="00680B25" w:rsidRPr="00453FF7">
        <w:rPr>
          <w:rFonts w:asciiTheme="minorHAnsi" w:hAnsiTheme="minorHAnsi" w:cstheme="minorHAnsi"/>
          <w:lang w:val="en-GB"/>
        </w:rPr>
        <w:t>±</w:t>
      </w:r>
      <w:r w:rsidR="00AC2CAD" w:rsidRPr="00453FF7">
        <w:rPr>
          <w:rFonts w:asciiTheme="minorHAnsi" w:hAnsiTheme="minorHAnsi" w:cstheme="minorHAnsi"/>
          <w:lang w:val="en-GB"/>
        </w:rPr>
        <w:t>SEM.</w:t>
      </w:r>
      <w:r w:rsidR="00FD6BD1">
        <w:rPr>
          <w:rFonts w:asciiTheme="minorHAnsi" w:hAnsiTheme="minorHAnsi" w:cstheme="minorHAnsi"/>
          <w:lang w:val="en-GB"/>
        </w:rPr>
        <w:t xml:space="preserve"> </w:t>
      </w:r>
      <w:r w:rsidR="0031220A">
        <w:rPr>
          <w:rFonts w:asciiTheme="minorHAnsi" w:hAnsiTheme="minorHAnsi" w:cstheme="minorHAnsi"/>
          <w:lang w:val="en-GB"/>
        </w:rPr>
        <w:t xml:space="preserve">To analyse Cd erythrocyte accumulation, correlation and regression analysis were performed between the different Cd concentrations in exposure medium and the metal concentrations in the erythrocytes. </w:t>
      </w:r>
    </w:p>
    <w:p w:rsidR="00CF596A" w:rsidRPr="00BE18AC" w:rsidRDefault="001D31AD" w:rsidP="00FD6BD1">
      <w:pPr>
        <w:autoSpaceDE w:val="0"/>
        <w:autoSpaceDN w:val="0"/>
        <w:adjustRightInd w:val="0"/>
        <w:spacing w:line="360" w:lineRule="auto"/>
        <w:jc w:val="both"/>
        <w:rPr>
          <w:rFonts w:asciiTheme="minorHAnsi" w:hAnsiTheme="minorHAnsi" w:cstheme="minorHAnsi"/>
          <w:b/>
          <w:lang w:val="en-GB"/>
        </w:rPr>
      </w:pPr>
      <w:r w:rsidRPr="00BE18AC">
        <w:rPr>
          <w:rFonts w:asciiTheme="minorHAnsi" w:hAnsiTheme="minorHAnsi" w:cstheme="minorHAnsi"/>
          <w:b/>
          <w:lang w:val="en-GB"/>
        </w:rPr>
        <w:t>RESULTS</w:t>
      </w:r>
    </w:p>
    <w:p w:rsidR="00CF596A" w:rsidRPr="00453FF7" w:rsidRDefault="00CF596A" w:rsidP="00453FF7">
      <w:pPr>
        <w:autoSpaceDE w:val="0"/>
        <w:autoSpaceDN w:val="0"/>
        <w:adjustRightInd w:val="0"/>
        <w:spacing w:line="360" w:lineRule="auto"/>
        <w:jc w:val="both"/>
        <w:rPr>
          <w:rFonts w:asciiTheme="minorHAnsi" w:hAnsiTheme="minorHAnsi" w:cstheme="minorHAnsi"/>
          <w:b/>
          <w:lang w:val="en-GB"/>
        </w:rPr>
      </w:pPr>
    </w:p>
    <w:p w:rsidR="00CF596A" w:rsidRPr="00453FF7" w:rsidRDefault="00BE18AC" w:rsidP="00453FF7">
      <w:pPr>
        <w:autoSpaceDE w:val="0"/>
        <w:autoSpaceDN w:val="0"/>
        <w:adjustRightInd w:val="0"/>
        <w:spacing w:line="360" w:lineRule="auto"/>
        <w:jc w:val="both"/>
        <w:rPr>
          <w:rFonts w:asciiTheme="minorHAnsi" w:hAnsiTheme="minorHAnsi" w:cstheme="minorHAnsi"/>
          <w:b/>
          <w:lang w:val="en-GB"/>
        </w:rPr>
      </w:pPr>
      <w:r>
        <w:rPr>
          <w:rFonts w:asciiTheme="minorHAnsi" w:hAnsiTheme="minorHAnsi" w:cstheme="minorHAnsi"/>
          <w:b/>
          <w:lang w:val="en-GB"/>
        </w:rPr>
        <w:t xml:space="preserve">3.1 </w:t>
      </w:r>
      <w:r w:rsidR="00F2605D" w:rsidRPr="00453FF7">
        <w:rPr>
          <w:rFonts w:asciiTheme="minorHAnsi" w:hAnsiTheme="minorHAnsi" w:cstheme="minorHAnsi"/>
          <w:b/>
          <w:lang w:val="en-GB"/>
        </w:rPr>
        <w:t>C</w:t>
      </w:r>
      <w:r w:rsidR="00182D46" w:rsidRPr="00453FF7">
        <w:rPr>
          <w:rFonts w:asciiTheme="minorHAnsi" w:hAnsiTheme="minorHAnsi" w:cstheme="minorHAnsi"/>
          <w:b/>
          <w:lang w:val="en-GB"/>
        </w:rPr>
        <w:t>a</w:t>
      </w:r>
      <w:r w:rsidR="00F2605D" w:rsidRPr="00453FF7">
        <w:rPr>
          <w:rFonts w:asciiTheme="minorHAnsi" w:hAnsiTheme="minorHAnsi" w:cstheme="minorHAnsi"/>
          <w:b/>
          <w:lang w:val="en-GB"/>
        </w:rPr>
        <w:t>d</w:t>
      </w:r>
      <w:r w:rsidR="00182D46" w:rsidRPr="00453FF7">
        <w:rPr>
          <w:rFonts w:asciiTheme="minorHAnsi" w:hAnsiTheme="minorHAnsi" w:cstheme="minorHAnsi"/>
          <w:b/>
          <w:lang w:val="en-GB"/>
        </w:rPr>
        <w:t>mium</w:t>
      </w:r>
      <w:r w:rsidR="00F2605D" w:rsidRPr="00453FF7">
        <w:rPr>
          <w:rFonts w:asciiTheme="minorHAnsi" w:hAnsiTheme="minorHAnsi" w:cstheme="minorHAnsi"/>
          <w:b/>
          <w:lang w:val="en-GB"/>
        </w:rPr>
        <w:t xml:space="preserve"> accumulation</w:t>
      </w:r>
    </w:p>
    <w:p w:rsidR="00F2605D" w:rsidRDefault="00F2605D" w:rsidP="00453FF7">
      <w:pPr>
        <w:autoSpaceDE w:val="0"/>
        <w:autoSpaceDN w:val="0"/>
        <w:adjustRightInd w:val="0"/>
        <w:spacing w:line="360" w:lineRule="auto"/>
        <w:jc w:val="both"/>
        <w:rPr>
          <w:rFonts w:asciiTheme="minorHAnsi" w:hAnsiTheme="minorHAnsi" w:cstheme="minorHAnsi"/>
          <w:lang w:val="en-GB"/>
        </w:rPr>
      </w:pPr>
      <w:r w:rsidRPr="00453FF7">
        <w:rPr>
          <w:rFonts w:asciiTheme="minorHAnsi" w:hAnsiTheme="minorHAnsi" w:cstheme="minorHAnsi"/>
          <w:lang w:val="en-GB"/>
        </w:rPr>
        <w:t>Exposure of trout erythrocytes</w:t>
      </w:r>
      <w:r w:rsidR="00182D46" w:rsidRPr="00453FF7">
        <w:rPr>
          <w:rFonts w:asciiTheme="minorHAnsi" w:hAnsiTheme="minorHAnsi" w:cstheme="minorHAnsi"/>
          <w:lang w:val="en-GB"/>
        </w:rPr>
        <w:t xml:space="preserve"> to different Cd concentrations</w:t>
      </w:r>
      <w:r w:rsidRPr="00453FF7">
        <w:rPr>
          <w:rFonts w:asciiTheme="minorHAnsi" w:hAnsiTheme="minorHAnsi" w:cstheme="minorHAnsi"/>
          <w:lang w:val="en-GB"/>
        </w:rPr>
        <w:t xml:space="preserve"> for four hours resulted in a significant (</w:t>
      </w:r>
      <w:r w:rsidR="00614C64">
        <w:rPr>
          <w:rFonts w:asciiTheme="minorHAnsi" w:hAnsiTheme="minorHAnsi" w:cstheme="minorHAnsi"/>
          <w:lang w:val="en-GB"/>
        </w:rPr>
        <w:t>r=</w:t>
      </w:r>
      <w:r w:rsidR="00FA3E95">
        <w:rPr>
          <w:rFonts w:asciiTheme="minorHAnsi" w:hAnsiTheme="minorHAnsi" w:cstheme="minorHAnsi"/>
          <w:lang w:val="en-GB"/>
        </w:rPr>
        <w:t>0.977,</w:t>
      </w:r>
      <w:r w:rsidR="00516674">
        <w:rPr>
          <w:rFonts w:asciiTheme="minorHAnsi" w:hAnsiTheme="minorHAnsi" w:cstheme="minorHAnsi"/>
          <w:lang w:val="en-GB"/>
        </w:rPr>
        <w:t xml:space="preserve"> </w:t>
      </w:r>
      <w:r w:rsidR="00FA3E95" w:rsidRPr="00453FF7">
        <w:rPr>
          <w:rFonts w:asciiTheme="minorHAnsi" w:hAnsiTheme="minorHAnsi" w:cstheme="minorHAnsi"/>
          <w:lang w:val="en-GB"/>
        </w:rPr>
        <w:t>p&lt;0.0</w:t>
      </w:r>
      <w:r w:rsidR="00FA3E95">
        <w:rPr>
          <w:rFonts w:asciiTheme="minorHAnsi" w:hAnsiTheme="minorHAnsi" w:cstheme="minorHAnsi"/>
          <w:lang w:val="en-GB"/>
        </w:rPr>
        <w:t>1</w:t>
      </w:r>
      <w:r w:rsidR="00E1057A" w:rsidRPr="00453FF7">
        <w:rPr>
          <w:rFonts w:asciiTheme="minorHAnsi" w:hAnsiTheme="minorHAnsi" w:cstheme="minorHAnsi"/>
          <w:lang w:val="en-GB"/>
        </w:rPr>
        <w:t>) dose</w:t>
      </w:r>
      <w:r w:rsidRPr="00453FF7">
        <w:rPr>
          <w:rFonts w:asciiTheme="minorHAnsi" w:hAnsiTheme="minorHAnsi" w:cstheme="minorHAnsi"/>
          <w:lang w:val="en-GB"/>
        </w:rPr>
        <w:t>-dependent metal accumulation. C</w:t>
      </w:r>
      <w:r w:rsidR="0049610F">
        <w:rPr>
          <w:rFonts w:asciiTheme="minorHAnsi" w:hAnsiTheme="minorHAnsi" w:cstheme="minorHAnsi"/>
          <w:lang w:val="en-GB"/>
        </w:rPr>
        <w:t>d</w:t>
      </w:r>
      <w:r w:rsidRPr="00453FF7">
        <w:rPr>
          <w:rFonts w:asciiTheme="minorHAnsi" w:hAnsiTheme="minorHAnsi" w:cstheme="minorHAnsi"/>
          <w:lang w:val="en-GB"/>
        </w:rPr>
        <w:t xml:space="preserve"> reached a maximum of 16.</w:t>
      </w:r>
      <w:r w:rsidR="00E1057A" w:rsidRPr="00453FF7">
        <w:rPr>
          <w:rFonts w:asciiTheme="minorHAnsi" w:hAnsiTheme="minorHAnsi" w:cstheme="minorHAnsi"/>
          <w:lang w:val="en-GB"/>
        </w:rPr>
        <w:t>8</w:t>
      </w:r>
      <w:r w:rsidR="00FD6BD1">
        <w:rPr>
          <w:rFonts w:asciiTheme="minorHAnsi" w:hAnsiTheme="minorHAnsi" w:cstheme="minorHAnsi"/>
          <w:lang w:val="en-GB"/>
        </w:rPr>
        <w:t xml:space="preserve"> </w:t>
      </w:r>
      <w:r w:rsidR="00DF7186" w:rsidRPr="00453FF7">
        <w:rPr>
          <w:rFonts w:asciiTheme="minorHAnsi" w:hAnsiTheme="minorHAnsi" w:cstheme="minorHAnsi"/>
          <w:lang w:val="en-GB"/>
        </w:rPr>
        <w:t>µ</w:t>
      </w:r>
      <w:r w:rsidRPr="00453FF7">
        <w:rPr>
          <w:rFonts w:asciiTheme="minorHAnsi" w:hAnsiTheme="minorHAnsi" w:cstheme="minorHAnsi"/>
          <w:lang w:val="en-GB"/>
        </w:rPr>
        <w:t xml:space="preserve">g/g after four hours at </w:t>
      </w:r>
      <w:r w:rsidR="0066477D" w:rsidRPr="00453FF7">
        <w:rPr>
          <w:rFonts w:asciiTheme="minorHAnsi" w:hAnsiTheme="minorHAnsi" w:cstheme="minorHAnsi"/>
          <w:lang w:val="en-GB"/>
        </w:rPr>
        <w:t xml:space="preserve">235 µM </w:t>
      </w:r>
      <w:r w:rsidR="001D31AD" w:rsidRPr="00453FF7">
        <w:rPr>
          <w:rFonts w:asciiTheme="minorHAnsi" w:hAnsiTheme="minorHAnsi" w:cstheme="minorHAnsi"/>
          <w:lang w:val="en-GB"/>
        </w:rPr>
        <w:t>(Fig.</w:t>
      </w:r>
      <w:r w:rsidR="00FD6BD1">
        <w:rPr>
          <w:rFonts w:asciiTheme="minorHAnsi" w:hAnsiTheme="minorHAnsi" w:cstheme="minorHAnsi"/>
          <w:lang w:val="en-GB"/>
        </w:rPr>
        <w:t xml:space="preserve"> </w:t>
      </w:r>
      <w:r w:rsidR="001D31AD" w:rsidRPr="00453FF7">
        <w:rPr>
          <w:rFonts w:asciiTheme="minorHAnsi" w:hAnsiTheme="minorHAnsi" w:cstheme="minorHAnsi"/>
          <w:lang w:val="en-GB"/>
        </w:rPr>
        <w:t>1A</w:t>
      </w:r>
      <w:r w:rsidRPr="00453FF7">
        <w:rPr>
          <w:rFonts w:asciiTheme="minorHAnsi" w:hAnsiTheme="minorHAnsi" w:cstheme="minorHAnsi"/>
          <w:lang w:val="en-GB"/>
        </w:rPr>
        <w:t xml:space="preserve">). </w:t>
      </w:r>
      <w:r w:rsidR="00511B22">
        <w:rPr>
          <w:rFonts w:asciiTheme="minorHAnsi" w:hAnsiTheme="minorHAnsi" w:cstheme="minorHAnsi"/>
          <w:lang w:val="en-GB"/>
        </w:rPr>
        <w:t>Differently, i</w:t>
      </w:r>
      <w:r w:rsidRPr="00453FF7">
        <w:rPr>
          <w:rFonts w:asciiTheme="minorHAnsi" w:hAnsiTheme="minorHAnsi" w:cstheme="minorHAnsi"/>
          <w:lang w:val="en-GB"/>
        </w:rPr>
        <w:t xml:space="preserve">n </w:t>
      </w:r>
      <w:r w:rsidR="00EE0D6C">
        <w:rPr>
          <w:rFonts w:asciiTheme="minorHAnsi" w:hAnsiTheme="minorHAnsi" w:cstheme="minorHAnsi"/>
          <w:lang w:val="en-GB"/>
        </w:rPr>
        <w:t>a</w:t>
      </w:r>
      <w:r w:rsidR="00EE0D6C" w:rsidRPr="00453FF7">
        <w:rPr>
          <w:rFonts w:asciiTheme="minorHAnsi" w:hAnsiTheme="minorHAnsi" w:cstheme="minorHAnsi"/>
          <w:lang w:val="en-GB"/>
        </w:rPr>
        <w:t xml:space="preserve"> </w:t>
      </w:r>
      <w:r w:rsidRPr="00453FF7">
        <w:rPr>
          <w:rFonts w:asciiTheme="minorHAnsi" w:hAnsiTheme="minorHAnsi" w:cstheme="minorHAnsi"/>
          <w:lang w:val="en-GB"/>
        </w:rPr>
        <w:t>parallel incubation performed with erythrocytes</w:t>
      </w:r>
      <w:r w:rsidR="00EE0D6C">
        <w:rPr>
          <w:rFonts w:asciiTheme="minorHAnsi" w:hAnsiTheme="minorHAnsi" w:cstheme="minorHAnsi"/>
          <w:lang w:val="en-GB"/>
        </w:rPr>
        <w:t xml:space="preserve"> </w:t>
      </w:r>
      <w:r w:rsidR="00EE0D6C" w:rsidRPr="00453FF7">
        <w:rPr>
          <w:rFonts w:asciiTheme="minorHAnsi" w:hAnsiTheme="minorHAnsi" w:cstheme="minorHAnsi"/>
          <w:lang w:val="en-GB"/>
        </w:rPr>
        <w:t>washed</w:t>
      </w:r>
      <w:r w:rsidR="00EE0D6C" w:rsidRPr="00453FF7" w:rsidDel="00EE0D6C">
        <w:rPr>
          <w:rFonts w:asciiTheme="minorHAnsi" w:hAnsiTheme="minorHAnsi" w:cstheme="minorHAnsi"/>
          <w:lang w:val="en-GB"/>
        </w:rPr>
        <w:t xml:space="preserve"> </w:t>
      </w:r>
      <w:r w:rsidR="00EE0D6C">
        <w:rPr>
          <w:rFonts w:asciiTheme="minorHAnsi" w:hAnsiTheme="minorHAnsi" w:cstheme="minorHAnsi"/>
          <w:lang w:val="en-GB"/>
        </w:rPr>
        <w:t xml:space="preserve">at the end </w:t>
      </w:r>
      <w:r w:rsidR="006E0012">
        <w:rPr>
          <w:rFonts w:asciiTheme="minorHAnsi" w:hAnsiTheme="minorHAnsi" w:cstheme="minorHAnsi"/>
          <w:lang w:val="en-GB"/>
        </w:rPr>
        <w:t>of the exposure</w:t>
      </w:r>
      <w:r w:rsidR="000D6E5D">
        <w:rPr>
          <w:rFonts w:asciiTheme="minorHAnsi" w:hAnsiTheme="minorHAnsi" w:cstheme="minorHAnsi"/>
          <w:lang w:val="en-GB"/>
        </w:rPr>
        <w:t xml:space="preserve">, </w:t>
      </w:r>
      <w:r w:rsidR="00511B22">
        <w:rPr>
          <w:rFonts w:asciiTheme="minorHAnsi" w:hAnsiTheme="minorHAnsi" w:cstheme="minorHAnsi"/>
          <w:lang w:val="en-GB"/>
        </w:rPr>
        <w:t>Cd reached the maximum already at</w:t>
      </w:r>
      <w:r w:rsidR="00EF74C2">
        <w:rPr>
          <w:rFonts w:asciiTheme="minorHAnsi" w:hAnsiTheme="minorHAnsi" w:cstheme="minorHAnsi"/>
          <w:lang w:val="en-GB"/>
        </w:rPr>
        <w:t xml:space="preserve"> </w:t>
      </w:r>
      <w:r w:rsidR="00511B22" w:rsidRPr="00453FF7">
        <w:rPr>
          <w:rFonts w:asciiTheme="minorHAnsi" w:hAnsiTheme="minorHAnsi" w:cstheme="minorHAnsi"/>
          <w:lang w:val="en-GB"/>
        </w:rPr>
        <w:t>90</w:t>
      </w:r>
      <w:r w:rsidR="000B0C46">
        <w:rPr>
          <w:rFonts w:asciiTheme="minorHAnsi" w:hAnsiTheme="minorHAnsi" w:cstheme="minorHAnsi"/>
          <w:lang w:val="en-GB"/>
        </w:rPr>
        <w:t xml:space="preserve"> </w:t>
      </w:r>
      <w:r w:rsidR="00511B22">
        <w:rPr>
          <w:rFonts w:asciiTheme="minorHAnsi" w:hAnsiTheme="minorHAnsi" w:cstheme="minorHAnsi"/>
          <w:lang w:val="en-GB"/>
        </w:rPr>
        <w:t>µM</w:t>
      </w:r>
      <w:r w:rsidR="00FD6BD1">
        <w:rPr>
          <w:rFonts w:asciiTheme="minorHAnsi" w:hAnsiTheme="minorHAnsi" w:cstheme="minorHAnsi"/>
          <w:lang w:val="en-GB"/>
        </w:rPr>
        <w:t xml:space="preserve"> </w:t>
      </w:r>
      <w:r w:rsidR="006E0012">
        <w:rPr>
          <w:rFonts w:asciiTheme="minorHAnsi" w:hAnsiTheme="minorHAnsi" w:cstheme="minorHAnsi"/>
          <w:lang w:val="en-GB"/>
        </w:rPr>
        <w:t xml:space="preserve">without a further increase at 235 </w:t>
      </w:r>
      <w:r w:rsidR="006E0012" w:rsidRPr="00453FF7">
        <w:rPr>
          <w:rFonts w:asciiTheme="minorHAnsi" w:hAnsiTheme="minorHAnsi" w:cstheme="minorHAnsi"/>
          <w:lang w:val="en-GB"/>
        </w:rPr>
        <w:t xml:space="preserve">µM </w:t>
      </w:r>
      <w:r w:rsidR="006E0012">
        <w:rPr>
          <w:rFonts w:asciiTheme="minorHAnsi" w:hAnsiTheme="minorHAnsi" w:cstheme="minorHAnsi"/>
          <w:lang w:val="en-GB"/>
        </w:rPr>
        <w:t xml:space="preserve"> Cd </w:t>
      </w:r>
      <w:r w:rsidRPr="00453FF7">
        <w:rPr>
          <w:rFonts w:asciiTheme="minorHAnsi" w:hAnsiTheme="minorHAnsi" w:cstheme="minorHAnsi"/>
          <w:lang w:val="en-GB"/>
        </w:rPr>
        <w:t>(Fig. 1</w:t>
      </w:r>
      <w:r w:rsidR="001D31AD" w:rsidRPr="00453FF7">
        <w:rPr>
          <w:rFonts w:asciiTheme="minorHAnsi" w:hAnsiTheme="minorHAnsi" w:cstheme="minorHAnsi"/>
          <w:lang w:val="en-GB"/>
        </w:rPr>
        <w:t>B</w:t>
      </w:r>
      <w:r w:rsidRPr="00453FF7">
        <w:rPr>
          <w:rFonts w:asciiTheme="minorHAnsi" w:hAnsiTheme="minorHAnsi" w:cstheme="minorHAnsi"/>
          <w:lang w:val="en-GB"/>
        </w:rPr>
        <w:t>).</w:t>
      </w:r>
      <w:r w:rsidR="000B0C46">
        <w:rPr>
          <w:rFonts w:asciiTheme="minorHAnsi" w:hAnsiTheme="minorHAnsi" w:cstheme="minorHAnsi"/>
          <w:lang w:val="en-GB"/>
        </w:rPr>
        <w:t xml:space="preserve"> </w:t>
      </w:r>
      <w:r w:rsidR="00001220">
        <w:rPr>
          <w:rFonts w:asciiTheme="minorHAnsi" w:hAnsiTheme="minorHAnsi" w:cstheme="minorHAnsi"/>
          <w:lang w:val="en-GB"/>
        </w:rPr>
        <w:t>Nevertheless</w:t>
      </w:r>
      <w:r w:rsidR="000B0C46">
        <w:rPr>
          <w:rFonts w:asciiTheme="minorHAnsi" w:hAnsiTheme="minorHAnsi" w:cstheme="minorHAnsi"/>
          <w:lang w:val="en-GB"/>
        </w:rPr>
        <w:t xml:space="preserve">, </w:t>
      </w:r>
      <w:r w:rsidR="00001220">
        <w:rPr>
          <w:rFonts w:asciiTheme="minorHAnsi" w:hAnsiTheme="minorHAnsi" w:cstheme="minorHAnsi"/>
          <w:lang w:val="en-GB"/>
        </w:rPr>
        <w:t xml:space="preserve">also in this case </w:t>
      </w:r>
      <w:r w:rsidR="000B0C46">
        <w:rPr>
          <w:rFonts w:asciiTheme="minorHAnsi" w:hAnsiTheme="minorHAnsi" w:cstheme="minorHAnsi"/>
          <w:lang w:val="en-GB"/>
        </w:rPr>
        <w:t xml:space="preserve">the accumulation pattern was </w:t>
      </w:r>
      <w:r w:rsidR="00001220">
        <w:rPr>
          <w:rFonts w:asciiTheme="minorHAnsi" w:hAnsiTheme="minorHAnsi" w:cstheme="minorHAnsi"/>
          <w:lang w:val="en-GB"/>
        </w:rPr>
        <w:t xml:space="preserve">significantly (r=0.78, p&lt;0.05) </w:t>
      </w:r>
      <w:r w:rsidR="000B0C46">
        <w:rPr>
          <w:rFonts w:asciiTheme="minorHAnsi" w:hAnsiTheme="minorHAnsi" w:cstheme="minorHAnsi"/>
          <w:lang w:val="en-GB"/>
        </w:rPr>
        <w:t>d</w:t>
      </w:r>
      <w:r w:rsidR="0031220A">
        <w:rPr>
          <w:rFonts w:asciiTheme="minorHAnsi" w:hAnsiTheme="minorHAnsi" w:cstheme="minorHAnsi"/>
          <w:lang w:val="en-GB"/>
        </w:rPr>
        <w:t>ose-dependent</w:t>
      </w:r>
      <w:r w:rsidR="000B0C46">
        <w:rPr>
          <w:rFonts w:asciiTheme="minorHAnsi" w:hAnsiTheme="minorHAnsi" w:cstheme="minorHAnsi"/>
          <w:lang w:val="en-GB"/>
        </w:rPr>
        <w:t xml:space="preserve">.  </w:t>
      </w:r>
    </w:p>
    <w:p w:rsidR="00842D58" w:rsidRPr="005641B7" w:rsidRDefault="00021993" w:rsidP="00842D58">
      <w:pPr>
        <w:pStyle w:val="Didascalia"/>
        <w:rPr>
          <w:lang w:val="en-US"/>
        </w:rPr>
      </w:pPr>
      <w:r w:rsidRPr="00021993">
        <w:rPr>
          <w:noProof/>
        </w:rPr>
        <w:drawing>
          <wp:inline distT="0" distB="0" distL="0" distR="0" wp14:anchorId="147A40C1" wp14:editId="3112F6F8">
            <wp:extent cx="6120130" cy="2107939"/>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6120130" cy="2107939"/>
                    </a:xfrm>
                    <a:prstGeom prst="rect">
                      <a:avLst/>
                    </a:prstGeom>
                    <a:noFill/>
                    <a:ln w="9525">
                      <a:noFill/>
                      <a:miter lim="800000"/>
                      <a:headEnd/>
                      <a:tailEnd/>
                    </a:ln>
                  </pic:spPr>
                </pic:pic>
              </a:graphicData>
            </a:graphic>
          </wp:inline>
        </w:drawing>
      </w:r>
    </w:p>
    <w:p w:rsidR="00B86D46" w:rsidRPr="00453FF7" w:rsidRDefault="00B86D46" w:rsidP="00B86D46">
      <w:pPr>
        <w:autoSpaceDE w:val="0"/>
        <w:autoSpaceDN w:val="0"/>
        <w:adjustRightInd w:val="0"/>
        <w:spacing w:line="360" w:lineRule="auto"/>
        <w:rPr>
          <w:rFonts w:asciiTheme="minorHAnsi" w:hAnsiTheme="minorHAnsi" w:cstheme="minorHAnsi"/>
          <w:lang w:val="en-US"/>
        </w:rPr>
      </w:pPr>
      <w:r w:rsidRPr="00B66B71">
        <w:rPr>
          <w:rFonts w:asciiTheme="minorHAnsi" w:hAnsiTheme="minorHAnsi"/>
          <w:b/>
          <w:lang w:val="en-US"/>
        </w:rPr>
        <w:lastRenderedPageBreak/>
        <w:t xml:space="preserve">Fig. </w:t>
      </w:r>
      <w:r w:rsidR="00D331EF" w:rsidRPr="00B66B71">
        <w:rPr>
          <w:rFonts w:asciiTheme="minorHAnsi" w:hAnsiTheme="minorHAnsi"/>
          <w:b/>
        </w:rPr>
        <w:fldChar w:fldCharType="begin"/>
      </w:r>
      <w:r w:rsidRPr="00B66B71">
        <w:rPr>
          <w:rFonts w:asciiTheme="minorHAnsi" w:hAnsiTheme="minorHAnsi"/>
          <w:b/>
          <w:lang w:val="en-US"/>
        </w:rPr>
        <w:instrText xml:space="preserve"> SEQ Fig. \* ARABIC </w:instrText>
      </w:r>
      <w:r w:rsidR="00D331EF" w:rsidRPr="00B66B71">
        <w:rPr>
          <w:rFonts w:asciiTheme="minorHAnsi" w:hAnsiTheme="minorHAnsi"/>
          <w:b/>
        </w:rPr>
        <w:fldChar w:fldCharType="separate"/>
      </w:r>
      <w:r w:rsidR="00266234">
        <w:rPr>
          <w:rFonts w:asciiTheme="minorHAnsi" w:hAnsiTheme="minorHAnsi"/>
          <w:b/>
          <w:noProof/>
          <w:lang w:val="en-US"/>
        </w:rPr>
        <w:t>1</w:t>
      </w:r>
      <w:r w:rsidR="00D331EF" w:rsidRPr="00B66B71">
        <w:rPr>
          <w:rFonts w:asciiTheme="minorHAnsi" w:hAnsiTheme="minorHAnsi"/>
          <w:b/>
        </w:rPr>
        <w:fldChar w:fldCharType="end"/>
      </w:r>
      <w:r w:rsidRPr="00B66B71">
        <w:rPr>
          <w:rFonts w:asciiTheme="minorHAnsi" w:hAnsiTheme="minorHAnsi"/>
          <w:b/>
          <w:lang w:val="en-US"/>
        </w:rPr>
        <w:t>.</w:t>
      </w:r>
      <w:r w:rsidRPr="00B66B71">
        <w:rPr>
          <w:rFonts w:asciiTheme="minorHAnsi" w:hAnsiTheme="minorHAnsi"/>
          <w:lang w:val="en-US"/>
        </w:rPr>
        <w:t xml:space="preserve"> </w:t>
      </w:r>
      <w:r w:rsidRPr="00B66B71">
        <w:rPr>
          <w:rFonts w:asciiTheme="minorHAnsi" w:hAnsiTheme="minorHAnsi" w:cstheme="minorHAnsi"/>
          <w:b/>
          <w:lang w:val="en-US"/>
        </w:rPr>
        <w:t>Cadmium accumulation.</w:t>
      </w:r>
      <w:r w:rsidRPr="00B66B71">
        <w:rPr>
          <w:rFonts w:asciiTheme="minorHAnsi" w:hAnsiTheme="minorHAnsi" w:cstheme="minorHAnsi"/>
          <w:lang w:val="en-US"/>
        </w:rPr>
        <w:t xml:space="preserve"> </w:t>
      </w:r>
      <w:r w:rsidR="00916A17">
        <w:rPr>
          <w:rFonts w:asciiTheme="minorHAnsi" w:hAnsiTheme="minorHAnsi" w:cstheme="minorHAnsi"/>
          <w:lang w:val="en-US"/>
        </w:rPr>
        <w:t>Dose</w:t>
      </w:r>
      <w:r w:rsidR="0055540C">
        <w:rPr>
          <w:rFonts w:asciiTheme="minorHAnsi" w:hAnsiTheme="minorHAnsi" w:cstheme="minorHAnsi"/>
          <w:lang w:val="en-US"/>
        </w:rPr>
        <w:t>-</w:t>
      </w:r>
      <w:r w:rsidR="00916A17">
        <w:rPr>
          <w:rFonts w:asciiTheme="minorHAnsi" w:hAnsiTheme="minorHAnsi" w:cstheme="minorHAnsi"/>
          <w:lang w:val="en-US"/>
        </w:rPr>
        <w:t>dependent c</w:t>
      </w:r>
      <w:r w:rsidRPr="00B66B71">
        <w:rPr>
          <w:rFonts w:asciiTheme="minorHAnsi" w:hAnsiTheme="minorHAnsi" w:cstheme="minorHAnsi"/>
          <w:lang w:val="en-US"/>
        </w:rPr>
        <w:t>admium accumulation after 4 hours of erythrocytes exposure</w:t>
      </w:r>
      <w:r w:rsidRPr="00453FF7">
        <w:rPr>
          <w:rFonts w:asciiTheme="minorHAnsi" w:hAnsiTheme="minorHAnsi" w:cstheme="minorHAnsi"/>
          <w:lang w:val="en-US"/>
        </w:rPr>
        <w:t xml:space="preserve"> with 0 (control), 9-90-235 µM of CdCl</w:t>
      </w:r>
      <w:r w:rsidRPr="00453FF7">
        <w:rPr>
          <w:rFonts w:asciiTheme="minorHAnsi" w:hAnsiTheme="minorHAnsi" w:cstheme="minorHAnsi"/>
          <w:vertAlign w:val="subscript"/>
          <w:lang w:val="en-US"/>
        </w:rPr>
        <w:t>2</w:t>
      </w:r>
      <w:r w:rsidRPr="00453FF7">
        <w:rPr>
          <w:rFonts w:asciiTheme="minorHAnsi" w:hAnsiTheme="minorHAnsi" w:cstheme="minorHAnsi"/>
          <w:lang w:val="en-US"/>
        </w:rPr>
        <w:t xml:space="preserve"> </w:t>
      </w:r>
      <w:r w:rsidR="0055540C">
        <w:rPr>
          <w:rFonts w:asciiTheme="minorHAnsi" w:hAnsiTheme="minorHAnsi" w:cstheme="minorHAnsi"/>
          <w:lang w:val="en-US"/>
        </w:rPr>
        <w:t xml:space="preserve">without </w:t>
      </w:r>
      <w:r w:rsidRPr="00453FF7">
        <w:rPr>
          <w:rFonts w:asciiTheme="minorHAnsi" w:hAnsiTheme="minorHAnsi" w:cstheme="minorHAnsi"/>
          <w:lang w:val="en-US"/>
        </w:rPr>
        <w:t xml:space="preserve">(A) and after (B) washing with isotonic buffer. Values </w:t>
      </w:r>
      <w:r w:rsidR="00897DD6">
        <w:rPr>
          <w:rFonts w:asciiTheme="minorHAnsi" w:hAnsiTheme="minorHAnsi" w:cstheme="minorHAnsi"/>
          <w:lang w:val="en-US"/>
        </w:rPr>
        <w:t xml:space="preserve">(n=3) are </w:t>
      </w:r>
      <w:r w:rsidR="0055540C">
        <w:rPr>
          <w:rFonts w:asciiTheme="minorHAnsi" w:hAnsiTheme="minorHAnsi" w:cstheme="minorHAnsi"/>
          <w:lang w:val="en-US"/>
        </w:rPr>
        <w:t>reported as mean</w:t>
      </w:r>
      <w:r w:rsidR="00897DD6">
        <w:rPr>
          <w:rFonts w:asciiTheme="minorHAnsi" w:hAnsiTheme="minorHAnsi" w:cstheme="minorHAnsi"/>
          <w:lang w:val="en-US"/>
        </w:rPr>
        <w:t>±SEM.</w:t>
      </w:r>
      <w:r w:rsidR="000B0C46">
        <w:rPr>
          <w:rFonts w:asciiTheme="minorHAnsi" w:hAnsiTheme="minorHAnsi" w:cstheme="minorHAnsi"/>
          <w:lang w:val="en-US"/>
        </w:rPr>
        <w:t xml:space="preserve"> </w:t>
      </w:r>
    </w:p>
    <w:p w:rsidR="00CF596A" w:rsidRPr="00B86D46" w:rsidRDefault="00CF596A" w:rsidP="00453FF7">
      <w:pPr>
        <w:autoSpaceDE w:val="0"/>
        <w:autoSpaceDN w:val="0"/>
        <w:adjustRightInd w:val="0"/>
        <w:spacing w:line="360" w:lineRule="auto"/>
        <w:jc w:val="both"/>
        <w:rPr>
          <w:rFonts w:asciiTheme="minorHAnsi" w:hAnsiTheme="minorHAnsi" w:cstheme="minorHAnsi"/>
          <w:b/>
          <w:lang w:val="en-US"/>
        </w:rPr>
      </w:pPr>
    </w:p>
    <w:p w:rsidR="00CF596A" w:rsidRPr="00453FF7" w:rsidRDefault="00BE18AC" w:rsidP="00453FF7">
      <w:pPr>
        <w:autoSpaceDE w:val="0"/>
        <w:autoSpaceDN w:val="0"/>
        <w:adjustRightInd w:val="0"/>
        <w:spacing w:line="360" w:lineRule="auto"/>
        <w:jc w:val="both"/>
        <w:rPr>
          <w:rFonts w:asciiTheme="minorHAnsi" w:hAnsiTheme="minorHAnsi" w:cstheme="minorHAnsi"/>
          <w:b/>
          <w:lang w:val="en-GB"/>
        </w:rPr>
      </w:pPr>
      <w:r>
        <w:rPr>
          <w:rFonts w:asciiTheme="minorHAnsi" w:hAnsiTheme="minorHAnsi" w:cstheme="minorHAnsi"/>
          <w:b/>
          <w:lang w:val="en-GB"/>
        </w:rPr>
        <w:t xml:space="preserve">3.2 </w:t>
      </w:r>
      <w:r w:rsidR="00F2605D" w:rsidRPr="00453FF7">
        <w:rPr>
          <w:rFonts w:asciiTheme="minorHAnsi" w:hAnsiTheme="minorHAnsi" w:cstheme="minorHAnsi"/>
          <w:b/>
          <w:lang w:val="en-GB"/>
        </w:rPr>
        <w:t>Viability</w:t>
      </w:r>
    </w:p>
    <w:p w:rsidR="00F2605D" w:rsidRDefault="00F2605D" w:rsidP="00453FF7">
      <w:pPr>
        <w:autoSpaceDE w:val="0"/>
        <w:autoSpaceDN w:val="0"/>
        <w:adjustRightInd w:val="0"/>
        <w:spacing w:line="360" w:lineRule="auto"/>
        <w:jc w:val="both"/>
        <w:rPr>
          <w:rFonts w:asciiTheme="minorHAnsi" w:hAnsiTheme="minorHAnsi" w:cstheme="minorHAnsi"/>
          <w:lang w:val="en-GB"/>
        </w:rPr>
      </w:pPr>
      <w:r w:rsidRPr="00453FF7">
        <w:rPr>
          <w:rFonts w:asciiTheme="minorHAnsi" w:hAnsiTheme="minorHAnsi" w:cstheme="minorHAnsi"/>
          <w:lang w:val="en-GB"/>
        </w:rPr>
        <w:t xml:space="preserve">Incubation of trout erythrocytes suspended </w:t>
      </w:r>
      <w:r w:rsidR="006D0AE9" w:rsidRPr="00453FF7">
        <w:rPr>
          <w:rFonts w:asciiTheme="minorHAnsi" w:hAnsiTheme="minorHAnsi" w:cstheme="minorHAnsi"/>
          <w:lang w:val="en-GB"/>
        </w:rPr>
        <w:t xml:space="preserve">only </w:t>
      </w:r>
      <w:r w:rsidRPr="00453FF7">
        <w:rPr>
          <w:rFonts w:asciiTheme="minorHAnsi" w:hAnsiTheme="minorHAnsi" w:cstheme="minorHAnsi"/>
          <w:lang w:val="en-GB"/>
        </w:rPr>
        <w:t>in isotonic medium at pH 7.8 for 30</w:t>
      </w:r>
      <w:r w:rsidR="00B34112" w:rsidRPr="00453FF7">
        <w:rPr>
          <w:rFonts w:asciiTheme="minorHAnsi" w:hAnsiTheme="minorHAnsi" w:cstheme="minorHAnsi"/>
          <w:lang w:val="en-GB"/>
        </w:rPr>
        <w:t xml:space="preserve"> min</w:t>
      </w:r>
      <w:r w:rsidRPr="00453FF7">
        <w:rPr>
          <w:rFonts w:asciiTheme="minorHAnsi" w:hAnsiTheme="minorHAnsi" w:cstheme="minorHAnsi"/>
          <w:lang w:val="en-GB"/>
        </w:rPr>
        <w:t xml:space="preserve"> at 37°C</w:t>
      </w:r>
      <w:r w:rsidR="006D0AE9" w:rsidRPr="00453FF7">
        <w:rPr>
          <w:rFonts w:asciiTheme="minorHAnsi" w:hAnsiTheme="minorHAnsi" w:cstheme="minorHAnsi"/>
          <w:lang w:val="en-GB"/>
        </w:rPr>
        <w:t xml:space="preserve"> showed an high level of viable cells (78.4%±4.1) </w:t>
      </w:r>
      <w:r w:rsidR="00DF7186" w:rsidRPr="00453FF7">
        <w:rPr>
          <w:rFonts w:asciiTheme="minorHAnsi" w:hAnsiTheme="minorHAnsi" w:cstheme="minorHAnsi"/>
          <w:lang w:val="en-GB"/>
        </w:rPr>
        <w:t>and</w:t>
      </w:r>
      <w:r w:rsidR="002C7C50" w:rsidRPr="00453FF7">
        <w:rPr>
          <w:rFonts w:asciiTheme="minorHAnsi" w:hAnsiTheme="minorHAnsi" w:cstheme="minorHAnsi"/>
          <w:lang w:val="en-GB"/>
        </w:rPr>
        <w:t xml:space="preserve"> low amount of apoptotic, </w:t>
      </w:r>
      <w:r w:rsidR="006D0AE9" w:rsidRPr="00453FF7">
        <w:rPr>
          <w:rFonts w:asciiTheme="minorHAnsi" w:hAnsiTheme="minorHAnsi" w:cstheme="minorHAnsi"/>
          <w:lang w:val="en-GB"/>
        </w:rPr>
        <w:t>with partially compromised membranes</w:t>
      </w:r>
      <w:r w:rsidR="002C7C50" w:rsidRPr="00453FF7">
        <w:rPr>
          <w:rFonts w:asciiTheme="minorHAnsi" w:hAnsiTheme="minorHAnsi" w:cstheme="minorHAnsi"/>
          <w:lang w:val="en-GB"/>
        </w:rPr>
        <w:t>,</w:t>
      </w:r>
      <w:r w:rsidR="006D0AE9" w:rsidRPr="00453FF7">
        <w:rPr>
          <w:rFonts w:asciiTheme="minorHAnsi" w:hAnsiTheme="minorHAnsi" w:cstheme="minorHAnsi"/>
          <w:lang w:val="en-GB"/>
        </w:rPr>
        <w:t xml:space="preserve"> (12.5%±4.0)</w:t>
      </w:r>
      <w:r w:rsidR="002C7C50" w:rsidRPr="00453FF7">
        <w:rPr>
          <w:rFonts w:asciiTheme="minorHAnsi" w:hAnsiTheme="minorHAnsi" w:cstheme="minorHAnsi"/>
          <w:lang w:val="en-GB"/>
        </w:rPr>
        <w:t xml:space="preserve"> and dead cells (8.8%±1.5). Figures 2</w:t>
      </w:r>
      <w:r w:rsidR="001D31AD" w:rsidRPr="00453FF7">
        <w:rPr>
          <w:rFonts w:asciiTheme="minorHAnsi" w:hAnsiTheme="minorHAnsi" w:cstheme="minorHAnsi"/>
          <w:lang w:val="en-GB"/>
        </w:rPr>
        <w:t>A, B and C</w:t>
      </w:r>
      <w:r w:rsidR="002C7C50" w:rsidRPr="00453FF7">
        <w:rPr>
          <w:rFonts w:asciiTheme="minorHAnsi" w:hAnsiTheme="minorHAnsi" w:cstheme="minorHAnsi"/>
          <w:lang w:val="en-GB"/>
        </w:rPr>
        <w:t xml:space="preserve"> show that </w:t>
      </w:r>
      <w:r w:rsidR="0049610F">
        <w:rPr>
          <w:rFonts w:asciiTheme="minorHAnsi" w:hAnsiTheme="minorHAnsi" w:cstheme="minorHAnsi"/>
          <w:lang w:val="en-GB"/>
        </w:rPr>
        <w:t>Cd</w:t>
      </w:r>
      <w:r w:rsidR="002C7C50" w:rsidRPr="00453FF7">
        <w:rPr>
          <w:rFonts w:asciiTheme="minorHAnsi" w:hAnsiTheme="minorHAnsi" w:cstheme="minorHAnsi"/>
          <w:lang w:val="en-GB"/>
        </w:rPr>
        <w:t xml:space="preserve"> concentrations used in this study did not cause any significant variation in terms of viable/apoptotic/dead cells </w:t>
      </w:r>
      <w:r w:rsidR="006D0AE9" w:rsidRPr="00453FF7">
        <w:rPr>
          <w:rFonts w:asciiTheme="minorHAnsi" w:hAnsiTheme="minorHAnsi" w:cstheme="minorHAnsi"/>
          <w:lang w:val="en-GB"/>
        </w:rPr>
        <w:t xml:space="preserve">with respect to </w:t>
      </w:r>
      <w:r w:rsidR="00DF7186" w:rsidRPr="00453FF7">
        <w:rPr>
          <w:rFonts w:asciiTheme="minorHAnsi" w:hAnsiTheme="minorHAnsi" w:cstheme="minorHAnsi"/>
          <w:lang w:val="en-GB"/>
        </w:rPr>
        <w:t>unexposed</w:t>
      </w:r>
      <w:r w:rsidR="00B86D46">
        <w:rPr>
          <w:rFonts w:asciiTheme="minorHAnsi" w:hAnsiTheme="minorHAnsi" w:cstheme="minorHAnsi"/>
          <w:lang w:val="en-GB"/>
        </w:rPr>
        <w:t xml:space="preserve"> </w:t>
      </w:r>
      <w:r w:rsidR="006D0AE9" w:rsidRPr="00453FF7">
        <w:rPr>
          <w:rFonts w:asciiTheme="minorHAnsi" w:hAnsiTheme="minorHAnsi" w:cstheme="minorHAnsi"/>
          <w:lang w:val="en-GB"/>
        </w:rPr>
        <w:t>control</w:t>
      </w:r>
      <w:r w:rsidRPr="00453FF7">
        <w:rPr>
          <w:rFonts w:asciiTheme="minorHAnsi" w:hAnsiTheme="minorHAnsi" w:cstheme="minorHAnsi"/>
          <w:lang w:val="en-GB"/>
        </w:rPr>
        <w:t xml:space="preserve">. </w:t>
      </w:r>
    </w:p>
    <w:p w:rsidR="006A28EE" w:rsidRDefault="006A28EE" w:rsidP="00FD6BD1">
      <w:pPr>
        <w:tabs>
          <w:tab w:val="left" w:pos="8864"/>
        </w:tabs>
        <w:autoSpaceDE w:val="0"/>
        <w:autoSpaceDN w:val="0"/>
        <w:adjustRightInd w:val="0"/>
        <w:spacing w:line="360" w:lineRule="auto"/>
        <w:jc w:val="both"/>
        <w:rPr>
          <w:rFonts w:asciiTheme="minorHAnsi" w:hAnsiTheme="minorHAnsi" w:cstheme="minorHAnsi"/>
          <w:lang w:val="en-GB"/>
        </w:rPr>
      </w:pPr>
      <w:r>
        <w:rPr>
          <w:rFonts w:asciiTheme="minorHAnsi" w:hAnsiTheme="minorHAnsi" w:cstheme="minorHAnsi"/>
          <w:lang w:val="en-GB"/>
        </w:rPr>
        <w:tab/>
      </w:r>
    </w:p>
    <w:p w:rsidR="00B86D46" w:rsidRDefault="007209DB" w:rsidP="00FD6BD1">
      <w:pPr>
        <w:autoSpaceDE w:val="0"/>
        <w:autoSpaceDN w:val="0"/>
        <w:adjustRightInd w:val="0"/>
        <w:spacing w:line="360" w:lineRule="auto"/>
        <w:jc w:val="center"/>
        <w:rPr>
          <w:rFonts w:asciiTheme="minorHAnsi" w:hAnsiTheme="minorHAnsi" w:cstheme="minorHAnsi"/>
          <w:lang w:val="en-GB"/>
        </w:rPr>
      </w:pPr>
      <w:r w:rsidRPr="007209DB">
        <w:rPr>
          <w:noProof/>
        </w:rPr>
        <w:drawing>
          <wp:inline distT="0" distB="0" distL="0" distR="0" wp14:anchorId="3F994D2E" wp14:editId="7732A351">
            <wp:extent cx="6120130" cy="4335317"/>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a:stretch>
                      <a:fillRect/>
                    </a:stretch>
                  </pic:blipFill>
                  <pic:spPr bwMode="auto">
                    <a:xfrm>
                      <a:off x="0" y="0"/>
                      <a:ext cx="6120130" cy="4335317"/>
                    </a:xfrm>
                    <a:prstGeom prst="rect">
                      <a:avLst/>
                    </a:prstGeom>
                    <a:noFill/>
                    <a:ln w="9525">
                      <a:noFill/>
                      <a:miter lim="800000"/>
                      <a:headEnd/>
                      <a:tailEnd/>
                    </a:ln>
                  </pic:spPr>
                </pic:pic>
              </a:graphicData>
            </a:graphic>
          </wp:inline>
        </w:drawing>
      </w:r>
    </w:p>
    <w:p w:rsidR="00B86D46" w:rsidRPr="00842D58" w:rsidRDefault="00B86D46" w:rsidP="00B86D46">
      <w:pPr>
        <w:autoSpaceDE w:val="0"/>
        <w:autoSpaceDN w:val="0"/>
        <w:adjustRightInd w:val="0"/>
        <w:spacing w:line="360" w:lineRule="auto"/>
        <w:rPr>
          <w:rFonts w:asciiTheme="minorHAnsi" w:hAnsiTheme="minorHAnsi" w:cstheme="minorHAnsi"/>
          <w:lang w:val="en-US"/>
        </w:rPr>
      </w:pPr>
      <w:r w:rsidRPr="00B66B71">
        <w:rPr>
          <w:rFonts w:asciiTheme="minorHAnsi" w:hAnsiTheme="minorHAnsi"/>
          <w:b/>
          <w:lang w:val="en-US"/>
        </w:rPr>
        <w:t xml:space="preserve">Fig. </w:t>
      </w:r>
      <w:r w:rsidR="00D331EF" w:rsidRPr="00B66B71">
        <w:rPr>
          <w:rFonts w:asciiTheme="minorHAnsi" w:hAnsiTheme="minorHAnsi"/>
          <w:b/>
        </w:rPr>
        <w:fldChar w:fldCharType="begin"/>
      </w:r>
      <w:r w:rsidRPr="00B66B71">
        <w:rPr>
          <w:rFonts w:asciiTheme="minorHAnsi" w:hAnsiTheme="minorHAnsi"/>
          <w:b/>
          <w:lang w:val="en-US"/>
        </w:rPr>
        <w:instrText xml:space="preserve"> SEQ Fig. \* ARABIC </w:instrText>
      </w:r>
      <w:r w:rsidR="00D331EF" w:rsidRPr="00B66B71">
        <w:rPr>
          <w:rFonts w:asciiTheme="minorHAnsi" w:hAnsiTheme="minorHAnsi"/>
          <w:b/>
        </w:rPr>
        <w:fldChar w:fldCharType="separate"/>
      </w:r>
      <w:r w:rsidR="00266234">
        <w:rPr>
          <w:rFonts w:asciiTheme="minorHAnsi" w:hAnsiTheme="minorHAnsi"/>
          <w:b/>
          <w:noProof/>
          <w:lang w:val="en-US"/>
        </w:rPr>
        <w:t>2</w:t>
      </w:r>
      <w:r w:rsidR="00D331EF" w:rsidRPr="00B66B71">
        <w:rPr>
          <w:rFonts w:asciiTheme="minorHAnsi" w:hAnsiTheme="minorHAnsi"/>
          <w:b/>
        </w:rPr>
        <w:fldChar w:fldCharType="end"/>
      </w:r>
      <w:r w:rsidRPr="00B66B71">
        <w:rPr>
          <w:rFonts w:asciiTheme="minorHAnsi" w:hAnsiTheme="minorHAnsi"/>
          <w:b/>
          <w:lang w:val="en-US"/>
        </w:rPr>
        <w:t>.</w:t>
      </w:r>
      <w:r w:rsidRPr="00842D58">
        <w:rPr>
          <w:lang w:val="en-US"/>
        </w:rPr>
        <w:t xml:space="preserve"> </w:t>
      </w:r>
      <w:r w:rsidRPr="00453FF7">
        <w:rPr>
          <w:rFonts w:asciiTheme="minorHAnsi" w:hAnsiTheme="minorHAnsi" w:cstheme="minorHAnsi"/>
          <w:b/>
          <w:lang w:val="en-US"/>
        </w:rPr>
        <w:t>Viability.</w:t>
      </w:r>
      <w:r>
        <w:rPr>
          <w:rFonts w:asciiTheme="minorHAnsi" w:hAnsiTheme="minorHAnsi" w:cstheme="minorHAnsi"/>
          <w:lang w:val="en-US"/>
        </w:rPr>
        <w:t xml:space="preserve"> </w:t>
      </w:r>
      <w:r w:rsidRPr="00453FF7">
        <w:rPr>
          <w:rFonts w:asciiTheme="minorHAnsi" w:hAnsiTheme="minorHAnsi" w:cstheme="minorHAnsi"/>
          <w:lang w:val="en-US"/>
        </w:rPr>
        <w:t xml:space="preserve">Percentage of viable (A), apoptotic (B) and dead (C) erythrocytes incubated for 30 min at 37 °C in </w:t>
      </w:r>
      <w:r>
        <w:rPr>
          <w:rFonts w:asciiTheme="minorHAnsi" w:hAnsiTheme="minorHAnsi" w:cstheme="minorHAnsi"/>
          <w:lang w:val="en-US"/>
        </w:rPr>
        <w:t xml:space="preserve">isotonic </w:t>
      </w:r>
      <w:r w:rsidRPr="00453FF7">
        <w:rPr>
          <w:rFonts w:asciiTheme="minorHAnsi" w:hAnsiTheme="minorHAnsi" w:cstheme="minorHAnsi"/>
          <w:lang w:val="en-US"/>
        </w:rPr>
        <w:t>buffer at pH 7.8 alone (control) or in presence of 25-75-150-300 µM of CdCl</w:t>
      </w:r>
      <w:r w:rsidRPr="00453FF7">
        <w:rPr>
          <w:rFonts w:asciiTheme="minorHAnsi" w:hAnsiTheme="minorHAnsi" w:cstheme="minorHAnsi"/>
          <w:vertAlign w:val="subscript"/>
          <w:lang w:val="en-US"/>
        </w:rPr>
        <w:t>2</w:t>
      </w:r>
      <w:r w:rsidRPr="00453FF7">
        <w:rPr>
          <w:rFonts w:asciiTheme="minorHAnsi" w:hAnsiTheme="minorHAnsi" w:cstheme="minorHAnsi"/>
          <w:lang w:val="en-US"/>
        </w:rPr>
        <w:t xml:space="preserve">. </w:t>
      </w:r>
      <w:r w:rsidR="00897DD6" w:rsidRPr="00453FF7">
        <w:rPr>
          <w:rFonts w:asciiTheme="minorHAnsi" w:hAnsiTheme="minorHAnsi" w:cstheme="minorHAnsi"/>
          <w:lang w:val="en-GB"/>
        </w:rPr>
        <w:t>Data are reported as mean</w:t>
      </w:r>
      <w:r w:rsidR="00897DD6">
        <w:rPr>
          <w:rFonts w:asciiTheme="minorHAnsi" w:hAnsiTheme="minorHAnsi" w:cstheme="minorHAnsi"/>
          <w:lang w:val="en-GB"/>
        </w:rPr>
        <w:t xml:space="preserve"> of three experiment</w:t>
      </w:r>
      <w:r w:rsidR="004201B5">
        <w:rPr>
          <w:rFonts w:asciiTheme="minorHAnsi" w:hAnsiTheme="minorHAnsi" w:cstheme="minorHAnsi"/>
          <w:lang w:val="en-GB"/>
        </w:rPr>
        <w:t>s</w:t>
      </w:r>
      <w:r w:rsidR="00897DD6">
        <w:rPr>
          <w:rFonts w:asciiTheme="minorHAnsi" w:hAnsiTheme="minorHAnsi" w:cstheme="minorHAnsi"/>
          <w:lang w:val="en-GB"/>
        </w:rPr>
        <w:t xml:space="preserve"> (n=3) </w:t>
      </w:r>
      <w:r w:rsidR="00897DD6" w:rsidRPr="00453FF7">
        <w:rPr>
          <w:rFonts w:asciiTheme="minorHAnsi" w:hAnsiTheme="minorHAnsi" w:cstheme="minorHAnsi"/>
          <w:lang w:val="en-GB"/>
        </w:rPr>
        <w:t>±SEM</w:t>
      </w:r>
      <w:r w:rsidR="00897DD6">
        <w:rPr>
          <w:rFonts w:asciiTheme="minorHAnsi" w:hAnsiTheme="minorHAnsi" w:cstheme="minorHAnsi"/>
          <w:lang w:val="en-GB"/>
        </w:rPr>
        <w:t>.</w:t>
      </w:r>
    </w:p>
    <w:p w:rsidR="002C7C50" w:rsidRPr="00B86D46" w:rsidRDefault="002C7C50" w:rsidP="00453FF7">
      <w:pPr>
        <w:autoSpaceDE w:val="0"/>
        <w:autoSpaceDN w:val="0"/>
        <w:adjustRightInd w:val="0"/>
        <w:spacing w:line="360" w:lineRule="auto"/>
        <w:jc w:val="both"/>
        <w:rPr>
          <w:rFonts w:asciiTheme="minorHAnsi" w:hAnsiTheme="minorHAnsi" w:cstheme="minorHAnsi"/>
          <w:lang w:val="en-US"/>
        </w:rPr>
      </w:pPr>
    </w:p>
    <w:p w:rsidR="00CF596A" w:rsidRPr="00453FF7" w:rsidRDefault="00BE18AC" w:rsidP="00453FF7">
      <w:pPr>
        <w:autoSpaceDE w:val="0"/>
        <w:autoSpaceDN w:val="0"/>
        <w:adjustRightInd w:val="0"/>
        <w:spacing w:line="360" w:lineRule="auto"/>
        <w:jc w:val="both"/>
        <w:rPr>
          <w:rFonts w:asciiTheme="minorHAnsi" w:hAnsiTheme="minorHAnsi" w:cstheme="minorHAnsi"/>
          <w:b/>
          <w:lang w:val="en-GB"/>
        </w:rPr>
      </w:pPr>
      <w:r>
        <w:rPr>
          <w:rFonts w:asciiTheme="minorHAnsi" w:hAnsiTheme="minorHAnsi" w:cstheme="minorHAnsi"/>
          <w:b/>
          <w:lang w:val="en-GB"/>
        </w:rPr>
        <w:t xml:space="preserve">3.3 </w:t>
      </w:r>
      <w:r w:rsidR="00F2605D" w:rsidRPr="00453FF7">
        <w:rPr>
          <w:rFonts w:asciiTheme="minorHAnsi" w:hAnsiTheme="minorHAnsi" w:cstheme="minorHAnsi"/>
          <w:b/>
          <w:lang w:val="en-GB"/>
        </w:rPr>
        <w:t xml:space="preserve">Intracellular levels of </w:t>
      </w:r>
      <w:r w:rsidR="00182D46" w:rsidRPr="00453FF7">
        <w:rPr>
          <w:rFonts w:asciiTheme="minorHAnsi" w:hAnsiTheme="minorHAnsi" w:cstheme="minorHAnsi"/>
          <w:b/>
          <w:lang w:val="en-GB"/>
        </w:rPr>
        <w:t>Reactive Oxygen Species</w:t>
      </w:r>
    </w:p>
    <w:p w:rsidR="00EF74C2" w:rsidRPr="00897DD6" w:rsidRDefault="00F2605D" w:rsidP="00453FF7">
      <w:pPr>
        <w:autoSpaceDE w:val="0"/>
        <w:autoSpaceDN w:val="0"/>
        <w:adjustRightInd w:val="0"/>
        <w:spacing w:line="360" w:lineRule="auto"/>
        <w:jc w:val="both"/>
        <w:rPr>
          <w:rFonts w:asciiTheme="minorHAnsi" w:hAnsiTheme="minorHAnsi" w:cstheme="minorHAnsi"/>
          <w:lang w:val="en-GB"/>
        </w:rPr>
      </w:pPr>
      <w:r w:rsidRPr="00453FF7">
        <w:rPr>
          <w:rFonts w:asciiTheme="minorHAnsi" w:hAnsiTheme="minorHAnsi" w:cstheme="minorHAnsi"/>
          <w:lang w:val="en-GB"/>
        </w:rPr>
        <w:lastRenderedPageBreak/>
        <w:t>Intracellular ROS levels were quantified after pre-incubation with DCFDA-H</w:t>
      </w:r>
      <w:r w:rsidRPr="00453FF7">
        <w:rPr>
          <w:rFonts w:asciiTheme="minorHAnsi" w:hAnsiTheme="minorHAnsi" w:cstheme="minorHAnsi"/>
          <w:vertAlign w:val="subscript"/>
          <w:lang w:val="en-GB"/>
        </w:rPr>
        <w:t>2</w:t>
      </w:r>
      <w:r w:rsidRPr="00453FF7">
        <w:rPr>
          <w:rFonts w:asciiTheme="minorHAnsi" w:hAnsiTheme="minorHAnsi" w:cstheme="minorHAnsi"/>
          <w:lang w:val="en-GB"/>
        </w:rPr>
        <w:t xml:space="preserve"> as reporter fluorochrome. According to arbitrarily defined gates it was possible to discriminate a pe</w:t>
      </w:r>
      <w:r w:rsidR="00A62734" w:rsidRPr="00453FF7">
        <w:rPr>
          <w:rFonts w:asciiTheme="minorHAnsi" w:hAnsiTheme="minorHAnsi" w:cstheme="minorHAnsi"/>
          <w:lang w:val="en-GB"/>
        </w:rPr>
        <w:t>rcentage of cells showing different</w:t>
      </w:r>
      <w:r w:rsidRPr="00453FF7">
        <w:rPr>
          <w:rFonts w:asciiTheme="minorHAnsi" w:hAnsiTheme="minorHAnsi" w:cstheme="minorHAnsi"/>
          <w:lang w:val="en-GB"/>
        </w:rPr>
        <w:t xml:space="preserve"> levels of fluorescence </w:t>
      </w:r>
      <w:r w:rsidR="00A62734" w:rsidRPr="00453FF7">
        <w:rPr>
          <w:rFonts w:asciiTheme="minorHAnsi" w:hAnsiTheme="minorHAnsi" w:cstheme="minorHAnsi"/>
          <w:lang w:val="en-GB"/>
        </w:rPr>
        <w:t xml:space="preserve">corresponding </w:t>
      </w:r>
      <w:r w:rsidR="00DF7186" w:rsidRPr="00453FF7">
        <w:rPr>
          <w:rFonts w:asciiTheme="minorHAnsi" w:hAnsiTheme="minorHAnsi" w:cstheme="minorHAnsi"/>
          <w:lang w:val="en-GB"/>
        </w:rPr>
        <w:t>to</w:t>
      </w:r>
      <w:r w:rsidR="00FD6BD1">
        <w:rPr>
          <w:rFonts w:asciiTheme="minorHAnsi" w:hAnsiTheme="minorHAnsi" w:cstheme="minorHAnsi"/>
          <w:lang w:val="en-GB"/>
        </w:rPr>
        <w:t xml:space="preserve"> </w:t>
      </w:r>
      <w:r w:rsidR="00A62734" w:rsidRPr="00453FF7">
        <w:rPr>
          <w:rFonts w:asciiTheme="minorHAnsi" w:hAnsiTheme="minorHAnsi" w:cstheme="minorHAnsi"/>
          <w:lang w:val="en-GB"/>
        </w:rPr>
        <w:t xml:space="preserve">high, mid and low </w:t>
      </w:r>
      <w:r w:rsidRPr="00453FF7">
        <w:rPr>
          <w:rFonts w:asciiTheme="minorHAnsi" w:hAnsiTheme="minorHAnsi" w:cstheme="minorHAnsi"/>
          <w:lang w:val="en-GB"/>
        </w:rPr>
        <w:t xml:space="preserve">intracellular ROS </w:t>
      </w:r>
      <w:r w:rsidR="00A62734" w:rsidRPr="00453FF7">
        <w:rPr>
          <w:rFonts w:asciiTheme="minorHAnsi" w:hAnsiTheme="minorHAnsi" w:cstheme="minorHAnsi"/>
          <w:lang w:val="en-GB"/>
        </w:rPr>
        <w:t>production</w:t>
      </w:r>
      <w:r w:rsidRPr="00453FF7">
        <w:rPr>
          <w:rFonts w:asciiTheme="minorHAnsi" w:hAnsiTheme="minorHAnsi" w:cstheme="minorHAnsi"/>
          <w:lang w:val="en-GB"/>
        </w:rPr>
        <w:t xml:space="preserve">. In </w:t>
      </w:r>
      <w:r w:rsidR="00567502" w:rsidRPr="00453FF7">
        <w:rPr>
          <w:rFonts w:asciiTheme="minorHAnsi" w:hAnsiTheme="minorHAnsi" w:cstheme="minorHAnsi"/>
          <w:lang w:val="en-GB"/>
        </w:rPr>
        <w:t xml:space="preserve">the </w:t>
      </w:r>
      <w:r w:rsidR="003F028B" w:rsidRPr="00453FF7">
        <w:rPr>
          <w:rFonts w:asciiTheme="minorHAnsi" w:hAnsiTheme="minorHAnsi" w:cstheme="minorHAnsi"/>
          <w:lang w:val="en-GB"/>
        </w:rPr>
        <w:t>negative</w:t>
      </w:r>
      <w:r w:rsidRPr="00453FF7">
        <w:rPr>
          <w:rFonts w:asciiTheme="minorHAnsi" w:hAnsiTheme="minorHAnsi" w:cstheme="minorHAnsi"/>
          <w:lang w:val="en-GB"/>
        </w:rPr>
        <w:t xml:space="preserve"> control, after 30</w:t>
      </w:r>
      <w:r w:rsidR="00B34112" w:rsidRPr="00453FF7">
        <w:rPr>
          <w:rFonts w:asciiTheme="minorHAnsi" w:hAnsiTheme="minorHAnsi" w:cstheme="minorHAnsi"/>
          <w:lang w:val="en-GB"/>
        </w:rPr>
        <w:t xml:space="preserve"> min</w:t>
      </w:r>
      <w:r w:rsidRPr="00453FF7">
        <w:rPr>
          <w:rFonts w:asciiTheme="minorHAnsi" w:hAnsiTheme="minorHAnsi" w:cstheme="minorHAnsi"/>
          <w:lang w:val="en-GB"/>
        </w:rPr>
        <w:t xml:space="preserve"> incubation at</w:t>
      </w:r>
      <w:r w:rsidR="00D2151A" w:rsidRPr="00453FF7">
        <w:rPr>
          <w:rFonts w:asciiTheme="minorHAnsi" w:hAnsiTheme="minorHAnsi" w:cstheme="minorHAnsi"/>
          <w:lang w:val="en-GB"/>
        </w:rPr>
        <w:t xml:space="preserve"> 3</w:t>
      </w:r>
      <w:r w:rsidR="00A62734" w:rsidRPr="00453FF7">
        <w:rPr>
          <w:rFonts w:asciiTheme="minorHAnsi" w:hAnsiTheme="minorHAnsi" w:cstheme="minorHAnsi"/>
          <w:lang w:val="en-GB"/>
        </w:rPr>
        <w:t>7°C,</w:t>
      </w:r>
      <w:r w:rsidR="00D2151A" w:rsidRPr="00453FF7">
        <w:rPr>
          <w:rFonts w:asciiTheme="minorHAnsi" w:hAnsiTheme="minorHAnsi" w:cstheme="minorHAnsi"/>
          <w:lang w:val="en-GB"/>
        </w:rPr>
        <w:t xml:space="preserve"> 86%±0.27</w:t>
      </w:r>
      <w:r w:rsidR="00A62734" w:rsidRPr="00453FF7">
        <w:rPr>
          <w:rFonts w:asciiTheme="minorHAnsi" w:hAnsiTheme="minorHAnsi" w:cstheme="minorHAnsi"/>
          <w:lang w:val="en-GB"/>
        </w:rPr>
        <w:t xml:space="preserve"> of cells </w:t>
      </w:r>
      <w:r w:rsidR="006314E3" w:rsidRPr="00453FF7">
        <w:rPr>
          <w:rFonts w:asciiTheme="minorHAnsi" w:hAnsiTheme="minorHAnsi" w:cstheme="minorHAnsi"/>
          <w:lang w:val="en-GB"/>
        </w:rPr>
        <w:t>showed</w:t>
      </w:r>
      <w:r w:rsidR="00FD6BD1">
        <w:rPr>
          <w:rFonts w:asciiTheme="minorHAnsi" w:hAnsiTheme="minorHAnsi" w:cstheme="minorHAnsi"/>
          <w:lang w:val="en-GB"/>
        </w:rPr>
        <w:t xml:space="preserve"> </w:t>
      </w:r>
      <w:r w:rsidR="00A62734" w:rsidRPr="00453FF7">
        <w:rPr>
          <w:rFonts w:asciiTheme="minorHAnsi" w:hAnsiTheme="minorHAnsi" w:cstheme="minorHAnsi"/>
          <w:lang w:val="en-GB"/>
        </w:rPr>
        <w:t xml:space="preserve">a low ROS </w:t>
      </w:r>
      <w:r w:rsidR="006314E3" w:rsidRPr="00453FF7">
        <w:rPr>
          <w:rFonts w:asciiTheme="minorHAnsi" w:hAnsiTheme="minorHAnsi" w:cstheme="minorHAnsi"/>
          <w:lang w:val="en-GB"/>
        </w:rPr>
        <w:t>content</w:t>
      </w:r>
      <w:r w:rsidR="001D31AD" w:rsidRPr="00453FF7">
        <w:rPr>
          <w:rFonts w:asciiTheme="minorHAnsi" w:hAnsiTheme="minorHAnsi" w:cstheme="minorHAnsi"/>
          <w:lang w:val="en-GB"/>
        </w:rPr>
        <w:t xml:space="preserve"> (Fig 3A</w:t>
      </w:r>
      <w:r w:rsidR="00A62734" w:rsidRPr="00453FF7">
        <w:rPr>
          <w:rFonts w:asciiTheme="minorHAnsi" w:hAnsiTheme="minorHAnsi" w:cstheme="minorHAnsi"/>
          <w:lang w:val="en-GB"/>
        </w:rPr>
        <w:t>)</w:t>
      </w:r>
      <w:r w:rsidR="003F028B" w:rsidRPr="00453FF7">
        <w:rPr>
          <w:rFonts w:asciiTheme="minorHAnsi" w:hAnsiTheme="minorHAnsi" w:cstheme="minorHAnsi"/>
          <w:lang w:val="en-GB"/>
        </w:rPr>
        <w:t>, while in t</w:t>
      </w:r>
      <w:r w:rsidRPr="00453FF7">
        <w:rPr>
          <w:rFonts w:asciiTheme="minorHAnsi" w:hAnsiTheme="minorHAnsi" w:cstheme="minorHAnsi"/>
          <w:lang w:val="en-GB"/>
        </w:rPr>
        <w:t xml:space="preserve">he presence of Cd at each tested concentration </w:t>
      </w:r>
      <w:r w:rsidR="003F028B" w:rsidRPr="00453FF7">
        <w:rPr>
          <w:rFonts w:asciiTheme="minorHAnsi" w:hAnsiTheme="minorHAnsi" w:cstheme="minorHAnsi"/>
          <w:lang w:val="en-GB"/>
        </w:rPr>
        <w:t>a significant</w:t>
      </w:r>
      <w:r w:rsidR="0049610F">
        <w:rPr>
          <w:rFonts w:asciiTheme="minorHAnsi" w:hAnsiTheme="minorHAnsi" w:cstheme="minorHAnsi"/>
          <w:lang w:val="en-GB"/>
        </w:rPr>
        <w:t>ly</w:t>
      </w:r>
      <w:r w:rsidR="009C52D2">
        <w:rPr>
          <w:rFonts w:asciiTheme="minorHAnsi" w:hAnsiTheme="minorHAnsi" w:cstheme="minorHAnsi"/>
          <w:lang w:val="en-GB"/>
        </w:rPr>
        <w:t xml:space="preserve"> </w:t>
      </w:r>
      <w:r w:rsidR="006314E3" w:rsidRPr="00453FF7">
        <w:rPr>
          <w:rFonts w:asciiTheme="minorHAnsi" w:hAnsiTheme="minorHAnsi" w:cstheme="minorHAnsi"/>
          <w:lang w:val="en-GB"/>
        </w:rPr>
        <w:t>higher</w:t>
      </w:r>
      <w:r w:rsidR="00FD6BD1">
        <w:rPr>
          <w:rFonts w:asciiTheme="minorHAnsi" w:hAnsiTheme="minorHAnsi" w:cstheme="minorHAnsi"/>
          <w:lang w:val="en-GB"/>
        </w:rPr>
        <w:t xml:space="preserve"> </w:t>
      </w:r>
      <w:r w:rsidRPr="00453FF7">
        <w:rPr>
          <w:rFonts w:asciiTheme="minorHAnsi" w:hAnsiTheme="minorHAnsi" w:cstheme="minorHAnsi"/>
          <w:lang w:val="en-GB"/>
        </w:rPr>
        <w:t xml:space="preserve">percentage of ROS-producing cells </w:t>
      </w:r>
      <w:r w:rsidR="006314E3" w:rsidRPr="00453FF7">
        <w:rPr>
          <w:rFonts w:asciiTheme="minorHAnsi" w:hAnsiTheme="minorHAnsi" w:cstheme="minorHAnsi"/>
          <w:lang w:val="en-GB"/>
        </w:rPr>
        <w:t xml:space="preserve">was observed, and proportion of ROS positive cells increased </w:t>
      </w:r>
      <w:r w:rsidRPr="00453FF7">
        <w:rPr>
          <w:rFonts w:asciiTheme="minorHAnsi" w:hAnsiTheme="minorHAnsi" w:cstheme="minorHAnsi"/>
          <w:lang w:val="en-GB"/>
        </w:rPr>
        <w:t xml:space="preserve">in </w:t>
      </w:r>
      <w:r w:rsidR="001D31AD" w:rsidRPr="00453FF7">
        <w:rPr>
          <w:rFonts w:asciiTheme="minorHAnsi" w:hAnsiTheme="minorHAnsi" w:cstheme="minorHAnsi"/>
          <w:lang w:val="en-GB"/>
        </w:rPr>
        <w:t xml:space="preserve">a dose-dependent manner (Fig. </w:t>
      </w:r>
      <w:r w:rsidR="00CE2E22">
        <w:rPr>
          <w:rFonts w:asciiTheme="minorHAnsi" w:hAnsiTheme="minorHAnsi" w:cstheme="minorHAnsi"/>
          <w:lang w:val="en-GB"/>
        </w:rPr>
        <w:t>3</w:t>
      </w:r>
      <w:r w:rsidR="001D31AD" w:rsidRPr="00453FF7">
        <w:rPr>
          <w:rFonts w:asciiTheme="minorHAnsi" w:hAnsiTheme="minorHAnsi" w:cstheme="minorHAnsi"/>
          <w:lang w:val="en-GB"/>
        </w:rPr>
        <w:t>B</w:t>
      </w:r>
      <w:r w:rsidRPr="00453FF7">
        <w:rPr>
          <w:rFonts w:asciiTheme="minorHAnsi" w:hAnsiTheme="minorHAnsi" w:cstheme="minorHAnsi"/>
          <w:lang w:val="en-GB"/>
        </w:rPr>
        <w:t>,</w:t>
      </w:r>
      <w:r w:rsidR="00773ECF">
        <w:rPr>
          <w:rFonts w:asciiTheme="minorHAnsi" w:hAnsiTheme="minorHAnsi" w:cstheme="minorHAnsi"/>
          <w:lang w:val="en-GB"/>
        </w:rPr>
        <w:t xml:space="preserve"> </w:t>
      </w:r>
      <w:r w:rsidR="001D31AD" w:rsidRPr="00453FF7">
        <w:rPr>
          <w:rFonts w:asciiTheme="minorHAnsi" w:hAnsiTheme="minorHAnsi" w:cstheme="minorHAnsi"/>
          <w:lang w:val="en-GB"/>
        </w:rPr>
        <w:t>C</w:t>
      </w:r>
      <w:r w:rsidRPr="00453FF7">
        <w:rPr>
          <w:rFonts w:asciiTheme="minorHAnsi" w:hAnsiTheme="minorHAnsi" w:cstheme="minorHAnsi"/>
          <w:lang w:val="en-GB"/>
        </w:rPr>
        <w:t>).</w:t>
      </w:r>
      <w:r w:rsidR="00763B2A" w:rsidRPr="00453FF7">
        <w:rPr>
          <w:rFonts w:asciiTheme="minorHAnsi" w:hAnsiTheme="minorHAnsi" w:cstheme="minorHAnsi"/>
          <w:lang w:val="en-GB"/>
        </w:rPr>
        <w:t xml:space="preserve"> In particular </w:t>
      </w:r>
      <w:r w:rsidR="00CE2E22">
        <w:rPr>
          <w:rFonts w:asciiTheme="minorHAnsi" w:hAnsiTheme="minorHAnsi" w:cstheme="minorHAnsi"/>
          <w:lang w:val="en-GB"/>
        </w:rPr>
        <w:t xml:space="preserve">the </w:t>
      </w:r>
      <w:r w:rsidR="00763B2A" w:rsidRPr="00453FF7">
        <w:rPr>
          <w:rFonts w:asciiTheme="minorHAnsi" w:hAnsiTheme="minorHAnsi" w:cstheme="minorHAnsi"/>
          <w:lang w:val="en-GB"/>
        </w:rPr>
        <w:t>lowest Cd</w:t>
      </w:r>
      <w:r w:rsidR="00567502" w:rsidRPr="00453FF7">
        <w:rPr>
          <w:rFonts w:asciiTheme="minorHAnsi" w:hAnsiTheme="minorHAnsi" w:cstheme="minorHAnsi"/>
          <w:lang w:val="en-GB"/>
        </w:rPr>
        <w:t xml:space="preserve"> concentration</w:t>
      </w:r>
      <w:r w:rsidR="00CE2E22">
        <w:rPr>
          <w:rFonts w:asciiTheme="minorHAnsi" w:hAnsiTheme="minorHAnsi" w:cstheme="minorHAnsi"/>
          <w:lang w:val="en-GB"/>
        </w:rPr>
        <w:t>s</w:t>
      </w:r>
      <w:r w:rsidR="00567502" w:rsidRPr="00453FF7">
        <w:rPr>
          <w:rFonts w:asciiTheme="minorHAnsi" w:hAnsiTheme="minorHAnsi" w:cstheme="minorHAnsi"/>
          <w:lang w:val="en-GB"/>
        </w:rPr>
        <w:t xml:space="preserve"> (25 and 75 </w:t>
      </w:r>
      <w:r w:rsidR="00DE7AD7" w:rsidRPr="00453FF7">
        <w:rPr>
          <w:rFonts w:asciiTheme="minorHAnsi" w:hAnsiTheme="minorHAnsi" w:cstheme="minorHAnsi"/>
          <w:lang w:val="en-GB"/>
        </w:rPr>
        <w:t>µ</w:t>
      </w:r>
      <w:r w:rsidR="00567502" w:rsidRPr="00453FF7">
        <w:rPr>
          <w:rFonts w:asciiTheme="minorHAnsi" w:hAnsiTheme="minorHAnsi" w:cstheme="minorHAnsi"/>
          <w:lang w:val="en-GB"/>
        </w:rPr>
        <w:t xml:space="preserve">M) </w:t>
      </w:r>
      <w:r w:rsidR="006314E3" w:rsidRPr="00453FF7">
        <w:rPr>
          <w:rFonts w:asciiTheme="minorHAnsi" w:hAnsiTheme="minorHAnsi" w:cstheme="minorHAnsi"/>
          <w:lang w:val="en-GB"/>
        </w:rPr>
        <w:t>produced</w:t>
      </w:r>
      <w:r w:rsidR="00FD6BD1">
        <w:rPr>
          <w:rFonts w:asciiTheme="minorHAnsi" w:hAnsiTheme="minorHAnsi" w:cstheme="minorHAnsi"/>
          <w:lang w:val="en-GB"/>
        </w:rPr>
        <w:t xml:space="preserve"> </w:t>
      </w:r>
      <w:r w:rsidR="00567502" w:rsidRPr="00453FF7">
        <w:rPr>
          <w:rFonts w:asciiTheme="minorHAnsi" w:hAnsiTheme="minorHAnsi" w:cstheme="minorHAnsi"/>
          <w:lang w:val="en-GB"/>
        </w:rPr>
        <w:t xml:space="preserve">a significant decrease of cells </w:t>
      </w:r>
      <w:r w:rsidR="006314E3" w:rsidRPr="00453FF7">
        <w:rPr>
          <w:rFonts w:asciiTheme="minorHAnsi" w:hAnsiTheme="minorHAnsi" w:cstheme="minorHAnsi"/>
          <w:lang w:val="en-GB"/>
        </w:rPr>
        <w:t>with</w:t>
      </w:r>
      <w:r w:rsidR="00FD6BD1">
        <w:rPr>
          <w:rFonts w:asciiTheme="minorHAnsi" w:hAnsiTheme="minorHAnsi" w:cstheme="minorHAnsi"/>
          <w:lang w:val="en-GB"/>
        </w:rPr>
        <w:t xml:space="preserve"> </w:t>
      </w:r>
      <w:r w:rsidR="00567502" w:rsidRPr="00453FF7">
        <w:rPr>
          <w:rFonts w:asciiTheme="minorHAnsi" w:hAnsiTheme="minorHAnsi" w:cstheme="minorHAnsi"/>
          <w:lang w:val="en-GB"/>
        </w:rPr>
        <w:t xml:space="preserve">low </w:t>
      </w:r>
      <w:r w:rsidR="006314E3" w:rsidRPr="00453FF7">
        <w:rPr>
          <w:rFonts w:asciiTheme="minorHAnsi" w:hAnsiTheme="minorHAnsi" w:cstheme="minorHAnsi"/>
          <w:lang w:val="en-GB"/>
        </w:rPr>
        <w:t xml:space="preserve">cytosolic </w:t>
      </w:r>
      <w:r w:rsidR="00567502" w:rsidRPr="00453FF7">
        <w:rPr>
          <w:rFonts w:asciiTheme="minorHAnsi" w:hAnsiTheme="minorHAnsi" w:cstheme="minorHAnsi"/>
          <w:lang w:val="en-GB"/>
        </w:rPr>
        <w:t xml:space="preserve">ROS </w:t>
      </w:r>
      <w:r w:rsidR="006314E3" w:rsidRPr="00453FF7">
        <w:rPr>
          <w:rFonts w:asciiTheme="minorHAnsi" w:hAnsiTheme="minorHAnsi" w:cstheme="minorHAnsi"/>
          <w:lang w:val="en-GB"/>
        </w:rPr>
        <w:t xml:space="preserve">content </w:t>
      </w:r>
      <w:r w:rsidR="00056164" w:rsidRPr="00453FF7">
        <w:rPr>
          <w:rFonts w:asciiTheme="minorHAnsi" w:hAnsiTheme="minorHAnsi" w:cstheme="minorHAnsi"/>
          <w:lang w:val="en-GB"/>
        </w:rPr>
        <w:t>(</w:t>
      </w:r>
      <w:r w:rsidR="003073E5" w:rsidRPr="00453FF7">
        <w:rPr>
          <w:rFonts w:asciiTheme="minorHAnsi" w:hAnsiTheme="minorHAnsi" w:cstheme="minorHAnsi"/>
          <w:lang w:val="en-GB"/>
        </w:rPr>
        <w:t>-14%</w:t>
      </w:r>
      <w:r w:rsidR="008C7891" w:rsidRPr="00453FF7">
        <w:rPr>
          <w:rFonts w:asciiTheme="minorHAnsi" w:hAnsiTheme="minorHAnsi" w:cstheme="minorHAnsi"/>
          <w:lang w:val="en-GB"/>
        </w:rPr>
        <w:t>,</w:t>
      </w:r>
      <w:r w:rsidR="00056164" w:rsidRPr="00453FF7">
        <w:rPr>
          <w:rFonts w:asciiTheme="minorHAnsi" w:hAnsiTheme="minorHAnsi" w:cstheme="minorHAnsi"/>
          <w:lang w:val="en-GB"/>
        </w:rPr>
        <w:t xml:space="preserve"> p=</w:t>
      </w:r>
      <w:r w:rsidR="007850EF" w:rsidRPr="00453FF7">
        <w:rPr>
          <w:rFonts w:asciiTheme="minorHAnsi" w:hAnsiTheme="minorHAnsi" w:cstheme="minorHAnsi"/>
          <w:lang w:val="en-GB"/>
        </w:rPr>
        <w:t>0.0180</w:t>
      </w:r>
      <w:r w:rsidR="00056164" w:rsidRPr="00453FF7">
        <w:rPr>
          <w:rFonts w:asciiTheme="minorHAnsi" w:hAnsiTheme="minorHAnsi" w:cstheme="minorHAnsi"/>
          <w:lang w:val="en-GB"/>
        </w:rPr>
        <w:t xml:space="preserve"> and </w:t>
      </w:r>
      <w:r w:rsidR="003073E5" w:rsidRPr="00453FF7">
        <w:rPr>
          <w:rFonts w:asciiTheme="minorHAnsi" w:hAnsiTheme="minorHAnsi" w:cstheme="minorHAnsi"/>
          <w:lang w:val="en-GB"/>
        </w:rPr>
        <w:t>-33%</w:t>
      </w:r>
      <w:r w:rsidR="00056164" w:rsidRPr="00453FF7">
        <w:rPr>
          <w:rFonts w:asciiTheme="minorHAnsi" w:hAnsiTheme="minorHAnsi" w:cstheme="minorHAnsi"/>
          <w:lang w:val="en-GB"/>
        </w:rPr>
        <w:t>, p</w:t>
      </w:r>
      <w:r w:rsidR="007850EF" w:rsidRPr="00453FF7">
        <w:rPr>
          <w:rFonts w:asciiTheme="minorHAnsi" w:hAnsiTheme="minorHAnsi" w:cstheme="minorHAnsi"/>
          <w:lang w:val="en-GB"/>
        </w:rPr>
        <w:t>&lt;0.0001</w:t>
      </w:r>
      <w:r w:rsidR="00FD6BD1">
        <w:rPr>
          <w:rFonts w:asciiTheme="minorHAnsi" w:hAnsiTheme="minorHAnsi" w:cstheme="minorHAnsi"/>
          <w:lang w:val="en-GB"/>
        </w:rPr>
        <w:t>,</w:t>
      </w:r>
      <w:r w:rsidR="00056164" w:rsidRPr="00453FF7">
        <w:rPr>
          <w:rFonts w:asciiTheme="minorHAnsi" w:hAnsiTheme="minorHAnsi" w:cstheme="minorHAnsi"/>
          <w:lang w:val="en-GB"/>
        </w:rPr>
        <w:t xml:space="preserve"> respectively) </w:t>
      </w:r>
      <w:r w:rsidR="006314E3" w:rsidRPr="00453FF7">
        <w:rPr>
          <w:rFonts w:asciiTheme="minorHAnsi" w:hAnsiTheme="minorHAnsi" w:cstheme="minorHAnsi"/>
          <w:lang w:val="en-GB"/>
        </w:rPr>
        <w:t>and concomitantly</w:t>
      </w:r>
      <w:r w:rsidR="00567502" w:rsidRPr="00453FF7">
        <w:rPr>
          <w:rFonts w:asciiTheme="minorHAnsi" w:hAnsiTheme="minorHAnsi" w:cstheme="minorHAnsi"/>
          <w:lang w:val="en-GB"/>
        </w:rPr>
        <w:t xml:space="preserve"> a significant increase of cells at </w:t>
      </w:r>
      <w:r w:rsidR="006314E3" w:rsidRPr="00453FF7">
        <w:rPr>
          <w:rFonts w:asciiTheme="minorHAnsi" w:hAnsiTheme="minorHAnsi" w:cstheme="minorHAnsi"/>
          <w:lang w:val="en-GB"/>
        </w:rPr>
        <w:t>with</w:t>
      </w:r>
      <w:r w:rsidR="00FD6BD1">
        <w:rPr>
          <w:rFonts w:asciiTheme="minorHAnsi" w:hAnsiTheme="minorHAnsi" w:cstheme="minorHAnsi"/>
          <w:lang w:val="en-GB"/>
        </w:rPr>
        <w:t xml:space="preserve"> </w:t>
      </w:r>
      <w:r w:rsidR="00763B2A" w:rsidRPr="00453FF7">
        <w:rPr>
          <w:rFonts w:asciiTheme="minorHAnsi" w:hAnsiTheme="minorHAnsi" w:cstheme="minorHAnsi"/>
          <w:lang w:val="en-GB"/>
        </w:rPr>
        <w:t>mid</w:t>
      </w:r>
      <w:r w:rsidR="00FD6BD1">
        <w:rPr>
          <w:rFonts w:asciiTheme="minorHAnsi" w:hAnsiTheme="minorHAnsi" w:cstheme="minorHAnsi"/>
          <w:lang w:val="en-GB"/>
        </w:rPr>
        <w:t xml:space="preserve"> </w:t>
      </w:r>
      <w:r w:rsidR="00567502" w:rsidRPr="00453FF7">
        <w:rPr>
          <w:rFonts w:asciiTheme="minorHAnsi" w:hAnsiTheme="minorHAnsi" w:cstheme="minorHAnsi"/>
          <w:lang w:val="en-GB"/>
        </w:rPr>
        <w:t xml:space="preserve">ROS </w:t>
      </w:r>
      <w:r w:rsidR="006314E3" w:rsidRPr="00453FF7">
        <w:rPr>
          <w:rFonts w:asciiTheme="minorHAnsi" w:hAnsiTheme="minorHAnsi" w:cstheme="minorHAnsi"/>
          <w:lang w:val="en-GB"/>
        </w:rPr>
        <w:t>content</w:t>
      </w:r>
      <w:r w:rsidR="00056164" w:rsidRPr="00453FF7">
        <w:rPr>
          <w:rFonts w:asciiTheme="minorHAnsi" w:hAnsiTheme="minorHAnsi" w:cstheme="minorHAnsi"/>
          <w:lang w:val="en-GB"/>
        </w:rPr>
        <w:t xml:space="preserve"> (</w:t>
      </w:r>
      <w:r w:rsidR="003073E5" w:rsidRPr="00453FF7">
        <w:rPr>
          <w:rFonts w:asciiTheme="minorHAnsi" w:hAnsiTheme="minorHAnsi" w:cstheme="minorHAnsi"/>
          <w:lang w:val="en-GB"/>
        </w:rPr>
        <w:t>+13%</w:t>
      </w:r>
      <w:r w:rsidR="008C7891" w:rsidRPr="00453FF7">
        <w:rPr>
          <w:rFonts w:asciiTheme="minorHAnsi" w:hAnsiTheme="minorHAnsi" w:cstheme="minorHAnsi"/>
          <w:lang w:val="en-GB"/>
        </w:rPr>
        <w:t>,</w:t>
      </w:r>
      <w:r w:rsidR="00056164" w:rsidRPr="00453FF7">
        <w:rPr>
          <w:rFonts w:asciiTheme="minorHAnsi" w:hAnsiTheme="minorHAnsi" w:cstheme="minorHAnsi"/>
          <w:lang w:val="en-GB"/>
        </w:rPr>
        <w:t xml:space="preserve"> p=</w:t>
      </w:r>
      <w:r w:rsidR="007850EF" w:rsidRPr="00453FF7">
        <w:rPr>
          <w:rFonts w:asciiTheme="minorHAnsi" w:hAnsiTheme="minorHAnsi" w:cstheme="minorHAnsi"/>
          <w:lang w:val="en-GB"/>
        </w:rPr>
        <w:t>0.0388</w:t>
      </w:r>
      <w:r w:rsidR="00056164" w:rsidRPr="00453FF7">
        <w:rPr>
          <w:rFonts w:asciiTheme="minorHAnsi" w:hAnsiTheme="minorHAnsi" w:cstheme="minorHAnsi"/>
          <w:lang w:val="en-GB"/>
        </w:rPr>
        <w:t xml:space="preserve"> and </w:t>
      </w:r>
      <w:r w:rsidR="003073E5" w:rsidRPr="00453FF7">
        <w:rPr>
          <w:rFonts w:asciiTheme="minorHAnsi" w:hAnsiTheme="minorHAnsi" w:cstheme="minorHAnsi"/>
          <w:lang w:val="en-GB"/>
        </w:rPr>
        <w:t>+31%</w:t>
      </w:r>
      <w:r w:rsidR="00056164" w:rsidRPr="00453FF7">
        <w:rPr>
          <w:rFonts w:asciiTheme="minorHAnsi" w:hAnsiTheme="minorHAnsi" w:cstheme="minorHAnsi"/>
          <w:lang w:val="en-GB"/>
        </w:rPr>
        <w:t>, p=</w:t>
      </w:r>
      <w:r w:rsidR="007850EF" w:rsidRPr="00453FF7">
        <w:rPr>
          <w:rFonts w:asciiTheme="minorHAnsi" w:hAnsiTheme="minorHAnsi" w:cstheme="minorHAnsi"/>
          <w:lang w:val="en-GB"/>
        </w:rPr>
        <w:t>0.0002</w:t>
      </w:r>
      <w:r w:rsidR="00056164" w:rsidRPr="00453FF7">
        <w:rPr>
          <w:rFonts w:asciiTheme="minorHAnsi" w:hAnsiTheme="minorHAnsi" w:cstheme="minorHAnsi"/>
          <w:lang w:val="en-GB"/>
        </w:rPr>
        <w:t>) compar</w:t>
      </w:r>
      <w:r w:rsidR="000D27B3" w:rsidRPr="00453FF7">
        <w:rPr>
          <w:rFonts w:asciiTheme="minorHAnsi" w:hAnsiTheme="minorHAnsi" w:cstheme="minorHAnsi"/>
          <w:lang w:val="en-GB"/>
        </w:rPr>
        <w:t>ed</w:t>
      </w:r>
      <w:r w:rsidR="00056164" w:rsidRPr="00453FF7">
        <w:rPr>
          <w:rFonts w:asciiTheme="minorHAnsi" w:hAnsiTheme="minorHAnsi" w:cstheme="minorHAnsi"/>
          <w:lang w:val="en-GB"/>
        </w:rPr>
        <w:t xml:space="preserve"> to </w:t>
      </w:r>
      <w:r w:rsidR="000D27B3" w:rsidRPr="00453FF7">
        <w:rPr>
          <w:rFonts w:asciiTheme="minorHAnsi" w:hAnsiTheme="minorHAnsi" w:cstheme="minorHAnsi"/>
          <w:lang w:val="en-GB"/>
        </w:rPr>
        <w:t xml:space="preserve">unexposed </w:t>
      </w:r>
      <w:r w:rsidR="00056164" w:rsidRPr="00453FF7">
        <w:rPr>
          <w:rFonts w:asciiTheme="minorHAnsi" w:hAnsiTheme="minorHAnsi" w:cstheme="minorHAnsi"/>
          <w:lang w:val="en-GB"/>
        </w:rPr>
        <w:t>control</w:t>
      </w:r>
      <w:r w:rsidR="000D27B3" w:rsidRPr="00453FF7">
        <w:rPr>
          <w:rFonts w:asciiTheme="minorHAnsi" w:hAnsiTheme="minorHAnsi" w:cstheme="minorHAnsi"/>
          <w:lang w:val="en-GB"/>
        </w:rPr>
        <w:t xml:space="preserve">. Moreover, </w:t>
      </w:r>
      <w:r w:rsidR="00056164" w:rsidRPr="00453FF7">
        <w:rPr>
          <w:rFonts w:asciiTheme="minorHAnsi" w:hAnsiTheme="minorHAnsi" w:cstheme="minorHAnsi"/>
          <w:lang w:val="en-GB"/>
        </w:rPr>
        <w:t xml:space="preserve">cells </w:t>
      </w:r>
      <w:r w:rsidR="000D27B3" w:rsidRPr="00453FF7">
        <w:rPr>
          <w:rFonts w:asciiTheme="minorHAnsi" w:hAnsiTheme="minorHAnsi" w:cstheme="minorHAnsi"/>
          <w:lang w:val="en-GB"/>
        </w:rPr>
        <w:t>characterised by</w:t>
      </w:r>
      <w:r w:rsidR="00FD6BD1">
        <w:rPr>
          <w:rFonts w:asciiTheme="minorHAnsi" w:hAnsiTheme="minorHAnsi" w:cstheme="minorHAnsi"/>
          <w:lang w:val="en-GB"/>
        </w:rPr>
        <w:t xml:space="preserve"> </w:t>
      </w:r>
      <w:r w:rsidR="00056164" w:rsidRPr="00453FF7">
        <w:rPr>
          <w:rFonts w:asciiTheme="minorHAnsi" w:hAnsiTheme="minorHAnsi" w:cstheme="minorHAnsi"/>
          <w:lang w:val="en-GB"/>
        </w:rPr>
        <w:t>high ROS production did not increase significantly</w:t>
      </w:r>
      <w:r w:rsidR="00897DD6">
        <w:rPr>
          <w:rFonts w:asciiTheme="minorHAnsi" w:hAnsiTheme="minorHAnsi" w:cstheme="minorHAnsi"/>
          <w:lang w:val="en-GB"/>
        </w:rPr>
        <w:t>.</w:t>
      </w:r>
    </w:p>
    <w:p w:rsidR="00F2605D" w:rsidRDefault="00CE2E22" w:rsidP="00453FF7">
      <w:pPr>
        <w:autoSpaceDE w:val="0"/>
        <w:autoSpaceDN w:val="0"/>
        <w:adjustRightInd w:val="0"/>
        <w:spacing w:line="360" w:lineRule="auto"/>
        <w:jc w:val="both"/>
        <w:rPr>
          <w:rFonts w:asciiTheme="minorHAnsi" w:hAnsiTheme="minorHAnsi" w:cstheme="minorHAnsi"/>
          <w:lang w:val="en-GB"/>
        </w:rPr>
      </w:pPr>
      <w:r>
        <w:rPr>
          <w:rFonts w:asciiTheme="minorHAnsi" w:hAnsiTheme="minorHAnsi" w:cstheme="minorHAnsi"/>
          <w:lang w:val="en-GB"/>
        </w:rPr>
        <w:t>Conversely, e</w:t>
      </w:r>
      <w:r w:rsidR="000D27B3" w:rsidRPr="00453FF7">
        <w:rPr>
          <w:rFonts w:asciiTheme="minorHAnsi" w:hAnsiTheme="minorHAnsi" w:cstheme="minorHAnsi"/>
          <w:lang w:val="en-GB"/>
        </w:rPr>
        <w:t>xposure to</w:t>
      </w:r>
      <w:r w:rsidR="00056164" w:rsidRPr="00453FF7">
        <w:rPr>
          <w:rFonts w:asciiTheme="minorHAnsi" w:hAnsiTheme="minorHAnsi" w:cstheme="minorHAnsi"/>
          <w:lang w:val="en-GB"/>
        </w:rPr>
        <w:t xml:space="preserve"> h</w:t>
      </w:r>
      <w:r w:rsidR="00FD6BD1">
        <w:rPr>
          <w:rFonts w:asciiTheme="minorHAnsi" w:hAnsiTheme="minorHAnsi" w:cstheme="minorHAnsi"/>
          <w:lang w:val="en-GB"/>
        </w:rPr>
        <w:t>igher concentrations of Cd</w:t>
      </w:r>
      <w:r w:rsidR="00567502" w:rsidRPr="00453FF7">
        <w:rPr>
          <w:rFonts w:asciiTheme="minorHAnsi" w:hAnsiTheme="minorHAnsi" w:cstheme="minorHAnsi"/>
          <w:lang w:val="en-GB"/>
        </w:rPr>
        <w:t xml:space="preserve"> (150 and 300 </w:t>
      </w:r>
      <w:r w:rsidR="00DE7AD7" w:rsidRPr="00453FF7">
        <w:rPr>
          <w:rFonts w:asciiTheme="minorHAnsi" w:hAnsiTheme="minorHAnsi" w:cstheme="minorHAnsi"/>
          <w:lang w:val="en-GB"/>
        </w:rPr>
        <w:t>µ</w:t>
      </w:r>
      <w:r w:rsidR="00567502" w:rsidRPr="00453FF7">
        <w:rPr>
          <w:rFonts w:asciiTheme="minorHAnsi" w:hAnsiTheme="minorHAnsi" w:cstheme="minorHAnsi"/>
          <w:lang w:val="en-GB"/>
        </w:rPr>
        <w:t>M)</w:t>
      </w:r>
      <w:r w:rsidR="000D27B3" w:rsidRPr="00453FF7">
        <w:rPr>
          <w:rFonts w:asciiTheme="minorHAnsi" w:hAnsiTheme="minorHAnsi" w:cstheme="minorHAnsi"/>
          <w:lang w:val="en-GB"/>
        </w:rPr>
        <w:t xml:space="preserve"> produced a marked </w:t>
      </w:r>
      <w:r w:rsidR="00BF271A" w:rsidRPr="00453FF7">
        <w:rPr>
          <w:rFonts w:asciiTheme="minorHAnsi" w:hAnsiTheme="minorHAnsi" w:cstheme="minorHAnsi"/>
          <w:lang w:val="en-GB"/>
        </w:rPr>
        <w:t>oxidative effect</w:t>
      </w:r>
      <w:r>
        <w:rPr>
          <w:rFonts w:asciiTheme="minorHAnsi" w:hAnsiTheme="minorHAnsi" w:cstheme="minorHAnsi"/>
          <w:lang w:val="en-GB"/>
        </w:rPr>
        <w:t>, characterized</w:t>
      </w:r>
      <w:r w:rsidR="000D27B3" w:rsidRPr="00453FF7">
        <w:rPr>
          <w:rFonts w:asciiTheme="minorHAnsi" w:hAnsiTheme="minorHAnsi" w:cstheme="minorHAnsi"/>
          <w:lang w:val="en-GB"/>
        </w:rPr>
        <w:t xml:space="preserve"> by</w:t>
      </w:r>
      <w:r w:rsidR="00BF271A" w:rsidRPr="00453FF7">
        <w:rPr>
          <w:rFonts w:asciiTheme="minorHAnsi" w:hAnsiTheme="minorHAnsi" w:cstheme="minorHAnsi"/>
          <w:lang w:val="en-GB"/>
        </w:rPr>
        <w:t xml:space="preserve"> a decrease of low ROS-producing cells </w:t>
      </w:r>
      <w:r w:rsidR="003073E5" w:rsidRPr="00453FF7">
        <w:rPr>
          <w:rFonts w:asciiTheme="minorHAnsi" w:hAnsiTheme="minorHAnsi" w:cstheme="minorHAnsi"/>
          <w:lang w:val="en-GB"/>
        </w:rPr>
        <w:t xml:space="preserve">compared to unexposed controls </w:t>
      </w:r>
      <w:r w:rsidR="00056164" w:rsidRPr="00453FF7">
        <w:rPr>
          <w:rFonts w:asciiTheme="minorHAnsi" w:hAnsiTheme="minorHAnsi" w:cstheme="minorHAnsi"/>
          <w:lang w:val="en-GB"/>
        </w:rPr>
        <w:t>(</w:t>
      </w:r>
      <w:r w:rsidR="003073E5" w:rsidRPr="00453FF7">
        <w:rPr>
          <w:rFonts w:asciiTheme="minorHAnsi" w:hAnsiTheme="minorHAnsi" w:cstheme="minorHAnsi"/>
          <w:lang w:val="en-GB"/>
        </w:rPr>
        <w:t>-51%</w:t>
      </w:r>
      <w:r w:rsidR="00056164" w:rsidRPr="00453FF7">
        <w:rPr>
          <w:rFonts w:asciiTheme="minorHAnsi" w:hAnsiTheme="minorHAnsi" w:cstheme="minorHAnsi"/>
          <w:lang w:val="en-GB"/>
        </w:rPr>
        <w:t>, p</w:t>
      </w:r>
      <w:r w:rsidR="007850EF" w:rsidRPr="00453FF7">
        <w:rPr>
          <w:rFonts w:asciiTheme="minorHAnsi" w:hAnsiTheme="minorHAnsi" w:cstheme="minorHAnsi"/>
          <w:lang w:val="en-GB"/>
        </w:rPr>
        <w:t>&lt;0.0001</w:t>
      </w:r>
      <w:r w:rsidR="00056164" w:rsidRPr="00453FF7">
        <w:rPr>
          <w:rFonts w:asciiTheme="minorHAnsi" w:hAnsiTheme="minorHAnsi" w:cstheme="minorHAnsi"/>
          <w:lang w:val="en-GB"/>
        </w:rPr>
        <w:t xml:space="preserve"> and </w:t>
      </w:r>
      <w:r w:rsidR="003073E5" w:rsidRPr="00453FF7">
        <w:rPr>
          <w:rFonts w:asciiTheme="minorHAnsi" w:hAnsiTheme="minorHAnsi" w:cstheme="minorHAnsi"/>
          <w:lang w:val="en-GB"/>
        </w:rPr>
        <w:t>-63%</w:t>
      </w:r>
      <w:r w:rsidR="00056164" w:rsidRPr="00453FF7">
        <w:rPr>
          <w:rFonts w:asciiTheme="minorHAnsi" w:hAnsiTheme="minorHAnsi" w:cstheme="minorHAnsi"/>
          <w:lang w:val="en-GB"/>
        </w:rPr>
        <w:t>, p</w:t>
      </w:r>
      <w:r w:rsidR="007850EF" w:rsidRPr="00453FF7">
        <w:rPr>
          <w:rFonts w:asciiTheme="minorHAnsi" w:hAnsiTheme="minorHAnsi" w:cstheme="minorHAnsi"/>
          <w:lang w:val="en-GB"/>
        </w:rPr>
        <w:t>&lt;0.0001</w:t>
      </w:r>
      <w:r w:rsidR="00773ECF">
        <w:rPr>
          <w:rFonts w:asciiTheme="minorHAnsi" w:hAnsiTheme="minorHAnsi" w:cstheme="minorHAnsi"/>
          <w:lang w:val="en-GB"/>
        </w:rPr>
        <w:t>,</w:t>
      </w:r>
      <w:r w:rsidR="00056164" w:rsidRPr="00453FF7">
        <w:rPr>
          <w:rFonts w:asciiTheme="minorHAnsi" w:hAnsiTheme="minorHAnsi" w:cstheme="minorHAnsi"/>
          <w:lang w:val="en-GB"/>
        </w:rPr>
        <w:t xml:space="preserve"> respectively) </w:t>
      </w:r>
      <w:r w:rsidR="000D27B3" w:rsidRPr="00453FF7">
        <w:rPr>
          <w:rFonts w:asciiTheme="minorHAnsi" w:hAnsiTheme="minorHAnsi" w:cstheme="minorHAnsi"/>
          <w:lang w:val="en-GB"/>
        </w:rPr>
        <w:t xml:space="preserve">paralleled by </w:t>
      </w:r>
      <w:r w:rsidR="00BF271A" w:rsidRPr="00453FF7">
        <w:rPr>
          <w:rFonts w:asciiTheme="minorHAnsi" w:hAnsiTheme="minorHAnsi" w:cstheme="minorHAnsi"/>
          <w:lang w:val="en-GB"/>
        </w:rPr>
        <w:t>an increase of cell</w:t>
      </w:r>
      <w:r w:rsidR="007850EF" w:rsidRPr="00453FF7">
        <w:rPr>
          <w:rFonts w:asciiTheme="minorHAnsi" w:hAnsiTheme="minorHAnsi" w:cstheme="minorHAnsi"/>
          <w:lang w:val="en-GB"/>
        </w:rPr>
        <w:t>s</w:t>
      </w:r>
      <w:r w:rsidR="00BF271A" w:rsidRPr="00453FF7">
        <w:rPr>
          <w:rFonts w:asciiTheme="minorHAnsi" w:hAnsiTheme="minorHAnsi" w:cstheme="minorHAnsi"/>
          <w:lang w:val="en-GB"/>
        </w:rPr>
        <w:t xml:space="preserve"> with both </w:t>
      </w:r>
      <w:r>
        <w:rPr>
          <w:rFonts w:asciiTheme="minorHAnsi" w:hAnsiTheme="minorHAnsi" w:cstheme="minorHAnsi"/>
          <w:lang w:val="en-GB"/>
        </w:rPr>
        <w:t>mid</w:t>
      </w:r>
      <w:r w:rsidR="009C52D2">
        <w:rPr>
          <w:rFonts w:asciiTheme="minorHAnsi" w:hAnsiTheme="minorHAnsi" w:cstheme="minorHAnsi"/>
          <w:lang w:val="en-GB"/>
        </w:rPr>
        <w:t xml:space="preserve"> </w:t>
      </w:r>
      <w:r w:rsidR="00BC67CD" w:rsidRPr="00453FF7">
        <w:rPr>
          <w:rFonts w:asciiTheme="minorHAnsi" w:hAnsiTheme="minorHAnsi" w:cstheme="minorHAnsi"/>
          <w:lang w:val="en-GB"/>
        </w:rPr>
        <w:t>(</w:t>
      </w:r>
      <w:r w:rsidR="003073E5" w:rsidRPr="00453FF7">
        <w:rPr>
          <w:rFonts w:asciiTheme="minorHAnsi" w:hAnsiTheme="minorHAnsi" w:cstheme="minorHAnsi"/>
          <w:lang w:val="en-GB"/>
        </w:rPr>
        <w:t>+46%</w:t>
      </w:r>
      <w:r w:rsidR="008D3F2E">
        <w:rPr>
          <w:rFonts w:asciiTheme="minorHAnsi" w:hAnsiTheme="minorHAnsi" w:cstheme="minorHAnsi"/>
          <w:lang w:val="en-GB"/>
        </w:rPr>
        <w:t>,</w:t>
      </w:r>
      <w:r w:rsidR="007850EF" w:rsidRPr="00453FF7">
        <w:rPr>
          <w:rFonts w:asciiTheme="minorHAnsi" w:hAnsiTheme="minorHAnsi" w:cstheme="minorHAnsi"/>
          <w:lang w:val="en-GB"/>
        </w:rPr>
        <w:t xml:space="preserve"> p&lt;0.0001</w:t>
      </w:r>
      <w:r w:rsidR="00056164" w:rsidRPr="00453FF7">
        <w:rPr>
          <w:rFonts w:asciiTheme="minorHAnsi" w:hAnsiTheme="minorHAnsi" w:cstheme="minorHAnsi"/>
          <w:lang w:val="en-GB"/>
        </w:rPr>
        <w:t xml:space="preserve"> and </w:t>
      </w:r>
      <w:r w:rsidR="003073E5" w:rsidRPr="00453FF7">
        <w:rPr>
          <w:rFonts w:asciiTheme="minorHAnsi" w:hAnsiTheme="minorHAnsi" w:cstheme="minorHAnsi"/>
          <w:lang w:val="en-GB"/>
        </w:rPr>
        <w:t>+53%</w:t>
      </w:r>
      <w:r w:rsidR="008D3F2E">
        <w:rPr>
          <w:rFonts w:asciiTheme="minorHAnsi" w:hAnsiTheme="minorHAnsi" w:cstheme="minorHAnsi"/>
          <w:lang w:val="en-GB"/>
        </w:rPr>
        <w:t>,</w:t>
      </w:r>
      <w:r w:rsidR="00056164" w:rsidRPr="00453FF7">
        <w:rPr>
          <w:rFonts w:asciiTheme="minorHAnsi" w:hAnsiTheme="minorHAnsi" w:cstheme="minorHAnsi"/>
          <w:lang w:val="en-GB"/>
        </w:rPr>
        <w:t xml:space="preserve"> p</w:t>
      </w:r>
      <w:r w:rsidR="007850EF" w:rsidRPr="00453FF7">
        <w:rPr>
          <w:rFonts w:asciiTheme="minorHAnsi" w:hAnsiTheme="minorHAnsi" w:cstheme="minorHAnsi"/>
          <w:lang w:val="en-GB"/>
        </w:rPr>
        <w:t>&lt;0.0001</w:t>
      </w:r>
      <w:r w:rsidR="00056164" w:rsidRPr="00453FF7">
        <w:rPr>
          <w:rFonts w:asciiTheme="minorHAnsi" w:hAnsiTheme="minorHAnsi" w:cstheme="minorHAnsi"/>
          <w:lang w:val="en-GB"/>
        </w:rPr>
        <w:t>)</w:t>
      </w:r>
      <w:r w:rsidR="00BF271A" w:rsidRPr="00453FF7">
        <w:rPr>
          <w:rFonts w:asciiTheme="minorHAnsi" w:hAnsiTheme="minorHAnsi" w:cstheme="minorHAnsi"/>
          <w:lang w:val="en-GB"/>
        </w:rPr>
        <w:t xml:space="preserve"> and high ROS </w:t>
      </w:r>
      <w:r w:rsidR="00BC67CD" w:rsidRPr="00453FF7">
        <w:rPr>
          <w:rFonts w:asciiTheme="minorHAnsi" w:hAnsiTheme="minorHAnsi" w:cstheme="minorHAnsi"/>
          <w:lang w:val="en-GB"/>
        </w:rPr>
        <w:t>content (</w:t>
      </w:r>
      <w:r w:rsidR="003073E5" w:rsidRPr="00453FF7">
        <w:rPr>
          <w:rFonts w:asciiTheme="minorHAnsi" w:hAnsiTheme="minorHAnsi" w:cstheme="minorHAnsi"/>
          <w:lang w:val="en-GB"/>
        </w:rPr>
        <w:t>+4</w:t>
      </w:r>
      <w:r w:rsidR="00056164" w:rsidRPr="00453FF7">
        <w:rPr>
          <w:rFonts w:asciiTheme="minorHAnsi" w:hAnsiTheme="minorHAnsi" w:cstheme="minorHAnsi"/>
          <w:lang w:val="en-GB"/>
        </w:rPr>
        <w:t>%, p=</w:t>
      </w:r>
      <w:r w:rsidR="007850EF" w:rsidRPr="00453FF7">
        <w:rPr>
          <w:rFonts w:asciiTheme="minorHAnsi" w:hAnsiTheme="minorHAnsi" w:cstheme="minorHAnsi"/>
          <w:lang w:val="en-GB"/>
        </w:rPr>
        <w:t>0.0335</w:t>
      </w:r>
      <w:r w:rsidR="00056164" w:rsidRPr="00453FF7">
        <w:rPr>
          <w:rFonts w:asciiTheme="minorHAnsi" w:hAnsiTheme="minorHAnsi" w:cstheme="minorHAnsi"/>
          <w:lang w:val="en-GB"/>
        </w:rPr>
        <w:t xml:space="preserve"> and </w:t>
      </w:r>
      <w:r w:rsidR="003073E5" w:rsidRPr="00453FF7">
        <w:rPr>
          <w:rFonts w:asciiTheme="minorHAnsi" w:hAnsiTheme="minorHAnsi" w:cstheme="minorHAnsi"/>
          <w:lang w:val="en-GB"/>
        </w:rPr>
        <w:t>+9%</w:t>
      </w:r>
      <w:r w:rsidR="008C7891" w:rsidRPr="00453FF7">
        <w:rPr>
          <w:rFonts w:asciiTheme="minorHAnsi" w:hAnsiTheme="minorHAnsi" w:cstheme="minorHAnsi"/>
          <w:lang w:val="en-GB"/>
        </w:rPr>
        <w:t>,</w:t>
      </w:r>
      <w:r w:rsidR="00773ECF">
        <w:rPr>
          <w:rFonts w:asciiTheme="minorHAnsi" w:hAnsiTheme="minorHAnsi" w:cstheme="minorHAnsi"/>
          <w:lang w:val="en-GB"/>
        </w:rPr>
        <w:t xml:space="preserve"> </w:t>
      </w:r>
      <w:r w:rsidR="00056164" w:rsidRPr="00453FF7">
        <w:rPr>
          <w:rFonts w:asciiTheme="minorHAnsi" w:hAnsiTheme="minorHAnsi" w:cstheme="minorHAnsi"/>
          <w:lang w:val="en-GB"/>
        </w:rPr>
        <w:t>p=</w:t>
      </w:r>
      <w:r w:rsidR="007850EF" w:rsidRPr="00453FF7">
        <w:rPr>
          <w:rFonts w:asciiTheme="minorHAnsi" w:hAnsiTheme="minorHAnsi" w:cstheme="minorHAnsi"/>
          <w:lang w:val="en-GB"/>
        </w:rPr>
        <w:t>0.0003</w:t>
      </w:r>
      <w:r w:rsidR="00056164" w:rsidRPr="00453FF7">
        <w:rPr>
          <w:rFonts w:asciiTheme="minorHAnsi" w:hAnsiTheme="minorHAnsi" w:cstheme="minorHAnsi"/>
          <w:lang w:val="en-GB"/>
        </w:rPr>
        <w:t>)</w:t>
      </w:r>
      <w:r w:rsidR="00BF271A" w:rsidRPr="00453FF7">
        <w:rPr>
          <w:rFonts w:asciiTheme="minorHAnsi" w:hAnsiTheme="minorHAnsi" w:cstheme="minorHAnsi"/>
          <w:lang w:val="en-GB"/>
        </w:rPr>
        <w:t>.</w:t>
      </w:r>
    </w:p>
    <w:p w:rsidR="00EF74C2" w:rsidRDefault="007209DB" w:rsidP="00453FF7">
      <w:pPr>
        <w:autoSpaceDE w:val="0"/>
        <w:autoSpaceDN w:val="0"/>
        <w:adjustRightInd w:val="0"/>
        <w:spacing w:line="360" w:lineRule="auto"/>
        <w:jc w:val="both"/>
        <w:rPr>
          <w:rFonts w:asciiTheme="minorHAnsi" w:hAnsiTheme="minorHAnsi" w:cstheme="minorHAnsi"/>
          <w:lang w:val="en-GB"/>
        </w:rPr>
      </w:pPr>
      <w:r w:rsidRPr="007209DB">
        <w:rPr>
          <w:noProof/>
        </w:rPr>
        <w:drawing>
          <wp:inline distT="0" distB="0" distL="0" distR="0" wp14:anchorId="6CB050CF" wp14:editId="4319151A">
            <wp:extent cx="6120130" cy="4207889"/>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6120130" cy="4207889"/>
                    </a:xfrm>
                    <a:prstGeom prst="rect">
                      <a:avLst/>
                    </a:prstGeom>
                    <a:noFill/>
                    <a:ln w="9525">
                      <a:noFill/>
                      <a:miter lim="800000"/>
                      <a:headEnd/>
                      <a:tailEnd/>
                    </a:ln>
                  </pic:spPr>
                </pic:pic>
              </a:graphicData>
            </a:graphic>
          </wp:inline>
        </w:drawing>
      </w:r>
    </w:p>
    <w:p w:rsidR="00EF74C2" w:rsidRPr="00773ECF" w:rsidRDefault="00EF74C2" w:rsidP="00773ECF">
      <w:pPr>
        <w:autoSpaceDE w:val="0"/>
        <w:autoSpaceDN w:val="0"/>
        <w:adjustRightInd w:val="0"/>
        <w:spacing w:line="360" w:lineRule="auto"/>
        <w:rPr>
          <w:rFonts w:asciiTheme="minorHAnsi" w:hAnsiTheme="minorHAnsi" w:cstheme="minorHAnsi"/>
          <w:shd w:val="clear" w:color="auto" w:fill="FFFFFF"/>
          <w:lang w:val="en-US"/>
        </w:rPr>
      </w:pPr>
      <w:r w:rsidRPr="00B66B71">
        <w:rPr>
          <w:rFonts w:asciiTheme="minorHAnsi" w:hAnsiTheme="minorHAnsi"/>
          <w:b/>
          <w:lang w:val="en-US"/>
        </w:rPr>
        <w:lastRenderedPageBreak/>
        <w:t xml:space="preserve">Fig. </w:t>
      </w:r>
      <w:r w:rsidR="00D331EF" w:rsidRPr="00B66B71">
        <w:rPr>
          <w:rFonts w:asciiTheme="minorHAnsi" w:hAnsiTheme="minorHAnsi"/>
          <w:b/>
        </w:rPr>
        <w:fldChar w:fldCharType="begin"/>
      </w:r>
      <w:r w:rsidRPr="00B66B71">
        <w:rPr>
          <w:rFonts w:asciiTheme="minorHAnsi" w:hAnsiTheme="minorHAnsi"/>
          <w:b/>
          <w:lang w:val="en-US"/>
        </w:rPr>
        <w:instrText xml:space="preserve"> SEQ Fig. \* ARABIC </w:instrText>
      </w:r>
      <w:r w:rsidR="00D331EF" w:rsidRPr="00B66B71">
        <w:rPr>
          <w:rFonts w:asciiTheme="minorHAnsi" w:hAnsiTheme="minorHAnsi"/>
          <w:b/>
        </w:rPr>
        <w:fldChar w:fldCharType="separate"/>
      </w:r>
      <w:r w:rsidR="00266234">
        <w:rPr>
          <w:rFonts w:asciiTheme="minorHAnsi" w:hAnsiTheme="minorHAnsi"/>
          <w:b/>
          <w:noProof/>
          <w:lang w:val="en-US"/>
        </w:rPr>
        <w:t>3</w:t>
      </w:r>
      <w:r w:rsidR="00D331EF" w:rsidRPr="00B66B71">
        <w:rPr>
          <w:rFonts w:asciiTheme="minorHAnsi" w:hAnsiTheme="minorHAnsi"/>
          <w:b/>
        </w:rPr>
        <w:fldChar w:fldCharType="end"/>
      </w:r>
      <w:r w:rsidRPr="00B66B71">
        <w:rPr>
          <w:rFonts w:asciiTheme="minorHAnsi" w:hAnsiTheme="minorHAnsi" w:cstheme="minorHAnsi"/>
          <w:b/>
          <w:lang w:val="en-US"/>
        </w:rPr>
        <w:t>.</w:t>
      </w:r>
      <w:r w:rsidRPr="00453FF7">
        <w:rPr>
          <w:rFonts w:asciiTheme="minorHAnsi" w:hAnsiTheme="minorHAnsi" w:cstheme="minorHAnsi"/>
          <w:lang w:val="en-US"/>
        </w:rPr>
        <w:t xml:space="preserve"> </w:t>
      </w:r>
      <w:r w:rsidRPr="00836E27">
        <w:rPr>
          <w:rFonts w:asciiTheme="minorHAnsi" w:hAnsiTheme="minorHAnsi" w:cstheme="minorHAnsi"/>
          <w:b/>
          <w:lang w:val="en-US"/>
        </w:rPr>
        <w:t>Intracellular</w:t>
      </w:r>
      <w:r>
        <w:rPr>
          <w:rFonts w:asciiTheme="minorHAnsi" w:hAnsiTheme="minorHAnsi" w:cstheme="minorHAnsi"/>
          <w:lang w:val="en-US"/>
        </w:rPr>
        <w:t xml:space="preserve"> </w:t>
      </w:r>
      <w:r>
        <w:rPr>
          <w:rFonts w:asciiTheme="minorHAnsi" w:hAnsiTheme="minorHAnsi" w:cstheme="minorHAnsi"/>
          <w:b/>
          <w:lang w:val="en-US"/>
        </w:rPr>
        <w:t xml:space="preserve">ROS production. </w:t>
      </w:r>
      <w:r w:rsidRPr="00453FF7">
        <w:rPr>
          <w:rFonts w:asciiTheme="minorHAnsi" w:hAnsiTheme="minorHAnsi" w:cstheme="minorHAnsi"/>
          <w:lang w:val="en-US"/>
        </w:rPr>
        <w:t xml:space="preserve">Percentage of cells producing low (A), mid (B) and high (C) levels of ROS after incubation for 30 min at 37 °C with </w:t>
      </w:r>
      <w:r>
        <w:rPr>
          <w:rFonts w:asciiTheme="minorHAnsi" w:hAnsiTheme="minorHAnsi" w:cstheme="minorHAnsi"/>
          <w:lang w:val="en-US"/>
        </w:rPr>
        <w:t xml:space="preserve">isotonic </w:t>
      </w:r>
      <w:r w:rsidRPr="00453FF7">
        <w:rPr>
          <w:rFonts w:asciiTheme="minorHAnsi" w:hAnsiTheme="minorHAnsi" w:cstheme="minorHAnsi"/>
          <w:lang w:val="en-US"/>
        </w:rPr>
        <w:t>buffer at pH 7.8 alone (control) or in presence of 25-75-150-300 µM of CdCl</w:t>
      </w:r>
      <w:r w:rsidRPr="00453FF7">
        <w:rPr>
          <w:rFonts w:asciiTheme="minorHAnsi" w:hAnsiTheme="minorHAnsi" w:cstheme="minorHAnsi"/>
          <w:vertAlign w:val="subscript"/>
          <w:lang w:val="en-US"/>
        </w:rPr>
        <w:t>2</w:t>
      </w:r>
      <w:r w:rsidRPr="00453FF7">
        <w:rPr>
          <w:rFonts w:asciiTheme="minorHAnsi" w:hAnsiTheme="minorHAnsi" w:cstheme="minorHAnsi"/>
          <w:lang w:val="en-US"/>
        </w:rPr>
        <w:t xml:space="preserve">.* </w:t>
      </w:r>
      <w:r w:rsidRPr="00453FF7">
        <w:rPr>
          <w:rStyle w:val="Enfasicorsivo"/>
          <w:rFonts w:asciiTheme="minorHAnsi" w:hAnsiTheme="minorHAnsi" w:cstheme="minorHAnsi"/>
          <w:bdr w:val="none" w:sz="0" w:space="0" w:color="auto" w:frame="1"/>
          <w:shd w:val="clear" w:color="auto" w:fill="FFFFFF"/>
          <w:lang w:val="en-US"/>
        </w:rPr>
        <w:t>p</w:t>
      </w:r>
      <w:r w:rsidRPr="00453FF7">
        <w:rPr>
          <w:rFonts w:asciiTheme="minorHAnsi" w:hAnsiTheme="minorHAnsi" w:cstheme="minorHAnsi"/>
          <w:shd w:val="clear" w:color="auto" w:fill="FFFFFF"/>
          <w:lang w:val="en-US"/>
        </w:rPr>
        <w:t xml:space="preserve">≤0.05, </w:t>
      </w:r>
      <w:r w:rsidRPr="00453FF7">
        <w:rPr>
          <w:rFonts w:asciiTheme="minorHAnsi" w:hAnsiTheme="minorHAnsi" w:cstheme="minorHAnsi"/>
          <w:lang w:val="en-US"/>
        </w:rPr>
        <w:t xml:space="preserve">** </w:t>
      </w:r>
      <w:r w:rsidRPr="00453FF7">
        <w:rPr>
          <w:rStyle w:val="Enfasicorsivo"/>
          <w:rFonts w:asciiTheme="minorHAnsi" w:hAnsiTheme="minorHAnsi" w:cstheme="minorHAnsi"/>
          <w:bdr w:val="none" w:sz="0" w:space="0" w:color="auto" w:frame="1"/>
          <w:shd w:val="clear" w:color="auto" w:fill="FFFFFF"/>
          <w:lang w:val="en-US"/>
        </w:rPr>
        <w:t>p</w:t>
      </w:r>
      <w:r w:rsidRPr="00453FF7">
        <w:rPr>
          <w:rFonts w:asciiTheme="minorHAnsi" w:hAnsiTheme="minorHAnsi" w:cstheme="minorHAnsi"/>
          <w:shd w:val="clear" w:color="auto" w:fill="FFFFFF"/>
          <w:lang w:val="en-US"/>
        </w:rPr>
        <w:t>≤0.01,</w:t>
      </w:r>
      <w:r w:rsidRPr="00453FF7">
        <w:rPr>
          <w:rFonts w:asciiTheme="minorHAnsi" w:hAnsiTheme="minorHAnsi" w:cstheme="minorHAnsi"/>
          <w:lang w:val="en-US"/>
        </w:rPr>
        <w:t xml:space="preserve">*** </w:t>
      </w:r>
      <w:r w:rsidRPr="00453FF7">
        <w:rPr>
          <w:rStyle w:val="Enfasicorsivo"/>
          <w:rFonts w:asciiTheme="minorHAnsi" w:hAnsiTheme="minorHAnsi" w:cstheme="minorHAnsi"/>
          <w:bdr w:val="none" w:sz="0" w:space="0" w:color="auto" w:frame="1"/>
          <w:shd w:val="clear" w:color="auto" w:fill="FFFFFF"/>
          <w:lang w:val="en-US"/>
        </w:rPr>
        <w:t>p</w:t>
      </w:r>
      <w:r w:rsidRPr="00453FF7">
        <w:rPr>
          <w:rFonts w:asciiTheme="minorHAnsi" w:hAnsiTheme="minorHAnsi" w:cstheme="minorHAnsi"/>
          <w:shd w:val="clear" w:color="auto" w:fill="FFFFFF"/>
          <w:lang w:val="en-US"/>
        </w:rPr>
        <w:t>≤0.001 vs ctr (a), 25</w:t>
      </w:r>
      <w:r w:rsidRPr="00453FF7">
        <w:rPr>
          <w:rFonts w:asciiTheme="minorHAnsi" w:hAnsiTheme="minorHAnsi" w:cstheme="minorHAnsi"/>
          <w:lang w:val="en-US"/>
        </w:rPr>
        <w:t xml:space="preserve"> µM</w:t>
      </w:r>
      <w:r w:rsidRPr="00453FF7">
        <w:rPr>
          <w:rFonts w:asciiTheme="minorHAnsi" w:hAnsiTheme="minorHAnsi" w:cstheme="minorHAnsi"/>
          <w:shd w:val="clear" w:color="auto" w:fill="FFFFFF"/>
          <w:lang w:val="en-US"/>
        </w:rPr>
        <w:t xml:space="preserve"> (b), 75</w:t>
      </w:r>
      <w:r w:rsidRPr="00453FF7">
        <w:rPr>
          <w:rFonts w:asciiTheme="minorHAnsi" w:hAnsiTheme="minorHAnsi" w:cstheme="minorHAnsi"/>
          <w:lang w:val="en-US"/>
        </w:rPr>
        <w:t xml:space="preserve"> µM</w:t>
      </w:r>
      <w:r w:rsidRPr="00453FF7">
        <w:rPr>
          <w:rFonts w:asciiTheme="minorHAnsi" w:hAnsiTheme="minorHAnsi" w:cstheme="minorHAnsi"/>
          <w:shd w:val="clear" w:color="auto" w:fill="FFFFFF"/>
          <w:lang w:val="en-US"/>
        </w:rPr>
        <w:t xml:space="preserve"> (c), 150</w:t>
      </w:r>
      <w:r w:rsidRPr="00453FF7">
        <w:rPr>
          <w:rFonts w:asciiTheme="minorHAnsi" w:hAnsiTheme="minorHAnsi" w:cstheme="minorHAnsi"/>
          <w:lang w:val="en-US"/>
        </w:rPr>
        <w:t xml:space="preserve"> µM</w:t>
      </w:r>
      <w:r w:rsidRPr="00453FF7">
        <w:rPr>
          <w:rFonts w:asciiTheme="minorHAnsi" w:hAnsiTheme="minorHAnsi" w:cstheme="minorHAnsi"/>
          <w:shd w:val="clear" w:color="auto" w:fill="FFFFFF"/>
          <w:lang w:val="en-US"/>
        </w:rPr>
        <w:t xml:space="preserve"> (d).</w:t>
      </w:r>
      <w:r w:rsidR="00897DD6">
        <w:rPr>
          <w:rFonts w:asciiTheme="minorHAnsi" w:hAnsiTheme="minorHAnsi" w:cstheme="minorHAnsi"/>
          <w:shd w:val="clear" w:color="auto" w:fill="FFFFFF"/>
          <w:lang w:val="en-US"/>
        </w:rPr>
        <w:t xml:space="preserve"> </w:t>
      </w:r>
      <w:r w:rsidR="00897DD6" w:rsidRPr="00453FF7">
        <w:rPr>
          <w:rFonts w:asciiTheme="minorHAnsi" w:hAnsiTheme="minorHAnsi" w:cstheme="minorHAnsi"/>
          <w:lang w:val="en-GB"/>
        </w:rPr>
        <w:t>Data are reported as mean</w:t>
      </w:r>
      <w:r w:rsidR="00897DD6">
        <w:rPr>
          <w:rFonts w:asciiTheme="minorHAnsi" w:hAnsiTheme="minorHAnsi" w:cstheme="minorHAnsi"/>
          <w:lang w:val="en-GB"/>
        </w:rPr>
        <w:t xml:space="preserve"> of three experiment</w:t>
      </w:r>
      <w:r w:rsidR="004201B5">
        <w:rPr>
          <w:rFonts w:asciiTheme="minorHAnsi" w:hAnsiTheme="minorHAnsi" w:cstheme="minorHAnsi"/>
          <w:lang w:val="en-GB"/>
        </w:rPr>
        <w:t>s</w:t>
      </w:r>
      <w:r w:rsidR="00897DD6">
        <w:rPr>
          <w:rFonts w:asciiTheme="minorHAnsi" w:hAnsiTheme="minorHAnsi" w:cstheme="minorHAnsi"/>
          <w:lang w:val="en-GB"/>
        </w:rPr>
        <w:t xml:space="preserve"> (n=3) </w:t>
      </w:r>
      <w:r w:rsidR="00897DD6" w:rsidRPr="00453FF7">
        <w:rPr>
          <w:rFonts w:asciiTheme="minorHAnsi" w:hAnsiTheme="minorHAnsi" w:cstheme="minorHAnsi"/>
          <w:lang w:val="en-GB"/>
        </w:rPr>
        <w:t>±SEM</w:t>
      </w:r>
      <w:r w:rsidR="00897DD6">
        <w:rPr>
          <w:rFonts w:asciiTheme="minorHAnsi" w:hAnsiTheme="minorHAnsi" w:cstheme="minorHAnsi"/>
          <w:lang w:val="en-GB"/>
        </w:rPr>
        <w:t>.</w:t>
      </w:r>
    </w:p>
    <w:p w:rsidR="00CF596A" w:rsidRPr="00453FF7" w:rsidRDefault="00CF596A" w:rsidP="00453FF7">
      <w:pPr>
        <w:autoSpaceDE w:val="0"/>
        <w:autoSpaceDN w:val="0"/>
        <w:adjustRightInd w:val="0"/>
        <w:spacing w:line="360" w:lineRule="auto"/>
        <w:jc w:val="both"/>
        <w:rPr>
          <w:rFonts w:asciiTheme="minorHAnsi" w:hAnsiTheme="minorHAnsi" w:cstheme="minorHAnsi"/>
          <w:lang w:val="en-US"/>
        </w:rPr>
      </w:pPr>
    </w:p>
    <w:p w:rsidR="00CF596A" w:rsidRPr="00453FF7" w:rsidRDefault="00BE18AC" w:rsidP="00453FF7">
      <w:pPr>
        <w:autoSpaceDE w:val="0"/>
        <w:autoSpaceDN w:val="0"/>
        <w:adjustRightInd w:val="0"/>
        <w:spacing w:line="360" w:lineRule="auto"/>
        <w:jc w:val="both"/>
        <w:rPr>
          <w:rFonts w:asciiTheme="minorHAnsi" w:hAnsiTheme="minorHAnsi" w:cstheme="minorHAnsi"/>
          <w:b/>
          <w:lang w:val="en-GB"/>
        </w:rPr>
      </w:pPr>
      <w:r>
        <w:rPr>
          <w:rFonts w:asciiTheme="minorHAnsi" w:hAnsiTheme="minorHAnsi" w:cstheme="minorHAnsi"/>
          <w:b/>
          <w:lang w:val="en-GB"/>
        </w:rPr>
        <w:t xml:space="preserve">3.4 </w:t>
      </w:r>
      <w:r w:rsidR="00F2605D" w:rsidRPr="00453FF7">
        <w:rPr>
          <w:rFonts w:asciiTheme="minorHAnsi" w:hAnsiTheme="minorHAnsi" w:cstheme="minorHAnsi"/>
          <w:b/>
          <w:lang w:val="en-GB"/>
        </w:rPr>
        <w:t xml:space="preserve">Mitochondrial superoxide </w:t>
      </w:r>
      <w:r w:rsidR="00DE7AD7" w:rsidRPr="00453FF7">
        <w:rPr>
          <w:rFonts w:asciiTheme="minorHAnsi" w:hAnsiTheme="minorHAnsi" w:cstheme="minorHAnsi"/>
          <w:b/>
          <w:lang w:val="en-GB"/>
        </w:rPr>
        <w:t xml:space="preserve">anion </w:t>
      </w:r>
      <w:r w:rsidR="00F2605D" w:rsidRPr="00453FF7">
        <w:rPr>
          <w:rFonts w:asciiTheme="minorHAnsi" w:hAnsiTheme="minorHAnsi" w:cstheme="minorHAnsi"/>
          <w:b/>
          <w:lang w:val="en-GB"/>
        </w:rPr>
        <w:t>production</w:t>
      </w:r>
    </w:p>
    <w:p w:rsidR="00F2605D" w:rsidRDefault="00F2605D" w:rsidP="00453FF7">
      <w:pPr>
        <w:autoSpaceDE w:val="0"/>
        <w:autoSpaceDN w:val="0"/>
        <w:adjustRightInd w:val="0"/>
        <w:spacing w:line="360" w:lineRule="auto"/>
        <w:jc w:val="both"/>
        <w:rPr>
          <w:rFonts w:asciiTheme="minorHAnsi" w:hAnsiTheme="minorHAnsi" w:cstheme="minorHAnsi"/>
          <w:lang w:val="en-GB"/>
        </w:rPr>
      </w:pPr>
      <w:r w:rsidRPr="00453FF7">
        <w:rPr>
          <w:rFonts w:asciiTheme="minorHAnsi" w:hAnsiTheme="minorHAnsi" w:cstheme="minorHAnsi"/>
          <w:lang w:val="en-GB"/>
        </w:rPr>
        <w:t xml:space="preserve">Mitochondrial superoxide </w:t>
      </w:r>
      <w:r w:rsidR="00763B2A" w:rsidRPr="00453FF7">
        <w:rPr>
          <w:rFonts w:asciiTheme="minorHAnsi" w:hAnsiTheme="minorHAnsi" w:cstheme="minorHAnsi"/>
          <w:lang w:val="en-GB"/>
        </w:rPr>
        <w:t xml:space="preserve">anion </w:t>
      </w:r>
      <w:r w:rsidRPr="00453FF7">
        <w:rPr>
          <w:rFonts w:asciiTheme="minorHAnsi" w:hAnsiTheme="minorHAnsi" w:cstheme="minorHAnsi"/>
          <w:lang w:val="en-GB"/>
        </w:rPr>
        <w:t>production was quantified af</w:t>
      </w:r>
      <w:r w:rsidR="00A62734" w:rsidRPr="00453FF7">
        <w:rPr>
          <w:rFonts w:asciiTheme="minorHAnsi" w:hAnsiTheme="minorHAnsi" w:cstheme="minorHAnsi"/>
          <w:lang w:val="en-GB"/>
        </w:rPr>
        <w:t xml:space="preserve">ter pre-incubation with </w:t>
      </w:r>
      <w:r w:rsidR="00BC67CD" w:rsidRPr="00453FF7">
        <w:rPr>
          <w:rFonts w:asciiTheme="minorHAnsi" w:hAnsiTheme="minorHAnsi" w:cstheme="minorHAnsi"/>
          <w:lang w:val="en-GB"/>
        </w:rPr>
        <w:t>MitoSOX</w:t>
      </w:r>
      <w:r w:rsidR="008D3F2E">
        <w:rPr>
          <w:rFonts w:asciiTheme="minorHAnsi" w:hAnsiTheme="minorHAnsi" w:cstheme="minorHAnsi"/>
          <w:lang w:val="en-GB"/>
        </w:rPr>
        <w:t xml:space="preserve"> Red reagent</w:t>
      </w:r>
      <w:r w:rsidRPr="00453FF7">
        <w:rPr>
          <w:rFonts w:asciiTheme="minorHAnsi" w:hAnsiTheme="minorHAnsi" w:cstheme="minorHAnsi"/>
          <w:lang w:val="en-GB"/>
        </w:rPr>
        <w:t>, a probe</w:t>
      </w:r>
      <w:r w:rsidR="00773ECF">
        <w:rPr>
          <w:rFonts w:asciiTheme="minorHAnsi" w:hAnsiTheme="minorHAnsi" w:cstheme="minorHAnsi"/>
          <w:lang w:val="en-GB"/>
        </w:rPr>
        <w:t xml:space="preserve"> </w:t>
      </w:r>
      <w:r w:rsidRPr="00453FF7">
        <w:rPr>
          <w:rFonts w:asciiTheme="minorHAnsi" w:hAnsiTheme="minorHAnsi" w:cstheme="minorHAnsi"/>
          <w:lang w:val="en-GB"/>
        </w:rPr>
        <w:t>sensitive to superoxide anion tha</w:t>
      </w:r>
      <w:r w:rsidR="00B60563" w:rsidRPr="00453FF7">
        <w:rPr>
          <w:rFonts w:asciiTheme="minorHAnsi" w:hAnsiTheme="minorHAnsi" w:cstheme="minorHAnsi"/>
          <w:lang w:val="en-GB"/>
        </w:rPr>
        <w:t xml:space="preserve">t localizes in the mitochondria permitting to discriminate cells producing a high </w:t>
      </w:r>
      <w:r w:rsidR="000D27B3" w:rsidRPr="00453FF7">
        <w:rPr>
          <w:rFonts w:asciiTheme="minorHAnsi" w:hAnsiTheme="minorHAnsi" w:cstheme="minorHAnsi"/>
          <w:lang w:val="en-GB"/>
        </w:rPr>
        <w:t>levels of</w:t>
      </w:r>
      <w:r w:rsidR="00B60563" w:rsidRPr="00453FF7">
        <w:rPr>
          <w:rFonts w:asciiTheme="minorHAnsi" w:hAnsiTheme="minorHAnsi" w:cstheme="minorHAnsi"/>
          <w:lang w:val="en-GB"/>
        </w:rPr>
        <w:t xml:space="preserve"> superoxide anion.</w:t>
      </w:r>
      <w:r w:rsidR="00773ECF">
        <w:rPr>
          <w:rFonts w:asciiTheme="minorHAnsi" w:hAnsiTheme="minorHAnsi" w:cstheme="minorHAnsi"/>
          <w:lang w:val="en-GB"/>
        </w:rPr>
        <w:t xml:space="preserve"> </w:t>
      </w:r>
      <w:r w:rsidR="00B60563" w:rsidRPr="00453FF7">
        <w:rPr>
          <w:rFonts w:asciiTheme="minorHAnsi" w:hAnsiTheme="minorHAnsi" w:cstheme="minorHAnsi"/>
          <w:lang w:val="en-GB"/>
        </w:rPr>
        <w:t xml:space="preserve">As </w:t>
      </w:r>
      <w:r w:rsidR="000D27B3" w:rsidRPr="00453FF7">
        <w:rPr>
          <w:rFonts w:asciiTheme="minorHAnsi" w:hAnsiTheme="minorHAnsi" w:cstheme="minorHAnsi"/>
          <w:lang w:val="en-GB"/>
        </w:rPr>
        <w:t>shown in</w:t>
      </w:r>
      <w:r w:rsidR="001D31AD" w:rsidRPr="00453FF7">
        <w:rPr>
          <w:rFonts w:asciiTheme="minorHAnsi" w:hAnsiTheme="minorHAnsi" w:cstheme="minorHAnsi"/>
          <w:lang w:val="en-GB"/>
        </w:rPr>
        <w:t xml:space="preserve"> figures 4A and B</w:t>
      </w:r>
      <w:r w:rsidR="00B60563" w:rsidRPr="00453FF7">
        <w:rPr>
          <w:rFonts w:asciiTheme="minorHAnsi" w:hAnsiTheme="minorHAnsi" w:cstheme="minorHAnsi"/>
          <w:lang w:val="en-GB"/>
        </w:rPr>
        <w:t>,</w:t>
      </w:r>
      <w:r w:rsidR="000D27B3" w:rsidRPr="00453FF7">
        <w:rPr>
          <w:rFonts w:asciiTheme="minorHAnsi" w:hAnsiTheme="minorHAnsi" w:cstheme="minorHAnsi"/>
          <w:lang w:val="en-GB"/>
        </w:rPr>
        <w:t xml:space="preserve"> exposure of the RBC suspension to the</w:t>
      </w:r>
      <w:r w:rsidR="00773ECF">
        <w:rPr>
          <w:rFonts w:asciiTheme="minorHAnsi" w:hAnsiTheme="minorHAnsi" w:cstheme="minorHAnsi"/>
          <w:lang w:val="en-GB"/>
        </w:rPr>
        <w:t xml:space="preserve"> </w:t>
      </w:r>
      <w:r w:rsidR="00B60563" w:rsidRPr="00453FF7">
        <w:rPr>
          <w:rFonts w:asciiTheme="minorHAnsi" w:hAnsiTheme="minorHAnsi" w:cstheme="minorHAnsi"/>
          <w:lang w:val="en-GB"/>
        </w:rPr>
        <w:t xml:space="preserve">lowest </w:t>
      </w:r>
      <w:r w:rsidR="00773ECF">
        <w:rPr>
          <w:rFonts w:asciiTheme="minorHAnsi" w:hAnsiTheme="minorHAnsi" w:cstheme="minorHAnsi"/>
          <w:lang w:val="en-GB"/>
        </w:rPr>
        <w:t>Cd</w:t>
      </w:r>
      <w:r w:rsidRPr="00453FF7">
        <w:rPr>
          <w:rFonts w:asciiTheme="minorHAnsi" w:hAnsiTheme="minorHAnsi" w:cstheme="minorHAnsi"/>
          <w:lang w:val="en-GB"/>
        </w:rPr>
        <w:t xml:space="preserve"> </w:t>
      </w:r>
      <w:r w:rsidR="00B60563" w:rsidRPr="00453FF7">
        <w:rPr>
          <w:rFonts w:asciiTheme="minorHAnsi" w:hAnsiTheme="minorHAnsi" w:cstheme="minorHAnsi"/>
          <w:lang w:val="en-GB"/>
        </w:rPr>
        <w:t xml:space="preserve">concentrations </w:t>
      </w:r>
      <w:r w:rsidR="000D27B3" w:rsidRPr="00453FF7">
        <w:rPr>
          <w:rFonts w:asciiTheme="minorHAnsi" w:hAnsiTheme="minorHAnsi" w:cstheme="minorHAnsi"/>
          <w:lang w:val="en-GB"/>
        </w:rPr>
        <w:t>for</w:t>
      </w:r>
      <w:r w:rsidR="00773ECF">
        <w:rPr>
          <w:rFonts w:asciiTheme="minorHAnsi" w:hAnsiTheme="minorHAnsi" w:cstheme="minorHAnsi"/>
          <w:lang w:val="en-GB"/>
        </w:rPr>
        <w:t xml:space="preserve"> </w:t>
      </w:r>
      <w:r w:rsidR="00DE7AD7" w:rsidRPr="00453FF7">
        <w:rPr>
          <w:rFonts w:asciiTheme="minorHAnsi" w:hAnsiTheme="minorHAnsi" w:cstheme="minorHAnsi"/>
          <w:lang w:val="en-GB"/>
        </w:rPr>
        <w:t>3</w:t>
      </w:r>
      <w:r w:rsidRPr="00453FF7">
        <w:rPr>
          <w:rFonts w:asciiTheme="minorHAnsi" w:hAnsiTheme="minorHAnsi" w:cstheme="minorHAnsi"/>
          <w:lang w:val="en-GB"/>
        </w:rPr>
        <w:t xml:space="preserve">0’ at 37°C </w:t>
      </w:r>
      <w:r w:rsidR="00A62734" w:rsidRPr="00453FF7">
        <w:rPr>
          <w:rFonts w:asciiTheme="minorHAnsi" w:hAnsiTheme="minorHAnsi" w:cstheme="minorHAnsi"/>
          <w:lang w:val="en-GB"/>
        </w:rPr>
        <w:t>did</w:t>
      </w:r>
      <w:r w:rsidRPr="00453FF7">
        <w:rPr>
          <w:rFonts w:asciiTheme="minorHAnsi" w:hAnsiTheme="minorHAnsi" w:cstheme="minorHAnsi"/>
          <w:lang w:val="en-GB"/>
        </w:rPr>
        <w:t xml:space="preserve"> not </w:t>
      </w:r>
      <w:r w:rsidR="000D27B3" w:rsidRPr="00453FF7">
        <w:rPr>
          <w:rFonts w:asciiTheme="minorHAnsi" w:hAnsiTheme="minorHAnsi" w:cstheme="minorHAnsi"/>
          <w:lang w:val="en-GB"/>
        </w:rPr>
        <w:t>result in</w:t>
      </w:r>
      <w:r w:rsidR="00773ECF">
        <w:rPr>
          <w:rFonts w:asciiTheme="minorHAnsi" w:hAnsiTheme="minorHAnsi" w:cstheme="minorHAnsi"/>
          <w:lang w:val="en-GB"/>
        </w:rPr>
        <w:t xml:space="preserve"> </w:t>
      </w:r>
      <w:r w:rsidRPr="00453FF7">
        <w:rPr>
          <w:rFonts w:asciiTheme="minorHAnsi" w:hAnsiTheme="minorHAnsi" w:cstheme="minorHAnsi"/>
          <w:lang w:val="en-GB"/>
        </w:rPr>
        <w:t>significant change</w:t>
      </w:r>
      <w:r w:rsidR="000D27B3" w:rsidRPr="00453FF7">
        <w:rPr>
          <w:rFonts w:asciiTheme="minorHAnsi" w:hAnsiTheme="minorHAnsi" w:cstheme="minorHAnsi"/>
          <w:lang w:val="en-GB"/>
        </w:rPr>
        <w:t>s</w:t>
      </w:r>
      <w:r w:rsidRPr="00453FF7">
        <w:rPr>
          <w:rFonts w:asciiTheme="minorHAnsi" w:hAnsiTheme="minorHAnsi" w:cstheme="minorHAnsi"/>
          <w:lang w:val="en-GB"/>
        </w:rPr>
        <w:t xml:space="preserve"> in mitochondrial superoxide</w:t>
      </w:r>
      <w:r w:rsidR="00DE7AD7" w:rsidRPr="00453FF7">
        <w:rPr>
          <w:rFonts w:asciiTheme="minorHAnsi" w:hAnsiTheme="minorHAnsi" w:cstheme="minorHAnsi"/>
          <w:lang w:val="en-GB"/>
        </w:rPr>
        <w:t xml:space="preserve"> anion</w:t>
      </w:r>
      <w:r w:rsidRPr="00453FF7">
        <w:rPr>
          <w:rFonts w:asciiTheme="minorHAnsi" w:hAnsiTheme="minorHAnsi" w:cstheme="minorHAnsi"/>
          <w:lang w:val="en-GB"/>
        </w:rPr>
        <w:t xml:space="preserve"> production </w:t>
      </w:r>
      <w:r w:rsidR="000D27B3" w:rsidRPr="00453FF7">
        <w:rPr>
          <w:rFonts w:asciiTheme="minorHAnsi" w:hAnsiTheme="minorHAnsi" w:cstheme="minorHAnsi"/>
          <w:lang w:val="en-GB"/>
        </w:rPr>
        <w:t>compared to unexposed</w:t>
      </w:r>
      <w:r w:rsidR="00763B2A" w:rsidRPr="00453FF7">
        <w:rPr>
          <w:rFonts w:asciiTheme="minorHAnsi" w:hAnsiTheme="minorHAnsi" w:cstheme="minorHAnsi"/>
          <w:lang w:val="en-GB"/>
        </w:rPr>
        <w:t xml:space="preserve"> control. On the contrary, </w:t>
      </w:r>
      <w:r w:rsidR="000D27B3" w:rsidRPr="00453FF7">
        <w:rPr>
          <w:rFonts w:asciiTheme="minorHAnsi" w:hAnsiTheme="minorHAnsi" w:cstheme="minorHAnsi"/>
          <w:lang w:val="en-GB"/>
        </w:rPr>
        <w:t>exposure to</w:t>
      </w:r>
      <w:r w:rsidR="00773ECF">
        <w:rPr>
          <w:rFonts w:asciiTheme="minorHAnsi" w:hAnsiTheme="minorHAnsi" w:cstheme="minorHAnsi"/>
          <w:lang w:val="en-GB"/>
        </w:rPr>
        <w:t xml:space="preserve"> </w:t>
      </w:r>
      <w:r w:rsidRPr="00453FF7">
        <w:rPr>
          <w:rFonts w:asciiTheme="minorHAnsi" w:hAnsiTheme="minorHAnsi" w:cstheme="minorHAnsi"/>
          <w:lang w:val="en-GB"/>
        </w:rPr>
        <w:t>highe</w:t>
      </w:r>
      <w:r w:rsidR="000D27B3" w:rsidRPr="00453FF7">
        <w:rPr>
          <w:rFonts w:asciiTheme="minorHAnsi" w:hAnsiTheme="minorHAnsi" w:cstheme="minorHAnsi"/>
          <w:lang w:val="en-GB"/>
        </w:rPr>
        <w:t>r</w:t>
      </w:r>
      <w:r w:rsidRPr="00453FF7">
        <w:rPr>
          <w:rFonts w:asciiTheme="minorHAnsi" w:hAnsiTheme="minorHAnsi" w:cstheme="minorHAnsi"/>
          <w:lang w:val="en-GB"/>
        </w:rPr>
        <w:t xml:space="preserve"> Cd concentration</w:t>
      </w:r>
      <w:r w:rsidR="000D27B3" w:rsidRPr="00453FF7">
        <w:rPr>
          <w:rFonts w:asciiTheme="minorHAnsi" w:hAnsiTheme="minorHAnsi" w:cstheme="minorHAnsi"/>
          <w:lang w:val="en-GB"/>
        </w:rPr>
        <w:t>s</w:t>
      </w:r>
      <w:r w:rsidRPr="00453FF7">
        <w:rPr>
          <w:rFonts w:asciiTheme="minorHAnsi" w:hAnsiTheme="minorHAnsi" w:cstheme="minorHAnsi"/>
          <w:lang w:val="en-GB"/>
        </w:rPr>
        <w:t xml:space="preserve"> unexpected</w:t>
      </w:r>
      <w:r w:rsidR="000D27B3" w:rsidRPr="00453FF7">
        <w:rPr>
          <w:rFonts w:asciiTheme="minorHAnsi" w:hAnsiTheme="minorHAnsi" w:cstheme="minorHAnsi"/>
          <w:lang w:val="en-GB"/>
        </w:rPr>
        <w:t>ly produced a</w:t>
      </w:r>
      <w:r w:rsidRPr="00453FF7">
        <w:rPr>
          <w:rFonts w:asciiTheme="minorHAnsi" w:hAnsiTheme="minorHAnsi" w:cstheme="minorHAnsi"/>
          <w:lang w:val="en-GB"/>
        </w:rPr>
        <w:t xml:space="preserve"> significant reduction </w:t>
      </w:r>
      <w:r w:rsidR="00DC61EB" w:rsidRPr="00453FF7">
        <w:rPr>
          <w:rFonts w:asciiTheme="minorHAnsi" w:hAnsiTheme="minorHAnsi" w:cstheme="minorHAnsi"/>
          <w:lang w:val="en-GB"/>
        </w:rPr>
        <w:t xml:space="preserve">in </w:t>
      </w:r>
      <w:r w:rsidR="00BC67CD" w:rsidRPr="00453FF7">
        <w:rPr>
          <w:rFonts w:asciiTheme="minorHAnsi" w:hAnsiTheme="minorHAnsi" w:cstheme="minorHAnsi"/>
          <w:lang w:val="en-GB"/>
        </w:rPr>
        <w:t>MitoSOX</w:t>
      </w:r>
      <w:r w:rsidR="000D27B3" w:rsidRPr="00453FF7">
        <w:rPr>
          <w:rFonts w:asciiTheme="minorHAnsi" w:hAnsiTheme="minorHAnsi" w:cstheme="minorHAnsi"/>
          <w:lang w:val="en-GB"/>
        </w:rPr>
        <w:t xml:space="preserve"> positive cells</w:t>
      </w:r>
      <w:r w:rsidR="00583376" w:rsidRPr="00453FF7">
        <w:rPr>
          <w:rFonts w:asciiTheme="minorHAnsi" w:hAnsiTheme="minorHAnsi" w:cstheme="minorHAnsi"/>
          <w:lang w:val="en-GB"/>
        </w:rPr>
        <w:t xml:space="preserve"> (</w:t>
      </w:r>
      <w:r w:rsidR="003073E5" w:rsidRPr="00453FF7">
        <w:rPr>
          <w:rFonts w:asciiTheme="minorHAnsi" w:hAnsiTheme="minorHAnsi" w:cstheme="minorHAnsi"/>
          <w:lang w:val="en-GB"/>
        </w:rPr>
        <w:t>-5%</w:t>
      </w:r>
      <w:r w:rsidR="002C7C50" w:rsidRPr="00453FF7">
        <w:rPr>
          <w:rFonts w:asciiTheme="minorHAnsi" w:hAnsiTheme="minorHAnsi" w:cstheme="minorHAnsi"/>
          <w:lang w:val="en-GB"/>
        </w:rPr>
        <w:t>, p=</w:t>
      </w:r>
      <w:r w:rsidR="00DE7AD7" w:rsidRPr="00453FF7">
        <w:rPr>
          <w:rFonts w:asciiTheme="minorHAnsi" w:hAnsiTheme="minorHAnsi" w:cstheme="minorHAnsi"/>
          <w:lang w:val="en-GB"/>
        </w:rPr>
        <w:t>0.0486</w:t>
      </w:r>
      <w:r w:rsidR="00583376" w:rsidRPr="00453FF7">
        <w:rPr>
          <w:rFonts w:asciiTheme="minorHAnsi" w:hAnsiTheme="minorHAnsi" w:cstheme="minorHAnsi"/>
          <w:lang w:val="en-GB"/>
        </w:rPr>
        <w:t xml:space="preserve"> and </w:t>
      </w:r>
      <w:r w:rsidR="003073E5" w:rsidRPr="00453FF7">
        <w:rPr>
          <w:rFonts w:asciiTheme="minorHAnsi" w:hAnsiTheme="minorHAnsi" w:cstheme="minorHAnsi"/>
          <w:lang w:val="en-GB"/>
        </w:rPr>
        <w:t>-7%</w:t>
      </w:r>
      <w:r w:rsidR="002C7C50" w:rsidRPr="00453FF7">
        <w:rPr>
          <w:rFonts w:asciiTheme="minorHAnsi" w:hAnsiTheme="minorHAnsi" w:cstheme="minorHAnsi"/>
          <w:lang w:val="en-GB"/>
        </w:rPr>
        <w:t>, p=</w:t>
      </w:r>
      <w:r w:rsidR="00DE7AD7" w:rsidRPr="00453FF7">
        <w:rPr>
          <w:rFonts w:asciiTheme="minorHAnsi" w:hAnsiTheme="minorHAnsi" w:cstheme="minorHAnsi"/>
          <w:lang w:val="en-GB"/>
        </w:rPr>
        <w:t>0.0057</w:t>
      </w:r>
      <w:r w:rsidR="00836E27">
        <w:rPr>
          <w:rFonts w:asciiTheme="minorHAnsi" w:hAnsiTheme="minorHAnsi" w:cstheme="minorHAnsi"/>
          <w:lang w:val="en-GB"/>
        </w:rPr>
        <w:t>)</w:t>
      </w:r>
      <w:r w:rsidR="00583376" w:rsidRPr="00453FF7">
        <w:rPr>
          <w:rFonts w:asciiTheme="minorHAnsi" w:hAnsiTheme="minorHAnsi" w:cstheme="minorHAnsi"/>
          <w:lang w:val="en-GB"/>
        </w:rPr>
        <w:t xml:space="preserve"> with </w:t>
      </w:r>
      <w:r w:rsidR="000D27B3" w:rsidRPr="00453FF7">
        <w:rPr>
          <w:rFonts w:asciiTheme="minorHAnsi" w:hAnsiTheme="minorHAnsi" w:cstheme="minorHAnsi"/>
          <w:lang w:val="en-GB"/>
        </w:rPr>
        <w:t>elevated</w:t>
      </w:r>
      <w:r w:rsidR="00583376" w:rsidRPr="00453FF7">
        <w:rPr>
          <w:rFonts w:asciiTheme="minorHAnsi" w:hAnsiTheme="minorHAnsi" w:cstheme="minorHAnsi"/>
          <w:lang w:val="en-GB"/>
        </w:rPr>
        <w:t xml:space="preserve"> superoxide </w:t>
      </w:r>
      <w:r w:rsidR="000D27B3" w:rsidRPr="00453FF7">
        <w:rPr>
          <w:rFonts w:asciiTheme="minorHAnsi" w:hAnsiTheme="minorHAnsi" w:cstheme="minorHAnsi"/>
          <w:lang w:val="en-GB"/>
        </w:rPr>
        <w:t xml:space="preserve">anion </w:t>
      </w:r>
      <w:r w:rsidR="00583376" w:rsidRPr="00453FF7">
        <w:rPr>
          <w:rFonts w:asciiTheme="minorHAnsi" w:hAnsiTheme="minorHAnsi" w:cstheme="minorHAnsi"/>
          <w:lang w:val="en-GB"/>
        </w:rPr>
        <w:t xml:space="preserve">level </w:t>
      </w:r>
      <w:r w:rsidR="000D27B3" w:rsidRPr="00453FF7">
        <w:rPr>
          <w:rFonts w:asciiTheme="minorHAnsi" w:hAnsiTheme="minorHAnsi" w:cstheme="minorHAnsi"/>
          <w:lang w:val="en-GB"/>
        </w:rPr>
        <w:t xml:space="preserve">compared to unexposed controls </w:t>
      </w:r>
      <w:r w:rsidR="001D31AD" w:rsidRPr="00453FF7">
        <w:rPr>
          <w:rFonts w:asciiTheme="minorHAnsi" w:hAnsiTheme="minorHAnsi" w:cstheme="minorHAnsi"/>
          <w:lang w:val="en-GB"/>
        </w:rPr>
        <w:t>(Fig. 4B</w:t>
      </w:r>
      <w:r w:rsidR="00583376" w:rsidRPr="00453FF7">
        <w:rPr>
          <w:rFonts w:asciiTheme="minorHAnsi" w:hAnsiTheme="minorHAnsi" w:cstheme="minorHAnsi"/>
          <w:lang w:val="en-GB"/>
        </w:rPr>
        <w:t>)</w:t>
      </w:r>
      <w:r w:rsidR="00CE2E22">
        <w:rPr>
          <w:rFonts w:asciiTheme="minorHAnsi" w:hAnsiTheme="minorHAnsi" w:cstheme="minorHAnsi"/>
          <w:lang w:val="en-GB"/>
        </w:rPr>
        <w:t xml:space="preserve"> and a concomitant increase of cells with low superoxide anion production (Fig. 4A)</w:t>
      </w:r>
      <w:r w:rsidR="00583376" w:rsidRPr="00453FF7">
        <w:rPr>
          <w:rFonts w:asciiTheme="minorHAnsi" w:hAnsiTheme="minorHAnsi" w:cstheme="minorHAnsi"/>
          <w:lang w:val="en-GB"/>
        </w:rPr>
        <w:t>.</w:t>
      </w:r>
    </w:p>
    <w:p w:rsidR="00842D58" w:rsidRPr="0078601F" w:rsidRDefault="007209DB" w:rsidP="00842D58">
      <w:pPr>
        <w:keepNext/>
        <w:autoSpaceDE w:val="0"/>
        <w:autoSpaceDN w:val="0"/>
        <w:adjustRightInd w:val="0"/>
        <w:spacing w:line="360" w:lineRule="auto"/>
        <w:jc w:val="both"/>
        <w:rPr>
          <w:lang w:val="en-US"/>
        </w:rPr>
      </w:pPr>
      <w:r w:rsidRPr="007209DB">
        <w:rPr>
          <w:noProof/>
        </w:rPr>
        <w:drawing>
          <wp:inline distT="0" distB="0" distL="0" distR="0" wp14:anchorId="344B62AF" wp14:editId="4B159E0D">
            <wp:extent cx="6120130" cy="2139931"/>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6120130" cy="2139931"/>
                    </a:xfrm>
                    <a:prstGeom prst="rect">
                      <a:avLst/>
                    </a:prstGeom>
                    <a:noFill/>
                    <a:ln w="9525">
                      <a:noFill/>
                      <a:miter lim="800000"/>
                      <a:headEnd/>
                      <a:tailEnd/>
                    </a:ln>
                  </pic:spPr>
                </pic:pic>
              </a:graphicData>
            </a:graphic>
          </wp:inline>
        </w:drawing>
      </w:r>
    </w:p>
    <w:p w:rsidR="00EF74C2" w:rsidRPr="00453FF7" w:rsidRDefault="00EF74C2" w:rsidP="00EF74C2">
      <w:pPr>
        <w:autoSpaceDE w:val="0"/>
        <w:autoSpaceDN w:val="0"/>
        <w:adjustRightInd w:val="0"/>
        <w:spacing w:line="360" w:lineRule="auto"/>
        <w:rPr>
          <w:rFonts w:asciiTheme="minorHAnsi" w:hAnsiTheme="minorHAnsi" w:cstheme="minorHAnsi"/>
          <w:shd w:val="clear" w:color="auto" w:fill="FFFFFF"/>
          <w:lang w:val="en-US"/>
        </w:rPr>
      </w:pPr>
      <w:r w:rsidRPr="00B66B71">
        <w:rPr>
          <w:rFonts w:asciiTheme="minorHAnsi" w:hAnsiTheme="minorHAnsi"/>
          <w:b/>
          <w:lang w:val="en-US"/>
        </w:rPr>
        <w:t xml:space="preserve">Fig. </w:t>
      </w:r>
      <w:r w:rsidR="00D331EF" w:rsidRPr="00B66B71">
        <w:rPr>
          <w:rFonts w:asciiTheme="minorHAnsi" w:hAnsiTheme="minorHAnsi"/>
          <w:b/>
        </w:rPr>
        <w:fldChar w:fldCharType="begin"/>
      </w:r>
      <w:r w:rsidRPr="00B66B71">
        <w:rPr>
          <w:rFonts w:asciiTheme="minorHAnsi" w:hAnsiTheme="minorHAnsi"/>
          <w:b/>
          <w:lang w:val="en-US"/>
        </w:rPr>
        <w:instrText xml:space="preserve"> SEQ Fig. \* ARABIC </w:instrText>
      </w:r>
      <w:r w:rsidR="00D331EF" w:rsidRPr="00B66B71">
        <w:rPr>
          <w:rFonts w:asciiTheme="minorHAnsi" w:hAnsiTheme="minorHAnsi"/>
          <w:b/>
        </w:rPr>
        <w:fldChar w:fldCharType="separate"/>
      </w:r>
      <w:r w:rsidR="00266234">
        <w:rPr>
          <w:rFonts w:asciiTheme="minorHAnsi" w:hAnsiTheme="minorHAnsi"/>
          <w:b/>
          <w:noProof/>
          <w:lang w:val="en-US"/>
        </w:rPr>
        <w:t>4</w:t>
      </w:r>
      <w:r w:rsidR="00D331EF" w:rsidRPr="00B66B71">
        <w:rPr>
          <w:rFonts w:asciiTheme="minorHAnsi" w:hAnsiTheme="minorHAnsi"/>
          <w:b/>
        </w:rPr>
        <w:fldChar w:fldCharType="end"/>
      </w:r>
      <w:r w:rsidRPr="00B66B71">
        <w:rPr>
          <w:rFonts w:asciiTheme="minorHAnsi" w:hAnsiTheme="minorHAnsi" w:cstheme="minorHAnsi"/>
          <w:b/>
          <w:shd w:val="clear" w:color="auto" w:fill="FFFFFF"/>
          <w:lang w:val="en-US"/>
        </w:rPr>
        <w:t>.</w:t>
      </w:r>
      <w:r w:rsidRPr="00453FF7">
        <w:rPr>
          <w:rFonts w:asciiTheme="minorHAnsi" w:hAnsiTheme="minorHAnsi" w:cstheme="minorHAnsi"/>
          <w:shd w:val="clear" w:color="auto" w:fill="FFFFFF"/>
          <w:lang w:val="en-US"/>
        </w:rPr>
        <w:t xml:space="preserve"> </w:t>
      </w:r>
      <w:r w:rsidRPr="00836E27">
        <w:rPr>
          <w:rFonts w:asciiTheme="minorHAnsi" w:hAnsiTheme="minorHAnsi" w:cstheme="minorHAnsi"/>
          <w:b/>
          <w:shd w:val="clear" w:color="auto" w:fill="FFFFFF"/>
          <w:lang w:val="en-US"/>
        </w:rPr>
        <w:t>Mitochondrial</w:t>
      </w:r>
      <w:r>
        <w:rPr>
          <w:rFonts w:asciiTheme="minorHAnsi" w:hAnsiTheme="minorHAnsi" w:cstheme="minorHAnsi"/>
          <w:shd w:val="clear" w:color="auto" w:fill="FFFFFF"/>
          <w:lang w:val="en-US"/>
        </w:rPr>
        <w:t xml:space="preserve"> </w:t>
      </w:r>
      <w:r>
        <w:rPr>
          <w:rFonts w:asciiTheme="minorHAnsi" w:hAnsiTheme="minorHAnsi" w:cstheme="minorHAnsi"/>
          <w:b/>
          <w:shd w:val="clear" w:color="auto" w:fill="FFFFFF"/>
          <w:lang w:val="en-US"/>
        </w:rPr>
        <w:t xml:space="preserve">Superoxide Anion production. </w:t>
      </w:r>
      <w:r w:rsidRPr="00453FF7">
        <w:rPr>
          <w:rFonts w:asciiTheme="minorHAnsi" w:hAnsiTheme="minorHAnsi" w:cstheme="minorHAnsi"/>
          <w:shd w:val="clear" w:color="auto" w:fill="FFFFFF"/>
          <w:lang w:val="en-US"/>
        </w:rPr>
        <w:t xml:space="preserve">Percentage of cells producing low (A) and high (B) </w:t>
      </w:r>
      <w:r>
        <w:rPr>
          <w:rFonts w:asciiTheme="minorHAnsi" w:hAnsiTheme="minorHAnsi" w:cstheme="minorHAnsi"/>
          <w:shd w:val="clear" w:color="auto" w:fill="FFFFFF"/>
          <w:lang w:val="en-US"/>
        </w:rPr>
        <w:t xml:space="preserve">mitochondrial </w:t>
      </w:r>
      <w:r w:rsidRPr="00453FF7">
        <w:rPr>
          <w:rFonts w:asciiTheme="minorHAnsi" w:hAnsiTheme="minorHAnsi" w:cstheme="minorHAnsi"/>
          <w:shd w:val="clear" w:color="auto" w:fill="FFFFFF"/>
          <w:lang w:val="en-US"/>
        </w:rPr>
        <w:t xml:space="preserve">superoxide anion </w:t>
      </w:r>
      <w:r w:rsidRPr="00453FF7">
        <w:rPr>
          <w:rFonts w:asciiTheme="minorHAnsi" w:hAnsiTheme="minorHAnsi" w:cstheme="minorHAnsi"/>
          <w:lang w:val="en-US"/>
        </w:rPr>
        <w:t xml:space="preserve">after incubation for 30 min at 37 °C with </w:t>
      </w:r>
      <w:r>
        <w:rPr>
          <w:rFonts w:asciiTheme="minorHAnsi" w:hAnsiTheme="minorHAnsi" w:cstheme="minorHAnsi"/>
          <w:lang w:val="en-US"/>
        </w:rPr>
        <w:t xml:space="preserve">isotonic </w:t>
      </w:r>
      <w:r w:rsidRPr="00453FF7">
        <w:rPr>
          <w:rFonts w:asciiTheme="minorHAnsi" w:hAnsiTheme="minorHAnsi" w:cstheme="minorHAnsi"/>
          <w:lang w:val="en-US"/>
        </w:rPr>
        <w:t>buffer at pH 7.8 alone (control) or in presence of 25-75-150-300 µM of CdCl</w:t>
      </w:r>
      <w:r w:rsidRPr="00453FF7">
        <w:rPr>
          <w:rFonts w:asciiTheme="minorHAnsi" w:hAnsiTheme="minorHAnsi" w:cstheme="minorHAnsi"/>
          <w:vertAlign w:val="subscript"/>
          <w:lang w:val="en-US"/>
        </w:rPr>
        <w:t>2</w:t>
      </w:r>
      <w:r w:rsidRPr="00453FF7">
        <w:rPr>
          <w:rFonts w:asciiTheme="minorHAnsi" w:hAnsiTheme="minorHAnsi" w:cstheme="minorHAnsi"/>
          <w:lang w:val="en-US"/>
        </w:rPr>
        <w:t xml:space="preserve">. * </w:t>
      </w:r>
      <w:r w:rsidRPr="00453FF7">
        <w:rPr>
          <w:rStyle w:val="Enfasicorsivo"/>
          <w:rFonts w:asciiTheme="minorHAnsi" w:hAnsiTheme="minorHAnsi" w:cstheme="minorHAnsi"/>
          <w:bdr w:val="none" w:sz="0" w:space="0" w:color="auto" w:frame="1"/>
          <w:shd w:val="clear" w:color="auto" w:fill="FFFFFF"/>
          <w:lang w:val="en-US"/>
        </w:rPr>
        <w:t>p</w:t>
      </w:r>
      <w:r w:rsidRPr="00453FF7">
        <w:rPr>
          <w:rFonts w:asciiTheme="minorHAnsi" w:hAnsiTheme="minorHAnsi" w:cstheme="minorHAnsi"/>
          <w:shd w:val="clear" w:color="auto" w:fill="FFFFFF"/>
          <w:lang w:val="en-US"/>
        </w:rPr>
        <w:t xml:space="preserve">≤0.05, </w:t>
      </w:r>
      <w:r w:rsidRPr="00453FF7">
        <w:rPr>
          <w:rFonts w:asciiTheme="minorHAnsi" w:hAnsiTheme="minorHAnsi" w:cstheme="minorHAnsi"/>
          <w:lang w:val="en-US"/>
        </w:rPr>
        <w:t xml:space="preserve">** </w:t>
      </w:r>
      <w:r w:rsidRPr="00453FF7">
        <w:rPr>
          <w:rStyle w:val="Enfasicorsivo"/>
          <w:rFonts w:asciiTheme="minorHAnsi" w:hAnsiTheme="minorHAnsi" w:cstheme="minorHAnsi"/>
          <w:bdr w:val="none" w:sz="0" w:space="0" w:color="auto" w:frame="1"/>
          <w:shd w:val="clear" w:color="auto" w:fill="FFFFFF"/>
          <w:lang w:val="en-US"/>
        </w:rPr>
        <w:t>p</w:t>
      </w:r>
      <w:r w:rsidRPr="00453FF7">
        <w:rPr>
          <w:rFonts w:asciiTheme="minorHAnsi" w:hAnsiTheme="minorHAnsi" w:cstheme="minorHAnsi"/>
          <w:shd w:val="clear" w:color="auto" w:fill="FFFFFF"/>
          <w:lang w:val="en-US"/>
        </w:rPr>
        <w:t>≤0.01 vs ctr (a), 25</w:t>
      </w:r>
      <w:r w:rsidRPr="00453FF7">
        <w:rPr>
          <w:rFonts w:asciiTheme="minorHAnsi" w:hAnsiTheme="minorHAnsi" w:cstheme="minorHAnsi"/>
          <w:lang w:val="en-US"/>
        </w:rPr>
        <w:t xml:space="preserve"> µM</w:t>
      </w:r>
      <w:r w:rsidRPr="00453FF7">
        <w:rPr>
          <w:rFonts w:asciiTheme="minorHAnsi" w:hAnsiTheme="minorHAnsi" w:cstheme="minorHAnsi"/>
          <w:shd w:val="clear" w:color="auto" w:fill="FFFFFF"/>
          <w:lang w:val="en-US"/>
        </w:rPr>
        <w:t xml:space="preserve"> (b), 75</w:t>
      </w:r>
      <w:r w:rsidRPr="00453FF7">
        <w:rPr>
          <w:rFonts w:asciiTheme="minorHAnsi" w:hAnsiTheme="minorHAnsi" w:cstheme="minorHAnsi"/>
          <w:lang w:val="en-US"/>
        </w:rPr>
        <w:t xml:space="preserve"> µM</w:t>
      </w:r>
      <w:r w:rsidRPr="00453FF7">
        <w:rPr>
          <w:rFonts w:asciiTheme="minorHAnsi" w:hAnsiTheme="minorHAnsi" w:cstheme="minorHAnsi"/>
          <w:shd w:val="clear" w:color="auto" w:fill="FFFFFF"/>
          <w:lang w:val="en-US"/>
        </w:rPr>
        <w:t xml:space="preserve"> (c).</w:t>
      </w:r>
      <w:r w:rsidR="00897DD6">
        <w:rPr>
          <w:rFonts w:asciiTheme="minorHAnsi" w:hAnsiTheme="minorHAnsi" w:cstheme="minorHAnsi"/>
          <w:shd w:val="clear" w:color="auto" w:fill="FFFFFF"/>
          <w:lang w:val="en-US"/>
        </w:rPr>
        <w:t xml:space="preserve"> </w:t>
      </w:r>
      <w:r w:rsidR="00897DD6" w:rsidRPr="00453FF7">
        <w:rPr>
          <w:rFonts w:asciiTheme="minorHAnsi" w:hAnsiTheme="minorHAnsi" w:cstheme="minorHAnsi"/>
          <w:lang w:val="en-GB"/>
        </w:rPr>
        <w:t>Data are reported as mean</w:t>
      </w:r>
      <w:r w:rsidR="00897DD6">
        <w:rPr>
          <w:rFonts w:asciiTheme="minorHAnsi" w:hAnsiTheme="minorHAnsi" w:cstheme="minorHAnsi"/>
          <w:lang w:val="en-GB"/>
        </w:rPr>
        <w:t xml:space="preserve"> of three experiment</w:t>
      </w:r>
      <w:r w:rsidR="004201B5">
        <w:rPr>
          <w:rFonts w:asciiTheme="minorHAnsi" w:hAnsiTheme="minorHAnsi" w:cstheme="minorHAnsi"/>
          <w:lang w:val="en-GB"/>
        </w:rPr>
        <w:t>s</w:t>
      </w:r>
      <w:r w:rsidR="00897DD6">
        <w:rPr>
          <w:rFonts w:asciiTheme="minorHAnsi" w:hAnsiTheme="minorHAnsi" w:cstheme="minorHAnsi"/>
          <w:lang w:val="en-GB"/>
        </w:rPr>
        <w:t xml:space="preserve"> (n=3) </w:t>
      </w:r>
      <w:r w:rsidR="00897DD6" w:rsidRPr="00453FF7">
        <w:rPr>
          <w:rFonts w:asciiTheme="minorHAnsi" w:hAnsiTheme="minorHAnsi" w:cstheme="minorHAnsi"/>
          <w:lang w:val="en-GB"/>
        </w:rPr>
        <w:t>±SEM</w:t>
      </w:r>
      <w:r w:rsidR="00897DD6">
        <w:rPr>
          <w:rFonts w:asciiTheme="minorHAnsi" w:hAnsiTheme="minorHAnsi" w:cstheme="minorHAnsi"/>
          <w:lang w:val="en-GB"/>
        </w:rPr>
        <w:t>.</w:t>
      </w:r>
    </w:p>
    <w:p w:rsidR="00CF596A" w:rsidRPr="0078601F" w:rsidRDefault="00CF596A" w:rsidP="00453FF7">
      <w:pPr>
        <w:autoSpaceDE w:val="0"/>
        <w:autoSpaceDN w:val="0"/>
        <w:adjustRightInd w:val="0"/>
        <w:spacing w:line="360" w:lineRule="auto"/>
        <w:jc w:val="both"/>
        <w:rPr>
          <w:rFonts w:asciiTheme="minorHAnsi" w:hAnsiTheme="minorHAnsi" w:cstheme="minorHAnsi"/>
          <w:lang w:val="en-US"/>
        </w:rPr>
      </w:pPr>
    </w:p>
    <w:p w:rsidR="00CF596A" w:rsidRPr="0078601F" w:rsidRDefault="00D331EF" w:rsidP="00453FF7">
      <w:pPr>
        <w:autoSpaceDE w:val="0"/>
        <w:autoSpaceDN w:val="0"/>
        <w:adjustRightInd w:val="0"/>
        <w:spacing w:line="360" w:lineRule="auto"/>
        <w:jc w:val="both"/>
        <w:rPr>
          <w:rFonts w:asciiTheme="minorHAnsi" w:hAnsiTheme="minorHAnsi" w:cstheme="minorHAnsi"/>
          <w:b/>
          <w:lang w:val="en-US"/>
        </w:rPr>
      </w:pPr>
      <w:r w:rsidRPr="00D331EF">
        <w:rPr>
          <w:rFonts w:asciiTheme="minorHAnsi" w:hAnsiTheme="minorHAnsi" w:cstheme="minorHAnsi"/>
          <w:b/>
          <w:lang w:val="en-US"/>
        </w:rPr>
        <w:t>3.5 Mitochondrial membrane depolarization</w:t>
      </w:r>
    </w:p>
    <w:p w:rsidR="00F2605D" w:rsidRPr="00453FF7" w:rsidRDefault="00F2605D" w:rsidP="00453FF7">
      <w:pPr>
        <w:autoSpaceDE w:val="0"/>
        <w:autoSpaceDN w:val="0"/>
        <w:adjustRightInd w:val="0"/>
        <w:spacing w:line="360" w:lineRule="auto"/>
        <w:jc w:val="both"/>
        <w:rPr>
          <w:rFonts w:asciiTheme="minorHAnsi" w:hAnsiTheme="minorHAnsi" w:cstheme="minorHAnsi"/>
          <w:lang w:val="en-GB"/>
        </w:rPr>
      </w:pPr>
      <w:r w:rsidRPr="00453FF7">
        <w:rPr>
          <w:rFonts w:asciiTheme="minorHAnsi" w:hAnsiTheme="minorHAnsi" w:cstheme="minorHAnsi"/>
          <w:lang w:val="en-GB"/>
        </w:rPr>
        <w:t>The effect of Cd on the mitochondrial membrane potential of trout erythrocytes was detected by MitoprobeDilC1(5) u</w:t>
      </w:r>
      <w:r w:rsidR="00E6687A" w:rsidRPr="00453FF7">
        <w:rPr>
          <w:rFonts w:asciiTheme="minorHAnsi" w:hAnsiTheme="minorHAnsi" w:cstheme="minorHAnsi"/>
          <w:lang w:val="en-GB"/>
        </w:rPr>
        <w:t>sing flow cytometr</w:t>
      </w:r>
      <w:r w:rsidR="000D27B3" w:rsidRPr="00453FF7">
        <w:rPr>
          <w:rFonts w:asciiTheme="minorHAnsi" w:hAnsiTheme="minorHAnsi" w:cstheme="minorHAnsi"/>
          <w:lang w:val="en-GB"/>
        </w:rPr>
        <w:t>y</w:t>
      </w:r>
      <w:r w:rsidR="00E6687A" w:rsidRPr="00453FF7">
        <w:rPr>
          <w:rFonts w:asciiTheme="minorHAnsi" w:hAnsiTheme="minorHAnsi" w:cstheme="minorHAnsi"/>
          <w:lang w:val="en-GB"/>
        </w:rPr>
        <w:t xml:space="preserve">. </w:t>
      </w:r>
      <w:r w:rsidR="00CE2E22">
        <w:rPr>
          <w:rFonts w:asciiTheme="minorHAnsi" w:hAnsiTheme="minorHAnsi" w:cstheme="minorHAnsi"/>
          <w:lang w:val="en-GB"/>
        </w:rPr>
        <w:t>Cd</w:t>
      </w:r>
      <w:r w:rsidR="00773ECF">
        <w:rPr>
          <w:rFonts w:asciiTheme="minorHAnsi" w:hAnsiTheme="minorHAnsi" w:cstheme="minorHAnsi"/>
          <w:lang w:val="en-GB"/>
        </w:rPr>
        <w:t xml:space="preserve"> </w:t>
      </w:r>
      <w:r w:rsidR="00CE2E22">
        <w:rPr>
          <w:rFonts w:asciiTheme="minorHAnsi" w:hAnsiTheme="minorHAnsi" w:cstheme="minorHAnsi"/>
          <w:lang w:val="en-GB"/>
        </w:rPr>
        <w:t>produced</w:t>
      </w:r>
      <w:r w:rsidR="00773ECF">
        <w:rPr>
          <w:rFonts w:asciiTheme="minorHAnsi" w:hAnsiTheme="minorHAnsi" w:cstheme="minorHAnsi"/>
          <w:lang w:val="en-GB"/>
        </w:rPr>
        <w:t xml:space="preserve"> </w:t>
      </w:r>
      <w:r w:rsidR="00E6687A" w:rsidRPr="00453FF7">
        <w:rPr>
          <w:rFonts w:asciiTheme="minorHAnsi" w:hAnsiTheme="minorHAnsi" w:cstheme="minorHAnsi"/>
          <w:lang w:val="en-GB"/>
        </w:rPr>
        <w:t xml:space="preserve">a depolarizing effect </w:t>
      </w:r>
      <w:r w:rsidR="002B7E35" w:rsidRPr="00453FF7">
        <w:rPr>
          <w:rFonts w:asciiTheme="minorHAnsi" w:hAnsiTheme="minorHAnsi" w:cstheme="minorHAnsi"/>
          <w:lang w:val="en-GB"/>
        </w:rPr>
        <w:t xml:space="preserve">on </w:t>
      </w:r>
      <w:r w:rsidR="00786C4C" w:rsidRPr="00453FF7">
        <w:rPr>
          <w:rFonts w:asciiTheme="minorHAnsi" w:hAnsiTheme="minorHAnsi" w:cstheme="minorHAnsi"/>
          <w:lang w:val="en-GB"/>
        </w:rPr>
        <w:t>these cells</w:t>
      </w:r>
      <w:r w:rsidR="00EF74C2">
        <w:rPr>
          <w:rFonts w:asciiTheme="minorHAnsi" w:hAnsiTheme="minorHAnsi" w:cstheme="minorHAnsi"/>
          <w:lang w:val="en-GB"/>
        </w:rPr>
        <w:t xml:space="preserve"> </w:t>
      </w:r>
      <w:r w:rsidR="00CF353B" w:rsidRPr="00453FF7">
        <w:rPr>
          <w:rFonts w:asciiTheme="minorHAnsi" w:hAnsiTheme="minorHAnsi" w:cstheme="minorHAnsi"/>
          <w:lang w:val="en-GB"/>
        </w:rPr>
        <w:t xml:space="preserve">(Fig.5) both </w:t>
      </w:r>
      <w:r w:rsidR="000D27B3" w:rsidRPr="00453FF7">
        <w:rPr>
          <w:rFonts w:asciiTheme="minorHAnsi" w:hAnsiTheme="minorHAnsi" w:cstheme="minorHAnsi"/>
          <w:lang w:val="en-GB"/>
        </w:rPr>
        <w:t>in the low range</w:t>
      </w:r>
      <w:r w:rsidR="00CF353B" w:rsidRPr="00453FF7">
        <w:rPr>
          <w:rFonts w:asciiTheme="minorHAnsi" w:hAnsiTheme="minorHAnsi" w:cstheme="minorHAnsi"/>
          <w:lang w:val="en-GB"/>
        </w:rPr>
        <w:t xml:space="preserve"> (</w:t>
      </w:r>
      <w:r w:rsidR="001C60BF" w:rsidRPr="00453FF7">
        <w:rPr>
          <w:rFonts w:asciiTheme="minorHAnsi" w:hAnsiTheme="minorHAnsi" w:cstheme="minorHAnsi"/>
          <w:lang w:val="en-GB"/>
        </w:rPr>
        <w:t>+25%</w:t>
      </w:r>
      <w:r w:rsidR="00CF353B" w:rsidRPr="00453FF7">
        <w:rPr>
          <w:rFonts w:asciiTheme="minorHAnsi" w:hAnsiTheme="minorHAnsi" w:cstheme="minorHAnsi"/>
          <w:lang w:val="en-GB"/>
        </w:rPr>
        <w:t>, p=</w:t>
      </w:r>
      <w:r w:rsidR="00DE7AD7" w:rsidRPr="00453FF7">
        <w:rPr>
          <w:rFonts w:asciiTheme="minorHAnsi" w:hAnsiTheme="minorHAnsi" w:cstheme="minorHAnsi"/>
          <w:lang w:val="en-GB"/>
        </w:rPr>
        <w:t>0.0164</w:t>
      </w:r>
      <w:r w:rsidR="00CF353B" w:rsidRPr="00453FF7">
        <w:rPr>
          <w:rFonts w:asciiTheme="minorHAnsi" w:hAnsiTheme="minorHAnsi" w:cstheme="minorHAnsi"/>
          <w:lang w:val="en-GB"/>
        </w:rPr>
        <w:t xml:space="preserve"> and </w:t>
      </w:r>
      <w:r w:rsidR="001C60BF" w:rsidRPr="00453FF7">
        <w:rPr>
          <w:rFonts w:asciiTheme="minorHAnsi" w:hAnsiTheme="minorHAnsi" w:cstheme="minorHAnsi"/>
          <w:lang w:val="en-GB"/>
        </w:rPr>
        <w:t>+26%</w:t>
      </w:r>
      <w:r w:rsidR="008C7891" w:rsidRPr="00453FF7">
        <w:rPr>
          <w:rFonts w:asciiTheme="minorHAnsi" w:hAnsiTheme="minorHAnsi" w:cstheme="minorHAnsi"/>
          <w:lang w:val="en-GB"/>
        </w:rPr>
        <w:t>,</w:t>
      </w:r>
      <w:r w:rsidR="00CF353B" w:rsidRPr="00453FF7">
        <w:rPr>
          <w:rFonts w:asciiTheme="minorHAnsi" w:hAnsiTheme="minorHAnsi" w:cstheme="minorHAnsi"/>
          <w:lang w:val="en-GB"/>
        </w:rPr>
        <w:t xml:space="preserve"> p=</w:t>
      </w:r>
      <w:r w:rsidR="00DE7AD7" w:rsidRPr="00453FF7">
        <w:rPr>
          <w:rFonts w:asciiTheme="minorHAnsi" w:hAnsiTheme="minorHAnsi" w:cstheme="minorHAnsi"/>
          <w:lang w:val="en-GB"/>
        </w:rPr>
        <w:t>0.0135</w:t>
      </w:r>
      <w:r w:rsidR="00CF353B" w:rsidRPr="00453FF7">
        <w:rPr>
          <w:rFonts w:asciiTheme="minorHAnsi" w:hAnsiTheme="minorHAnsi" w:cstheme="minorHAnsi"/>
          <w:lang w:val="en-GB"/>
        </w:rPr>
        <w:t xml:space="preserve"> for 25 and </w:t>
      </w:r>
      <w:r w:rsidR="00DE7AD7" w:rsidRPr="00453FF7">
        <w:rPr>
          <w:rFonts w:asciiTheme="minorHAnsi" w:hAnsiTheme="minorHAnsi" w:cstheme="minorHAnsi"/>
          <w:lang w:val="en-GB"/>
        </w:rPr>
        <w:t>75µ</w:t>
      </w:r>
      <w:r w:rsidR="00773ECF">
        <w:rPr>
          <w:rFonts w:asciiTheme="minorHAnsi" w:hAnsiTheme="minorHAnsi" w:cstheme="minorHAnsi"/>
          <w:lang w:val="en-GB"/>
        </w:rPr>
        <w:t>M of Cd</w:t>
      </w:r>
      <w:r w:rsidR="00CF353B" w:rsidRPr="00453FF7">
        <w:rPr>
          <w:rFonts w:asciiTheme="minorHAnsi" w:hAnsiTheme="minorHAnsi" w:cstheme="minorHAnsi"/>
          <w:lang w:val="en-GB"/>
        </w:rPr>
        <w:t xml:space="preserve">) and </w:t>
      </w:r>
      <w:r w:rsidR="000D27B3" w:rsidRPr="00453FF7">
        <w:rPr>
          <w:rFonts w:asciiTheme="minorHAnsi" w:hAnsiTheme="minorHAnsi" w:cstheme="minorHAnsi"/>
          <w:lang w:val="en-GB"/>
        </w:rPr>
        <w:t xml:space="preserve">high </w:t>
      </w:r>
      <w:r w:rsidR="000D27B3" w:rsidRPr="00453FF7">
        <w:rPr>
          <w:rFonts w:asciiTheme="minorHAnsi" w:hAnsiTheme="minorHAnsi" w:cstheme="minorHAnsi"/>
          <w:lang w:val="en-GB"/>
        </w:rPr>
        <w:lastRenderedPageBreak/>
        <w:t>range</w:t>
      </w:r>
      <w:r w:rsidR="00CF353B" w:rsidRPr="00453FF7">
        <w:rPr>
          <w:rFonts w:asciiTheme="minorHAnsi" w:hAnsiTheme="minorHAnsi" w:cstheme="minorHAnsi"/>
          <w:lang w:val="en-GB"/>
        </w:rPr>
        <w:t xml:space="preserve"> (</w:t>
      </w:r>
      <w:r w:rsidR="001C60BF" w:rsidRPr="00453FF7">
        <w:rPr>
          <w:rFonts w:asciiTheme="minorHAnsi" w:hAnsiTheme="minorHAnsi" w:cstheme="minorHAnsi"/>
          <w:lang w:val="en-GB"/>
        </w:rPr>
        <w:t>+36%</w:t>
      </w:r>
      <w:r w:rsidR="008C7891" w:rsidRPr="00453FF7">
        <w:rPr>
          <w:rFonts w:asciiTheme="minorHAnsi" w:hAnsiTheme="minorHAnsi" w:cstheme="minorHAnsi"/>
          <w:lang w:val="en-GB"/>
        </w:rPr>
        <w:t>,</w:t>
      </w:r>
      <w:r w:rsidR="00CF353B" w:rsidRPr="00453FF7">
        <w:rPr>
          <w:rFonts w:asciiTheme="minorHAnsi" w:hAnsiTheme="minorHAnsi" w:cstheme="minorHAnsi"/>
          <w:lang w:val="en-GB"/>
        </w:rPr>
        <w:t xml:space="preserve"> p=</w:t>
      </w:r>
      <w:r w:rsidR="00DE7AD7" w:rsidRPr="00453FF7">
        <w:rPr>
          <w:rFonts w:asciiTheme="minorHAnsi" w:hAnsiTheme="minorHAnsi" w:cstheme="minorHAnsi"/>
          <w:lang w:val="en-GB"/>
        </w:rPr>
        <w:t>0.0009</w:t>
      </w:r>
      <w:r w:rsidR="00CF353B" w:rsidRPr="00453FF7">
        <w:rPr>
          <w:rFonts w:asciiTheme="minorHAnsi" w:hAnsiTheme="minorHAnsi" w:cstheme="minorHAnsi"/>
          <w:lang w:val="en-GB"/>
        </w:rPr>
        <w:t xml:space="preserve"> and </w:t>
      </w:r>
      <w:r w:rsidR="001C60BF" w:rsidRPr="00453FF7">
        <w:rPr>
          <w:rFonts w:asciiTheme="minorHAnsi" w:hAnsiTheme="minorHAnsi" w:cstheme="minorHAnsi"/>
          <w:lang w:val="en-GB"/>
        </w:rPr>
        <w:t>+35%</w:t>
      </w:r>
      <w:r w:rsidR="008C7891" w:rsidRPr="00453FF7">
        <w:rPr>
          <w:rFonts w:asciiTheme="minorHAnsi" w:hAnsiTheme="minorHAnsi" w:cstheme="minorHAnsi"/>
          <w:lang w:val="en-GB"/>
        </w:rPr>
        <w:t>,</w:t>
      </w:r>
      <w:r w:rsidR="00CF353B" w:rsidRPr="00453FF7">
        <w:rPr>
          <w:rFonts w:asciiTheme="minorHAnsi" w:hAnsiTheme="minorHAnsi" w:cstheme="minorHAnsi"/>
          <w:lang w:val="en-GB"/>
        </w:rPr>
        <w:t xml:space="preserve"> p=</w:t>
      </w:r>
      <w:r w:rsidR="00DE7AD7" w:rsidRPr="00453FF7">
        <w:rPr>
          <w:rFonts w:asciiTheme="minorHAnsi" w:hAnsiTheme="minorHAnsi" w:cstheme="minorHAnsi"/>
          <w:lang w:val="en-GB"/>
        </w:rPr>
        <w:t>0.0011</w:t>
      </w:r>
      <w:r w:rsidR="00CF353B" w:rsidRPr="00453FF7">
        <w:rPr>
          <w:rFonts w:asciiTheme="minorHAnsi" w:hAnsiTheme="minorHAnsi" w:cstheme="minorHAnsi"/>
          <w:lang w:val="en-GB"/>
        </w:rPr>
        <w:t xml:space="preserve"> for 150 and 300</w:t>
      </w:r>
      <w:r w:rsidR="00773ECF">
        <w:rPr>
          <w:rFonts w:asciiTheme="minorHAnsi" w:hAnsiTheme="minorHAnsi" w:cstheme="minorHAnsi"/>
          <w:lang w:val="en-GB"/>
        </w:rPr>
        <w:t xml:space="preserve"> </w:t>
      </w:r>
      <w:r w:rsidR="00DE7AD7" w:rsidRPr="00453FF7">
        <w:rPr>
          <w:rFonts w:asciiTheme="minorHAnsi" w:hAnsiTheme="minorHAnsi" w:cstheme="minorHAnsi"/>
          <w:lang w:val="en-GB"/>
        </w:rPr>
        <w:t>µ</w:t>
      </w:r>
      <w:r w:rsidR="00CF353B" w:rsidRPr="00453FF7">
        <w:rPr>
          <w:rFonts w:asciiTheme="minorHAnsi" w:hAnsiTheme="minorHAnsi" w:cstheme="minorHAnsi"/>
          <w:lang w:val="en-GB"/>
        </w:rPr>
        <w:t>M</w:t>
      </w:r>
      <w:r w:rsidR="00773ECF">
        <w:rPr>
          <w:rFonts w:asciiTheme="minorHAnsi" w:hAnsiTheme="minorHAnsi" w:cstheme="minorHAnsi"/>
          <w:lang w:val="en-GB"/>
        </w:rPr>
        <w:t>,</w:t>
      </w:r>
      <w:r w:rsidR="00CF353B" w:rsidRPr="00453FF7">
        <w:rPr>
          <w:rFonts w:asciiTheme="minorHAnsi" w:hAnsiTheme="minorHAnsi" w:cstheme="minorHAnsi"/>
          <w:lang w:val="en-GB"/>
        </w:rPr>
        <w:t xml:space="preserve"> respectively) </w:t>
      </w:r>
      <w:r w:rsidR="000D27B3" w:rsidRPr="00453FF7">
        <w:rPr>
          <w:rFonts w:asciiTheme="minorHAnsi" w:hAnsiTheme="minorHAnsi" w:cstheme="minorHAnsi"/>
          <w:lang w:val="en-GB"/>
        </w:rPr>
        <w:t>compared to unexposed</w:t>
      </w:r>
      <w:r w:rsidR="00CF353B" w:rsidRPr="00453FF7">
        <w:rPr>
          <w:rFonts w:asciiTheme="minorHAnsi" w:hAnsiTheme="minorHAnsi" w:cstheme="minorHAnsi"/>
          <w:lang w:val="en-GB"/>
        </w:rPr>
        <w:t xml:space="preserve"> control.</w:t>
      </w:r>
    </w:p>
    <w:p w:rsidR="00842D58" w:rsidRDefault="00021993" w:rsidP="00CC319E">
      <w:pPr>
        <w:keepNext/>
        <w:autoSpaceDE w:val="0"/>
        <w:autoSpaceDN w:val="0"/>
        <w:adjustRightInd w:val="0"/>
        <w:spacing w:line="360" w:lineRule="auto"/>
        <w:jc w:val="center"/>
        <w:rPr>
          <w:lang w:val="en-US"/>
        </w:rPr>
      </w:pPr>
      <w:r w:rsidRPr="00021993">
        <w:rPr>
          <w:noProof/>
        </w:rPr>
        <w:drawing>
          <wp:inline distT="0" distB="0" distL="0" distR="0" wp14:anchorId="175D47B2" wp14:editId="70942B83">
            <wp:extent cx="4183919" cy="342000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srcRect/>
                    <a:stretch>
                      <a:fillRect/>
                    </a:stretch>
                  </pic:blipFill>
                  <pic:spPr bwMode="auto">
                    <a:xfrm>
                      <a:off x="0" y="0"/>
                      <a:ext cx="4183919" cy="3420000"/>
                    </a:xfrm>
                    <a:prstGeom prst="rect">
                      <a:avLst/>
                    </a:prstGeom>
                    <a:noFill/>
                    <a:ln w="9525">
                      <a:noFill/>
                      <a:miter lim="800000"/>
                      <a:headEnd/>
                      <a:tailEnd/>
                    </a:ln>
                  </pic:spPr>
                </pic:pic>
              </a:graphicData>
            </a:graphic>
          </wp:inline>
        </w:drawing>
      </w:r>
    </w:p>
    <w:p w:rsidR="00EF74C2" w:rsidRPr="00897DD6" w:rsidRDefault="00EF74C2" w:rsidP="00EF74C2">
      <w:pPr>
        <w:pStyle w:val="Didascalia"/>
        <w:spacing w:line="360" w:lineRule="auto"/>
        <w:jc w:val="both"/>
        <w:rPr>
          <w:b w:val="0"/>
          <w:lang w:val="en-US"/>
        </w:rPr>
      </w:pPr>
      <w:r w:rsidRPr="00842D58">
        <w:rPr>
          <w:lang w:val="en-US"/>
        </w:rPr>
        <w:t xml:space="preserve">Fig. </w:t>
      </w:r>
      <w:r w:rsidR="00D331EF">
        <w:fldChar w:fldCharType="begin"/>
      </w:r>
      <w:r w:rsidRPr="00842D58">
        <w:rPr>
          <w:lang w:val="en-US"/>
        </w:rPr>
        <w:instrText xml:space="preserve"> SEQ Fig. \* ARABIC </w:instrText>
      </w:r>
      <w:r w:rsidR="00D331EF">
        <w:fldChar w:fldCharType="separate"/>
      </w:r>
      <w:r w:rsidR="00266234">
        <w:rPr>
          <w:noProof/>
          <w:lang w:val="en-US"/>
        </w:rPr>
        <w:t>5</w:t>
      </w:r>
      <w:r w:rsidR="00D331EF">
        <w:fldChar w:fldCharType="end"/>
      </w:r>
      <w:r w:rsidRPr="00842D58">
        <w:rPr>
          <w:lang w:val="en-US"/>
        </w:rPr>
        <w:t xml:space="preserve">. </w:t>
      </w:r>
      <w:r w:rsidR="00D331EF" w:rsidRPr="00D331EF">
        <w:rPr>
          <w:lang w:val="en-US"/>
        </w:rPr>
        <w:t xml:space="preserve">Mitochondrial membrane depolarization. </w:t>
      </w:r>
      <w:r w:rsidR="00D331EF" w:rsidRPr="00D331EF">
        <w:rPr>
          <w:b w:val="0"/>
          <w:lang w:val="en-US"/>
        </w:rPr>
        <w:t>Percentage of cells with mitochondrial membrane depolarized after incubation for 30 min at 37 °C with isotonic buffer at pH 7.8 alone (control) or in presence of 25-75-150-300 µM of CdCl2. *p≤0.05, ** p≤0.01,*** p≤0.001 vs ctr (a).</w:t>
      </w:r>
      <w:r w:rsidR="00897DD6">
        <w:rPr>
          <w:b w:val="0"/>
          <w:lang w:val="en-US"/>
        </w:rPr>
        <w:t xml:space="preserve"> </w:t>
      </w:r>
      <w:r w:rsidR="00897DD6" w:rsidRPr="00897DD6">
        <w:rPr>
          <w:rFonts w:cstheme="minorHAnsi"/>
          <w:b w:val="0"/>
          <w:lang w:val="en-GB"/>
        </w:rPr>
        <w:t>Data are reported as mean of three experiment</w:t>
      </w:r>
      <w:r w:rsidR="004201B5">
        <w:rPr>
          <w:rFonts w:cstheme="minorHAnsi"/>
          <w:b w:val="0"/>
          <w:lang w:val="en-GB"/>
        </w:rPr>
        <w:t>s</w:t>
      </w:r>
      <w:r w:rsidR="00897DD6" w:rsidRPr="00897DD6">
        <w:rPr>
          <w:rFonts w:cstheme="minorHAnsi"/>
          <w:b w:val="0"/>
          <w:lang w:val="en-GB"/>
        </w:rPr>
        <w:t xml:space="preserve"> (n=3) ±SEM</w:t>
      </w:r>
      <w:r w:rsidR="00C74551">
        <w:rPr>
          <w:rFonts w:cstheme="minorHAnsi"/>
          <w:b w:val="0"/>
          <w:lang w:val="en-GB"/>
        </w:rPr>
        <w:t>.</w:t>
      </w:r>
    </w:p>
    <w:p w:rsidR="00D331EF" w:rsidRPr="00D331EF" w:rsidRDefault="00D331EF" w:rsidP="00D331EF">
      <w:pPr>
        <w:keepNext/>
        <w:autoSpaceDE w:val="0"/>
        <w:autoSpaceDN w:val="0"/>
        <w:adjustRightInd w:val="0"/>
        <w:spacing w:line="360" w:lineRule="auto"/>
        <w:rPr>
          <w:lang w:val="en-US"/>
        </w:rPr>
      </w:pPr>
    </w:p>
    <w:p w:rsidR="00CF596A" w:rsidRPr="00453FF7" w:rsidRDefault="00BE18AC" w:rsidP="00453FF7">
      <w:pPr>
        <w:autoSpaceDE w:val="0"/>
        <w:autoSpaceDN w:val="0"/>
        <w:adjustRightInd w:val="0"/>
        <w:spacing w:line="360" w:lineRule="auto"/>
        <w:jc w:val="both"/>
        <w:rPr>
          <w:rFonts w:asciiTheme="minorHAnsi" w:hAnsiTheme="minorHAnsi" w:cstheme="minorHAnsi"/>
          <w:b/>
          <w:lang w:val="en-GB"/>
        </w:rPr>
      </w:pPr>
      <w:r>
        <w:rPr>
          <w:rFonts w:asciiTheme="minorHAnsi" w:hAnsiTheme="minorHAnsi" w:cstheme="minorHAnsi"/>
          <w:b/>
          <w:lang w:val="en-GB"/>
        </w:rPr>
        <w:t xml:space="preserve">3.6 </w:t>
      </w:r>
      <w:r w:rsidR="00F2605D" w:rsidRPr="00453FF7">
        <w:rPr>
          <w:rFonts w:asciiTheme="minorHAnsi" w:hAnsiTheme="minorHAnsi" w:cstheme="minorHAnsi"/>
          <w:b/>
          <w:lang w:val="en-GB"/>
        </w:rPr>
        <w:t>Haemoglobin stability and precipitation</w:t>
      </w:r>
    </w:p>
    <w:p w:rsidR="008A5538" w:rsidRDefault="00F2605D" w:rsidP="00453FF7">
      <w:pPr>
        <w:autoSpaceDE w:val="0"/>
        <w:autoSpaceDN w:val="0"/>
        <w:adjustRightInd w:val="0"/>
        <w:spacing w:line="360" w:lineRule="auto"/>
        <w:jc w:val="both"/>
        <w:rPr>
          <w:rFonts w:asciiTheme="minorHAnsi" w:hAnsiTheme="minorHAnsi" w:cstheme="minorHAnsi"/>
          <w:lang w:val="en-GB"/>
        </w:rPr>
      </w:pPr>
      <w:r w:rsidRPr="00453FF7">
        <w:rPr>
          <w:rFonts w:asciiTheme="minorHAnsi" w:hAnsiTheme="minorHAnsi" w:cstheme="minorHAnsi"/>
          <w:lang w:val="en-GB"/>
        </w:rPr>
        <w:t xml:space="preserve">The effect of Cd on the conversion of oxy-Hb in the ferric form </w:t>
      </w:r>
      <w:r w:rsidR="00763B2A" w:rsidRPr="00453FF7">
        <w:rPr>
          <w:rFonts w:asciiTheme="minorHAnsi" w:hAnsiTheme="minorHAnsi" w:cstheme="minorHAnsi"/>
          <w:lang w:val="en-GB"/>
        </w:rPr>
        <w:t xml:space="preserve">in whole erythrocytes </w:t>
      </w:r>
      <w:r w:rsidRPr="00453FF7">
        <w:rPr>
          <w:rFonts w:asciiTheme="minorHAnsi" w:hAnsiTheme="minorHAnsi" w:cstheme="minorHAnsi"/>
          <w:lang w:val="en-GB"/>
        </w:rPr>
        <w:t xml:space="preserve">is reported in </w:t>
      </w:r>
      <w:r w:rsidR="00836E27">
        <w:rPr>
          <w:rFonts w:asciiTheme="minorHAnsi" w:hAnsiTheme="minorHAnsi" w:cstheme="minorHAnsi"/>
          <w:lang w:val="en-GB"/>
        </w:rPr>
        <w:t>f</w:t>
      </w:r>
      <w:r w:rsidRPr="00453FF7">
        <w:rPr>
          <w:rFonts w:asciiTheme="minorHAnsi" w:hAnsiTheme="minorHAnsi" w:cstheme="minorHAnsi"/>
          <w:lang w:val="en-GB"/>
        </w:rPr>
        <w:t>ig</w:t>
      </w:r>
      <w:r w:rsidR="00CE2E22">
        <w:rPr>
          <w:rFonts w:asciiTheme="minorHAnsi" w:hAnsiTheme="minorHAnsi" w:cstheme="minorHAnsi"/>
          <w:lang w:val="en-GB"/>
        </w:rPr>
        <w:t xml:space="preserve">ure </w:t>
      </w:r>
      <w:r w:rsidRPr="00453FF7">
        <w:rPr>
          <w:rFonts w:asciiTheme="minorHAnsi" w:hAnsiTheme="minorHAnsi" w:cstheme="minorHAnsi"/>
          <w:lang w:val="en-GB"/>
        </w:rPr>
        <w:t>6</w:t>
      </w:r>
      <w:r w:rsidR="00B66B71">
        <w:rPr>
          <w:rFonts w:asciiTheme="minorHAnsi" w:hAnsiTheme="minorHAnsi" w:cstheme="minorHAnsi"/>
          <w:lang w:val="en-GB"/>
        </w:rPr>
        <w:t>A</w:t>
      </w:r>
      <w:r w:rsidR="00BA4831" w:rsidRPr="00453FF7">
        <w:rPr>
          <w:rFonts w:asciiTheme="minorHAnsi" w:hAnsiTheme="minorHAnsi" w:cstheme="minorHAnsi"/>
          <w:lang w:val="en-GB"/>
        </w:rPr>
        <w:t>.</w:t>
      </w:r>
      <w:r w:rsidR="00773ECF">
        <w:rPr>
          <w:rFonts w:asciiTheme="minorHAnsi" w:hAnsiTheme="minorHAnsi" w:cstheme="minorHAnsi"/>
          <w:lang w:val="en-GB"/>
        </w:rPr>
        <w:t xml:space="preserve"> </w:t>
      </w:r>
      <w:r w:rsidR="00CF1223" w:rsidRPr="00453FF7">
        <w:rPr>
          <w:rFonts w:asciiTheme="minorHAnsi" w:hAnsiTheme="minorHAnsi" w:cstheme="minorHAnsi"/>
          <w:lang w:val="en-US"/>
        </w:rPr>
        <w:t xml:space="preserve">Using </w:t>
      </w:r>
      <w:r w:rsidR="003F028B" w:rsidRPr="00453FF7">
        <w:rPr>
          <w:rFonts w:asciiTheme="minorHAnsi" w:hAnsiTheme="minorHAnsi" w:cstheme="minorHAnsi"/>
          <w:lang w:val="en-US"/>
        </w:rPr>
        <w:t xml:space="preserve">the negative control as </w:t>
      </w:r>
      <w:r w:rsidR="00CF1223" w:rsidRPr="00453FF7">
        <w:rPr>
          <w:rFonts w:asciiTheme="minorHAnsi" w:hAnsiTheme="minorHAnsi" w:cstheme="minorHAnsi"/>
          <w:lang w:val="en-US"/>
        </w:rPr>
        <w:t xml:space="preserve">a reference for </w:t>
      </w:r>
      <w:r w:rsidR="00763B2A" w:rsidRPr="00453FF7">
        <w:rPr>
          <w:rFonts w:asciiTheme="minorHAnsi" w:hAnsiTheme="minorHAnsi" w:cstheme="minorHAnsi"/>
          <w:lang w:val="en-US"/>
        </w:rPr>
        <w:t>0% of</w:t>
      </w:r>
      <w:r w:rsidR="003F028B" w:rsidRPr="00453FF7">
        <w:rPr>
          <w:rFonts w:asciiTheme="minorHAnsi" w:hAnsiTheme="minorHAnsi" w:cstheme="minorHAnsi"/>
          <w:lang w:val="en-US"/>
        </w:rPr>
        <w:t xml:space="preserve"> met</w:t>
      </w:r>
      <w:r w:rsidR="00184176" w:rsidRPr="00453FF7">
        <w:rPr>
          <w:rFonts w:asciiTheme="minorHAnsi" w:hAnsiTheme="minorHAnsi" w:cstheme="minorHAnsi"/>
          <w:lang w:val="en-US"/>
        </w:rPr>
        <w:t>-</w:t>
      </w:r>
      <w:r w:rsidR="003F028B" w:rsidRPr="00453FF7">
        <w:rPr>
          <w:rFonts w:asciiTheme="minorHAnsi" w:hAnsiTheme="minorHAnsi" w:cstheme="minorHAnsi"/>
          <w:lang w:val="en-US"/>
        </w:rPr>
        <w:t>h</w:t>
      </w:r>
      <w:r w:rsidR="00763B2A" w:rsidRPr="00453FF7">
        <w:rPr>
          <w:rFonts w:asciiTheme="minorHAnsi" w:hAnsiTheme="minorHAnsi" w:cstheme="minorHAnsi"/>
          <w:lang w:val="en-US"/>
        </w:rPr>
        <w:t>a</w:t>
      </w:r>
      <w:r w:rsidR="003F028B" w:rsidRPr="00453FF7">
        <w:rPr>
          <w:rFonts w:asciiTheme="minorHAnsi" w:hAnsiTheme="minorHAnsi" w:cstheme="minorHAnsi"/>
          <w:lang w:val="en-US"/>
        </w:rPr>
        <w:t xml:space="preserve">emoglobin, </w:t>
      </w:r>
      <w:r w:rsidR="00CE2E22">
        <w:rPr>
          <w:rFonts w:asciiTheme="minorHAnsi" w:hAnsiTheme="minorHAnsi" w:cstheme="minorHAnsi"/>
          <w:lang w:val="en-US"/>
        </w:rPr>
        <w:t>Cd</w:t>
      </w:r>
      <w:r w:rsidR="00773ECF">
        <w:rPr>
          <w:rFonts w:asciiTheme="minorHAnsi" w:hAnsiTheme="minorHAnsi" w:cstheme="minorHAnsi"/>
          <w:lang w:val="en-US"/>
        </w:rPr>
        <w:t xml:space="preserve"> </w:t>
      </w:r>
      <w:r w:rsidR="00CF1223" w:rsidRPr="00453FF7">
        <w:rPr>
          <w:rFonts w:asciiTheme="minorHAnsi" w:hAnsiTheme="minorHAnsi" w:cstheme="minorHAnsi"/>
          <w:lang w:val="en-US"/>
        </w:rPr>
        <w:t xml:space="preserve">exposure </w:t>
      </w:r>
      <w:r w:rsidR="003F028B" w:rsidRPr="00453FF7">
        <w:rPr>
          <w:rFonts w:asciiTheme="minorHAnsi" w:hAnsiTheme="minorHAnsi" w:cstheme="minorHAnsi"/>
          <w:lang w:val="en-GB"/>
        </w:rPr>
        <w:t xml:space="preserve">significantly </w:t>
      </w:r>
      <w:r w:rsidR="00CF1223" w:rsidRPr="00453FF7">
        <w:rPr>
          <w:rFonts w:asciiTheme="minorHAnsi" w:hAnsiTheme="minorHAnsi" w:cstheme="minorHAnsi"/>
          <w:lang w:val="en-GB"/>
        </w:rPr>
        <w:t xml:space="preserve">increased </w:t>
      </w:r>
      <w:r w:rsidRPr="00453FF7">
        <w:rPr>
          <w:rFonts w:asciiTheme="minorHAnsi" w:hAnsiTheme="minorHAnsi" w:cstheme="minorHAnsi"/>
          <w:lang w:val="en-GB"/>
        </w:rPr>
        <w:t xml:space="preserve">the percentage of met-Hb </w:t>
      </w:r>
      <w:r w:rsidR="003F028B" w:rsidRPr="00453FF7">
        <w:rPr>
          <w:rFonts w:asciiTheme="minorHAnsi" w:hAnsiTheme="minorHAnsi" w:cstheme="minorHAnsi"/>
          <w:lang w:val="en-GB"/>
        </w:rPr>
        <w:t xml:space="preserve">formation </w:t>
      </w:r>
      <w:r w:rsidRPr="00453FF7">
        <w:rPr>
          <w:rFonts w:asciiTheme="minorHAnsi" w:hAnsiTheme="minorHAnsi" w:cstheme="minorHAnsi"/>
          <w:lang w:val="en-GB"/>
        </w:rPr>
        <w:t>after 30</w:t>
      </w:r>
      <w:r w:rsidR="008C7891" w:rsidRPr="00453FF7">
        <w:rPr>
          <w:rFonts w:asciiTheme="minorHAnsi" w:hAnsiTheme="minorHAnsi" w:cstheme="minorHAnsi"/>
          <w:lang w:val="en-GB"/>
        </w:rPr>
        <w:t xml:space="preserve"> min</w:t>
      </w:r>
      <w:r w:rsidRPr="00453FF7">
        <w:rPr>
          <w:rFonts w:asciiTheme="minorHAnsi" w:hAnsiTheme="minorHAnsi" w:cstheme="minorHAnsi"/>
          <w:lang w:val="en-GB"/>
        </w:rPr>
        <w:t xml:space="preserve"> of incubation at 37°C </w:t>
      </w:r>
      <w:r w:rsidR="008B6696" w:rsidRPr="00453FF7">
        <w:rPr>
          <w:rFonts w:asciiTheme="minorHAnsi" w:hAnsiTheme="minorHAnsi" w:cstheme="minorHAnsi"/>
          <w:lang w:val="en-GB"/>
        </w:rPr>
        <w:t xml:space="preserve">in a </w:t>
      </w:r>
      <w:r w:rsidRPr="00453FF7">
        <w:rPr>
          <w:rFonts w:asciiTheme="minorHAnsi" w:hAnsiTheme="minorHAnsi" w:cstheme="minorHAnsi"/>
          <w:lang w:val="en-GB"/>
        </w:rPr>
        <w:t>dose-depend</w:t>
      </w:r>
      <w:r w:rsidR="00CF1223" w:rsidRPr="00453FF7">
        <w:rPr>
          <w:rFonts w:asciiTheme="minorHAnsi" w:hAnsiTheme="minorHAnsi" w:cstheme="minorHAnsi"/>
          <w:lang w:val="en-GB"/>
        </w:rPr>
        <w:t>ent manner</w:t>
      </w:r>
      <w:r w:rsidR="00DE7AD7" w:rsidRPr="00453FF7">
        <w:rPr>
          <w:rFonts w:asciiTheme="minorHAnsi" w:hAnsiTheme="minorHAnsi" w:cstheme="minorHAnsi"/>
          <w:lang w:val="en-GB"/>
        </w:rPr>
        <w:t xml:space="preserve">, </w:t>
      </w:r>
      <w:r w:rsidR="00CF1223" w:rsidRPr="00453FF7">
        <w:rPr>
          <w:rFonts w:asciiTheme="minorHAnsi" w:hAnsiTheme="minorHAnsi" w:cstheme="minorHAnsi"/>
          <w:lang w:val="en-GB"/>
        </w:rPr>
        <w:t>at concentrations</w:t>
      </w:r>
      <w:r w:rsidR="00680B25" w:rsidRPr="00453FF7">
        <w:rPr>
          <w:rFonts w:asciiTheme="minorHAnsi" w:hAnsiTheme="minorHAnsi" w:cstheme="minorHAnsi"/>
          <w:lang w:val="en-GB"/>
        </w:rPr>
        <w:t xml:space="preserve"> higher than 25 µM (2.25</w:t>
      </w:r>
      <w:r w:rsidR="00763B2A" w:rsidRPr="00453FF7">
        <w:rPr>
          <w:rFonts w:asciiTheme="minorHAnsi" w:hAnsiTheme="minorHAnsi" w:cstheme="minorHAnsi"/>
          <w:lang w:val="en-GB"/>
        </w:rPr>
        <w:t>%</w:t>
      </w:r>
      <w:r w:rsidR="00680B25" w:rsidRPr="00453FF7">
        <w:rPr>
          <w:rFonts w:asciiTheme="minorHAnsi" w:hAnsiTheme="minorHAnsi" w:cstheme="minorHAnsi"/>
          <w:lang w:val="en-GB"/>
        </w:rPr>
        <w:t>±0.63</w:t>
      </w:r>
      <w:r w:rsidR="008C7891" w:rsidRPr="00453FF7">
        <w:rPr>
          <w:rFonts w:asciiTheme="minorHAnsi" w:hAnsiTheme="minorHAnsi" w:cstheme="minorHAnsi"/>
          <w:lang w:val="en-GB"/>
        </w:rPr>
        <w:t>,</w:t>
      </w:r>
      <w:r w:rsidR="00680B25" w:rsidRPr="00453FF7">
        <w:rPr>
          <w:rFonts w:asciiTheme="minorHAnsi" w:hAnsiTheme="minorHAnsi" w:cstheme="minorHAnsi"/>
          <w:lang w:val="en-GB"/>
        </w:rPr>
        <w:t xml:space="preserve"> p=0.0296; 2.75</w:t>
      </w:r>
      <w:r w:rsidR="00763B2A" w:rsidRPr="00453FF7">
        <w:rPr>
          <w:rFonts w:asciiTheme="minorHAnsi" w:hAnsiTheme="minorHAnsi" w:cstheme="minorHAnsi"/>
          <w:lang w:val="en-GB"/>
        </w:rPr>
        <w:t>%</w:t>
      </w:r>
      <w:r w:rsidR="00680B25" w:rsidRPr="00453FF7">
        <w:rPr>
          <w:rFonts w:asciiTheme="minorHAnsi" w:hAnsiTheme="minorHAnsi" w:cstheme="minorHAnsi"/>
          <w:lang w:val="en-GB"/>
        </w:rPr>
        <w:t>±0.85</w:t>
      </w:r>
      <w:r w:rsidR="008C7891" w:rsidRPr="00453FF7">
        <w:rPr>
          <w:rFonts w:asciiTheme="minorHAnsi" w:hAnsiTheme="minorHAnsi" w:cstheme="minorHAnsi"/>
          <w:lang w:val="en-GB"/>
        </w:rPr>
        <w:t>,</w:t>
      </w:r>
      <w:r w:rsidR="00680B25" w:rsidRPr="00453FF7">
        <w:rPr>
          <w:rFonts w:asciiTheme="minorHAnsi" w:hAnsiTheme="minorHAnsi" w:cstheme="minorHAnsi"/>
          <w:lang w:val="en-GB"/>
        </w:rPr>
        <w:t xml:space="preserve"> p=0.0096; 3.25</w:t>
      </w:r>
      <w:r w:rsidR="00763B2A" w:rsidRPr="00453FF7">
        <w:rPr>
          <w:rFonts w:asciiTheme="minorHAnsi" w:hAnsiTheme="minorHAnsi" w:cstheme="minorHAnsi"/>
          <w:lang w:val="en-GB"/>
        </w:rPr>
        <w:t>%</w:t>
      </w:r>
      <w:r w:rsidR="00680B25" w:rsidRPr="00453FF7">
        <w:rPr>
          <w:rFonts w:asciiTheme="minorHAnsi" w:hAnsiTheme="minorHAnsi" w:cstheme="minorHAnsi"/>
          <w:lang w:val="en-GB"/>
        </w:rPr>
        <w:t>±1.03</w:t>
      </w:r>
      <w:r w:rsidR="008C7891" w:rsidRPr="00453FF7">
        <w:rPr>
          <w:rFonts w:asciiTheme="minorHAnsi" w:hAnsiTheme="minorHAnsi" w:cstheme="minorHAnsi"/>
          <w:lang w:val="en-GB"/>
        </w:rPr>
        <w:t>,</w:t>
      </w:r>
      <w:r w:rsidR="00680B25" w:rsidRPr="00453FF7">
        <w:rPr>
          <w:rFonts w:asciiTheme="minorHAnsi" w:hAnsiTheme="minorHAnsi" w:cstheme="minorHAnsi"/>
          <w:lang w:val="en-GB"/>
        </w:rPr>
        <w:t xml:space="preserve"> p=0.0033, 75-150-300 µM respectively)</w:t>
      </w:r>
      <w:r w:rsidRPr="00453FF7">
        <w:rPr>
          <w:rFonts w:asciiTheme="minorHAnsi" w:hAnsiTheme="minorHAnsi" w:cstheme="minorHAnsi"/>
          <w:lang w:val="en-GB"/>
        </w:rPr>
        <w:t>. The effect of Cd on the stability of oxy-Hb</w:t>
      </w:r>
      <w:r w:rsidR="00773ECF">
        <w:rPr>
          <w:rFonts w:asciiTheme="minorHAnsi" w:hAnsiTheme="minorHAnsi" w:cstheme="minorHAnsi"/>
          <w:lang w:val="en-GB"/>
        </w:rPr>
        <w:t xml:space="preserve"> </w:t>
      </w:r>
      <w:r w:rsidRPr="00453FF7">
        <w:rPr>
          <w:rFonts w:asciiTheme="minorHAnsi" w:hAnsiTheme="minorHAnsi" w:cstheme="minorHAnsi"/>
          <w:lang w:val="en-GB"/>
        </w:rPr>
        <w:t xml:space="preserve">has been also </w:t>
      </w:r>
      <w:r w:rsidR="00CE2E22">
        <w:rPr>
          <w:rFonts w:asciiTheme="minorHAnsi" w:hAnsiTheme="minorHAnsi" w:cstheme="minorHAnsi"/>
          <w:lang w:val="en-GB"/>
        </w:rPr>
        <w:t>studied</w:t>
      </w:r>
      <w:r w:rsidR="00773ECF">
        <w:rPr>
          <w:rFonts w:asciiTheme="minorHAnsi" w:hAnsiTheme="minorHAnsi" w:cstheme="minorHAnsi"/>
          <w:lang w:val="en-GB"/>
        </w:rPr>
        <w:t xml:space="preserve"> </w:t>
      </w:r>
      <w:r w:rsidRPr="00453FF7">
        <w:rPr>
          <w:rFonts w:asciiTheme="minorHAnsi" w:hAnsiTheme="minorHAnsi" w:cstheme="minorHAnsi"/>
          <w:lang w:val="en-GB"/>
        </w:rPr>
        <w:t>using hemoly</w:t>
      </w:r>
      <w:r w:rsidR="004201B5">
        <w:rPr>
          <w:rFonts w:asciiTheme="minorHAnsi" w:hAnsiTheme="minorHAnsi" w:cstheme="minorHAnsi"/>
          <w:lang w:val="en-GB"/>
        </w:rPr>
        <w:t>s</w:t>
      </w:r>
      <w:r w:rsidRPr="00453FF7">
        <w:rPr>
          <w:rFonts w:asciiTheme="minorHAnsi" w:hAnsiTheme="minorHAnsi" w:cstheme="minorHAnsi"/>
          <w:lang w:val="en-GB"/>
        </w:rPr>
        <w:t xml:space="preserve">ates instead of </w:t>
      </w:r>
      <w:r w:rsidR="008B6696" w:rsidRPr="00453FF7">
        <w:rPr>
          <w:rFonts w:asciiTheme="minorHAnsi" w:hAnsiTheme="minorHAnsi" w:cstheme="minorHAnsi"/>
          <w:lang w:val="en-GB"/>
        </w:rPr>
        <w:t>whole</w:t>
      </w:r>
      <w:r w:rsidR="009C52D2">
        <w:rPr>
          <w:rFonts w:asciiTheme="minorHAnsi" w:hAnsiTheme="minorHAnsi" w:cstheme="minorHAnsi"/>
          <w:lang w:val="en-GB"/>
        </w:rPr>
        <w:t xml:space="preserve"> </w:t>
      </w:r>
      <w:r w:rsidRPr="00453FF7">
        <w:rPr>
          <w:rFonts w:asciiTheme="minorHAnsi" w:hAnsiTheme="minorHAnsi" w:cstheme="minorHAnsi"/>
          <w:lang w:val="en-GB"/>
        </w:rPr>
        <w:t xml:space="preserve">erythrocytes. In this case we monitored </w:t>
      </w:r>
      <w:r w:rsidR="008B6696" w:rsidRPr="00453FF7">
        <w:rPr>
          <w:rFonts w:asciiTheme="minorHAnsi" w:hAnsiTheme="minorHAnsi" w:cstheme="minorHAnsi"/>
          <w:lang w:val="en-GB"/>
        </w:rPr>
        <w:t>Hb precipitation</w:t>
      </w:r>
      <w:r w:rsidR="00773ECF">
        <w:rPr>
          <w:rFonts w:asciiTheme="minorHAnsi" w:hAnsiTheme="minorHAnsi" w:cstheme="minorHAnsi"/>
          <w:lang w:val="en-GB"/>
        </w:rPr>
        <w:t xml:space="preserve"> </w:t>
      </w:r>
      <w:r w:rsidRPr="00453FF7">
        <w:rPr>
          <w:rFonts w:asciiTheme="minorHAnsi" w:hAnsiTheme="minorHAnsi" w:cstheme="minorHAnsi"/>
          <w:lang w:val="en-GB"/>
        </w:rPr>
        <w:t>for 6 hours by following the increase o</w:t>
      </w:r>
      <w:r w:rsidR="00836E27">
        <w:rPr>
          <w:rFonts w:asciiTheme="minorHAnsi" w:hAnsiTheme="minorHAnsi" w:cstheme="minorHAnsi"/>
          <w:lang w:val="en-GB"/>
        </w:rPr>
        <w:t>f the absorbance at 700 nm. In f</w:t>
      </w:r>
      <w:r w:rsidR="00B66B71">
        <w:rPr>
          <w:rFonts w:asciiTheme="minorHAnsi" w:hAnsiTheme="minorHAnsi" w:cstheme="minorHAnsi"/>
          <w:lang w:val="en-GB"/>
        </w:rPr>
        <w:t>ig</w:t>
      </w:r>
      <w:r w:rsidR="00CE2E22">
        <w:rPr>
          <w:rFonts w:asciiTheme="minorHAnsi" w:hAnsiTheme="minorHAnsi" w:cstheme="minorHAnsi"/>
          <w:lang w:val="en-GB"/>
        </w:rPr>
        <w:t>ure</w:t>
      </w:r>
      <w:r w:rsidR="00B66B71">
        <w:rPr>
          <w:rFonts w:asciiTheme="minorHAnsi" w:hAnsiTheme="minorHAnsi" w:cstheme="minorHAnsi"/>
          <w:lang w:val="en-GB"/>
        </w:rPr>
        <w:t xml:space="preserve"> 6B</w:t>
      </w:r>
      <w:r w:rsidRPr="00453FF7">
        <w:rPr>
          <w:rFonts w:asciiTheme="minorHAnsi" w:hAnsiTheme="minorHAnsi" w:cstheme="minorHAnsi"/>
          <w:lang w:val="en-GB"/>
        </w:rPr>
        <w:t xml:space="preserve"> is reported the effect of different Cd concentrations on the time course of the precipitation and it is evident the accelerating ef</w:t>
      </w:r>
      <w:r w:rsidR="003F028B" w:rsidRPr="00453FF7">
        <w:rPr>
          <w:rFonts w:asciiTheme="minorHAnsi" w:hAnsiTheme="minorHAnsi" w:cstheme="minorHAnsi"/>
          <w:lang w:val="en-GB"/>
        </w:rPr>
        <w:t>fect of cadmium on this process.</w:t>
      </w:r>
    </w:p>
    <w:p w:rsidR="00F77897" w:rsidRPr="00453FF7" w:rsidRDefault="00F77897" w:rsidP="00453FF7">
      <w:pPr>
        <w:autoSpaceDE w:val="0"/>
        <w:autoSpaceDN w:val="0"/>
        <w:adjustRightInd w:val="0"/>
        <w:spacing w:line="360" w:lineRule="auto"/>
        <w:jc w:val="both"/>
        <w:rPr>
          <w:rFonts w:asciiTheme="minorHAnsi" w:hAnsiTheme="minorHAnsi" w:cstheme="minorHAnsi"/>
          <w:lang w:val="en-GB"/>
        </w:rPr>
      </w:pPr>
    </w:p>
    <w:p w:rsidR="00EF74C2" w:rsidRDefault="00021993" w:rsidP="00EF74C2">
      <w:pPr>
        <w:keepNext/>
        <w:spacing w:line="360" w:lineRule="auto"/>
      </w:pPr>
      <w:r w:rsidRPr="00021993">
        <w:rPr>
          <w:noProof/>
        </w:rPr>
        <w:lastRenderedPageBreak/>
        <w:drawing>
          <wp:inline distT="0" distB="0" distL="0" distR="0" wp14:anchorId="7F56351A" wp14:editId="294011AB">
            <wp:extent cx="6120130" cy="2083737"/>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srcRect/>
                    <a:stretch>
                      <a:fillRect/>
                    </a:stretch>
                  </pic:blipFill>
                  <pic:spPr bwMode="auto">
                    <a:xfrm>
                      <a:off x="0" y="0"/>
                      <a:ext cx="6120130" cy="2083737"/>
                    </a:xfrm>
                    <a:prstGeom prst="rect">
                      <a:avLst/>
                    </a:prstGeom>
                    <a:noFill/>
                    <a:ln w="9525">
                      <a:noFill/>
                      <a:miter lim="800000"/>
                      <a:headEnd/>
                      <a:tailEnd/>
                    </a:ln>
                  </pic:spPr>
                </pic:pic>
              </a:graphicData>
            </a:graphic>
          </wp:inline>
        </w:drawing>
      </w:r>
    </w:p>
    <w:p w:rsidR="00EF74C2" w:rsidRPr="00897DD6" w:rsidRDefault="00EF74C2" w:rsidP="00EF74C2">
      <w:pPr>
        <w:pStyle w:val="Didascalia"/>
        <w:spacing w:line="360" w:lineRule="auto"/>
        <w:rPr>
          <w:rFonts w:cstheme="minorHAnsi"/>
          <w:b w:val="0"/>
          <w:shd w:val="clear" w:color="auto" w:fill="FFFFFF"/>
          <w:lang w:val="en-US"/>
        </w:rPr>
      </w:pPr>
      <w:r w:rsidRPr="000A3440">
        <w:rPr>
          <w:lang w:val="en-US"/>
        </w:rPr>
        <w:t xml:space="preserve">Fig. </w:t>
      </w:r>
      <w:r w:rsidR="00D331EF">
        <w:fldChar w:fldCharType="begin"/>
      </w:r>
      <w:r w:rsidRPr="000A3440">
        <w:rPr>
          <w:lang w:val="en-US"/>
        </w:rPr>
        <w:instrText xml:space="preserve"> SEQ Fig. \* ARABIC </w:instrText>
      </w:r>
      <w:r w:rsidR="00D331EF">
        <w:fldChar w:fldCharType="separate"/>
      </w:r>
      <w:r w:rsidR="00266234">
        <w:rPr>
          <w:noProof/>
          <w:lang w:val="en-US"/>
        </w:rPr>
        <w:t>6</w:t>
      </w:r>
      <w:r w:rsidR="00D331EF">
        <w:fldChar w:fldCharType="end"/>
      </w:r>
      <w:r w:rsidRPr="000A3440">
        <w:rPr>
          <w:lang w:val="en-US"/>
        </w:rPr>
        <w:t xml:space="preserve">. </w:t>
      </w:r>
      <w:r w:rsidRPr="000A3440">
        <w:rPr>
          <w:rFonts w:cstheme="minorHAnsi"/>
          <w:shd w:val="clear" w:color="auto" w:fill="FFFFFF"/>
          <w:lang w:val="en-US"/>
        </w:rPr>
        <w:t>Met-Hb formation</w:t>
      </w:r>
      <w:r>
        <w:rPr>
          <w:rFonts w:cstheme="minorHAnsi"/>
          <w:shd w:val="clear" w:color="auto" w:fill="FFFFFF"/>
          <w:lang w:val="en-US"/>
        </w:rPr>
        <w:t xml:space="preserve"> and Hb precipitation</w:t>
      </w:r>
      <w:r w:rsidRPr="000A3440">
        <w:rPr>
          <w:rFonts w:cstheme="minorHAnsi"/>
          <w:b w:val="0"/>
          <w:shd w:val="clear" w:color="auto" w:fill="FFFFFF"/>
          <w:lang w:val="en-US"/>
        </w:rPr>
        <w:t xml:space="preserve">. Percentage of met-Hb formation in </w:t>
      </w:r>
      <w:r>
        <w:rPr>
          <w:rFonts w:cstheme="minorHAnsi"/>
          <w:b w:val="0"/>
          <w:shd w:val="clear" w:color="auto" w:fill="FFFFFF"/>
          <w:lang w:val="en-US"/>
        </w:rPr>
        <w:t xml:space="preserve">erythrocyte suspension </w:t>
      </w:r>
      <w:r w:rsidRPr="000A3440">
        <w:rPr>
          <w:rFonts w:cstheme="minorHAnsi"/>
          <w:b w:val="0"/>
          <w:lang w:val="en-US"/>
        </w:rPr>
        <w:t>after incubation for 30 min at 37 °C with isotonic buffer at pH 7.8 alone</w:t>
      </w:r>
      <w:r>
        <w:rPr>
          <w:rFonts w:cstheme="minorHAnsi"/>
          <w:b w:val="0"/>
          <w:lang w:val="en-US"/>
        </w:rPr>
        <w:t xml:space="preserve"> (control) or in presence of </w:t>
      </w:r>
      <w:r w:rsidRPr="000A3440">
        <w:rPr>
          <w:rFonts w:cstheme="minorHAnsi"/>
          <w:b w:val="0"/>
          <w:lang w:val="en-US"/>
        </w:rPr>
        <w:t>75-150-300 µM of CdCl</w:t>
      </w:r>
      <w:r w:rsidRPr="000A3440">
        <w:rPr>
          <w:rFonts w:cstheme="minorHAnsi"/>
          <w:b w:val="0"/>
          <w:vertAlign w:val="subscript"/>
          <w:lang w:val="en-US"/>
        </w:rPr>
        <w:t>2</w:t>
      </w:r>
      <w:r>
        <w:rPr>
          <w:rFonts w:cstheme="minorHAnsi"/>
          <w:b w:val="0"/>
          <w:lang w:val="en-US"/>
        </w:rPr>
        <w:t xml:space="preserve"> (A) and percentage </w:t>
      </w:r>
      <w:r w:rsidRPr="00F77897">
        <w:rPr>
          <w:rFonts w:cstheme="minorHAnsi"/>
          <w:b w:val="0"/>
          <w:lang w:val="en-US"/>
        </w:rPr>
        <w:t>of haemoglobin precipitated in hemolyzate during 6 hours of incubation at 37 °C with isotonic buffer at pH 7.8 alone (control) or in presence of 75-150-300 µM of CdCl2</w:t>
      </w:r>
      <w:r>
        <w:rPr>
          <w:rFonts w:cstheme="minorHAnsi"/>
          <w:b w:val="0"/>
          <w:lang w:val="en-US"/>
        </w:rPr>
        <w:t xml:space="preserve"> (B)</w:t>
      </w:r>
      <w:r w:rsidRPr="00F77897">
        <w:rPr>
          <w:rFonts w:cstheme="minorHAnsi"/>
          <w:b w:val="0"/>
          <w:lang w:val="en-US"/>
        </w:rPr>
        <w:t>.</w:t>
      </w:r>
      <w:r w:rsidRPr="000A3440">
        <w:rPr>
          <w:rFonts w:cstheme="minorHAnsi"/>
          <w:b w:val="0"/>
          <w:lang w:val="en-US"/>
        </w:rPr>
        <w:t xml:space="preserve"> * </w:t>
      </w:r>
      <w:r w:rsidRPr="000A3440">
        <w:rPr>
          <w:rStyle w:val="Enfasicorsivo"/>
          <w:rFonts w:cstheme="minorHAnsi"/>
          <w:b w:val="0"/>
          <w:bdr w:val="none" w:sz="0" w:space="0" w:color="auto" w:frame="1"/>
          <w:shd w:val="clear" w:color="auto" w:fill="FFFFFF"/>
          <w:lang w:val="en-US"/>
        </w:rPr>
        <w:t>p</w:t>
      </w:r>
      <w:r w:rsidRPr="000A3440">
        <w:rPr>
          <w:rFonts w:cstheme="minorHAnsi"/>
          <w:b w:val="0"/>
          <w:shd w:val="clear" w:color="auto" w:fill="FFFFFF"/>
          <w:lang w:val="en-US"/>
        </w:rPr>
        <w:t xml:space="preserve">≤0.05, </w:t>
      </w:r>
      <w:r w:rsidRPr="000A3440">
        <w:rPr>
          <w:rFonts w:cstheme="minorHAnsi"/>
          <w:b w:val="0"/>
          <w:lang w:val="en-US"/>
        </w:rPr>
        <w:t xml:space="preserve">** </w:t>
      </w:r>
      <w:r w:rsidRPr="000A3440">
        <w:rPr>
          <w:rStyle w:val="Enfasicorsivo"/>
          <w:rFonts w:cstheme="minorHAnsi"/>
          <w:b w:val="0"/>
          <w:bdr w:val="none" w:sz="0" w:space="0" w:color="auto" w:frame="1"/>
          <w:shd w:val="clear" w:color="auto" w:fill="FFFFFF"/>
          <w:lang w:val="en-US"/>
        </w:rPr>
        <w:t>p</w:t>
      </w:r>
      <w:r w:rsidRPr="000A3440">
        <w:rPr>
          <w:rFonts w:cstheme="minorHAnsi"/>
          <w:b w:val="0"/>
          <w:shd w:val="clear" w:color="auto" w:fill="FFFFFF"/>
          <w:lang w:val="en-US"/>
        </w:rPr>
        <w:t>≤0.01 vs ctr (a).</w:t>
      </w:r>
      <w:r w:rsidR="00897DD6">
        <w:rPr>
          <w:rFonts w:cstheme="minorHAnsi"/>
          <w:b w:val="0"/>
          <w:shd w:val="clear" w:color="auto" w:fill="FFFFFF"/>
          <w:lang w:val="en-US"/>
        </w:rPr>
        <w:t xml:space="preserve"> </w:t>
      </w:r>
      <w:r w:rsidR="00897DD6" w:rsidRPr="00897DD6">
        <w:rPr>
          <w:rFonts w:cstheme="minorHAnsi"/>
          <w:b w:val="0"/>
          <w:lang w:val="en-GB"/>
        </w:rPr>
        <w:t>Data are reported as mean of three experiment</w:t>
      </w:r>
      <w:r w:rsidR="004201B5">
        <w:rPr>
          <w:rFonts w:cstheme="minorHAnsi"/>
          <w:b w:val="0"/>
          <w:lang w:val="en-GB"/>
        </w:rPr>
        <w:t>s</w:t>
      </w:r>
      <w:r w:rsidR="00897DD6" w:rsidRPr="00897DD6">
        <w:rPr>
          <w:rFonts w:cstheme="minorHAnsi"/>
          <w:b w:val="0"/>
          <w:lang w:val="en-GB"/>
        </w:rPr>
        <w:t xml:space="preserve"> (n=3) ±SEM</w:t>
      </w:r>
      <w:r w:rsidR="00C74551">
        <w:rPr>
          <w:rFonts w:cstheme="minorHAnsi"/>
          <w:b w:val="0"/>
          <w:lang w:val="en-GB"/>
        </w:rPr>
        <w:t>.</w:t>
      </w:r>
    </w:p>
    <w:p w:rsidR="000A3440" w:rsidRPr="00CC319E" w:rsidRDefault="00CC319E" w:rsidP="00CC319E">
      <w:pPr>
        <w:rPr>
          <w:rFonts w:asciiTheme="minorHAnsi" w:hAnsiTheme="minorHAnsi"/>
          <w:szCs w:val="18"/>
          <w:shd w:val="clear" w:color="auto" w:fill="FFFFFF"/>
          <w:lang w:val="en-US"/>
        </w:rPr>
      </w:pPr>
      <w:r>
        <w:rPr>
          <w:shd w:val="clear" w:color="auto" w:fill="FFFFFF"/>
          <w:lang w:val="en-US"/>
        </w:rPr>
        <w:br w:type="page"/>
      </w:r>
    </w:p>
    <w:p w:rsidR="00CF596A" w:rsidRPr="00BE18AC" w:rsidRDefault="00F2605D" w:rsidP="00BE18AC">
      <w:pPr>
        <w:pStyle w:val="Paragrafoelenco"/>
        <w:numPr>
          <w:ilvl w:val="0"/>
          <w:numId w:val="27"/>
        </w:numPr>
        <w:spacing w:line="360" w:lineRule="auto"/>
        <w:jc w:val="both"/>
        <w:rPr>
          <w:rFonts w:asciiTheme="minorHAnsi" w:hAnsiTheme="minorHAnsi" w:cstheme="minorHAnsi"/>
          <w:b/>
          <w:lang w:val="en-GB"/>
        </w:rPr>
      </w:pPr>
      <w:r w:rsidRPr="00BE18AC">
        <w:rPr>
          <w:rFonts w:asciiTheme="minorHAnsi" w:hAnsiTheme="minorHAnsi" w:cstheme="minorHAnsi"/>
          <w:b/>
          <w:lang w:val="en-GB"/>
        </w:rPr>
        <w:lastRenderedPageBreak/>
        <w:t>DISCUSSION</w:t>
      </w:r>
    </w:p>
    <w:p w:rsidR="00CF596A" w:rsidRDefault="0078601F" w:rsidP="00453FF7">
      <w:pPr>
        <w:spacing w:line="360" w:lineRule="auto"/>
        <w:jc w:val="both"/>
        <w:rPr>
          <w:rFonts w:asciiTheme="minorHAnsi" w:hAnsiTheme="minorHAnsi" w:cstheme="minorHAnsi"/>
          <w:lang w:val="en-GB"/>
        </w:rPr>
      </w:pPr>
      <w:r w:rsidRPr="004201B5">
        <w:rPr>
          <w:rFonts w:asciiTheme="minorHAnsi" w:hAnsiTheme="minorHAnsi" w:cstheme="minorHAnsi"/>
          <w:lang w:val="en-GB"/>
        </w:rPr>
        <w:t xml:space="preserve">In contrast to </w:t>
      </w:r>
      <w:r w:rsidR="003D421C" w:rsidRPr="004201B5">
        <w:rPr>
          <w:rFonts w:asciiTheme="minorHAnsi" w:hAnsiTheme="minorHAnsi" w:cstheme="minorHAnsi"/>
          <w:lang w:val="en-GB"/>
        </w:rPr>
        <w:t>mammalian</w:t>
      </w:r>
      <w:r w:rsidR="00773ECF" w:rsidRPr="004201B5">
        <w:rPr>
          <w:rFonts w:asciiTheme="minorHAnsi" w:hAnsiTheme="minorHAnsi" w:cstheme="minorHAnsi"/>
          <w:lang w:val="en-GB"/>
        </w:rPr>
        <w:t xml:space="preserve"> </w:t>
      </w:r>
      <w:r w:rsidRPr="004201B5">
        <w:rPr>
          <w:rFonts w:asciiTheme="minorHAnsi" w:hAnsiTheme="minorHAnsi" w:cstheme="minorHAnsi"/>
          <w:lang w:val="en-GB"/>
        </w:rPr>
        <w:t xml:space="preserve">erythrocytes, </w:t>
      </w:r>
      <w:r w:rsidR="0091275B" w:rsidRPr="004201B5">
        <w:rPr>
          <w:rFonts w:asciiTheme="minorHAnsi" w:hAnsiTheme="minorHAnsi" w:cstheme="minorHAnsi"/>
          <w:lang w:val="en-GB"/>
        </w:rPr>
        <w:t>fish</w:t>
      </w:r>
      <w:r w:rsidR="00773ECF" w:rsidRPr="004201B5">
        <w:rPr>
          <w:rFonts w:asciiTheme="minorHAnsi" w:hAnsiTheme="minorHAnsi" w:cstheme="minorHAnsi"/>
          <w:lang w:val="en-GB"/>
        </w:rPr>
        <w:t xml:space="preserve"> </w:t>
      </w:r>
      <w:r w:rsidR="003D421C" w:rsidRPr="004201B5">
        <w:rPr>
          <w:rFonts w:asciiTheme="minorHAnsi" w:hAnsiTheme="minorHAnsi" w:cstheme="minorHAnsi"/>
          <w:lang w:val="en-GB"/>
        </w:rPr>
        <w:t>ha</w:t>
      </w:r>
      <w:r w:rsidR="0091275B" w:rsidRPr="004201B5">
        <w:rPr>
          <w:rFonts w:asciiTheme="minorHAnsi" w:hAnsiTheme="minorHAnsi" w:cstheme="minorHAnsi"/>
          <w:lang w:val="en-GB"/>
        </w:rPr>
        <w:t>ve</w:t>
      </w:r>
      <w:r w:rsidR="003D421C" w:rsidRPr="004201B5">
        <w:rPr>
          <w:rFonts w:asciiTheme="minorHAnsi" w:hAnsiTheme="minorHAnsi" w:cstheme="minorHAnsi"/>
          <w:lang w:val="en-GB"/>
        </w:rPr>
        <w:t xml:space="preserve"> metabolically active </w:t>
      </w:r>
      <w:r w:rsidRPr="004201B5">
        <w:rPr>
          <w:rFonts w:asciiTheme="minorHAnsi" w:hAnsiTheme="minorHAnsi" w:cstheme="minorHAnsi"/>
          <w:lang w:val="en-GB"/>
        </w:rPr>
        <w:t>nucleated erythrocytes</w:t>
      </w:r>
      <w:r w:rsidR="0091275B" w:rsidRPr="004201B5">
        <w:rPr>
          <w:rFonts w:asciiTheme="minorHAnsi" w:hAnsiTheme="minorHAnsi" w:cstheme="minorHAnsi"/>
          <w:lang w:val="en-GB"/>
        </w:rPr>
        <w:t xml:space="preserve"> containing </w:t>
      </w:r>
      <w:r w:rsidR="0091275B" w:rsidRPr="00766E1E">
        <w:rPr>
          <w:rFonts w:asciiTheme="minorHAnsi" w:hAnsiTheme="minorHAnsi" w:cstheme="minorHAnsi"/>
          <w:lang w:val="en-US"/>
        </w:rPr>
        <w:t>the complete cellular machinery with functional ribosomes and mitochondria</w:t>
      </w:r>
      <w:r w:rsidR="00773ECF" w:rsidRPr="00766E1E">
        <w:rPr>
          <w:rFonts w:asciiTheme="minorHAnsi" w:hAnsiTheme="minorHAnsi" w:cstheme="minorHAnsi"/>
          <w:lang w:val="en-US"/>
        </w:rPr>
        <w:t xml:space="preserve"> </w:t>
      </w:r>
      <w:r w:rsidR="00D331EF" w:rsidRPr="004201B5">
        <w:rPr>
          <w:rFonts w:asciiTheme="minorHAnsi" w:hAnsiTheme="minorHAnsi" w:cstheme="minorHAnsi"/>
          <w:lang w:val="en-GB"/>
        </w:rPr>
        <w:fldChar w:fldCharType="begin" w:fldLock="1"/>
      </w:r>
      <w:r w:rsidRPr="004201B5">
        <w:rPr>
          <w:rFonts w:asciiTheme="minorHAnsi" w:hAnsiTheme="minorHAnsi" w:cstheme="minorHAnsi"/>
          <w:lang w:val="en-GB"/>
        </w:rPr>
        <w:instrText>ADDIN CSL_CITATION { "citationItems" : [ { "id" : "ITEM-1", "itemData" : { "DOI" : "10.1186/1742-9994-10-33", "PMID" : "23758841", "abstract" : "BACKGROUND: In contrast to mammalian erythrocytes, which have lost their nucleus and mitochondria during maturation, the erythrocytes of almost all other vertebrate species are nucleated throughout their lifespan. Little research has been done however to test for the presence and functionality of mitochondria in these cells, especially for birds. Here, we investigated those two points in erythrocytes of one common avian model: the zebra finch (Taeniopygia guttata).\n\nRESULTS: Transmission electron microscopy showed the presence of mitochondria in erythrocytes of this small passerine bird, especially after removal of haemoglobin interferences. High-resolution respirometry revealed increased or decreased rates of oxygen consumption by erythrocytes in response to the addition of respiratory chain substrates or inhibitors, respectively. Fluorometric assays confirmed the production of mitochondrial superoxide by avian erythrocytes. Interestingly, measurements of plasmatic oxidative markers indicated lower oxidative stress in blood of the zebra finch compared to a size-matched mammalian model, the mouse.\n\nCONCLUSIONS: Altogether, those findings demonstrate that avian erythrocytes possess functional mitochondria in terms of respiratory activities and reactive oxygen species (ROS) production. Interestingly, since blood oxidative stress was lower for our avian model compared to a size-matched mammalian, our results also challenge the idea that mitochondrial ROS production could have been one actor leading to this loss during the course of evolution. Opportunities to assess mitochondrial functioning in avian erythrocytes open new perspectives in the use of birds as models for longitudinal studies of ageing via lifelong blood sampling of the same subjects.", "author" : [ { "dropping-particle" : "", "family" : "Stier", "given" : "Antoine", "non-dropping-particle" : "", "parse-names" : false, "suffix" : "" }, { "dropping-particle" : "", "family" : "Bize", "given" : "Pierre", "non-dropping-particle" : "", "parse-names" : false, "suffix" : "" }, { "dropping-particle" : "", "family" : "Schull", "given" : "Quentin", "non-dropping-particle" : "", "parse-names" : false, "suffix" : "" }, { "dropping-particle" : "", "family" : "Zoll", "given" : "Joffrey", "non-dropping-particle" : "", "parse-names" : false, "suffix" : "" }, { "dropping-particle" : "", "family" : "Singh", "given" : "Fran\u00e7ois", "non-dropping-particle" : "", "parse-names" : false, "suffix" : "" }, { "dropping-particle" : "", "family" : "Geny", "given" : "Bernard", "non-dropping-particle" : "", "parse-names" : false, "suffix" : "" }, { "dropping-particle" : "", "family" : "Gros", "given" : "Fr\u00e9d\u00e9ric", "non-dropping-particle" : "", "parse-names" : false, "suffix" : "" }, { "dropping-particle" : "", "family" : "Royer", "given" : "Cathy", "non-dropping-particle" : "", "parse-names" : false, "suffix" : "" }, { "dropping-particle" : "", "family" : "Massemin", "given" : "Sylvie", "non-dropping-particle" : "", "parse-names" : false, "suffix" : "" }, { "dropping-particle" : "", "family" : "Criscuolo", "given" : "Fran\u00e7ois", "non-dropping-particle" : "", "parse-names" : false, "suffix" : "" } ], "container-title" : "Frontiers in zoology", "id" : "ITEM-1", "issue" : "1", "issued" : { "date-parts" : [ [ "2013", "6", "8" ] ] }, "page" : "33", "title" : "Avian erythrocytes have functional mitochondria, opening novel perspectives for birds as animal models in the study of ageing.", "type" : "article-journal", "volume" : "10" }, "uris" : [ "http://www.mendeley.com/documents/?uuid=4e8f2a27-7285-4629-a580-2f25c1141256" ] } ], "mendeley" : { "formattedCitation" : "(Stier et al., 2013)", "plainTextFormattedCitation" : "(Stier et al., 2013)", "previouslyFormattedCitation" : "(Stier et al., 2013)" }, "properties" : { "noteIndex" : 0 }, "schema" : "https://github.com/citation-style-language/schema/raw/master/csl-citation.json" }</w:instrText>
      </w:r>
      <w:r w:rsidR="00D331EF" w:rsidRPr="004201B5">
        <w:rPr>
          <w:rFonts w:asciiTheme="minorHAnsi" w:hAnsiTheme="minorHAnsi" w:cstheme="minorHAnsi"/>
          <w:lang w:val="en-GB"/>
        </w:rPr>
        <w:fldChar w:fldCharType="separate"/>
      </w:r>
      <w:r w:rsidRPr="004201B5">
        <w:rPr>
          <w:rFonts w:asciiTheme="minorHAnsi" w:hAnsiTheme="minorHAnsi" w:cstheme="minorHAnsi"/>
          <w:noProof/>
          <w:lang w:val="en-GB"/>
        </w:rPr>
        <w:t>(Stier et al., 2013)</w:t>
      </w:r>
      <w:r w:rsidR="00D331EF" w:rsidRPr="004201B5">
        <w:rPr>
          <w:rFonts w:asciiTheme="minorHAnsi" w:hAnsiTheme="minorHAnsi" w:cstheme="minorHAnsi"/>
          <w:lang w:val="en-GB"/>
        </w:rPr>
        <w:fldChar w:fldCharType="end"/>
      </w:r>
      <w:r w:rsidR="0091275B" w:rsidRPr="004201B5">
        <w:rPr>
          <w:rFonts w:asciiTheme="minorHAnsi" w:hAnsiTheme="minorHAnsi" w:cstheme="minorHAnsi"/>
          <w:lang w:val="en-GB"/>
        </w:rPr>
        <w:t>.</w:t>
      </w:r>
      <w:r w:rsidR="00773ECF" w:rsidRPr="004201B5">
        <w:rPr>
          <w:rFonts w:asciiTheme="minorHAnsi" w:hAnsiTheme="minorHAnsi" w:cstheme="minorHAnsi"/>
          <w:lang w:val="en-GB"/>
        </w:rPr>
        <w:t xml:space="preserve"> </w:t>
      </w:r>
      <w:r w:rsidR="0091275B" w:rsidRPr="004201B5">
        <w:rPr>
          <w:rFonts w:asciiTheme="minorHAnsi" w:hAnsiTheme="minorHAnsi" w:cstheme="minorHAnsi"/>
          <w:lang w:val="en-GB"/>
        </w:rPr>
        <w:t>I</w:t>
      </w:r>
      <w:r w:rsidR="003D421C" w:rsidRPr="004201B5">
        <w:rPr>
          <w:rFonts w:asciiTheme="minorHAnsi" w:hAnsiTheme="minorHAnsi" w:cstheme="minorHAnsi"/>
          <w:lang w:val="en-GB"/>
        </w:rPr>
        <w:t xml:space="preserve">ndeed these cells can be considered an interesting </w:t>
      </w:r>
      <w:r w:rsidR="003D421C" w:rsidRPr="004201B5">
        <w:rPr>
          <w:rFonts w:asciiTheme="minorHAnsi" w:hAnsiTheme="minorHAnsi" w:cstheme="minorHAnsi"/>
          <w:i/>
          <w:lang w:val="en-GB"/>
        </w:rPr>
        <w:t>ex vivo</w:t>
      </w:r>
      <w:r w:rsidR="00773ECF" w:rsidRPr="004201B5">
        <w:rPr>
          <w:rFonts w:asciiTheme="minorHAnsi" w:hAnsiTheme="minorHAnsi" w:cstheme="minorHAnsi"/>
          <w:i/>
          <w:lang w:val="en-GB"/>
        </w:rPr>
        <w:t xml:space="preserve"> </w:t>
      </w:r>
      <w:r w:rsidR="003D421C" w:rsidRPr="004201B5">
        <w:rPr>
          <w:rFonts w:asciiTheme="minorHAnsi" w:hAnsiTheme="minorHAnsi" w:cstheme="minorHAnsi"/>
          <w:lang w:val="en-GB"/>
        </w:rPr>
        <w:t xml:space="preserve">model for translational studies </w:t>
      </w:r>
      <w:r w:rsidR="007D2E2B" w:rsidRPr="004201B5">
        <w:rPr>
          <w:rFonts w:asciiTheme="minorHAnsi" w:hAnsiTheme="minorHAnsi" w:cstheme="minorHAnsi"/>
          <w:lang w:val="en-GB"/>
        </w:rPr>
        <w:t>for</w:t>
      </w:r>
      <w:r w:rsidR="003D421C" w:rsidRPr="004201B5">
        <w:rPr>
          <w:rFonts w:asciiTheme="minorHAnsi" w:hAnsiTheme="minorHAnsi" w:cstheme="minorHAnsi"/>
          <w:lang w:val="en-GB"/>
        </w:rPr>
        <w:t xml:space="preserve"> mammals.</w:t>
      </w:r>
      <w:r w:rsidR="005769E4" w:rsidRPr="004201B5">
        <w:rPr>
          <w:rFonts w:asciiTheme="minorHAnsi" w:hAnsiTheme="minorHAnsi" w:cstheme="minorHAnsi"/>
          <w:lang w:val="en-GB"/>
        </w:rPr>
        <w:t xml:space="preserve"> </w:t>
      </w:r>
      <w:r w:rsidR="007D2E2B" w:rsidRPr="004201B5">
        <w:rPr>
          <w:rFonts w:asciiTheme="minorHAnsi" w:hAnsiTheme="minorHAnsi" w:cstheme="minorHAnsi"/>
          <w:lang w:val="en-GB"/>
        </w:rPr>
        <w:t>In this scenario, the first step of our study was aimed at investigating Cd accumulation in</w:t>
      </w:r>
      <w:r w:rsidR="00773ECF" w:rsidRPr="004201B5">
        <w:rPr>
          <w:rFonts w:asciiTheme="minorHAnsi" w:hAnsiTheme="minorHAnsi" w:cstheme="minorHAnsi"/>
          <w:lang w:val="en-GB"/>
        </w:rPr>
        <w:t xml:space="preserve"> </w:t>
      </w:r>
      <w:r w:rsidR="007D2E2B" w:rsidRPr="004201B5">
        <w:rPr>
          <w:rFonts w:asciiTheme="minorHAnsi" w:hAnsiTheme="minorHAnsi" w:cstheme="minorHAnsi"/>
          <w:lang w:val="en-GB"/>
        </w:rPr>
        <w:t xml:space="preserve">erythrocytes </w:t>
      </w:r>
      <w:r w:rsidR="007D2E2B">
        <w:rPr>
          <w:rFonts w:asciiTheme="minorHAnsi" w:hAnsiTheme="minorHAnsi" w:cstheme="minorHAnsi"/>
          <w:lang w:val="en-GB"/>
        </w:rPr>
        <w:t>exposed to different metal concentrations at 37°C</w:t>
      </w:r>
      <w:r w:rsidR="007D2E2B" w:rsidRPr="00453FF7">
        <w:rPr>
          <w:rFonts w:asciiTheme="minorHAnsi" w:hAnsiTheme="minorHAnsi" w:cstheme="minorHAnsi"/>
          <w:lang w:val="en-GB"/>
        </w:rPr>
        <w:t>.</w:t>
      </w:r>
      <w:r w:rsidR="0045578A">
        <w:rPr>
          <w:rFonts w:asciiTheme="minorHAnsi" w:hAnsiTheme="minorHAnsi" w:cstheme="minorHAnsi"/>
          <w:lang w:val="en-GB"/>
        </w:rPr>
        <w:t xml:space="preserve"> </w:t>
      </w:r>
      <w:r w:rsidR="00F775FD">
        <w:rPr>
          <w:rFonts w:asciiTheme="minorHAnsi" w:hAnsiTheme="minorHAnsi" w:cstheme="minorHAnsi"/>
          <w:lang w:val="en-GB"/>
        </w:rPr>
        <w:t>Cd</w:t>
      </w:r>
      <w:r w:rsidR="00610CA2" w:rsidRPr="00453FF7">
        <w:rPr>
          <w:rFonts w:asciiTheme="minorHAnsi" w:hAnsiTheme="minorHAnsi" w:cstheme="minorHAnsi"/>
          <w:lang w:val="en-GB"/>
        </w:rPr>
        <w:t xml:space="preserve"> accumulation was dose</w:t>
      </w:r>
      <w:r w:rsidR="001F7256" w:rsidRPr="00453FF7">
        <w:rPr>
          <w:rFonts w:asciiTheme="minorHAnsi" w:hAnsiTheme="minorHAnsi" w:cstheme="minorHAnsi"/>
          <w:lang w:val="en-GB"/>
        </w:rPr>
        <w:t>-d</w:t>
      </w:r>
      <w:r w:rsidR="00B74D1E" w:rsidRPr="00453FF7">
        <w:rPr>
          <w:rFonts w:asciiTheme="minorHAnsi" w:hAnsiTheme="minorHAnsi" w:cstheme="minorHAnsi"/>
          <w:lang w:val="en-GB"/>
        </w:rPr>
        <w:t>ependent</w:t>
      </w:r>
      <w:r w:rsidR="00BA5E4D" w:rsidRPr="00453FF7">
        <w:rPr>
          <w:rFonts w:asciiTheme="minorHAnsi" w:hAnsiTheme="minorHAnsi" w:cstheme="minorHAnsi"/>
          <w:lang w:val="en-GB"/>
        </w:rPr>
        <w:t xml:space="preserve">, </w:t>
      </w:r>
      <w:r w:rsidR="00F775FD">
        <w:rPr>
          <w:rFonts w:asciiTheme="minorHAnsi" w:hAnsiTheme="minorHAnsi" w:cstheme="minorHAnsi"/>
          <w:lang w:val="en-GB"/>
        </w:rPr>
        <w:t xml:space="preserve">also at </w:t>
      </w:r>
      <w:r w:rsidR="00BA5E4D" w:rsidRPr="00453FF7">
        <w:rPr>
          <w:rFonts w:asciiTheme="minorHAnsi" w:hAnsiTheme="minorHAnsi" w:cstheme="minorHAnsi"/>
          <w:lang w:val="en-GB"/>
        </w:rPr>
        <w:t>high metal concentration</w:t>
      </w:r>
      <w:r w:rsidR="0087143E">
        <w:rPr>
          <w:rFonts w:asciiTheme="minorHAnsi" w:hAnsiTheme="minorHAnsi" w:cstheme="minorHAnsi"/>
          <w:lang w:val="en-GB"/>
        </w:rPr>
        <w:t>s</w:t>
      </w:r>
      <w:r w:rsidR="00BA5E4D" w:rsidRPr="00453FF7">
        <w:rPr>
          <w:rFonts w:asciiTheme="minorHAnsi" w:hAnsiTheme="minorHAnsi" w:cstheme="minorHAnsi"/>
          <w:lang w:val="en-GB"/>
        </w:rPr>
        <w:t xml:space="preserve"> in the exposure medium. </w:t>
      </w:r>
      <w:r w:rsidR="00836E27">
        <w:rPr>
          <w:rFonts w:asciiTheme="minorHAnsi" w:hAnsiTheme="minorHAnsi" w:cstheme="minorHAnsi"/>
          <w:lang w:val="en-GB"/>
        </w:rPr>
        <w:t>It is noteworthy that at 9</w:t>
      </w:r>
      <w:r w:rsidR="00773ECF">
        <w:rPr>
          <w:rFonts w:asciiTheme="minorHAnsi" w:hAnsiTheme="minorHAnsi" w:cstheme="minorHAnsi"/>
          <w:lang w:val="en-GB"/>
        </w:rPr>
        <w:t xml:space="preserve"> </w:t>
      </w:r>
      <w:r w:rsidR="00836E27">
        <w:rPr>
          <w:rFonts w:asciiTheme="minorHAnsi" w:hAnsiTheme="minorHAnsi" w:cstheme="minorHAnsi"/>
          <w:lang w:val="en-GB"/>
        </w:rPr>
        <w:t>μ</w:t>
      </w:r>
      <w:r w:rsidR="00384A67" w:rsidRPr="00453FF7">
        <w:rPr>
          <w:rFonts w:asciiTheme="minorHAnsi" w:hAnsiTheme="minorHAnsi" w:cstheme="minorHAnsi"/>
          <w:lang w:val="en-GB"/>
        </w:rPr>
        <w:t>M</w:t>
      </w:r>
      <w:r w:rsidR="00773ECF">
        <w:rPr>
          <w:rFonts w:asciiTheme="minorHAnsi" w:hAnsiTheme="minorHAnsi" w:cstheme="minorHAnsi"/>
          <w:lang w:val="en-GB"/>
        </w:rPr>
        <w:t xml:space="preserve"> </w:t>
      </w:r>
      <w:r w:rsidR="00384A67" w:rsidRPr="00453FF7">
        <w:rPr>
          <w:rFonts w:asciiTheme="minorHAnsi" w:hAnsiTheme="minorHAnsi" w:cstheme="minorHAnsi"/>
          <w:lang w:val="en-GB"/>
        </w:rPr>
        <w:t>Cd</w:t>
      </w:r>
      <w:r w:rsidR="008074DD" w:rsidRPr="00453FF7">
        <w:rPr>
          <w:rFonts w:asciiTheme="minorHAnsi" w:hAnsiTheme="minorHAnsi" w:cstheme="minorHAnsi"/>
          <w:lang w:val="en-GB"/>
        </w:rPr>
        <w:t xml:space="preserve">, </w:t>
      </w:r>
      <w:r w:rsidR="00384A67" w:rsidRPr="00453FF7">
        <w:rPr>
          <w:rFonts w:asciiTheme="minorHAnsi" w:hAnsiTheme="minorHAnsi" w:cstheme="minorHAnsi"/>
          <w:lang w:val="en-GB"/>
        </w:rPr>
        <w:t xml:space="preserve">the erythrocyte metal concentration </w:t>
      </w:r>
      <w:r w:rsidR="008729C9">
        <w:rPr>
          <w:rFonts w:asciiTheme="minorHAnsi" w:hAnsiTheme="minorHAnsi" w:cstheme="minorHAnsi"/>
          <w:lang w:val="en-GB"/>
        </w:rPr>
        <w:t xml:space="preserve">(3.5 μg/g) </w:t>
      </w:r>
      <w:r w:rsidR="00384A67" w:rsidRPr="00453FF7">
        <w:rPr>
          <w:rFonts w:asciiTheme="minorHAnsi" w:hAnsiTheme="minorHAnsi" w:cstheme="minorHAnsi"/>
          <w:lang w:val="en-GB"/>
        </w:rPr>
        <w:t>is higher than in the external medium</w:t>
      </w:r>
      <w:r w:rsidR="0087143E">
        <w:rPr>
          <w:rFonts w:asciiTheme="minorHAnsi" w:hAnsiTheme="minorHAnsi" w:cstheme="minorHAnsi"/>
          <w:lang w:val="en-GB"/>
        </w:rPr>
        <w:t xml:space="preserve"> (1 μg/ml)</w:t>
      </w:r>
      <w:r w:rsidR="00384A67" w:rsidRPr="00453FF7">
        <w:rPr>
          <w:rFonts w:asciiTheme="minorHAnsi" w:hAnsiTheme="minorHAnsi" w:cstheme="minorHAnsi"/>
          <w:lang w:val="en-GB"/>
        </w:rPr>
        <w:t>. Cell</w:t>
      </w:r>
      <w:r w:rsidR="001F7256" w:rsidRPr="00453FF7">
        <w:rPr>
          <w:rFonts w:asciiTheme="minorHAnsi" w:hAnsiTheme="minorHAnsi" w:cstheme="minorHAnsi"/>
          <w:lang w:val="en-GB"/>
        </w:rPr>
        <w:t xml:space="preserve"> washing </w:t>
      </w:r>
      <w:r w:rsidR="00B74D1E" w:rsidRPr="00453FF7">
        <w:rPr>
          <w:rFonts w:asciiTheme="minorHAnsi" w:hAnsiTheme="minorHAnsi" w:cstheme="minorHAnsi"/>
          <w:lang w:val="en-GB"/>
        </w:rPr>
        <w:t xml:space="preserve">influenced the </w:t>
      </w:r>
      <w:r w:rsidR="001F7256" w:rsidRPr="00453FF7">
        <w:rPr>
          <w:rFonts w:asciiTheme="minorHAnsi" w:hAnsiTheme="minorHAnsi" w:cstheme="minorHAnsi"/>
          <w:lang w:val="en-GB"/>
        </w:rPr>
        <w:t xml:space="preserve">metal accumulation pattern </w:t>
      </w:r>
      <w:r w:rsidR="00931B25" w:rsidRPr="00453FF7">
        <w:rPr>
          <w:rFonts w:asciiTheme="minorHAnsi" w:hAnsiTheme="minorHAnsi" w:cstheme="minorHAnsi"/>
          <w:lang w:val="en-GB"/>
        </w:rPr>
        <w:t xml:space="preserve">only at the highest </w:t>
      </w:r>
      <w:r w:rsidR="00610CA2" w:rsidRPr="00453FF7">
        <w:rPr>
          <w:rFonts w:asciiTheme="minorHAnsi" w:hAnsiTheme="minorHAnsi" w:cstheme="minorHAnsi"/>
          <w:lang w:val="en-GB"/>
        </w:rPr>
        <w:t>Cd</w:t>
      </w:r>
      <w:r w:rsidR="00931B25" w:rsidRPr="00453FF7">
        <w:rPr>
          <w:rFonts w:asciiTheme="minorHAnsi" w:hAnsiTheme="minorHAnsi" w:cstheme="minorHAnsi"/>
          <w:lang w:val="en-GB"/>
        </w:rPr>
        <w:t xml:space="preserve"> concentration, </w:t>
      </w:r>
      <w:r w:rsidR="00B74D1E" w:rsidRPr="00453FF7">
        <w:rPr>
          <w:rFonts w:asciiTheme="minorHAnsi" w:hAnsiTheme="minorHAnsi" w:cstheme="minorHAnsi"/>
          <w:lang w:val="en-GB"/>
        </w:rPr>
        <w:t>suggest</w:t>
      </w:r>
      <w:r w:rsidR="00931B25" w:rsidRPr="00453FF7">
        <w:rPr>
          <w:rFonts w:asciiTheme="minorHAnsi" w:hAnsiTheme="minorHAnsi" w:cstheme="minorHAnsi"/>
          <w:lang w:val="en-GB"/>
        </w:rPr>
        <w:t>ing</w:t>
      </w:r>
      <w:r w:rsidR="001F7256" w:rsidRPr="00453FF7">
        <w:rPr>
          <w:rFonts w:asciiTheme="minorHAnsi" w:hAnsiTheme="minorHAnsi" w:cstheme="minorHAnsi"/>
          <w:lang w:val="en-GB"/>
        </w:rPr>
        <w:t xml:space="preserve"> that </w:t>
      </w:r>
      <w:r w:rsidR="008F2623">
        <w:rPr>
          <w:rFonts w:asciiTheme="minorHAnsi" w:hAnsiTheme="minorHAnsi" w:cstheme="minorHAnsi"/>
          <w:lang w:val="en-GB"/>
        </w:rPr>
        <w:t xml:space="preserve">non-specific </w:t>
      </w:r>
      <w:r w:rsidR="00544BE1">
        <w:rPr>
          <w:rFonts w:asciiTheme="minorHAnsi" w:hAnsiTheme="minorHAnsi" w:cstheme="minorHAnsi"/>
          <w:lang w:val="en-GB"/>
        </w:rPr>
        <w:t xml:space="preserve">extracellular </w:t>
      </w:r>
      <w:r w:rsidR="00766E1E">
        <w:rPr>
          <w:rFonts w:asciiTheme="minorHAnsi" w:hAnsiTheme="minorHAnsi" w:cstheme="minorHAnsi"/>
          <w:lang w:val="en-GB"/>
        </w:rPr>
        <w:t>Cd</w:t>
      </w:r>
      <w:r w:rsidR="008F2623">
        <w:rPr>
          <w:rFonts w:asciiTheme="minorHAnsi" w:hAnsiTheme="minorHAnsi" w:cstheme="minorHAnsi"/>
          <w:lang w:val="en-GB"/>
        </w:rPr>
        <w:t xml:space="preserve"> ligands </w:t>
      </w:r>
      <w:r w:rsidR="00225601">
        <w:rPr>
          <w:rFonts w:asciiTheme="minorHAnsi" w:hAnsiTheme="minorHAnsi" w:cstheme="minorHAnsi"/>
          <w:lang w:val="en-GB"/>
        </w:rPr>
        <w:t xml:space="preserve">are </w:t>
      </w:r>
      <w:r w:rsidR="008F2623">
        <w:rPr>
          <w:rFonts w:asciiTheme="minorHAnsi" w:hAnsiTheme="minorHAnsi" w:cstheme="minorHAnsi"/>
          <w:lang w:val="en-GB"/>
        </w:rPr>
        <w:t xml:space="preserve">weakly saturated and </w:t>
      </w:r>
      <w:r w:rsidR="00766E1E">
        <w:rPr>
          <w:rFonts w:asciiTheme="minorHAnsi" w:hAnsiTheme="minorHAnsi" w:cstheme="minorHAnsi"/>
          <w:lang w:val="en-GB"/>
        </w:rPr>
        <w:t xml:space="preserve">Cd </w:t>
      </w:r>
      <w:r w:rsidR="00544BE1">
        <w:rPr>
          <w:rFonts w:asciiTheme="minorHAnsi" w:hAnsiTheme="minorHAnsi" w:cstheme="minorHAnsi"/>
          <w:lang w:val="en-GB"/>
        </w:rPr>
        <w:t xml:space="preserve">can be </w:t>
      </w:r>
      <w:r w:rsidR="008F2623">
        <w:rPr>
          <w:rFonts w:asciiTheme="minorHAnsi" w:hAnsiTheme="minorHAnsi" w:cstheme="minorHAnsi"/>
          <w:lang w:val="en-GB"/>
        </w:rPr>
        <w:t>easily removed</w:t>
      </w:r>
      <w:r w:rsidR="00225601">
        <w:rPr>
          <w:rFonts w:asciiTheme="minorHAnsi" w:hAnsiTheme="minorHAnsi" w:cstheme="minorHAnsi"/>
          <w:lang w:val="en-GB"/>
        </w:rPr>
        <w:t>,</w:t>
      </w:r>
      <w:r w:rsidR="008F2623">
        <w:rPr>
          <w:rFonts w:asciiTheme="minorHAnsi" w:hAnsiTheme="minorHAnsi" w:cstheme="minorHAnsi"/>
          <w:lang w:val="en-GB"/>
        </w:rPr>
        <w:t xml:space="preserve"> while </w:t>
      </w:r>
      <w:r w:rsidR="00BA5E4D" w:rsidRPr="00453FF7">
        <w:rPr>
          <w:rFonts w:asciiTheme="minorHAnsi" w:hAnsiTheme="minorHAnsi" w:cstheme="minorHAnsi"/>
          <w:lang w:val="en-GB"/>
        </w:rPr>
        <w:t xml:space="preserve">a relevant percentage of </w:t>
      </w:r>
      <w:r w:rsidR="00610CA2" w:rsidRPr="00453FF7">
        <w:rPr>
          <w:rFonts w:asciiTheme="minorHAnsi" w:hAnsiTheme="minorHAnsi" w:cstheme="minorHAnsi"/>
          <w:lang w:val="en-GB"/>
        </w:rPr>
        <w:t xml:space="preserve">the metal </w:t>
      </w:r>
      <w:r w:rsidR="001F7256" w:rsidRPr="00453FF7">
        <w:rPr>
          <w:rFonts w:asciiTheme="minorHAnsi" w:hAnsiTheme="minorHAnsi" w:cstheme="minorHAnsi"/>
          <w:lang w:val="en-GB"/>
        </w:rPr>
        <w:t>is strictly bound to the membranes or internalized and presumably chelated by MT.</w:t>
      </w:r>
      <w:r w:rsidR="00773ECF">
        <w:rPr>
          <w:rFonts w:asciiTheme="minorHAnsi" w:hAnsiTheme="minorHAnsi" w:cstheme="minorHAnsi"/>
          <w:lang w:val="en-GB"/>
        </w:rPr>
        <w:t xml:space="preserve"> </w:t>
      </w:r>
      <w:r w:rsidR="00F775FD" w:rsidRPr="00E57CC0">
        <w:rPr>
          <w:rFonts w:asciiTheme="minorHAnsi" w:hAnsiTheme="minorHAnsi" w:cstheme="minorHAnsi"/>
          <w:lang w:val="en-GB"/>
        </w:rPr>
        <w:t xml:space="preserve">Several researches were performed on a variety of non-specific Cd transporters, including Zn and Ca transporters and divalent metal transporter 1 </w:t>
      </w:r>
      <w:r w:rsidR="00D331EF" w:rsidRPr="00E57CC0">
        <w:rPr>
          <w:rFonts w:asciiTheme="minorHAnsi" w:hAnsiTheme="minorHAnsi" w:cstheme="minorHAnsi"/>
          <w:lang w:val="en-GB"/>
        </w:rPr>
        <w:fldChar w:fldCharType="begin" w:fldLock="1"/>
      </w:r>
      <w:r w:rsidR="00F775FD" w:rsidRPr="00E57CC0">
        <w:rPr>
          <w:rFonts w:asciiTheme="minorHAnsi" w:hAnsiTheme="minorHAnsi" w:cstheme="minorHAnsi"/>
          <w:lang w:val="en-GB"/>
        </w:rPr>
        <w:instrText>ADDIN CSL_CITATION { "citationItems" : [ { "id" : "ITEM-1", "itemData" : { "DOI" : "10.3390/ijms16011484", "ISSN" : "1422-0067", "PMID" : "25584611", "abstract" : "Among the organs in which the environmental pollutant cadmium causes toxicity, the kidney has gained the most attention in recent years. Numerous studies have sought to unravel the exact pathways by which cadmium enters the renal epithelial cells and the mechanisms by which it causes toxicity in the kidney. The purpose of this review is to present the progress made on the mechanisms of cadmium transport in the kidney and the role of transporter proteins in cadmium-induced nephrotoxicity.", "author" : [ { "dropping-particle" : "", "family" : "Yang", "given" : "Hong", "non-dropping-particle" : "", "parse-names" : false, "suffix" : "" }, { "dropping-particle" : "", "family" : "Shu", "given" : "Yan", "non-dropping-particle" : "", "parse-names" : false, "suffix" : "" } ], "container-title" : "International journal of molecular sciences", "id" : "ITEM-1", "issue" : "1", "issued" : { "date-parts" : [ [ "2015", "1", "9" ] ] }, "page" : "1484-94", "title" : "Cadmium transporters in the kidney and cadmium-induced nephrotoxicity.", "type" : "article-journal", "volume" : "16" }, "uris" : [ "http://www.mendeley.com/documents/?uuid=5d6289d5-784e-4fc4-a7be-7143616be3de" ] } ], "mendeley" : { "formattedCitation" : "(Yang and Shu, 2015)", "plainTextFormattedCitation" : "(Yang and Shu, 2015)", "previouslyFormattedCitation" : "(Yang and Shu, 2015)" }, "properties" : { "noteIndex" : 0 }, "schema" : "https://github.com/citation-style-language/schema/raw/master/csl-citation.json" }</w:instrText>
      </w:r>
      <w:r w:rsidR="00D331EF" w:rsidRPr="00E57CC0">
        <w:rPr>
          <w:rFonts w:asciiTheme="minorHAnsi" w:hAnsiTheme="minorHAnsi" w:cstheme="minorHAnsi"/>
          <w:lang w:val="en-GB"/>
        </w:rPr>
        <w:fldChar w:fldCharType="separate"/>
      </w:r>
      <w:r w:rsidR="00F775FD" w:rsidRPr="00E57CC0">
        <w:rPr>
          <w:rFonts w:asciiTheme="minorHAnsi" w:hAnsiTheme="minorHAnsi" w:cstheme="minorHAnsi"/>
          <w:noProof/>
          <w:lang w:val="en-GB"/>
        </w:rPr>
        <w:t>(Yang and Shu, 2015)</w:t>
      </w:r>
      <w:r w:rsidR="00D331EF" w:rsidRPr="00E57CC0">
        <w:rPr>
          <w:rFonts w:asciiTheme="minorHAnsi" w:hAnsiTheme="minorHAnsi" w:cstheme="minorHAnsi"/>
          <w:lang w:val="en-GB"/>
        </w:rPr>
        <w:fldChar w:fldCharType="end"/>
      </w:r>
      <w:r w:rsidR="00F775FD" w:rsidRPr="00E57CC0">
        <w:rPr>
          <w:rFonts w:asciiTheme="minorHAnsi" w:hAnsiTheme="minorHAnsi" w:cstheme="minorHAnsi"/>
          <w:lang w:val="en-GB"/>
        </w:rPr>
        <w:t xml:space="preserve">. To our knowledge, no Cd-specific membrane transporter has been identified so far. </w:t>
      </w:r>
      <w:r w:rsidR="00D331EF" w:rsidRPr="00E57CC0">
        <w:rPr>
          <w:rFonts w:asciiTheme="minorHAnsi" w:hAnsiTheme="minorHAnsi" w:cstheme="minorHAnsi"/>
          <w:lang w:val="en-GB"/>
        </w:rPr>
        <w:fldChar w:fldCharType="begin" w:fldLock="1"/>
      </w:r>
      <w:r w:rsidR="00F775FD" w:rsidRPr="00E57CC0">
        <w:rPr>
          <w:rFonts w:asciiTheme="minorHAnsi" w:hAnsiTheme="minorHAnsi" w:cstheme="minorHAnsi"/>
          <w:lang w:val="en-GB"/>
        </w:rPr>
        <w:instrText>ADDIN CSL_CITATION { "citationItems" : [ { "id" : "ITEM-1", "itemData" : { "ISSN" : "0022-3751", "PMID" : "1822524", "abstract" : "1. The initial rate of Cd2+ uptake in human red cells was measured by atomic absorption spectrophotometry. 2. About 96% of Cd2+ uptake was inhibited by DIDS (4,4'-diisothiocyanatostilbene-2,2'-disulphonic acid) with IC50 (concentration giving 50% of maximal inhibition) of 0.3 microM and by furosemide with IC50 of 500 microM and was resistant to ouabain and amiloride. This indicates the implication of the [Cl(-)-HCO3-] anion exchanger in Cd2+ uptake. 3. DIDS-sensitive Cd2+ uptake required the presence of external HCO3-. HCO3- ions had a biphasic effect on Cd2+ uptake. Low bicarbonate concentrations were stimulatory, suggesting formation of translocating bicarbonate-cadmium complexes. Higher bicarbonate concentrations were inhibitory, suggesting further bicarbonate complexation with formation of non-translocating species. Depending on the presence or absence of external Cl-, a maximal Cd2+ uptake of 1.7 or 0.37 mmol (l cells)-1 h-1 was observed at bicarbonate concentrations of 15.6 or 11 mM respectively. 4. In the presence of bicarbonate, external Cl- ions strongly stimulated Cd2+ uptake, with linear increase between 70 and 125 mM. This suggests that one translocating species may have chloride as ligand. 5. DIDS-sensitive Cd2+ uptake was modestly inhibited by physiological concentrations of external phosphate and was resistant to external K+, Mg2+ and Ca2+. 6. In conclusion, the anion exchanger is the major transport mechanism for red cell cadmium uptake. Translocating species appear to be monovalent anion complexes of cadmium with HCO3- such as [Cd(OH)(HCO3)2]- and [Cd(OH)(HCO3)Cl]-.", "author" : [ { "dropping-particle" : "", "family" : "Lou", "given" : "M", "non-dropping-particle" : "", "parse-names" : false, "suffix" : "" }, { "dropping-particle" : "", "family" : "Garay", "given" : "R", "non-dropping-particle" : "", "parse-names" : false, "suffix" : "" }, { "dropping-particle" : "", "family" : "Alda", "given" : "J O", "non-dropping-particle" : "", "parse-names" : false, "suffix" : "" } ], "container-title" : "The Journal of physiology", "id" : "ITEM-1", "issued" : { "date-parts" : [ [ "1991", "11" ] ] }, "page" : "123-36", "title" : "Cadmium uptake through the anion exchanger in human red blood cells.", "type" : "article-journal", "volume" : "443" }, "uris" : [ "http://www.mendeley.com/documents/?uuid=17af7ff2-7a18-45d5-9d16-60bbe9f0cf9b" ] } ], "mendeley" : { "formattedCitation" : "(Lou et al., 1991)", "manualFormatting" : "Lou et al., (1991)", "plainTextFormattedCitation" : "(Lou et al., 1991)", "previouslyFormattedCitation" : "(Lou et al., 1991)" }, "properties" : { "noteIndex" : 0 }, "schema" : "https://github.com/citation-style-language/schema/raw/master/csl-citation.json" }</w:instrText>
      </w:r>
      <w:r w:rsidR="00D331EF" w:rsidRPr="00E57CC0">
        <w:rPr>
          <w:rFonts w:asciiTheme="minorHAnsi" w:hAnsiTheme="minorHAnsi" w:cstheme="minorHAnsi"/>
          <w:lang w:val="en-GB"/>
        </w:rPr>
        <w:fldChar w:fldCharType="separate"/>
      </w:r>
      <w:r w:rsidR="00F775FD" w:rsidRPr="00E57CC0">
        <w:rPr>
          <w:rFonts w:asciiTheme="minorHAnsi" w:hAnsiTheme="minorHAnsi" w:cstheme="minorHAnsi"/>
          <w:noProof/>
          <w:lang w:val="en-GB"/>
        </w:rPr>
        <w:t>Lou et al., (1991)</w:t>
      </w:r>
      <w:r w:rsidR="00D331EF" w:rsidRPr="00E57CC0">
        <w:rPr>
          <w:rFonts w:asciiTheme="minorHAnsi" w:hAnsiTheme="minorHAnsi" w:cstheme="minorHAnsi"/>
          <w:lang w:val="en-GB"/>
        </w:rPr>
        <w:fldChar w:fldCharType="end"/>
      </w:r>
      <w:r w:rsidR="00F775FD" w:rsidRPr="00E57CC0">
        <w:rPr>
          <w:rFonts w:asciiTheme="minorHAnsi" w:hAnsiTheme="minorHAnsi" w:cstheme="minorHAnsi"/>
          <w:lang w:val="en-GB"/>
        </w:rPr>
        <w:t xml:space="preserve"> hypothesized that membrane anion exchangers provided a major transport mechanism for Cd uptake in the human red cells and it was shown that 1 mM Cd strongly interacted with human erythrocyte membrane inducing evident cellular shape changes </w:t>
      </w:r>
      <w:r w:rsidR="00D331EF" w:rsidRPr="00CF4546">
        <w:rPr>
          <w:rFonts w:asciiTheme="minorHAnsi" w:hAnsiTheme="minorHAnsi" w:cstheme="minorHAnsi"/>
          <w:lang w:val="en-GB"/>
        </w:rPr>
        <w:fldChar w:fldCharType="begin" w:fldLock="1"/>
      </w:r>
      <w:r w:rsidR="00F775FD" w:rsidRPr="00CF4546">
        <w:rPr>
          <w:rFonts w:asciiTheme="minorHAnsi" w:hAnsiTheme="minorHAnsi" w:cstheme="minorHAnsi"/>
          <w:lang w:val="en-GB"/>
        </w:rPr>
        <w:instrText>ADDIN CSL_CITATION { "citationItems" : [ { "id" : "ITEM-1", "itemData" : { "DOI" : "10.1016/j.jinorgbio.2004.02.027", "ISSN" : "0162-0134", "PMID" : "15149816", "abstract" : "The structural effects of cadmium on cell membranes were studied through the interaction of Cd(2+) ions with human erythrocytes and their isolated unsealed membranes (IUM). Studies were carried out by scanning electron microscopy and fluorescence spectroscopy, respectively. Cd(2+) induced shape changes in erythrocytes, which took the form of echinocytes. According to the bilayer couple hypothesis, this result meant that Cd(2+) ions located in the outer monolayer of the erythrocyte membrane. Fluorescence spectroscopy measurements in IUM indicated a disordering effect at both the polar headgroup and the acyl chain packing arrangements of the membrane phospholipid bilayer. Cd(2+) ions also interacted with molecular models of the erythrocyte membrane consisting in bilayers of dimyristoylphosphatidylcholine (DMPC) and dimyristoylphosphatidylethanolamine (DMPE), representing classes of phospholipids located in the outer and inner monolayers the erythrocyte membrane, respectively. X-ray diffraction indicated that Cd(2+) ions induced structural perturbation of the polar headgroup and of the hydrophobic acyl regions of DMPC, while the effects of cadmium on DMPE bilayers were much milder. This conclusion is supported by fluorescence spectroscopy measurements on DMPC large unilamellar vesicles (LUV). All these findings point to the important role of phospholipid bilayers in the interaction of cadmium on cell membranes.", "author" : [ { "dropping-particle" : "", "family" : "Suwalsky", "given" : "M", "non-dropping-particle" : "", "parse-names" : false, "suffix" : "" }, { "dropping-particle" : "", "family" : "Villena", "given" : "F", "non-dropping-particle" : "", "parse-names" : false, "suffix" : "" }, { "dropping-particle" : "", "family" : "Norris", "given" : "B", "non-dropping-particle" : "", "parse-names" : false, "suffix" : "" }, { "dropping-particle" : "", "family" : "Cuevas", "given" : "F", "non-dropping-particle" : "", "parse-names" : false, "suffix" : "" }, { "dropping-particle" : "", "family" : "Sotomayor", "given" : "C P", "non-dropping-particle" : "", "parse-names" : false, "suffix" : "" } ], "container-title" : "Journal of inorganic biochemistry", "id" : "ITEM-1", "issue" : "6", "issued" : { "date-parts" : [ [ "2004", "6" ] ] }, "page" : "1061-6", "title" : "Cadmium-induced changes in the membrane of human erythrocytes and molecular models.", "type" : "article-journal", "volume" : "98" }, "uris" : [ "http://www.mendeley.com/documents/?uuid=6ad3f29e-3375-41f8-a160-6149948e18c2" ] } ], "mendeley" : { "formattedCitation" : "(Suwalsky et al., 2004)", "plainTextFormattedCitation" : "(Suwalsky et al., 2004)", "previouslyFormattedCitation" : "(Suwalsky et al., 2004)" }, "properties" : { "noteIndex" : 0 }, "schema" : "https://github.com/citation-style-language/schema/raw/master/csl-citation.json" }</w:instrText>
      </w:r>
      <w:r w:rsidR="00D331EF" w:rsidRPr="00CF4546">
        <w:rPr>
          <w:rFonts w:asciiTheme="minorHAnsi" w:hAnsiTheme="minorHAnsi" w:cstheme="minorHAnsi"/>
          <w:lang w:val="en-GB"/>
        </w:rPr>
        <w:fldChar w:fldCharType="separate"/>
      </w:r>
      <w:r w:rsidR="00F775FD" w:rsidRPr="00CF4546">
        <w:rPr>
          <w:rFonts w:asciiTheme="minorHAnsi" w:hAnsiTheme="minorHAnsi" w:cstheme="minorHAnsi"/>
          <w:noProof/>
          <w:lang w:val="en-GB"/>
        </w:rPr>
        <w:t>(Suwalsky et al., 2004)</w:t>
      </w:r>
      <w:r w:rsidR="00D331EF" w:rsidRPr="00CF4546">
        <w:rPr>
          <w:rFonts w:asciiTheme="minorHAnsi" w:hAnsiTheme="minorHAnsi" w:cstheme="minorHAnsi"/>
          <w:lang w:val="en-GB"/>
        </w:rPr>
        <w:fldChar w:fldCharType="end"/>
      </w:r>
      <w:r w:rsidR="00544BE1">
        <w:rPr>
          <w:rFonts w:asciiTheme="minorHAnsi" w:hAnsiTheme="minorHAnsi" w:cstheme="minorHAnsi"/>
          <w:lang w:val="en-GB"/>
        </w:rPr>
        <w:t>.</w:t>
      </w:r>
      <w:r w:rsidR="00CF4546" w:rsidRPr="00CF4546">
        <w:rPr>
          <w:rFonts w:asciiTheme="minorHAnsi" w:hAnsiTheme="minorHAnsi" w:cstheme="minorHAnsi"/>
          <w:lang w:val="en-GB"/>
        </w:rPr>
        <w:t xml:space="preserve"> </w:t>
      </w:r>
      <w:r w:rsidR="009B5B89" w:rsidRPr="00CF4546">
        <w:rPr>
          <w:rFonts w:asciiTheme="minorHAnsi" w:hAnsiTheme="minorHAnsi" w:cstheme="minorHAnsi"/>
          <w:lang w:val="en-GB"/>
        </w:rPr>
        <w:t xml:space="preserve">Experimental evidence of the ability of Cd to cross the cell membrane is supported by </w:t>
      </w:r>
      <w:r w:rsidR="00544BE1">
        <w:rPr>
          <w:rFonts w:asciiTheme="minorHAnsi" w:hAnsiTheme="minorHAnsi" w:cstheme="minorHAnsi"/>
          <w:lang w:val="en-GB"/>
        </w:rPr>
        <w:t xml:space="preserve">the </w:t>
      </w:r>
      <w:r w:rsidR="00544BE1" w:rsidRPr="00453FF7">
        <w:rPr>
          <w:rFonts w:asciiTheme="minorHAnsi" w:hAnsiTheme="minorHAnsi" w:cstheme="minorHAnsi"/>
          <w:lang w:val="en-GB"/>
        </w:rPr>
        <w:t xml:space="preserve">Cd accumulation </w:t>
      </w:r>
      <w:r w:rsidR="00544BE1">
        <w:rPr>
          <w:rFonts w:asciiTheme="minorHAnsi" w:hAnsiTheme="minorHAnsi" w:cstheme="minorHAnsi"/>
          <w:lang w:val="en-GB"/>
        </w:rPr>
        <w:t xml:space="preserve">in </w:t>
      </w:r>
      <w:r w:rsidR="00544BE1" w:rsidRPr="00453FF7">
        <w:rPr>
          <w:rFonts w:asciiTheme="minorHAnsi" w:hAnsiTheme="minorHAnsi" w:cstheme="minorHAnsi"/>
          <w:lang w:val="en-GB"/>
        </w:rPr>
        <w:t xml:space="preserve">nucleated erythrocytes </w:t>
      </w:r>
      <w:r w:rsidR="00544BE1">
        <w:rPr>
          <w:rFonts w:asciiTheme="minorHAnsi" w:hAnsiTheme="minorHAnsi" w:cstheme="minorHAnsi"/>
          <w:lang w:val="en-GB"/>
        </w:rPr>
        <w:t>of</w:t>
      </w:r>
      <w:r w:rsidR="00544BE1" w:rsidRPr="00453FF7">
        <w:rPr>
          <w:rFonts w:asciiTheme="minorHAnsi" w:hAnsiTheme="minorHAnsi" w:cstheme="minorHAnsi"/>
          <w:lang w:val="en-GB"/>
        </w:rPr>
        <w:t xml:space="preserve"> the arcid clam </w:t>
      </w:r>
      <w:r w:rsidR="00544BE1" w:rsidRPr="00453FF7">
        <w:rPr>
          <w:rFonts w:asciiTheme="minorHAnsi" w:hAnsiTheme="minorHAnsi" w:cstheme="minorHAnsi"/>
          <w:i/>
          <w:lang w:val="en-GB"/>
        </w:rPr>
        <w:t>Scapharca</w:t>
      </w:r>
      <w:r w:rsidR="00544BE1">
        <w:rPr>
          <w:rFonts w:asciiTheme="minorHAnsi" w:hAnsiTheme="minorHAnsi" w:cstheme="minorHAnsi"/>
          <w:i/>
          <w:lang w:val="en-GB"/>
        </w:rPr>
        <w:t xml:space="preserve"> </w:t>
      </w:r>
      <w:r w:rsidR="00544BE1" w:rsidRPr="00453FF7">
        <w:rPr>
          <w:rFonts w:asciiTheme="minorHAnsi" w:hAnsiTheme="minorHAnsi" w:cstheme="minorHAnsi"/>
          <w:i/>
          <w:lang w:val="en-GB"/>
        </w:rPr>
        <w:t>inaequivalvis</w:t>
      </w:r>
      <w:r w:rsidR="00544BE1" w:rsidRPr="00453FF7">
        <w:rPr>
          <w:rFonts w:asciiTheme="minorHAnsi" w:hAnsiTheme="minorHAnsi" w:cstheme="minorHAnsi"/>
          <w:lang w:val="en-GB"/>
        </w:rPr>
        <w:t xml:space="preserve"> experimentally exposed to Cd for 6 weeks</w:t>
      </w:r>
      <w:r w:rsidR="00544BE1">
        <w:rPr>
          <w:rFonts w:asciiTheme="minorHAnsi" w:hAnsiTheme="minorHAnsi" w:cstheme="minorHAnsi"/>
          <w:lang w:val="en-GB"/>
        </w:rPr>
        <w:t xml:space="preserve"> </w:t>
      </w:r>
      <w:r w:rsidR="00544BE1" w:rsidRPr="00453FF7">
        <w:rPr>
          <w:rFonts w:asciiTheme="minorHAnsi" w:hAnsiTheme="minorHAnsi" w:cstheme="minorHAnsi"/>
          <w:lang w:val="en-GB"/>
        </w:rPr>
        <w:fldChar w:fldCharType="begin" w:fldLock="1"/>
      </w:r>
      <w:r w:rsidR="00544BE1" w:rsidRPr="00453FF7">
        <w:rPr>
          <w:rFonts w:asciiTheme="minorHAnsi" w:hAnsiTheme="minorHAnsi" w:cstheme="minorHAnsi"/>
          <w:lang w:val="en-GB"/>
        </w:rPr>
        <w:instrText>ADDIN CSL_CITATION { "citationItems" : [ { "id" : "ITEM-1", "itemData" : { "DOI" : "10.1016/0305-0491(91)90324-7", "ISSN" : "03050491", "abstract" : "1.1. Anaerobic metabolism was studied in erythrocytes of the bivalve Scapharca inaequivalvis and compared with other tissue cells. In all cells aspartate reserves are utilized and alanine and succinate accumulate.2.2. Erythrocytes are distinct from other tissues as regards the anerobic energy supply. Phosphoarginine is not stored in the erythrocytes. The low glycogen content and the absence of glycogen phosphorylase indicate that the former cannot serve as anaerobic fuel.3.3. During 24 hr of anaerobiosis the energy charge in the erythrocytes decreased from 0.83 to 0.64.4.4. Extremely high concentrations of free \u03b2-alanine were detected in the erythrocytes.5.5. Plasma glucose concentration increased from 0.086 to 0.228 \u03bcmol per ml during 96 hr of anaerobiosis.6.6. Exposure to 50 ppb Cd during 6 weeks did not influence the energy charge during subsequent anaerobiosis, but the increase of alanine was significantly lowered.", "author" : [ { "dropping-particle" : "", "family" : "Vooys", "given" : "C.G.N.", "non-dropping-particle" : "de", "parse-names" : false, "suffix" : "" }, { "dropping-particle" : "", "family" : "Zwaan", "given" : "A.", "non-dropping-particle" : "de", "parse-names" : false, "suffix" : "" }, { "dropping-particle" : "", "family" : "Roos", "given" : "J.", "non-dropping-particle" : "", "parse-names" : false, "suffix" : "" }, { "dropping-particle" : "", "family" : "Carpen\u00e9", "given" : "E.", "non-dropping-particle" : "", "parse-names" : false, "suffix" : "" }, { "dropping-particle" : "", "family" : "Cattani", "given" : "O.", "non-dropping-particle" : "", "parse-names" : false, "suffix" : "" } ], "container-title" : "Comparative Biochemistry and Physiology Part B: Comparative Biochemistry", "id" : "ITEM-1", "issue" : "1", "issued" : { "date-parts" : [ [ "1991", "1" ] ] }, "page" : "169-175", "title" : "Anaerobic metabolism of erythrocytes of the arcid clam Scapharca inaequivalvis (Bruguiere): effects of cadmium", "type" : "article-journal", "volume" : "98" }, "uris" : [ "http://www.mendeley.com/documents/?uuid=0fd37bd2-8771-4bf2-a427-959b43b0ae26" ] } ], "mendeley" : { "formattedCitation" : "(de Vooys et al., 1991)", "plainTextFormattedCitation" : "(de Vooys et al., 1991)", "previouslyFormattedCitation" : "(de Vooys et al., 1991)" }, "properties" : { "noteIndex" : 0 }, "schema" : "https://github.com/citation-style-language/schema/raw/master/csl-citation.json" }</w:instrText>
      </w:r>
      <w:r w:rsidR="00544BE1" w:rsidRPr="00453FF7">
        <w:rPr>
          <w:rFonts w:asciiTheme="minorHAnsi" w:hAnsiTheme="minorHAnsi" w:cstheme="minorHAnsi"/>
          <w:lang w:val="en-GB"/>
        </w:rPr>
        <w:fldChar w:fldCharType="separate"/>
      </w:r>
      <w:r w:rsidR="00544BE1" w:rsidRPr="00453FF7">
        <w:rPr>
          <w:rFonts w:asciiTheme="minorHAnsi" w:hAnsiTheme="minorHAnsi" w:cstheme="minorHAnsi"/>
          <w:noProof/>
          <w:lang w:val="en-GB"/>
        </w:rPr>
        <w:t>(de Vooys et al., 1991)</w:t>
      </w:r>
      <w:r w:rsidR="00544BE1" w:rsidRPr="00453FF7">
        <w:rPr>
          <w:rFonts w:asciiTheme="minorHAnsi" w:hAnsiTheme="minorHAnsi" w:cstheme="minorHAnsi"/>
          <w:lang w:val="en-GB"/>
        </w:rPr>
        <w:fldChar w:fldCharType="end"/>
      </w:r>
      <w:r w:rsidR="00544BE1">
        <w:rPr>
          <w:rFonts w:asciiTheme="minorHAnsi" w:hAnsiTheme="minorHAnsi" w:cstheme="minorHAnsi"/>
          <w:lang w:val="en-GB"/>
        </w:rPr>
        <w:t xml:space="preserve"> and by </w:t>
      </w:r>
      <w:r w:rsidR="009B5B89" w:rsidRPr="00CF4546">
        <w:rPr>
          <w:rFonts w:asciiTheme="minorHAnsi" w:hAnsiTheme="minorHAnsi" w:cstheme="minorHAnsi"/>
          <w:lang w:val="en-GB"/>
        </w:rPr>
        <w:t xml:space="preserve">a </w:t>
      </w:r>
      <w:r w:rsidR="00384A67" w:rsidRPr="00CF4546">
        <w:rPr>
          <w:rFonts w:asciiTheme="minorHAnsi" w:hAnsiTheme="minorHAnsi" w:cstheme="minorHAnsi"/>
          <w:lang w:val="en-GB"/>
        </w:rPr>
        <w:t xml:space="preserve">recent </w:t>
      </w:r>
      <w:r w:rsidR="00384A67" w:rsidRPr="00CF4546">
        <w:rPr>
          <w:rFonts w:asciiTheme="minorHAnsi" w:hAnsiTheme="minorHAnsi" w:cstheme="minorHAnsi"/>
          <w:i/>
          <w:lang w:val="en-GB"/>
        </w:rPr>
        <w:t>i</w:t>
      </w:r>
      <w:r w:rsidR="001F7256" w:rsidRPr="00CF4546">
        <w:rPr>
          <w:rFonts w:asciiTheme="minorHAnsi" w:hAnsiTheme="minorHAnsi" w:cstheme="minorHAnsi"/>
          <w:i/>
          <w:lang w:val="en-GB"/>
        </w:rPr>
        <w:t xml:space="preserve">n </w:t>
      </w:r>
      <w:r w:rsidR="001F7256" w:rsidRPr="00453FF7">
        <w:rPr>
          <w:rFonts w:asciiTheme="minorHAnsi" w:hAnsiTheme="minorHAnsi" w:cstheme="minorHAnsi"/>
          <w:i/>
          <w:lang w:val="en-GB"/>
        </w:rPr>
        <w:t>vivo</w:t>
      </w:r>
      <w:r w:rsidR="00CF4546">
        <w:rPr>
          <w:rFonts w:asciiTheme="minorHAnsi" w:hAnsiTheme="minorHAnsi" w:cstheme="minorHAnsi"/>
          <w:i/>
          <w:lang w:val="en-GB"/>
        </w:rPr>
        <w:t xml:space="preserve"> </w:t>
      </w:r>
      <w:r w:rsidR="009B5B89">
        <w:rPr>
          <w:rFonts w:asciiTheme="minorHAnsi" w:hAnsiTheme="minorHAnsi" w:cstheme="minorHAnsi"/>
          <w:lang w:val="en-GB"/>
        </w:rPr>
        <w:t>study</w:t>
      </w:r>
      <w:r w:rsidR="00CF4546">
        <w:rPr>
          <w:rFonts w:asciiTheme="minorHAnsi" w:hAnsiTheme="minorHAnsi" w:cstheme="minorHAnsi"/>
          <w:lang w:val="en-GB"/>
        </w:rPr>
        <w:t xml:space="preserve"> </w:t>
      </w:r>
      <w:r w:rsidR="009B5B89">
        <w:rPr>
          <w:rFonts w:asciiTheme="minorHAnsi" w:hAnsiTheme="minorHAnsi" w:cstheme="minorHAnsi"/>
          <w:lang w:val="en-GB"/>
        </w:rPr>
        <w:t>reporting</w:t>
      </w:r>
      <w:r w:rsidR="001F7256" w:rsidRPr="00453FF7">
        <w:rPr>
          <w:rFonts w:asciiTheme="minorHAnsi" w:hAnsiTheme="minorHAnsi" w:cstheme="minorHAnsi"/>
          <w:lang w:val="en-GB"/>
        </w:rPr>
        <w:t xml:space="preserve"> that environmentally relevant concentrations of CdCl</w:t>
      </w:r>
      <w:r w:rsidR="001F7256" w:rsidRPr="00453FF7">
        <w:rPr>
          <w:rFonts w:asciiTheme="minorHAnsi" w:hAnsiTheme="minorHAnsi" w:cstheme="minorHAnsi"/>
          <w:vertAlign w:val="subscript"/>
          <w:lang w:val="en-GB"/>
        </w:rPr>
        <w:t>2</w:t>
      </w:r>
      <w:r w:rsidR="001F7256" w:rsidRPr="0045578A">
        <w:rPr>
          <w:rFonts w:asciiTheme="minorHAnsi" w:hAnsiTheme="minorHAnsi" w:cstheme="minorHAnsi"/>
          <w:lang w:val="en-GB"/>
        </w:rPr>
        <w:t xml:space="preserve"> </w:t>
      </w:r>
      <w:r w:rsidR="001F7256" w:rsidRPr="00453FF7">
        <w:rPr>
          <w:rFonts w:asciiTheme="minorHAnsi" w:hAnsiTheme="minorHAnsi" w:cstheme="minorHAnsi"/>
          <w:lang w:val="en-GB"/>
        </w:rPr>
        <w:t>were genotoxic and cytotoxic to the erythrocytes of the fish</w:t>
      </w:r>
      <w:r w:rsidR="00CF4546">
        <w:rPr>
          <w:rFonts w:asciiTheme="minorHAnsi" w:hAnsiTheme="minorHAnsi" w:cstheme="minorHAnsi"/>
          <w:lang w:val="en-GB"/>
        </w:rPr>
        <w:t xml:space="preserve"> </w:t>
      </w:r>
      <w:r w:rsidR="00931B25" w:rsidRPr="00453FF7">
        <w:rPr>
          <w:rFonts w:asciiTheme="minorHAnsi" w:hAnsiTheme="minorHAnsi" w:cstheme="minorHAnsi"/>
          <w:i/>
          <w:noProof/>
          <w:lang w:val="en-US"/>
        </w:rPr>
        <w:t>Labeo rohita</w:t>
      </w:r>
      <w:r w:rsidR="00CF4546">
        <w:rPr>
          <w:rFonts w:asciiTheme="minorHAnsi" w:hAnsiTheme="minorHAnsi" w:cstheme="minorHAnsi"/>
          <w:i/>
          <w:noProof/>
          <w:lang w:val="en-US"/>
        </w:rPr>
        <w:t xml:space="preserve"> </w:t>
      </w:r>
      <w:r w:rsidR="00D331EF" w:rsidRPr="00453FF7">
        <w:rPr>
          <w:rFonts w:asciiTheme="minorHAnsi" w:hAnsiTheme="minorHAnsi" w:cstheme="minorHAnsi"/>
          <w:lang w:val="en-GB"/>
        </w:rPr>
        <w:fldChar w:fldCharType="begin" w:fldLock="1"/>
      </w:r>
      <w:r w:rsidR="00BC71C2" w:rsidRPr="00453FF7">
        <w:rPr>
          <w:rFonts w:asciiTheme="minorHAnsi" w:hAnsiTheme="minorHAnsi" w:cstheme="minorHAnsi"/>
          <w:lang w:val="en-GB"/>
        </w:rPr>
        <w:instrText>ADDIN CSL_CITATION { "citationItems" : [ { "id" : "ITEM-1", "itemData" : { "DOI" : "10.1016/j.ecoenv.2015.04.005", "ISSN" : "1090-2414", "PMID" : "25890049", "abstract" : "Cadmium chloride (CdCl2) induced genotoxicity and cytotoxicity has been assessed in the peripheral blood erythrocytes of freshwater fish Labeo rohita exposed to 0.37 and 0.62mg/L of CdCl2 in water for 100 days. The blood samples of the fish were collected at different intervals (days 1, 3, 5, 10, 15, 30, 60 and 100) of exposure period to analyze DNA damage using comet assay and the occurrence of micronuclei and other cellular anomalies. The results of comet assay showed a significant increase in the mean percentage of tail DNA at both the concentrations. Exposure to CdCl2 also induced micronuclei in addition to many nuclear abnormalities such as nuclear bud, binucleates, lobed, notched and vacuolated nuclei. Cytoplasmic abnormalities like echinocytes, acanthocytes, notched, microcytes and cells with vacuolated cytoplasm were also observed. The metal exposed groups showed significant variation in the frequency of cellular abnormalities as well as the extent of DNA damage in comparison to controls. These frequencies increased significantly (p&lt;0.05) in concentration dependent manner, peaking on 10th day while a decreasing trend was observed after 15 days of the exposure period.", "author" : [ { "dropping-particle" : "", "family" : "Jindal", "given" : "Rajinder", "non-dropping-particle" : "", "parse-names" : false, "suffix" : "" }, { "dropping-particle" : "", "family" : "Verma", "given" : "Sakshi", "non-dropping-particle" : "", "parse-names" : false, "suffix" : "" } ], "container-title" : "Ecotoxicology and environmental safety", "id" : "ITEM-1", "issued" : { "date-parts" : [ [ "2015", "8" ] ] }, "page" : "1-10", "title" : "In vivo genotoxicity and cytotoxicity assessment of cadmium chloride in peripheral erythrocytes of Labeo rohita (Hamilton).", "type" : "article-journal", "volume" : "118" }, "uris" : [ "http://www.mendeley.com/documents/?uuid=9a9cb0bc-1c8a-4dda-af0f-f9370abe7509" ] } ], "mendeley" : { "formattedCitation" : "(Jindal and Verma, 2015)", "plainTextFormattedCitation" : "(Jindal and Verma, 2015)", "previouslyFormattedCitation" : "(Jindal and Verma, 2015)" }, "properties" : { "noteIndex" : 0 }, "schema" : "https://github.com/citation-style-language/schema/raw/master/csl-citation.json" }</w:instrText>
      </w:r>
      <w:r w:rsidR="00D331EF" w:rsidRPr="00453FF7">
        <w:rPr>
          <w:rFonts w:asciiTheme="minorHAnsi" w:hAnsiTheme="minorHAnsi" w:cstheme="minorHAnsi"/>
          <w:lang w:val="en-GB"/>
        </w:rPr>
        <w:fldChar w:fldCharType="separate"/>
      </w:r>
      <w:r w:rsidR="00FF43C0" w:rsidRPr="00453FF7">
        <w:rPr>
          <w:rFonts w:asciiTheme="minorHAnsi" w:hAnsiTheme="minorHAnsi" w:cstheme="minorHAnsi"/>
          <w:noProof/>
          <w:lang w:val="en-GB"/>
        </w:rPr>
        <w:t>(Jindal and Verma, 2015)</w:t>
      </w:r>
      <w:r w:rsidR="00D331EF" w:rsidRPr="00453FF7">
        <w:rPr>
          <w:rFonts w:asciiTheme="minorHAnsi" w:hAnsiTheme="minorHAnsi" w:cstheme="minorHAnsi"/>
          <w:lang w:val="en-GB"/>
        </w:rPr>
        <w:fldChar w:fldCharType="end"/>
      </w:r>
      <w:r w:rsidR="001F7256" w:rsidRPr="00453FF7">
        <w:rPr>
          <w:rFonts w:asciiTheme="minorHAnsi" w:hAnsiTheme="minorHAnsi" w:cstheme="minorHAnsi"/>
          <w:lang w:val="en-GB"/>
        </w:rPr>
        <w:t>.</w:t>
      </w:r>
    </w:p>
    <w:p w:rsidR="00AC3F9B" w:rsidRDefault="00F2605D" w:rsidP="00453FF7">
      <w:pPr>
        <w:spacing w:line="360" w:lineRule="auto"/>
        <w:jc w:val="both"/>
        <w:rPr>
          <w:rFonts w:asciiTheme="minorHAnsi" w:hAnsiTheme="minorHAnsi" w:cstheme="minorHAnsi"/>
          <w:lang w:val="en-GB"/>
        </w:rPr>
      </w:pPr>
      <w:r w:rsidRPr="00453FF7">
        <w:rPr>
          <w:rFonts w:asciiTheme="minorHAnsi" w:hAnsiTheme="minorHAnsi" w:cstheme="minorHAnsi"/>
          <w:lang w:val="en-GB"/>
        </w:rPr>
        <w:t>Oxidative stress, defin</w:t>
      </w:r>
      <w:r w:rsidR="00B74D1E" w:rsidRPr="00453FF7">
        <w:rPr>
          <w:rFonts w:asciiTheme="minorHAnsi" w:hAnsiTheme="minorHAnsi" w:cstheme="minorHAnsi"/>
          <w:lang w:val="en-GB"/>
        </w:rPr>
        <w:t>ed as an alter</w:t>
      </w:r>
      <w:r w:rsidRPr="00453FF7">
        <w:rPr>
          <w:rFonts w:asciiTheme="minorHAnsi" w:hAnsiTheme="minorHAnsi" w:cstheme="minorHAnsi"/>
          <w:lang w:val="en-GB"/>
        </w:rPr>
        <w:t>ed “Steady State” of ROS, has been associated to the toxicity of excessive metal exposure. Redox active metals as Cu or Fe are able to generate directly ROS via Fenton reaction and this depends on their capacity to easily cycle between two valences (Cu+/Cu</w:t>
      </w:r>
      <w:r w:rsidR="008C7891" w:rsidRPr="00453FF7">
        <w:rPr>
          <w:rFonts w:asciiTheme="minorHAnsi" w:hAnsiTheme="minorHAnsi" w:cstheme="minorHAnsi"/>
          <w:lang w:val="en-GB"/>
        </w:rPr>
        <w:t>2</w:t>
      </w:r>
      <w:r w:rsidRPr="00453FF7">
        <w:rPr>
          <w:rFonts w:asciiTheme="minorHAnsi" w:hAnsiTheme="minorHAnsi" w:cstheme="minorHAnsi"/>
          <w:lang w:val="en-GB"/>
        </w:rPr>
        <w:t xml:space="preserve">+ and Fe2+/Fe3+). For </w:t>
      </w:r>
      <w:r w:rsidR="00AC3F9B">
        <w:rPr>
          <w:rFonts w:asciiTheme="minorHAnsi" w:hAnsiTheme="minorHAnsi" w:cstheme="minorHAnsi"/>
          <w:lang w:val="en-GB"/>
        </w:rPr>
        <w:t>Cd</w:t>
      </w:r>
      <w:r w:rsidRPr="00453FF7">
        <w:rPr>
          <w:rFonts w:asciiTheme="minorHAnsi" w:hAnsiTheme="minorHAnsi" w:cstheme="minorHAnsi"/>
          <w:lang w:val="en-GB"/>
        </w:rPr>
        <w:t xml:space="preserve">, a no-redox-active element, </w:t>
      </w:r>
      <w:r w:rsidR="00AC3F9B">
        <w:rPr>
          <w:rFonts w:asciiTheme="minorHAnsi" w:hAnsiTheme="minorHAnsi" w:cstheme="minorHAnsi"/>
          <w:lang w:val="en-GB"/>
        </w:rPr>
        <w:t>the direct</w:t>
      </w:r>
      <w:r w:rsidRPr="00453FF7">
        <w:rPr>
          <w:rFonts w:asciiTheme="minorHAnsi" w:hAnsiTheme="minorHAnsi" w:cstheme="minorHAnsi"/>
          <w:lang w:val="en-GB"/>
        </w:rPr>
        <w:t xml:space="preserve"> ROS production is not possible also if toxicological exposure to Cd has been shown to induce oxidative stress conditions.</w:t>
      </w:r>
      <w:r w:rsidR="00CF4546">
        <w:rPr>
          <w:rFonts w:asciiTheme="minorHAnsi" w:hAnsiTheme="minorHAnsi" w:cstheme="minorHAnsi"/>
          <w:lang w:val="en-GB"/>
        </w:rPr>
        <w:t xml:space="preserve"> </w:t>
      </w:r>
      <w:r w:rsidR="00CF596A" w:rsidRPr="00453FF7">
        <w:rPr>
          <w:rFonts w:asciiTheme="minorHAnsi" w:hAnsiTheme="minorHAnsi" w:cstheme="minorHAnsi"/>
          <w:lang w:val="en-GB"/>
        </w:rPr>
        <w:t xml:space="preserve">Mitochondria play an important role in the induction of oxidative stress. It has been widely reported that mitochondrion via respiratory chain is a source of superoxide anion. Despite the suggestion that mitochondria-derived oxidative stress impacts many disease states and aging, the molecular mechanism of mitochondrial superoxide production is still vigorously debated. One of the latest discussions involves the recent observation about the association of respiratory </w:t>
      </w:r>
      <w:r w:rsidR="00CF596A" w:rsidRPr="00453FF7">
        <w:rPr>
          <w:rFonts w:asciiTheme="minorHAnsi" w:hAnsiTheme="minorHAnsi" w:cstheme="minorHAnsi"/>
          <w:lang w:val="en-GB"/>
        </w:rPr>
        <w:lastRenderedPageBreak/>
        <w:t xml:space="preserve">complexes in the form of super-complexes which control ROS generation by the respiratory chain </w:t>
      </w:r>
      <w:r w:rsidR="00B74D1E" w:rsidRPr="00453FF7">
        <w:rPr>
          <w:rFonts w:asciiTheme="minorHAnsi" w:hAnsiTheme="minorHAnsi" w:cstheme="minorHAnsi"/>
          <w:lang w:val="en-GB"/>
        </w:rPr>
        <w:t>(Genova and Lenaz</w:t>
      </w:r>
      <w:r w:rsidR="00DB2DF9" w:rsidRPr="00453FF7">
        <w:rPr>
          <w:rFonts w:asciiTheme="minorHAnsi" w:hAnsiTheme="minorHAnsi" w:cstheme="minorHAnsi"/>
          <w:lang w:val="en-GB"/>
        </w:rPr>
        <w:t>,</w:t>
      </w:r>
      <w:r w:rsidR="00B74D1E" w:rsidRPr="00453FF7">
        <w:rPr>
          <w:rFonts w:asciiTheme="minorHAnsi" w:hAnsiTheme="minorHAnsi" w:cstheme="minorHAnsi"/>
          <w:lang w:val="en-GB"/>
        </w:rPr>
        <w:t xml:space="preserve"> 2015)</w:t>
      </w:r>
      <w:r w:rsidR="00836E27">
        <w:rPr>
          <w:rFonts w:asciiTheme="minorHAnsi" w:hAnsiTheme="minorHAnsi" w:cstheme="minorHAnsi"/>
          <w:lang w:val="en-GB"/>
        </w:rPr>
        <w:t>.</w:t>
      </w:r>
    </w:p>
    <w:p w:rsidR="00AC3F9B" w:rsidRDefault="00CF596A" w:rsidP="00453FF7">
      <w:pPr>
        <w:spacing w:line="360" w:lineRule="auto"/>
        <w:jc w:val="both"/>
        <w:rPr>
          <w:rFonts w:asciiTheme="minorHAnsi" w:hAnsiTheme="minorHAnsi" w:cstheme="minorHAnsi"/>
          <w:lang w:val="en-GB"/>
        </w:rPr>
      </w:pPr>
      <w:r w:rsidRPr="00453FF7">
        <w:rPr>
          <w:rFonts w:asciiTheme="minorHAnsi" w:hAnsiTheme="minorHAnsi" w:cstheme="minorHAnsi"/>
          <w:lang w:val="en-GB"/>
        </w:rPr>
        <w:t>The data reported in this study are clearly indicating that</w:t>
      </w:r>
      <w:r w:rsidR="00CF4546">
        <w:rPr>
          <w:rFonts w:asciiTheme="minorHAnsi" w:hAnsiTheme="minorHAnsi" w:cstheme="minorHAnsi"/>
          <w:lang w:val="en-GB"/>
        </w:rPr>
        <w:t>,</w:t>
      </w:r>
      <w:r w:rsidRPr="00453FF7">
        <w:rPr>
          <w:rFonts w:asciiTheme="minorHAnsi" w:hAnsiTheme="minorHAnsi" w:cstheme="minorHAnsi"/>
          <w:lang w:val="en-GB"/>
        </w:rPr>
        <w:t xml:space="preserve"> in </w:t>
      </w:r>
      <w:r w:rsidR="008C7891" w:rsidRPr="00453FF7">
        <w:rPr>
          <w:rFonts w:asciiTheme="minorHAnsi" w:hAnsiTheme="minorHAnsi" w:cstheme="minorHAnsi"/>
          <w:lang w:val="en-GB"/>
        </w:rPr>
        <w:t>our experimental conditions (30 min</w:t>
      </w:r>
      <w:r w:rsidR="00CF4546">
        <w:rPr>
          <w:rFonts w:asciiTheme="minorHAnsi" w:hAnsiTheme="minorHAnsi" w:cstheme="minorHAnsi"/>
          <w:lang w:val="en-GB"/>
        </w:rPr>
        <w:t xml:space="preserve"> </w:t>
      </w:r>
      <w:r w:rsidRPr="00453FF7">
        <w:rPr>
          <w:rFonts w:asciiTheme="minorHAnsi" w:hAnsiTheme="minorHAnsi" w:cstheme="minorHAnsi"/>
          <w:lang w:val="en-GB"/>
        </w:rPr>
        <w:t xml:space="preserve">of incubation at 37°C and </w:t>
      </w:r>
      <w:r w:rsidR="001D31AD" w:rsidRPr="00453FF7">
        <w:rPr>
          <w:rFonts w:asciiTheme="minorHAnsi" w:hAnsiTheme="minorHAnsi" w:cstheme="minorHAnsi"/>
          <w:lang w:val="en-GB"/>
        </w:rPr>
        <w:t xml:space="preserve">pH </w:t>
      </w:r>
      <w:r w:rsidRPr="00453FF7">
        <w:rPr>
          <w:rFonts w:asciiTheme="minorHAnsi" w:hAnsiTheme="minorHAnsi" w:cstheme="minorHAnsi"/>
          <w:lang w:val="en-GB"/>
        </w:rPr>
        <w:t>7.8)</w:t>
      </w:r>
      <w:r w:rsidR="00CF4546">
        <w:rPr>
          <w:rFonts w:asciiTheme="minorHAnsi" w:hAnsiTheme="minorHAnsi" w:cstheme="minorHAnsi"/>
          <w:lang w:val="en-GB"/>
        </w:rPr>
        <w:t>,</w:t>
      </w:r>
      <w:r w:rsidRPr="00453FF7">
        <w:rPr>
          <w:rFonts w:asciiTheme="minorHAnsi" w:hAnsiTheme="minorHAnsi" w:cstheme="minorHAnsi"/>
          <w:lang w:val="en-GB"/>
        </w:rPr>
        <w:t xml:space="preserve"> the presence of </w:t>
      </w:r>
      <w:r w:rsidR="00CF4546">
        <w:rPr>
          <w:rFonts w:asciiTheme="minorHAnsi" w:hAnsiTheme="minorHAnsi" w:cstheme="minorHAnsi"/>
          <w:lang w:val="en-GB"/>
        </w:rPr>
        <w:t>Cd</w:t>
      </w:r>
      <w:r w:rsidR="00836E27">
        <w:rPr>
          <w:rFonts w:asciiTheme="minorHAnsi" w:hAnsiTheme="minorHAnsi" w:cstheme="minorHAnsi"/>
          <w:lang w:val="en-GB"/>
        </w:rPr>
        <w:t xml:space="preserve"> in the suspension medium</w:t>
      </w:r>
      <w:r w:rsidRPr="00453FF7">
        <w:rPr>
          <w:rFonts w:asciiTheme="minorHAnsi" w:hAnsiTheme="minorHAnsi" w:cstheme="minorHAnsi"/>
          <w:lang w:val="en-GB"/>
        </w:rPr>
        <w:t>,</w:t>
      </w:r>
      <w:r w:rsidR="00CF4546">
        <w:rPr>
          <w:rFonts w:asciiTheme="minorHAnsi" w:hAnsiTheme="minorHAnsi" w:cstheme="minorHAnsi"/>
          <w:lang w:val="en-GB"/>
        </w:rPr>
        <w:t xml:space="preserve"> </w:t>
      </w:r>
      <w:r w:rsidRPr="00453FF7">
        <w:rPr>
          <w:rFonts w:asciiTheme="minorHAnsi" w:hAnsiTheme="minorHAnsi" w:cstheme="minorHAnsi"/>
          <w:lang w:val="en-GB"/>
        </w:rPr>
        <w:t>although at elevated concentration, does not influence in a significa</w:t>
      </w:r>
      <w:r w:rsidR="001C60BF" w:rsidRPr="00453FF7">
        <w:rPr>
          <w:rFonts w:asciiTheme="minorHAnsi" w:hAnsiTheme="minorHAnsi" w:cstheme="minorHAnsi"/>
          <w:lang w:val="en-GB"/>
        </w:rPr>
        <w:t>nt</w:t>
      </w:r>
      <w:r w:rsidR="009354C9" w:rsidRPr="00453FF7">
        <w:rPr>
          <w:rFonts w:asciiTheme="minorHAnsi" w:hAnsiTheme="minorHAnsi" w:cstheme="minorHAnsi"/>
          <w:lang w:val="en-GB"/>
        </w:rPr>
        <w:t xml:space="preserve"> manner the viability of the cells.</w:t>
      </w:r>
      <w:r w:rsidR="00CF4546">
        <w:rPr>
          <w:rFonts w:asciiTheme="minorHAnsi" w:hAnsiTheme="minorHAnsi" w:cstheme="minorHAnsi"/>
          <w:lang w:val="en-GB"/>
        </w:rPr>
        <w:t xml:space="preserve"> </w:t>
      </w:r>
      <w:r w:rsidR="009354C9" w:rsidRPr="00453FF7">
        <w:rPr>
          <w:rFonts w:asciiTheme="minorHAnsi" w:hAnsiTheme="minorHAnsi" w:cstheme="minorHAnsi"/>
          <w:lang w:val="en-GB"/>
        </w:rPr>
        <w:t>The incre</w:t>
      </w:r>
      <w:r w:rsidR="00836E27">
        <w:rPr>
          <w:rFonts w:asciiTheme="minorHAnsi" w:hAnsiTheme="minorHAnsi" w:cstheme="minorHAnsi"/>
          <w:lang w:val="en-GB"/>
        </w:rPr>
        <w:t>ased levels of ROS reported in f</w:t>
      </w:r>
      <w:r w:rsidR="009354C9" w:rsidRPr="00453FF7">
        <w:rPr>
          <w:rFonts w:asciiTheme="minorHAnsi" w:hAnsiTheme="minorHAnsi" w:cstheme="minorHAnsi"/>
          <w:lang w:val="en-GB"/>
        </w:rPr>
        <w:t>ig</w:t>
      </w:r>
      <w:r w:rsidR="00AC3F9B">
        <w:rPr>
          <w:rFonts w:asciiTheme="minorHAnsi" w:hAnsiTheme="minorHAnsi" w:cstheme="minorHAnsi"/>
          <w:lang w:val="en-GB"/>
        </w:rPr>
        <w:t>ure</w:t>
      </w:r>
      <w:r w:rsidR="001C60BF" w:rsidRPr="00453FF7">
        <w:rPr>
          <w:rFonts w:asciiTheme="minorHAnsi" w:hAnsiTheme="minorHAnsi" w:cstheme="minorHAnsi"/>
          <w:lang w:val="en-GB"/>
        </w:rPr>
        <w:t xml:space="preserve"> 3</w:t>
      </w:r>
      <w:r w:rsidR="00CF4546">
        <w:rPr>
          <w:rFonts w:asciiTheme="minorHAnsi" w:hAnsiTheme="minorHAnsi" w:cstheme="minorHAnsi"/>
          <w:lang w:val="en-GB"/>
        </w:rPr>
        <w:t xml:space="preserve"> </w:t>
      </w:r>
      <w:r w:rsidR="008B6696" w:rsidRPr="00453FF7">
        <w:rPr>
          <w:rFonts w:asciiTheme="minorHAnsi" w:hAnsiTheme="minorHAnsi" w:cstheme="minorHAnsi"/>
          <w:lang w:val="en-GB"/>
        </w:rPr>
        <w:t xml:space="preserve">is therefore </w:t>
      </w:r>
      <w:r w:rsidR="009354C9" w:rsidRPr="00453FF7">
        <w:rPr>
          <w:rFonts w:asciiTheme="minorHAnsi" w:hAnsiTheme="minorHAnsi" w:cstheme="minorHAnsi"/>
          <w:lang w:val="en-GB"/>
        </w:rPr>
        <w:t xml:space="preserve">not sufficient to damage plasma membrane in a significant manner and this could be </w:t>
      </w:r>
      <w:r w:rsidR="00AD1344" w:rsidRPr="00453FF7">
        <w:rPr>
          <w:rFonts w:asciiTheme="minorHAnsi" w:hAnsiTheme="minorHAnsi" w:cstheme="minorHAnsi"/>
          <w:lang w:val="en-GB"/>
        </w:rPr>
        <w:t xml:space="preserve">also </w:t>
      </w:r>
      <w:r w:rsidR="009354C9" w:rsidRPr="00453FF7">
        <w:rPr>
          <w:rFonts w:asciiTheme="minorHAnsi" w:hAnsiTheme="minorHAnsi" w:cstheme="minorHAnsi"/>
          <w:lang w:val="en-GB"/>
        </w:rPr>
        <w:t xml:space="preserve">due </w:t>
      </w:r>
      <w:r w:rsidR="00AC3F9B">
        <w:rPr>
          <w:rFonts w:asciiTheme="minorHAnsi" w:hAnsiTheme="minorHAnsi" w:cstheme="minorHAnsi"/>
          <w:lang w:val="en-GB"/>
        </w:rPr>
        <w:t>to</w:t>
      </w:r>
      <w:r w:rsidR="00CF4546">
        <w:rPr>
          <w:rFonts w:asciiTheme="minorHAnsi" w:hAnsiTheme="minorHAnsi" w:cstheme="minorHAnsi"/>
          <w:lang w:val="en-GB"/>
        </w:rPr>
        <w:t xml:space="preserve"> </w:t>
      </w:r>
      <w:r w:rsidR="009354C9" w:rsidRPr="00453FF7">
        <w:rPr>
          <w:rFonts w:asciiTheme="minorHAnsi" w:hAnsiTheme="minorHAnsi" w:cstheme="minorHAnsi"/>
          <w:lang w:val="en-GB"/>
        </w:rPr>
        <w:t xml:space="preserve">the efficiency of the </w:t>
      </w:r>
      <w:r w:rsidR="00AC3F9B">
        <w:rPr>
          <w:rFonts w:asciiTheme="minorHAnsi" w:hAnsiTheme="minorHAnsi" w:cstheme="minorHAnsi"/>
          <w:lang w:val="en-GB"/>
        </w:rPr>
        <w:t>anti</w:t>
      </w:r>
      <w:r w:rsidR="009354C9" w:rsidRPr="00453FF7">
        <w:rPr>
          <w:rFonts w:asciiTheme="minorHAnsi" w:hAnsiTheme="minorHAnsi" w:cstheme="minorHAnsi"/>
          <w:lang w:val="en-GB"/>
        </w:rPr>
        <w:t>oxida</w:t>
      </w:r>
      <w:r w:rsidR="00AC3F9B">
        <w:rPr>
          <w:rFonts w:asciiTheme="minorHAnsi" w:hAnsiTheme="minorHAnsi" w:cstheme="minorHAnsi"/>
          <w:lang w:val="en-GB"/>
        </w:rPr>
        <w:t>nt</w:t>
      </w:r>
      <w:r w:rsidR="009354C9" w:rsidRPr="00453FF7">
        <w:rPr>
          <w:rFonts w:asciiTheme="minorHAnsi" w:hAnsiTheme="minorHAnsi" w:cstheme="minorHAnsi"/>
          <w:lang w:val="en-GB"/>
        </w:rPr>
        <w:t xml:space="preserve"> repair system</w:t>
      </w:r>
      <w:r w:rsidR="00AC3F9B">
        <w:rPr>
          <w:rFonts w:asciiTheme="minorHAnsi" w:hAnsiTheme="minorHAnsi" w:cstheme="minorHAnsi"/>
          <w:lang w:val="en-GB"/>
        </w:rPr>
        <w:t>s which are particularly active in the erythrocytes</w:t>
      </w:r>
      <w:r w:rsidR="009354C9" w:rsidRPr="00453FF7">
        <w:rPr>
          <w:rFonts w:asciiTheme="minorHAnsi" w:hAnsiTheme="minorHAnsi" w:cstheme="minorHAnsi"/>
          <w:lang w:val="en-GB"/>
        </w:rPr>
        <w:t xml:space="preserve">. </w:t>
      </w:r>
    </w:p>
    <w:p w:rsidR="00EE2760" w:rsidRDefault="009354C9" w:rsidP="00453FF7">
      <w:pPr>
        <w:spacing w:line="360" w:lineRule="auto"/>
        <w:jc w:val="both"/>
        <w:rPr>
          <w:rFonts w:asciiTheme="minorHAnsi" w:hAnsiTheme="minorHAnsi" w:cstheme="minorHAnsi"/>
          <w:lang w:val="en-GB"/>
        </w:rPr>
      </w:pPr>
      <w:r w:rsidRPr="00453FF7">
        <w:rPr>
          <w:rFonts w:asciiTheme="minorHAnsi" w:hAnsiTheme="minorHAnsi" w:cstheme="minorHAnsi"/>
          <w:lang w:val="en-GB"/>
        </w:rPr>
        <w:t xml:space="preserve">To justify the effect of </w:t>
      </w:r>
      <w:r w:rsidR="00AC3F9B">
        <w:rPr>
          <w:rFonts w:asciiTheme="minorHAnsi" w:hAnsiTheme="minorHAnsi" w:cstheme="minorHAnsi"/>
          <w:lang w:val="en-GB"/>
        </w:rPr>
        <w:t>Cd</w:t>
      </w:r>
      <w:r w:rsidR="00CF4546">
        <w:rPr>
          <w:rFonts w:asciiTheme="minorHAnsi" w:hAnsiTheme="minorHAnsi" w:cstheme="minorHAnsi"/>
          <w:lang w:val="en-GB"/>
        </w:rPr>
        <w:t xml:space="preserve"> </w:t>
      </w:r>
      <w:r w:rsidRPr="00453FF7">
        <w:rPr>
          <w:rFonts w:asciiTheme="minorHAnsi" w:hAnsiTheme="minorHAnsi" w:cstheme="minorHAnsi"/>
          <w:lang w:val="en-GB"/>
        </w:rPr>
        <w:t>on the mitochondrial</w:t>
      </w:r>
      <w:r w:rsidR="00CF4546">
        <w:rPr>
          <w:rFonts w:asciiTheme="minorHAnsi" w:hAnsiTheme="minorHAnsi" w:cstheme="minorHAnsi"/>
          <w:lang w:val="en-GB"/>
        </w:rPr>
        <w:t xml:space="preserve"> </w:t>
      </w:r>
      <w:r w:rsidR="00CF596A" w:rsidRPr="00453FF7">
        <w:rPr>
          <w:rFonts w:asciiTheme="minorHAnsi" w:hAnsiTheme="minorHAnsi" w:cstheme="minorHAnsi"/>
          <w:lang w:val="en-GB"/>
        </w:rPr>
        <w:t>su</w:t>
      </w:r>
      <w:r w:rsidR="00836E27">
        <w:rPr>
          <w:rFonts w:asciiTheme="minorHAnsi" w:hAnsiTheme="minorHAnsi" w:cstheme="minorHAnsi"/>
          <w:lang w:val="en-GB"/>
        </w:rPr>
        <w:t>peroxide formation reported in f</w:t>
      </w:r>
      <w:r w:rsidR="00CF596A" w:rsidRPr="00453FF7">
        <w:rPr>
          <w:rFonts w:asciiTheme="minorHAnsi" w:hAnsiTheme="minorHAnsi" w:cstheme="minorHAnsi"/>
          <w:lang w:val="en-GB"/>
        </w:rPr>
        <w:t>ig</w:t>
      </w:r>
      <w:r w:rsidR="00AC3F9B">
        <w:rPr>
          <w:rFonts w:asciiTheme="minorHAnsi" w:hAnsiTheme="minorHAnsi" w:cstheme="minorHAnsi"/>
          <w:lang w:val="en-GB"/>
        </w:rPr>
        <w:t>ure</w:t>
      </w:r>
      <w:r w:rsidR="001C60BF" w:rsidRPr="00453FF7">
        <w:rPr>
          <w:rFonts w:asciiTheme="minorHAnsi" w:hAnsiTheme="minorHAnsi" w:cstheme="minorHAnsi"/>
          <w:lang w:val="en-GB"/>
        </w:rPr>
        <w:t xml:space="preserve"> 4</w:t>
      </w:r>
      <w:r w:rsidRPr="00453FF7">
        <w:rPr>
          <w:rFonts w:asciiTheme="minorHAnsi" w:hAnsiTheme="minorHAnsi" w:cstheme="minorHAnsi"/>
          <w:lang w:val="en-GB"/>
        </w:rPr>
        <w:t>,</w:t>
      </w:r>
      <w:r w:rsidR="00CF4546">
        <w:rPr>
          <w:rFonts w:asciiTheme="minorHAnsi" w:hAnsiTheme="minorHAnsi" w:cstheme="minorHAnsi"/>
          <w:lang w:val="en-GB"/>
        </w:rPr>
        <w:t xml:space="preserve"> </w:t>
      </w:r>
      <w:r w:rsidRPr="00453FF7">
        <w:rPr>
          <w:rFonts w:asciiTheme="minorHAnsi" w:hAnsiTheme="minorHAnsi" w:cstheme="minorHAnsi"/>
          <w:lang w:val="en-GB"/>
        </w:rPr>
        <w:t xml:space="preserve">we hypothesised </w:t>
      </w:r>
      <w:r w:rsidR="00CF596A" w:rsidRPr="00453FF7">
        <w:rPr>
          <w:rFonts w:asciiTheme="minorHAnsi" w:hAnsiTheme="minorHAnsi" w:cstheme="minorHAnsi"/>
          <w:lang w:val="en-GB"/>
        </w:rPr>
        <w:t xml:space="preserve">that the reduced levels of superoxide anion observed in presence of elevated </w:t>
      </w:r>
      <w:r w:rsidR="00BE7495">
        <w:rPr>
          <w:rFonts w:asciiTheme="minorHAnsi" w:hAnsiTheme="minorHAnsi" w:cstheme="minorHAnsi"/>
          <w:lang w:val="en-GB"/>
        </w:rPr>
        <w:t>Cd</w:t>
      </w:r>
      <w:r w:rsidR="00CF4546">
        <w:rPr>
          <w:rFonts w:asciiTheme="minorHAnsi" w:hAnsiTheme="minorHAnsi" w:cstheme="minorHAnsi"/>
          <w:lang w:val="en-GB"/>
        </w:rPr>
        <w:t xml:space="preserve"> </w:t>
      </w:r>
      <w:r w:rsidR="00CF596A" w:rsidRPr="00453FF7">
        <w:rPr>
          <w:rFonts w:asciiTheme="minorHAnsi" w:hAnsiTheme="minorHAnsi" w:cstheme="minorHAnsi"/>
          <w:lang w:val="en-GB"/>
        </w:rPr>
        <w:t xml:space="preserve">concentration were due to a lowered respiration rate associated to interference of </w:t>
      </w:r>
      <w:r w:rsidR="00BE7495">
        <w:rPr>
          <w:rFonts w:asciiTheme="minorHAnsi" w:hAnsiTheme="minorHAnsi" w:cstheme="minorHAnsi"/>
          <w:lang w:val="en-GB"/>
        </w:rPr>
        <w:t>Cd</w:t>
      </w:r>
      <w:r w:rsidR="00CF4546">
        <w:rPr>
          <w:rFonts w:asciiTheme="minorHAnsi" w:hAnsiTheme="minorHAnsi" w:cstheme="minorHAnsi"/>
          <w:lang w:val="en-GB"/>
        </w:rPr>
        <w:t xml:space="preserve"> </w:t>
      </w:r>
      <w:r w:rsidR="00CF596A" w:rsidRPr="00453FF7">
        <w:rPr>
          <w:rFonts w:asciiTheme="minorHAnsi" w:hAnsiTheme="minorHAnsi" w:cstheme="minorHAnsi"/>
          <w:lang w:val="en-GB"/>
        </w:rPr>
        <w:t>with complex I</w:t>
      </w:r>
      <w:r w:rsidR="002824E0" w:rsidRPr="00453FF7">
        <w:rPr>
          <w:rFonts w:asciiTheme="minorHAnsi" w:hAnsiTheme="minorHAnsi" w:cstheme="minorHAnsi"/>
          <w:lang w:val="en-GB"/>
        </w:rPr>
        <w:t xml:space="preserve">, II and III </w:t>
      </w:r>
      <w:r w:rsidR="00833DF1" w:rsidRPr="00453FF7">
        <w:rPr>
          <w:rFonts w:asciiTheme="minorHAnsi" w:hAnsiTheme="minorHAnsi" w:cstheme="minorHAnsi"/>
          <w:lang w:val="en-GB"/>
        </w:rPr>
        <w:t>(Adiele et al.</w:t>
      </w:r>
      <w:r w:rsidR="003D6A84" w:rsidRPr="00453FF7">
        <w:rPr>
          <w:rFonts w:asciiTheme="minorHAnsi" w:hAnsiTheme="minorHAnsi" w:cstheme="minorHAnsi"/>
          <w:lang w:val="en-GB"/>
        </w:rPr>
        <w:t>,</w:t>
      </w:r>
      <w:r w:rsidR="00833DF1" w:rsidRPr="00453FF7">
        <w:rPr>
          <w:rFonts w:asciiTheme="minorHAnsi" w:hAnsiTheme="minorHAnsi" w:cstheme="minorHAnsi"/>
          <w:lang w:val="en-GB"/>
        </w:rPr>
        <w:t xml:space="preserve"> 2012)</w:t>
      </w:r>
      <w:r w:rsidRPr="00453FF7">
        <w:rPr>
          <w:rFonts w:asciiTheme="minorHAnsi" w:hAnsiTheme="minorHAnsi" w:cstheme="minorHAnsi"/>
          <w:lang w:val="en-GB"/>
        </w:rPr>
        <w:t>.</w:t>
      </w:r>
      <w:r w:rsidR="00CF4546">
        <w:rPr>
          <w:rFonts w:asciiTheme="minorHAnsi" w:hAnsiTheme="minorHAnsi" w:cstheme="minorHAnsi"/>
          <w:lang w:val="en-GB"/>
        </w:rPr>
        <w:t xml:space="preserve"> </w:t>
      </w:r>
      <w:r w:rsidRPr="00453FF7">
        <w:rPr>
          <w:rFonts w:asciiTheme="minorHAnsi" w:hAnsiTheme="minorHAnsi" w:cstheme="minorHAnsi"/>
          <w:lang w:val="en-GB"/>
        </w:rPr>
        <w:t xml:space="preserve">In </w:t>
      </w:r>
      <w:r w:rsidR="00C22E4C" w:rsidRPr="00453FF7">
        <w:rPr>
          <w:rFonts w:asciiTheme="minorHAnsi" w:hAnsiTheme="minorHAnsi" w:cstheme="minorHAnsi"/>
          <w:lang w:val="en-GB"/>
        </w:rPr>
        <w:t>fact</w:t>
      </w:r>
      <w:r w:rsidR="00BE7495">
        <w:rPr>
          <w:rFonts w:asciiTheme="minorHAnsi" w:hAnsiTheme="minorHAnsi" w:cstheme="minorHAnsi"/>
          <w:lang w:val="en-GB"/>
        </w:rPr>
        <w:t>,</w:t>
      </w:r>
      <w:r w:rsidR="00C22E4C" w:rsidRPr="00453FF7">
        <w:rPr>
          <w:rFonts w:asciiTheme="minorHAnsi" w:hAnsiTheme="minorHAnsi" w:cstheme="minorHAnsi"/>
          <w:lang w:val="en-GB"/>
        </w:rPr>
        <w:t xml:space="preserve"> in such condition, al</w:t>
      </w:r>
      <w:r w:rsidR="008B6696" w:rsidRPr="00453FF7">
        <w:rPr>
          <w:rFonts w:asciiTheme="minorHAnsi" w:hAnsiTheme="minorHAnsi" w:cstheme="minorHAnsi"/>
          <w:lang w:val="en-GB"/>
        </w:rPr>
        <w:t>though</w:t>
      </w:r>
      <w:r w:rsidR="00CF4546">
        <w:rPr>
          <w:rFonts w:asciiTheme="minorHAnsi" w:hAnsiTheme="minorHAnsi" w:cstheme="minorHAnsi"/>
          <w:lang w:val="en-GB"/>
        </w:rPr>
        <w:t xml:space="preserve"> </w:t>
      </w:r>
      <w:r w:rsidR="008B6696" w:rsidRPr="00453FF7">
        <w:rPr>
          <w:rFonts w:asciiTheme="minorHAnsi" w:hAnsiTheme="minorHAnsi" w:cstheme="minorHAnsi"/>
          <w:lang w:val="en-GB"/>
        </w:rPr>
        <w:t>mitochondria resulted significantly</w:t>
      </w:r>
      <w:r w:rsidRPr="00453FF7">
        <w:rPr>
          <w:rFonts w:asciiTheme="minorHAnsi" w:hAnsiTheme="minorHAnsi" w:cstheme="minorHAnsi"/>
          <w:lang w:val="en-GB"/>
        </w:rPr>
        <w:t xml:space="preserve"> depolari</w:t>
      </w:r>
      <w:r w:rsidR="008B6696" w:rsidRPr="00453FF7">
        <w:rPr>
          <w:rFonts w:asciiTheme="minorHAnsi" w:hAnsiTheme="minorHAnsi" w:cstheme="minorHAnsi"/>
          <w:lang w:val="en-GB"/>
        </w:rPr>
        <w:t>sed</w:t>
      </w:r>
      <w:r w:rsidR="00836E27">
        <w:rPr>
          <w:rFonts w:asciiTheme="minorHAnsi" w:hAnsiTheme="minorHAnsi" w:cstheme="minorHAnsi"/>
          <w:lang w:val="en-GB"/>
        </w:rPr>
        <w:t>,</w:t>
      </w:r>
      <w:r w:rsidR="008B6696" w:rsidRPr="00453FF7">
        <w:rPr>
          <w:rFonts w:asciiTheme="minorHAnsi" w:hAnsiTheme="minorHAnsi" w:cstheme="minorHAnsi"/>
          <w:lang w:val="en-GB"/>
        </w:rPr>
        <w:t xml:space="preserve"> as</w:t>
      </w:r>
      <w:r w:rsidR="00836E27">
        <w:rPr>
          <w:rFonts w:asciiTheme="minorHAnsi" w:hAnsiTheme="minorHAnsi" w:cstheme="minorHAnsi"/>
          <w:lang w:val="en-GB"/>
        </w:rPr>
        <w:t xml:space="preserve"> reported in f</w:t>
      </w:r>
      <w:r w:rsidRPr="00453FF7">
        <w:rPr>
          <w:rFonts w:asciiTheme="minorHAnsi" w:hAnsiTheme="minorHAnsi" w:cstheme="minorHAnsi"/>
          <w:lang w:val="en-GB"/>
        </w:rPr>
        <w:t>ig</w:t>
      </w:r>
      <w:r w:rsidR="00BE7495">
        <w:rPr>
          <w:rFonts w:asciiTheme="minorHAnsi" w:hAnsiTheme="minorHAnsi" w:cstheme="minorHAnsi"/>
          <w:lang w:val="en-GB"/>
        </w:rPr>
        <w:t>ure</w:t>
      </w:r>
      <w:r w:rsidR="001C60BF" w:rsidRPr="00453FF7">
        <w:rPr>
          <w:rFonts w:asciiTheme="minorHAnsi" w:hAnsiTheme="minorHAnsi" w:cstheme="minorHAnsi"/>
          <w:lang w:val="en-GB"/>
        </w:rPr>
        <w:t xml:space="preserve"> 5</w:t>
      </w:r>
      <w:r w:rsidR="00836E27">
        <w:rPr>
          <w:rFonts w:asciiTheme="minorHAnsi" w:hAnsiTheme="minorHAnsi" w:cstheme="minorHAnsi"/>
          <w:lang w:val="en-GB"/>
        </w:rPr>
        <w:t xml:space="preserve">, </w:t>
      </w:r>
      <w:r w:rsidR="00C22E4C" w:rsidRPr="00453FF7">
        <w:rPr>
          <w:rFonts w:asciiTheme="minorHAnsi" w:hAnsiTheme="minorHAnsi" w:cstheme="minorHAnsi"/>
          <w:lang w:val="en-GB"/>
        </w:rPr>
        <w:t xml:space="preserve">and hence more prone to proton leakage from the respiratory chain, in percentage </w:t>
      </w:r>
      <w:r w:rsidR="00CF596A" w:rsidRPr="00453FF7">
        <w:rPr>
          <w:rFonts w:asciiTheme="minorHAnsi" w:hAnsiTheme="minorHAnsi" w:cstheme="minorHAnsi"/>
          <w:lang w:val="en-GB"/>
        </w:rPr>
        <w:t xml:space="preserve">this might still explain a lower formation of superoxide anion. Thus, reduced respiration with increased amount of </w:t>
      </w:r>
      <w:r w:rsidR="00BE7495">
        <w:rPr>
          <w:rFonts w:asciiTheme="minorHAnsi" w:hAnsiTheme="minorHAnsi" w:cstheme="minorHAnsi"/>
          <w:lang w:val="en-GB"/>
        </w:rPr>
        <w:t>Cd</w:t>
      </w:r>
      <w:r w:rsidR="00CF4546">
        <w:rPr>
          <w:rFonts w:asciiTheme="minorHAnsi" w:hAnsiTheme="minorHAnsi" w:cstheme="minorHAnsi"/>
          <w:lang w:val="en-GB"/>
        </w:rPr>
        <w:t xml:space="preserve"> </w:t>
      </w:r>
      <w:r w:rsidR="00CF596A" w:rsidRPr="00453FF7">
        <w:rPr>
          <w:rFonts w:asciiTheme="minorHAnsi" w:hAnsiTheme="minorHAnsi" w:cstheme="minorHAnsi"/>
          <w:lang w:val="en-GB"/>
        </w:rPr>
        <w:t xml:space="preserve">could be associated with lower mitochondrial superoxide production. On the </w:t>
      </w:r>
      <w:r w:rsidR="00C64CCB">
        <w:rPr>
          <w:rFonts w:asciiTheme="minorHAnsi" w:hAnsiTheme="minorHAnsi" w:cstheme="minorHAnsi"/>
          <w:lang w:val="en-GB"/>
        </w:rPr>
        <w:t>other hand</w:t>
      </w:r>
      <w:r w:rsidR="00CF596A" w:rsidRPr="00453FF7">
        <w:rPr>
          <w:rFonts w:asciiTheme="minorHAnsi" w:hAnsiTheme="minorHAnsi" w:cstheme="minorHAnsi"/>
          <w:lang w:val="en-GB"/>
        </w:rPr>
        <w:t>, the same high Cd concentration could induce m</w:t>
      </w:r>
      <w:r w:rsidR="0064244E" w:rsidRPr="00453FF7">
        <w:rPr>
          <w:rFonts w:asciiTheme="minorHAnsi" w:hAnsiTheme="minorHAnsi" w:cstheme="minorHAnsi"/>
          <w:lang w:val="en-GB"/>
        </w:rPr>
        <w:t xml:space="preserve">et-Hb formation and consequent </w:t>
      </w:r>
      <w:r w:rsidR="00CF596A" w:rsidRPr="00453FF7">
        <w:rPr>
          <w:rFonts w:asciiTheme="minorHAnsi" w:hAnsiTheme="minorHAnsi" w:cstheme="minorHAnsi"/>
          <w:lang w:val="en-GB"/>
        </w:rPr>
        <w:t xml:space="preserve">superoxide anion production. Therefore the effect of </w:t>
      </w:r>
      <w:r w:rsidR="00BE7495">
        <w:rPr>
          <w:rFonts w:asciiTheme="minorHAnsi" w:hAnsiTheme="minorHAnsi" w:cstheme="minorHAnsi"/>
          <w:lang w:val="en-GB"/>
        </w:rPr>
        <w:t>Cd</w:t>
      </w:r>
      <w:r w:rsidR="00CF4546">
        <w:rPr>
          <w:rFonts w:asciiTheme="minorHAnsi" w:hAnsiTheme="minorHAnsi" w:cstheme="minorHAnsi"/>
          <w:lang w:val="en-GB"/>
        </w:rPr>
        <w:t xml:space="preserve"> </w:t>
      </w:r>
      <w:r w:rsidR="00CF596A" w:rsidRPr="00453FF7">
        <w:rPr>
          <w:rFonts w:asciiTheme="minorHAnsi" w:hAnsiTheme="minorHAnsi" w:cstheme="minorHAnsi"/>
          <w:lang w:val="en-GB"/>
        </w:rPr>
        <w:t>on the Hb</w:t>
      </w:r>
      <w:r w:rsidR="00CF4546">
        <w:rPr>
          <w:rFonts w:asciiTheme="minorHAnsi" w:hAnsiTheme="minorHAnsi" w:cstheme="minorHAnsi"/>
          <w:lang w:val="en-GB"/>
        </w:rPr>
        <w:t xml:space="preserve"> </w:t>
      </w:r>
      <w:r w:rsidRPr="00453FF7">
        <w:rPr>
          <w:rFonts w:asciiTheme="minorHAnsi" w:hAnsiTheme="minorHAnsi" w:cstheme="minorHAnsi"/>
          <w:lang w:val="en-GB"/>
        </w:rPr>
        <w:t xml:space="preserve">oxidation could </w:t>
      </w:r>
      <w:r w:rsidR="00C22E4C" w:rsidRPr="00453FF7">
        <w:rPr>
          <w:rFonts w:asciiTheme="minorHAnsi" w:hAnsiTheme="minorHAnsi" w:cstheme="minorHAnsi"/>
          <w:lang w:val="en-GB"/>
        </w:rPr>
        <w:t xml:space="preserve">be a major </w:t>
      </w:r>
      <w:r w:rsidRPr="00453FF7">
        <w:rPr>
          <w:rFonts w:asciiTheme="minorHAnsi" w:hAnsiTheme="minorHAnsi" w:cstheme="minorHAnsi"/>
          <w:lang w:val="en-GB"/>
        </w:rPr>
        <w:t>contribut</w:t>
      </w:r>
      <w:r w:rsidR="00C22E4C" w:rsidRPr="00453FF7">
        <w:rPr>
          <w:rFonts w:asciiTheme="minorHAnsi" w:hAnsiTheme="minorHAnsi" w:cstheme="minorHAnsi"/>
          <w:lang w:val="en-GB"/>
        </w:rPr>
        <w:t xml:space="preserve">or </w:t>
      </w:r>
      <w:r w:rsidRPr="00453FF7">
        <w:rPr>
          <w:rFonts w:asciiTheme="minorHAnsi" w:hAnsiTheme="minorHAnsi" w:cstheme="minorHAnsi"/>
          <w:lang w:val="en-GB"/>
        </w:rPr>
        <w:t xml:space="preserve">to superoxide </w:t>
      </w:r>
      <w:r w:rsidR="00C22E4C" w:rsidRPr="00453FF7">
        <w:rPr>
          <w:rFonts w:asciiTheme="minorHAnsi" w:hAnsiTheme="minorHAnsi" w:cstheme="minorHAnsi"/>
          <w:lang w:val="en-GB"/>
        </w:rPr>
        <w:t>anion production in our experimental setting</w:t>
      </w:r>
      <w:r w:rsidR="00CF596A" w:rsidRPr="00453FF7">
        <w:rPr>
          <w:rFonts w:asciiTheme="minorHAnsi" w:hAnsiTheme="minorHAnsi" w:cstheme="minorHAnsi"/>
          <w:lang w:val="en-GB"/>
        </w:rPr>
        <w:t xml:space="preserve"> (Fig</w:t>
      </w:r>
      <w:r w:rsidR="00BE7495">
        <w:rPr>
          <w:rFonts w:asciiTheme="minorHAnsi" w:hAnsiTheme="minorHAnsi" w:cstheme="minorHAnsi"/>
          <w:lang w:val="en-GB"/>
        </w:rPr>
        <w:t>.</w:t>
      </w:r>
      <w:r w:rsidR="001C60BF" w:rsidRPr="00453FF7">
        <w:rPr>
          <w:rFonts w:asciiTheme="minorHAnsi" w:hAnsiTheme="minorHAnsi" w:cstheme="minorHAnsi"/>
          <w:lang w:val="en-GB"/>
        </w:rPr>
        <w:t xml:space="preserve"> 6</w:t>
      </w:r>
      <w:r w:rsidRPr="00453FF7">
        <w:rPr>
          <w:rFonts w:asciiTheme="minorHAnsi" w:hAnsiTheme="minorHAnsi" w:cstheme="minorHAnsi"/>
          <w:lang w:val="en-GB"/>
        </w:rPr>
        <w:t>)</w:t>
      </w:r>
      <w:r w:rsidR="0064244E" w:rsidRPr="00453FF7">
        <w:rPr>
          <w:rFonts w:asciiTheme="minorHAnsi" w:hAnsiTheme="minorHAnsi" w:cstheme="minorHAnsi"/>
          <w:lang w:val="en-GB"/>
        </w:rPr>
        <w:t>,</w:t>
      </w:r>
      <w:r w:rsidR="00CF4546">
        <w:rPr>
          <w:rFonts w:asciiTheme="minorHAnsi" w:hAnsiTheme="minorHAnsi" w:cstheme="minorHAnsi"/>
          <w:lang w:val="en-GB"/>
        </w:rPr>
        <w:t xml:space="preserve"> </w:t>
      </w:r>
      <w:r w:rsidR="00C22E4C" w:rsidRPr="00453FF7">
        <w:rPr>
          <w:rFonts w:asciiTheme="minorHAnsi" w:hAnsiTheme="minorHAnsi" w:cstheme="minorHAnsi"/>
          <w:lang w:val="en-GB"/>
        </w:rPr>
        <w:t>although</w:t>
      </w:r>
      <w:r w:rsidRPr="00453FF7">
        <w:rPr>
          <w:rFonts w:asciiTheme="minorHAnsi" w:hAnsiTheme="minorHAnsi" w:cstheme="minorHAnsi"/>
          <w:lang w:val="en-GB"/>
        </w:rPr>
        <w:t xml:space="preserve"> other sources (i.e. xanthine/xanthine oxidase or other oxidases) could be involved</w:t>
      </w:r>
      <w:r w:rsidR="00CF4546">
        <w:rPr>
          <w:rFonts w:asciiTheme="minorHAnsi" w:hAnsiTheme="minorHAnsi" w:cstheme="minorHAnsi"/>
          <w:lang w:val="en-GB"/>
        </w:rPr>
        <w:t xml:space="preserve"> as well.</w:t>
      </w:r>
    </w:p>
    <w:p w:rsidR="005769E4" w:rsidRDefault="00CF596A">
      <w:pPr>
        <w:spacing w:line="360" w:lineRule="auto"/>
        <w:jc w:val="both"/>
        <w:rPr>
          <w:rFonts w:asciiTheme="minorHAnsi" w:hAnsiTheme="minorHAnsi" w:cstheme="minorHAnsi"/>
          <w:lang w:val="en-GB"/>
        </w:rPr>
      </w:pPr>
      <w:r w:rsidRPr="00453FF7">
        <w:rPr>
          <w:rFonts w:asciiTheme="minorHAnsi" w:hAnsiTheme="minorHAnsi" w:cstheme="minorHAnsi"/>
          <w:lang w:val="en-GB"/>
        </w:rPr>
        <w:t>It is important to point out that oxidative stress could</w:t>
      </w:r>
      <w:r w:rsidR="0064244E" w:rsidRPr="00453FF7">
        <w:rPr>
          <w:rFonts w:asciiTheme="minorHAnsi" w:hAnsiTheme="minorHAnsi" w:cstheme="minorHAnsi"/>
          <w:lang w:val="en-GB"/>
        </w:rPr>
        <w:t xml:space="preserve"> be generated also by lowering the efficiency</w:t>
      </w:r>
      <w:r w:rsidRPr="00453FF7">
        <w:rPr>
          <w:rFonts w:asciiTheme="minorHAnsi" w:hAnsiTheme="minorHAnsi" w:cstheme="minorHAnsi"/>
          <w:lang w:val="en-GB"/>
        </w:rPr>
        <w:t xml:space="preserve"> of antioxidant defence system</w:t>
      </w:r>
      <w:r w:rsidR="00EE2760">
        <w:rPr>
          <w:rFonts w:asciiTheme="minorHAnsi" w:hAnsiTheme="minorHAnsi" w:cstheme="minorHAnsi"/>
          <w:lang w:val="en-GB"/>
        </w:rPr>
        <w:t>s</w:t>
      </w:r>
      <w:r w:rsidRPr="00453FF7">
        <w:rPr>
          <w:rFonts w:asciiTheme="minorHAnsi" w:hAnsiTheme="minorHAnsi" w:cstheme="minorHAnsi"/>
          <w:lang w:val="en-GB"/>
        </w:rPr>
        <w:t>.</w:t>
      </w:r>
      <w:r w:rsidR="00CF4546">
        <w:rPr>
          <w:rFonts w:asciiTheme="minorHAnsi" w:hAnsiTheme="minorHAnsi" w:cstheme="minorHAnsi"/>
          <w:lang w:val="en-GB"/>
        </w:rPr>
        <w:t xml:space="preserve"> </w:t>
      </w:r>
      <w:r w:rsidRPr="00453FF7">
        <w:rPr>
          <w:rFonts w:asciiTheme="minorHAnsi" w:hAnsiTheme="minorHAnsi" w:cstheme="minorHAnsi"/>
          <w:lang w:val="en-GB"/>
        </w:rPr>
        <w:t>It is well known that the conversion of oxy-Hb into met-Hb associates to superoxide formation and thereby its derivatives (H</w:t>
      </w:r>
      <w:r w:rsidRPr="00453FF7">
        <w:rPr>
          <w:rFonts w:asciiTheme="minorHAnsi" w:hAnsiTheme="minorHAnsi" w:cstheme="minorHAnsi"/>
          <w:vertAlign w:val="subscript"/>
          <w:lang w:val="en-GB"/>
        </w:rPr>
        <w:t>2</w:t>
      </w:r>
      <w:r w:rsidRPr="00453FF7">
        <w:rPr>
          <w:rFonts w:asciiTheme="minorHAnsi" w:hAnsiTheme="minorHAnsi" w:cstheme="minorHAnsi"/>
          <w:lang w:val="en-GB"/>
        </w:rPr>
        <w:t>O</w:t>
      </w:r>
      <w:r w:rsidRPr="00453FF7">
        <w:rPr>
          <w:rFonts w:asciiTheme="minorHAnsi" w:hAnsiTheme="minorHAnsi" w:cstheme="minorHAnsi"/>
          <w:vertAlign w:val="subscript"/>
          <w:lang w:val="en-GB"/>
        </w:rPr>
        <w:t>2</w:t>
      </w:r>
      <w:r w:rsidRPr="00453FF7">
        <w:rPr>
          <w:rFonts w:asciiTheme="minorHAnsi" w:hAnsiTheme="minorHAnsi" w:cstheme="minorHAnsi"/>
          <w:lang w:val="en-GB"/>
        </w:rPr>
        <w:t xml:space="preserve"> and hydroxyl radicals). Inactivation of glutathione peroxidase, a key enzyme that metabolizes either H</w:t>
      </w:r>
      <w:r w:rsidRPr="00453FF7">
        <w:rPr>
          <w:rFonts w:asciiTheme="minorHAnsi" w:hAnsiTheme="minorHAnsi" w:cstheme="minorHAnsi"/>
          <w:vertAlign w:val="subscript"/>
          <w:lang w:val="en-GB"/>
        </w:rPr>
        <w:t>2</w:t>
      </w:r>
      <w:r w:rsidRPr="00453FF7">
        <w:rPr>
          <w:rFonts w:asciiTheme="minorHAnsi" w:hAnsiTheme="minorHAnsi" w:cstheme="minorHAnsi"/>
          <w:lang w:val="en-GB"/>
        </w:rPr>
        <w:t>O</w:t>
      </w:r>
      <w:r w:rsidRPr="00453FF7">
        <w:rPr>
          <w:rFonts w:asciiTheme="minorHAnsi" w:hAnsiTheme="minorHAnsi" w:cstheme="minorHAnsi"/>
          <w:vertAlign w:val="subscript"/>
          <w:lang w:val="en-GB"/>
        </w:rPr>
        <w:t>2</w:t>
      </w:r>
      <w:r w:rsidRPr="00453FF7">
        <w:rPr>
          <w:rFonts w:asciiTheme="minorHAnsi" w:hAnsiTheme="minorHAnsi" w:cstheme="minorHAnsi"/>
          <w:lang w:val="en-GB"/>
        </w:rPr>
        <w:t xml:space="preserve"> and lipid peroxides, following met-Hb formation has been </w:t>
      </w:r>
      <w:r w:rsidR="00EE2760">
        <w:rPr>
          <w:rFonts w:asciiTheme="minorHAnsi" w:hAnsiTheme="minorHAnsi" w:cstheme="minorHAnsi"/>
          <w:lang w:val="en-GB"/>
        </w:rPr>
        <w:t xml:space="preserve">previously </w:t>
      </w:r>
      <w:r w:rsidRPr="00453FF7">
        <w:rPr>
          <w:rFonts w:asciiTheme="minorHAnsi" w:hAnsiTheme="minorHAnsi" w:cstheme="minorHAnsi"/>
          <w:lang w:val="en-GB"/>
        </w:rPr>
        <w:t>reported (</w:t>
      </w:r>
      <w:r w:rsidR="0064244E" w:rsidRPr="00453FF7">
        <w:rPr>
          <w:rFonts w:asciiTheme="minorHAnsi" w:hAnsiTheme="minorHAnsi" w:cstheme="minorHAnsi"/>
          <w:lang w:val="en-GB"/>
        </w:rPr>
        <w:t>Falcioni et al.</w:t>
      </w:r>
      <w:r w:rsidR="003D6A84" w:rsidRPr="00453FF7">
        <w:rPr>
          <w:rFonts w:asciiTheme="minorHAnsi" w:hAnsiTheme="minorHAnsi" w:cstheme="minorHAnsi"/>
          <w:lang w:val="en-GB"/>
        </w:rPr>
        <w:t>,</w:t>
      </w:r>
      <w:r w:rsidR="0064244E" w:rsidRPr="00453FF7">
        <w:rPr>
          <w:rFonts w:asciiTheme="minorHAnsi" w:hAnsiTheme="minorHAnsi" w:cstheme="minorHAnsi"/>
          <w:lang w:val="en-GB"/>
        </w:rPr>
        <w:t xml:space="preserve"> 1987</w:t>
      </w:r>
      <w:r w:rsidR="00F2605D" w:rsidRPr="00453FF7">
        <w:rPr>
          <w:rFonts w:asciiTheme="minorHAnsi" w:hAnsiTheme="minorHAnsi" w:cstheme="minorHAnsi"/>
          <w:lang w:val="en-GB"/>
        </w:rPr>
        <w:t>).</w:t>
      </w:r>
    </w:p>
    <w:p w:rsidR="005769E4" w:rsidRDefault="005769E4">
      <w:pPr>
        <w:spacing w:line="360" w:lineRule="auto"/>
        <w:jc w:val="both"/>
        <w:rPr>
          <w:rFonts w:asciiTheme="minorHAnsi" w:hAnsiTheme="minorHAnsi" w:cstheme="minorHAnsi"/>
          <w:lang w:val="en-GB"/>
        </w:rPr>
      </w:pPr>
      <w:r w:rsidRPr="00453FF7">
        <w:rPr>
          <w:rFonts w:asciiTheme="minorHAnsi" w:hAnsiTheme="minorHAnsi" w:cstheme="minorHAnsi"/>
          <w:lang w:val="en-GB"/>
        </w:rPr>
        <w:t xml:space="preserve">In conclusion, our results highlight the role of the interaction between </w:t>
      </w:r>
      <w:r>
        <w:rPr>
          <w:rFonts w:asciiTheme="minorHAnsi" w:hAnsiTheme="minorHAnsi" w:cstheme="minorHAnsi"/>
          <w:lang w:val="en-GB"/>
        </w:rPr>
        <w:t xml:space="preserve">Cd </w:t>
      </w:r>
      <w:r w:rsidRPr="00453FF7">
        <w:rPr>
          <w:rFonts w:asciiTheme="minorHAnsi" w:hAnsiTheme="minorHAnsi" w:cstheme="minorHAnsi"/>
          <w:lang w:val="en-GB"/>
        </w:rPr>
        <w:t xml:space="preserve">and haemoglobin on the mechanism of </w:t>
      </w:r>
      <w:r>
        <w:rPr>
          <w:rFonts w:asciiTheme="minorHAnsi" w:hAnsiTheme="minorHAnsi" w:cstheme="minorHAnsi"/>
          <w:lang w:val="en-GB"/>
        </w:rPr>
        <w:t xml:space="preserve">Cd </w:t>
      </w:r>
      <w:r w:rsidRPr="00453FF7">
        <w:rPr>
          <w:rFonts w:asciiTheme="minorHAnsi" w:hAnsiTheme="minorHAnsi" w:cstheme="minorHAnsi"/>
          <w:lang w:val="en-GB"/>
        </w:rPr>
        <w:t>toxicity. A reduced oxygen transport capacity</w:t>
      </w:r>
      <w:r>
        <w:rPr>
          <w:rFonts w:asciiTheme="minorHAnsi" w:hAnsiTheme="minorHAnsi" w:cstheme="minorHAnsi"/>
          <w:lang w:val="en-GB"/>
        </w:rPr>
        <w:t xml:space="preserve"> </w:t>
      </w:r>
      <w:r w:rsidRPr="00453FF7">
        <w:rPr>
          <w:rFonts w:asciiTheme="minorHAnsi" w:hAnsiTheme="minorHAnsi" w:cstheme="minorHAnsi"/>
          <w:lang w:val="en-GB"/>
        </w:rPr>
        <w:t>due to formation of oxidative haemoglobin intermediate species and superoxide production associate</w:t>
      </w:r>
      <w:r w:rsidR="00C64CCB">
        <w:rPr>
          <w:rFonts w:asciiTheme="minorHAnsi" w:hAnsiTheme="minorHAnsi" w:cstheme="minorHAnsi"/>
          <w:lang w:val="en-GB"/>
        </w:rPr>
        <w:t>d</w:t>
      </w:r>
      <w:r w:rsidRPr="00453FF7">
        <w:rPr>
          <w:rFonts w:asciiTheme="minorHAnsi" w:hAnsiTheme="minorHAnsi" w:cstheme="minorHAnsi"/>
          <w:lang w:val="en-GB"/>
        </w:rPr>
        <w:t xml:space="preserve"> to this oxidation could be, at least in part, the cause of </w:t>
      </w:r>
      <w:r>
        <w:rPr>
          <w:rFonts w:asciiTheme="minorHAnsi" w:hAnsiTheme="minorHAnsi" w:cstheme="minorHAnsi"/>
          <w:lang w:val="en-GB"/>
        </w:rPr>
        <w:t xml:space="preserve">Cd </w:t>
      </w:r>
      <w:r w:rsidRPr="00453FF7">
        <w:rPr>
          <w:rFonts w:asciiTheme="minorHAnsi" w:hAnsiTheme="minorHAnsi" w:cstheme="minorHAnsi"/>
          <w:lang w:val="en-GB"/>
        </w:rPr>
        <w:t>toxicity.</w:t>
      </w:r>
      <w:r>
        <w:rPr>
          <w:rFonts w:asciiTheme="minorHAnsi" w:hAnsiTheme="minorHAnsi" w:cstheme="minorHAnsi"/>
          <w:lang w:val="en-GB"/>
        </w:rPr>
        <w:t xml:space="preserve"> In fact, teleosts present</w:t>
      </w:r>
      <w:r w:rsidR="00BC67CD" w:rsidRPr="00453FF7">
        <w:rPr>
          <w:rFonts w:asciiTheme="minorHAnsi" w:hAnsiTheme="minorHAnsi" w:cstheme="minorHAnsi"/>
          <w:lang w:val="en-GB"/>
        </w:rPr>
        <w:t xml:space="preserve"> </w:t>
      </w:r>
      <w:r>
        <w:rPr>
          <w:rFonts w:asciiTheme="minorHAnsi" w:hAnsiTheme="minorHAnsi" w:cstheme="minorHAnsi"/>
          <w:lang w:val="en-GB"/>
        </w:rPr>
        <w:t>multiple</w:t>
      </w:r>
      <w:r w:rsidR="00CF596A" w:rsidRPr="00453FF7">
        <w:rPr>
          <w:rFonts w:asciiTheme="minorHAnsi" w:hAnsiTheme="minorHAnsi" w:cstheme="minorHAnsi"/>
          <w:lang w:val="en-GB"/>
        </w:rPr>
        <w:t xml:space="preserve"> haemoglobin components and this relates to the fact that h</w:t>
      </w:r>
      <w:r w:rsidR="0064244E" w:rsidRPr="00453FF7">
        <w:rPr>
          <w:rFonts w:asciiTheme="minorHAnsi" w:hAnsiTheme="minorHAnsi" w:cstheme="minorHAnsi"/>
          <w:lang w:val="en-GB"/>
        </w:rPr>
        <w:t>a</w:t>
      </w:r>
      <w:r w:rsidR="00CF596A" w:rsidRPr="00453FF7">
        <w:rPr>
          <w:rFonts w:asciiTheme="minorHAnsi" w:hAnsiTheme="minorHAnsi" w:cstheme="minorHAnsi"/>
          <w:lang w:val="en-GB"/>
        </w:rPr>
        <w:t>emoglobins have to provide oxygen for different purposes, namely the metabolic demands and the op</w:t>
      </w:r>
      <w:r w:rsidR="0064244E" w:rsidRPr="00453FF7">
        <w:rPr>
          <w:rFonts w:asciiTheme="minorHAnsi" w:hAnsiTheme="minorHAnsi" w:cstheme="minorHAnsi"/>
          <w:lang w:val="en-GB"/>
        </w:rPr>
        <w:t>eration of the swim bladder.</w:t>
      </w:r>
      <w:r w:rsidR="00CF596A" w:rsidRPr="00453FF7">
        <w:rPr>
          <w:rFonts w:asciiTheme="minorHAnsi" w:hAnsiTheme="minorHAnsi" w:cstheme="minorHAnsi"/>
          <w:lang w:val="en-GB"/>
        </w:rPr>
        <w:t xml:space="preserve"> These haemoglobins are prone to oxidation, either as purified proteins or in the whole cell. A marked </w:t>
      </w:r>
      <w:r w:rsidR="00CF596A" w:rsidRPr="00453FF7">
        <w:rPr>
          <w:rFonts w:asciiTheme="minorHAnsi" w:hAnsiTheme="minorHAnsi" w:cstheme="minorHAnsi"/>
          <w:lang w:val="en-GB"/>
        </w:rPr>
        <w:lastRenderedPageBreak/>
        <w:t>difference has been observed in the autoxidation of the two major components HbI and HbIV (</w:t>
      </w:r>
      <w:r w:rsidR="0064244E" w:rsidRPr="00453FF7">
        <w:rPr>
          <w:rFonts w:asciiTheme="minorHAnsi" w:hAnsiTheme="minorHAnsi" w:cstheme="minorHAnsi"/>
          <w:lang w:val="en-GB"/>
        </w:rPr>
        <w:t>Fedeli et al</w:t>
      </w:r>
      <w:r w:rsidR="003D6A84" w:rsidRPr="00453FF7">
        <w:rPr>
          <w:rFonts w:asciiTheme="minorHAnsi" w:hAnsiTheme="minorHAnsi" w:cstheme="minorHAnsi"/>
          <w:lang w:val="en-GB"/>
        </w:rPr>
        <w:t>,</w:t>
      </w:r>
      <w:r w:rsidR="00BC67CD" w:rsidRPr="00453FF7">
        <w:rPr>
          <w:rFonts w:asciiTheme="minorHAnsi" w:hAnsiTheme="minorHAnsi" w:cstheme="minorHAnsi"/>
          <w:lang w:val="en-GB"/>
        </w:rPr>
        <w:t xml:space="preserve"> 2001</w:t>
      </w:r>
      <w:r w:rsidR="0064244E" w:rsidRPr="00453FF7">
        <w:rPr>
          <w:rFonts w:asciiTheme="minorHAnsi" w:hAnsiTheme="minorHAnsi" w:cstheme="minorHAnsi"/>
          <w:lang w:val="en-GB"/>
        </w:rPr>
        <w:t xml:space="preserve">), directly related </w:t>
      </w:r>
      <w:r w:rsidR="00CF596A" w:rsidRPr="00453FF7">
        <w:rPr>
          <w:rFonts w:asciiTheme="minorHAnsi" w:hAnsiTheme="minorHAnsi" w:cstheme="minorHAnsi"/>
          <w:lang w:val="en-GB"/>
        </w:rPr>
        <w:t>to the different pH dependence of their oxygen affinity. A higher oxidation rate of HbIV is in part due to its frac</w:t>
      </w:r>
      <w:r w:rsidR="0064244E" w:rsidRPr="00453FF7">
        <w:rPr>
          <w:rFonts w:asciiTheme="minorHAnsi" w:hAnsiTheme="minorHAnsi" w:cstheme="minorHAnsi"/>
          <w:lang w:val="en-GB"/>
        </w:rPr>
        <w:t>tional s</w:t>
      </w:r>
      <w:r w:rsidR="00FB635D" w:rsidRPr="00453FF7">
        <w:rPr>
          <w:rFonts w:asciiTheme="minorHAnsi" w:hAnsiTheme="minorHAnsi" w:cstheme="minorHAnsi"/>
          <w:lang w:val="en-GB"/>
        </w:rPr>
        <w:t>aturation. It is known (Brunori,</w:t>
      </w:r>
      <w:r w:rsidR="0064244E" w:rsidRPr="00453FF7">
        <w:rPr>
          <w:rFonts w:asciiTheme="minorHAnsi" w:hAnsiTheme="minorHAnsi" w:cstheme="minorHAnsi"/>
          <w:lang w:val="en-GB"/>
        </w:rPr>
        <w:t xml:space="preserve"> 1975</w:t>
      </w:r>
      <w:r w:rsidR="00CF596A" w:rsidRPr="00453FF7">
        <w:rPr>
          <w:rFonts w:asciiTheme="minorHAnsi" w:hAnsiTheme="minorHAnsi" w:cstheme="minorHAnsi"/>
          <w:lang w:val="en-GB"/>
        </w:rPr>
        <w:t>) that at constant pO</w:t>
      </w:r>
      <w:r w:rsidR="00CF596A" w:rsidRPr="00453FF7">
        <w:rPr>
          <w:rFonts w:asciiTheme="minorHAnsi" w:hAnsiTheme="minorHAnsi" w:cstheme="minorHAnsi"/>
          <w:vertAlign w:val="subscript"/>
          <w:lang w:val="en-GB"/>
        </w:rPr>
        <w:t>2</w:t>
      </w:r>
      <w:r w:rsidR="005E68EE" w:rsidRPr="00453FF7">
        <w:rPr>
          <w:rFonts w:asciiTheme="minorHAnsi" w:hAnsiTheme="minorHAnsi" w:cstheme="minorHAnsi"/>
          <w:lang w:val="en-GB"/>
        </w:rPr>
        <w:t xml:space="preserve"> (=</w:t>
      </w:r>
      <w:r w:rsidR="00CF596A" w:rsidRPr="00453FF7">
        <w:rPr>
          <w:rFonts w:asciiTheme="minorHAnsi" w:hAnsiTheme="minorHAnsi" w:cstheme="minorHAnsi"/>
          <w:lang w:val="en-GB"/>
        </w:rPr>
        <w:t>air) and at pH lower than 7.5, HbIV is only partially saturated with O</w:t>
      </w:r>
      <w:r w:rsidR="00CF596A" w:rsidRPr="00453FF7">
        <w:rPr>
          <w:rFonts w:asciiTheme="minorHAnsi" w:hAnsiTheme="minorHAnsi" w:cstheme="minorHAnsi"/>
          <w:vertAlign w:val="subscript"/>
          <w:lang w:val="en-GB"/>
        </w:rPr>
        <w:t>2</w:t>
      </w:r>
      <w:r w:rsidR="00CF596A" w:rsidRPr="00453FF7">
        <w:rPr>
          <w:rFonts w:asciiTheme="minorHAnsi" w:hAnsiTheme="minorHAnsi" w:cstheme="minorHAnsi"/>
          <w:lang w:val="en-GB"/>
        </w:rPr>
        <w:t xml:space="preserve"> and thus more easily oxidizable with respect to </w:t>
      </w:r>
      <w:r w:rsidR="0064244E" w:rsidRPr="00453FF7">
        <w:rPr>
          <w:rFonts w:asciiTheme="minorHAnsi" w:hAnsiTheme="minorHAnsi" w:cstheme="minorHAnsi"/>
          <w:lang w:val="en-GB"/>
        </w:rPr>
        <w:t>the fully oxygenated derivative.</w:t>
      </w:r>
      <w:r w:rsidR="00CF4546">
        <w:rPr>
          <w:rFonts w:asciiTheme="minorHAnsi" w:hAnsiTheme="minorHAnsi" w:cstheme="minorHAnsi"/>
          <w:lang w:val="en-GB"/>
        </w:rPr>
        <w:t xml:space="preserve"> </w:t>
      </w:r>
    </w:p>
    <w:p w:rsidR="005769E4" w:rsidRDefault="005769E4">
      <w:pPr>
        <w:spacing w:line="360" w:lineRule="auto"/>
        <w:jc w:val="both"/>
        <w:rPr>
          <w:rFonts w:asciiTheme="minorHAnsi" w:hAnsiTheme="minorHAnsi" w:cstheme="minorHAnsi"/>
          <w:lang w:val="en-GB"/>
        </w:rPr>
      </w:pPr>
      <w:r>
        <w:rPr>
          <w:rFonts w:asciiTheme="minorHAnsi" w:hAnsiTheme="minorHAnsi" w:cstheme="minorHAnsi"/>
          <w:lang w:val="en-GB"/>
        </w:rPr>
        <w:t xml:space="preserve">In relation to </w:t>
      </w:r>
      <w:r w:rsidR="004201B5">
        <w:rPr>
          <w:rFonts w:asciiTheme="minorHAnsi" w:hAnsiTheme="minorHAnsi" w:cstheme="minorHAnsi"/>
          <w:lang w:val="en-GB"/>
        </w:rPr>
        <w:t>an increased susceptibility to oxidation it is possible tha</w:t>
      </w:r>
      <w:r w:rsidR="00C74551">
        <w:rPr>
          <w:rFonts w:asciiTheme="minorHAnsi" w:hAnsiTheme="minorHAnsi" w:cstheme="minorHAnsi"/>
          <w:lang w:val="en-GB"/>
        </w:rPr>
        <w:t>t</w:t>
      </w:r>
      <w:r w:rsidR="004201B5">
        <w:rPr>
          <w:rFonts w:asciiTheme="minorHAnsi" w:hAnsiTheme="minorHAnsi" w:cstheme="minorHAnsi"/>
          <w:lang w:val="en-GB"/>
        </w:rPr>
        <w:t xml:space="preserve"> HbIV plays a particular role in Cd toxicity in this cellular model; however further investigations are</w:t>
      </w:r>
      <w:r w:rsidR="004201B5" w:rsidRPr="00453FF7">
        <w:rPr>
          <w:rFonts w:asciiTheme="minorHAnsi" w:hAnsiTheme="minorHAnsi" w:cstheme="minorHAnsi"/>
          <w:lang w:val="en-GB"/>
        </w:rPr>
        <w:t xml:space="preserve"> necessary to better </w:t>
      </w:r>
      <w:r w:rsidR="004201B5">
        <w:rPr>
          <w:rFonts w:asciiTheme="minorHAnsi" w:hAnsiTheme="minorHAnsi" w:cstheme="minorHAnsi"/>
          <w:lang w:val="en-GB"/>
        </w:rPr>
        <w:t xml:space="preserve">investigate these aspects and to </w:t>
      </w:r>
      <w:r w:rsidR="004201B5" w:rsidRPr="00453FF7">
        <w:rPr>
          <w:rFonts w:asciiTheme="minorHAnsi" w:hAnsiTheme="minorHAnsi" w:cstheme="minorHAnsi"/>
          <w:lang w:val="en-GB"/>
        </w:rPr>
        <w:t xml:space="preserve">understand the molecular mechanism involved in </w:t>
      </w:r>
      <w:r w:rsidR="004201B5">
        <w:rPr>
          <w:rFonts w:asciiTheme="minorHAnsi" w:hAnsiTheme="minorHAnsi" w:cstheme="minorHAnsi"/>
          <w:lang w:val="en-GB"/>
        </w:rPr>
        <w:t xml:space="preserve">Cd cellular transport and </w:t>
      </w:r>
      <w:r w:rsidR="004201B5" w:rsidRPr="00453FF7">
        <w:rPr>
          <w:rFonts w:asciiTheme="minorHAnsi" w:hAnsiTheme="minorHAnsi" w:cstheme="minorHAnsi"/>
          <w:lang w:val="en-GB"/>
        </w:rPr>
        <w:t>toxicity</w:t>
      </w:r>
      <w:r w:rsidR="004201B5">
        <w:rPr>
          <w:rFonts w:asciiTheme="minorHAnsi" w:hAnsiTheme="minorHAnsi" w:cstheme="minorHAnsi"/>
          <w:lang w:val="en-GB"/>
        </w:rPr>
        <w:t>.</w:t>
      </w:r>
    </w:p>
    <w:p w:rsidR="00CF596A" w:rsidRPr="00453FF7" w:rsidRDefault="00CF596A" w:rsidP="00453FF7">
      <w:pPr>
        <w:autoSpaceDE w:val="0"/>
        <w:autoSpaceDN w:val="0"/>
        <w:adjustRightInd w:val="0"/>
        <w:spacing w:line="360" w:lineRule="auto"/>
        <w:jc w:val="both"/>
        <w:rPr>
          <w:rFonts w:asciiTheme="minorHAnsi" w:hAnsiTheme="minorHAnsi" w:cstheme="minorHAnsi"/>
          <w:lang w:val="en-GB"/>
        </w:rPr>
      </w:pPr>
    </w:p>
    <w:p w:rsidR="00FB635D" w:rsidRPr="00453FF7" w:rsidRDefault="00FB635D" w:rsidP="00453FF7">
      <w:pPr>
        <w:autoSpaceDE w:val="0"/>
        <w:autoSpaceDN w:val="0"/>
        <w:adjustRightInd w:val="0"/>
        <w:spacing w:line="360" w:lineRule="auto"/>
        <w:jc w:val="both"/>
        <w:rPr>
          <w:rFonts w:asciiTheme="minorHAnsi" w:hAnsiTheme="minorHAnsi" w:cstheme="minorHAnsi"/>
          <w:noProof/>
          <w:lang w:val="en-US"/>
        </w:rPr>
      </w:pPr>
    </w:p>
    <w:p w:rsidR="00FE558B" w:rsidRPr="00453FF7" w:rsidRDefault="00FE558B" w:rsidP="00453FF7">
      <w:pPr>
        <w:autoSpaceDE w:val="0"/>
        <w:autoSpaceDN w:val="0"/>
        <w:adjustRightInd w:val="0"/>
        <w:spacing w:line="360" w:lineRule="auto"/>
        <w:jc w:val="both"/>
        <w:rPr>
          <w:rFonts w:asciiTheme="minorHAnsi" w:hAnsiTheme="minorHAnsi" w:cstheme="minorHAnsi"/>
          <w:b/>
          <w:noProof/>
          <w:lang w:val="en-US"/>
        </w:rPr>
      </w:pPr>
      <w:r w:rsidRPr="00453FF7">
        <w:rPr>
          <w:rFonts w:asciiTheme="minorHAnsi" w:hAnsiTheme="minorHAnsi" w:cstheme="minorHAnsi"/>
          <w:b/>
          <w:noProof/>
          <w:lang w:val="en-US"/>
        </w:rPr>
        <w:t>FUNDING</w:t>
      </w:r>
    </w:p>
    <w:p w:rsidR="00FE558B" w:rsidRPr="00453FF7" w:rsidRDefault="00FE558B" w:rsidP="00CC319E">
      <w:pPr>
        <w:autoSpaceDE w:val="0"/>
        <w:autoSpaceDN w:val="0"/>
        <w:adjustRightInd w:val="0"/>
        <w:spacing w:line="360" w:lineRule="auto"/>
        <w:jc w:val="both"/>
        <w:rPr>
          <w:rFonts w:asciiTheme="minorHAnsi" w:hAnsiTheme="minorHAnsi" w:cstheme="minorHAnsi"/>
          <w:noProof/>
          <w:lang w:val="en-US"/>
        </w:rPr>
      </w:pPr>
      <w:r w:rsidRPr="00453FF7">
        <w:rPr>
          <w:rFonts w:asciiTheme="minorHAnsi" w:hAnsiTheme="minorHAnsi" w:cstheme="minorHAnsi"/>
          <w:noProof/>
          <w:lang w:val="en-US"/>
        </w:rPr>
        <w:t>This research did not receive any specific grant from funding agencies in the public, commerc</w:t>
      </w:r>
      <w:r w:rsidR="00CC319E">
        <w:rPr>
          <w:rFonts w:asciiTheme="minorHAnsi" w:hAnsiTheme="minorHAnsi" w:cstheme="minorHAnsi"/>
          <w:noProof/>
          <w:lang w:val="en-US"/>
        </w:rPr>
        <w:t>ial, or not-for-profit sectors.</w:t>
      </w:r>
      <w:r w:rsidR="008A5538" w:rsidRPr="00453FF7">
        <w:rPr>
          <w:rFonts w:asciiTheme="minorHAnsi" w:hAnsiTheme="minorHAnsi" w:cstheme="minorHAnsi"/>
          <w:noProof/>
          <w:lang w:val="en-US"/>
        </w:rPr>
        <w:br w:type="page"/>
      </w:r>
    </w:p>
    <w:p w:rsidR="00BC5FAD" w:rsidRPr="00453FF7" w:rsidRDefault="00BC5FAD" w:rsidP="00453FF7">
      <w:pPr>
        <w:autoSpaceDE w:val="0"/>
        <w:autoSpaceDN w:val="0"/>
        <w:adjustRightInd w:val="0"/>
        <w:spacing w:line="360" w:lineRule="auto"/>
        <w:jc w:val="both"/>
        <w:rPr>
          <w:rFonts w:asciiTheme="minorHAnsi" w:hAnsiTheme="minorHAnsi" w:cstheme="minorHAnsi"/>
          <w:b/>
          <w:lang w:val="en-US"/>
        </w:rPr>
      </w:pPr>
      <w:r w:rsidRPr="00453FF7">
        <w:rPr>
          <w:rFonts w:asciiTheme="minorHAnsi" w:hAnsiTheme="minorHAnsi" w:cstheme="minorHAnsi"/>
          <w:b/>
          <w:lang w:val="en-US"/>
        </w:rPr>
        <w:lastRenderedPageBreak/>
        <w:t>REFERENCES</w:t>
      </w:r>
    </w:p>
    <w:p w:rsidR="00BC5FAD" w:rsidRPr="00453FF7" w:rsidRDefault="00BC5FAD" w:rsidP="00B66B71">
      <w:pPr>
        <w:autoSpaceDE w:val="0"/>
        <w:autoSpaceDN w:val="0"/>
        <w:adjustRightInd w:val="0"/>
        <w:spacing w:after="240" w:line="360" w:lineRule="auto"/>
        <w:jc w:val="both"/>
        <w:rPr>
          <w:rFonts w:asciiTheme="minorHAnsi" w:hAnsiTheme="minorHAnsi" w:cstheme="minorHAnsi"/>
          <w:lang w:val="en-US"/>
        </w:rPr>
      </w:pPr>
      <w:r w:rsidRPr="00453FF7">
        <w:rPr>
          <w:rFonts w:asciiTheme="minorHAnsi" w:hAnsiTheme="minorHAnsi" w:cstheme="minorHAnsi"/>
          <w:lang w:val="en-US"/>
        </w:rPr>
        <w:t xml:space="preserve">Adiele, R.C., Stevens, D., Kamunde, C., 2012. Differential inhibition of electron transport chain enzyme complexes by cadmium and calcium in isolated rainbow trout (Oncorhynchus mykiss) hepatic mitochondria. Toxicol. Sci. 127, 110-9. </w:t>
      </w:r>
    </w:p>
    <w:p w:rsidR="00BC5FAD" w:rsidRPr="00453FF7" w:rsidRDefault="00BC5FAD" w:rsidP="00B66B71">
      <w:pPr>
        <w:autoSpaceDE w:val="0"/>
        <w:autoSpaceDN w:val="0"/>
        <w:adjustRightInd w:val="0"/>
        <w:spacing w:after="240" w:line="360" w:lineRule="auto"/>
        <w:jc w:val="both"/>
        <w:rPr>
          <w:rFonts w:asciiTheme="minorHAnsi" w:hAnsiTheme="minorHAnsi" w:cstheme="minorHAnsi"/>
          <w:lang w:val="en-US"/>
        </w:rPr>
      </w:pPr>
      <w:r w:rsidRPr="00453FF7">
        <w:rPr>
          <w:rFonts w:asciiTheme="minorHAnsi" w:hAnsiTheme="minorHAnsi" w:cstheme="minorHAnsi"/>
          <w:lang w:val="en-US"/>
        </w:rPr>
        <w:t>Brunori, M., 1975. Molecular adaptation to physiological requirements: the hemoglobin system of trout. Curr. Top. Cell. Regul. 9, 1-39.</w:t>
      </w:r>
    </w:p>
    <w:p w:rsidR="008E1694" w:rsidRPr="00453FF7" w:rsidRDefault="002C52E8" w:rsidP="00B66B71">
      <w:pPr>
        <w:autoSpaceDE w:val="0"/>
        <w:autoSpaceDN w:val="0"/>
        <w:adjustRightInd w:val="0"/>
        <w:spacing w:after="240" w:line="360" w:lineRule="auto"/>
        <w:jc w:val="both"/>
        <w:rPr>
          <w:rFonts w:asciiTheme="minorHAnsi" w:hAnsiTheme="minorHAnsi" w:cstheme="minorHAnsi"/>
          <w:lang w:val="en-GB"/>
        </w:rPr>
      </w:pPr>
      <w:hyperlink r:id="rId15" w:tooltip="Show author details" w:history="1">
        <w:r w:rsidR="00FB635D" w:rsidRPr="00453FF7">
          <w:rPr>
            <w:rFonts w:asciiTheme="minorHAnsi" w:hAnsiTheme="minorHAnsi" w:cstheme="minorHAnsi"/>
            <w:noProof/>
            <w:lang w:val="en-US"/>
          </w:rPr>
          <w:t>Carpene, E.</w:t>
        </w:r>
      </w:hyperlink>
      <w:r w:rsidR="00FB635D" w:rsidRPr="00453FF7">
        <w:rPr>
          <w:rFonts w:asciiTheme="minorHAnsi" w:hAnsiTheme="minorHAnsi" w:cstheme="minorHAnsi"/>
          <w:noProof/>
          <w:lang w:val="en-US"/>
        </w:rPr>
        <w:t xml:space="preserve">, </w:t>
      </w:r>
      <w:hyperlink r:id="rId16" w:tooltip="Show author details" w:history="1">
        <w:r w:rsidR="00FB635D" w:rsidRPr="00453FF7">
          <w:rPr>
            <w:rFonts w:asciiTheme="minorHAnsi" w:hAnsiTheme="minorHAnsi" w:cstheme="minorHAnsi"/>
            <w:noProof/>
            <w:lang w:val="en-US"/>
          </w:rPr>
          <w:t>George, S.G.</w:t>
        </w:r>
      </w:hyperlink>
      <w:r w:rsidR="00FB635D" w:rsidRPr="00453FF7">
        <w:rPr>
          <w:rFonts w:asciiTheme="minorHAnsi" w:hAnsiTheme="minorHAnsi" w:cstheme="minorHAnsi"/>
          <w:noProof/>
          <w:lang w:val="en-US"/>
        </w:rPr>
        <w:t xml:space="preserve">, 1981. Absorption of cadmium by gills of </w:t>
      </w:r>
      <w:r w:rsidR="00FB635D" w:rsidRPr="00453FF7">
        <w:rPr>
          <w:rFonts w:asciiTheme="minorHAnsi" w:hAnsiTheme="minorHAnsi" w:cstheme="minorHAnsi"/>
          <w:i/>
          <w:noProof/>
          <w:lang w:val="en-US"/>
        </w:rPr>
        <w:t>Mytilus edulis</w:t>
      </w:r>
      <w:r w:rsidR="00FB635D" w:rsidRPr="00453FF7">
        <w:rPr>
          <w:rFonts w:asciiTheme="minorHAnsi" w:hAnsiTheme="minorHAnsi" w:cstheme="minorHAnsi"/>
          <w:noProof/>
          <w:lang w:val="en-US"/>
        </w:rPr>
        <w:t xml:space="preserve"> (L.) Mol. Physiol. 1, 23-34.</w:t>
      </w:r>
    </w:p>
    <w:p w:rsidR="00DE6899" w:rsidRPr="00453FF7" w:rsidRDefault="00D331EF" w:rsidP="00B66B71">
      <w:pPr>
        <w:widowControl w:val="0"/>
        <w:autoSpaceDE w:val="0"/>
        <w:autoSpaceDN w:val="0"/>
        <w:adjustRightInd w:val="0"/>
        <w:spacing w:after="240" w:line="360" w:lineRule="auto"/>
        <w:jc w:val="both"/>
        <w:rPr>
          <w:rFonts w:asciiTheme="minorHAnsi" w:hAnsiTheme="minorHAnsi" w:cstheme="minorHAnsi"/>
          <w:noProof/>
        </w:rPr>
      </w:pPr>
      <w:r w:rsidRPr="00453FF7">
        <w:rPr>
          <w:rFonts w:asciiTheme="minorHAnsi" w:hAnsiTheme="minorHAnsi" w:cstheme="minorHAnsi"/>
          <w:lang w:val="en-GB"/>
        </w:rPr>
        <w:fldChar w:fldCharType="begin" w:fldLock="1"/>
      </w:r>
      <w:r w:rsidR="008E1694" w:rsidRPr="00453FF7">
        <w:rPr>
          <w:rFonts w:asciiTheme="minorHAnsi" w:hAnsiTheme="minorHAnsi" w:cstheme="minorHAnsi"/>
          <w:lang w:val="en-GB"/>
        </w:rPr>
        <w:instrText xml:space="preserve">ADDIN Mendeley Bibliography CSL_BIBLIOGRAPHY </w:instrText>
      </w:r>
      <w:r w:rsidRPr="00453FF7">
        <w:rPr>
          <w:rFonts w:asciiTheme="minorHAnsi" w:hAnsiTheme="minorHAnsi" w:cstheme="minorHAnsi"/>
          <w:lang w:val="en-GB"/>
        </w:rPr>
        <w:fldChar w:fldCharType="separate"/>
      </w:r>
      <w:r w:rsidR="00DE6899" w:rsidRPr="00453FF7">
        <w:rPr>
          <w:rFonts w:asciiTheme="minorHAnsi" w:hAnsiTheme="minorHAnsi" w:cstheme="minorHAnsi"/>
          <w:noProof/>
          <w:lang w:val="en-GB"/>
        </w:rPr>
        <w:t xml:space="preserve">Chen, P., Duan, X., Li, M., Huang, C., Li, J., Chu, R., Ying, H., Song, H., Jia, X., Ba, Q., Wang, H., 2016. </w:t>
      </w:r>
      <w:r w:rsidR="00BC5FAD" w:rsidRPr="00453FF7">
        <w:rPr>
          <w:rFonts w:asciiTheme="minorHAnsi" w:hAnsiTheme="minorHAnsi" w:cstheme="minorHAnsi"/>
          <w:noProof/>
          <w:lang w:val="en-GB"/>
        </w:rPr>
        <w:t>S</w:t>
      </w:r>
      <w:r w:rsidR="00DE6899" w:rsidRPr="00453FF7">
        <w:rPr>
          <w:rFonts w:asciiTheme="minorHAnsi" w:hAnsiTheme="minorHAnsi" w:cstheme="minorHAnsi"/>
          <w:noProof/>
          <w:lang w:val="en-US"/>
        </w:rPr>
        <w:t xml:space="preserve">ystematic network assessment of the carcinogenic activities of cadmium. Toxicol. </w:t>
      </w:r>
      <w:r w:rsidR="00BC5FAD" w:rsidRPr="00453FF7">
        <w:rPr>
          <w:rFonts w:asciiTheme="minorHAnsi" w:hAnsiTheme="minorHAnsi" w:cstheme="minorHAnsi"/>
          <w:noProof/>
        </w:rPr>
        <w:t xml:space="preserve">Appl. </w:t>
      </w:r>
      <w:r w:rsidR="00DE7A12">
        <w:rPr>
          <w:rFonts w:asciiTheme="minorHAnsi" w:hAnsiTheme="minorHAnsi" w:cstheme="minorHAnsi"/>
          <w:noProof/>
        </w:rPr>
        <w:t>Pharmacol. 310, 150–158.</w:t>
      </w:r>
    </w:p>
    <w:p w:rsidR="00DE6899" w:rsidRPr="00D52635" w:rsidRDefault="00DE6899" w:rsidP="00B66B71">
      <w:pPr>
        <w:widowControl w:val="0"/>
        <w:autoSpaceDE w:val="0"/>
        <w:autoSpaceDN w:val="0"/>
        <w:adjustRightInd w:val="0"/>
        <w:spacing w:after="240" w:line="360" w:lineRule="auto"/>
        <w:jc w:val="both"/>
        <w:rPr>
          <w:rFonts w:asciiTheme="minorHAnsi" w:hAnsiTheme="minorHAnsi" w:cstheme="minorHAnsi"/>
          <w:noProof/>
          <w:lang w:val="en-US"/>
        </w:rPr>
      </w:pPr>
      <w:r w:rsidRPr="00453FF7">
        <w:rPr>
          <w:rFonts w:asciiTheme="minorHAnsi" w:hAnsiTheme="minorHAnsi" w:cstheme="minorHAnsi"/>
          <w:noProof/>
        </w:rPr>
        <w:t xml:space="preserve">Cirillo, T., Amodio Cocchieri, R., Fasano, E., Lucisano, A., Tafuri, S., Ferrante, M.C., Carpenè, E., Andreani, G., Isani, G., 2012. </w:t>
      </w:r>
      <w:r w:rsidRPr="00453FF7">
        <w:rPr>
          <w:rFonts w:asciiTheme="minorHAnsi" w:hAnsiTheme="minorHAnsi" w:cstheme="minorHAnsi"/>
          <w:noProof/>
          <w:lang w:val="en-US"/>
        </w:rPr>
        <w:t xml:space="preserve">Cadmium accumulation and antioxidant responses in </w:t>
      </w:r>
      <w:r w:rsidRPr="00453FF7">
        <w:rPr>
          <w:rFonts w:asciiTheme="minorHAnsi" w:hAnsiTheme="minorHAnsi" w:cstheme="minorHAnsi"/>
          <w:i/>
          <w:noProof/>
          <w:lang w:val="en-US"/>
        </w:rPr>
        <w:t>Sparus aurata</w:t>
      </w:r>
      <w:r w:rsidRPr="00453FF7">
        <w:rPr>
          <w:rFonts w:asciiTheme="minorHAnsi" w:hAnsiTheme="minorHAnsi" w:cstheme="minorHAnsi"/>
          <w:noProof/>
          <w:lang w:val="en-US"/>
        </w:rPr>
        <w:t xml:space="preserve"> exposed to waterborne cadmium. </w:t>
      </w:r>
      <w:r w:rsidRPr="00D52635">
        <w:rPr>
          <w:rFonts w:asciiTheme="minorHAnsi" w:hAnsiTheme="minorHAnsi" w:cstheme="minorHAnsi"/>
          <w:noProof/>
          <w:lang w:val="en-US"/>
        </w:rPr>
        <w:t>Arch. Enviro</w:t>
      </w:r>
      <w:r w:rsidR="00BC5FAD" w:rsidRPr="00D52635">
        <w:rPr>
          <w:rFonts w:asciiTheme="minorHAnsi" w:hAnsiTheme="minorHAnsi" w:cstheme="minorHAnsi"/>
          <w:noProof/>
          <w:lang w:val="en-US"/>
        </w:rPr>
        <w:t xml:space="preserve">n. Contam. Toxicol. 62, 118–26. </w:t>
      </w:r>
    </w:p>
    <w:p w:rsidR="00D22752" w:rsidRDefault="00D22752" w:rsidP="00B66B71">
      <w:pPr>
        <w:autoSpaceDE w:val="0"/>
        <w:autoSpaceDN w:val="0"/>
        <w:adjustRightInd w:val="0"/>
        <w:spacing w:after="240" w:line="360" w:lineRule="auto"/>
        <w:jc w:val="both"/>
        <w:rPr>
          <w:rFonts w:asciiTheme="minorHAnsi" w:hAnsiTheme="minorHAnsi" w:cstheme="minorHAnsi"/>
          <w:lang w:val="en-US"/>
        </w:rPr>
      </w:pPr>
      <w:r>
        <w:rPr>
          <w:rFonts w:asciiTheme="minorHAnsi" w:hAnsiTheme="minorHAnsi" w:cstheme="minorHAnsi"/>
          <w:lang w:val="en-US"/>
        </w:rPr>
        <w:t xml:space="preserve">Cook, M. E., Morrow, H., </w:t>
      </w:r>
      <w:r w:rsidRPr="00D22752">
        <w:rPr>
          <w:rFonts w:asciiTheme="minorHAnsi" w:hAnsiTheme="minorHAnsi" w:cstheme="minorHAnsi"/>
          <w:lang w:val="en-US"/>
        </w:rPr>
        <w:t>1995</w:t>
      </w:r>
      <w:r>
        <w:rPr>
          <w:rFonts w:asciiTheme="minorHAnsi" w:hAnsiTheme="minorHAnsi" w:cstheme="minorHAnsi"/>
          <w:lang w:val="en-US"/>
        </w:rPr>
        <w:t>.</w:t>
      </w:r>
      <w:r w:rsidRPr="00D22752">
        <w:rPr>
          <w:rFonts w:asciiTheme="minorHAnsi" w:hAnsiTheme="minorHAnsi" w:cstheme="minorHAnsi"/>
          <w:lang w:val="en-US"/>
        </w:rPr>
        <w:t xml:space="preserve"> Anthropogenic Sources of Cadmium in Canada, National Workshop on Cadmium Transport Into Plants, Canadian Network of Toxicology Centres, Ottawa, Ontario, Canada, June 20-21, 1995.</w:t>
      </w:r>
    </w:p>
    <w:p w:rsidR="00D22752" w:rsidRDefault="00D22752" w:rsidP="00B66B71">
      <w:pPr>
        <w:autoSpaceDE w:val="0"/>
        <w:autoSpaceDN w:val="0"/>
        <w:adjustRightInd w:val="0"/>
        <w:spacing w:after="240" w:line="360" w:lineRule="auto"/>
        <w:jc w:val="both"/>
        <w:rPr>
          <w:rFonts w:asciiTheme="minorHAnsi" w:hAnsiTheme="minorHAnsi" w:cstheme="minorHAnsi"/>
          <w:lang w:val="en-US"/>
        </w:rPr>
      </w:pPr>
      <w:r w:rsidRPr="00D22752">
        <w:rPr>
          <w:rFonts w:asciiTheme="minorHAnsi" w:hAnsiTheme="minorHAnsi" w:cstheme="minorHAnsi"/>
          <w:lang w:val="en-US"/>
        </w:rPr>
        <w:t>CRC Handbook of Chemi</w:t>
      </w:r>
      <w:r>
        <w:rPr>
          <w:rFonts w:asciiTheme="minorHAnsi" w:hAnsiTheme="minorHAnsi" w:cstheme="minorHAnsi"/>
          <w:lang w:val="en-US"/>
        </w:rPr>
        <w:t xml:space="preserve">stry and Physics 77th Edition, </w:t>
      </w:r>
      <w:r w:rsidRPr="00D22752">
        <w:rPr>
          <w:rFonts w:asciiTheme="minorHAnsi" w:hAnsiTheme="minorHAnsi" w:cstheme="minorHAnsi"/>
          <w:lang w:val="en-US"/>
        </w:rPr>
        <w:t>1996</w:t>
      </w:r>
      <w:r>
        <w:rPr>
          <w:rFonts w:asciiTheme="minorHAnsi" w:hAnsiTheme="minorHAnsi" w:cstheme="minorHAnsi"/>
          <w:lang w:val="en-US"/>
        </w:rPr>
        <w:t>.</w:t>
      </w:r>
      <w:r w:rsidRPr="00D22752">
        <w:rPr>
          <w:rFonts w:asciiTheme="minorHAnsi" w:hAnsiTheme="minorHAnsi" w:cstheme="minorHAnsi"/>
          <w:lang w:val="en-US"/>
        </w:rPr>
        <w:t xml:space="preserve"> CRC Press, Inc., Boca Raton, Florida.</w:t>
      </w:r>
    </w:p>
    <w:p w:rsidR="009057E3" w:rsidRPr="00453FF7" w:rsidRDefault="009057E3" w:rsidP="009057E3">
      <w:pPr>
        <w:autoSpaceDE w:val="0"/>
        <w:autoSpaceDN w:val="0"/>
        <w:adjustRightInd w:val="0"/>
        <w:spacing w:after="240" w:line="360" w:lineRule="auto"/>
        <w:jc w:val="both"/>
        <w:rPr>
          <w:rFonts w:asciiTheme="minorHAnsi" w:hAnsiTheme="minorHAnsi" w:cstheme="minorHAnsi"/>
          <w:lang w:val="en-US"/>
        </w:rPr>
      </w:pPr>
      <w:r w:rsidRPr="00D52635">
        <w:rPr>
          <w:rFonts w:asciiTheme="minorHAnsi" w:hAnsiTheme="minorHAnsi" w:cstheme="minorHAnsi"/>
        </w:rPr>
        <w:t xml:space="preserve">Crea, F., Foti, C., Milea, D., Sammartano, S., 2013. </w:t>
      </w:r>
      <w:r w:rsidRPr="009057E3">
        <w:rPr>
          <w:rFonts w:asciiTheme="minorHAnsi" w:hAnsiTheme="minorHAnsi" w:cstheme="minorHAnsi"/>
          <w:lang w:val="en-US"/>
        </w:rPr>
        <w:t>Speciation of cadmium in the environment.</w:t>
      </w:r>
      <w:r>
        <w:rPr>
          <w:rFonts w:asciiTheme="minorHAnsi" w:hAnsiTheme="minorHAnsi" w:cstheme="minorHAnsi"/>
          <w:lang w:val="en-US"/>
        </w:rPr>
        <w:t xml:space="preserve"> </w:t>
      </w:r>
      <w:r w:rsidRPr="009057E3">
        <w:rPr>
          <w:rFonts w:asciiTheme="minorHAnsi" w:hAnsiTheme="minorHAnsi" w:cstheme="minorHAnsi"/>
          <w:lang w:val="en-US"/>
        </w:rPr>
        <w:t>Met</w:t>
      </w:r>
      <w:r>
        <w:rPr>
          <w:rFonts w:asciiTheme="minorHAnsi" w:hAnsiTheme="minorHAnsi" w:cstheme="minorHAnsi"/>
          <w:lang w:val="en-US"/>
        </w:rPr>
        <w:t>.</w:t>
      </w:r>
      <w:r w:rsidRPr="009057E3">
        <w:rPr>
          <w:rFonts w:asciiTheme="minorHAnsi" w:hAnsiTheme="minorHAnsi" w:cstheme="minorHAnsi"/>
          <w:lang w:val="en-US"/>
        </w:rPr>
        <w:t xml:space="preserve"> Ions Life Sci. 11</w:t>
      </w:r>
      <w:r>
        <w:rPr>
          <w:rFonts w:asciiTheme="minorHAnsi" w:hAnsiTheme="minorHAnsi" w:cstheme="minorHAnsi"/>
          <w:lang w:val="en-US"/>
        </w:rPr>
        <w:t>, 63-83.</w:t>
      </w:r>
    </w:p>
    <w:p w:rsidR="00DE6899" w:rsidRDefault="00B66B71" w:rsidP="00B66B71">
      <w:pPr>
        <w:widowControl w:val="0"/>
        <w:autoSpaceDE w:val="0"/>
        <w:autoSpaceDN w:val="0"/>
        <w:adjustRightInd w:val="0"/>
        <w:spacing w:after="240" w:line="360" w:lineRule="auto"/>
        <w:jc w:val="both"/>
        <w:rPr>
          <w:rFonts w:asciiTheme="minorHAnsi" w:hAnsiTheme="minorHAnsi" w:cstheme="minorHAnsi"/>
          <w:noProof/>
          <w:lang w:val="en-US"/>
        </w:rPr>
      </w:pPr>
      <w:r>
        <w:rPr>
          <w:rFonts w:asciiTheme="minorHAnsi" w:hAnsiTheme="minorHAnsi" w:cstheme="minorHAnsi"/>
          <w:noProof/>
          <w:lang w:val="en-US"/>
        </w:rPr>
        <w:t>D</w:t>
      </w:r>
      <w:r w:rsidR="00DE6899" w:rsidRPr="005641B7">
        <w:rPr>
          <w:rFonts w:asciiTheme="minorHAnsi" w:hAnsiTheme="minorHAnsi" w:cstheme="minorHAnsi"/>
          <w:noProof/>
          <w:lang w:val="en-US"/>
        </w:rPr>
        <w:t xml:space="preserve">e Vooys, C.G.N., de Zwaan, A., Roos, J., Carpené, E., Cattani, O., 1991. </w:t>
      </w:r>
      <w:r w:rsidR="00DE6899" w:rsidRPr="00453FF7">
        <w:rPr>
          <w:rFonts w:asciiTheme="minorHAnsi" w:hAnsiTheme="minorHAnsi" w:cstheme="minorHAnsi"/>
          <w:noProof/>
          <w:lang w:val="en-US"/>
        </w:rPr>
        <w:t xml:space="preserve">Anaerobic metabolism of erythrocytes of the arcid clam </w:t>
      </w:r>
      <w:r w:rsidR="00DE6899" w:rsidRPr="00453FF7">
        <w:rPr>
          <w:rFonts w:asciiTheme="minorHAnsi" w:hAnsiTheme="minorHAnsi" w:cstheme="minorHAnsi"/>
          <w:i/>
          <w:noProof/>
          <w:lang w:val="en-US"/>
        </w:rPr>
        <w:t xml:space="preserve">Scapharca inaequivalvis </w:t>
      </w:r>
      <w:r w:rsidR="00DE6899" w:rsidRPr="00453FF7">
        <w:rPr>
          <w:rFonts w:asciiTheme="minorHAnsi" w:hAnsiTheme="minorHAnsi" w:cstheme="minorHAnsi"/>
          <w:noProof/>
          <w:lang w:val="en-US"/>
        </w:rPr>
        <w:t xml:space="preserve">(Bruguiere): effects of cadmium. </w:t>
      </w:r>
      <w:r w:rsidR="00DE6899" w:rsidRPr="0007313E">
        <w:rPr>
          <w:rFonts w:asciiTheme="minorHAnsi" w:hAnsiTheme="minorHAnsi" w:cstheme="minorHAnsi"/>
          <w:noProof/>
          <w:lang w:val="en-US"/>
        </w:rPr>
        <w:t xml:space="preserve">Comp. Biochem. Physiol. Part B Comp. Biochem. 98, 169–175. </w:t>
      </w:r>
    </w:p>
    <w:p w:rsidR="00D22752" w:rsidRPr="0007313E" w:rsidRDefault="00D22752" w:rsidP="00B66B71">
      <w:pPr>
        <w:widowControl w:val="0"/>
        <w:autoSpaceDE w:val="0"/>
        <w:autoSpaceDN w:val="0"/>
        <w:adjustRightInd w:val="0"/>
        <w:spacing w:after="240" w:line="360" w:lineRule="auto"/>
        <w:jc w:val="both"/>
        <w:rPr>
          <w:rFonts w:asciiTheme="minorHAnsi" w:hAnsiTheme="minorHAnsi" w:cstheme="minorHAnsi"/>
          <w:noProof/>
          <w:lang w:val="en-US"/>
        </w:rPr>
      </w:pPr>
      <w:r>
        <w:rPr>
          <w:rFonts w:asciiTheme="minorHAnsi" w:hAnsiTheme="minorHAnsi" w:cstheme="minorHAnsi"/>
          <w:noProof/>
          <w:lang w:val="en-US"/>
        </w:rPr>
        <w:t xml:space="preserve">Elinder, Cad-Gustaf, </w:t>
      </w:r>
      <w:r w:rsidRPr="00D22752">
        <w:rPr>
          <w:rFonts w:asciiTheme="minorHAnsi" w:hAnsiTheme="minorHAnsi" w:cstheme="minorHAnsi"/>
          <w:noProof/>
          <w:lang w:val="en-US"/>
        </w:rPr>
        <w:t>1985</w:t>
      </w:r>
      <w:r>
        <w:rPr>
          <w:rFonts w:asciiTheme="minorHAnsi" w:hAnsiTheme="minorHAnsi" w:cstheme="minorHAnsi"/>
          <w:noProof/>
          <w:lang w:val="en-US"/>
        </w:rPr>
        <w:t>.</w:t>
      </w:r>
      <w:r w:rsidRPr="00D22752">
        <w:rPr>
          <w:rFonts w:asciiTheme="minorHAnsi" w:hAnsiTheme="minorHAnsi" w:cstheme="minorHAnsi"/>
          <w:noProof/>
          <w:lang w:val="en-US"/>
        </w:rPr>
        <w:t xml:space="preserve"> Cadmium: Use</w:t>
      </w:r>
      <w:r>
        <w:rPr>
          <w:rFonts w:asciiTheme="minorHAnsi" w:hAnsiTheme="minorHAnsi" w:cstheme="minorHAnsi"/>
          <w:noProof/>
          <w:lang w:val="en-US"/>
        </w:rPr>
        <w:t>s, Occurrence</w:t>
      </w:r>
      <w:r w:rsidRPr="00D22752">
        <w:rPr>
          <w:rFonts w:asciiTheme="minorHAnsi" w:hAnsiTheme="minorHAnsi" w:cstheme="minorHAnsi"/>
          <w:noProof/>
          <w:lang w:val="en-US"/>
        </w:rPr>
        <w:t xml:space="preserve"> and Intake</w:t>
      </w:r>
      <w:r>
        <w:rPr>
          <w:rFonts w:asciiTheme="minorHAnsi" w:hAnsiTheme="minorHAnsi" w:cstheme="minorHAnsi"/>
          <w:noProof/>
          <w:lang w:val="en-US"/>
        </w:rPr>
        <w:t>,</w:t>
      </w:r>
      <w:r w:rsidRPr="00D22752">
        <w:rPr>
          <w:rFonts w:asciiTheme="minorHAnsi" w:hAnsiTheme="minorHAnsi" w:cstheme="minorHAnsi"/>
          <w:noProof/>
          <w:lang w:val="en-US"/>
        </w:rPr>
        <w:t xml:space="preserve"> Cadmium and Health: A Toxicological and Epidemiological Appraisal, CRC Press, Inc., Boca Raton, Florida.</w:t>
      </w:r>
    </w:p>
    <w:p w:rsidR="00BC5FAD" w:rsidRPr="0007313E" w:rsidRDefault="00BC5FAD" w:rsidP="00B66B71">
      <w:pPr>
        <w:autoSpaceDE w:val="0"/>
        <w:autoSpaceDN w:val="0"/>
        <w:adjustRightInd w:val="0"/>
        <w:spacing w:after="240" w:line="360" w:lineRule="auto"/>
        <w:jc w:val="both"/>
        <w:rPr>
          <w:rFonts w:asciiTheme="minorHAnsi" w:hAnsiTheme="minorHAnsi" w:cstheme="minorHAnsi"/>
        </w:rPr>
      </w:pPr>
      <w:r w:rsidRPr="00D52635">
        <w:rPr>
          <w:rFonts w:asciiTheme="minorHAnsi" w:hAnsiTheme="minorHAnsi" w:cstheme="minorHAnsi"/>
        </w:rPr>
        <w:t xml:space="preserve">Falcioni, G., Cincolà, G., Brunori, M., 1987. </w:t>
      </w:r>
      <w:r w:rsidRPr="00453FF7">
        <w:rPr>
          <w:rFonts w:asciiTheme="minorHAnsi" w:hAnsiTheme="minorHAnsi" w:cstheme="minorHAnsi"/>
          <w:lang w:val="en-US"/>
        </w:rPr>
        <w:t xml:space="preserve">Glutathione peroxidase and oxidative hemolysis in trout red blood cells. </w:t>
      </w:r>
      <w:r w:rsidRPr="0007313E">
        <w:rPr>
          <w:rFonts w:asciiTheme="minorHAnsi" w:hAnsiTheme="minorHAnsi" w:cstheme="minorHAnsi"/>
        </w:rPr>
        <w:t>FEBS Lett. 221, 355-8.</w:t>
      </w:r>
    </w:p>
    <w:p w:rsidR="00BC5FAD" w:rsidRPr="00453FF7" w:rsidRDefault="00BC5FAD" w:rsidP="00B66B71">
      <w:pPr>
        <w:autoSpaceDE w:val="0"/>
        <w:autoSpaceDN w:val="0"/>
        <w:adjustRightInd w:val="0"/>
        <w:spacing w:after="240" w:line="360" w:lineRule="auto"/>
        <w:jc w:val="both"/>
        <w:rPr>
          <w:rFonts w:asciiTheme="minorHAnsi" w:hAnsiTheme="minorHAnsi" w:cstheme="minorHAnsi"/>
          <w:lang w:val="en-US"/>
        </w:rPr>
      </w:pPr>
      <w:r w:rsidRPr="00453FF7">
        <w:rPr>
          <w:rFonts w:asciiTheme="minorHAnsi" w:hAnsiTheme="minorHAnsi" w:cstheme="minorHAnsi"/>
        </w:rPr>
        <w:lastRenderedPageBreak/>
        <w:t xml:space="preserve">Fedeli, D., Tiano, L., Gabbianelli, R., Caulini, G.C., Wozniak, M., Falcioni, G., 2001. </w:t>
      </w:r>
      <w:r w:rsidRPr="00453FF7">
        <w:rPr>
          <w:rFonts w:asciiTheme="minorHAnsi" w:hAnsiTheme="minorHAnsi" w:cstheme="minorHAnsi"/>
          <w:lang w:val="en-US"/>
        </w:rPr>
        <w:t>Hemoglobin components from trout (Salmo irideus): determination of their peroxidative activity. Comp. Biochem. Physiol. B. Biochem. Mol. Biol. 130, 559-64.</w:t>
      </w:r>
    </w:p>
    <w:p w:rsidR="00BC5FAD" w:rsidRPr="0007313E" w:rsidRDefault="00BC5FAD" w:rsidP="00B66B71">
      <w:pPr>
        <w:autoSpaceDE w:val="0"/>
        <w:autoSpaceDN w:val="0"/>
        <w:adjustRightInd w:val="0"/>
        <w:spacing w:after="240" w:line="360" w:lineRule="auto"/>
        <w:jc w:val="both"/>
        <w:rPr>
          <w:rFonts w:asciiTheme="minorHAnsi" w:hAnsiTheme="minorHAnsi" w:cstheme="minorHAnsi"/>
        </w:rPr>
      </w:pPr>
      <w:r w:rsidRPr="005641B7">
        <w:rPr>
          <w:rFonts w:asciiTheme="minorHAnsi" w:hAnsiTheme="minorHAnsi" w:cstheme="minorHAnsi"/>
          <w:lang w:val="en-US"/>
        </w:rPr>
        <w:t xml:space="preserve">Genova, M.L., Lenaz, G.,2015. </w:t>
      </w:r>
      <w:r w:rsidRPr="00453FF7">
        <w:rPr>
          <w:rFonts w:asciiTheme="minorHAnsi" w:hAnsiTheme="minorHAnsi" w:cstheme="minorHAnsi"/>
          <w:lang w:val="en-US"/>
        </w:rPr>
        <w:t xml:space="preserve">The Interplay Between Respiratory Supercomplexes and ROS in Aging. </w:t>
      </w:r>
      <w:r w:rsidRPr="0007313E">
        <w:rPr>
          <w:rFonts w:asciiTheme="minorHAnsi" w:hAnsiTheme="minorHAnsi" w:cstheme="minorHAnsi"/>
        </w:rPr>
        <w:t xml:space="preserve">Antioxid. Redox Signal. 23, 208-38. </w:t>
      </w:r>
    </w:p>
    <w:p w:rsidR="00DE6899" w:rsidRDefault="00DE6899" w:rsidP="00B66B71">
      <w:pPr>
        <w:widowControl w:val="0"/>
        <w:autoSpaceDE w:val="0"/>
        <w:autoSpaceDN w:val="0"/>
        <w:adjustRightInd w:val="0"/>
        <w:spacing w:after="240" w:line="360" w:lineRule="auto"/>
        <w:jc w:val="both"/>
        <w:rPr>
          <w:rFonts w:asciiTheme="minorHAnsi" w:hAnsiTheme="minorHAnsi" w:cstheme="minorHAnsi"/>
          <w:noProof/>
          <w:lang w:val="en-US"/>
        </w:rPr>
      </w:pPr>
      <w:r w:rsidRPr="00453FF7">
        <w:rPr>
          <w:rFonts w:asciiTheme="minorHAnsi" w:hAnsiTheme="minorHAnsi" w:cstheme="minorHAnsi"/>
          <w:noProof/>
        </w:rPr>
        <w:t xml:space="preserve">Isani, G., Andreani, G., Cocchioni, F., Fedeli, D., Carpené, E., Falcioni, G., 2009. </w:t>
      </w:r>
      <w:r w:rsidRPr="00453FF7">
        <w:rPr>
          <w:rFonts w:asciiTheme="minorHAnsi" w:hAnsiTheme="minorHAnsi" w:cstheme="minorHAnsi"/>
          <w:noProof/>
          <w:lang w:val="en-US"/>
        </w:rPr>
        <w:t xml:space="preserve">Cadmium accumulation and biochemical responses in </w:t>
      </w:r>
      <w:r w:rsidRPr="00453FF7">
        <w:rPr>
          <w:rFonts w:asciiTheme="minorHAnsi" w:hAnsiTheme="minorHAnsi" w:cstheme="minorHAnsi"/>
          <w:i/>
          <w:noProof/>
          <w:lang w:val="en-US"/>
        </w:rPr>
        <w:t>Sparus aurata</w:t>
      </w:r>
      <w:r w:rsidRPr="00453FF7">
        <w:rPr>
          <w:rFonts w:asciiTheme="minorHAnsi" w:hAnsiTheme="minorHAnsi" w:cstheme="minorHAnsi"/>
          <w:noProof/>
          <w:lang w:val="en-US"/>
        </w:rPr>
        <w:t xml:space="preserve"> following sub-lethal Cd exposure. </w:t>
      </w:r>
      <w:r w:rsidRPr="005641B7">
        <w:rPr>
          <w:rFonts w:asciiTheme="minorHAnsi" w:hAnsiTheme="minorHAnsi" w:cstheme="minorHAnsi"/>
          <w:noProof/>
          <w:lang w:val="en-US"/>
        </w:rPr>
        <w:t xml:space="preserve">Ecotoxicol. Environ. Saf. 72, 224–30. </w:t>
      </w:r>
    </w:p>
    <w:p w:rsidR="00D22752" w:rsidRPr="005641B7" w:rsidRDefault="00D22752" w:rsidP="00B66B71">
      <w:pPr>
        <w:widowControl w:val="0"/>
        <w:autoSpaceDE w:val="0"/>
        <w:autoSpaceDN w:val="0"/>
        <w:adjustRightInd w:val="0"/>
        <w:spacing w:after="240" w:line="360" w:lineRule="auto"/>
        <w:jc w:val="both"/>
        <w:rPr>
          <w:rFonts w:asciiTheme="minorHAnsi" w:hAnsiTheme="minorHAnsi" w:cstheme="minorHAnsi"/>
          <w:noProof/>
          <w:lang w:val="en-US"/>
        </w:rPr>
      </w:pPr>
      <w:r w:rsidRPr="00D22752">
        <w:rPr>
          <w:rFonts w:asciiTheme="minorHAnsi" w:hAnsiTheme="minorHAnsi" w:cstheme="minorHAnsi"/>
          <w:noProof/>
          <w:lang w:val="en-US"/>
        </w:rPr>
        <w:t>Jens</w:t>
      </w:r>
      <w:r>
        <w:rPr>
          <w:rFonts w:asciiTheme="minorHAnsi" w:hAnsiTheme="minorHAnsi" w:cstheme="minorHAnsi"/>
          <w:noProof/>
          <w:lang w:val="en-US"/>
        </w:rPr>
        <w:t>en, A., Bro-Rasmussen, F., 1992</w:t>
      </w:r>
      <w:r w:rsidRPr="00D22752">
        <w:rPr>
          <w:rFonts w:asciiTheme="minorHAnsi" w:hAnsiTheme="minorHAnsi" w:cstheme="minorHAnsi"/>
          <w:noProof/>
          <w:lang w:val="en-US"/>
        </w:rPr>
        <w:t>. Environmental Contamination in Europe</w:t>
      </w:r>
      <w:r>
        <w:rPr>
          <w:rFonts w:asciiTheme="minorHAnsi" w:hAnsiTheme="minorHAnsi" w:cstheme="minorHAnsi"/>
          <w:noProof/>
          <w:lang w:val="en-US"/>
        </w:rPr>
        <w:t>,</w:t>
      </w:r>
      <w:r w:rsidRPr="00D22752">
        <w:rPr>
          <w:rFonts w:asciiTheme="minorHAnsi" w:hAnsiTheme="minorHAnsi" w:cstheme="minorHAnsi"/>
          <w:noProof/>
          <w:lang w:val="en-US"/>
        </w:rPr>
        <w:t xml:space="preserve"> Reviews of Environmental Contamination and Toxicology, Volume 125, pages 101-181.</w:t>
      </w:r>
    </w:p>
    <w:p w:rsidR="00DE6899" w:rsidRPr="00453FF7" w:rsidRDefault="00DE6899" w:rsidP="00B66B71">
      <w:pPr>
        <w:widowControl w:val="0"/>
        <w:autoSpaceDE w:val="0"/>
        <w:autoSpaceDN w:val="0"/>
        <w:adjustRightInd w:val="0"/>
        <w:spacing w:after="240" w:line="360" w:lineRule="auto"/>
        <w:jc w:val="both"/>
        <w:rPr>
          <w:rFonts w:asciiTheme="minorHAnsi" w:hAnsiTheme="minorHAnsi" w:cstheme="minorHAnsi"/>
          <w:noProof/>
          <w:lang w:val="en-US"/>
        </w:rPr>
      </w:pPr>
      <w:r w:rsidRPr="005641B7">
        <w:rPr>
          <w:rFonts w:asciiTheme="minorHAnsi" w:hAnsiTheme="minorHAnsi" w:cstheme="minorHAnsi"/>
          <w:noProof/>
          <w:lang w:val="en-US"/>
        </w:rPr>
        <w:t xml:space="preserve">Jindal, R., Verma, S., 2015. </w:t>
      </w:r>
      <w:r w:rsidRPr="00453FF7">
        <w:rPr>
          <w:rFonts w:asciiTheme="minorHAnsi" w:hAnsiTheme="minorHAnsi" w:cstheme="minorHAnsi"/>
          <w:noProof/>
          <w:lang w:val="en-US"/>
        </w:rPr>
        <w:t xml:space="preserve">In vivo genotoxicity and cytotoxicity assessment of cadmium chloride in peripheral erythrocytes of </w:t>
      </w:r>
      <w:r w:rsidRPr="00453FF7">
        <w:rPr>
          <w:rFonts w:asciiTheme="minorHAnsi" w:hAnsiTheme="minorHAnsi" w:cstheme="minorHAnsi"/>
          <w:i/>
          <w:noProof/>
          <w:lang w:val="en-US"/>
        </w:rPr>
        <w:t>Labeo rohita</w:t>
      </w:r>
      <w:r w:rsidRPr="00453FF7">
        <w:rPr>
          <w:rFonts w:asciiTheme="minorHAnsi" w:hAnsiTheme="minorHAnsi" w:cstheme="minorHAnsi"/>
          <w:noProof/>
          <w:lang w:val="en-US"/>
        </w:rPr>
        <w:t xml:space="preserve"> (Hamilton). Ecotoxicol. Environ. Saf. 118, 1–10. </w:t>
      </w:r>
    </w:p>
    <w:p w:rsidR="00DE6899" w:rsidRPr="00453FF7" w:rsidRDefault="00DE6899" w:rsidP="00B66B71">
      <w:pPr>
        <w:widowControl w:val="0"/>
        <w:autoSpaceDE w:val="0"/>
        <w:autoSpaceDN w:val="0"/>
        <w:adjustRightInd w:val="0"/>
        <w:spacing w:after="240" w:line="360" w:lineRule="auto"/>
        <w:jc w:val="both"/>
        <w:rPr>
          <w:rFonts w:asciiTheme="minorHAnsi" w:hAnsiTheme="minorHAnsi" w:cstheme="minorHAnsi"/>
          <w:noProof/>
          <w:lang w:val="en-US"/>
        </w:rPr>
      </w:pPr>
      <w:r w:rsidRPr="00453FF7">
        <w:rPr>
          <w:rFonts w:asciiTheme="minorHAnsi" w:hAnsiTheme="minorHAnsi" w:cstheme="minorHAnsi"/>
          <w:noProof/>
          <w:lang w:val="en-US"/>
        </w:rPr>
        <w:t>Koedrith, P., Seo, Y.R., 2011. Advances in carcinogenic metal toxicity and potential molecular markers. Int. J. Mol. Sci. 12, 9576–95.</w:t>
      </w:r>
    </w:p>
    <w:p w:rsidR="00DE6899" w:rsidRPr="00453FF7" w:rsidRDefault="00DE6899" w:rsidP="00B66B71">
      <w:pPr>
        <w:widowControl w:val="0"/>
        <w:autoSpaceDE w:val="0"/>
        <w:autoSpaceDN w:val="0"/>
        <w:adjustRightInd w:val="0"/>
        <w:spacing w:after="240" w:line="360" w:lineRule="auto"/>
        <w:jc w:val="both"/>
        <w:rPr>
          <w:rFonts w:asciiTheme="minorHAnsi" w:hAnsiTheme="minorHAnsi" w:cstheme="minorHAnsi"/>
          <w:noProof/>
          <w:lang w:val="en-US"/>
        </w:rPr>
      </w:pPr>
      <w:r w:rsidRPr="00453FF7">
        <w:rPr>
          <w:rFonts w:asciiTheme="minorHAnsi" w:hAnsiTheme="minorHAnsi" w:cstheme="minorHAnsi"/>
          <w:noProof/>
          <w:lang w:val="en-US"/>
        </w:rPr>
        <w:t xml:space="preserve">Lane, T.W., Morel, F.M., 2000. A biological function for cadmium in marine diatoms. Proc. Natl. Acad. Sci. U. S. A. 97, 4627–31. </w:t>
      </w:r>
    </w:p>
    <w:p w:rsidR="00BC5FAD" w:rsidRPr="00453FF7" w:rsidRDefault="00BC5FAD" w:rsidP="00B66B71">
      <w:pPr>
        <w:widowControl w:val="0"/>
        <w:autoSpaceDE w:val="0"/>
        <w:autoSpaceDN w:val="0"/>
        <w:adjustRightInd w:val="0"/>
        <w:spacing w:after="240" w:line="360" w:lineRule="auto"/>
        <w:jc w:val="both"/>
        <w:rPr>
          <w:rFonts w:asciiTheme="minorHAnsi" w:hAnsiTheme="minorHAnsi" w:cstheme="minorHAnsi"/>
          <w:lang w:val="en-US"/>
        </w:rPr>
      </w:pPr>
      <w:r w:rsidRPr="00453FF7">
        <w:rPr>
          <w:rFonts w:asciiTheme="minorHAnsi" w:hAnsiTheme="minorHAnsi" w:cstheme="minorHAnsi"/>
          <w:lang w:val="en-US"/>
        </w:rPr>
        <w:t xml:space="preserve">Liu, J., Qu, W., Kadiiska, M.B., 2009. Role of oxidative stress in cadmium toxicity and carcinogenesis. Toxicol. Appl. Pharmacol. 238, 209-14. </w:t>
      </w:r>
    </w:p>
    <w:p w:rsidR="00DE6899" w:rsidRPr="00453FF7" w:rsidRDefault="00DE6899" w:rsidP="00B66B71">
      <w:pPr>
        <w:widowControl w:val="0"/>
        <w:autoSpaceDE w:val="0"/>
        <w:autoSpaceDN w:val="0"/>
        <w:adjustRightInd w:val="0"/>
        <w:spacing w:after="240" w:line="360" w:lineRule="auto"/>
        <w:jc w:val="both"/>
        <w:rPr>
          <w:rFonts w:asciiTheme="minorHAnsi" w:hAnsiTheme="minorHAnsi" w:cstheme="minorHAnsi"/>
          <w:noProof/>
          <w:lang w:val="en-US"/>
        </w:rPr>
      </w:pPr>
      <w:r w:rsidRPr="00453FF7">
        <w:rPr>
          <w:rFonts w:asciiTheme="minorHAnsi" w:hAnsiTheme="minorHAnsi" w:cstheme="minorHAnsi"/>
          <w:noProof/>
          <w:lang w:val="en-US"/>
        </w:rPr>
        <w:t>Lou, M., Garay, R., Alda, J.O., 1991. Cadmium uptake through the anion exchanger in human red blood cells. J. Physiol. 443, 123–36.</w:t>
      </w:r>
    </w:p>
    <w:p w:rsidR="00DE6899" w:rsidRDefault="00DE6899" w:rsidP="00B66B71">
      <w:pPr>
        <w:widowControl w:val="0"/>
        <w:autoSpaceDE w:val="0"/>
        <w:autoSpaceDN w:val="0"/>
        <w:adjustRightInd w:val="0"/>
        <w:spacing w:after="240" w:line="360" w:lineRule="auto"/>
        <w:jc w:val="both"/>
        <w:rPr>
          <w:rFonts w:asciiTheme="minorHAnsi" w:hAnsiTheme="minorHAnsi" w:cstheme="minorHAnsi"/>
          <w:noProof/>
          <w:lang w:val="en-US"/>
        </w:rPr>
      </w:pPr>
      <w:r w:rsidRPr="00453FF7">
        <w:rPr>
          <w:rFonts w:asciiTheme="minorHAnsi" w:hAnsiTheme="minorHAnsi" w:cstheme="minorHAnsi"/>
          <w:noProof/>
          <w:lang w:val="en-US"/>
        </w:rPr>
        <w:t xml:space="preserve">Madejczyk, M.S., Baer, C.E., Dennis, W.E., Minarchick, V.C., Leonard, S.S., Jackson, D.A., Stallings, J.D., Lewis, J.A., 2015. Temporal changes in rat liver gene expression after acute cadmium and chromium exposure. PLoS One 10, e0127327. </w:t>
      </w:r>
    </w:p>
    <w:p w:rsidR="009057E3" w:rsidRPr="00453FF7" w:rsidRDefault="009057E3" w:rsidP="00B66B71">
      <w:pPr>
        <w:widowControl w:val="0"/>
        <w:autoSpaceDE w:val="0"/>
        <w:autoSpaceDN w:val="0"/>
        <w:adjustRightInd w:val="0"/>
        <w:spacing w:after="240" w:line="360" w:lineRule="auto"/>
        <w:jc w:val="both"/>
        <w:rPr>
          <w:rFonts w:asciiTheme="minorHAnsi" w:hAnsiTheme="minorHAnsi" w:cstheme="minorHAnsi"/>
          <w:noProof/>
          <w:lang w:val="en-US"/>
        </w:rPr>
      </w:pPr>
      <w:r w:rsidRPr="009057E3">
        <w:rPr>
          <w:rFonts w:asciiTheme="minorHAnsi" w:hAnsiTheme="minorHAnsi" w:cstheme="minorHAnsi"/>
          <w:noProof/>
          <w:lang w:val="en-US"/>
        </w:rPr>
        <w:t>Organisation for Economic Co-operation and Development (OECD)</w:t>
      </w:r>
      <w:r>
        <w:rPr>
          <w:rFonts w:asciiTheme="minorHAnsi" w:hAnsiTheme="minorHAnsi" w:cstheme="minorHAnsi"/>
          <w:noProof/>
          <w:lang w:val="en-US"/>
        </w:rPr>
        <w:t>,</w:t>
      </w:r>
      <w:r w:rsidRPr="009057E3">
        <w:rPr>
          <w:rFonts w:asciiTheme="minorHAnsi" w:hAnsiTheme="minorHAnsi" w:cstheme="minorHAnsi"/>
          <w:noProof/>
          <w:lang w:val="en-US"/>
        </w:rPr>
        <w:t xml:space="preserve"> </w:t>
      </w:r>
      <w:r>
        <w:rPr>
          <w:rFonts w:asciiTheme="minorHAnsi" w:hAnsiTheme="minorHAnsi" w:cstheme="minorHAnsi"/>
          <w:noProof/>
          <w:lang w:val="en-US"/>
        </w:rPr>
        <w:t>1</w:t>
      </w:r>
      <w:r w:rsidRPr="009057E3">
        <w:rPr>
          <w:rFonts w:asciiTheme="minorHAnsi" w:hAnsiTheme="minorHAnsi" w:cstheme="minorHAnsi"/>
          <w:noProof/>
          <w:lang w:val="en-US"/>
        </w:rPr>
        <w:t>994</w:t>
      </w:r>
      <w:r>
        <w:rPr>
          <w:rFonts w:asciiTheme="minorHAnsi" w:hAnsiTheme="minorHAnsi" w:cstheme="minorHAnsi"/>
          <w:noProof/>
          <w:lang w:val="en-US"/>
        </w:rPr>
        <w:t>.</w:t>
      </w:r>
      <w:r w:rsidRPr="009057E3">
        <w:rPr>
          <w:rFonts w:asciiTheme="minorHAnsi" w:hAnsiTheme="minorHAnsi" w:cstheme="minorHAnsi"/>
          <w:noProof/>
          <w:lang w:val="en-US"/>
        </w:rPr>
        <w:t xml:space="preserve"> Risk Reduction Monograph No. 5: Cadmium OECD Environment Directorate, Paris, France</w:t>
      </w:r>
    </w:p>
    <w:p w:rsidR="003D6A84" w:rsidRPr="0007313E" w:rsidRDefault="00DE6899" w:rsidP="00B66B71">
      <w:pPr>
        <w:widowControl w:val="0"/>
        <w:autoSpaceDE w:val="0"/>
        <w:autoSpaceDN w:val="0"/>
        <w:adjustRightInd w:val="0"/>
        <w:spacing w:after="240" w:line="360" w:lineRule="auto"/>
        <w:jc w:val="both"/>
        <w:rPr>
          <w:rFonts w:asciiTheme="minorHAnsi" w:hAnsiTheme="minorHAnsi" w:cstheme="minorHAnsi"/>
          <w:noProof/>
        </w:rPr>
      </w:pPr>
      <w:r w:rsidRPr="00453FF7">
        <w:rPr>
          <w:rFonts w:asciiTheme="minorHAnsi" w:hAnsiTheme="minorHAnsi" w:cstheme="minorHAnsi"/>
          <w:noProof/>
          <w:lang w:val="en-US"/>
        </w:rPr>
        <w:t xml:space="preserve">Onukwufor, J.O., Kibenge, F., Stevens, D., Kamunde, C., 2015. Modulation of cadmium-induced </w:t>
      </w:r>
      <w:r w:rsidRPr="00453FF7">
        <w:rPr>
          <w:rFonts w:asciiTheme="minorHAnsi" w:hAnsiTheme="minorHAnsi" w:cstheme="minorHAnsi"/>
          <w:noProof/>
          <w:lang w:val="en-US"/>
        </w:rPr>
        <w:lastRenderedPageBreak/>
        <w:t>mitochondrial dysfunction and volume changes by temperature in rainbow trout (</w:t>
      </w:r>
      <w:r w:rsidRPr="00453FF7">
        <w:rPr>
          <w:rFonts w:asciiTheme="minorHAnsi" w:hAnsiTheme="minorHAnsi" w:cstheme="minorHAnsi"/>
          <w:i/>
          <w:noProof/>
          <w:lang w:val="en-US"/>
        </w:rPr>
        <w:t>Oncorhynchus mykiss</w:t>
      </w:r>
      <w:r w:rsidRPr="00453FF7">
        <w:rPr>
          <w:rFonts w:asciiTheme="minorHAnsi" w:hAnsiTheme="minorHAnsi" w:cstheme="minorHAnsi"/>
          <w:noProof/>
          <w:lang w:val="en-US"/>
        </w:rPr>
        <w:t xml:space="preserve">). </w:t>
      </w:r>
      <w:r w:rsidRPr="0007313E">
        <w:rPr>
          <w:rFonts w:asciiTheme="minorHAnsi" w:hAnsiTheme="minorHAnsi" w:cstheme="minorHAnsi"/>
          <w:noProof/>
        </w:rPr>
        <w:t xml:space="preserve">Aquat. Toxicol. 158, 75–87. </w:t>
      </w:r>
    </w:p>
    <w:p w:rsidR="003D6A84" w:rsidRPr="00453FF7" w:rsidRDefault="003D6A84" w:rsidP="00B66B71">
      <w:pPr>
        <w:widowControl w:val="0"/>
        <w:autoSpaceDE w:val="0"/>
        <w:autoSpaceDN w:val="0"/>
        <w:adjustRightInd w:val="0"/>
        <w:spacing w:after="240" w:line="360" w:lineRule="auto"/>
        <w:jc w:val="both"/>
        <w:rPr>
          <w:rFonts w:asciiTheme="minorHAnsi" w:hAnsiTheme="minorHAnsi" w:cstheme="minorHAnsi"/>
          <w:noProof/>
          <w:lang w:val="en-US"/>
        </w:rPr>
      </w:pPr>
      <w:r w:rsidRPr="00453FF7">
        <w:rPr>
          <w:rFonts w:asciiTheme="minorHAnsi" w:hAnsiTheme="minorHAnsi" w:cstheme="minorHAnsi"/>
          <w:noProof/>
        </w:rPr>
        <w:t xml:space="preserve">Orlando P., Silvestri S., Brugè F., Tiano L., Kloting I., Falcioni G., Polidori C., 2014. </w:t>
      </w:r>
      <w:r w:rsidRPr="00453FF7">
        <w:rPr>
          <w:rFonts w:asciiTheme="minorHAnsi" w:hAnsiTheme="minorHAnsi" w:cstheme="minorHAnsi"/>
          <w:noProof/>
          <w:lang w:val="en-US"/>
        </w:rPr>
        <w:t xml:space="preserve">High-fat diet-induced met-hemoglobin formation in rats prone (WOKW) or resistant (DA) to the metabolic syndrome: effect of CoQ10 supplementation. Biofactors 40, 603-9. </w:t>
      </w:r>
    </w:p>
    <w:p w:rsidR="00DE6899" w:rsidRPr="00453FF7" w:rsidRDefault="00DE6899" w:rsidP="00B66B71">
      <w:pPr>
        <w:widowControl w:val="0"/>
        <w:autoSpaceDE w:val="0"/>
        <w:autoSpaceDN w:val="0"/>
        <w:adjustRightInd w:val="0"/>
        <w:spacing w:after="240" w:line="360" w:lineRule="auto"/>
        <w:jc w:val="both"/>
        <w:rPr>
          <w:rFonts w:asciiTheme="minorHAnsi" w:hAnsiTheme="minorHAnsi" w:cstheme="minorHAnsi"/>
          <w:noProof/>
          <w:lang w:val="en-US"/>
        </w:rPr>
      </w:pPr>
      <w:r w:rsidRPr="00453FF7">
        <w:rPr>
          <w:rFonts w:asciiTheme="minorHAnsi" w:hAnsiTheme="minorHAnsi" w:cstheme="minorHAnsi"/>
          <w:noProof/>
          <w:lang w:val="en-US"/>
        </w:rPr>
        <w:t xml:space="preserve">Ruttkay-Nedecky, B., Nejdl, L., Gumulec, J., Zitka, O., Masarik, M., Eckschlager, T., Stiborova, M., Adam, V., Kizek, R., 2013. The role of metallothionein in oxidative stress. Int. J. Mol. Sci. 14, 6044–66. </w:t>
      </w:r>
    </w:p>
    <w:p w:rsidR="009E1CA3" w:rsidRPr="00453FF7" w:rsidRDefault="003D6A84" w:rsidP="00B66B71">
      <w:pPr>
        <w:widowControl w:val="0"/>
        <w:autoSpaceDE w:val="0"/>
        <w:autoSpaceDN w:val="0"/>
        <w:adjustRightInd w:val="0"/>
        <w:spacing w:after="240" w:line="360" w:lineRule="auto"/>
        <w:jc w:val="both"/>
        <w:rPr>
          <w:rFonts w:asciiTheme="minorHAnsi" w:hAnsiTheme="minorHAnsi" w:cstheme="minorHAnsi"/>
          <w:noProof/>
          <w:lang w:val="en-US"/>
        </w:rPr>
      </w:pPr>
      <w:r w:rsidRPr="00453FF7">
        <w:rPr>
          <w:rFonts w:asciiTheme="minorHAnsi" w:hAnsiTheme="minorHAnsi" w:cstheme="minorHAnsi"/>
          <w:noProof/>
        </w:rPr>
        <w:t xml:space="preserve">Silvestri S., Orlando P., Brugè F., Falcioni G., Tiano L., 2016. </w:t>
      </w:r>
      <w:r w:rsidRPr="00453FF7">
        <w:rPr>
          <w:rFonts w:asciiTheme="minorHAnsi" w:hAnsiTheme="minorHAnsi" w:cstheme="minorHAnsi"/>
          <w:noProof/>
          <w:lang w:val="en-US"/>
        </w:rPr>
        <w:t xml:space="preserve">Effect of different metals on oxidative state and mitochondrial membrane potential in trout erythrocytes. Ecotoxicol. Environ. Saf. 134, 280-285. </w:t>
      </w:r>
    </w:p>
    <w:p w:rsidR="00DE6899" w:rsidRDefault="00DE6899" w:rsidP="00B66B71">
      <w:pPr>
        <w:widowControl w:val="0"/>
        <w:autoSpaceDE w:val="0"/>
        <w:autoSpaceDN w:val="0"/>
        <w:adjustRightInd w:val="0"/>
        <w:spacing w:after="240" w:line="360" w:lineRule="auto"/>
        <w:jc w:val="both"/>
        <w:rPr>
          <w:rFonts w:asciiTheme="minorHAnsi" w:hAnsiTheme="minorHAnsi" w:cstheme="minorHAnsi"/>
          <w:noProof/>
          <w:lang w:val="en-US"/>
        </w:rPr>
      </w:pPr>
      <w:r w:rsidRPr="00453FF7">
        <w:rPr>
          <w:rFonts w:asciiTheme="minorHAnsi" w:hAnsiTheme="minorHAnsi" w:cstheme="minorHAnsi"/>
          <w:noProof/>
          <w:lang w:val="en-US"/>
        </w:rPr>
        <w:t xml:space="preserve">Stier, A., Bize, P., Schull, Q., Zoll, J., Singh, F., Geny, B., Gros, F., Royer, C., Massemin, S., Criscuolo, F., 2013. Avian erythrocytes have functional mitochondria, opening novel perspectives for birds as animal models in the study of ageing. Front. Zool. 10, 33. </w:t>
      </w:r>
    </w:p>
    <w:p w:rsidR="00DE6899" w:rsidRPr="00453FF7" w:rsidRDefault="00DE6899" w:rsidP="00B66B71">
      <w:pPr>
        <w:widowControl w:val="0"/>
        <w:autoSpaceDE w:val="0"/>
        <w:autoSpaceDN w:val="0"/>
        <w:adjustRightInd w:val="0"/>
        <w:spacing w:after="240" w:line="360" w:lineRule="auto"/>
        <w:jc w:val="both"/>
        <w:rPr>
          <w:rFonts w:asciiTheme="minorHAnsi" w:hAnsiTheme="minorHAnsi" w:cstheme="minorHAnsi"/>
          <w:noProof/>
          <w:lang w:val="en-US"/>
        </w:rPr>
      </w:pPr>
      <w:r w:rsidRPr="00453FF7">
        <w:rPr>
          <w:rFonts w:asciiTheme="minorHAnsi" w:hAnsiTheme="minorHAnsi" w:cstheme="minorHAnsi"/>
          <w:noProof/>
          <w:lang w:val="en-US"/>
        </w:rPr>
        <w:t xml:space="preserve">Suwalsky, M., Villena, F., Norris, B., Cuevas, F., Sotomayor, C.P., 2004. Cadmium-induced changes in the membrane of human erythrocytes and molecular models. J. Inorg. Biochem. 98, 1061–6. </w:t>
      </w:r>
    </w:p>
    <w:p w:rsidR="00BC5FAD" w:rsidRPr="0007313E" w:rsidRDefault="00BC5FAD" w:rsidP="00B66B71">
      <w:pPr>
        <w:autoSpaceDE w:val="0"/>
        <w:autoSpaceDN w:val="0"/>
        <w:adjustRightInd w:val="0"/>
        <w:spacing w:after="240" w:line="360" w:lineRule="auto"/>
        <w:jc w:val="both"/>
        <w:rPr>
          <w:rFonts w:asciiTheme="minorHAnsi" w:hAnsiTheme="minorHAnsi" w:cstheme="minorHAnsi"/>
        </w:rPr>
      </w:pPr>
      <w:r w:rsidRPr="00453FF7">
        <w:rPr>
          <w:rFonts w:asciiTheme="minorHAnsi" w:hAnsiTheme="minorHAnsi" w:cstheme="minorHAnsi"/>
          <w:lang w:val="en-US"/>
        </w:rPr>
        <w:t xml:space="preserve">Tiano, L. , Davies, I., Craft, J., Falcioni, G., 2004. Analysis of stress-induced gene expression in trout red blood cells following Tributyltinchloride exposure. </w:t>
      </w:r>
      <w:r w:rsidRPr="0007313E">
        <w:rPr>
          <w:rFonts w:asciiTheme="minorHAnsi" w:hAnsiTheme="minorHAnsi" w:cstheme="minorHAnsi"/>
        </w:rPr>
        <w:t>Fish Physiol. and Biochem. 30, 231-240.</w:t>
      </w:r>
    </w:p>
    <w:p w:rsidR="00BC5FAD" w:rsidRPr="0007313E" w:rsidRDefault="00BC5FAD" w:rsidP="00B66B71">
      <w:pPr>
        <w:autoSpaceDE w:val="0"/>
        <w:autoSpaceDN w:val="0"/>
        <w:adjustRightInd w:val="0"/>
        <w:spacing w:after="240" w:line="360" w:lineRule="auto"/>
        <w:jc w:val="both"/>
        <w:rPr>
          <w:rFonts w:asciiTheme="minorHAnsi" w:hAnsiTheme="minorHAnsi" w:cstheme="minorHAnsi"/>
        </w:rPr>
      </w:pPr>
      <w:r w:rsidRPr="00453FF7">
        <w:rPr>
          <w:rFonts w:asciiTheme="minorHAnsi" w:hAnsiTheme="minorHAnsi" w:cstheme="minorHAnsi"/>
        </w:rPr>
        <w:t xml:space="preserve">Tiano, L., Fedeli, D., Ballarini, P., Santoni, G., Falcioni, G., 2001. </w:t>
      </w:r>
      <w:r w:rsidRPr="00453FF7">
        <w:rPr>
          <w:rFonts w:asciiTheme="minorHAnsi" w:hAnsiTheme="minorHAnsi" w:cstheme="minorHAnsi"/>
          <w:lang w:val="en-US"/>
        </w:rPr>
        <w:t xml:space="preserve">Mitochondrial membrane potential in density-separated trout erythrocytes exposed to oxidative stress in vitro. </w:t>
      </w:r>
      <w:r w:rsidRPr="0007313E">
        <w:rPr>
          <w:rFonts w:asciiTheme="minorHAnsi" w:hAnsiTheme="minorHAnsi" w:cstheme="minorHAnsi"/>
        </w:rPr>
        <w:t>Biochim. Biophys. Acta 1505, 226-37.</w:t>
      </w:r>
    </w:p>
    <w:p w:rsidR="00BC5FAD" w:rsidRPr="00D52635" w:rsidRDefault="00BC5FAD" w:rsidP="00B66B71">
      <w:pPr>
        <w:autoSpaceDE w:val="0"/>
        <w:autoSpaceDN w:val="0"/>
        <w:adjustRightInd w:val="0"/>
        <w:spacing w:after="240" w:line="360" w:lineRule="auto"/>
        <w:jc w:val="both"/>
        <w:rPr>
          <w:rFonts w:asciiTheme="minorHAnsi" w:hAnsiTheme="minorHAnsi" w:cstheme="minorHAnsi"/>
        </w:rPr>
      </w:pPr>
      <w:r w:rsidRPr="00453FF7">
        <w:rPr>
          <w:rFonts w:asciiTheme="minorHAnsi" w:hAnsiTheme="minorHAnsi" w:cstheme="minorHAnsi"/>
        </w:rPr>
        <w:t xml:space="preserve">Tiano, L., Ballarini, P., Santoni, G., Wozniak, M., Falcioni, G.,2000. </w:t>
      </w:r>
      <w:r w:rsidRPr="00453FF7">
        <w:rPr>
          <w:rFonts w:asciiTheme="minorHAnsi" w:hAnsiTheme="minorHAnsi" w:cstheme="minorHAnsi"/>
          <w:lang w:val="en-US"/>
        </w:rPr>
        <w:t xml:space="preserve">Morphological and functional changes of mitochondria from density separated trout erythrocytes. </w:t>
      </w:r>
      <w:r w:rsidRPr="00D52635">
        <w:rPr>
          <w:rFonts w:asciiTheme="minorHAnsi" w:hAnsiTheme="minorHAnsi" w:cstheme="minorHAnsi"/>
        </w:rPr>
        <w:t>Biochim. Biophys. Acta 1457, 118-28.</w:t>
      </w:r>
    </w:p>
    <w:p w:rsidR="00D22752" w:rsidRDefault="00D22752" w:rsidP="00B66B71">
      <w:pPr>
        <w:autoSpaceDE w:val="0"/>
        <w:autoSpaceDN w:val="0"/>
        <w:adjustRightInd w:val="0"/>
        <w:spacing w:after="240" w:line="360" w:lineRule="auto"/>
        <w:jc w:val="both"/>
        <w:rPr>
          <w:rFonts w:asciiTheme="minorHAnsi" w:hAnsiTheme="minorHAnsi" w:cstheme="minorHAnsi"/>
          <w:lang w:val="en-US"/>
        </w:rPr>
      </w:pPr>
      <w:r w:rsidRPr="00D52635">
        <w:rPr>
          <w:rFonts w:asciiTheme="minorHAnsi" w:hAnsiTheme="minorHAnsi" w:cstheme="minorHAnsi"/>
        </w:rPr>
        <w:t xml:space="preserve">Tiano, L., Fedeli, D., Santoni, G., Davies, I., Falcioni, G., </w:t>
      </w:r>
      <w:r w:rsidR="009C52D2" w:rsidRPr="00D52635">
        <w:rPr>
          <w:rFonts w:asciiTheme="minorHAnsi" w:hAnsiTheme="minorHAnsi" w:cstheme="minorHAnsi"/>
        </w:rPr>
        <w:t xml:space="preserve">2003. </w:t>
      </w:r>
      <w:r w:rsidRPr="00D22752">
        <w:rPr>
          <w:rFonts w:asciiTheme="minorHAnsi" w:hAnsiTheme="minorHAnsi" w:cstheme="minorHAnsi"/>
          <w:lang w:val="en-US"/>
        </w:rPr>
        <w:t>Effect of tributyltin on trout blood cells: changes in mitochondrial morphology and functionality. Biochim</w:t>
      </w:r>
      <w:r w:rsidR="009C52D2">
        <w:rPr>
          <w:rFonts w:asciiTheme="minorHAnsi" w:hAnsiTheme="minorHAnsi" w:cstheme="minorHAnsi"/>
          <w:lang w:val="en-US"/>
        </w:rPr>
        <w:t>.</w:t>
      </w:r>
      <w:r w:rsidRPr="00D22752">
        <w:rPr>
          <w:rFonts w:asciiTheme="minorHAnsi" w:hAnsiTheme="minorHAnsi" w:cstheme="minorHAnsi"/>
          <w:lang w:val="en-US"/>
        </w:rPr>
        <w:t xml:space="preserve"> Biophys</w:t>
      </w:r>
      <w:r w:rsidR="009C52D2">
        <w:rPr>
          <w:rFonts w:asciiTheme="minorHAnsi" w:hAnsiTheme="minorHAnsi" w:cstheme="minorHAnsi"/>
          <w:lang w:val="en-US"/>
        </w:rPr>
        <w:t>.</w:t>
      </w:r>
      <w:r w:rsidRPr="00D22752">
        <w:rPr>
          <w:rFonts w:asciiTheme="minorHAnsi" w:hAnsiTheme="minorHAnsi" w:cstheme="minorHAnsi"/>
          <w:lang w:val="en-US"/>
        </w:rPr>
        <w:t xml:space="preserve"> Acta 1640 (2), 105-112</w:t>
      </w:r>
      <w:r w:rsidR="009C52D2">
        <w:rPr>
          <w:rFonts w:asciiTheme="minorHAnsi" w:hAnsiTheme="minorHAnsi" w:cstheme="minorHAnsi"/>
          <w:lang w:val="en-US"/>
        </w:rPr>
        <w:t>.</w:t>
      </w:r>
    </w:p>
    <w:p w:rsidR="00D22752" w:rsidRPr="00453FF7" w:rsidRDefault="00D22752" w:rsidP="00B66B71">
      <w:pPr>
        <w:autoSpaceDE w:val="0"/>
        <w:autoSpaceDN w:val="0"/>
        <w:adjustRightInd w:val="0"/>
        <w:spacing w:after="240" w:line="360" w:lineRule="auto"/>
        <w:jc w:val="both"/>
        <w:rPr>
          <w:rFonts w:asciiTheme="minorHAnsi" w:hAnsiTheme="minorHAnsi" w:cstheme="minorHAnsi"/>
          <w:lang w:val="en-US"/>
        </w:rPr>
      </w:pPr>
      <w:r>
        <w:rPr>
          <w:rFonts w:asciiTheme="minorHAnsi" w:hAnsiTheme="minorHAnsi" w:cstheme="minorHAnsi"/>
          <w:lang w:val="en-US"/>
        </w:rPr>
        <w:lastRenderedPageBreak/>
        <w:t xml:space="preserve">UNEP, </w:t>
      </w:r>
      <w:r w:rsidRPr="00D22752">
        <w:rPr>
          <w:rFonts w:asciiTheme="minorHAnsi" w:hAnsiTheme="minorHAnsi" w:cstheme="minorHAnsi"/>
          <w:lang w:val="en-US"/>
        </w:rPr>
        <w:t>2008. Interim Review of Scientific Information on Cadmium. Geneva: United Nations Environment Program .</w:t>
      </w:r>
    </w:p>
    <w:p w:rsidR="00DE6899" w:rsidRPr="00453FF7" w:rsidRDefault="00DE6899" w:rsidP="00B66B71">
      <w:pPr>
        <w:widowControl w:val="0"/>
        <w:autoSpaceDE w:val="0"/>
        <w:autoSpaceDN w:val="0"/>
        <w:adjustRightInd w:val="0"/>
        <w:spacing w:after="240" w:line="360" w:lineRule="auto"/>
        <w:jc w:val="both"/>
        <w:rPr>
          <w:rFonts w:asciiTheme="minorHAnsi" w:hAnsiTheme="minorHAnsi" w:cstheme="minorHAnsi"/>
          <w:noProof/>
          <w:lang w:val="en-US"/>
        </w:rPr>
      </w:pPr>
      <w:r w:rsidRPr="00453FF7">
        <w:rPr>
          <w:rFonts w:asciiTheme="minorHAnsi" w:hAnsiTheme="minorHAnsi" w:cstheme="minorHAnsi"/>
          <w:noProof/>
          <w:lang w:val="en-US"/>
        </w:rPr>
        <w:t xml:space="preserve">Valko, M., Jomova, K., Rhodes, C.J., Kuča, K., Musílek, K., 2016. Redox- and non-redox-metal-induced formation of free radicals and their role in human disease. Arch. Toxicol. 90, 1–37. </w:t>
      </w:r>
    </w:p>
    <w:p w:rsidR="00DE6899" w:rsidRPr="00453FF7" w:rsidRDefault="00DE6899" w:rsidP="00B66B71">
      <w:pPr>
        <w:widowControl w:val="0"/>
        <w:autoSpaceDE w:val="0"/>
        <w:autoSpaceDN w:val="0"/>
        <w:adjustRightInd w:val="0"/>
        <w:spacing w:after="240" w:line="360" w:lineRule="auto"/>
        <w:jc w:val="both"/>
        <w:rPr>
          <w:rFonts w:asciiTheme="minorHAnsi" w:hAnsiTheme="minorHAnsi" w:cstheme="minorHAnsi"/>
          <w:noProof/>
          <w:lang w:val="en-US"/>
        </w:rPr>
      </w:pPr>
      <w:r w:rsidRPr="00453FF7">
        <w:rPr>
          <w:rFonts w:asciiTheme="minorHAnsi" w:hAnsiTheme="minorHAnsi" w:cstheme="minorHAnsi"/>
          <w:noProof/>
          <w:lang w:val="en-US"/>
        </w:rPr>
        <w:t>Waalkes, M.P., 2003. Cadmium carcinogenesis. Mutat. Res. 533, 107–20.</w:t>
      </w:r>
    </w:p>
    <w:p w:rsidR="00DE6899" w:rsidRDefault="00DE6899" w:rsidP="00B66B71">
      <w:pPr>
        <w:widowControl w:val="0"/>
        <w:autoSpaceDE w:val="0"/>
        <w:autoSpaceDN w:val="0"/>
        <w:adjustRightInd w:val="0"/>
        <w:spacing w:after="240" w:line="360" w:lineRule="auto"/>
        <w:rPr>
          <w:rFonts w:asciiTheme="minorHAnsi" w:hAnsiTheme="minorHAnsi" w:cstheme="minorHAnsi"/>
          <w:noProof/>
          <w:lang w:val="en-US"/>
        </w:rPr>
      </w:pPr>
      <w:r w:rsidRPr="00453FF7">
        <w:rPr>
          <w:rFonts w:asciiTheme="minorHAnsi" w:hAnsiTheme="minorHAnsi" w:cstheme="minorHAnsi"/>
          <w:noProof/>
          <w:lang w:val="en-US"/>
        </w:rPr>
        <w:t xml:space="preserve">Whiteside, J.R., Box, C.L., McMillan, T.J., Allinson, S.L., 2010. Cadmium and copper inhibit both DNA repair activities of polynucleotide kinase. DNA Repair (Amst). 9, 83–9. </w:t>
      </w:r>
    </w:p>
    <w:p w:rsidR="009057E3" w:rsidRPr="00453FF7" w:rsidRDefault="009057E3" w:rsidP="00B66B71">
      <w:pPr>
        <w:widowControl w:val="0"/>
        <w:autoSpaceDE w:val="0"/>
        <w:autoSpaceDN w:val="0"/>
        <w:adjustRightInd w:val="0"/>
        <w:spacing w:after="240" w:line="360" w:lineRule="auto"/>
        <w:rPr>
          <w:rFonts w:asciiTheme="minorHAnsi" w:hAnsiTheme="minorHAnsi" w:cstheme="minorHAnsi"/>
          <w:noProof/>
          <w:lang w:val="en-US"/>
        </w:rPr>
      </w:pPr>
      <w:r w:rsidRPr="009057E3">
        <w:rPr>
          <w:rFonts w:asciiTheme="minorHAnsi" w:hAnsiTheme="minorHAnsi" w:cstheme="minorHAnsi"/>
          <w:noProof/>
          <w:lang w:val="en-US"/>
        </w:rPr>
        <w:t>W</w:t>
      </w:r>
      <w:r>
        <w:rPr>
          <w:rFonts w:asciiTheme="minorHAnsi" w:hAnsiTheme="minorHAnsi" w:cstheme="minorHAnsi"/>
          <w:noProof/>
          <w:lang w:val="en-US"/>
        </w:rPr>
        <w:t xml:space="preserve">orld Health Organisation (WHO), </w:t>
      </w:r>
      <w:r w:rsidRPr="009057E3">
        <w:rPr>
          <w:rFonts w:asciiTheme="minorHAnsi" w:hAnsiTheme="minorHAnsi" w:cstheme="minorHAnsi"/>
          <w:noProof/>
          <w:lang w:val="en-US"/>
        </w:rPr>
        <w:t>1992. Environmental Health Criteria 134 - Cadmium International Programme on Chemical Safety (IPCS) Monograph.</w:t>
      </w:r>
    </w:p>
    <w:p w:rsidR="00DE6899" w:rsidRPr="00453FF7" w:rsidRDefault="00DE6899" w:rsidP="00B66B71">
      <w:pPr>
        <w:widowControl w:val="0"/>
        <w:autoSpaceDE w:val="0"/>
        <w:autoSpaceDN w:val="0"/>
        <w:adjustRightInd w:val="0"/>
        <w:spacing w:after="240" w:line="360" w:lineRule="auto"/>
        <w:jc w:val="both"/>
        <w:rPr>
          <w:rFonts w:asciiTheme="minorHAnsi" w:hAnsiTheme="minorHAnsi" w:cstheme="minorHAnsi"/>
          <w:noProof/>
          <w:lang w:val="en-US"/>
        </w:rPr>
      </w:pPr>
      <w:r w:rsidRPr="00453FF7">
        <w:rPr>
          <w:rFonts w:asciiTheme="minorHAnsi" w:hAnsiTheme="minorHAnsi" w:cstheme="minorHAnsi"/>
          <w:noProof/>
          <w:lang w:val="en-US"/>
        </w:rPr>
        <w:t>Wright, J., George, S., Martinez-Lar</w:t>
      </w:r>
      <w:r w:rsidR="00FB635D" w:rsidRPr="00453FF7">
        <w:rPr>
          <w:rFonts w:asciiTheme="minorHAnsi" w:hAnsiTheme="minorHAnsi" w:cstheme="minorHAnsi"/>
          <w:noProof/>
          <w:lang w:val="en-US"/>
        </w:rPr>
        <w:t xml:space="preserve">a, E., Carpene, E., Kindt, M., 2000. </w:t>
      </w:r>
      <w:r w:rsidRPr="00453FF7">
        <w:rPr>
          <w:rFonts w:asciiTheme="minorHAnsi" w:hAnsiTheme="minorHAnsi" w:cstheme="minorHAnsi"/>
          <w:noProof/>
          <w:lang w:val="en-US"/>
        </w:rPr>
        <w:t>Levels of cellular glutathione and metallothionein affect the toxicity of oxidative stressors in an established carp cell line. Mar. Environ. Res. 50, 503–8.</w:t>
      </w:r>
    </w:p>
    <w:p w:rsidR="00DE6899" w:rsidRPr="00453FF7" w:rsidRDefault="00DE6899" w:rsidP="00B66B71">
      <w:pPr>
        <w:widowControl w:val="0"/>
        <w:autoSpaceDE w:val="0"/>
        <w:autoSpaceDN w:val="0"/>
        <w:adjustRightInd w:val="0"/>
        <w:spacing w:after="240" w:line="360" w:lineRule="auto"/>
        <w:jc w:val="both"/>
        <w:rPr>
          <w:rFonts w:asciiTheme="minorHAnsi" w:hAnsiTheme="minorHAnsi" w:cstheme="minorHAnsi"/>
          <w:noProof/>
          <w:lang w:val="en-US"/>
        </w:rPr>
      </w:pPr>
      <w:r w:rsidRPr="00453FF7">
        <w:rPr>
          <w:rFonts w:asciiTheme="minorHAnsi" w:hAnsiTheme="minorHAnsi" w:cstheme="minorHAnsi"/>
          <w:noProof/>
          <w:lang w:val="en-US"/>
        </w:rPr>
        <w:t xml:space="preserve">Yang, H., Shu, Y., 2015. Cadmium transporters in the kidney and cadmium-induced nephrotoxicity. Int. J. Mol. Sci. 16, 1484–94. </w:t>
      </w:r>
    </w:p>
    <w:p w:rsidR="0006193A" w:rsidRPr="00453FF7" w:rsidRDefault="00DE6899" w:rsidP="00CC319E">
      <w:pPr>
        <w:widowControl w:val="0"/>
        <w:autoSpaceDE w:val="0"/>
        <w:autoSpaceDN w:val="0"/>
        <w:adjustRightInd w:val="0"/>
        <w:spacing w:after="240" w:line="360" w:lineRule="auto"/>
        <w:jc w:val="both"/>
        <w:rPr>
          <w:rFonts w:asciiTheme="minorHAnsi" w:hAnsiTheme="minorHAnsi" w:cstheme="minorHAnsi"/>
          <w:shd w:val="clear" w:color="auto" w:fill="FFFFFF"/>
          <w:lang w:val="en-US"/>
        </w:rPr>
      </w:pPr>
      <w:r w:rsidRPr="00453FF7">
        <w:rPr>
          <w:rFonts w:asciiTheme="minorHAnsi" w:hAnsiTheme="minorHAnsi" w:cstheme="minorHAnsi"/>
          <w:noProof/>
          <w:lang w:val="en-US"/>
        </w:rPr>
        <w:t xml:space="preserve">Zhu, J.Y., Chan, K.M., 2012. Mechanism of cadmium-induced cytotoxicity on the ZFL zebrafish liver cell line. Metallomics 4, 1064–76. </w:t>
      </w:r>
      <w:r w:rsidR="00D331EF" w:rsidRPr="00453FF7">
        <w:rPr>
          <w:rFonts w:asciiTheme="minorHAnsi" w:hAnsiTheme="minorHAnsi" w:cstheme="minorHAnsi"/>
          <w:lang w:val="en-GB"/>
        </w:rPr>
        <w:fldChar w:fldCharType="end"/>
      </w:r>
    </w:p>
    <w:sectPr w:rsidR="0006193A" w:rsidRPr="00453FF7" w:rsidSect="00CC319E">
      <w:pgSz w:w="11906" w:h="16838"/>
      <w:pgMar w:top="1418"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2E8" w:rsidRDefault="002C52E8" w:rsidP="00535A38">
      <w:r>
        <w:separator/>
      </w:r>
    </w:p>
  </w:endnote>
  <w:endnote w:type="continuationSeparator" w:id="0">
    <w:p w:rsidR="002C52E8" w:rsidRDefault="002C52E8" w:rsidP="0053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2E8" w:rsidRDefault="002C52E8" w:rsidP="00535A38">
      <w:r>
        <w:separator/>
      </w:r>
    </w:p>
  </w:footnote>
  <w:footnote w:type="continuationSeparator" w:id="0">
    <w:p w:rsidR="002C52E8" w:rsidRDefault="002C52E8" w:rsidP="00535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63C"/>
    <w:multiLevelType w:val="hybridMultilevel"/>
    <w:tmpl w:val="F9002D4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7626B0A"/>
    <w:multiLevelType w:val="hybridMultilevel"/>
    <w:tmpl w:val="6C94D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2F2163"/>
    <w:multiLevelType w:val="hybridMultilevel"/>
    <w:tmpl w:val="990862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AE29ED"/>
    <w:multiLevelType w:val="hybridMultilevel"/>
    <w:tmpl w:val="21DA2108"/>
    <w:lvl w:ilvl="0" w:tplc="CD2EEB3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1E6144"/>
    <w:multiLevelType w:val="multilevel"/>
    <w:tmpl w:val="889A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A6B77"/>
    <w:multiLevelType w:val="hybridMultilevel"/>
    <w:tmpl w:val="F2B47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F940FB"/>
    <w:multiLevelType w:val="hybridMultilevel"/>
    <w:tmpl w:val="5670A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AC10B1"/>
    <w:multiLevelType w:val="hybridMultilevel"/>
    <w:tmpl w:val="018CD44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A47213D"/>
    <w:multiLevelType w:val="hybridMultilevel"/>
    <w:tmpl w:val="9BF6C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757D56"/>
    <w:multiLevelType w:val="multilevel"/>
    <w:tmpl w:val="B6AC920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3DA6385E"/>
    <w:multiLevelType w:val="hybridMultilevel"/>
    <w:tmpl w:val="4E4E62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1C74D2"/>
    <w:multiLevelType w:val="hybridMultilevel"/>
    <w:tmpl w:val="FEEAE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011C5A"/>
    <w:multiLevelType w:val="hybridMultilevel"/>
    <w:tmpl w:val="7652CE04"/>
    <w:lvl w:ilvl="0" w:tplc="5AF278A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3CC2AE8"/>
    <w:multiLevelType w:val="hybridMultilevel"/>
    <w:tmpl w:val="051A1F90"/>
    <w:lvl w:ilvl="0" w:tplc="9DB6DFA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4774635B"/>
    <w:multiLevelType w:val="multilevel"/>
    <w:tmpl w:val="307204A8"/>
    <w:lvl w:ilvl="0">
      <w:start w:val="2"/>
      <w:numFmt w:val="decimal"/>
      <w:lvlText w:val="%1"/>
      <w:lvlJc w:val="left"/>
      <w:pPr>
        <w:ind w:left="1068" w:hanging="360"/>
      </w:pPr>
      <w:rPr>
        <w:rFonts w:hint="default"/>
        <w:b w:val="0"/>
      </w:rPr>
    </w:lvl>
    <w:lvl w:ilvl="1">
      <w:start w:val="1"/>
      <w:numFmt w:val="decimal"/>
      <w:lvlText w:val="%1.%2"/>
      <w:lvlJc w:val="left"/>
      <w:pPr>
        <w:ind w:left="1788" w:hanging="360"/>
      </w:pPr>
      <w:rPr>
        <w:rFonts w:hint="default"/>
        <w:b w:val="0"/>
      </w:rPr>
    </w:lvl>
    <w:lvl w:ilvl="2">
      <w:start w:val="1"/>
      <w:numFmt w:val="decimal"/>
      <w:lvlText w:val="%1.%2.%3"/>
      <w:lvlJc w:val="left"/>
      <w:pPr>
        <w:ind w:left="2868" w:hanging="720"/>
      </w:pPr>
      <w:rPr>
        <w:rFonts w:hint="default"/>
        <w:b w:val="0"/>
      </w:rPr>
    </w:lvl>
    <w:lvl w:ilvl="3">
      <w:start w:val="1"/>
      <w:numFmt w:val="decimal"/>
      <w:lvlText w:val="%1.%2.%3.%4"/>
      <w:lvlJc w:val="left"/>
      <w:pPr>
        <w:ind w:left="3588" w:hanging="720"/>
      </w:pPr>
      <w:rPr>
        <w:rFonts w:hint="default"/>
        <w:b w:val="0"/>
      </w:rPr>
    </w:lvl>
    <w:lvl w:ilvl="4">
      <w:start w:val="1"/>
      <w:numFmt w:val="decimal"/>
      <w:lvlText w:val="%1.%2.%3.%4.%5"/>
      <w:lvlJc w:val="left"/>
      <w:pPr>
        <w:ind w:left="4668" w:hanging="1080"/>
      </w:pPr>
      <w:rPr>
        <w:rFonts w:hint="default"/>
        <w:b w:val="0"/>
      </w:rPr>
    </w:lvl>
    <w:lvl w:ilvl="5">
      <w:start w:val="1"/>
      <w:numFmt w:val="decimal"/>
      <w:lvlText w:val="%1.%2.%3.%4.%5.%6"/>
      <w:lvlJc w:val="left"/>
      <w:pPr>
        <w:ind w:left="5388" w:hanging="1080"/>
      </w:pPr>
      <w:rPr>
        <w:rFonts w:hint="default"/>
        <w:b w:val="0"/>
      </w:rPr>
    </w:lvl>
    <w:lvl w:ilvl="6">
      <w:start w:val="1"/>
      <w:numFmt w:val="decimal"/>
      <w:lvlText w:val="%1.%2.%3.%4.%5.%6.%7"/>
      <w:lvlJc w:val="left"/>
      <w:pPr>
        <w:ind w:left="6468" w:hanging="1440"/>
      </w:pPr>
      <w:rPr>
        <w:rFonts w:hint="default"/>
        <w:b w:val="0"/>
      </w:rPr>
    </w:lvl>
    <w:lvl w:ilvl="7">
      <w:start w:val="1"/>
      <w:numFmt w:val="decimal"/>
      <w:lvlText w:val="%1.%2.%3.%4.%5.%6.%7.%8"/>
      <w:lvlJc w:val="left"/>
      <w:pPr>
        <w:ind w:left="7188" w:hanging="1440"/>
      </w:pPr>
      <w:rPr>
        <w:rFonts w:hint="default"/>
        <w:b w:val="0"/>
      </w:rPr>
    </w:lvl>
    <w:lvl w:ilvl="8">
      <w:start w:val="1"/>
      <w:numFmt w:val="decimal"/>
      <w:lvlText w:val="%1.%2.%3.%4.%5.%6.%7.%8.%9"/>
      <w:lvlJc w:val="left"/>
      <w:pPr>
        <w:ind w:left="8268" w:hanging="1800"/>
      </w:pPr>
      <w:rPr>
        <w:rFonts w:hint="default"/>
        <w:b w:val="0"/>
      </w:rPr>
    </w:lvl>
  </w:abstractNum>
  <w:abstractNum w:abstractNumId="15" w15:restartNumberingAfterBreak="0">
    <w:nsid w:val="48B46F28"/>
    <w:multiLevelType w:val="hybridMultilevel"/>
    <w:tmpl w:val="576067D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C080507"/>
    <w:multiLevelType w:val="hybridMultilevel"/>
    <w:tmpl w:val="259AF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6D6043"/>
    <w:multiLevelType w:val="hybridMultilevel"/>
    <w:tmpl w:val="85CC6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3E7D14"/>
    <w:multiLevelType w:val="hybridMultilevel"/>
    <w:tmpl w:val="5C48C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240A01"/>
    <w:multiLevelType w:val="multilevel"/>
    <w:tmpl w:val="D2CE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BF0B2D"/>
    <w:multiLevelType w:val="hybridMultilevel"/>
    <w:tmpl w:val="DC8A5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E860569"/>
    <w:multiLevelType w:val="hybridMultilevel"/>
    <w:tmpl w:val="841E0EA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63E21BDF"/>
    <w:multiLevelType w:val="multilevel"/>
    <w:tmpl w:val="BCBC2D86"/>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65B22125"/>
    <w:multiLevelType w:val="hybridMultilevel"/>
    <w:tmpl w:val="476C46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D603A4"/>
    <w:multiLevelType w:val="hybridMultilevel"/>
    <w:tmpl w:val="CE925A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2F613F7"/>
    <w:multiLevelType w:val="hybridMultilevel"/>
    <w:tmpl w:val="B658C2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472081A"/>
    <w:multiLevelType w:val="hybridMultilevel"/>
    <w:tmpl w:val="ECAAEA08"/>
    <w:lvl w:ilvl="0" w:tplc="E69465A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4B770A6"/>
    <w:multiLevelType w:val="hybridMultilevel"/>
    <w:tmpl w:val="AE78A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9"/>
  </w:num>
  <w:num w:numId="4">
    <w:abstractNumId w:val="22"/>
  </w:num>
  <w:num w:numId="5">
    <w:abstractNumId w:val="14"/>
  </w:num>
  <w:num w:numId="6">
    <w:abstractNumId w:val="15"/>
  </w:num>
  <w:num w:numId="7">
    <w:abstractNumId w:val="6"/>
  </w:num>
  <w:num w:numId="8">
    <w:abstractNumId w:val="27"/>
  </w:num>
  <w:num w:numId="9">
    <w:abstractNumId w:val="26"/>
  </w:num>
  <w:num w:numId="10">
    <w:abstractNumId w:val="23"/>
  </w:num>
  <w:num w:numId="11">
    <w:abstractNumId w:val="13"/>
  </w:num>
  <w:num w:numId="12">
    <w:abstractNumId w:val="4"/>
  </w:num>
  <w:num w:numId="13">
    <w:abstractNumId w:val="0"/>
  </w:num>
  <w:num w:numId="14">
    <w:abstractNumId w:val="25"/>
  </w:num>
  <w:num w:numId="15">
    <w:abstractNumId w:val="1"/>
  </w:num>
  <w:num w:numId="16">
    <w:abstractNumId w:val="11"/>
  </w:num>
  <w:num w:numId="17">
    <w:abstractNumId w:val="16"/>
  </w:num>
  <w:num w:numId="18">
    <w:abstractNumId w:val="17"/>
  </w:num>
  <w:num w:numId="19">
    <w:abstractNumId w:val="18"/>
  </w:num>
  <w:num w:numId="20">
    <w:abstractNumId w:val="5"/>
  </w:num>
  <w:num w:numId="21">
    <w:abstractNumId w:val="20"/>
  </w:num>
  <w:num w:numId="22">
    <w:abstractNumId w:val="8"/>
  </w:num>
  <w:num w:numId="23">
    <w:abstractNumId w:val="7"/>
  </w:num>
  <w:num w:numId="24">
    <w:abstractNumId w:val="21"/>
  </w:num>
  <w:num w:numId="25">
    <w:abstractNumId w:val="24"/>
  </w:num>
  <w:num w:numId="26">
    <w:abstractNumId w:val="10"/>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38"/>
    <w:rsid w:val="00001220"/>
    <w:rsid w:val="00003C76"/>
    <w:rsid w:val="000115FA"/>
    <w:rsid w:val="00021993"/>
    <w:rsid w:val="00023AF9"/>
    <w:rsid w:val="00024D55"/>
    <w:rsid w:val="000330FE"/>
    <w:rsid w:val="000375A0"/>
    <w:rsid w:val="00037C31"/>
    <w:rsid w:val="000456C0"/>
    <w:rsid w:val="000551AB"/>
    <w:rsid w:val="00056164"/>
    <w:rsid w:val="0006193A"/>
    <w:rsid w:val="000657D2"/>
    <w:rsid w:val="000705FB"/>
    <w:rsid w:val="0007313E"/>
    <w:rsid w:val="0008544A"/>
    <w:rsid w:val="00093690"/>
    <w:rsid w:val="000A26E8"/>
    <w:rsid w:val="000A3440"/>
    <w:rsid w:val="000B0C46"/>
    <w:rsid w:val="000B7BE1"/>
    <w:rsid w:val="000D27B3"/>
    <w:rsid w:val="000D2D38"/>
    <w:rsid w:val="000D2D9F"/>
    <w:rsid w:val="000D6E5D"/>
    <w:rsid w:val="000D77DD"/>
    <w:rsid w:val="000E1B36"/>
    <w:rsid w:val="000F08C2"/>
    <w:rsid w:val="00101CC3"/>
    <w:rsid w:val="001149E1"/>
    <w:rsid w:val="00115AC7"/>
    <w:rsid w:val="00116222"/>
    <w:rsid w:val="00116736"/>
    <w:rsid w:val="00135664"/>
    <w:rsid w:val="00174FCB"/>
    <w:rsid w:val="00182D46"/>
    <w:rsid w:val="00184176"/>
    <w:rsid w:val="001869E4"/>
    <w:rsid w:val="0019699F"/>
    <w:rsid w:val="001A2CEF"/>
    <w:rsid w:val="001A2E90"/>
    <w:rsid w:val="001A3B5D"/>
    <w:rsid w:val="001B1F78"/>
    <w:rsid w:val="001C60BF"/>
    <w:rsid w:val="001C64FC"/>
    <w:rsid w:val="001D31AD"/>
    <w:rsid w:val="001D5F9F"/>
    <w:rsid w:val="001D72DE"/>
    <w:rsid w:val="001E7A4B"/>
    <w:rsid w:val="001F7256"/>
    <w:rsid w:val="001F7691"/>
    <w:rsid w:val="00200BFC"/>
    <w:rsid w:val="0021030E"/>
    <w:rsid w:val="0022072D"/>
    <w:rsid w:val="00225601"/>
    <w:rsid w:val="002260F9"/>
    <w:rsid w:val="00242020"/>
    <w:rsid w:val="002514EA"/>
    <w:rsid w:val="00266234"/>
    <w:rsid w:val="002824E0"/>
    <w:rsid w:val="0028339C"/>
    <w:rsid w:val="00286343"/>
    <w:rsid w:val="00293F8E"/>
    <w:rsid w:val="00297893"/>
    <w:rsid w:val="002A03E8"/>
    <w:rsid w:val="002B4441"/>
    <w:rsid w:val="002B6BFA"/>
    <w:rsid w:val="002B7E35"/>
    <w:rsid w:val="002C1105"/>
    <w:rsid w:val="002C52E8"/>
    <w:rsid w:val="002C5649"/>
    <w:rsid w:val="002C6987"/>
    <w:rsid w:val="002C7C50"/>
    <w:rsid w:val="002D13DB"/>
    <w:rsid w:val="002E4C45"/>
    <w:rsid w:val="002E726B"/>
    <w:rsid w:val="002F3CC8"/>
    <w:rsid w:val="002F3E80"/>
    <w:rsid w:val="002F6460"/>
    <w:rsid w:val="002F74D6"/>
    <w:rsid w:val="002F74F2"/>
    <w:rsid w:val="003007F3"/>
    <w:rsid w:val="003073E5"/>
    <w:rsid w:val="0031220A"/>
    <w:rsid w:val="0031406B"/>
    <w:rsid w:val="00316FC8"/>
    <w:rsid w:val="00321C97"/>
    <w:rsid w:val="003274A1"/>
    <w:rsid w:val="003365DE"/>
    <w:rsid w:val="00343544"/>
    <w:rsid w:val="003435B4"/>
    <w:rsid w:val="0034491E"/>
    <w:rsid w:val="0034595C"/>
    <w:rsid w:val="00347D05"/>
    <w:rsid w:val="00350543"/>
    <w:rsid w:val="00384494"/>
    <w:rsid w:val="00384A67"/>
    <w:rsid w:val="003A29FE"/>
    <w:rsid w:val="003B7E9C"/>
    <w:rsid w:val="003C5C6A"/>
    <w:rsid w:val="003C7B9F"/>
    <w:rsid w:val="003D421C"/>
    <w:rsid w:val="003D6A84"/>
    <w:rsid w:val="003E6B8B"/>
    <w:rsid w:val="003F028B"/>
    <w:rsid w:val="003F78D2"/>
    <w:rsid w:val="004062FE"/>
    <w:rsid w:val="00416BC6"/>
    <w:rsid w:val="004201B5"/>
    <w:rsid w:val="00441C07"/>
    <w:rsid w:val="0044567F"/>
    <w:rsid w:val="00451629"/>
    <w:rsid w:val="00453FF7"/>
    <w:rsid w:val="0045578A"/>
    <w:rsid w:val="00456675"/>
    <w:rsid w:val="00461F3D"/>
    <w:rsid w:val="00481CF0"/>
    <w:rsid w:val="00484B24"/>
    <w:rsid w:val="004878F4"/>
    <w:rsid w:val="0049610F"/>
    <w:rsid w:val="004964E7"/>
    <w:rsid w:val="004A281A"/>
    <w:rsid w:val="004A509D"/>
    <w:rsid w:val="004B35A1"/>
    <w:rsid w:val="004E62DE"/>
    <w:rsid w:val="004E67E1"/>
    <w:rsid w:val="004F45C3"/>
    <w:rsid w:val="00506943"/>
    <w:rsid w:val="00511B22"/>
    <w:rsid w:val="00516674"/>
    <w:rsid w:val="005248FA"/>
    <w:rsid w:val="00526C80"/>
    <w:rsid w:val="00530040"/>
    <w:rsid w:val="00535A38"/>
    <w:rsid w:val="00544BE1"/>
    <w:rsid w:val="0055540C"/>
    <w:rsid w:val="00563841"/>
    <w:rsid w:val="005641B7"/>
    <w:rsid w:val="00567502"/>
    <w:rsid w:val="00567575"/>
    <w:rsid w:val="005769E4"/>
    <w:rsid w:val="00582237"/>
    <w:rsid w:val="00583376"/>
    <w:rsid w:val="00583916"/>
    <w:rsid w:val="00585204"/>
    <w:rsid w:val="00590B30"/>
    <w:rsid w:val="0059609A"/>
    <w:rsid w:val="005C7D46"/>
    <w:rsid w:val="005E68EE"/>
    <w:rsid w:val="005F7DA6"/>
    <w:rsid w:val="00601CC0"/>
    <w:rsid w:val="00610CA2"/>
    <w:rsid w:val="00612370"/>
    <w:rsid w:val="00613282"/>
    <w:rsid w:val="006142CC"/>
    <w:rsid w:val="00614C64"/>
    <w:rsid w:val="006205C1"/>
    <w:rsid w:val="006314E3"/>
    <w:rsid w:val="006326DD"/>
    <w:rsid w:val="0064244E"/>
    <w:rsid w:val="00645AD9"/>
    <w:rsid w:val="006516A4"/>
    <w:rsid w:val="00652005"/>
    <w:rsid w:val="00655F1F"/>
    <w:rsid w:val="0066477D"/>
    <w:rsid w:val="006664FB"/>
    <w:rsid w:val="00671372"/>
    <w:rsid w:val="00680B25"/>
    <w:rsid w:val="00686AB5"/>
    <w:rsid w:val="0069418E"/>
    <w:rsid w:val="006A28EE"/>
    <w:rsid w:val="006C6EF2"/>
    <w:rsid w:val="006D0AE9"/>
    <w:rsid w:val="006D15FB"/>
    <w:rsid w:val="006D7C6F"/>
    <w:rsid w:val="006E0012"/>
    <w:rsid w:val="006E4CB4"/>
    <w:rsid w:val="006E4D3F"/>
    <w:rsid w:val="007028DF"/>
    <w:rsid w:val="007164E0"/>
    <w:rsid w:val="007209DB"/>
    <w:rsid w:val="00723EAB"/>
    <w:rsid w:val="007272BD"/>
    <w:rsid w:val="00733E72"/>
    <w:rsid w:val="00736F55"/>
    <w:rsid w:val="007613C0"/>
    <w:rsid w:val="00763B2A"/>
    <w:rsid w:val="00766E1E"/>
    <w:rsid w:val="007739BA"/>
    <w:rsid w:val="00773ECF"/>
    <w:rsid w:val="00775396"/>
    <w:rsid w:val="007850EF"/>
    <w:rsid w:val="0078601F"/>
    <w:rsid w:val="00786C4C"/>
    <w:rsid w:val="0079279B"/>
    <w:rsid w:val="007945A3"/>
    <w:rsid w:val="007955B8"/>
    <w:rsid w:val="007B45D0"/>
    <w:rsid w:val="007B7E45"/>
    <w:rsid w:val="007C4E02"/>
    <w:rsid w:val="007D2E2B"/>
    <w:rsid w:val="007D3FD0"/>
    <w:rsid w:val="007D7F2C"/>
    <w:rsid w:val="007E0FB0"/>
    <w:rsid w:val="007F34E4"/>
    <w:rsid w:val="0080184F"/>
    <w:rsid w:val="008058B6"/>
    <w:rsid w:val="00806010"/>
    <w:rsid w:val="008074DD"/>
    <w:rsid w:val="00820908"/>
    <w:rsid w:val="00833DF1"/>
    <w:rsid w:val="008351BD"/>
    <w:rsid w:val="00835AF5"/>
    <w:rsid w:val="00836E27"/>
    <w:rsid w:val="00842D58"/>
    <w:rsid w:val="0084534D"/>
    <w:rsid w:val="00861693"/>
    <w:rsid w:val="00863D65"/>
    <w:rsid w:val="00870987"/>
    <w:rsid w:val="0087143E"/>
    <w:rsid w:val="008729C9"/>
    <w:rsid w:val="00873CE2"/>
    <w:rsid w:val="00884A2F"/>
    <w:rsid w:val="00885887"/>
    <w:rsid w:val="00892C51"/>
    <w:rsid w:val="008959B9"/>
    <w:rsid w:val="00897DD6"/>
    <w:rsid w:val="008A5538"/>
    <w:rsid w:val="008B6696"/>
    <w:rsid w:val="008C7891"/>
    <w:rsid w:val="008D2605"/>
    <w:rsid w:val="008D3F2E"/>
    <w:rsid w:val="008E1694"/>
    <w:rsid w:val="008F2623"/>
    <w:rsid w:val="009057E3"/>
    <w:rsid w:val="00906545"/>
    <w:rsid w:val="0091275B"/>
    <w:rsid w:val="00916A17"/>
    <w:rsid w:val="0093072B"/>
    <w:rsid w:val="009308B7"/>
    <w:rsid w:val="00931B25"/>
    <w:rsid w:val="009354C9"/>
    <w:rsid w:val="00947C79"/>
    <w:rsid w:val="0095209D"/>
    <w:rsid w:val="00954026"/>
    <w:rsid w:val="00962089"/>
    <w:rsid w:val="009653A2"/>
    <w:rsid w:val="00971E3E"/>
    <w:rsid w:val="009858DE"/>
    <w:rsid w:val="009915BD"/>
    <w:rsid w:val="00991FDE"/>
    <w:rsid w:val="00993290"/>
    <w:rsid w:val="009A1ED2"/>
    <w:rsid w:val="009A69BE"/>
    <w:rsid w:val="009A7C60"/>
    <w:rsid w:val="009B4565"/>
    <w:rsid w:val="009B5B89"/>
    <w:rsid w:val="009B61A2"/>
    <w:rsid w:val="009C3488"/>
    <w:rsid w:val="009C52D2"/>
    <w:rsid w:val="009C71C7"/>
    <w:rsid w:val="009D1902"/>
    <w:rsid w:val="009D7FAD"/>
    <w:rsid w:val="009E1CA3"/>
    <w:rsid w:val="009E2F49"/>
    <w:rsid w:val="009E5D34"/>
    <w:rsid w:val="009E7795"/>
    <w:rsid w:val="009F4D7A"/>
    <w:rsid w:val="009F68B3"/>
    <w:rsid w:val="00A13279"/>
    <w:rsid w:val="00A141B5"/>
    <w:rsid w:val="00A25291"/>
    <w:rsid w:val="00A3603C"/>
    <w:rsid w:val="00A41B47"/>
    <w:rsid w:val="00A56C19"/>
    <w:rsid w:val="00A60A25"/>
    <w:rsid w:val="00A62734"/>
    <w:rsid w:val="00A632EF"/>
    <w:rsid w:val="00A70EE0"/>
    <w:rsid w:val="00A71670"/>
    <w:rsid w:val="00A73644"/>
    <w:rsid w:val="00A76282"/>
    <w:rsid w:val="00A76808"/>
    <w:rsid w:val="00A83142"/>
    <w:rsid w:val="00A83E38"/>
    <w:rsid w:val="00A9176A"/>
    <w:rsid w:val="00A959A4"/>
    <w:rsid w:val="00AB30C9"/>
    <w:rsid w:val="00AC2564"/>
    <w:rsid w:val="00AC2CAD"/>
    <w:rsid w:val="00AC3420"/>
    <w:rsid w:val="00AC3F9B"/>
    <w:rsid w:val="00AC58B4"/>
    <w:rsid w:val="00AC788E"/>
    <w:rsid w:val="00AD1344"/>
    <w:rsid w:val="00AE36E8"/>
    <w:rsid w:val="00AF01F4"/>
    <w:rsid w:val="00AF5300"/>
    <w:rsid w:val="00B34112"/>
    <w:rsid w:val="00B56AD2"/>
    <w:rsid w:val="00B600C1"/>
    <w:rsid w:val="00B60563"/>
    <w:rsid w:val="00B66B71"/>
    <w:rsid w:val="00B747E9"/>
    <w:rsid w:val="00B74D1E"/>
    <w:rsid w:val="00B80F9E"/>
    <w:rsid w:val="00B86D46"/>
    <w:rsid w:val="00B86E6C"/>
    <w:rsid w:val="00B96A7C"/>
    <w:rsid w:val="00BA1098"/>
    <w:rsid w:val="00BA4831"/>
    <w:rsid w:val="00BA5E4D"/>
    <w:rsid w:val="00BB3043"/>
    <w:rsid w:val="00BB69C0"/>
    <w:rsid w:val="00BC5FAD"/>
    <w:rsid w:val="00BC67CD"/>
    <w:rsid w:val="00BC71C2"/>
    <w:rsid w:val="00BD331C"/>
    <w:rsid w:val="00BD7F87"/>
    <w:rsid w:val="00BE18AC"/>
    <w:rsid w:val="00BE3290"/>
    <w:rsid w:val="00BE735E"/>
    <w:rsid w:val="00BE7495"/>
    <w:rsid w:val="00BF271A"/>
    <w:rsid w:val="00C1167D"/>
    <w:rsid w:val="00C14E09"/>
    <w:rsid w:val="00C1695B"/>
    <w:rsid w:val="00C22E4C"/>
    <w:rsid w:val="00C2427A"/>
    <w:rsid w:val="00C30C5E"/>
    <w:rsid w:val="00C43E46"/>
    <w:rsid w:val="00C628BE"/>
    <w:rsid w:val="00C6356A"/>
    <w:rsid w:val="00C6463A"/>
    <w:rsid w:val="00C64CCB"/>
    <w:rsid w:val="00C670FB"/>
    <w:rsid w:val="00C74551"/>
    <w:rsid w:val="00C755C6"/>
    <w:rsid w:val="00C9744C"/>
    <w:rsid w:val="00CA66D4"/>
    <w:rsid w:val="00CB05AC"/>
    <w:rsid w:val="00CB118B"/>
    <w:rsid w:val="00CC058F"/>
    <w:rsid w:val="00CC319E"/>
    <w:rsid w:val="00CC4828"/>
    <w:rsid w:val="00CE2E22"/>
    <w:rsid w:val="00CF1223"/>
    <w:rsid w:val="00CF353B"/>
    <w:rsid w:val="00CF4546"/>
    <w:rsid w:val="00CF596A"/>
    <w:rsid w:val="00D01E5C"/>
    <w:rsid w:val="00D02764"/>
    <w:rsid w:val="00D03FA1"/>
    <w:rsid w:val="00D2151A"/>
    <w:rsid w:val="00D22752"/>
    <w:rsid w:val="00D23998"/>
    <w:rsid w:val="00D2411B"/>
    <w:rsid w:val="00D331EF"/>
    <w:rsid w:val="00D46982"/>
    <w:rsid w:val="00D52635"/>
    <w:rsid w:val="00D53722"/>
    <w:rsid w:val="00D66376"/>
    <w:rsid w:val="00D71BBD"/>
    <w:rsid w:val="00D71E8E"/>
    <w:rsid w:val="00D82BAE"/>
    <w:rsid w:val="00D869C4"/>
    <w:rsid w:val="00D9754E"/>
    <w:rsid w:val="00DA312E"/>
    <w:rsid w:val="00DA3A32"/>
    <w:rsid w:val="00DB2DF9"/>
    <w:rsid w:val="00DC5CB8"/>
    <w:rsid w:val="00DC61EB"/>
    <w:rsid w:val="00DD493C"/>
    <w:rsid w:val="00DD56FA"/>
    <w:rsid w:val="00DE4514"/>
    <w:rsid w:val="00DE60B5"/>
    <w:rsid w:val="00DE6899"/>
    <w:rsid w:val="00DE7A12"/>
    <w:rsid w:val="00DE7AD7"/>
    <w:rsid w:val="00DF7186"/>
    <w:rsid w:val="00DF764C"/>
    <w:rsid w:val="00E1057A"/>
    <w:rsid w:val="00E12157"/>
    <w:rsid w:val="00E176D6"/>
    <w:rsid w:val="00E4093C"/>
    <w:rsid w:val="00E42F1D"/>
    <w:rsid w:val="00E50F6A"/>
    <w:rsid w:val="00E57CC0"/>
    <w:rsid w:val="00E61CF5"/>
    <w:rsid w:val="00E6687A"/>
    <w:rsid w:val="00E737D4"/>
    <w:rsid w:val="00EA7C16"/>
    <w:rsid w:val="00EB3F56"/>
    <w:rsid w:val="00EC563D"/>
    <w:rsid w:val="00EC6F4D"/>
    <w:rsid w:val="00ED1F8D"/>
    <w:rsid w:val="00EE0D6C"/>
    <w:rsid w:val="00EE2760"/>
    <w:rsid w:val="00EF619F"/>
    <w:rsid w:val="00EF74C2"/>
    <w:rsid w:val="00F048D2"/>
    <w:rsid w:val="00F22575"/>
    <w:rsid w:val="00F24695"/>
    <w:rsid w:val="00F2605D"/>
    <w:rsid w:val="00F27218"/>
    <w:rsid w:val="00F47370"/>
    <w:rsid w:val="00F76ADE"/>
    <w:rsid w:val="00F775FD"/>
    <w:rsid w:val="00F77897"/>
    <w:rsid w:val="00F77E48"/>
    <w:rsid w:val="00F84F98"/>
    <w:rsid w:val="00F928A4"/>
    <w:rsid w:val="00F9488F"/>
    <w:rsid w:val="00F97558"/>
    <w:rsid w:val="00FA3676"/>
    <w:rsid w:val="00FA3E95"/>
    <w:rsid w:val="00FA4580"/>
    <w:rsid w:val="00FB635D"/>
    <w:rsid w:val="00FC468A"/>
    <w:rsid w:val="00FD6BD1"/>
    <w:rsid w:val="00FE558B"/>
    <w:rsid w:val="00FE6D49"/>
    <w:rsid w:val="00FF43C0"/>
    <w:rsid w:val="00FF6293"/>
    <w:rsid w:val="00FF68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B1406"/>
  <w15:docId w15:val="{08EFC666-F692-4D78-B92E-5B0B7F9B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2F4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uiPriority w:val="99"/>
    <w:unhideWhenUsed/>
    <w:rsid w:val="00242020"/>
    <w:rPr>
      <w:sz w:val="16"/>
      <w:szCs w:val="16"/>
    </w:rPr>
  </w:style>
  <w:style w:type="paragraph" w:styleId="Testocommento">
    <w:name w:val="annotation text"/>
    <w:basedOn w:val="Normale"/>
    <w:link w:val="TestocommentoCarattere"/>
    <w:uiPriority w:val="99"/>
    <w:unhideWhenUsed/>
    <w:rsid w:val="00242020"/>
    <w:pPr>
      <w:spacing w:line="480" w:lineRule="auto"/>
    </w:pPr>
    <w:rPr>
      <w:rFonts w:ascii="Calibri" w:eastAsia="Calibri" w:hAnsi="Calibri"/>
      <w:sz w:val="20"/>
      <w:szCs w:val="20"/>
      <w:lang w:eastAsia="en-US"/>
    </w:rPr>
  </w:style>
  <w:style w:type="character" w:customStyle="1" w:styleId="TestocommentoCarattere">
    <w:name w:val="Testo commento Carattere"/>
    <w:link w:val="Testocommento"/>
    <w:uiPriority w:val="99"/>
    <w:rsid w:val="00242020"/>
    <w:rPr>
      <w:rFonts w:ascii="Calibri" w:eastAsia="Calibri" w:hAnsi="Calibri"/>
      <w:lang w:eastAsia="en-US"/>
    </w:rPr>
  </w:style>
  <w:style w:type="paragraph" w:styleId="Testofumetto">
    <w:name w:val="Balloon Text"/>
    <w:basedOn w:val="Normale"/>
    <w:link w:val="TestofumettoCarattere"/>
    <w:rsid w:val="00242020"/>
    <w:rPr>
      <w:rFonts w:ascii="Tahoma" w:hAnsi="Tahoma" w:cs="Tahoma"/>
      <w:sz w:val="16"/>
      <w:szCs w:val="16"/>
    </w:rPr>
  </w:style>
  <w:style w:type="character" w:customStyle="1" w:styleId="TestofumettoCarattere">
    <w:name w:val="Testo fumetto Carattere"/>
    <w:link w:val="Testofumetto"/>
    <w:rsid w:val="00242020"/>
    <w:rPr>
      <w:rFonts w:ascii="Tahoma" w:hAnsi="Tahoma" w:cs="Tahoma"/>
      <w:sz w:val="16"/>
      <w:szCs w:val="16"/>
    </w:rPr>
  </w:style>
  <w:style w:type="paragraph" w:styleId="Soggettocommento">
    <w:name w:val="annotation subject"/>
    <w:basedOn w:val="Testocommento"/>
    <w:next w:val="Testocommento"/>
    <w:link w:val="SoggettocommentoCarattere"/>
    <w:rsid w:val="00601CC0"/>
    <w:pPr>
      <w:spacing w:line="240" w:lineRule="auto"/>
    </w:pPr>
    <w:rPr>
      <w:rFonts w:ascii="Times New Roman" w:eastAsia="Times New Roman" w:hAnsi="Times New Roman"/>
      <w:b/>
      <w:bCs/>
      <w:lang w:eastAsia="it-IT"/>
    </w:rPr>
  </w:style>
  <w:style w:type="character" w:customStyle="1" w:styleId="SoggettocommentoCarattere">
    <w:name w:val="Soggetto commento Carattere"/>
    <w:link w:val="Soggettocommento"/>
    <w:rsid w:val="00601CC0"/>
    <w:rPr>
      <w:rFonts w:ascii="Calibri" w:eastAsia="Calibri" w:hAnsi="Calibri"/>
      <w:b/>
      <w:bCs/>
      <w:lang w:eastAsia="en-US"/>
    </w:rPr>
  </w:style>
  <w:style w:type="character" w:styleId="Enfasigrassetto">
    <w:name w:val="Strong"/>
    <w:uiPriority w:val="22"/>
    <w:qFormat/>
    <w:rsid w:val="00FF6293"/>
    <w:rPr>
      <w:rFonts w:ascii="Lato" w:hAnsi="Lato" w:hint="default"/>
      <w:b/>
      <w:bCs/>
    </w:rPr>
  </w:style>
  <w:style w:type="character" w:styleId="Collegamentoipertestuale">
    <w:name w:val="Hyperlink"/>
    <w:uiPriority w:val="99"/>
    <w:unhideWhenUsed/>
    <w:rsid w:val="008959B9"/>
    <w:rPr>
      <w:strike w:val="0"/>
      <w:dstrike w:val="0"/>
      <w:color w:val="316C9D"/>
      <w:u w:val="none"/>
      <w:effect w:val="none"/>
    </w:rPr>
  </w:style>
  <w:style w:type="paragraph" w:styleId="Revisione">
    <w:name w:val="Revision"/>
    <w:hidden/>
    <w:uiPriority w:val="99"/>
    <w:semiHidden/>
    <w:rsid w:val="0028339C"/>
    <w:rPr>
      <w:sz w:val="24"/>
      <w:szCs w:val="24"/>
    </w:rPr>
  </w:style>
  <w:style w:type="paragraph" w:styleId="NormaleWeb">
    <w:name w:val="Normal (Web)"/>
    <w:basedOn w:val="Normale"/>
    <w:uiPriority w:val="99"/>
    <w:unhideWhenUsed/>
    <w:rsid w:val="00DA3A32"/>
    <w:pPr>
      <w:spacing w:before="100" w:beforeAutospacing="1" w:after="100" w:afterAutospacing="1"/>
    </w:pPr>
  </w:style>
  <w:style w:type="paragraph" w:styleId="Paragrafoelenco">
    <w:name w:val="List Paragraph"/>
    <w:basedOn w:val="Normale"/>
    <w:uiPriority w:val="34"/>
    <w:qFormat/>
    <w:rsid w:val="001F7691"/>
    <w:pPr>
      <w:ind w:left="720"/>
      <w:contextualSpacing/>
    </w:pPr>
  </w:style>
  <w:style w:type="character" w:customStyle="1" w:styleId="apple-converted-space">
    <w:name w:val="apple-converted-space"/>
    <w:basedOn w:val="Carpredefinitoparagrafo"/>
    <w:rsid w:val="005E68EE"/>
  </w:style>
  <w:style w:type="character" w:styleId="Enfasicorsivo">
    <w:name w:val="Emphasis"/>
    <w:basedOn w:val="Carpredefinitoparagrafo"/>
    <w:uiPriority w:val="20"/>
    <w:qFormat/>
    <w:rsid w:val="005E68EE"/>
    <w:rPr>
      <w:i/>
      <w:iCs/>
    </w:rPr>
  </w:style>
  <w:style w:type="character" w:customStyle="1" w:styleId="doctitle">
    <w:name w:val="doctitle"/>
    <w:basedOn w:val="Carpredefinitoparagrafo"/>
    <w:rsid w:val="00FB635D"/>
  </w:style>
  <w:style w:type="paragraph" w:styleId="Didascalia">
    <w:name w:val="caption"/>
    <w:basedOn w:val="Normale"/>
    <w:next w:val="Normale"/>
    <w:unhideWhenUsed/>
    <w:qFormat/>
    <w:rsid w:val="00842D58"/>
    <w:pPr>
      <w:spacing w:after="200"/>
    </w:pPr>
    <w:rPr>
      <w:rFonts w:asciiTheme="minorHAnsi" w:hAnsiTheme="minorHAnsi"/>
      <w:b/>
      <w:bCs/>
      <w:szCs w:val="18"/>
    </w:rPr>
  </w:style>
  <w:style w:type="character" w:styleId="Numeroriga">
    <w:name w:val="line number"/>
    <w:basedOn w:val="Carpredefinitoparagrafo"/>
    <w:semiHidden/>
    <w:unhideWhenUsed/>
    <w:rsid w:val="00CC319E"/>
  </w:style>
  <w:style w:type="character" w:customStyle="1" w:styleId="citationref">
    <w:name w:val="citationref"/>
    <w:basedOn w:val="Carpredefinitoparagrafo"/>
    <w:rsid w:val="003D421C"/>
  </w:style>
  <w:style w:type="paragraph" w:customStyle="1" w:styleId="Titolo1">
    <w:name w:val="Titolo1"/>
    <w:basedOn w:val="Normale"/>
    <w:rsid w:val="00BB3043"/>
    <w:pPr>
      <w:spacing w:before="100" w:beforeAutospacing="1" w:after="100" w:afterAutospacing="1"/>
    </w:pPr>
  </w:style>
  <w:style w:type="paragraph" w:customStyle="1" w:styleId="desc">
    <w:name w:val="desc"/>
    <w:basedOn w:val="Normale"/>
    <w:rsid w:val="00BB3043"/>
    <w:pPr>
      <w:spacing w:before="100" w:beforeAutospacing="1" w:after="100" w:afterAutospacing="1"/>
    </w:pPr>
  </w:style>
  <w:style w:type="paragraph" w:customStyle="1" w:styleId="details">
    <w:name w:val="details"/>
    <w:basedOn w:val="Normale"/>
    <w:rsid w:val="00BB3043"/>
    <w:pPr>
      <w:spacing w:before="100" w:beforeAutospacing="1" w:after="100" w:afterAutospacing="1"/>
    </w:pPr>
  </w:style>
  <w:style w:type="character" w:customStyle="1" w:styleId="jrnl">
    <w:name w:val="jrnl"/>
    <w:basedOn w:val="Carpredefinitoparagrafo"/>
    <w:rsid w:val="00BB3043"/>
  </w:style>
  <w:style w:type="paragraph" w:styleId="Intestazione">
    <w:name w:val="header"/>
    <w:basedOn w:val="Normale"/>
    <w:link w:val="IntestazioneCarattere"/>
    <w:semiHidden/>
    <w:unhideWhenUsed/>
    <w:rsid w:val="00535A38"/>
    <w:pPr>
      <w:tabs>
        <w:tab w:val="center" w:pos="4819"/>
        <w:tab w:val="right" w:pos="9638"/>
      </w:tabs>
    </w:pPr>
  </w:style>
  <w:style w:type="character" w:customStyle="1" w:styleId="IntestazioneCarattere">
    <w:name w:val="Intestazione Carattere"/>
    <w:basedOn w:val="Carpredefinitoparagrafo"/>
    <w:link w:val="Intestazione"/>
    <w:semiHidden/>
    <w:rsid w:val="00535A38"/>
    <w:rPr>
      <w:sz w:val="24"/>
      <w:szCs w:val="24"/>
    </w:rPr>
  </w:style>
  <w:style w:type="paragraph" w:styleId="Pidipagina">
    <w:name w:val="footer"/>
    <w:basedOn w:val="Normale"/>
    <w:link w:val="PidipaginaCarattere"/>
    <w:semiHidden/>
    <w:unhideWhenUsed/>
    <w:rsid w:val="00535A38"/>
    <w:pPr>
      <w:tabs>
        <w:tab w:val="center" w:pos="4819"/>
        <w:tab w:val="right" w:pos="9638"/>
      </w:tabs>
    </w:pPr>
  </w:style>
  <w:style w:type="character" w:customStyle="1" w:styleId="PidipaginaCarattere">
    <w:name w:val="Piè di pagina Carattere"/>
    <w:basedOn w:val="Carpredefinitoparagrafo"/>
    <w:link w:val="Pidipagina"/>
    <w:semiHidden/>
    <w:rsid w:val="00535A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6579">
      <w:bodyDiv w:val="1"/>
      <w:marLeft w:val="0"/>
      <w:marRight w:val="0"/>
      <w:marTop w:val="0"/>
      <w:marBottom w:val="0"/>
      <w:divBdr>
        <w:top w:val="none" w:sz="0" w:space="0" w:color="auto"/>
        <w:left w:val="none" w:sz="0" w:space="0" w:color="auto"/>
        <w:bottom w:val="none" w:sz="0" w:space="0" w:color="auto"/>
        <w:right w:val="none" w:sz="0" w:space="0" w:color="auto"/>
      </w:divBdr>
      <w:divsChild>
        <w:div w:id="1881745928">
          <w:marLeft w:val="0"/>
          <w:marRight w:val="0"/>
          <w:marTop w:val="0"/>
          <w:marBottom w:val="0"/>
          <w:divBdr>
            <w:top w:val="none" w:sz="0" w:space="0" w:color="auto"/>
            <w:left w:val="none" w:sz="0" w:space="0" w:color="auto"/>
            <w:bottom w:val="none" w:sz="0" w:space="0" w:color="auto"/>
            <w:right w:val="none" w:sz="0" w:space="0" w:color="auto"/>
          </w:divBdr>
          <w:divsChild>
            <w:div w:id="937828731">
              <w:marLeft w:val="0"/>
              <w:marRight w:val="0"/>
              <w:marTop w:val="0"/>
              <w:marBottom w:val="0"/>
              <w:divBdr>
                <w:top w:val="none" w:sz="0" w:space="0" w:color="auto"/>
                <w:left w:val="none" w:sz="0" w:space="0" w:color="auto"/>
                <w:bottom w:val="none" w:sz="0" w:space="0" w:color="auto"/>
                <w:right w:val="none" w:sz="0" w:space="0" w:color="auto"/>
              </w:divBdr>
              <w:divsChild>
                <w:div w:id="1575316098">
                  <w:marLeft w:val="1"/>
                  <w:marRight w:val="1"/>
                  <w:marTop w:val="90"/>
                  <w:marBottom w:val="90"/>
                  <w:divBdr>
                    <w:top w:val="none" w:sz="0" w:space="0" w:color="auto"/>
                    <w:left w:val="none" w:sz="0" w:space="0" w:color="auto"/>
                    <w:bottom w:val="none" w:sz="0" w:space="0" w:color="auto"/>
                    <w:right w:val="none" w:sz="0" w:space="0" w:color="auto"/>
                  </w:divBdr>
                  <w:divsChild>
                    <w:div w:id="1546747592">
                      <w:marLeft w:val="0"/>
                      <w:marRight w:val="0"/>
                      <w:marTop w:val="0"/>
                      <w:marBottom w:val="0"/>
                      <w:divBdr>
                        <w:top w:val="none" w:sz="0" w:space="0" w:color="auto"/>
                        <w:left w:val="none" w:sz="0" w:space="0" w:color="auto"/>
                        <w:bottom w:val="none" w:sz="0" w:space="0" w:color="auto"/>
                        <w:right w:val="none" w:sz="0" w:space="0" w:color="auto"/>
                      </w:divBdr>
                      <w:divsChild>
                        <w:div w:id="561871546">
                          <w:marLeft w:val="0"/>
                          <w:marRight w:val="0"/>
                          <w:marTop w:val="0"/>
                          <w:marBottom w:val="0"/>
                          <w:divBdr>
                            <w:top w:val="none" w:sz="0" w:space="0" w:color="auto"/>
                            <w:left w:val="none" w:sz="0" w:space="0" w:color="auto"/>
                            <w:bottom w:val="none" w:sz="0" w:space="0" w:color="auto"/>
                            <w:right w:val="none" w:sz="0" w:space="0" w:color="auto"/>
                          </w:divBdr>
                          <w:divsChild>
                            <w:div w:id="2020959276">
                              <w:marLeft w:val="0"/>
                              <w:marRight w:val="0"/>
                              <w:marTop w:val="0"/>
                              <w:marBottom w:val="0"/>
                              <w:divBdr>
                                <w:top w:val="none" w:sz="0" w:space="0" w:color="auto"/>
                                <w:left w:val="none" w:sz="0" w:space="0" w:color="auto"/>
                                <w:bottom w:val="none" w:sz="0" w:space="0" w:color="auto"/>
                                <w:right w:val="none" w:sz="0" w:space="0" w:color="auto"/>
                              </w:divBdr>
                              <w:divsChild>
                                <w:div w:id="1278834646">
                                  <w:marLeft w:val="3510"/>
                                  <w:marRight w:val="0"/>
                                  <w:marTop w:val="0"/>
                                  <w:marBottom w:val="0"/>
                                  <w:divBdr>
                                    <w:top w:val="none" w:sz="0" w:space="0" w:color="auto"/>
                                    <w:left w:val="none" w:sz="0" w:space="0" w:color="auto"/>
                                    <w:bottom w:val="none" w:sz="0" w:space="0" w:color="auto"/>
                                    <w:right w:val="none" w:sz="0" w:space="0" w:color="auto"/>
                                  </w:divBdr>
                                  <w:divsChild>
                                    <w:div w:id="1220019733">
                                      <w:marLeft w:val="0"/>
                                      <w:marRight w:val="0"/>
                                      <w:marTop w:val="0"/>
                                      <w:marBottom w:val="0"/>
                                      <w:divBdr>
                                        <w:top w:val="none" w:sz="0" w:space="0" w:color="auto"/>
                                        <w:left w:val="none" w:sz="0" w:space="0" w:color="auto"/>
                                        <w:bottom w:val="none" w:sz="0" w:space="0" w:color="auto"/>
                                        <w:right w:val="none" w:sz="0" w:space="0" w:color="auto"/>
                                      </w:divBdr>
                                      <w:divsChild>
                                        <w:div w:id="399329010">
                                          <w:marLeft w:val="0"/>
                                          <w:marRight w:val="0"/>
                                          <w:marTop w:val="100"/>
                                          <w:marBottom w:val="100"/>
                                          <w:divBdr>
                                            <w:top w:val="none" w:sz="0" w:space="0" w:color="auto"/>
                                            <w:left w:val="none" w:sz="0" w:space="0" w:color="auto"/>
                                            <w:bottom w:val="none" w:sz="0" w:space="0" w:color="auto"/>
                                            <w:right w:val="none" w:sz="0" w:space="0" w:color="auto"/>
                                          </w:divBdr>
                                          <w:divsChild>
                                            <w:div w:id="1338070940">
                                              <w:marLeft w:val="0"/>
                                              <w:marRight w:val="0"/>
                                              <w:marTop w:val="0"/>
                                              <w:marBottom w:val="0"/>
                                              <w:divBdr>
                                                <w:top w:val="none" w:sz="0" w:space="0" w:color="auto"/>
                                                <w:left w:val="none" w:sz="0" w:space="0" w:color="auto"/>
                                                <w:bottom w:val="none" w:sz="0" w:space="0" w:color="auto"/>
                                                <w:right w:val="none" w:sz="0" w:space="0" w:color="auto"/>
                                              </w:divBdr>
                                              <w:divsChild>
                                                <w:div w:id="1894808057">
                                                  <w:marLeft w:val="0"/>
                                                  <w:marRight w:val="0"/>
                                                  <w:marTop w:val="0"/>
                                                  <w:marBottom w:val="0"/>
                                                  <w:divBdr>
                                                    <w:top w:val="none" w:sz="0" w:space="0" w:color="auto"/>
                                                    <w:left w:val="none" w:sz="0" w:space="0" w:color="auto"/>
                                                    <w:bottom w:val="none" w:sz="0" w:space="0" w:color="auto"/>
                                                    <w:right w:val="none" w:sz="0" w:space="0" w:color="auto"/>
                                                  </w:divBdr>
                                                </w:div>
                                                <w:div w:id="18126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813140">
      <w:bodyDiv w:val="1"/>
      <w:marLeft w:val="0"/>
      <w:marRight w:val="0"/>
      <w:marTop w:val="0"/>
      <w:marBottom w:val="0"/>
      <w:divBdr>
        <w:top w:val="none" w:sz="0" w:space="0" w:color="auto"/>
        <w:left w:val="none" w:sz="0" w:space="0" w:color="auto"/>
        <w:bottom w:val="none" w:sz="0" w:space="0" w:color="auto"/>
        <w:right w:val="none" w:sz="0" w:space="0" w:color="auto"/>
      </w:divBdr>
      <w:divsChild>
        <w:div w:id="1060596620">
          <w:marLeft w:val="0"/>
          <w:marRight w:val="0"/>
          <w:marTop w:val="0"/>
          <w:marBottom w:val="0"/>
          <w:divBdr>
            <w:top w:val="none" w:sz="0" w:space="0" w:color="auto"/>
            <w:left w:val="none" w:sz="0" w:space="0" w:color="auto"/>
            <w:bottom w:val="none" w:sz="0" w:space="0" w:color="auto"/>
            <w:right w:val="none" w:sz="0" w:space="0" w:color="auto"/>
          </w:divBdr>
          <w:divsChild>
            <w:div w:id="249387152">
              <w:marLeft w:val="0"/>
              <w:marRight w:val="0"/>
              <w:marTop w:val="0"/>
              <w:marBottom w:val="0"/>
              <w:divBdr>
                <w:top w:val="none" w:sz="0" w:space="0" w:color="auto"/>
                <w:left w:val="none" w:sz="0" w:space="0" w:color="auto"/>
                <w:bottom w:val="none" w:sz="0" w:space="0" w:color="auto"/>
                <w:right w:val="none" w:sz="0" w:space="0" w:color="auto"/>
              </w:divBdr>
              <w:divsChild>
                <w:div w:id="948659027">
                  <w:marLeft w:val="0"/>
                  <w:marRight w:val="0"/>
                  <w:marTop w:val="0"/>
                  <w:marBottom w:val="0"/>
                  <w:divBdr>
                    <w:top w:val="none" w:sz="0" w:space="0" w:color="auto"/>
                    <w:left w:val="none" w:sz="0" w:space="0" w:color="auto"/>
                    <w:bottom w:val="none" w:sz="0" w:space="0" w:color="auto"/>
                    <w:right w:val="none" w:sz="0" w:space="0" w:color="auto"/>
                  </w:divBdr>
                  <w:divsChild>
                    <w:div w:id="657853125">
                      <w:marLeft w:val="0"/>
                      <w:marRight w:val="0"/>
                      <w:marTop w:val="0"/>
                      <w:marBottom w:val="0"/>
                      <w:divBdr>
                        <w:top w:val="none" w:sz="0" w:space="0" w:color="auto"/>
                        <w:left w:val="none" w:sz="0" w:space="0" w:color="auto"/>
                        <w:bottom w:val="none" w:sz="0" w:space="0" w:color="auto"/>
                        <w:right w:val="none" w:sz="0" w:space="0" w:color="auto"/>
                      </w:divBdr>
                      <w:divsChild>
                        <w:div w:id="897210198">
                          <w:marLeft w:val="0"/>
                          <w:marRight w:val="0"/>
                          <w:marTop w:val="0"/>
                          <w:marBottom w:val="0"/>
                          <w:divBdr>
                            <w:top w:val="none" w:sz="0" w:space="0" w:color="auto"/>
                            <w:left w:val="none" w:sz="0" w:space="0" w:color="auto"/>
                            <w:bottom w:val="none" w:sz="0" w:space="0" w:color="auto"/>
                            <w:right w:val="none" w:sz="0" w:space="0" w:color="auto"/>
                          </w:divBdr>
                          <w:divsChild>
                            <w:div w:id="547834893">
                              <w:marLeft w:val="0"/>
                              <w:marRight w:val="0"/>
                              <w:marTop w:val="0"/>
                              <w:marBottom w:val="0"/>
                              <w:divBdr>
                                <w:top w:val="none" w:sz="0" w:space="0" w:color="auto"/>
                                <w:left w:val="none" w:sz="0" w:space="0" w:color="auto"/>
                                <w:bottom w:val="none" w:sz="0" w:space="0" w:color="auto"/>
                                <w:right w:val="none" w:sz="0" w:space="0" w:color="auto"/>
                              </w:divBdr>
                              <w:divsChild>
                                <w:div w:id="955059148">
                                  <w:marLeft w:val="0"/>
                                  <w:marRight w:val="0"/>
                                  <w:marTop w:val="0"/>
                                  <w:marBottom w:val="0"/>
                                  <w:divBdr>
                                    <w:top w:val="none" w:sz="0" w:space="0" w:color="auto"/>
                                    <w:left w:val="none" w:sz="0" w:space="0" w:color="auto"/>
                                    <w:bottom w:val="none" w:sz="0" w:space="0" w:color="auto"/>
                                    <w:right w:val="none" w:sz="0" w:space="0" w:color="auto"/>
                                  </w:divBdr>
                                  <w:divsChild>
                                    <w:div w:id="1397390860">
                                      <w:marLeft w:val="0"/>
                                      <w:marRight w:val="0"/>
                                      <w:marTop w:val="0"/>
                                      <w:marBottom w:val="0"/>
                                      <w:divBdr>
                                        <w:top w:val="none" w:sz="0" w:space="0" w:color="auto"/>
                                        <w:left w:val="none" w:sz="0" w:space="0" w:color="auto"/>
                                        <w:bottom w:val="none" w:sz="0" w:space="0" w:color="auto"/>
                                        <w:right w:val="none" w:sz="0" w:space="0" w:color="auto"/>
                                      </w:divBdr>
                                      <w:divsChild>
                                        <w:div w:id="11637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018902">
      <w:bodyDiv w:val="1"/>
      <w:marLeft w:val="0"/>
      <w:marRight w:val="0"/>
      <w:marTop w:val="0"/>
      <w:marBottom w:val="0"/>
      <w:divBdr>
        <w:top w:val="none" w:sz="0" w:space="0" w:color="auto"/>
        <w:left w:val="none" w:sz="0" w:space="0" w:color="auto"/>
        <w:bottom w:val="none" w:sz="0" w:space="0" w:color="auto"/>
        <w:right w:val="none" w:sz="0" w:space="0" w:color="auto"/>
      </w:divBdr>
    </w:div>
    <w:div w:id="701826149">
      <w:bodyDiv w:val="1"/>
      <w:marLeft w:val="0"/>
      <w:marRight w:val="0"/>
      <w:marTop w:val="0"/>
      <w:marBottom w:val="0"/>
      <w:divBdr>
        <w:top w:val="none" w:sz="0" w:space="0" w:color="auto"/>
        <w:left w:val="none" w:sz="0" w:space="0" w:color="auto"/>
        <w:bottom w:val="none" w:sz="0" w:space="0" w:color="auto"/>
        <w:right w:val="none" w:sz="0" w:space="0" w:color="auto"/>
      </w:divBdr>
    </w:div>
    <w:div w:id="763957201">
      <w:bodyDiv w:val="1"/>
      <w:marLeft w:val="0"/>
      <w:marRight w:val="0"/>
      <w:marTop w:val="0"/>
      <w:marBottom w:val="0"/>
      <w:divBdr>
        <w:top w:val="none" w:sz="0" w:space="0" w:color="auto"/>
        <w:left w:val="none" w:sz="0" w:space="0" w:color="auto"/>
        <w:bottom w:val="none" w:sz="0" w:space="0" w:color="auto"/>
        <w:right w:val="none" w:sz="0" w:space="0" w:color="auto"/>
      </w:divBdr>
    </w:div>
    <w:div w:id="1106467808">
      <w:bodyDiv w:val="1"/>
      <w:marLeft w:val="0"/>
      <w:marRight w:val="0"/>
      <w:marTop w:val="0"/>
      <w:marBottom w:val="0"/>
      <w:divBdr>
        <w:top w:val="none" w:sz="0" w:space="0" w:color="auto"/>
        <w:left w:val="none" w:sz="0" w:space="0" w:color="auto"/>
        <w:bottom w:val="none" w:sz="0" w:space="0" w:color="auto"/>
        <w:right w:val="none" w:sz="0" w:space="0" w:color="auto"/>
      </w:divBdr>
      <w:divsChild>
        <w:div w:id="136147618">
          <w:marLeft w:val="0"/>
          <w:marRight w:val="0"/>
          <w:marTop w:val="0"/>
          <w:marBottom w:val="0"/>
          <w:divBdr>
            <w:top w:val="none" w:sz="0" w:space="0" w:color="auto"/>
            <w:left w:val="none" w:sz="0" w:space="0" w:color="auto"/>
            <w:bottom w:val="none" w:sz="0" w:space="0" w:color="auto"/>
            <w:right w:val="none" w:sz="0" w:space="0" w:color="auto"/>
          </w:divBdr>
        </w:div>
      </w:divsChild>
    </w:div>
    <w:div w:id="1122260234">
      <w:bodyDiv w:val="1"/>
      <w:marLeft w:val="0"/>
      <w:marRight w:val="0"/>
      <w:marTop w:val="0"/>
      <w:marBottom w:val="0"/>
      <w:divBdr>
        <w:top w:val="none" w:sz="0" w:space="0" w:color="auto"/>
        <w:left w:val="none" w:sz="0" w:space="0" w:color="auto"/>
        <w:bottom w:val="none" w:sz="0" w:space="0" w:color="auto"/>
        <w:right w:val="none" w:sz="0" w:space="0" w:color="auto"/>
      </w:divBdr>
      <w:divsChild>
        <w:div w:id="606692004">
          <w:marLeft w:val="0"/>
          <w:marRight w:val="0"/>
          <w:marTop w:val="0"/>
          <w:marBottom w:val="0"/>
          <w:divBdr>
            <w:top w:val="single" w:sz="2" w:space="0" w:color="2E2E2E"/>
            <w:left w:val="single" w:sz="2" w:space="0" w:color="2E2E2E"/>
            <w:bottom w:val="single" w:sz="2" w:space="0" w:color="2E2E2E"/>
            <w:right w:val="single" w:sz="2" w:space="0" w:color="2E2E2E"/>
          </w:divBdr>
          <w:divsChild>
            <w:div w:id="1795173126">
              <w:marLeft w:val="0"/>
              <w:marRight w:val="0"/>
              <w:marTop w:val="0"/>
              <w:marBottom w:val="0"/>
              <w:divBdr>
                <w:top w:val="single" w:sz="6" w:space="0" w:color="C9C9C9"/>
                <w:left w:val="none" w:sz="0" w:space="0" w:color="auto"/>
                <w:bottom w:val="none" w:sz="0" w:space="0" w:color="auto"/>
                <w:right w:val="none" w:sz="0" w:space="0" w:color="auto"/>
              </w:divBdr>
              <w:divsChild>
                <w:div w:id="359664830">
                  <w:marLeft w:val="0"/>
                  <w:marRight w:val="0"/>
                  <w:marTop w:val="0"/>
                  <w:marBottom w:val="0"/>
                  <w:divBdr>
                    <w:top w:val="none" w:sz="0" w:space="0" w:color="auto"/>
                    <w:left w:val="none" w:sz="0" w:space="0" w:color="auto"/>
                    <w:bottom w:val="none" w:sz="0" w:space="0" w:color="auto"/>
                    <w:right w:val="none" w:sz="0" w:space="0" w:color="auto"/>
                  </w:divBdr>
                  <w:divsChild>
                    <w:div w:id="376856843">
                      <w:marLeft w:val="0"/>
                      <w:marRight w:val="0"/>
                      <w:marTop w:val="0"/>
                      <w:marBottom w:val="0"/>
                      <w:divBdr>
                        <w:top w:val="none" w:sz="0" w:space="0" w:color="auto"/>
                        <w:left w:val="none" w:sz="0" w:space="0" w:color="auto"/>
                        <w:bottom w:val="none" w:sz="0" w:space="0" w:color="auto"/>
                        <w:right w:val="none" w:sz="0" w:space="0" w:color="auto"/>
                      </w:divBdr>
                      <w:divsChild>
                        <w:div w:id="35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12604">
      <w:bodyDiv w:val="1"/>
      <w:marLeft w:val="0"/>
      <w:marRight w:val="0"/>
      <w:marTop w:val="0"/>
      <w:marBottom w:val="0"/>
      <w:divBdr>
        <w:top w:val="none" w:sz="0" w:space="0" w:color="auto"/>
        <w:left w:val="none" w:sz="0" w:space="0" w:color="auto"/>
        <w:bottom w:val="none" w:sz="0" w:space="0" w:color="auto"/>
        <w:right w:val="none" w:sz="0" w:space="0" w:color="auto"/>
      </w:divBdr>
      <w:divsChild>
        <w:div w:id="687146096">
          <w:marLeft w:val="0"/>
          <w:marRight w:val="0"/>
          <w:marTop w:val="0"/>
          <w:marBottom w:val="0"/>
          <w:divBdr>
            <w:top w:val="none" w:sz="0" w:space="0" w:color="auto"/>
            <w:left w:val="none" w:sz="0" w:space="0" w:color="auto"/>
            <w:bottom w:val="none" w:sz="0" w:space="0" w:color="auto"/>
            <w:right w:val="none" w:sz="0" w:space="0" w:color="auto"/>
          </w:divBdr>
          <w:divsChild>
            <w:div w:id="814032399">
              <w:marLeft w:val="0"/>
              <w:marRight w:val="0"/>
              <w:marTop w:val="0"/>
              <w:marBottom w:val="0"/>
              <w:divBdr>
                <w:top w:val="none" w:sz="0" w:space="0" w:color="auto"/>
                <w:left w:val="none" w:sz="0" w:space="0" w:color="auto"/>
                <w:bottom w:val="none" w:sz="0" w:space="0" w:color="auto"/>
                <w:right w:val="none" w:sz="0" w:space="0" w:color="auto"/>
              </w:divBdr>
              <w:divsChild>
                <w:div w:id="831868881">
                  <w:marLeft w:val="0"/>
                  <w:marRight w:val="0"/>
                  <w:marTop w:val="0"/>
                  <w:marBottom w:val="0"/>
                  <w:divBdr>
                    <w:top w:val="none" w:sz="0" w:space="0" w:color="auto"/>
                    <w:left w:val="none" w:sz="0" w:space="0" w:color="auto"/>
                    <w:bottom w:val="none" w:sz="0" w:space="0" w:color="auto"/>
                    <w:right w:val="none" w:sz="0" w:space="0" w:color="auto"/>
                  </w:divBdr>
                  <w:divsChild>
                    <w:div w:id="1365256433">
                      <w:marLeft w:val="0"/>
                      <w:marRight w:val="0"/>
                      <w:marTop w:val="0"/>
                      <w:marBottom w:val="0"/>
                      <w:divBdr>
                        <w:top w:val="none" w:sz="0" w:space="0" w:color="auto"/>
                        <w:left w:val="none" w:sz="0" w:space="0" w:color="auto"/>
                        <w:bottom w:val="none" w:sz="0" w:space="0" w:color="auto"/>
                        <w:right w:val="none" w:sz="0" w:space="0" w:color="auto"/>
                      </w:divBdr>
                      <w:divsChild>
                        <w:div w:id="1136676905">
                          <w:marLeft w:val="0"/>
                          <w:marRight w:val="0"/>
                          <w:marTop w:val="15"/>
                          <w:marBottom w:val="0"/>
                          <w:divBdr>
                            <w:top w:val="none" w:sz="0" w:space="0" w:color="auto"/>
                            <w:left w:val="none" w:sz="0" w:space="0" w:color="auto"/>
                            <w:bottom w:val="none" w:sz="0" w:space="0" w:color="auto"/>
                            <w:right w:val="none" w:sz="0" w:space="0" w:color="auto"/>
                          </w:divBdr>
                          <w:divsChild>
                            <w:div w:id="1409570046">
                              <w:marLeft w:val="0"/>
                              <w:marRight w:val="0"/>
                              <w:marTop w:val="0"/>
                              <w:marBottom w:val="0"/>
                              <w:divBdr>
                                <w:top w:val="none" w:sz="0" w:space="0" w:color="auto"/>
                                <w:left w:val="none" w:sz="0" w:space="0" w:color="auto"/>
                                <w:bottom w:val="none" w:sz="0" w:space="0" w:color="auto"/>
                                <w:right w:val="none" w:sz="0" w:space="0" w:color="auto"/>
                              </w:divBdr>
                              <w:divsChild>
                                <w:div w:id="1498038563">
                                  <w:marLeft w:val="0"/>
                                  <w:marRight w:val="0"/>
                                  <w:marTop w:val="0"/>
                                  <w:marBottom w:val="0"/>
                                  <w:divBdr>
                                    <w:top w:val="none" w:sz="0" w:space="0" w:color="auto"/>
                                    <w:left w:val="none" w:sz="0" w:space="0" w:color="auto"/>
                                    <w:bottom w:val="none" w:sz="0" w:space="0" w:color="auto"/>
                                    <w:right w:val="none" w:sz="0" w:space="0" w:color="auto"/>
                                  </w:divBdr>
                                </w:div>
                                <w:div w:id="1854876463">
                                  <w:marLeft w:val="0"/>
                                  <w:marRight w:val="0"/>
                                  <w:marTop w:val="0"/>
                                  <w:marBottom w:val="0"/>
                                  <w:divBdr>
                                    <w:top w:val="none" w:sz="0" w:space="0" w:color="auto"/>
                                    <w:left w:val="none" w:sz="0" w:space="0" w:color="auto"/>
                                    <w:bottom w:val="none" w:sz="0" w:space="0" w:color="auto"/>
                                    <w:right w:val="none" w:sz="0" w:space="0" w:color="auto"/>
                                  </w:divBdr>
                                </w:div>
                                <w:div w:id="1202282603">
                                  <w:marLeft w:val="0"/>
                                  <w:marRight w:val="0"/>
                                  <w:marTop w:val="0"/>
                                  <w:marBottom w:val="0"/>
                                  <w:divBdr>
                                    <w:top w:val="none" w:sz="0" w:space="0" w:color="auto"/>
                                    <w:left w:val="none" w:sz="0" w:space="0" w:color="auto"/>
                                    <w:bottom w:val="none" w:sz="0" w:space="0" w:color="auto"/>
                                    <w:right w:val="none" w:sz="0" w:space="0" w:color="auto"/>
                                  </w:divBdr>
                                </w:div>
                                <w:div w:id="347952934">
                                  <w:marLeft w:val="0"/>
                                  <w:marRight w:val="0"/>
                                  <w:marTop w:val="0"/>
                                  <w:marBottom w:val="0"/>
                                  <w:divBdr>
                                    <w:top w:val="none" w:sz="0" w:space="0" w:color="auto"/>
                                    <w:left w:val="none" w:sz="0" w:space="0" w:color="auto"/>
                                    <w:bottom w:val="none" w:sz="0" w:space="0" w:color="auto"/>
                                    <w:right w:val="none" w:sz="0" w:space="0" w:color="auto"/>
                                  </w:divBdr>
                                </w:div>
                                <w:div w:id="17543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061299">
      <w:bodyDiv w:val="1"/>
      <w:marLeft w:val="0"/>
      <w:marRight w:val="0"/>
      <w:marTop w:val="0"/>
      <w:marBottom w:val="0"/>
      <w:divBdr>
        <w:top w:val="none" w:sz="0" w:space="0" w:color="auto"/>
        <w:left w:val="none" w:sz="0" w:space="0" w:color="auto"/>
        <w:bottom w:val="none" w:sz="0" w:space="0" w:color="auto"/>
        <w:right w:val="none" w:sz="0" w:space="0" w:color="auto"/>
      </w:divBdr>
    </w:div>
    <w:div w:id="1284966556">
      <w:bodyDiv w:val="1"/>
      <w:marLeft w:val="0"/>
      <w:marRight w:val="0"/>
      <w:marTop w:val="0"/>
      <w:marBottom w:val="0"/>
      <w:divBdr>
        <w:top w:val="none" w:sz="0" w:space="0" w:color="auto"/>
        <w:left w:val="none" w:sz="0" w:space="0" w:color="auto"/>
        <w:bottom w:val="none" w:sz="0" w:space="0" w:color="auto"/>
        <w:right w:val="none" w:sz="0" w:space="0" w:color="auto"/>
      </w:divBdr>
      <w:divsChild>
        <w:div w:id="1263104250">
          <w:marLeft w:val="0"/>
          <w:marRight w:val="0"/>
          <w:marTop w:val="0"/>
          <w:marBottom w:val="0"/>
          <w:divBdr>
            <w:top w:val="none" w:sz="0" w:space="0" w:color="auto"/>
            <w:left w:val="none" w:sz="0" w:space="0" w:color="auto"/>
            <w:bottom w:val="none" w:sz="0" w:space="0" w:color="auto"/>
            <w:right w:val="none" w:sz="0" w:space="0" w:color="auto"/>
          </w:divBdr>
        </w:div>
      </w:divsChild>
    </w:div>
    <w:div w:id="1573465084">
      <w:bodyDiv w:val="1"/>
      <w:marLeft w:val="0"/>
      <w:marRight w:val="0"/>
      <w:marTop w:val="0"/>
      <w:marBottom w:val="0"/>
      <w:divBdr>
        <w:top w:val="none" w:sz="0" w:space="0" w:color="auto"/>
        <w:left w:val="none" w:sz="0" w:space="0" w:color="auto"/>
        <w:bottom w:val="none" w:sz="0" w:space="0" w:color="auto"/>
        <w:right w:val="none" w:sz="0" w:space="0" w:color="auto"/>
      </w:divBdr>
    </w:div>
    <w:div w:id="1632782321">
      <w:bodyDiv w:val="1"/>
      <w:marLeft w:val="0"/>
      <w:marRight w:val="0"/>
      <w:marTop w:val="0"/>
      <w:marBottom w:val="0"/>
      <w:divBdr>
        <w:top w:val="none" w:sz="0" w:space="0" w:color="auto"/>
        <w:left w:val="none" w:sz="0" w:space="0" w:color="auto"/>
        <w:bottom w:val="none" w:sz="0" w:space="0" w:color="auto"/>
        <w:right w:val="none" w:sz="0" w:space="0" w:color="auto"/>
      </w:divBdr>
      <w:divsChild>
        <w:div w:id="1909730880">
          <w:marLeft w:val="0"/>
          <w:marRight w:val="0"/>
          <w:marTop w:val="0"/>
          <w:marBottom w:val="0"/>
          <w:divBdr>
            <w:top w:val="single" w:sz="2" w:space="0" w:color="2E2E2E"/>
            <w:left w:val="single" w:sz="2" w:space="0" w:color="2E2E2E"/>
            <w:bottom w:val="single" w:sz="2" w:space="0" w:color="2E2E2E"/>
            <w:right w:val="single" w:sz="2" w:space="0" w:color="2E2E2E"/>
          </w:divBdr>
          <w:divsChild>
            <w:div w:id="642739204">
              <w:marLeft w:val="0"/>
              <w:marRight w:val="0"/>
              <w:marTop w:val="0"/>
              <w:marBottom w:val="0"/>
              <w:divBdr>
                <w:top w:val="single" w:sz="6" w:space="0" w:color="C9C9C9"/>
                <w:left w:val="none" w:sz="0" w:space="0" w:color="auto"/>
                <w:bottom w:val="none" w:sz="0" w:space="0" w:color="auto"/>
                <w:right w:val="none" w:sz="0" w:space="0" w:color="auto"/>
              </w:divBdr>
              <w:divsChild>
                <w:div w:id="1587109892">
                  <w:marLeft w:val="0"/>
                  <w:marRight w:val="0"/>
                  <w:marTop w:val="0"/>
                  <w:marBottom w:val="0"/>
                  <w:divBdr>
                    <w:top w:val="none" w:sz="0" w:space="0" w:color="auto"/>
                    <w:left w:val="none" w:sz="0" w:space="0" w:color="auto"/>
                    <w:bottom w:val="none" w:sz="0" w:space="0" w:color="auto"/>
                    <w:right w:val="none" w:sz="0" w:space="0" w:color="auto"/>
                  </w:divBdr>
                  <w:divsChild>
                    <w:div w:id="543753335">
                      <w:marLeft w:val="0"/>
                      <w:marRight w:val="0"/>
                      <w:marTop w:val="0"/>
                      <w:marBottom w:val="0"/>
                      <w:divBdr>
                        <w:top w:val="none" w:sz="0" w:space="0" w:color="auto"/>
                        <w:left w:val="none" w:sz="0" w:space="0" w:color="auto"/>
                        <w:bottom w:val="none" w:sz="0" w:space="0" w:color="auto"/>
                        <w:right w:val="none" w:sz="0" w:space="0" w:color="auto"/>
                      </w:divBdr>
                      <w:divsChild>
                        <w:div w:id="5610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92539">
      <w:bodyDiv w:val="1"/>
      <w:marLeft w:val="0"/>
      <w:marRight w:val="0"/>
      <w:marTop w:val="0"/>
      <w:marBottom w:val="0"/>
      <w:divBdr>
        <w:top w:val="none" w:sz="0" w:space="0" w:color="auto"/>
        <w:left w:val="none" w:sz="0" w:space="0" w:color="auto"/>
        <w:bottom w:val="none" w:sz="0" w:space="0" w:color="auto"/>
        <w:right w:val="none" w:sz="0" w:space="0" w:color="auto"/>
      </w:divBdr>
    </w:div>
    <w:div w:id="2007586986">
      <w:bodyDiv w:val="1"/>
      <w:marLeft w:val="0"/>
      <w:marRight w:val="0"/>
      <w:marTop w:val="0"/>
      <w:marBottom w:val="0"/>
      <w:divBdr>
        <w:top w:val="none" w:sz="0" w:space="0" w:color="auto"/>
        <w:left w:val="none" w:sz="0" w:space="0" w:color="auto"/>
        <w:bottom w:val="none" w:sz="0" w:space="0" w:color="auto"/>
        <w:right w:val="none" w:sz="0" w:space="0" w:color="auto"/>
      </w:divBdr>
    </w:div>
    <w:div w:id="20890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1016/j.ecoenv.2017.07.043"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opus.com/authid/detail.uri?origin=resultslist&amp;authorId=7401960760&amp;zo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scopus.com/authid/detail.uri?origin=resultslist&amp;authorId=7006091680&amp;zone="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CCABF-86C0-4157-99EE-CA56FE9D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22</Pages>
  <Words>13679</Words>
  <Characters>77972</Characters>
  <Application>Microsoft Office Word</Application>
  <DocSecurity>0</DocSecurity>
  <Lines>649</Lines>
  <Paragraphs>182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91469</CharactersWithSpaces>
  <SharedDoc>false</SharedDoc>
  <HLinks>
    <vt:vector size="30" baseType="variant">
      <vt:variant>
        <vt:i4>393292</vt:i4>
      </vt:variant>
      <vt:variant>
        <vt:i4>12</vt:i4>
      </vt:variant>
      <vt:variant>
        <vt:i4>0</vt:i4>
      </vt:variant>
      <vt:variant>
        <vt:i4>5</vt:i4>
      </vt:variant>
      <vt:variant>
        <vt:lpwstr>http://www.sciencedirect.com/science/article/pii/S0166445X14003348</vt:lpwstr>
      </vt:variant>
      <vt:variant>
        <vt:lpwstr>aff0005</vt:lpwstr>
      </vt:variant>
      <vt:variant>
        <vt:i4>6291579</vt:i4>
      </vt:variant>
      <vt:variant>
        <vt:i4>9</vt:i4>
      </vt:variant>
      <vt:variant>
        <vt:i4>0</vt:i4>
      </vt:variant>
      <vt:variant>
        <vt:i4>5</vt:i4>
      </vt:variant>
      <vt:variant>
        <vt:lpwstr>http://www.sciencedirect.com/science/article/pii/S0166445X14003348</vt:lpwstr>
      </vt:variant>
      <vt:variant>
        <vt:lpwstr/>
      </vt:variant>
      <vt:variant>
        <vt:i4>2883603</vt:i4>
      </vt:variant>
      <vt:variant>
        <vt:i4>6</vt:i4>
      </vt:variant>
      <vt:variant>
        <vt:i4>0</vt:i4>
      </vt:variant>
      <vt:variant>
        <vt:i4>5</vt:i4>
      </vt:variant>
      <vt:variant>
        <vt:lpwstr>http://www.ncbi.nlm.nih.gov/pubmed/?term=Kadiiska%20MB%5BAuthor%5D&amp;cauthor=true&amp;cauthor_uid=19236887</vt:lpwstr>
      </vt:variant>
      <vt:variant>
        <vt:lpwstr/>
      </vt:variant>
      <vt:variant>
        <vt:i4>1572987</vt:i4>
      </vt:variant>
      <vt:variant>
        <vt:i4>3</vt:i4>
      </vt:variant>
      <vt:variant>
        <vt:i4>0</vt:i4>
      </vt:variant>
      <vt:variant>
        <vt:i4>5</vt:i4>
      </vt:variant>
      <vt:variant>
        <vt:lpwstr>http://www.ncbi.nlm.nih.gov/pubmed/?term=Qu%20W%5BAuthor%5D&amp;cauthor=true&amp;cauthor_uid=19236887</vt:lpwstr>
      </vt:variant>
      <vt:variant>
        <vt:lpwstr/>
      </vt:variant>
      <vt:variant>
        <vt:i4>1507370</vt:i4>
      </vt:variant>
      <vt:variant>
        <vt:i4>0</vt:i4>
      </vt:variant>
      <vt:variant>
        <vt:i4>0</vt:i4>
      </vt:variant>
      <vt:variant>
        <vt:i4>5</vt:i4>
      </vt:variant>
      <vt:variant>
        <vt:lpwstr>http://www.ncbi.nlm.nih.gov/pubmed/?term=Liu%20J%5BAuthor%5D&amp;cauthor=true&amp;cauthor_uid=19236887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Giulia Andreani</cp:lastModifiedBy>
  <cp:revision>10</cp:revision>
  <cp:lastPrinted>2017-05-04T11:49:00Z</cp:lastPrinted>
  <dcterms:created xsi:type="dcterms:W3CDTF">2017-05-04T06:50:00Z</dcterms:created>
  <dcterms:modified xsi:type="dcterms:W3CDTF">2020-02-25T13:17:00Z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gloria.isani@unibo.it@www.mendeley.com</vt:lpwstr>
  </property>
  <property fmtid="{D5CDD505-2E9C-101B-9397-08002B2CF9AE}" pid="4" name="Mendeley Citation Style_1">
    <vt:lpwstr>http://www.zotero.org/styles/comparative-biochemistry-and-physiology-part-c</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http://www.zotero.org/styles/comparative-biochemistry-and-physiology-part-c</vt:lpwstr>
  </property>
  <property fmtid="{D5CDD505-2E9C-101B-9397-08002B2CF9AE}" pid="16" name="Mendeley Recent Style Name 5_1">
    <vt:lpwstr>Comparative Biochemistry and Physiology, Part C</vt:lpwstr>
  </property>
  <property fmtid="{D5CDD505-2E9C-101B-9397-08002B2CF9AE}" pid="17" name="Mendeley Recent Style Id 6_1">
    <vt:lpwstr>http://www.zotero.org/styles/equine-veterinary-journal</vt:lpwstr>
  </property>
  <property fmtid="{D5CDD505-2E9C-101B-9397-08002B2CF9AE}" pid="18" name="Mendeley Recent Style Name 6_1">
    <vt:lpwstr>Equine Veterinary Journal</vt:lpwstr>
  </property>
  <property fmtid="{D5CDD505-2E9C-101B-9397-08002B2CF9AE}" pid="19" name="Mendeley Recent Style Id 7_1">
    <vt:lpwstr>http://www.zotero.org/styles/journal-of-trace-elements-in-medicine-and-biology</vt:lpwstr>
  </property>
  <property fmtid="{D5CDD505-2E9C-101B-9397-08002B2CF9AE}" pid="20" name="Mendeley Recent Style Name 7_1">
    <vt:lpwstr>Journal of Trace Elements in Medicine and Biology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