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F58D94" w14:textId="77777777" w:rsidR="007E3360" w:rsidRPr="00C27DB0" w:rsidRDefault="007E3360" w:rsidP="007E3360">
      <w:pPr>
        <w:rPr>
          <w:sz w:val="24"/>
          <w:szCs w:val="24"/>
        </w:rPr>
      </w:pPr>
      <w:r w:rsidRPr="00C27DB0">
        <w:rPr>
          <w:noProof/>
          <w:sz w:val="24"/>
          <w:szCs w:val="24"/>
        </w:rPr>
        <w:drawing>
          <wp:inline distT="0" distB="0" distL="0" distR="0" wp14:anchorId="51E633C9" wp14:editId="075D7EBD">
            <wp:extent cx="5760720" cy="5760720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upp_figure1_pahwat_parity_300.jp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760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454D0A" w14:textId="677B9C00" w:rsidR="006B634E" w:rsidRPr="006A1DA4" w:rsidRDefault="006A1DA4" w:rsidP="006A1DA4">
      <w:pPr>
        <w:spacing w:line="360" w:lineRule="auto"/>
        <w:jc w:val="both"/>
      </w:pPr>
      <w:bookmarkStart w:id="0" w:name="_Hlk212557305"/>
      <w:bookmarkStart w:id="1" w:name="_Hlk212546881"/>
      <w:r w:rsidRPr="008B1442">
        <w:rPr>
          <w:b/>
        </w:rPr>
        <w:t>Fig. S1</w:t>
      </w:r>
      <w:r w:rsidRPr="008B1442">
        <w:t xml:space="preserve"> Metabolic pathway analysis of the 230 metabolites selected by the PLS-DA analysis for the effect of parity on colostrum. Analyses run over the </w:t>
      </w:r>
      <w:r w:rsidR="008B1442">
        <w:rPr>
          <w:rFonts w:hint="eastAsia"/>
          <w:i/>
          <w:lang w:eastAsia="zh-CN"/>
        </w:rPr>
        <w:t>S</w:t>
      </w:r>
      <w:r w:rsidRPr="008B1442">
        <w:rPr>
          <w:i/>
        </w:rPr>
        <w:t>us scrofa</w:t>
      </w:r>
      <w:r w:rsidRPr="008B1442">
        <w:t xml:space="preserve"> </w:t>
      </w:r>
      <w:r w:rsidRPr="005F24AF">
        <w:t>KEGG and SMPDB databases. Each point represents a metabolic pathway. Size and colour mirror the pathway impact and significance, respectively</w:t>
      </w:r>
      <w:bookmarkEnd w:id="0"/>
      <w:r w:rsidR="006B634E" w:rsidRPr="00C27DB0">
        <w:rPr>
          <w:sz w:val="24"/>
          <w:szCs w:val="24"/>
        </w:rPr>
        <w:br w:type="page"/>
      </w:r>
    </w:p>
    <w:bookmarkEnd w:id="1"/>
    <w:p w14:paraId="5BA97683" w14:textId="77777777" w:rsidR="007E3360" w:rsidRPr="00C27DB0" w:rsidRDefault="007E3360" w:rsidP="007E3360">
      <w:pPr>
        <w:rPr>
          <w:sz w:val="24"/>
          <w:szCs w:val="24"/>
        </w:rPr>
      </w:pPr>
    </w:p>
    <w:p w14:paraId="0F345F6D" w14:textId="77777777" w:rsidR="007E3360" w:rsidRPr="00C27DB0" w:rsidRDefault="007E3360" w:rsidP="007E3360">
      <w:pPr>
        <w:rPr>
          <w:sz w:val="24"/>
          <w:szCs w:val="24"/>
        </w:rPr>
      </w:pPr>
      <w:r w:rsidRPr="00C27DB0">
        <w:rPr>
          <w:noProof/>
          <w:sz w:val="24"/>
          <w:szCs w:val="24"/>
        </w:rPr>
        <w:drawing>
          <wp:inline distT="0" distB="0" distL="0" distR="0" wp14:anchorId="28D3CE89" wp14:editId="60A7283F">
            <wp:extent cx="6120130" cy="5245735"/>
            <wp:effectExtent l="0" t="0" r="0" b="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Supp_figure2_pahwat_mortality_300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5245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3D9849" w14:textId="77777777" w:rsidR="007E3360" w:rsidRPr="00C27DB0" w:rsidRDefault="007E3360" w:rsidP="007E3360">
      <w:pPr>
        <w:rPr>
          <w:sz w:val="24"/>
          <w:szCs w:val="24"/>
        </w:rPr>
      </w:pPr>
    </w:p>
    <w:p w14:paraId="4108117F" w14:textId="377C87EA" w:rsidR="006A1DA4" w:rsidRPr="005F24AF" w:rsidRDefault="006A1DA4" w:rsidP="006A1DA4">
      <w:pPr>
        <w:spacing w:line="360" w:lineRule="auto"/>
        <w:jc w:val="both"/>
      </w:pPr>
      <w:bookmarkStart w:id="2" w:name="_Hlk212557321"/>
      <w:r w:rsidRPr="008B1442">
        <w:rPr>
          <w:b/>
        </w:rPr>
        <w:t>Fig. S2</w:t>
      </w:r>
      <w:r w:rsidRPr="008B1442">
        <w:t xml:space="preserve">  Metabolic pathway analysis of the metabolites selected by the PLS-DA analysis for the effect of class </w:t>
      </w:r>
      <w:r w:rsidRPr="005F24AF">
        <w:t xml:space="preserve">of mortality of piglets, respectively till day 6 and till day 24 Analyses run over the </w:t>
      </w:r>
      <w:r w:rsidR="008B1442">
        <w:rPr>
          <w:rFonts w:hint="eastAsia"/>
          <w:i/>
          <w:lang w:eastAsia="zh-CN"/>
        </w:rPr>
        <w:t>S</w:t>
      </w:r>
      <w:r w:rsidRPr="005F24AF">
        <w:rPr>
          <w:i/>
        </w:rPr>
        <w:t>us scrofa</w:t>
      </w:r>
      <w:r w:rsidRPr="005F24AF">
        <w:t xml:space="preserve"> KEGG and SMPDB databases. Each point represents a metabolic pathway. Size and colour mirror the pathway impact and significance, respectively</w:t>
      </w:r>
    </w:p>
    <w:bookmarkEnd w:id="2"/>
    <w:p w14:paraId="6D93FAF8" w14:textId="77777777" w:rsidR="006B634E" w:rsidRPr="00C27DB0" w:rsidRDefault="006B634E">
      <w:pPr>
        <w:rPr>
          <w:sz w:val="24"/>
          <w:szCs w:val="24"/>
        </w:rPr>
      </w:pPr>
      <w:r w:rsidRPr="00C27DB0">
        <w:rPr>
          <w:sz w:val="24"/>
          <w:szCs w:val="24"/>
        </w:rPr>
        <w:br w:type="page"/>
      </w:r>
    </w:p>
    <w:p w14:paraId="610FE105" w14:textId="77777777" w:rsidR="007E3360" w:rsidRPr="00C27DB0" w:rsidRDefault="007A64A2" w:rsidP="007E3360">
      <w:pPr>
        <w:rPr>
          <w:sz w:val="24"/>
          <w:szCs w:val="24"/>
        </w:rPr>
      </w:pPr>
      <w:r>
        <w:rPr>
          <w:noProof/>
          <w:sz w:val="24"/>
          <w:szCs w:val="24"/>
        </w:rPr>
        <w:lastRenderedPageBreak/>
        <w:drawing>
          <wp:inline distT="0" distB="0" distL="0" distR="0" wp14:anchorId="07BFE7DC" wp14:editId="682E96C5">
            <wp:extent cx="6189345" cy="6120130"/>
            <wp:effectExtent l="0" t="0" r="1905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Fatty_acid_ADG_300dpi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89345" cy="6120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38706E" w14:textId="35AAA753" w:rsidR="006A1DA4" w:rsidRPr="008B1442" w:rsidRDefault="006A1DA4" w:rsidP="006A1DA4">
      <w:pPr>
        <w:spacing w:line="360" w:lineRule="auto"/>
        <w:jc w:val="both"/>
        <w:rPr>
          <w:rStyle w:val="a3"/>
          <w:b/>
          <w:i w:val="0"/>
          <w:iCs w:val="0"/>
        </w:rPr>
      </w:pPr>
      <w:bookmarkStart w:id="3" w:name="_Hlk212557332"/>
      <w:bookmarkStart w:id="4" w:name="_Hlk212546902"/>
      <w:r w:rsidRPr="008B1442">
        <w:rPr>
          <w:b/>
        </w:rPr>
        <w:t xml:space="preserve">Fig. S3 </w:t>
      </w:r>
      <w:r w:rsidRPr="008B1442">
        <w:rPr>
          <w:bCs/>
        </w:rPr>
        <w:t>C</w:t>
      </w:r>
      <w:r w:rsidRPr="008B1442">
        <w:t xml:space="preserve">olostrum fatty acid profile discriminating for the class of litter average daily gain from day 0 to day </w:t>
      </w:r>
      <w:r w:rsidRPr="005F24AF">
        <w:t>24 of suckling. A PLS-DA plots along the first two PCs (principal components) based on fatty acids profile of colostrum. B) reports the</w:t>
      </w:r>
      <w:r w:rsidRPr="005F24AF">
        <w:rPr>
          <w:i/>
        </w:rPr>
        <w:t xml:space="preserve"> </w:t>
      </w:r>
      <w:r w:rsidRPr="005F24AF">
        <w:rPr>
          <w:rStyle w:val="a3"/>
          <w:rFonts w:cstheme="minorHAnsi"/>
        </w:rPr>
        <w:t xml:space="preserve">most discriminant fatty acids and ratios per each class of average daily gain </w:t>
      </w:r>
      <w:r w:rsidRPr="008B1442">
        <w:rPr>
          <w:rStyle w:val="a3"/>
          <w:rFonts w:cstheme="minorHAnsi"/>
        </w:rPr>
        <w:t xml:space="preserve">respectively for the PC1 and PC2. </w:t>
      </w:r>
      <w:r w:rsidRPr="008B1442">
        <w:rPr>
          <w:bCs/>
        </w:rPr>
        <w:t>ADG classes d 0</w:t>
      </w:r>
      <w:r w:rsidR="008B1442" w:rsidRPr="008B1442">
        <w:rPr>
          <w:bCs/>
        </w:rPr>
        <w:t>–</w:t>
      </w:r>
      <w:r w:rsidRPr="008B1442">
        <w:rPr>
          <w:bCs/>
        </w:rPr>
        <w:t>24: &gt; 240 g/d (6 litters); &lt;</w:t>
      </w:r>
      <w:r w:rsidR="008B1442">
        <w:rPr>
          <w:rFonts w:hint="eastAsia"/>
          <w:bCs/>
          <w:lang w:eastAsia="zh-CN"/>
        </w:rPr>
        <w:t xml:space="preserve"> </w:t>
      </w:r>
      <w:r w:rsidRPr="008B1442">
        <w:rPr>
          <w:bCs/>
        </w:rPr>
        <w:t>240 g/d (14 litters)</w:t>
      </w:r>
    </w:p>
    <w:bookmarkEnd w:id="3"/>
    <w:p w14:paraId="453E1037" w14:textId="77777777" w:rsidR="00DE579A" w:rsidRPr="00222403" w:rsidRDefault="00DE579A" w:rsidP="00222403">
      <w:pPr>
        <w:spacing w:line="360" w:lineRule="auto"/>
        <w:jc w:val="both"/>
        <w:rPr>
          <w:rStyle w:val="a3"/>
          <w:b/>
          <w:i w:val="0"/>
          <w:iCs w:val="0"/>
        </w:rPr>
      </w:pPr>
      <w:r>
        <w:rPr>
          <w:rStyle w:val="a3"/>
          <w:rFonts w:cstheme="minorHAnsi"/>
          <w:i w:val="0"/>
          <w:sz w:val="24"/>
          <w:szCs w:val="24"/>
        </w:rPr>
        <w:br w:type="page"/>
      </w:r>
    </w:p>
    <w:p w14:paraId="7900E92A" w14:textId="77777777" w:rsidR="007E3360" w:rsidRDefault="007E3360" w:rsidP="007E3360">
      <w:pPr>
        <w:rPr>
          <w:rStyle w:val="a3"/>
          <w:rFonts w:cstheme="minorHAnsi"/>
          <w:i w:val="0"/>
          <w:sz w:val="24"/>
          <w:szCs w:val="24"/>
        </w:rPr>
      </w:pPr>
    </w:p>
    <w:p w14:paraId="32FDF2A2" w14:textId="531DB4B7" w:rsidR="006A1DA4" w:rsidRPr="008B1442" w:rsidRDefault="00DE579A" w:rsidP="006A1DA4">
      <w:pPr>
        <w:spacing w:line="360" w:lineRule="auto"/>
        <w:jc w:val="both"/>
        <w:rPr>
          <w:bCs/>
        </w:rPr>
      </w:pPr>
      <w:r>
        <w:rPr>
          <w:noProof/>
          <w:sz w:val="24"/>
          <w:szCs w:val="24"/>
        </w:rPr>
        <w:drawing>
          <wp:inline distT="0" distB="0" distL="0" distR="0" wp14:anchorId="5E5AF814" wp14:editId="6C021537">
            <wp:extent cx="6188710" cy="3438317"/>
            <wp:effectExtent l="0" t="0" r="2540" b="0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Metabolomics_ADG_300dpi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03741" cy="34466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4"/>
      <w:r w:rsidR="00222403" w:rsidRPr="00222403">
        <w:rPr>
          <w:b/>
        </w:rPr>
        <w:t xml:space="preserve"> </w:t>
      </w:r>
      <w:bookmarkStart w:id="5" w:name="_Hlk212557344"/>
      <w:r w:rsidR="006A1DA4" w:rsidRPr="008B1442">
        <w:rPr>
          <w:b/>
        </w:rPr>
        <w:t xml:space="preserve">Fig. S4 </w:t>
      </w:r>
      <w:r w:rsidR="006A1DA4" w:rsidRPr="008B1442">
        <w:rPr>
          <w:bCs/>
        </w:rPr>
        <w:t>C</w:t>
      </w:r>
      <w:r w:rsidR="006A1DA4" w:rsidRPr="008B1442">
        <w:t xml:space="preserve">olostrum metabolomics profile discriminating for the class of litter average daily gain from day 0 to day 24 of suckling. OPLS-DA plots along the first two PCs (principal components) based on metabolomics profile of colostrum. </w:t>
      </w:r>
      <w:r w:rsidR="006A1DA4" w:rsidRPr="008B1442">
        <w:rPr>
          <w:bCs/>
        </w:rPr>
        <w:t>ADG classes d 0</w:t>
      </w:r>
      <w:r w:rsidR="008B1442" w:rsidRPr="008B1442">
        <w:rPr>
          <w:bCs/>
        </w:rPr>
        <w:t>–</w:t>
      </w:r>
      <w:r w:rsidR="006A1DA4" w:rsidRPr="008B1442">
        <w:rPr>
          <w:bCs/>
        </w:rPr>
        <w:t>24: &gt; 240 g/d (6 litters); &lt;240 g/d (14 litters)</w:t>
      </w:r>
      <w:bookmarkEnd w:id="5"/>
    </w:p>
    <w:p w14:paraId="53520CCA" w14:textId="77777777" w:rsidR="0011110A" w:rsidRDefault="0011110A" w:rsidP="00222403">
      <w:pPr>
        <w:rPr>
          <w:sz w:val="24"/>
          <w:szCs w:val="24"/>
        </w:rPr>
      </w:pPr>
      <w:r>
        <w:rPr>
          <w:noProof/>
          <w:sz w:val="24"/>
          <w:szCs w:val="24"/>
        </w:rPr>
        <w:lastRenderedPageBreak/>
        <w:drawing>
          <wp:inline distT="0" distB="0" distL="0" distR="0" wp14:anchorId="13256C9C" wp14:editId="1DC456D2">
            <wp:extent cx="5760720" cy="5760720"/>
            <wp:effectExtent l="0" t="0" r="0" b="0"/>
            <wp:docPr id="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Supp_figure5_pahwat_ADG_300dpi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760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C1765B" w14:textId="195748C6" w:rsidR="0011110A" w:rsidRPr="008B1442" w:rsidRDefault="006A1DA4" w:rsidP="006A1DA4">
      <w:pPr>
        <w:spacing w:line="360" w:lineRule="auto"/>
        <w:jc w:val="both"/>
        <w:rPr>
          <w:bCs/>
          <w:sz w:val="20"/>
        </w:rPr>
      </w:pPr>
      <w:bookmarkStart w:id="6" w:name="_Hlk212557376"/>
      <w:r w:rsidRPr="008B1442">
        <w:rPr>
          <w:b/>
          <w:szCs w:val="24"/>
        </w:rPr>
        <w:t>Fig. S5</w:t>
      </w:r>
      <w:r w:rsidRPr="008B1442">
        <w:rPr>
          <w:szCs w:val="24"/>
        </w:rPr>
        <w:t xml:space="preserve">.  Metabolic pathway analysis of the metabolites selected by the OPLS-DA analysis for the effect of class of average daily gain from day o to day 24 of suckling piglets. Analyses run over the </w:t>
      </w:r>
      <w:r w:rsidR="008B1442">
        <w:rPr>
          <w:rFonts w:hint="eastAsia"/>
          <w:i/>
          <w:szCs w:val="24"/>
          <w:lang w:eastAsia="zh-CN"/>
        </w:rPr>
        <w:t>S</w:t>
      </w:r>
      <w:r w:rsidRPr="008B1442">
        <w:rPr>
          <w:i/>
          <w:szCs w:val="24"/>
        </w:rPr>
        <w:t>us scrofa</w:t>
      </w:r>
      <w:r w:rsidRPr="008B1442">
        <w:rPr>
          <w:szCs w:val="24"/>
        </w:rPr>
        <w:t xml:space="preserve"> KEGG and SMPDB databases. Each point represents a metabolic pathway. Size and colour mirror the pathway impact and significance, respectively</w:t>
      </w:r>
      <w:bookmarkEnd w:id="6"/>
    </w:p>
    <w:sectPr w:rsidR="0011110A" w:rsidRPr="008B1442" w:rsidSect="008B1442">
      <w:pgSz w:w="11906" w:h="16838"/>
      <w:pgMar w:top="1134" w:right="1134" w:bottom="1418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xMDM0MjQ3MLEwtDC3MLJQ0lEKTi0uzszPAykwqQUAifxe8CwAAAA="/>
  </w:docVars>
  <w:rsids>
    <w:rsidRoot w:val="007E3360"/>
    <w:rsid w:val="00084404"/>
    <w:rsid w:val="0011110A"/>
    <w:rsid w:val="00222403"/>
    <w:rsid w:val="006A1DA4"/>
    <w:rsid w:val="006B634E"/>
    <w:rsid w:val="007A64A2"/>
    <w:rsid w:val="007E3360"/>
    <w:rsid w:val="008B1442"/>
    <w:rsid w:val="00A24B50"/>
    <w:rsid w:val="00A262B3"/>
    <w:rsid w:val="00A42871"/>
    <w:rsid w:val="00C27DB0"/>
    <w:rsid w:val="00CE5E06"/>
    <w:rsid w:val="00DE579A"/>
    <w:rsid w:val="00FA46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83E78F"/>
  <w15:chartTrackingRefBased/>
  <w15:docId w15:val="{2A8CE6C2-3D2F-42C3-BCF1-7FD5BE2FDA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E336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7E3360"/>
    <w:rPr>
      <w:i/>
      <w:iCs/>
    </w:rPr>
  </w:style>
  <w:style w:type="character" w:styleId="a4">
    <w:name w:val="line number"/>
    <w:basedOn w:val="a0"/>
    <w:uiPriority w:val="99"/>
    <w:semiHidden/>
    <w:unhideWhenUsed/>
    <w:rsid w:val="007E336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261</Words>
  <Characters>1492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Alma Mater Studiorum Università di Bologna</Company>
  <LinksUpToDate>false</LinksUpToDate>
  <CharactersWithSpaces>1750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Diana Luise</dc:creator>
  <cp:keywords/>
  <dc:description/>
  <cp:lastModifiedBy>857435143@qq.com</cp:lastModifiedBy>
  <cp:revision>3</cp:revision>
  <dcterms:created xsi:type="dcterms:W3CDTF">2026-01-30T07:44:00Z</dcterms:created>
  <dcterms:modified xsi:type="dcterms:W3CDTF">2026-01-30T07:44:00Z</dcterms:modified>
</cp:coreProperties>
</file>