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29C1B6" w14:textId="11020AF1" w:rsidR="00D233F4" w:rsidRPr="0047084E" w:rsidRDefault="00061883" w:rsidP="00061883">
      <w:pPr>
        <w:pStyle w:val="Titolo1"/>
        <w:rPr>
          <w:color w:val="000000" w:themeColor="text1"/>
        </w:rPr>
      </w:pPr>
      <w:r w:rsidRPr="0047084E">
        <w:rPr>
          <w:color w:val="000000" w:themeColor="text1"/>
        </w:rPr>
        <w:t>Supplementary materials</w:t>
      </w:r>
    </w:p>
    <w:p w14:paraId="1822ADE4" w14:textId="77777777" w:rsidR="00061883" w:rsidRPr="0047084E" w:rsidRDefault="00061883" w:rsidP="00061883">
      <w:pPr>
        <w:rPr>
          <w:color w:val="000000" w:themeColor="text1"/>
        </w:rPr>
      </w:pPr>
    </w:p>
    <w:p w14:paraId="3C55C5B7" w14:textId="77777777" w:rsidR="00061883" w:rsidRPr="0047084E" w:rsidRDefault="00061883" w:rsidP="00061883">
      <w:pPr>
        <w:pStyle w:val="Didascalia"/>
        <w:keepNext/>
        <w:rPr>
          <w:color w:val="000000" w:themeColor="text1"/>
        </w:rPr>
      </w:pPr>
      <w:r w:rsidRPr="0047084E">
        <w:rPr>
          <w:color w:val="000000" w:themeColor="text1"/>
        </w:rPr>
        <w:t>Table 1 - Data collection on social media posts</w:t>
      </w:r>
    </w:p>
    <w:tbl>
      <w:tblPr>
        <w:tblW w:w="0" w:type="auto"/>
        <w:tblLook w:val="06A0" w:firstRow="1" w:lastRow="0" w:firstColumn="1" w:lastColumn="0" w:noHBand="1" w:noVBand="1"/>
      </w:tblPr>
      <w:tblGrid>
        <w:gridCol w:w="3093"/>
        <w:gridCol w:w="3093"/>
        <w:gridCol w:w="3093"/>
      </w:tblGrid>
      <w:tr w:rsidR="0047084E" w:rsidRPr="0047084E" w14:paraId="33DCABE4" w14:textId="77777777" w:rsidTr="00995C3D">
        <w:trPr>
          <w:trHeight w:val="300"/>
        </w:trPr>
        <w:tc>
          <w:tcPr>
            <w:tcW w:w="3093" w:type="dxa"/>
            <w:tcBorders>
              <w:bottom w:val="single" w:sz="4" w:space="0" w:color="auto"/>
            </w:tcBorders>
            <w:tcMar>
              <w:top w:w="100" w:type="dxa"/>
              <w:left w:w="100" w:type="dxa"/>
              <w:bottom w:w="100" w:type="dxa"/>
              <w:right w:w="100" w:type="dxa"/>
            </w:tcMar>
          </w:tcPr>
          <w:p w14:paraId="418EC3FD" w14:textId="77777777" w:rsidR="00061883" w:rsidRPr="0047084E" w:rsidRDefault="00061883" w:rsidP="00995C3D">
            <w:pPr>
              <w:spacing w:after="0" w:line="240" w:lineRule="auto"/>
              <w:rPr>
                <w:color w:val="000000" w:themeColor="text1"/>
              </w:rPr>
            </w:pPr>
          </w:p>
        </w:tc>
        <w:tc>
          <w:tcPr>
            <w:tcW w:w="3093" w:type="dxa"/>
            <w:tcBorders>
              <w:bottom w:val="single" w:sz="4" w:space="0" w:color="auto"/>
            </w:tcBorders>
            <w:tcMar>
              <w:top w:w="100" w:type="dxa"/>
              <w:left w:w="100" w:type="dxa"/>
              <w:bottom w:w="100" w:type="dxa"/>
              <w:right w:w="100" w:type="dxa"/>
            </w:tcMar>
          </w:tcPr>
          <w:p w14:paraId="1D0197D4" w14:textId="77777777" w:rsidR="00061883" w:rsidRPr="0047084E" w:rsidRDefault="00061883" w:rsidP="00995C3D">
            <w:pPr>
              <w:spacing w:after="0" w:line="240" w:lineRule="auto"/>
              <w:rPr>
                <w:color w:val="000000" w:themeColor="text1"/>
              </w:rPr>
            </w:pPr>
            <w:r w:rsidRPr="0047084E">
              <w:rPr>
                <w:color w:val="000000" w:themeColor="text1"/>
              </w:rPr>
              <w:t>Facebook</w:t>
            </w:r>
          </w:p>
        </w:tc>
        <w:tc>
          <w:tcPr>
            <w:tcW w:w="3093" w:type="dxa"/>
            <w:tcBorders>
              <w:bottom w:val="single" w:sz="4" w:space="0" w:color="auto"/>
            </w:tcBorders>
            <w:tcMar>
              <w:top w:w="100" w:type="dxa"/>
              <w:left w:w="100" w:type="dxa"/>
              <w:bottom w:w="100" w:type="dxa"/>
              <w:right w:w="100" w:type="dxa"/>
            </w:tcMar>
          </w:tcPr>
          <w:p w14:paraId="612A6E77" w14:textId="77777777" w:rsidR="00061883" w:rsidRPr="0047084E" w:rsidRDefault="00061883" w:rsidP="00995C3D">
            <w:pPr>
              <w:spacing w:after="0" w:line="240" w:lineRule="auto"/>
              <w:rPr>
                <w:color w:val="000000" w:themeColor="text1"/>
              </w:rPr>
            </w:pPr>
            <w:r w:rsidRPr="0047084E">
              <w:rPr>
                <w:color w:val="000000" w:themeColor="text1"/>
              </w:rPr>
              <w:t>Instagram</w:t>
            </w:r>
          </w:p>
        </w:tc>
      </w:tr>
      <w:tr w:rsidR="0047084E" w:rsidRPr="0047084E" w14:paraId="5D381522" w14:textId="77777777" w:rsidTr="00995C3D">
        <w:trPr>
          <w:trHeight w:val="300"/>
        </w:trPr>
        <w:tc>
          <w:tcPr>
            <w:tcW w:w="3093" w:type="dxa"/>
            <w:tcBorders>
              <w:top w:val="single" w:sz="4" w:space="0" w:color="auto"/>
            </w:tcBorders>
            <w:tcMar>
              <w:top w:w="100" w:type="dxa"/>
              <w:left w:w="100" w:type="dxa"/>
              <w:bottom w:w="100" w:type="dxa"/>
              <w:right w:w="100" w:type="dxa"/>
            </w:tcMar>
          </w:tcPr>
          <w:p w14:paraId="33BB0971" w14:textId="77777777" w:rsidR="00061883" w:rsidRPr="0047084E" w:rsidRDefault="00061883" w:rsidP="00995C3D">
            <w:pPr>
              <w:spacing w:after="0" w:line="240" w:lineRule="auto"/>
              <w:rPr>
                <w:color w:val="000000" w:themeColor="text1"/>
              </w:rPr>
            </w:pPr>
            <w:r w:rsidRPr="0047084E">
              <w:rPr>
                <w:color w:val="000000" w:themeColor="text1"/>
              </w:rPr>
              <w:t>Total days considered</w:t>
            </w:r>
          </w:p>
        </w:tc>
        <w:tc>
          <w:tcPr>
            <w:tcW w:w="3093" w:type="dxa"/>
            <w:tcBorders>
              <w:top w:val="single" w:sz="4" w:space="0" w:color="auto"/>
            </w:tcBorders>
            <w:tcMar>
              <w:top w:w="100" w:type="dxa"/>
              <w:left w:w="100" w:type="dxa"/>
              <w:bottom w:w="100" w:type="dxa"/>
              <w:right w:w="100" w:type="dxa"/>
            </w:tcMar>
          </w:tcPr>
          <w:p w14:paraId="2966160F" w14:textId="77777777" w:rsidR="00061883" w:rsidRPr="0047084E" w:rsidRDefault="00061883" w:rsidP="00995C3D">
            <w:pPr>
              <w:spacing w:after="0" w:line="240" w:lineRule="auto"/>
              <w:rPr>
                <w:color w:val="000000" w:themeColor="text1"/>
              </w:rPr>
            </w:pPr>
            <w:r w:rsidRPr="0047084E">
              <w:rPr>
                <w:color w:val="000000" w:themeColor="text1"/>
              </w:rPr>
              <w:t>912 (two years, six months)</w:t>
            </w:r>
          </w:p>
          <w:p w14:paraId="4C690767" w14:textId="77777777" w:rsidR="00061883" w:rsidRPr="0047084E" w:rsidRDefault="00061883" w:rsidP="00995C3D">
            <w:pPr>
              <w:spacing w:after="0" w:line="240" w:lineRule="auto"/>
              <w:rPr>
                <w:color w:val="000000" w:themeColor="text1"/>
              </w:rPr>
            </w:pPr>
            <w:r w:rsidRPr="0047084E">
              <w:rPr>
                <w:color w:val="000000" w:themeColor="text1"/>
              </w:rPr>
              <w:t>January 1, 2022, to June 30, 2024</w:t>
            </w:r>
          </w:p>
        </w:tc>
        <w:tc>
          <w:tcPr>
            <w:tcW w:w="3093" w:type="dxa"/>
            <w:tcBorders>
              <w:top w:val="single" w:sz="4" w:space="0" w:color="auto"/>
            </w:tcBorders>
            <w:tcMar>
              <w:top w:w="100" w:type="dxa"/>
              <w:left w:w="100" w:type="dxa"/>
              <w:bottom w:w="100" w:type="dxa"/>
              <w:right w:w="100" w:type="dxa"/>
            </w:tcMar>
          </w:tcPr>
          <w:p w14:paraId="744DDEF8" w14:textId="77777777" w:rsidR="00061883" w:rsidRPr="0047084E" w:rsidRDefault="00061883" w:rsidP="00995C3D">
            <w:pPr>
              <w:spacing w:after="0" w:line="240" w:lineRule="auto"/>
              <w:rPr>
                <w:color w:val="000000" w:themeColor="text1"/>
              </w:rPr>
            </w:pPr>
            <w:r w:rsidRPr="0047084E">
              <w:rPr>
                <w:color w:val="000000" w:themeColor="text1"/>
              </w:rPr>
              <w:t>912 (two years, six months)</w:t>
            </w:r>
          </w:p>
          <w:p w14:paraId="6A6FC727" w14:textId="77777777" w:rsidR="00061883" w:rsidRPr="0047084E" w:rsidRDefault="00061883" w:rsidP="00995C3D">
            <w:pPr>
              <w:spacing w:after="0" w:line="240" w:lineRule="auto"/>
              <w:rPr>
                <w:color w:val="000000" w:themeColor="text1"/>
              </w:rPr>
            </w:pPr>
            <w:r w:rsidRPr="0047084E">
              <w:rPr>
                <w:color w:val="000000" w:themeColor="text1"/>
              </w:rPr>
              <w:t>January 1, 2022, to June 30, 2024</w:t>
            </w:r>
          </w:p>
        </w:tc>
      </w:tr>
      <w:tr w:rsidR="0047084E" w:rsidRPr="0047084E" w14:paraId="50509396" w14:textId="77777777" w:rsidTr="00995C3D">
        <w:trPr>
          <w:trHeight w:val="300"/>
        </w:trPr>
        <w:tc>
          <w:tcPr>
            <w:tcW w:w="3093" w:type="dxa"/>
            <w:tcMar>
              <w:top w:w="100" w:type="dxa"/>
              <w:left w:w="100" w:type="dxa"/>
              <w:bottom w:w="100" w:type="dxa"/>
              <w:right w:w="100" w:type="dxa"/>
            </w:tcMar>
          </w:tcPr>
          <w:p w14:paraId="4B8F9DC1" w14:textId="77777777" w:rsidR="00061883" w:rsidRPr="0047084E" w:rsidRDefault="00061883" w:rsidP="00995C3D">
            <w:pPr>
              <w:spacing w:after="0" w:line="240" w:lineRule="auto"/>
              <w:rPr>
                <w:color w:val="000000" w:themeColor="text1"/>
              </w:rPr>
            </w:pPr>
            <w:r w:rsidRPr="0047084E">
              <w:rPr>
                <w:color w:val="000000" w:themeColor="text1"/>
              </w:rPr>
              <w:t>Total posts collected</w:t>
            </w:r>
          </w:p>
          <w:p w14:paraId="5FA3DE3C" w14:textId="77777777" w:rsidR="00061883" w:rsidRPr="0047084E" w:rsidRDefault="00061883" w:rsidP="00995C3D">
            <w:pPr>
              <w:spacing w:after="0" w:line="240" w:lineRule="auto"/>
              <w:rPr>
                <w:color w:val="000000" w:themeColor="text1"/>
              </w:rPr>
            </w:pPr>
            <w:r w:rsidRPr="0047084E">
              <w:rPr>
                <w:i/>
                <w:iCs/>
                <w:color w:val="000000" w:themeColor="text1"/>
              </w:rPr>
              <w:t>2022</w:t>
            </w:r>
          </w:p>
          <w:p w14:paraId="2C919DEE" w14:textId="77777777" w:rsidR="00061883" w:rsidRPr="0047084E" w:rsidRDefault="00061883" w:rsidP="00995C3D">
            <w:pPr>
              <w:spacing w:after="0" w:line="240" w:lineRule="auto"/>
              <w:rPr>
                <w:color w:val="000000" w:themeColor="text1"/>
              </w:rPr>
            </w:pPr>
            <w:r w:rsidRPr="0047084E">
              <w:rPr>
                <w:i/>
                <w:iCs/>
                <w:color w:val="000000" w:themeColor="text1"/>
              </w:rPr>
              <w:t>2023</w:t>
            </w:r>
          </w:p>
          <w:p w14:paraId="69649025" w14:textId="77777777" w:rsidR="00061883" w:rsidRPr="0047084E" w:rsidRDefault="00061883" w:rsidP="00995C3D">
            <w:pPr>
              <w:spacing w:after="0" w:line="240" w:lineRule="auto"/>
              <w:rPr>
                <w:color w:val="000000" w:themeColor="text1"/>
              </w:rPr>
            </w:pPr>
            <w:r w:rsidRPr="0047084E">
              <w:rPr>
                <w:i/>
                <w:iCs/>
                <w:color w:val="000000" w:themeColor="text1"/>
              </w:rPr>
              <w:t>2024</w:t>
            </w:r>
          </w:p>
        </w:tc>
        <w:tc>
          <w:tcPr>
            <w:tcW w:w="3093" w:type="dxa"/>
            <w:tcMar>
              <w:top w:w="100" w:type="dxa"/>
              <w:left w:w="100" w:type="dxa"/>
              <w:bottom w:w="100" w:type="dxa"/>
              <w:right w:w="100" w:type="dxa"/>
            </w:tcMar>
          </w:tcPr>
          <w:p w14:paraId="51FACFBB" w14:textId="77777777" w:rsidR="00061883" w:rsidRPr="0047084E" w:rsidRDefault="00061883" w:rsidP="00995C3D">
            <w:pPr>
              <w:spacing w:after="0" w:line="240" w:lineRule="auto"/>
              <w:rPr>
                <w:color w:val="000000" w:themeColor="text1"/>
              </w:rPr>
            </w:pPr>
            <w:r w:rsidRPr="0047084E">
              <w:rPr>
                <w:color w:val="000000" w:themeColor="text1"/>
              </w:rPr>
              <w:t>4,645,976</w:t>
            </w:r>
          </w:p>
          <w:p w14:paraId="1E000F2E" w14:textId="77777777" w:rsidR="00061883" w:rsidRPr="0047084E" w:rsidRDefault="00061883" w:rsidP="00995C3D">
            <w:pPr>
              <w:spacing w:after="0" w:line="240" w:lineRule="auto"/>
              <w:rPr>
                <w:color w:val="000000" w:themeColor="text1"/>
              </w:rPr>
            </w:pPr>
            <w:r w:rsidRPr="0047084E">
              <w:rPr>
                <w:color w:val="000000" w:themeColor="text1"/>
              </w:rPr>
              <w:t>1,826,170</w:t>
            </w:r>
          </w:p>
          <w:p w14:paraId="03530DD0" w14:textId="77777777" w:rsidR="00061883" w:rsidRPr="0047084E" w:rsidRDefault="00061883" w:rsidP="00995C3D">
            <w:pPr>
              <w:spacing w:after="0" w:line="240" w:lineRule="auto"/>
              <w:rPr>
                <w:color w:val="000000" w:themeColor="text1"/>
              </w:rPr>
            </w:pPr>
            <w:r w:rsidRPr="0047084E">
              <w:rPr>
                <w:color w:val="000000" w:themeColor="text1"/>
              </w:rPr>
              <w:t>1,836,286</w:t>
            </w:r>
          </w:p>
          <w:p w14:paraId="24459D96" w14:textId="310319DE" w:rsidR="00061883" w:rsidRPr="0047084E" w:rsidRDefault="00061883" w:rsidP="00995C3D">
            <w:pPr>
              <w:spacing w:after="0" w:line="240" w:lineRule="auto"/>
              <w:rPr>
                <w:color w:val="000000" w:themeColor="text1"/>
              </w:rPr>
            </w:pPr>
            <w:r w:rsidRPr="0047084E">
              <w:rPr>
                <w:color w:val="000000" w:themeColor="text1"/>
              </w:rPr>
              <w:t>983,520</w:t>
            </w:r>
          </w:p>
        </w:tc>
        <w:tc>
          <w:tcPr>
            <w:tcW w:w="3093" w:type="dxa"/>
            <w:tcMar>
              <w:top w:w="100" w:type="dxa"/>
              <w:left w:w="100" w:type="dxa"/>
              <w:bottom w:w="100" w:type="dxa"/>
              <w:right w:w="100" w:type="dxa"/>
            </w:tcMar>
          </w:tcPr>
          <w:p w14:paraId="1DBB3FBD" w14:textId="77777777" w:rsidR="00061883" w:rsidRPr="0047084E" w:rsidRDefault="00061883" w:rsidP="00995C3D">
            <w:pPr>
              <w:spacing w:after="0" w:line="240" w:lineRule="auto"/>
              <w:rPr>
                <w:color w:val="000000" w:themeColor="text1"/>
              </w:rPr>
            </w:pPr>
            <w:r w:rsidRPr="0047084E">
              <w:rPr>
                <w:color w:val="000000" w:themeColor="text1"/>
              </w:rPr>
              <w:t>4,654,366</w:t>
            </w:r>
          </w:p>
          <w:p w14:paraId="338901A3" w14:textId="77777777" w:rsidR="00061883" w:rsidRPr="0047084E" w:rsidRDefault="00061883" w:rsidP="00995C3D">
            <w:pPr>
              <w:spacing w:after="0" w:line="240" w:lineRule="auto"/>
              <w:rPr>
                <w:color w:val="000000" w:themeColor="text1"/>
              </w:rPr>
            </w:pPr>
            <w:r w:rsidRPr="0047084E">
              <w:rPr>
                <w:color w:val="000000" w:themeColor="text1"/>
              </w:rPr>
              <w:t>1,805,333</w:t>
            </w:r>
          </w:p>
          <w:p w14:paraId="2A10AB19" w14:textId="77777777" w:rsidR="00061883" w:rsidRPr="0047084E" w:rsidRDefault="00061883" w:rsidP="00995C3D">
            <w:pPr>
              <w:spacing w:after="0" w:line="240" w:lineRule="auto"/>
              <w:rPr>
                <w:color w:val="000000" w:themeColor="text1"/>
              </w:rPr>
            </w:pPr>
            <w:r w:rsidRPr="0047084E">
              <w:rPr>
                <w:color w:val="000000" w:themeColor="text1"/>
              </w:rPr>
              <w:t>1,834,237</w:t>
            </w:r>
          </w:p>
          <w:p w14:paraId="5C80B29A" w14:textId="77777777" w:rsidR="00061883" w:rsidRPr="0047084E" w:rsidRDefault="00061883" w:rsidP="00995C3D">
            <w:pPr>
              <w:spacing w:after="0" w:line="240" w:lineRule="auto"/>
              <w:rPr>
                <w:color w:val="000000" w:themeColor="text1"/>
              </w:rPr>
            </w:pPr>
            <w:r w:rsidRPr="0047084E">
              <w:rPr>
                <w:color w:val="000000" w:themeColor="text1"/>
              </w:rPr>
              <w:t>1,014,796</w:t>
            </w:r>
          </w:p>
        </w:tc>
      </w:tr>
      <w:tr w:rsidR="0047084E" w:rsidRPr="0047084E" w14:paraId="61A2FC21" w14:textId="77777777" w:rsidTr="00995C3D">
        <w:trPr>
          <w:trHeight w:val="300"/>
        </w:trPr>
        <w:tc>
          <w:tcPr>
            <w:tcW w:w="3093" w:type="dxa"/>
            <w:tcMar>
              <w:top w:w="100" w:type="dxa"/>
              <w:left w:w="100" w:type="dxa"/>
              <w:bottom w:w="100" w:type="dxa"/>
              <w:right w:w="100" w:type="dxa"/>
            </w:tcMar>
          </w:tcPr>
          <w:p w14:paraId="3E3AD2EF" w14:textId="77777777" w:rsidR="00061883" w:rsidRPr="0047084E" w:rsidRDefault="00061883" w:rsidP="00995C3D">
            <w:pPr>
              <w:spacing w:after="0" w:line="240" w:lineRule="auto"/>
              <w:rPr>
                <w:color w:val="000000" w:themeColor="text1"/>
              </w:rPr>
            </w:pPr>
            <w:r w:rsidRPr="0047084E">
              <w:rPr>
                <w:color w:val="000000" w:themeColor="text1"/>
              </w:rPr>
              <w:t>Average number of posts collected per day</w:t>
            </w:r>
          </w:p>
        </w:tc>
        <w:tc>
          <w:tcPr>
            <w:tcW w:w="3093" w:type="dxa"/>
            <w:tcMar>
              <w:top w:w="100" w:type="dxa"/>
              <w:left w:w="100" w:type="dxa"/>
              <w:bottom w:w="100" w:type="dxa"/>
              <w:right w:w="100" w:type="dxa"/>
            </w:tcMar>
          </w:tcPr>
          <w:p w14:paraId="71BAF4CF" w14:textId="77777777" w:rsidR="00061883" w:rsidRPr="0047084E" w:rsidRDefault="00061883" w:rsidP="00995C3D">
            <w:pPr>
              <w:spacing w:after="0" w:line="240" w:lineRule="auto"/>
              <w:rPr>
                <w:color w:val="000000" w:themeColor="text1"/>
              </w:rPr>
            </w:pPr>
            <w:r w:rsidRPr="0047084E">
              <w:rPr>
                <w:color w:val="000000" w:themeColor="text1"/>
              </w:rPr>
              <w:t>5,094.72</w:t>
            </w:r>
          </w:p>
        </w:tc>
        <w:tc>
          <w:tcPr>
            <w:tcW w:w="3093" w:type="dxa"/>
            <w:tcMar>
              <w:top w:w="100" w:type="dxa"/>
              <w:left w:w="100" w:type="dxa"/>
              <w:bottom w:w="100" w:type="dxa"/>
              <w:right w:w="100" w:type="dxa"/>
            </w:tcMar>
          </w:tcPr>
          <w:p w14:paraId="2C4EAF2C" w14:textId="77777777" w:rsidR="00061883" w:rsidRPr="0047084E" w:rsidRDefault="00061883" w:rsidP="00995C3D">
            <w:pPr>
              <w:spacing w:after="0" w:line="240" w:lineRule="auto"/>
              <w:rPr>
                <w:color w:val="000000" w:themeColor="text1"/>
              </w:rPr>
            </w:pPr>
            <w:r w:rsidRPr="0047084E">
              <w:rPr>
                <w:color w:val="000000" w:themeColor="text1"/>
              </w:rPr>
              <w:t>5,103.47</w:t>
            </w:r>
          </w:p>
        </w:tc>
      </w:tr>
      <w:tr w:rsidR="0047084E" w:rsidRPr="0047084E" w14:paraId="385A8D28" w14:textId="77777777" w:rsidTr="00995C3D">
        <w:trPr>
          <w:trHeight w:val="300"/>
        </w:trPr>
        <w:tc>
          <w:tcPr>
            <w:tcW w:w="3093" w:type="dxa"/>
            <w:tcMar>
              <w:top w:w="100" w:type="dxa"/>
              <w:left w:w="100" w:type="dxa"/>
              <w:bottom w:w="100" w:type="dxa"/>
              <w:right w:w="100" w:type="dxa"/>
            </w:tcMar>
          </w:tcPr>
          <w:p w14:paraId="44AF7353" w14:textId="77777777" w:rsidR="00061883" w:rsidRPr="0047084E" w:rsidRDefault="00061883" w:rsidP="00995C3D">
            <w:pPr>
              <w:spacing w:after="0" w:line="240" w:lineRule="auto"/>
              <w:rPr>
                <w:color w:val="000000" w:themeColor="text1"/>
              </w:rPr>
            </w:pPr>
            <w:r w:rsidRPr="0047084E">
              <w:rPr>
                <w:color w:val="000000" w:themeColor="text1"/>
              </w:rPr>
              <w:t>Total number of unique accounts</w:t>
            </w:r>
          </w:p>
        </w:tc>
        <w:tc>
          <w:tcPr>
            <w:tcW w:w="3093" w:type="dxa"/>
            <w:tcMar>
              <w:top w:w="100" w:type="dxa"/>
              <w:left w:w="100" w:type="dxa"/>
              <w:bottom w:w="100" w:type="dxa"/>
              <w:right w:w="100" w:type="dxa"/>
            </w:tcMar>
          </w:tcPr>
          <w:p w14:paraId="19E8223A" w14:textId="77777777" w:rsidR="00061883" w:rsidRPr="0047084E" w:rsidRDefault="00061883" w:rsidP="00995C3D">
            <w:pPr>
              <w:spacing w:after="0" w:line="240" w:lineRule="auto"/>
              <w:rPr>
                <w:color w:val="000000" w:themeColor="text1"/>
              </w:rPr>
            </w:pPr>
            <w:r w:rsidRPr="0047084E">
              <w:rPr>
                <w:color w:val="000000" w:themeColor="text1"/>
              </w:rPr>
              <w:t>72,753</w:t>
            </w:r>
          </w:p>
        </w:tc>
        <w:tc>
          <w:tcPr>
            <w:tcW w:w="3093" w:type="dxa"/>
            <w:tcMar>
              <w:top w:w="100" w:type="dxa"/>
              <w:left w:w="100" w:type="dxa"/>
              <w:bottom w:w="100" w:type="dxa"/>
              <w:right w:w="100" w:type="dxa"/>
            </w:tcMar>
          </w:tcPr>
          <w:p w14:paraId="7975D432" w14:textId="77777777" w:rsidR="00061883" w:rsidRPr="0047084E" w:rsidRDefault="00061883" w:rsidP="00995C3D">
            <w:pPr>
              <w:spacing w:after="0" w:line="240" w:lineRule="auto"/>
              <w:rPr>
                <w:color w:val="000000" w:themeColor="text1"/>
              </w:rPr>
            </w:pPr>
            <w:r w:rsidRPr="0047084E">
              <w:rPr>
                <w:color w:val="000000" w:themeColor="text1"/>
              </w:rPr>
              <w:t>100,726</w:t>
            </w:r>
          </w:p>
        </w:tc>
      </w:tr>
      <w:tr w:rsidR="0047084E" w:rsidRPr="0047084E" w14:paraId="153204C8" w14:textId="77777777" w:rsidTr="00995C3D">
        <w:trPr>
          <w:trHeight w:val="300"/>
        </w:trPr>
        <w:tc>
          <w:tcPr>
            <w:tcW w:w="3093" w:type="dxa"/>
            <w:tcMar>
              <w:top w:w="100" w:type="dxa"/>
              <w:left w:w="100" w:type="dxa"/>
              <w:bottom w:w="100" w:type="dxa"/>
              <w:right w:w="100" w:type="dxa"/>
            </w:tcMar>
          </w:tcPr>
          <w:p w14:paraId="04E60F47" w14:textId="77777777" w:rsidR="00061883" w:rsidRPr="0047084E" w:rsidRDefault="00061883" w:rsidP="00995C3D">
            <w:pPr>
              <w:spacing w:after="0" w:line="240" w:lineRule="auto"/>
              <w:rPr>
                <w:color w:val="000000" w:themeColor="text1"/>
              </w:rPr>
            </w:pPr>
            <w:r w:rsidRPr="0047084E">
              <w:rPr>
                <w:color w:val="000000" w:themeColor="text1"/>
              </w:rPr>
              <w:t xml:space="preserve">Average number of posts produced by unique account </w:t>
            </w:r>
          </w:p>
        </w:tc>
        <w:tc>
          <w:tcPr>
            <w:tcW w:w="3093" w:type="dxa"/>
            <w:tcMar>
              <w:top w:w="100" w:type="dxa"/>
              <w:left w:w="100" w:type="dxa"/>
              <w:bottom w:w="100" w:type="dxa"/>
              <w:right w:w="100" w:type="dxa"/>
            </w:tcMar>
          </w:tcPr>
          <w:p w14:paraId="08E4BECF" w14:textId="38FBDABB" w:rsidR="00061883" w:rsidRPr="0047084E" w:rsidRDefault="00061883" w:rsidP="00995C3D">
            <w:pPr>
              <w:spacing w:after="0" w:line="240" w:lineRule="auto"/>
              <w:rPr>
                <w:color w:val="000000" w:themeColor="text1"/>
              </w:rPr>
            </w:pPr>
            <w:r w:rsidRPr="0047084E">
              <w:rPr>
                <w:color w:val="000000" w:themeColor="text1"/>
              </w:rPr>
              <w:t>63</w:t>
            </w:r>
            <w:r w:rsidR="00643AA2" w:rsidRPr="0047084E">
              <w:rPr>
                <w:color w:val="000000" w:themeColor="text1"/>
              </w:rPr>
              <w:t>.</w:t>
            </w:r>
            <w:r w:rsidRPr="0047084E">
              <w:rPr>
                <w:color w:val="000000" w:themeColor="text1"/>
              </w:rPr>
              <w:t>85 (max: 33,032; min: 1)</w:t>
            </w:r>
          </w:p>
        </w:tc>
        <w:tc>
          <w:tcPr>
            <w:tcW w:w="3093" w:type="dxa"/>
            <w:tcMar>
              <w:top w:w="100" w:type="dxa"/>
              <w:left w:w="100" w:type="dxa"/>
              <w:bottom w:w="100" w:type="dxa"/>
              <w:right w:w="100" w:type="dxa"/>
            </w:tcMar>
          </w:tcPr>
          <w:p w14:paraId="4A78BE86" w14:textId="77777777" w:rsidR="00061883" w:rsidRPr="0047084E" w:rsidRDefault="00061883" w:rsidP="00995C3D">
            <w:pPr>
              <w:spacing w:after="0" w:line="240" w:lineRule="auto"/>
              <w:rPr>
                <w:color w:val="000000" w:themeColor="text1"/>
              </w:rPr>
            </w:pPr>
            <w:r w:rsidRPr="0047084E">
              <w:rPr>
                <w:color w:val="000000" w:themeColor="text1"/>
              </w:rPr>
              <w:t>46,2 (max 26,568; min: 1)</w:t>
            </w:r>
          </w:p>
        </w:tc>
      </w:tr>
      <w:tr w:rsidR="00061883" w:rsidRPr="0047084E" w14:paraId="70F50159" w14:textId="77777777" w:rsidTr="00995C3D">
        <w:trPr>
          <w:trHeight w:val="300"/>
        </w:trPr>
        <w:tc>
          <w:tcPr>
            <w:tcW w:w="3093" w:type="dxa"/>
            <w:tcBorders>
              <w:bottom w:val="single" w:sz="4" w:space="0" w:color="auto"/>
            </w:tcBorders>
            <w:tcMar>
              <w:top w:w="100" w:type="dxa"/>
              <w:left w:w="100" w:type="dxa"/>
              <w:bottom w:w="100" w:type="dxa"/>
              <w:right w:w="100" w:type="dxa"/>
            </w:tcMar>
          </w:tcPr>
          <w:p w14:paraId="3AEE27ED" w14:textId="77777777" w:rsidR="00061883" w:rsidRPr="0047084E" w:rsidRDefault="00061883" w:rsidP="00995C3D">
            <w:pPr>
              <w:spacing w:after="0" w:line="240" w:lineRule="auto"/>
              <w:rPr>
                <w:color w:val="000000" w:themeColor="text1"/>
              </w:rPr>
            </w:pPr>
            <w:r w:rsidRPr="0047084E">
              <w:rPr>
                <w:color w:val="000000" w:themeColor="text1"/>
              </w:rPr>
              <w:t xml:space="preserve">Average count of reactions per post </w:t>
            </w:r>
          </w:p>
        </w:tc>
        <w:tc>
          <w:tcPr>
            <w:tcW w:w="3093" w:type="dxa"/>
            <w:tcBorders>
              <w:bottom w:val="single" w:sz="4" w:space="0" w:color="auto"/>
            </w:tcBorders>
            <w:tcMar>
              <w:top w:w="100" w:type="dxa"/>
              <w:left w:w="100" w:type="dxa"/>
              <w:bottom w:w="100" w:type="dxa"/>
              <w:right w:w="100" w:type="dxa"/>
            </w:tcMar>
          </w:tcPr>
          <w:p w14:paraId="5D7E7C92" w14:textId="77777777" w:rsidR="00061883" w:rsidRPr="0047084E" w:rsidRDefault="00061883" w:rsidP="00995C3D">
            <w:pPr>
              <w:spacing w:after="0" w:line="240" w:lineRule="auto"/>
              <w:rPr>
                <w:color w:val="000000" w:themeColor="text1"/>
              </w:rPr>
            </w:pPr>
            <w:r w:rsidRPr="0047084E">
              <w:rPr>
                <w:color w:val="000000" w:themeColor="text1"/>
              </w:rPr>
              <w:t>2,702 (max: 2,358,845; min: 67)</w:t>
            </w:r>
          </w:p>
        </w:tc>
        <w:tc>
          <w:tcPr>
            <w:tcW w:w="3093" w:type="dxa"/>
            <w:tcBorders>
              <w:bottom w:val="single" w:sz="4" w:space="0" w:color="auto"/>
            </w:tcBorders>
            <w:tcMar>
              <w:top w:w="100" w:type="dxa"/>
              <w:left w:w="100" w:type="dxa"/>
              <w:bottom w:w="100" w:type="dxa"/>
              <w:right w:w="100" w:type="dxa"/>
            </w:tcMar>
          </w:tcPr>
          <w:p w14:paraId="587DE632" w14:textId="77777777" w:rsidR="00061883" w:rsidRPr="0047084E" w:rsidRDefault="00061883" w:rsidP="00995C3D">
            <w:pPr>
              <w:spacing w:after="0" w:line="240" w:lineRule="auto"/>
              <w:rPr>
                <w:color w:val="000000" w:themeColor="text1"/>
              </w:rPr>
            </w:pPr>
            <w:r w:rsidRPr="0047084E">
              <w:rPr>
                <w:color w:val="000000" w:themeColor="text1"/>
              </w:rPr>
              <w:t>6,067.8 (max: 5,073,542; min: 4)</w:t>
            </w:r>
          </w:p>
        </w:tc>
      </w:tr>
    </w:tbl>
    <w:p w14:paraId="0241B6D6" w14:textId="77777777" w:rsidR="00061883" w:rsidRPr="0047084E" w:rsidRDefault="00061883" w:rsidP="00061883">
      <w:pPr>
        <w:rPr>
          <w:color w:val="000000" w:themeColor="text1"/>
        </w:rPr>
      </w:pPr>
    </w:p>
    <w:p w14:paraId="6F036157" w14:textId="77777777" w:rsidR="00061883" w:rsidRPr="0047084E" w:rsidRDefault="00061883" w:rsidP="00061883">
      <w:pPr>
        <w:rPr>
          <w:color w:val="000000" w:themeColor="text1"/>
        </w:rPr>
      </w:pPr>
    </w:p>
    <w:p w14:paraId="730DC1DF" w14:textId="77777777" w:rsidR="00061883" w:rsidRPr="0047084E" w:rsidRDefault="00061883" w:rsidP="00061883">
      <w:pPr>
        <w:pStyle w:val="Didascalia"/>
        <w:keepNext/>
        <w:rPr>
          <w:color w:val="000000" w:themeColor="text1"/>
        </w:rPr>
      </w:pPr>
      <w:r w:rsidRPr="0047084E">
        <w:rPr>
          <w:color w:val="000000" w:themeColor="text1"/>
        </w:rPr>
        <w:t xml:space="preserve">Table </w:t>
      </w:r>
      <w:r w:rsidRPr="0047084E">
        <w:rPr>
          <w:color w:val="000000" w:themeColor="text1"/>
        </w:rPr>
        <w:fldChar w:fldCharType="begin"/>
      </w:r>
      <w:r w:rsidRPr="0047084E">
        <w:rPr>
          <w:color w:val="000000" w:themeColor="text1"/>
        </w:rPr>
        <w:instrText xml:space="preserve"> SEQ Table \* ARABIC </w:instrText>
      </w:r>
      <w:r w:rsidRPr="0047084E">
        <w:rPr>
          <w:color w:val="000000" w:themeColor="text1"/>
        </w:rPr>
        <w:fldChar w:fldCharType="separate"/>
      </w:r>
      <w:r w:rsidRPr="0047084E">
        <w:rPr>
          <w:color w:val="000000" w:themeColor="text1"/>
        </w:rPr>
        <w:t>2</w:t>
      </w:r>
      <w:r w:rsidRPr="0047084E">
        <w:rPr>
          <w:color w:val="000000" w:themeColor="text1"/>
        </w:rPr>
        <w:fldChar w:fldCharType="end"/>
      </w:r>
      <w:r w:rsidRPr="0047084E">
        <w:rPr>
          <w:color w:val="000000" w:themeColor="text1"/>
        </w:rPr>
        <w:t xml:space="preserve"> - Data collection on social media posts by selected influencers</w:t>
      </w:r>
    </w:p>
    <w:tbl>
      <w:tblPr>
        <w:tblW w:w="0" w:type="auto"/>
        <w:tblLook w:val="06A0" w:firstRow="1" w:lastRow="0" w:firstColumn="1" w:lastColumn="0" w:noHBand="1" w:noVBand="1"/>
      </w:tblPr>
      <w:tblGrid>
        <w:gridCol w:w="3093"/>
        <w:gridCol w:w="3093"/>
        <w:gridCol w:w="3093"/>
      </w:tblGrid>
      <w:tr w:rsidR="0047084E" w:rsidRPr="0047084E" w14:paraId="1C2B0CAD" w14:textId="77777777" w:rsidTr="00995C3D">
        <w:trPr>
          <w:trHeight w:val="300"/>
        </w:trPr>
        <w:tc>
          <w:tcPr>
            <w:tcW w:w="3093" w:type="dxa"/>
            <w:tcBorders>
              <w:bottom w:val="single" w:sz="4" w:space="0" w:color="auto"/>
            </w:tcBorders>
            <w:tcMar>
              <w:top w:w="100" w:type="dxa"/>
              <w:left w:w="100" w:type="dxa"/>
              <w:bottom w:w="100" w:type="dxa"/>
              <w:right w:w="100" w:type="dxa"/>
            </w:tcMar>
          </w:tcPr>
          <w:p w14:paraId="71D3709C" w14:textId="77777777" w:rsidR="00061883" w:rsidRPr="0047084E" w:rsidRDefault="00061883" w:rsidP="00995C3D">
            <w:pPr>
              <w:spacing w:after="0" w:line="240" w:lineRule="auto"/>
              <w:rPr>
                <w:color w:val="000000" w:themeColor="text1"/>
              </w:rPr>
            </w:pPr>
          </w:p>
        </w:tc>
        <w:tc>
          <w:tcPr>
            <w:tcW w:w="3093" w:type="dxa"/>
            <w:tcBorders>
              <w:bottom w:val="single" w:sz="4" w:space="0" w:color="auto"/>
            </w:tcBorders>
            <w:tcMar>
              <w:top w:w="100" w:type="dxa"/>
              <w:left w:w="100" w:type="dxa"/>
              <w:bottom w:w="100" w:type="dxa"/>
              <w:right w:w="100" w:type="dxa"/>
            </w:tcMar>
          </w:tcPr>
          <w:p w14:paraId="57940064" w14:textId="77777777" w:rsidR="00061883" w:rsidRPr="0047084E" w:rsidRDefault="00061883" w:rsidP="00995C3D">
            <w:pPr>
              <w:spacing w:after="0" w:line="240" w:lineRule="auto"/>
              <w:rPr>
                <w:color w:val="000000" w:themeColor="text1"/>
              </w:rPr>
            </w:pPr>
            <w:r w:rsidRPr="0047084E">
              <w:rPr>
                <w:color w:val="000000" w:themeColor="text1"/>
              </w:rPr>
              <w:t>Facebook</w:t>
            </w:r>
          </w:p>
        </w:tc>
        <w:tc>
          <w:tcPr>
            <w:tcW w:w="3093" w:type="dxa"/>
            <w:tcBorders>
              <w:bottom w:val="single" w:sz="4" w:space="0" w:color="auto"/>
            </w:tcBorders>
            <w:tcMar>
              <w:top w:w="100" w:type="dxa"/>
              <w:left w:w="100" w:type="dxa"/>
              <w:bottom w:w="100" w:type="dxa"/>
              <w:right w:w="100" w:type="dxa"/>
            </w:tcMar>
          </w:tcPr>
          <w:p w14:paraId="63DFCF92" w14:textId="77777777" w:rsidR="00061883" w:rsidRPr="0047084E" w:rsidRDefault="00061883" w:rsidP="00995C3D">
            <w:pPr>
              <w:spacing w:after="0" w:line="240" w:lineRule="auto"/>
              <w:rPr>
                <w:color w:val="000000" w:themeColor="text1"/>
              </w:rPr>
            </w:pPr>
            <w:r w:rsidRPr="0047084E">
              <w:rPr>
                <w:color w:val="000000" w:themeColor="text1"/>
              </w:rPr>
              <w:t>Instagram</w:t>
            </w:r>
          </w:p>
        </w:tc>
      </w:tr>
      <w:tr w:rsidR="0047084E" w:rsidRPr="0047084E" w14:paraId="03E6D4DB" w14:textId="77777777" w:rsidTr="00995C3D">
        <w:trPr>
          <w:trHeight w:val="300"/>
        </w:trPr>
        <w:tc>
          <w:tcPr>
            <w:tcW w:w="3093" w:type="dxa"/>
            <w:tcBorders>
              <w:top w:val="single" w:sz="4" w:space="0" w:color="auto"/>
            </w:tcBorders>
            <w:tcMar>
              <w:top w:w="100" w:type="dxa"/>
              <w:left w:w="100" w:type="dxa"/>
              <w:bottom w:w="100" w:type="dxa"/>
              <w:right w:w="100" w:type="dxa"/>
            </w:tcMar>
          </w:tcPr>
          <w:p w14:paraId="3A920D42" w14:textId="77777777" w:rsidR="00061883" w:rsidRPr="0047084E" w:rsidRDefault="00061883" w:rsidP="00995C3D">
            <w:pPr>
              <w:spacing w:after="0" w:line="240" w:lineRule="auto"/>
              <w:rPr>
                <w:color w:val="000000" w:themeColor="text1"/>
              </w:rPr>
            </w:pPr>
            <w:r w:rsidRPr="0047084E">
              <w:rPr>
                <w:color w:val="000000" w:themeColor="text1"/>
              </w:rPr>
              <w:t>Total days considered</w:t>
            </w:r>
          </w:p>
        </w:tc>
        <w:tc>
          <w:tcPr>
            <w:tcW w:w="3093" w:type="dxa"/>
            <w:tcBorders>
              <w:top w:val="single" w:sz="4" w:space="0" w:color="auto"/>
            </w:tcBorders>
            <w:tcMar>
              <w:top w:w="100" w:type="dxa"/>
              <w:left w:w="100" w:type="dxa"/>
              <w:bottom w:w="100" w:type="dxa"/>
              <w:right w:w="100" w:type="dxa"/>
            </w:tcMar>
          </w:tcPr>
          <w:p w14:paraId="1013709A" w14:textId="77777777" w:rsidR="00061883" w:rsidRPr="0047084E" w:rsidRDefault="00061883" w:rsidP="00995C3D">
            <w:pPr>
              <w:spacing w:after="0" w:line="240" w:lineRule="auto"/>
              <w:rPr>
                <w:color w:val="000000" w:themeColor="text1"/>
              </w:rPr>
            </w:pPr>
            <w:r w:rsidRPr="0047084E">
              <w:rPr>
                <w:color w:val="000000" w:themeColor="text1"/>
              </w:rPr>
              <w:t>304 (ten months)</w:t>
            </w:r>
          </w:p>
          <w:p w14:paraId="54D36C55" w14:textId="77777777" w:rsidR="00061883" w:rsidRPr="0047084E" w:rsidRDefault="00061883" w:rsidP="00995C3D">
            <w:pPr>
              <w:spacing w:after="0" w:line="240" w:lineRule="auto"/>
              <w:rPr>
                <w:color w:val="000000" w:themeColor="text1"/>
              </w:rPr>
            </w:pPr>
          </w:p>
        </w:tc>
        <w:tc>
          <w:tcPr>
            <w:tcW w:w="3093" w:type="dxa"/>
            <w:tcBorders>
              <w:top w:val="single" w:sz="4" w:space="0" w:color="auto"/>
            </w:tcBorders>
            <w:tcMar>
              <w:top w:w="100" w:type="dxa"/>
              <w:left w:w="100" w:type="dxa"/>
              <w:bottom w:w="100" w:type="dxa"/>
              <w:right w:w="100" w:type="dxa"/>
            </w:tcMar>
          </w:tcPr>
          <w:p w14:paraId="4DEFCF0C" w14:textId="77777777" w:rsidR="00061883" w:rsidRPr="0047084E" w:rsidRDefault="00061883" w:rsidP="00995C3D">
            <w:pPr>
              <w:spacing w:after="0" w:line="240" w:lineRule="auto"/>
              <w:rPr>
                <w:color w:val="000000" w:themeColor="text1"/>
              </w:rPr>
            </w:pPr>
            <w:r w:rsidRPr="0047084E">
              <w:rPr>
                <w:color w:val="000000" w:themeColor="text1"/>
              </w:rPr>
              <w:t>304 (ten months)</w:t>
            </w:r>
          </w:p>
        </w:tc>
      </w:tr>
      <w:tr w:rsidR="0047084E" w:rsidRPr="0047084E" w14:paraId="389E5AEF" w14:textId="77777777" w:rsidTr="00995C3D">
        <w:trPr>
          <w:trHeight w:val="300"/>
        </w:trPr>
        <w:tc>
          <w:tcPr>
            <w:tcW w:w="3093" w:type="dxa"/>
            <w:tcMar>
              <w:top w:w="100" w:type="dxa"/>
              <w:left w:w="100" w:type="dxa"/>
              <w:bottom w:w="100" w:type="dxa"/>
              <w:right w:w="100" w:type="dxa"/>
            </w:tcMar>
          </w:tcPr>
          <w:p w14:paraId="498092B3" w14:textId="77777777" w:rsidR="00061883" w:rsidRPr="0047084E" w:rsidRDefault="00061883" w:rsidP="00995C3D">
            <w:pPr>
              <w:spacing w:after="0" w:line="240" w:lineRule="auto"/>
              <w:rPr>
                <w:color w:val="000000" w:themeColor="text1"/>
              </w:rPr>
            </w:pPr>
            <w:r w:rsidRPr="0047084E">
              <w:rPr>
                <w:color w:val="000000" w:themeColor="text1"/>
              </w:rPr>
              <w:t>Total posts collected</w:t>
            </w:r>
          </w:p>
        </w:tc>
        <w:tc>
          <w:tcPr>
            <w:tcW w:w="3093" w:type="dxa"/>
            <w:tcMar>
              <w:top w:w="100" w:type="dxa"/>
              <w:left w:w="100" w:type="dxa"/>
              <w:bottom w:w="100" w:type="dxa"/>
              <w:right w:w="100" w:type="dxa"/>
            </w:tcMar>
          </w:tcPr>
          <w:p w14:paraId="6488BF42" w14:textId="77777777" w:rsidR="00061883" w:rsidRPr="0047084E" w:rsidRDefault="00061883" w:rsidP="00995C3D">
            <w:pPr>
              <w:spacing w:after="0" w:line="240" w:lineRule="auto"/>
              <w:rPr>
                <w:color w:val="000000" w:themeColor="text1"/>
              </w:rPr>
            </w:pPr>
            <w:r w:rsidRPr="0047084E">
              <w:rPr>
                <w:color w:val="000000" w:themeColor="text1"/>
              </w:rPr>
              <w:t>701,394</w:t>
            </w:r>
          </w:p>
        </w:tc>
        <w:tc>
          <w:tcPr>
            <w:tcW w:w="3093" w:type="dxa"/>
            <w:tcMar>
              <w:top w:w="100" w:type="dxa"/>
              <w:left w:w="100" w:type="dxa"/>
              <w:bottom w:w="100" w:type="dxa"/>
              <w:right w:w="100" w:type="dxa"/>
            </w:tcMar>
          </w:tcPr>
          <w:p w14:paraId="6D1E25D5" w14:textId="77777777" w:rsidR="00061883" w:rsidRPr="0047084E" w:rsidRDefault="00061883" w:rsidP="00995C3D">
            <w:pPr>
              <w:spacing w:after="0" w:line="240" w:lineRule="auto"/>
              <w:rPr>
                <w:color w:val="000000" w:themeColor="text1"/>
              </w:rPr>
            </w:pPr>
            <w:r w:rsidRPr="0047084E">
              <w:rPr>
                <w:color w:val="000000" w:themeColor="text1"/>
              </w:rPr>
              <w:t>798,312</w:t>
            </w:r>
          </w:p>
        </w:tc>
      </w:tr>
      <w:tr w:rsidR="0047084E" w:rsidRPr="0047084E" w14:paraId="5777A56D" w14:textId="77777777" w:rsidTr="00995C3D">
        <w:trPr>
          <w:trHeight w:val="300"/>
        </w:trPr>
        <w:tc>
          <w:tcPr>
            <w:tcW w:w="3093" w:type="dxa"/>
            <w:tcMar>
              <w:top w:w="100" w:type="dxa"/>
              <w:left w:w="100" w:type="dxa"/>
              <w:bottom w:w="100" w:type="dxa"/>
              <w:right w:w="100" w:type="dxa"/>
            </w:tcMar>
          </w:tcPr>
          <w:p w14:paraId="2E1354B9" w14:textId="77777777" w:rsidR="00061883" w:rsidRPr="0047084E" w:rsidRDefault="00061883" w:rsidP="00995C3D">
            <w:pPr>
              <w:spacing w:after="0" w:line="240" w:lineRule="auto"/>
              <w:rPr>
                <w:color w:val="000000" w:themeColor="text1"/>
              </w:rPr>
            </w:pPr>
            <w:r w:rsidRPr="0047084E">
              <w:rPr>
                <w:color w:val="000000" w:themeColor="text1"/>
              </w:rPr>
              <w:t>Average number of posts collected per day</w:t>
            </w:r>
          </w:p>
        </w:tc>
        <w:tc>
          <w:tcPr>
            <w:tcW w:w="3093" w:type="dxa"/>
            <w:tcMar>
              <w:top w:w="100" w:type="dxa"/>
              <w:left w:w="100" w:type="dxa"/>
              <w:bottom w:w="100" w:type="dxa"/>
              <w:right w:w="100" w:type="dxa"/>
            </w:tcMar>
          </w:tcPr>
          <w:p w14:paraId="36A60524" w14:textId="77777777" w:rsidR="00061883" w:rsidRPr="0047084E" w:rsidRDefault="00061883" w:rsidP="00995C3D">
            <w:pPr>
              <w:spacing w:after="0" w:line="240" w:lineRule="auto"/>
              <w:rPr>
                <w:color w:val="000000" w:themeColor="text1"/>
              </w:rPr>
            </w:pPr>
            <w:r w:rsidRPr="0047084E">
              <w:rPr>
                <w:color w:val="000000" w:themeColor="text1"/>
              </w:rPr>
              <w:t>2,307</w:t>
            </w:r>
          </w:p>
        </w:tc>
        <w:tc>
          <w:tcPr>
            <w:tcW w:w="3093" w:type="dxa"/>
            <w:tcMar>
              <w:top w:w="100" w:type="dxa"/>
              <w:left w:w="100" w:type="dxa"/>
              <w:bottom w:w="100" w:type="dxa"/>
              <w:right w:w="100" w:type="dxa"/>
            </w:tcMar>
          </w:tcPr>
          <w:p w14:paraId="1A1FF7F1" w14:textId="77777777" w:rsidR="00061883" w:rsidRPr="0047084E" w:rsidRDefault="00061883" w:rsidP="00995C3D">
            <w:pPr>
              <w:spacing w:after="0" w:line="240" w:lineRule="auto"/>
              <w:rPr>
                <w:color w:val="000000" w:themeColor="text1"/>
              </w:rPr>
            </w:pPr>
            <w:r w:rsidRPr="0047084E">
              <w:rPr>
                <w:color w:val="000000" w:themeColor="text1"/>
              </w:rPr>
              <w:t>2,626</w:t>
            </w:r>
          </w:p>
        </w:tc>
      </w:tr>
      <w:tr w:rsidR="0047084E" w:rsidRPr="0047084E" w14:paraId="15A1A381" w14:textId="77777777" w:rsidTr="00995C3D">
        <w:trPr>
          <w:trHeight w:val="300"/>
        </w:trPr>
        <w:tc>
          <w:tcPr>
            <w:tcW w:w="3093" w:type="dxa"/>
            <w:tcMar>
              <w:top w:w="100" w:type="dxa"/>
              <w:left w:w="100" w:type="dxa"/>
              <w:bottom w:w="100" w:type="dxa"/>
              <w:right w:w="100" w:type="dxa"/>
            </w:tcMar>
          </w:tcPr>
          <w:p w14:paraId="24122E60" w14:textId="77777777" w:rsidR="00061883" w:rsidRPr="0047084E" w:rsidRDefault="00061883" w:rsidP="00995C3D">
            <w:pPr>
              <w:spacing w:after="0" w:line="240" w:lineRule="auto"/>
              <w:rPr>
                <w:color w:val="000000" w:themeColor="text1"/>
              </w:rPr>
            </w:pPr>
            <w:r w:rsidRPr="0047084E">
              <w:rPr>
                <w:color w:val="000000" w:themeColor="text1"/>
              </w:rPr>
              <w:t>Total number of unique accounts</w:t>
            </w:r>
          </w:p>
        </w:tc>
        <w:tc>
          <w:tcPr>
            <w:tcW w:w="3093" w:type="dxa"/>
            <w:tcMar>
              <w:top w:w="100" w:type="dxa"/>
              <w:left w:w="100" w:type="dxa"/>
              <w:bottom w:w="100" w:type="dxa"/>
              <w:right w:w="100" w:type="dxa"/>
            </w:tcMar>
          </w:tcPr>
          <w:p w14:paraId="6889E24D" w14:textId="77777777" w:rsidR="00061883" w:rsidRPr="0047084E" w:rsidRDefault="00061883" w:rsidP="00995C3D">
            <w:pPr>
              <w:spacing w:after="0" w:line="240" w:lineRule="auto"/>
              <w:rPr>
                <w:color w:val="000000" w:themeColor="text1"/>
              </w:rPr>
            </w:pPr>
            <w:r w:rsidRPr="0047084E">
              <w:rPr>
                <w:color w:val="000000" w:themeColor="text1"/>
              </w:rPr>
              <w:t>168</w:t>
            </w:r>
          </w:p>
        </w:tc>
        <w:tc>
          <w:tcPr>
            <w:tcW w:w="3093" w:type="dxa"/>
            <w:tcMar>
              <w:top w:w="100" w:type="dxa"/>
              <w:left w:w="100" w:type="dxa"/>
              <w:bottom w:w="100" w:type="dxa"/>
              <w:right w:w="100" w:type="dxa"/>
            </w:tcMar>
          </w:tcPr>
          <w:p w14:paraId="0CBBA47A" w14:textId="77777777" w:rsidR="00061883" w:rsidRPr="0047084E" w:rsidRDefault="00061883" w:rsidP="00995C3D">
            <w:pPr>
              <w:spacing w:after="0" w:line="240" w:lineRule="auto"/>
              <w:rPr>
                <w:color w:val="000000" w:themeColor="text1"/>
              </w:rPr>
            </w:pPr>
            <w:r w:rsidRPr="0047084E">
              <w:rPr>
                <w:color w:val="000000" w:themeColor="text1"/>
              </w:rPr>
              <w:t>188</w:t>
            </w:r>
          </w:p>
        </w:tc>
      </w:tr>
      <w:tr w:rsidR="0047084E" w:rsidRPr="0047084E" w14:paraId="18D30A4B" w14:textId="77777777" w:rsidTr="00995C3D">
        <w:trPr>
          <w:trHeight w:val="300"/>
        </w:trPr>
        <w:tc>
          <w:tcPr>
            <w:tcW w:w="3093" w:type="dxa"/>
            <w:tcMar>
              <w:top w:w="100" w:type="dxa"/>
              <w:left w:w="100" w:type="dxa"/>
              <w:bottom w:w="100" w:type="dxa"/>
              <w:right w:w="100" w:type="dxa"/>
            </w:tcMar>
          </w:tcPr>
          <w:p w14:paraId="750A54C4" w14:textId="77777777" w:rsidR="00061883" w:rsidRPr="0047084E" w:rsidRDefault="00061883" w:rsidP="00995C3D">
            <w:pPr>
              <w:spacing w:after="0" w:line="240" w:lineRule="auto"/>
              <w:rPr>
                <w:color w:val="000000" w:themeColor="text1"/>
              </w:rPr>
            </w:pPr>
            <w:r w:rsidRPr="0047084E">
              <w:rPr>
                <w:color w:val="000000" w:themeColor="text1"/>
              </w:rPr>
              <w:t xml:space="preserve">Average number of posts produced by unique account </w:t>
            </w:r>
          </w:p>
        </w:tc>
        <w:tc>
          <w:tcPr>
            <w:tcW w:w="3093" w:type="dxa"/>
            <w:tcMar>
              <w:top w:w="100" w:type="dxa"/>
              <w:left w:w="100" w:type="dxa"/>
              <w:bottom w:w="100" w:type="dxa"/>
              <w:right w:w="100" w:type="dxa"/>
            </w:tcMar>
          </w:tcPr>
          <w:p w14:paraId="2862D94B" w14:textId="77777777" w:rsidR="00061883" w:rsidRPr="0047084E" w:rsidRDefault="00061883" w:rsidP="00995C3D">
            <w:pPr>
              <w:spacing w:after="0" w:line="240" w:lineRule="auto"/>
              <w:rPr>
                <w:color w:val="000000" w:themeColor="text1"/>
              </w:rPr>
            </w:pPr>
            <w:r w:rsidRPr="0047084E">
              <w:rPr>
                <w:color w:val="000000" w:themeColor="text1"/>
              </w:rPr>
              <w:t>4,439.2 (max: 62,747; min: 1)</w:t>
            </w:r>
          </w:p>
        </w:tc>
        <w:tc>
          <w:tcPr>
            <w:tcW w:w="3093" w:type="dxa"/>
            <w:tcMar>
              <w:top w:w="100" w:type="dxa"/>
              <w:left w:w="100" w:type="dxa"/>
              <w:bottom w:w="100" w:type="dxa"/>
              <w:right w:w="100" w:type="dxa"/>
            </w:tcMar>
          </w:tcPr>
          <w:p w14:paraId="7336CFE9" w14:textId="77777777" w:rsidR="00061883" w:rsidRPr="0047084E" w:rsidRDefault="00061883" w:rsidP="00995C3D">
            <w:pPr>
              <w:spacing w:after="0" w:line="240" w:lineRule="auto"/>
              <w:rPr>
                <w:color w:val="000000" w:themeColor="text1"/>
              </w:rPr>
            </w:pPr>
            <w:r w:rsidRPr="0047084E">
              <w:rPr>
                <w:color w:val="000000" w:themeColor="text1"/>
              </w:rPr>
              <w:t>4,246.34 (max: 47,738; min: 6)</w:t>
            </w:r>
          </w:p>
        </w:tc>
      </w:tr>
      <w:tr w:rsidR="00061883" w:rsidRPr="0047084E" w14:paraId="19F4C8B3" w14:textId="77777777" w:rsidTr="00995C3D">
        <w:trPr>
          <w:trHeight w:val="300"/>
        </w:trPr>
        <w:tc>
          <w:tcPr>
            <w:tcW w:w="3093" w:type="dxa"/>
            <w:tcBorders>
              <w:bottom w:val="single" w:sz="4" w:space="0" w:color="auto"/>
            </w:tcBorders>
            <w:tcMar>
              <w:top w:w="100" w:type="dxa"/>
              <w:left w:w="100" w:type="dxa"/>
              <w:bottom w:w="100" w:type="dxa"/>
              <w:right w:w="100" w:type="dxa"/>
            </w:tcMar>
          </w:tcPr>
          <w:p w14:paraId="733EA168" w14:textId="77777777" w:rsidR="00061883" w:rsidRPr="0047084E" w:rsidRDefault="00061883" w:rsidP="00995C3D">
            <w:pPr>
              <w:spacing w:after="0" w:line="240" w:lineRule="auto"/>
              <w:rPr>
                <w:color w:val="000000" w:themeColor="text1"/>
              </w:rPr>
            </w:pPr>
            <w:r w:rsidRPr="0047084E">
              <w:rPr>
                <w:color w:val="000000" w:themeColor="text1"/>
              </w:rPr>
              <w:t xml:space="preserve">Average count of reactions per post </w:t>
            </w:r>
          </w:p>
        </w:tc>
        <w:tc>
          <w:tcPr>
            <w:tcW w:w="3093" w:type="dxa"/>
            <w:tcBorders>
              <w:bottom w:val="single" w:sz="4" w:space="0" w:color="auto"/>
            </w:tcBorders>
            <w:tcMar>
              <w:top w:w="100" w:type="dxa"/>
              <w:left w:w="100" w:type="dxa"/>
              <w:bottom w:w="100" w:type="dxa"/>
              <w:right w:w="100" w:type="dxa"/>
            </w:tcMar>
          </w:tcPr>
          <w:p w14:paraId="44C2FB88" w14:textId="77777777" w:rsidR="00061883" w:rsidRPr="0047084E" w:rsidRDefault="00061883" w:rsidP="00995C3D">
            <w:pPr>
              <w:spacing w:after="0" w:line="240" w:lineRule="auto"/>
              <w:rPr>
                <w:color w:val="000000" w:themeColor="text1"/>
              </w:rPr>
            </w:pPr>
            <w:r w:rsidRPr="0047084E">
              <w:rPr>
                <w:color w:val="000000" w:themeColor="text1"/>
              </w:rPr>
              <w:t>2,434 (max: 916,564; min: 0)</w:t>
            </w:r>
          </w:p>
        </w:tc>
        <w:tc>
          <w:tcPr>
            <w:tcW w:w="3093" w:type="dxa"/>
            <w:tcBorders>
              <w:bottom w:val="single" w:sz="4" w:space="0" w:color="auto"/>
            </w:tcBorders>
            <w:tcMar>
              <w:top w:w="100" w:type="dxa"/>
              <w:left w:w="100" w:type="dxa"/>
              <w:bottom w:w="100" w:type="dxa"/>
              <w:right w:w="100" w:type="dxa"/>
            </w:tcMar>
          </w:tcPr>
          <w:p w14:paraId="073867DA" w14:textId="77777777" w:rsidR="00061883" w:rsidRPr="0047084E" w:rsidRDefault="00061883" w:rsidP="00995C3D">
            <w:pPr>
              <w:spacing w:after="0" w:line="240" w:lineRule="auto"/>
              <w:rPr>
                <w:color w:val="000000" w:themeColor="text1"/>
              </w:rPr>
            </w:pPr>
            <w:r w:rsidRPr="0047084E">
              <w:rPr>
                <w:color w:val="000000" w:themeColor="text1"/>
              </w:rPr>
              <w:t>39,096 (max: 6,185,664; min: 0)</w:t>
            </w:r>
          </w:p>
        </w:tc>
      </w:tr>
    </w:tbl>
    <w:p w14:paraId="570D7299" w14:textId="77777777" w:rsidR="00061883" w:rsidRPr="0047084E" w:rsidRDefault="00061883" w:rsidP="00061883">
      <w:pPr>
        <w:rPr>
          <w:color w:val="000000" w:themeColor="text1"/>
        </w:rPr>
      </w:pPr>
    </w:p>
    <w:p w14:paraId="1F022402" w14:textId="77777777" w:rsidR="00061883" w:rsidRPr="0047084E" w:rsidRDefault="00061883" w:rsidP="00061883">
      <w:pPr>
        <w:rPr>
          <w:color w:val="000000" w:themeColor="text1"/>
        </w:rPr>
      </w:pPr>
    </w:p>
    <w:p w14:paraId="271E1468" w14:textId="6412F7A5" w:rsidR="00061883" w:rsidRPr="0047084E" w:rsidRDefault="00061883" w:rsidP="00061883">
      <w:pPr>
        <w:pStyle w:val="Titolo2"/>
        <w:rPr>
          <w:color w:val="000000" w:themeColor="text1"/>
        </w:rPr>
      </w:pPr>
      <w:r w:rsidRPr="0047084E">
        <w:rPr>
          <w:color w:val="000000" w:themeColor="text1"/>
        </w:rPr>
        <w:t xml:space="preserve">Integration between survey and </w:t>
      </w:r>
      <w:r w:rsidR="00534F77" w:rsidRPr="0047084E">
        <w:rPr>
          <w:color w:val="000000" w:themeColor="text1"/>
        </w:rPr>
        <w:t>S</w:t>
      </w:r>
      <w:r w:rsidRPr="0047084E">
        <w:rPr>
          <w:color w:val="000000" w:themeColor="text1"/>
        </w:rPr>
        <w:t>wipe module</w:t>
      </w:r>
    </w:p>
    <w:p w14:paraId="26C1F9E6" w14:textId="207F6DE5" w:rsidR="00061883" w:rsidRPr="0047084E" w:rsidRDefault="00061883" w:rsidP="00061883">
      <w:pPr>
        <w:rPr>
          <w:color w:val="000000" w:themeColor="text1"/>
        </w:rPr>
      </w:pPr>
      <w:r w:rsidRPr="0047084E">
        <w:rPr>
          <w:color w:val="000000" w:themeColor="text1"/>
        </w:rPr>
        <w:t>The national mass survey includes items and tools (like the Swipe module) previously administered in the high school survey. This sequential and integrated data collection approach allows for comparisons between different samples over time. For example, linking data from conventional surveys to social media activity and content (through the innovative linkage information from the Swipe tool) opens up various analytical possibilities, including more accurately detecting how social media influences political behaviour and monitoring the popularity trajectory of specific figures.</w:t>
      </w:r>
    </w:p>
    <w:p w14:paraId="7A9CAC8A" w14:textId="3BCB5B87" w:rsidR="00061883" w:rsidRPr="0047084E" w:rsidRDefault="00061883" w:rsidP="00061883">
      <w:pPr>
        <w:rPr>
          <w:color w:val="000000" w:themeColor="text1"/>
        </w:rPr>
      </w:pPr>
      <w:r w:rsidRPr="0047084E">
        <w:rPr>
          <w:color w:val="000000" w:themeColor="text1"/>
        </w:rPr>
        <w:t>A first example is presented in Figure A, which allows us to observe the impact of an exogenous shock (a scandal known as "Pandoro-gate"</w:t>
      </w:r>
      <w:r w:rsidRPr="0047084E">
        <w:rPr>
          <w:rStyle w:val="Rimandonotaapidipagina"/>
          <w:color w:val="000000" w:themeColor="text1"/>
        </w:rPr>
        <w:footnoteReference w:id="1"/>
      </w:r>
      <w:r w:rsidRPr="0047084E">
        <w:rPr>
          <w:color w:val="000000" w:themeColor="text1"/>
        </w:rPr>
        <w:t xml:space="preserve">) on the approval rate trend of a specific social media influencer, Chiara </w:t>
      </w:r>
      <w:proofErr w:type="spellStart"/>
      <w:r w:rsidRPr="0047084E">
        <w:rPr>
          <w:color w:val="000000" w:themeColor="text1"/>
        </w:rPr>
        <w:t>Ferragni</w:t>
      </w:r>
      <w:proofErr w:type="spellEnd"/>
      <w:r w:rsidRPr="0047084E">
        <w:rPr>
          <w:color w:val="000000" w:themeColor="text1"/>
        </w:rPr>
        <w:t>, by relying on data collected in high schools. This presented a significant opportunity, given that our survey's timing included a small but notable portion of the sample surveyed before this exogenous shock. Figure</w:t>
      </w:r>
      <w:r w:rsidR="00643AA2" w:rsidRPr="0047084E">
        <w:rPr>
          <w:color w:val="000000" w:themeColor="text1"/>
        </w:rPr>
        <w:t xml:space="preserve"> </w:t>
      </w:r>
      <w:r w:rsidRPr="0047084E">
        <w:rPr>
          <w:color w:val="000000" w:themeColor="text1"/>
        </w:rPr>
        <w:t>B replicates the same analysis with data from the national pre-election survey, using the Rolling-Cross-Section design to examine changes during the election campaign period. As shown in Figure A, the approval ratings of this public figure among high school pupils sharply decreased following the shock event, accompanied by an increase in disapproval ratings and respondents selecting "don't know."</w:t>
      </w:r>
    </w:p>
    <w:p w14:paraId="67942EFB" w14:textId="646BEBD9" w:rsidR="00061883" w:rsidRPr="0047084E" w:rsidRDefault="00061883" w:rsidP="00061883">
      <w:pPr>
        <w:pStyle w:val="NormaleWeb"/>
        <w:rPr>
          <w:rFonts w:asciiTheme="minorHAnsi" w:eastAsiaTheme="minorHAnsi" w:hAnsiTheme="minorHAnsi" w:cstheme="minorBidi"/>
          <w:color w:val="000000" w:themeColor="text1"/>
          <w:kern w:val="2"/>
          <w:sz w:val="22"/>
          <w:szCs w:val="22"/>
          <w:lang w:eastAsia="en-US"/>
          <w14:ligatures w14:val="standardContextual"/>
        </w:rPr>
      </w:pPr>
      <w:r w:rsidRPr="0047084E">
        <w:rPr>
          <w:rFonts w:asciiTheme="minorHAnsi" w:eastAsiaTheme="minorHAnsi" w:hAnsiTheme="minorHAnsi" w:cstheme="minorBidi"/>
          <w:color w:val="000000" w:themeColor="text1"/>
          <w:kern w:val="2"/>
          <w:sz w:val="22"/>
          <w:szCs w:val="22"/>
          <w:lang w:eastAsia="en-US"/>
          <w14:ligatures w14:val="standardContextual"/>
        </w:rPr>
        <w:t xml:space="preserve">Additionally, this case allows us to observe the popularity trajectory of an influential figure after an exogenous shock, analysing public reactions over the long term and the effects of the individual’s efforts to manage a public relations crisis. Figure A shows that during a period marked by various electoral campaign events, a significant reduction in Ms. </w:t>
      </w:r>
      <w:proofErr w:type="spellStart"/>
      <w:r w:rsidRPr="0047084E">
        <w:rPr>
          <w:rFonts w:asciiTheme="minorHAnsi" w:eastAsiaTheme="minorHAnsi" w:hAnsiTheme="minorHAnsi" w:cstheme="minorBidi"/>
          <w:color w:val="000000" w:themeColor="text1"/>
          <w:kern w:val="2"/>
          <w:sz w:val="22"/>
          <w:szCs w:val="22"/>
          <w:lang w:eastAsia="en-US"/>
          <w14:ligatures w14:val="standardContextual"/>
        </w:rPr>
        <w:t>Ferragni’s</w:t>
      </w:r>
      <w:proofErr w:type="spellEnd"/>
      <w:r w:rsidRPr="0047084E">
        <w:rPr>
          <w:rFonts w:asciiTheme="minorHAnsi" w:eastAsiaTheme="minorHAnsi" w:hAnsiTheme="minorHAnsi" w:cstheme="minorBidi"/>
          <w:color w:val="000000" w:themeColor="text1"/>
          <w:kern w:val="2"/>
          <w:sz w:val="22"/>
          <w:szCs w:val="22"/>
          <w:lang w:eastAsia="en-US"/>
          <w14:ligatures w14:val="standardContextual"/>
        </w:rPr>
        <w:t xml:space="preserve"> social media activity, and declining media attention, public opinion's approval rating remained relatively stable, with prevalent indifferent feelings toward her. Overall, this approach enhances our understanding of the dynamic interplay between social media activity and public opinion, offering valuable insights for future research.</w:t>
      </w:r>
    </w:p>
    <w:p w14:paraId="3ADB2EF9" w14:textId="7ED7C9BE" w:rsidR="00061883" w:rsidRPr="0047084E" w:rsidRDefault="00061883" w:rsidP="00061883">
      <w:pPr>
        <w:pStyle w:val="Didascalia"/>
        <w:keepNext/>
        <w:rPr>
          <w:color w:val="000000" w:themeColor="text1"/>
        </w:rPr>
      </w:pPr>
      <w:r w:rsidRPr="0047084E">
        <w:rPr>
          <w:color w:val="000000" w:themeColor="text1"/>
        </w:rPr>
        <w:lastRenderedPageBreak/>
        <w:t xml:space="preserve">Figure A – Time-series plot of predicted probabilities of Swipe choices over the Chiara </w:t>
      </w:r>
      <w:proofErr w:type="spellStart"/>
      <w:r w:rsidRPr="0047084E">
        <w:rPr>
          <w:color w:val="000000" w:themeColor="text1"/>
        </w:rPr>
        <w:t>Ferragni</w:t>
      </w:r>
      <w:proofErr w:type="spellEnd"/>
      <w:r w:rsidRPr="0047084E">
        <w:rPr>
          <w:color w:val="000000" w:themeColor="text1"/>
        </w:rPr>
        <w:t xml:space="preserve"> card. Based on data from the school survey. Horizontal lines mark significant events related to the personality. Predicted probabilities are derived controlling for geographic area of the school, type of school, and date of data collection.</w:t>
      </w:r>
    </w:p>
    <w:p w14:paraId="05A5CD7E" w14:textId="77777777" w:rsidR="00061883" w:rsidRPr="0047084E" w:rsidRDefault="00061883" w:rsidP="00061883">
      <w:pPr>
        <w:keepNext/>
        <w:rPr>
          <w:color w:val="000000" w:themeColor="text1"/>
        </w:rPr>
      </w:pPr>
      <w:r w:rsidRPr="0047084E">
        <w:rPr>
          <w:noProof/>
          <w:color w:val="000000" w:themeColor="text1"/>
          <w:lang w:val="en-IN" w:eastAsia="en-IN"/>
        </w:rPr>
        <w:drawing>
          <wp:inline distT="0" distB="0" distL="0" distR="0" wp14:anchorId="3DB0CC25" wp14:editId="590D3FA0">
            <wp:extent cx="6086475" cy="3657737"/>
            <wp:effectExtent l="0" t="0" r="0" b="0"/>
            <wp:docPr id="404772482" name="Immagine 404772482"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772482" name="Immagine 404772482" descr="Immagine che contiene testo, diagramma, linea, Diagramma&#10;&#10;Descrizione generata automaticamente"/>
                    <pic:cNvPicPr/>
                  </pic:nvPicPr>
                  <pic:blipFill>
                    <a:blip r:embed="rId6" cstate="print">
                      <a:extLst>
                        <a:ext uri="{28A0092B-C50C-407E-A947-70E740481C1C}">
                          <a14:useLocalDpi xmlns:a14="http://schemas.microsoft.com/office/drawing/2010/main" val="0"/>
                        </a:ext>
                      </a:extLst>
                    </a:blip>
                    <a:stretch>
                      <a:fillRect/>
                    </a:stretch>
                  </pic:blipFill>
                  <pic:spPr>
                    <a:xfrm>
                      <a:off x="0" y="0"/>
                      <a:ext cx="6117754" cy="3676535"/>
                    </a:xfrm>
                    <a:prstGeom prst="rect">
                      <a:avLst/>
                    </a:prstGeom>
                  </pic:spPr>
                </pic:pic>
              </a:graphicData>
            </a:graphic>
          </wp:inline>
        </w:drawing>
      </w:r>
    </w:p>
    <w:p w14:paraId="44C915BE" w14:textId="7EA0AC3B" w:rsidR="00061883" w:rsidRPr="0047084E" w:rsidRDefault="00061883" w:rsidP="00061883">
      <w:pPr>
        <w:pStyle w:val="Didascalia"/>
        <w:rPr>
          <w:rFonts w:eastAsia="Aptos"/>
          <w:color w:val="000000" w:themeColor="text1"/>
          <w:sz w:val="28"/>
          <w:szCs w:val="28"/>
        </w:rPr>
      </w:pPr>
      <w:r w:rsidRPr="0047084E">
        <w:rPr>
          <w:color w:val="000000" w:themeColor="text1"/>
        </w:rPr>
        <w:t xml:space="preserve">Figure B – Time-series plot of share of Swipe choices over the Chiara </w:t>
      </w:r>
      <w:proofErr w:type="spellStart"/>
      <w:r w:rsidRPr="0047084E">
        <w:rPr>
          <w:color w:val="000000" w:themeColor="text1"/>
        </w:rPr>
        <w:t>Ferragni</w:t>
      </w:r>
      <w:proofErr w:type="spellEnd"/>
      <w:r w:rsidRPr="0047084E">
        <w:rPr>
          <w:color w:val="000000" w:themeColor="text1"/>
        </w:rPr>
        <w:t xml:space="preserve"> card based on data from the pre-electoral survey</w:t>
      </w:r>
    </w:p>
    <w:p w14:paraId="7153F1FD" w14:textId="77777777" w:rsidR="00061883" w:rsidRPr="0047084E" w:rsidRDefault="00061883" w:rsidP="00061883">
      <w:pPr>
        <w:keepNext/>
        <w:rPr>
          <w:color w:val="000000" w:themeColor="text1"/>
        </w:rPr>
      </w:pPr>
      <w:r w:rsidRPr="0047084E">
        <w:rPr>
          <w:noProof/>
          <w:color w:val="000000" w:themeColor="text1"/>
          <w:lang w:val="en-IN" w:eastAsia="en-IN"/>
        </w:rPr>
        <w:drawing>
          <wp:inline distT="0" distB="0" distL="0" distR="0" wp14:anchorId="5572C15D" wp14:editId="6C4ECBF1">
            <wp:extent cx="6049884" cy="3590925"/>
            <wp:effectExtent l="0" t="0" r="8255" b="0"/>
            <wp:docPr id="319377041" name="Immagine 319377041" descr="Immagine che contiene testo, linea, Diagramm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377041" name="Immagine 319377041" descr="Immagine che contiene testo, linea, Diagramma, Carattere&#10;&#10;Descrizione generata automaticamente"/>
                    <pic:cNvPicPr/>
                  </pic:nvPicPr>
                  <pic:blipFill rotWithShape="1">
                    <a:blip r:embed="rId7" cstate="print">
                      <a:extLst>
                        <a:ext uri="{28A0092B-C50C-407E-A947-70E740481C1C}">
                          <a14:useLocalDpi xmlns:a14="http://schemas.microsoft.com/office/drawing/2010/main" val="0"/>
                        </a:ext>
                      </a:extLst>
                    </a:blip>
                    <a:srcRect t="2017"/>
                    <a:stretch/>
                  </pic:blipFill>
                  <pic:spPr bwMode="auto">
                    <a:xfrm>
                      <a:off x="0" y="0"/>
                      <a:ext cx="6080816" cy="3609285"/>
                    </a:xfrm>
                    <a:prstGeom prst="rect">
                      <a:avLst/>
                    </a:prstGeom>
                    <a:ln>
                      <a:noFill/>
                    </a:ln>
                    <a:extLst>
                      <a:ext uri="{53640926-AAD7-44D8-BBD7-CCE9431645EC}">
                        <a14:shadowObscured xmlns:a14="http://schemas.microsoft.com/office/drawing/2010/main"/>
                      </a:ext>
                    </a:extLst>
                  </pic:spPr>
                </pic:pic>
              </a:graphicData>
            </a:graphic>
          </wp:inline>
        </w:drawing>
      </w:r>
    </w:p>
    <w:p w14:paraId="3C775A31" w14:textId="77777777" w:rsidR="00061883" w:rsidRPr="0047084E" w:rsidRDefault="00061883" w:rsidP="00061883">
      <w:pPr>
        <w:keepNext/>
        <w:rPr>
          <w:color w:val="000000" w:themeColor="text1"/>
        </w:rPr>
      </w:pPr>
      <w:r w:rsidRPr="0047084E">
        <w:rPr>
          <w:color w:val="000000" w:themeColor="text1"/>
        </w:rPr>
        <w:t xml:space="preserve">Finally, the data from the national mass survey can be integrated with the high school survey to investigate one of the project’s main objectives: the degree of ideological structuring of opinions among young Italians compared to older generations. The inclusion of the same items on specific </w:t>
      </w:r>
      <w:r w:rsidRPr="0047084E">
        <w:rPr>
          <w:color w:val="000000" w:themeColor="text1"/>
        </w:rPr>
        <w:lastRenderedPageBreak/>
        <w:t>topics in both questionnaires facilitates this comparison. A preliminary analysis could focus on the relationship between self-placement on the left-right political spectrum and positions on specific policy issues in both the student sample and the national sample disaggregated by age groups.</w:t>
      </w:r>
    </w:p>
    <w:p w14:paraId="49CBD734" w14:textId="25F43BCC" w:rsidR="00061883" w:rsidRPr="0047084E" w:rsidRDefault="00061883" w:rsidP="00061883">
      <w:pPr>
        <w:keepNext/>
        <w:rPr>
          <w:color w:val="000000" w:themeColor="text1"/>
        </w:rPr>
      </w:pPr>
      <w:r w:rsidRPr="0047084E">
        <w:rPr>
          <w:color w:val="000000" w:themeColor="text1"/>
        </w:rPr>
        <w:t xml:space="preserve">For illustrative purposes, we present results for two cultural issues—immigration and soft drugs—that exhibit opposing patterns. Specifically, the graphs in Figure C show the percentage of respondents who support limiting immigration (a “conservative” goal) and legalizing soft drugs (a “progressive” goal) based on left-right self-placement and age. Overall, opinions on both policy goals are associated with ideological orientation. However, among younger individuals, this relationship is stronger for immigration, as the differences in opinion between the left and right are more pronounced than in older age groups, particularly those aged 31-49. Conversely, attitudes toward soft drugs appear more closely associated with ideological orientation among older respondents; notably, in the school sample, even 60% of those identifying as centre-right support legalization. </w:t>
      </w:r>
    </w:p>
    <w:p w14:paraId="2C0BB1B8" w14:textId="745D0DE0" w:rsidR="00061883" w:rsidRPr="0047084E" w:rsidRDefault="00061883" w:rsidP="00061883">
      <w:pPr>
        <w:keepNext/>
        <w:rPr>
          <w:i/>
          <w:iCs/>
          <w:color w:val="000000" w:themeColor="text1"/>
          <w:sz w:val="18"/>
          <w:szCs w:val="18"/>
        </w:rPr>
      </w:pPr>
      <w:r w:rsidRPr="0047084E">
        <w:rPr>
          <w:i/>
          <w:iCs/>
          <w:color w:val="000000" w:themeColor="text1"/>
          <w:sz w:val="18"/>
          <w:szCs w:val="18"/>
        </w:rPr>
        <w:t>Figure C -</w:t>
      </w:r>
      <w:r w:rsidRPr="0047084E">
        <w:rPr>
          <w:color w:val="000000" w:themeColor="text1"/>
        </w:rPr>
        <w:t xml:space="preserve"> </w:t>
      </w:r>
      <w:r w:rsidRPr="0047084E">
        <w:rPr>
          <w:i/>
          <w:iCs/>
          <w:color w:val="000000" w:themeColor="text1"/>
          <w:sz w:val="18"/>
          <w:szCs w:val="18"/>
        </w:rPr>
        <w:t>Support (%) for two cultural policy goals (limiting immigration; legalizing soft drugs) by left-right self-placement, separately for the high school survey and for three age groups in the pre-electoral mass survey (weighted data)</w:t>
      </w:r>
    </w:p>
    <w:p w14:paraId="57ADB2CA" w14:textId="77777777" w:rsidR="00061883" w:rsidRPr="0047084E" w:rsidRDefault="00061883" w:rsidP="00061883">
      <w:pPr>
        <w:keepNext/>
        <w:rPr>
          <w:color w:val="000000" w:themeColor="text1"/>
        </w:rPr>
      </w:pPr>
      <w:r w:rsidRPr="0047084E">
        <w:rPr>
          <w:noProof/>
          <w:color w:val="000000" w:themeColor="text1"/>
          <w:lang w:val="en-IN" w:eastAsia="en-IN"/>
        </w:rPr>
        <w:drawing>
          <wp:inline distT="0" distB="0" distL="0" distR="0" wp14:anchorId="3CBF54A0" wp14:editId="131E4C21">
            <wp:extent cx="6120130" cy="2676525"/>
            <wp:effectExtent l="0" t="0" r="13970" b="9525"/>
            <wp:docPr id="1494938026" name="Chart 1">
              <a:extLst xmlns:a="http://schemas.openxmlformats.org/drawingml/2006/main">
                <a:ext uri="{FF2B5EF4-FFF2-40B4-BE49-F238E27FC236}">
                  <a16:creationId xmlns:a16="http://schemas.microsoft.com/office/drawing/2014/main" id="{FFD56F3E-36B4-F638-0253-5F827C1E75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Pr="0047084E">
        <w:rPr>
          <w:color w:val="000000" w:themeColor="text1"/>
        </w:rPr>
        <w:t xml:space="preserve"> </w:t>
      </w:r>
      <w:r w:rsidRPr="0047084E">
        <w:rPr>
          <w:noProof/>
          <w:color w:val="000000" w:themeColor="text1"/>
          <w:lang w:val="en-IN" w:eastAsia="en-IN"/>
        </w:rPr>
        <w:drawing>
          <wp:inline distT="0" distB="0" distL="0" distR="0" wp14:anchorId="0C5B44D7" wp14:editId="246C9E16">
            <wp:extent cx="6120130" cy="2701925"/>
            <wp:effectExtent l="0" t="0" r="13970" b="3175"/>
            <wp:docPr id="1852471186" name="Chart 1">
              <a:extLst xmlns:a="http://schemas.openxmlformats.org/drawingml/2006/main">
                <a:ext uri="{FF2B5EF4-FFF2-40B4-BE49-F238E27FC236}">
                  <a16:creationId xmlns:a16="http://schemas.microsoft.com/office/drawing/2014/main" id="{04B00AF8-3F53-75AE-36CF-634C738F69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47084E">
        <w:rPr>
          <w:color w:val="000000" w:themeColor="text1"/>
        </w:rPr>
        <w:t xml:space="preserve">  </w:t>
      </w:r>
    </w:p>
    <w:p w14:paraId="5953292A" w14:textId="77777777" w:rsidR="0070494B" w:rsidRPr="0047084E" w:rsidRDefault="0070494B">
      <w:pPr>
        <w:rPr>
          <w:color w:val="000000" w:themeColor="text1"/>
        </w:rPr>
      </w:pPr>
    </w:p>
    <w:sectPr w:rsidR="0070494B" w:rsidRPr="0047084E">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FD3CBA" w14:textId="77777777" w:rsidR="00552A79" w:rsidRPr="00061883" w:rsidRDefault="00552A79" w:rsidP="00061883">
      <w:pPr>
        <w:spacing w:after="0" w:line="240" w:lineRule="auto"/>
      </w:pPr>
      <w:r w:rsidRPr="00061883">
        <w:separator/>
      </w:r>
    </w:p>
  </w:endnote>
  <w:endnote w:type="continuationSeparator" w:id="0">
    <w:p w14:paraId="56DBB5A3" w14:textId="77777777" w:rsidR="00552A79" w:rsidRPr="00061883" w:rsidRDefault="00552A79" w:rsidP="00061883">
      <w:pPr>
        <w:spacing w:after="0" w:line="240" w:lineRule="auto"/>
      </w:pPr>
      <w:r w:rsidRPr="00061883">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4984B5" w14:textId="77777777" w:rsidR="00552A79" w:rsidRPr="00061883" w:rsidRDefault="00552A79" w:rsidP="00061883">
      <w:pPr>
        <w:spacing w:after="0" w:line="240" w:lineRule="auto"/>
      </w:pPr>
      <w:r w:rsidRPr="00061883">
        <w:separator/>
      </w:r>
    </w:p>
  </w:footnote>
  <w:footnote w:type="continuationSeparator" w:id="0">
    <w:p w14:paraId="6C171C91" w14:textId="77777777" w:rsidR="00552A79" w:rsidRPr="00061883" w:rsidRDefault="00552A79" w:rsidP="00061883">
      <w:pPr>
        <w:spacing w:after="0" w:line="240" w:lineRule="auto"/>
      </w:pPr>
      <w:r w:rsidRPr="00061883">
        <w:continuationSeparator/>
      </w:r>
    </w:p>
  </w:footnote>
  <w:footnote w:id="1">
    <w:p w14:paraId="75F96B62" w14:textId="77777777" w:rsidR="00061883" w:rsidRPr="009E5FF2" w:rsidRDefault="00061883" w:rsidP="00061883">
      <w:pPr>
        <w:pStyle w:val="Testonotaapidipagina"/>
        <w:rPr>
          <w:lang w:val="en-US"/>
        </w:rPr>
      </w:pPr>
      <w:r w:rsidRPr="00061883">
        <w:rPr>
          <w:rStyle w:val="Rimandonotaapidipagina"/>
        </w:rPr>
        <w:footnoteRef/>
      </w:r>
      <w:r w:rsidRPr="00061883">
        <w:t xml:space="preserve"> The "Pandoro Gate" refers to a controversy involving Italian influencer and entrepreneur Chiara </w:t>
      </w:r>
      <w:proofErr w:type="spellStart"/>
      <w:r w:rsidRPr="00061883">
        <w:t>Ferragni</w:t>
      </w:r>
      <w:proofErr w:type="spellEnd"/>
      <w:r w:rsidRPr="00061883">
        <w:t xml:space="preserve">. In 2022, </w:t>
      </w:r>
      <w:proofErr w:type="spellStart"/>
      <w:r w:rsidRPr="00061883">
        <w:t>Ferragni</w:t>
      </w:r>
      <w:proofErr w:type="spellEnd"/>
      <w:r w:rsidRPr="00061883">
        <w:t xml:space="preserve"> collaborated with the Italian company </w:t>
      </w:r>
      <w:proofErr w:type="spellStart"/>
      <w:r w:rsidRPr="00061883">
        <w:t>Balocco</w:t>
      </w:r>
      <w:proofErr w:type="spellEnd"/>
      <w:r w:rsidRPr="00061883">
        <w:t xml:space="preserve"> to release a limited-edition pandoro, a traditional Christmas cake, with her signature branding. The proceeds were meant to support a children's hospital in Turin. However, the cake's producer had given money to the hospital months before launching it. Ms </w:t>
      </w:r>
      <w:proofErr w:type="spellStart"/>
      <w:r w:rsidRPr="00061883">
        <w:t>Ferragni</w:t>
      </w:r>
      <w:proofErr w:type="spellEnd"/>
      <w:r w:rsidRPr="00061883">
        <w:t xml:space="preserve"> was fined 1 million euros by Italy’s antitrust authority for misleading consumers and Milan prosecutor initiated an investigation for aggravated fraud.</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1883"/>
    <w:rsid w:val="00061883"/>
    <w:rsid w:val="000D19BA"/>
    <w:rsid w:val="001D2D0A"/>
    <w:rsid w:val="00211761"/>
    <w:rsid w:val="003660D8"/>
    <w:rsid w:val="00376FE4"/>
    <w:rsid w:val="0040212E"/>
    <w:rsid w:val="00451F16"/>
    <w:rsid w:val="00466208"/>
    <w:rsid w:val="0047084E"/>
    <w:rsid w:val="004A217C"/>
    <w:rsid w:val="00534F77"/>
    <w:rsid w:val="00552A79"/>
    <w:rsid w:val="00643AA2"/>
    <w:rsid w:val="00655FBB"/>
    <w:rsid w:val="006F116E"/>
    <w:rsid w:val="0070494B"/>
    <w:rsid w:val="00705024"/>
    <w:rsid w:val="009A5D4A"/>
    <w:rsid w:val="00A546B8"/>
    <w:rsid w:val="00D233F4"/>
    <w:rsid w:val="00DB5BFD"/>
    <w:rsid w:val="00E622C0"/>
    <w:rsid w:val="00E701FE"/>
    <w:rsid w:val="00FD6CD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FA80FE"/>
  <w15:docId w15:val="{189CDFEF-0DD3-4A20-BAD1-4D9DA9A178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GB"/>
    </w:rPr>
  </w:style>
  <w:style w:type="paragraph" w:styleId="Titolo1">
    <w:name w:val="heading 1"/>
    <w:basedOn w:val="Normale"/>
    <w:next w:val="Normale"/>
    <w:link w:val="Titolo1Carattere"/>
    <w:uiPriority w:val="9"/>
    <w:qFormat/>
    <w:rsid w:val="0006188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06188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061883"/>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061883"/>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061883"/>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061883"/>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061883"/>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061883"/>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061883"/>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61883"/>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rsid w:val="00061883"/>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061883"/>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061883"/>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061883"/>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061883"/>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061883"/>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061883"/>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061883"/>
    <w:rPr>
      <w:rFonts w:eastAsiaTheme="majorEastAsia" w:cstheme="majorBidi"/>
      <w:color w:val="272727" w:themeColor="text1" w:themeTint="D8"/>
    </w:rPr>
  </w:style>
  <w:style w:type="paragraph" w:styleId="Titolo">
    <w:name w:val="Title"/>
    <w:basedOn w:val="Normale"/>
    <w:next w:val="Normale"/>
    <w:link w:val="TitoloCarattere"/>
    <w:uiPriority w:val="10"/>
    <w:qFormat/>
    <w:rsid w:val="0006188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061883"/>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061883"/>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061883"/>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061883"/>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061883"/>
    <w:rPr>
      <w:i/>
      <w:iCs/>
      <w:color w:val="404040" w:themeColor="text1" w:themeTint="BF"/>
    </w:rPr>
  </w:style>
  <w:style w:type="paragraph" w:styleId="Paragrafoelenco">
    <w:name w:val="List Paragraph"/>
    <w:basedOn w:val="Normale"/>
    <w:uiPriority w:val="34"/>
    <w:qFormat/>
    <w:rsid w:val="00061883"/>
    <w:pPr>
      <w:ind w:left="720"/>
      <w:contextualSpacing/>
    </w:pPr>
  </w:style>
  <w:style w:type="character" w:styleId="Enfasiintensa">
    <w:name w:val="Intense Emphasis"/>
    <w:basedOn w:val="Carpredefinitoparagrafo"/>
    <w:uiPriority w:val="21"/>
    <w:qFormat/>
    <w:rsid w:val="00061883"/>
    <w:rPr>
      <w:i/>
      <w:iCs/>
      <w:color w:val="0F4761" w:themeColor="accent1" w:themeShade="BF"/>
    </w:rPr>
  </w:style>
  <w:style w:type="paragraph" w:styleId="Citazioneintensa">
    <w:name w:val="Intense Quote"/>
    <w:basedOn w:val="Normale"/>
    <w:next w:val="Normale"/>
    <w:link w:val="CitazioneintensaCarattere"/>
    <w:uiPriority w:val="30"/>
    <w:qFormat/>
    <w:rsid w:val="0006188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061883"/>
    <w:rPr>
      <w:i/>
      <w:iCs/>
      <w:color w:val="0F4761" w:themeColor="accent1" w:themeShade="BF"/>
    </w:rPr>
  </w:style>
  <w:style w:type="character" w:styleId="Riferimentointenso">
    <w:name w:val="Intense Reference"/>
    <w:basedOn w:val="Carpredefinitoparagrafo"/>
    <w:uiPriority w:val="32"/>
    <w:qFormat/>
    <w:rsid w:val="00061883"/>
    <w:rPr>
      <w:b/>
      <w:bCs/>
      <w:smallCaps/>
      <w:color w:val="0F4761" w:themeColor="accent1" w:themeShade="BF"/>
      <w:spacing w:val="5"/>
    </w:rPr>
  </w:style>
  <w:style w:type="paragraph" w:styleId="Testonotaapidipagina">
    <w:name w:val="footnote text"/>
    <w:basedOn w:val="Normale"/>
    <w:link w:val="TestonotaapidipaginaCarattere"/>
    <w:uiPriority w:val="99"/>
    <w:semiHidden/>
    <w:unhideWhenUsed/>
    <w:rsid w:val="00061883"/>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061883"/>
    <w:rPr>
      <w:sz w:val="20"/>
      <w:szCs w:val="20"/>
      <w:lang w:val="en-GB"/>
    </w:rPr>
  </w:style>
  <w:style w:type="character" w:styleId="Rimandonotaapidipagina">
    <w:name w:val="footnote reference"/>
    <w:basedOn w:val="Carpredefinitoparagrafo"/>
    <w:uiPriority w:val="99"/>
    <w:semiHidden/>
    <w:unhideWhenUsed/>
    <w:rsid w:val="00061883"/>
    <w:rPr>
      <w:vertAlign w:val="superscript"/>
    </w:rPr>
  </w:style>
  <w:style w:type="paragraph" w:styleId="Didascalia">
    <w:name w:val="caption"/>
    <w:basedOn w:val="Normale"/>
    <w:next w:val="Normale"/>
    <w:uiPriority w:val="35"/>
    <w:unhideWhenUsed/>
    <w:qFormat/>
    <w:rsid w:val="00061883"/>
    <w:pPr>
      <w:spacing w:after="200" w:line="240" w:lineRule="auto"/>
    </w:pPr>
    <w:rPr>
      <w:i/>
      <w:iCs/>
      <w:color w:val="0E2841" w:themeColor="text2"/>
      <w:sz w:val="18"/>
      <w:szCs w:val="18"/>
    </w:rPr>
  </w:style>
  <w:style w:type="paragraph" w:styleId="NormaleWeb">
    <w:name w:val="Normal (Web)"/>
    <w:basedOn w:val="Normale"/>
    <w:uiPriority w:val="99"/>
    <w:unhideWhenUsed/>
    <w:rsid w:val="00061883"/>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paragraph" w:styleId="Testofumetto">
    <w:name w:val="Balloon Text"/>
    <w:basedOn w:val="Normale"/>
    <w:link w:val="TestofumettoCarattere"/>
    <w:uiPriority w:val="99"/>
    <w:semiHidden/>
    <w:unhideWhenUsed/>
    <w:rsid w:val="0047084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7084E"/>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4661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matte\Downloads\Left-right%20and%20selected%20issues%20(by%20ageclas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atte\Downloads\Left-right%20and%20selected%20issues%20(by%20ageclass).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it-IT" sz="1100" b="0" i="0">
                <a:effectLst/>
              </a:rPr>
              <a:t>Support for limiting immigration (%)</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it-IT"/>
        </a:p>
      </c:txPr>
    </c:title>
    <c:autoTitleDeleted val="0"/>
    <c:plotArea>
      <c:layout/>
      <c:barChart>
        <c:barDir val="col"/>
        <c:grouping val="clustered"/>
        <c:varyColors val="0"/>
        <c:ser>
          <c:idx val="0"/>
          <c:order val="0"/>
          <c:tx>
            <c:strRef>
              <c:f>Foglio1!$A$14</c:f>
              <c:strCache>
                <c:ptCount val="1"/>
                <c:pt idx="0">
                  <c:v>Centre-Left (0-4)</c:v>
                </c:pt>
              </c:strCache>
            </c:strRef>
          </c:tx>
          <c:spPr>
            <a:solidFill>
              <a:srgbClr val="FF0000"/>
            </a:solidFill>
            <a:ln>
              <a:noFill/>
            </a:ln>
            <a:effectLst/>
          </c:spPr>
          <c:invertIfNegative val="0"/>
          <c:cat>
            <c:strRef>
              <c:f>Foglio1!$B$12:$F$12</c:f>
              <c:strCache>
                <c:ptCount val="5"/>
                <c:pt idx="0">
                  <c:v>High schools</c:v>
                </c:pt>
                <c:pt idx="2">
                  <c:v>18-30</c:v>
                </c:pt>
                <c:pt idx="3">
                  <c:v>31-49</c:v>
                </c:pt>
                <c:pt idx="4">
                  <c:v>50+</c:v>
                </c:pt>
              </c:strCache>
            </c:strRef>
          </c:cat>
          <c:val>
            <c:numRef>
              <c:f>Foglio1!$B$14:$F$14</c:f>
              <c:numCache>
                <c:formatCode>General</c:formatCode>
                <c:ptCount val="5"/>
                <c:pt idx="0">
                  <c:v>14.24</c:v>
                </c:pt>
                <c:pt idx="2" formatCode="0.0">
                  <c:v>12.43</c:v>
                </c:pt>
                <c:pt idx="3">
                  <c:v>41.29</c:v>
                </c:pt>
                <c:pt idx="4">
                  <c:v>34.979999999999997</c:v>
                </c:pt>
              </c:numCache>
            </c:numRef>
          </c:val>
          <c:extLst>
            <c:ext xmlns:c16="http://schemas.microsoft.com/office/drawing/2014/chart" uri="{C3380CC4-5D6E-409C-BE32-E72D297353CC}">
              <c16:uniqueId val="{00000000-BB1A-48B5-ABD5-33DDFDEE0B1C}"/>
            </c:ext>
          </c:extLst>
        </c:ser>
        <c:ser>
          <c:idx val="1"/>
          <c:order val="1"/>
          <c:tx>
            <c:strRef>
              <c:f>Foglio1!$A$15</c:f>
              <c:strCache>
                <c:ptCount val="1"/>
                <c:pt idx="0">
                  <c:v>Centre (5)</c:v>
                </c:pt>
              </c:strCache>
            </c:strRef>
          </c:tx>
          <c:spPr>
            <a:solidFill>
              <a:schemeClr val="accent5">
                <a:lumMod val="20000"/>
                <a:lumOff val="80000"/>
              </a:schemeClr>
            </a:solidFill>
            <a:ln>
              <a:noFill/>
            </a:ln>
            <a:effectLst/>
          </c:spPr>
          <c:invertIfNegative val="0"/>
          <c:cat>
            <c:strRef>
              <c:f>Foglio1!$B$12:$F$12</c:f>
              <c:strCache>
                <c:ptCount val="5"/>
                <c:pt idx="0">
                  <c:v>High schools</c:v>
                </c:pt>
                <c:pt idx="2">
                  <c:v>18-30</c:v>
                </c:pt>
                <c:pt idx="3">
                  <c:v>31-49</c:v>
                </c:pt>
                <c:pt idx="4">
                  <c:v>50+</c:v>
                </c:pt>
              </c:strCache>
            </c:strRef>
          </c:cat>
          <c:val>
            <c:numRef>
              <c:f>Foglio1!$B$15:$F$15</c:f>
              <c:numCache>
                <c:formatCode>General</c:formatCode>
                <c:ptCount val="5"/>
                <c:pt idx="0">
                  <c:v>30.99</c:v>
                </c:pt>
                <c:pt idx="2" formatCode="0.0">
                  <c:v>56.25</c:v>
                </c:pt>
                <c:pt idx="3">
                  <c:v>52.87</c:v>
                </c:pt>
                <c:pt idx="4">
                  <c:v>65.099999999999994</c:v>
                </c:pt>
              </c:numCache>
            </c:numRef>
          </c:val>
          <c:extLst>
            <c:ext xmlns:c16="http://schemas.microsoft.com/office/drawing/2014/chart" uri="{C3380CC4-5D6E-409C-BE32-E72D297353CC}">
              <c16:uniqueId val="{00000001-BB1A-48B5-ABD5-33DDFDEE0B1C}"/>
            </c:ext>
          </c:extLst>
        </c:ser>
        <c:ser>
          <c:idx val="2"/>
          <c:order val="2"/>
          <c:tx>
            <c:strRef>
              <c:f>Foglio1!$A$16</c:f>
              <c:strCache>
                <c:ptCount val="1"/>
                <c:pt idx="0">
                  <c:v>Centre-Right (6-10)</c:v>
                </c:pt>
              </c:strCache>
            </c:strRef>
          </c:tx>
          <c:spPr>
            <a:solidFill>
              <a:srgbClr val="0070C0"/>
            </a:solidFill>
            <a:ln>
              <a:noFill/>
            </a:ln>
            <a:effectLst/>
          </c:spPr>
          <c:invertIfNegative val="0"/>
          <c:cat>
            <c:strRef>
              <c:f>Foglio1!$B$12:$F$12</c:f>
              <c:strCache>
                <c:ptCount val="5"/>
                <c:pt idx="0">
                  <c:v>High schools</c:v>
                </c:pt>
                <c:pt idx="2">
                  <c:v>18-30</c:v>
                </c:pt>
                <c:pt idx="3">
                  <c:v>31-49</c:v>
                </c:pt>
                <c:pt idx="4">
                  <c:v>50+</c:v>
                </c:pt>
              </c:strCache>
            </c:strRef>
          </c:cat>
          <c:val>
            <c:numRef>
              <c:f>Foglio1!$B$16:$F$16</c:f>
              <c:numCache>
                <c:formatCode>General</c:formatCode>
                <c:ptCount val="5"/>
                <c:pt idx="0">
                  <c:v>74.87</c:v>
                </c:pt>
                <c:pt idx="2" formatCode="0.0">
                  <c:v>71.67</c:v>
                </c:pt>
                <c:pt idx="3">
                  <c:v>71.59</c:v>
                </c:pt>
                <c:pt idx="4">
                  <c:v>85.58</c:v>
                </c:pt>
              </c:numCache>
            </c:numRef>
          </c:val>
          <c:extLst>
            <c:ext xmlns:c16="http://schemas.microsoft.com/office/drawing/2014/chart" uri="{C3380CC4-5D6E-409C-BE32-E72D297353CC}">
              <c16:uniqueId val="{00000002-BB1A-48B5-ABD5-33DDFDEE0B1C}"/>
            </c:ext>
          </c:extLst>
        </c:ser>
        <c:ser>
          <c:idx val="3"/>
          <c:order val="3"/>
          <c:tx>
            <c:strRef>
              <c:f>Foglio1!$A$17</c:f>
              <c:strCache>
                <c:ptCount val="1"/>
                <c:pt idx="0">
                  <c:v>Not self-placed/DK</c:v>
                </c:pt>
              </c:strCache>
            </c:strRef>
          </c:tx>
          <c:spPr>
            <a:solidFill>
              <a:schemeClr val="bg2">
                <a:lumMod val="90000"/>
              </a:schemeClr>
            </a:solidFill>
            <a:ln>
              <a:noFill/>
            </a:ln>
            <a:effectLst/>
          </c:spPr>
          <c:invertIfNegative val="0"/>
          <c:cat>
            <c:strRef>
              <c:f>Foglio1!$B$12:$F$12</c:f>
              <c:strCache>
                <c:ptCount val="5"/>
                <c:pt idx="0">
                  <c:v>High schools</c:v>
                </c:pt>
                <c:pt idx="2">
                  <c:v>18-30</c:v>
                </c:pt>
                <c:pt idx="3">
                  <c:v>31-49</c:v>
                </c:pt>
                <c:pt idx="4">
                  <c:v>50+</c:v>
                </c:pt>
              </c:strCache>
            </c:strRef>
          </c:cat>
          <c:val>
            <c:numRef>
              <c:f>Foglio1!$B$17:$F$17</c:f>
              <c:numCache>
                <c:formatCode>General</c:formatCode>
                <c:ptCount val="5"/>
                <c:pt idx="0">
                  <c:v>38.51</c:v>
                </c:pt>
                <c:pt idx="2" formatCode="0.0">
                  <c:v>53.27</c:v>
                </c:pt>
                <c:pt idx="3">
                  <c:v>68</c:v>
                </c:pt>
                <c:pt idx="4">
                  <c:v>76.180000000000007</c:v>
                </c:pt>
              </c:numCache>
            </c:numRef>
          </c:val>
          <c:extLst>
            <c:ext xmlns:c16="http://schemas.microsoft.com/office/drawing/2014/chart" uri="{C3380CC4-5D6E-409C-BE32-E72D297353CC}">
              <c16:uniqueId val="{00000003-BB1A-48B5-ABD5-33DDFDEE0B1C}"/>
            </c:ext>
          </c:extLst>
        </c:ser>
        <c:dLbls>
          <c:showLegendKey val="0"/>
          <c:showVal val="0"/>
          <c:showCatName val="0"/>
          <c:showSerName val="0"/>
          <c:showPercent val="0"/>
          <c:showBubbleSize val="0"/>
        </c:dLbls>
        <c:gapWidth val="219"/>
        <c:overlap val="-27"/>
        <c:axId val="51030016"/>
        <c:axId val="199523072"/>
      </c:barChart>
      <c:catAx>
        <c:axId val="51030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99523072"/>
        <c:crosses val="autoZero"/>
        <c:auto val="1"/>
        <c:lblAlgn val="ctr"/>
        <c:lblOffset val="100"/>
        <c:noMultiLvlLbl val="0"/>
      </c:catAx>
      <c:valAx>
        <c:axId val="199523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51030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sz="1100" b="0" i="0" u="none" strike="noStrike" kern="1200" spc="0" baseline="0">
                <a:solidFill>
                  <a:sysClr val="windowText" lastClr="000000">
                    <a:lumMod val="65000"/>
                    <a:lumOff val="35000"/>
                  </a:sysClr>
                </a:solidFill>
                <a:effectLst/>
              </a:rPr>
              <a:t>Support for soft drugs legalization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Foglio1!$A$56</c:f>
              <c:strCache>
                <c:ptCount val="1"/>
                <c:pt idx="0">
                  <c:v>Centre-Left (0-4)</c:v>
                </c:pt>
              </c:strCache>
            </c:strRef>
          </c:tx>
          <c:spPr>
            <a:solidFill>
              <a:srgbClr val="FF0000"/>
            </a:solidFill>
            <a:ln>
              <a:noFill/>
            </a:ln>
            <a:effectLst/>
          </c:spPr>
          <c:invertIfNegative val="0"/>
          <c:cat>
            <c:strRef>
              <c:f>Foglio1!$B$54:$F$54</c:f>
              <c:strCache>
                <c:ptCount val="5"/>
                <c:pt idx="0">
                  <c:v>High schools</c:v>
                </c:pt>
                <c:pt idx="2">
                  <c:v>18-30</c:v>
                </c:pt>
                <c:pt idx="3">
                  <c:v>31-49</c:v>
                </c:pt>
                <c:pt idx="4">
                  <c:v>50+</c:v>
                </c:pt>
              </c:strCache>
            </c:strRef>
          </c:cat>
          <c:val>
            <c:numRef>
              <c:f>Foglio1!$B$56:$F$56</c:f>
              <c:numCache>
                <c:formatCode>General</c:formatCode>
                <c:ptCount val="5"/>
                <c:pt idx="0">
                  <c:v>76.95</c:v>
                </c:pt>
                <c:pt idx="2" formatCode="0.0">
                  <c:v>72.55</c:v>
                </c:pt>
                <c:pt idx="3" formatCode="0.0">
                  <c:v>72.930000000000007</c:v>
                </c:pt>
                <c:pt idx="4" formatCode="0.0">
                  <c:v>65.91</c:v>
                </c:pt>
              </c:numCache>
            </c:numRef>
          </c:val>
          <c:extLst>
            <c:ext xmlns:c16="http://schemas.microsoft.com/office/drawing/2014/chart" uri="{C3380CC4-5D6E-409C-BE32-E72D297353CC}">
              <c16:uniqueId val="{00000000-CB2B-47E9-B441-745D79E2C9DF}"/>
            </c:ext>
          </c:extLst>
        </c:ser>
        <c:ser>
          <c:idx val="1"/>
          <c:order val="1"/>
          <c:tx>
            <c:strRef>
              <c:f>Foglio1!$A$57</c:f>
              <c:strCache>
                <c:ptCount val="1"/>
                <c:pt idx="0">
                  <c:v>Centre (5)</c:v>
                </c:pt>
              </c:strCache>
            </c:strRef>
          </c:tx>
          <c:spPr>
            <a:solidFill>
              <a:schemeClr val="accent5">
                <a:lumMod val="20000"/>
                <a:lumOff val="80000"/>
              </a:schemeClr>
            </a:solidFill>
            <a:ln>
              <a:noFill/>
            </a:ln>
            <a:effectLst/>
          </c:spPr>
          <c:invertIfNegative val="0"/>
          <c:cat>
            <c:strRef>
              <c:f>Foglio1!$B$54:$F$54</c:f>
              <c:strCache>
                <c:ptCount val="5"/>
                <c:pt idx="0">
                  <c:v>High schools</c:v>
                </c:pt>
                <c:pt idx="2">
                  <c:v>18-30</c:v>
                </c:pt>
                <c:pt idx="3">
                  <c:v>31-49</c:v>
                </c:pt>
                <c:pt idx="4">
                  <c:v>50+</c:v>
                </c:pt>
              </c:strCache>
            </c:strRef>
          </c:cat>
          <c:val>
            <c:numRef>
              <c:f>Foglio1!$B$57:$F$57</c:f>
              <c:numCache>
                <c:formatCode>General</c:formatCode>
                <c:ptCount val="5"/>
                <c:pt idx="0">
                  <c:v>64.790000000000006</c:v>
                </c:pt>
                <c:pt idx="2" formatCode="0.0">
                  <c:v>67.77</c:v>
                </c:pt>
                <c:pt idx="3" formatCode="0.0">
                  <c:v>48.87</c:v>
                </c:pt>
                <c:pt idx="4" formatCode="0.0">
                  <c:v>40.67</c:v>
                </c:pt>
              </c:numCache>
            </c:numRef>
          </c:val>
          <c:extLst>
            <c:ext xmlns:c16="http://schemas.microsoft.com/office/drawing/2014/chart" uri="{C3380CC4-5D6E-409C-BE32-E72D297353CC}">
              <c16:uniqueId val="{00000001-CB2B-47E9-B441-745D79E2C9DF}"/>
            </c:ext>
          </c:extLst>
        </c:ser>
        <c:ser>
          <c:idx val="2"/>
          <c:order val="2"/>
          <c:tx>
            <c:strRef>
              <c:f>Foglio1!$A$58</c:f>
              <c:strCache>
                <c:ptCount val="1"/>
                <c:pt idx="0">
                  <c:v>Centre-Right (6-10)</c:v>
                </c:pt>
              </c:strCache>
            </c:strRef>
          </c:tx>
          <c:spPr>
            <a:solidFill>
              <a:srgbClr val="0070C0"/>
            </a:solidFill>
            <a:ln>
              <a:noFill/>
            </a:ln>
            <a:effectLst/>
          </c:spPr>
          <c:invertIfNegative val="0"/>
          <c:cat>
            <c:strRef>
              <c:f>Foglio1!$B$54:$F$54</c:f>
              <c:strCache>
                <c:ptCount val="5"/>
                <c:pt idx="0">
                  <c:v>High schools</c:v>
                </c:pt>
                <c:pt idx="2">
                  <c:v>18-30</c:v>
                </c:pt>
                <c:pt idx="3">
                  <c:v>31-49</c:v>
                </c:pt>
                <c:pt idx="4">
                  <c:v>50+</c:v>
                </c:pt>
              </c:strCache>
            </c:strRef>
          </c:cat>
          <c:val>
            <c:numRef>
              <c:f>Foglio1!$B$58:$F$58</c:f>
              <c:numCache>
                <c:formatCode>General</c:formatCode>
                <c:ptCount val="5"/>
                <c:pt idx="0">
                  <c:v>60.21</c:v>
                </c:pt>
                <c:pt idx="2" formatCode="0.0">
                  <c:v>49.35</c:v>
                </c:pt>
                <c:pt idx="3" formatCode="0.0">
                  <c:v>48.59</c:v>
                </c:pt>
                <c:pt idx="4" formatCode="0.0">
                  <c:v>33.9</c:v>
                </c:pt>
              </c:numCache>
            </c:numRef>
          </c:val>
          <c:extLst>
            <c:ext xmlns:c16="http://schemas.microsoft.com/office/drawing/2014/chart" uri="{C3380CC4-5D6E-409C-BE32-E72D297353CC}">
              <c16:uniqueId val="{00000002-CB2B-47E9-B441-745D79E2C9DF}"/>
            </c:ext>
          </c:extLst>
        </c:ser>
        <c:ser>
          <c:idx val="3"/>
          <c:order val="3"/>
          <c:tx>
            <c:strRef>
              <c:f>Foglio1!$A$59</c:f>
              <c:strCache>
                <c:ptCount val="1"/>
                <c:pt idx="0">
                  <c:v>Not self-placed/DK</c:v>
                </c:pt>
              </c:strCache>
            </c:strRef>
          </c:tx>
          <c:spPr>
            <a:solidFill>
              <a:schemeClr val="bg2">
                <a:lumMod val="90000"/>
              </a:schemeClr>
            </a:solidFill>
            <a:ln>
              <a:noFill/>
            </a:ln>
            <a:effectLst/>
          </c:spPr>
          <c:invertIfNegative val="0"/>
          <c:cat>
            <c:strRef>
              <c:f>Foglio1!$B$54:$F$54</c:f>
              <c:strCache>
                <c:ptCount val="5"/>
                <c:pt idx="0">
                  <c:v>High schools</c:v>
                </c:pt>
                <c:pt idx="2">
                  <c:v>18-30</c:v>
                </c:pt>
                <c:pt idx="3">
                  <c:v>31-49</c:v>
                </c:pt>
                <c:pt idx="4">
                  <c:v>50+</c:v>
                </c:pt>
              </c:strCache>
            </c:strRef>
          </c:cat>
          <c:val>
            <c:numRef>
              <c:f>Foglio1!$B$59:$F$59</c:f>
              <c:numCache>
                <c:formatCode>General</c:formatCode>
                <c:ptCount val="5"/>
                <c:pt idx="0">
                  <c:v>53.11</c:v>
                </c:pt>
                <c:pt idx="2" formatCode="0.0">
                  <c:v>53.28</c:v>
                </c:pt>
                <c:pt idx="3" formatCode="0.0">
                  <c:v>57.16</c:v>
                </c:pt>
                <c:pt idx="4" formatCode="0.0">
                  <c:v>36.94</c:v>
                </c:pt>
              </c:numCache>
            </c:numRef>
          </c:val>
          <c:extLst>
            <c:ext xmlns:c16="http://schemas.microsoft.com/office/drawing/2014/chart" uri="{C3380CC4-5D6E-409C-BE32-E72D297353CC}">
              <c16:uniqueId val="{00000003-CB2B-47E9-B441-745D79E2C9DF}"/>
            </c:ext>
          </c:extLst>
        </c:ser>
        <c:dLbls>
          <c:showLegendKey val="0"/>
          <c:showVal val="0"/>
          <c:showCatName val="0"/>
          <c:showSerName val="0"/>
          <c:showPercent val="0"/>
          <c:showBubbleSize val="0"/>
        </c:dLbls>
        <c:gapWidth val="219"/>
        <c:overlap val="-27"/>
        <c:axId val="51031552"/>
        <c:axId val="51642944"/>
      </c:barChart>
      <c:catAx>
        <c:axId val="51031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51642944"/>
        <c:crosses val="autoZero"/>
        <c:auto val="1"/>
        <c:lblAlgn val="ctr"/>
        <c:lblOffset val="100"/>
        <c:noMultiLvlLbl val="0"/>
      </c:catAx>
      <c:valAx>
        <c:axId val="51642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51031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829</Words>
  <Characters>4729</Characters>
  <Application>Microsoft Office Word</Application>
  <DocSecurity>0</DocSecurity>
  <Lines>39</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Author</dc:creator>
  <cp:keywords/>
  <dc:description/>
  <cp:lastModifiedBy>Alberto Scarinci</cp:lastModifiedBy>
  <cp:revision>2</cp:revision>
  <dcterms:created xsi:type="dcterms:W3CDTF">2026-04-07T07:27:00Z</dcterms:created>
  <dcterms:modified xsi:type="dcterms:W3CDTF">2026-04-07T07:27:00Z</dcterms:modified>
</cp:coreProperties>
</file>