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B5492" w14:textId="011BA872" w:rsidR="00C27834" w:rsidRPr="00C13C94" w:rsidRDefault="008F0BDB" w:rsidP="008F0BDB">
      <w:pPr>
        <w:ind w:left="-851"/>
        <w:rPr>
          <w:rFonts w:ascii="Times New Roman" w:hAnsi="Times New Roman" w:cs="Times New Roman"/>
          <w:lang w:val="en-US"/>
        </w:rPr>
      </w:pPr>
      <w:r w:rsidRPr="00C13C94">
        <w:rPr>
          <w:rFonts w:ascii="Times New Roman" w:hAnsi="Times New Roman" w:cs="Times New Roman"/>
          <w:b/>
          <w:bCs/>
          <w:lang w:val="en-US"/>
        </w:rPr>
        <w:t xml:space="preserve">Table </w:t>
      </w:r>
      <w:r w:rsidR="009B0FA3">
        <w:rPr>
          <w:rFonts w:ascii="Times New Roman" w:hAnsi="Times New Roman" w:cs="Times New Roman"/>
          <w:b/>
          <w:bCs/>
          <w:lang w:val="en-US"/>
        </w:rPr>
        <w:t>A.</w:t>
      </w:r>
      <w:r w:rsidRPr="00C13C94">
        <w:rPr>
          <w:rFonts w:ascii="Times New Roman" w:hAnsi="Times New Roman" w:cs="Times New Roman"/>
          <w:b/>
          <w:bCs/>
          <w:lang w:val="en-US"/>
        </w:rPr>
        <w:t>1.</w:t>
      </w:r>
      <w:r w:rsidRPr="00C13C94">
        <w:rPr>
          <w:rFonts w:ascii="Times New Roman" w:hAnsi="Times New Roman" w:cs="Times New Roman"/>
          <w:lang w:val="en-US"/>
        </w:rPr>
        <w:t xml:space="preserve"> </w:t>
      </w:r>
      <w:r w:rsidR="002D3A85">
        <w:rPr>
          <w:rFonts w:ascii="Times New Roman" w:hAnsi="Times New Roman" w:cs="Times New Roman"/>
          <w:lang w:val="en-US"/>
        </w:rPr>
        <w:t>S</w:t>
      </w:r>
      <w:r w:rsidRPr="00C13C94">
        <w:rPr>
          <w:rFonts w:ascii="Times New Roman" w:hAnsi="Times New Roman" w:cs="Times New Roman"/>
          <w:lang w:val="en-US"/>
        </w:rPr>
        <w:t>tudies</w:t>
      </w:r>
      <w:r w:rsidR="00664FD3">
        <w:rPr>
          <w:rFonts w:ascii="Times New Roman" w:hAnsi="Times New Roman" w:cs="Times New Roman"/>
          <w:lang w:val="en-US"/>
        </w:rPr>
        <w:t xml:space="preserve"> included in the critical review</w:t>
      </w:r>
    </w:p>
    <w:p w14:paraId="742B41A8" w14:textId="77777777" w:rsidR="008F0BDB" w:rsidRPr="00C13C94" w:rsidRDefault="008F0BDB">
      <w:pPr>
        <w:rPr>
          <w:rFonts w:ascii="Times New Roman" w:hAnsi="Times New Roman" w:cs="Times New Roman"/>
          <w:lang w:val="en-US"/>
        </w:rPr>
      </w:pPr>
    </w:p>
    <w:tbl>
      <w:tblPr>
        <w:tblStyle w:val="Grigliatabella"/>
        <w:tblW w:w="15735" w:type="dxa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5108"/>
        <w:gridCol w:w="3823"/>
        <w:gridCol w:w="3685"/>
      </w:tblGrid>
      <w:tr w:rsidR="00462B6F" w:rsidRPr="00C13C94" w14:paraId="64F0417C" w14:textId="77777777" w:rsidTr="002C0E45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537F9F88" w14:textId="15B3FB42" w:rsidR="00462B6F" w:rsidRPr="0054482A" w:rsidRDefault="004A6F20" w:rsidP="00F60B3F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Reference</w:t>
            </w:r>
          </w:p>
        </w:tc>
        <w:tc>
          <w:tcPr>
            <w:tcW w:w="5108" w:type="dxa"/>
            <w:tcBorders>
              <w:top w:val="single" w:sz="4" w:space="0" w:color="auto"/>
              <w:bottom w:val="single" w:sz="4" w:space="0" w:color="auto"/>
            </w:tcBorders>
          </w:tcPr>
          <w:p w14:paraId="6217F4E1" w14:textId="7CCAED01" w:rsidR="00462B6F" w:rsidRPr="00C13C94" w:rsidRDefault="00462B6F" w:rsidP="00F60B3F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C13C94">
              <w:rPr>
                <w:rFonts w:ascii="Times New Roman" w:hAnsi="Times New Roman" w:cs="Times New Roman"/>
                <w:b/>
                <w:bCs/>
              </w:rPr>
              <w:t xml:space="preserve">Title </w:t>
            </w:r>
          </w:p>
        </w:tc>
        <w:tc>
          <w:tcPr>
            <w:tcW w:w="3823" w:type="dxa"/>
            <w:tcBorders>
              <w:top w:val="single" w:sz="4" w:space="0" w:color="auto"/>
              <w:bottom w:val="single" w:sz="4" w:space="0" w:color="auto"/>
            </w:tcBorders>
          </w:tcPr>
          <w:p w14:paraId="4C1A38B9" w14:textId="2E4F2196" w:rsidR="00462B6F" w:rsidRPr="00C13C94" w:rsidRDefault="00F60B3F" w:rsidP="00F60B3F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Clinical </w:t>
            </w:r>
            <w:r w:rsidR="00E519EF">
              <w:rPr>
                <w:rFonts w:ascii="Times New Roman" w:hAnsi="Times New Roman" w:cs="Times New Roman"/>
                <w:b/>
                <w:bCs/>
                <w:lang w:val="en-US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lang w:val="en-US"/>
              </w:rPr>
              <w:t>opulation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14:paraId="24FEFB02" w14:textId="597380AD" w:rsidR="00462B6F" w:rsidRPr="00C13C94" w:rsidRDefault="002C0E45" w:rsidP="00F60B3F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Measure</w:t>
            </w:r>
            <w:r w:rsidR="00B1449A">
              <w:rPr>
                <w:rFonts w:ascii="Times New Roman" w:hAnsi="Times New Roman" w:cs="Times New Roman"/>
                <w:b/>
                <w:bCs/>
              </w:rPr>
              <w:t xml:space="preserve"> of </w:t>
            </w:r>
            <w:r w:rsidR="00E519EF">
              <w:rPr>
                <w:rFonts w:ascii="Times New Roman" w:hAnsi="Times New Roman" w:cs="Times New Roman"/>
                <w:b/>
                <w:bCs/>
              </w:rPr>
              <w:t>I</w:t>
            </w:r>
            <w:r w:rsidR="00B1449A">
              <w:rPr>
                <w:rFonts w:ascii="Times New Roman" w:hAnsi="Times New Roman" w:cs="Times New Roman"/>
                <w:b/>
                <w:bCs/>
              </w:rPr>
              <w:t xml:space="preserve">llness </w:t>
            </w:r>
            <w:r w:rsidR="00E519EF">
              <w:rPr>
                <w:rFonts w:ascii="Times New Roman" w:hAnsi="Times New Roman" w:cs="Times New Roman"/>
                <w:b/>
                <w:bCs/>
              </w:rPr>
              <w:t>D</w:t>
            </w:r>
            <w:r w:rsidR="00B1449A">
              <w:rPr>
                <w:rFonts w:ascii="Times New Roman" w:hAnsi="Times New Roman" w:cs="Times New Roman"/>
                <w:b/>
                <w:bCs/>
              </w:rPr>
              <w:t>enial</w:t>
            </w:r>
          </w:p>
        </w:tc>
      </w:tr>
      <w:tr w:rsidR="00462B6F" w:rsidRPr="00C13C94" w14:paraId="6B780735" w14:textId="77777777" w:rsidTr="002C0E45">
        <w:tc>
          <w:tcPr>
            <w:tcW w:w="3119" w:type="dxa"/>
            <w:tcBorders>
              <w:top w:val="single" w:sz="4" w:space="0" w:color="auto"/>
            </w:tcBorders>
          </w:tcPr>
          <w:p w14:paraId="700D1001" w14:textId="6A26A936" w:rsidR="00462B6F" w:rsidRPr="00C13C94" w:rsidRDefault="00462B6F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</w:rPr>
              <w:t>Adams et al., 2001</w:t>
            </w:r>
          </w:p>
        </w:tc>
        <w:tc>
          <w:tcPr>
            <w:tcW w:w="5108" w:type="dxa"/>
            <w:tcBorders>
              <w:top w:val="single" w:sz="4" w:space="0" w:color="auto"/>
            </w:tcBorders>
          </w:tcPr>
          <w:p w14:paraId="402BEE06" w14:textId="73A41636" w:rsidR="00462B6F" w:rsidRPr="00C13C94" w:rsidRDefault="00462B6F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A randomized trial of peak‐flow and symptom‐based action plans in adults with moderate‐to‐severe asthma</w:t>
            </w:r>
          </w:p>
        </w:tc>
        <w:tc>
          <w:tcPr>
            <w:tcW w:w="3823" w:type="dxa"/>
            <w:tcBorders>
              <w:top w:val="single" w:sz="4" w:space="0" w:color="auto"/>
            </w:tcBorders>
          </w:tcPr>
          <w:p w14:paraId="7057392A" w14:textId="5E0A6D38" w:rsidR="00462B6F" w:rsidRPr="00C13C94" w:rsidRDefault="00462B6F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134 patients with moderate-to-severe asthma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14:paraId="5D38EA0E" w14:textId="01BB6656" w:rsidR="00462B6F" w:rsidRPr="00C13C94" w:rsidRDefault="00462B6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Illness Behavior Questionnaire </w:t>
            </w:r>
          </w:p>
        </w:tc>
      </w:tr>
      <w:tr w:rsidR="00440EE7" w:rsidRPr="00541557" w14:paraId="664DEEA2" w14:textId="77777777" w:rsidTr="00F60B3F">
        <w:tc>
          <w:tcPr>
            <w:tcW w:w="3119" w:type="dxa"/>
          </w:tcPr>
          <w:p w14:paraId="665851CD" w14:textId="1BFB53BA" w:rsidR="00440EE7" w:rsidRPr="00C13C94" w:rsidRDefault="00440EE7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Battaglia et al., 2018</w:t>
            </w:r>
          </w:p>
        </w:tc>
        <w:tc>
          <w:tcPr>
            <w:tcW w:w="5108" w:type="dxa"/>
          </w:tcPr>
          <w:p w14:paraId="65470D79" w14:textId="7A16025C" w:rsidR="00440EE7" w:rsidRPr="00C13C94" w:rsidRDefault="00440EE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Abnormal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i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llness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b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ehavior,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a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lexithymia,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emoralization, and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o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ther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linically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r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elevant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sychosocial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yndromes in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k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idney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t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ransplant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r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ecipients: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a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omparative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tudy of the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iagnostic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riteria for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sychosomatic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r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esearch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ystem versus ICD-10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sychiatric </w:t>
            </w:r>
            <w:r w:rsidR="005E3089" w:rsidRPr="00C13C94">
              <w:rPr>
                <w:rFonts w:ascii="Times New Roman" w:hAnsi="Times New Roman" w:cs="Times New Roman"/>
                <w:lang w:val="en-US"/>
              </w:rPr>
              <w:t>n</w:t>
            </w:r>
            <w:r w:rsidRPr="00C13C94">
              <w:rPr>
                <w:rFonts w:ascii="Times New Roman" w:hAnsi="Times New Roman" w:cs="Times New Roman"/>
                <w:lang w:val="en-US"/>
              </w:rPr>
              <w:t>osology</w:t>
            </w:r>
          </w:p>
        </w:tc>
        <w:tc>
          <w:tcPr>
            <w:tcW w:w="3823" w:type="dxa"/>
          </w:tcPr>
          <w:p w14:paraId="71DCB94A" w14:textId="2A675CC5" w:rsidR="00440EE7" w:rsidRPr="00C13C94" w:rsidRDefault="00440EE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134 kidney transplant recipients</w:t>
            </w:r>
          </w:p>
        </w:tc>
        <w:tc>
          <w:tcPr>
            <w:tcW w:w="3685" w:type="dxa"/>
          </w:tcPr>
          <w:p w14:paraId="3BBD4006" w14:textId="2409A284" w:rsidR="00440EE7" w:rsidRPr="00C13C94" w:rsidRDefault="00440EE7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</w:t>
            </w:r>
            <w:r w:rsidR="00992A4D"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iagnostic Criteria for Psychosomatic Research</w:t>
            </w:r>
          </w:p>
        </w:tc>
      </w:tr>
      <w:tr w:rsidR="0074510F" w:rsidRPr="00C13C94" w14:paraId="227E70E3" w14:textId="77777777" w:rsidTr="00F60B3F">
        <w:tc>
          <w:tcPr>
            <w:tcW w:w="3119" w:type="dxa"/>
          </w:tcPr>
          <w:p w14:paraId="5D057BDF" w14:textId="34127CE2" w:rsidR="0074510F" w:rsidRPr="00C13C94" w:rsidRDefault="0074510F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Bleeker et al., 1995</w:t>
            </w:r>
          </w:p>
        </w:tc>
        <w:tc>
          <w:tcPr>
            <w:tcW w:w="5108" w:type="dxa"/>
          </w:tcPr>
          <w:p w14:paraId="366DF49A" w14:textId="5C2EBD23" w:rsidR="0074510F" w:rsidRPr="00C13C94" w:rsidRDefault="0074510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Psychological and knowledge factors related to delay of help-seeking by patients with acute myocardial infarction</w:t>
            </w:r>
          </w:p>
        </w:tc>
        <w:tc>
          <w:tcPr>
            <w:tcW w:w="3823" w:type="dxa"/>
          </w:tcPr>
          <w:p w14:paraId="334D8293" w14:textId="2FD0FBF1" w:rsidR="0074510F" w:rsidRPr="00C13C94" w:rsidRDefault="0074510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300 patients with acute myocardial infarction</w:t>
            </w:r>
          </w:p>
        </w:tc>
        <w:tc>
          <w:tcPr>
            <w:tcW w:w="3685" w:type="dxa"/>
          </w:tcPr>
          <w:p w14:paraId="3F9717F2" w14:textId="784DF763" w:rsidR="0074510F" w:rsidRPr="00C13C94" w:rsidRDefault="0074510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Questionnaire</w:t>
            </w:r>
          </w:p>
        </w:tc>
      </w:tr>
      <w:tr w:rsidR="007F6194" w:rsidRPr="00C13C94" w14:paraId="524DC3D5" w14:textId="77777777" w:rsidTr="00F60B3F">
        <w:tc>
          <w:tcPr>
            <w:tcW w:w="3119" w:type="dxa"/>
          </w:tcPr>
          <w:p w14:paraId="19C5282A" w14:textId="01E21D69" w:rsidR="007F6194" w:rsidRPr="00C13C94" w:rsidRDefault="007F619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Campbell et al., 1995</w:t>
            </w:r>
          </w:p>
        </w:tc>
        <w:tc>
          <w:tcPr>
            <w:tcW w:w="5108" w:type="dxa"/>
          </w:tcPr>
          <w:p w14:paraId="3BA2A0CF" w14:textId="4882C8ED" w:rsidR="007F6194" w:rsidRPr="00C13C94" w:rsidRDefault="0029540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Psychiatric and medical features of near fatal asthma</w:t>
            </w:r>
          </w:p>
        </w:tc>
        <w:tc>
          <w:tcPr>
            <w:tcW w:w="3823" w:type="dxa"/>
          </w:tcPr>
          <w:p w14:paraId="68FFFEF6" w14:textId="0C277C0B" w:rsidR="007F6194" w:rsidRPr="00C13C94" w:rsidRDefault="0029540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77 consecutive cases of near fatal asthma attacks</w:t>
            </w:r>
          </w:p>
        </w:tc>
        <w:tc>
          <w:tcPr>
            <w:tcW w:w="3685" w:type="dxa"/>
          </w:tcPr>
          <w:p w14:paraId="3FE5146F" w14:textId="0D51925D" w:rsidR="007F6194" w:rsidRPr="00C13C94" w:rsidRDefault="00295407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Illness Behavior Questionnaire</w:t>
            </w:r>
          </w:p>
        </w:tc>
      </w:tr>
      <w:tr w:rsidR="00C55077" w:rsidRPr="00541557" w14:paraId="5E3464B3" w14:textId="77777777" w:rsidTr="00F60B3F">
        <w:tc>
          <w:tcPr>
            <w:tcW w:w="3119" w:type="dxa"/>
          </w:tcPr>
          <w:p w14:paraId="48FCEE06" w14:textId="7A6A5298" w:rsidR="00C55077" w:rsidRPr="00C13C94" w:rsidRDefault="00C5507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Carver et al., 1993</w:t>
            </w:r>
          </w:p>
        </w:tc>
        <w:tc>
          <w:tcPr>
            <w:tcW w:w="5108" w:type="dxa"/>
          </w:tcPr>
          <w:p w14:paraId="2A442B4E" w14:textId="7B507DF3" w:rsidR="00C55077" w:rsidRPr="00C13C94" w:rsidRDefault="00C5507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How coping mediates the effect of optimism on distress: a study of women with </w:t>
            </w:r>
            <w:proofErr w:type="gramStart"/>
            <w:r>
              <w:rPr>
                <w:rFonts w:ascii="Times New Roman" w:hAnsi="Times New Roman" w:cs="Times New Roman"/>
                <w:lang w:val="en-US"/>
              </w:rPr>
              <w:t>early stage</w:t>
            </w:r>
            <w:proofErr w:type="gramEnd"/>
            <w:r>
              <w:rPr>
                <w:rFonts w:ascii="Times New Roman" w:hAnsi="Times New Roman" w:cs="Times New Roman"/>
                <w:lang w:val="en-US"/>
              </w:rPr>
              <w:t xml:space="preserve"> breast cancer</w:t>
            </w:r>
          </w:p>
        </w:tc>
        <w:tc>
          <w:tcPr>
            <w:tcW w:w="3823" w:type="dxa"/>
          </w:tcPr>
          <w:p w14:paraId="143E21FC" w14:textId="6A963AC4" w:rsidR="00C55077" w:rsidRPr="00C13C94" w:rsidRDefault="00AE390D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59 breast cancer patients</w:t>
            </w:r>
          </w:p>
        </w:tc>
        <w:tc>
          <w:tcPr>
            <w:tcW w:w="3685" w:type="dxa"/>
          </w:tcPr>
          <w:p w14:paraId="2EAA8170" w14:textId="7BDC701A" w:rsidR="00C55077" w:rsidRPr="00902C00" w:rsidRDefault="00660C67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902C00">
              <w:rPr>
                <w:rFonts w:ascii="Times New Roman" w:hAnsi="Times New Roman" w:cs="Times New Roman"/>
                <w:lang w:val="en-US"/>
              </w:rPr>
              <w:t>Coping Orientations to Problems Experienced</w:t>
            </w:r>
          </w:p>
        </w:tc>
      </w:tr>
      <w:tr w:rsidR="00634EF8" w:rsidRPr="00BE15A1" w14:paraId="22F2899B" w14:textId="77777777" w:rsidTr="00F60B3F">
        <w:tc>
          <w:tcPr>
            <w:tcW w:w="3119" w:type="dxa"/>
          </w:tcPr>
          <w:p w14:paraId="0D75361F" w14:textId="1D3B7969" w:rsidR="00634EF8" w:rsidRPr="00C13C94" w:rsidRDefault="00634EF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Cooke et al., 2003</w:t>
            </w:r>
          </w:p>
        </w:tc>
        <w:tc>
          <w:tcPr>
            <w:tcW w:w="5108" w:type="dxa"/>
          </w:tcPr>
          <w:p w14:paraId="64AA0A11" w14:textId="003BD415" w:rsidR="00634EF8" w:rsidRPr="00C13C94" w:rsidRDefault="00634EF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Lung function, adherence and denial in asthma patients who exhibit a repressive coping style</w:t>
            </w:r>
          </w:p>
        </w:tc>
        <w:tc>
          <w:tcPr>
            <w:tcW w:w="3823" w:type="dxa"/>
          </w:tcPr>
          <w:p w14:paraId="6A5120F7" w14:textId="1060FA5A" w:rsidR="00634EF8" w:rsidRPr="00C13C94" w:rsidRDefault="00634EF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42 patients with asthma</w:t>
            </w:r>
          </w:p>
        </w:tc>
        <w:tc>
          <w:tcPr>
            <w:tcW w:w="3685" w:type="dxa"/>
          </w:tcPr>
          <w:p w14:paraId="456A880F" w14:textId="0D68B835" w:rsidR="00634EF8" w:rsidRPr="00C13C94" w:rsidRDefault="00632B3F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Illness Behavior Questionnaire </w:t>
            </w:r>
          </w:p>
        </w:tc>
      </w:tr>
      <w:tr w:rsidR="00295466" w:rsidRPr="00541557" w14:paraId="6E53E9F7" w14:textId="77777777" w:rsidTr="00F60B3F">
        <w:tc>
          <w:tcPr>
            <w:tcW w:w="3119" w:type="dxa"/>
          </w:tcPr>
          <w:p w14:paraId="548B273D" w14:textId="7F22287C" w:rsidR="00295466" w:rsidRPr="00C13C94" w:rsidRDefault="0029546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lastRenderedPageBreak/>
              <w:t>Cvitanović et al., 2020</w:t>
            </w:r>
          </w:p>
        </w:tc>
        <w:tc>
          <w:tcPr>
            <w:tcW w:w="5108" w:type="dxa"/>
          </w:tcPr>
          <w:p w14:paraId="796D411F" w14:textId="5985F75E" w:rsidR="00295466" w:rsidRPr="00C13C94" w:rsidRDefault="00395B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How to </w:t>
            </w:r>
            <w:r w:rsidR="00742A01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ope with </w:t>
            </w:r>
            <w:r w:rsidR="00742A01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soriasis: </w:t>
            </w:r>
            <w:r w:rsidR="00742A01" w:rsidRPr="00C13C94">
              <w:rPr>
                <w:rFonts w:ascii="Times New Roman" w:hAnsi="Times New Roman" w:cs="Times New Roman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ata from </w:t>
            </w:r>
            <w:r w:rsidR="00742A01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atient </w:t>
            </w:r>
            <w:r w:rsidR="00742A01" w:rsidRPr="00C13C94">
              <w:rPr>
                <w:rFonts w:ascii="Times New Roman" w:hAnsi="Times New Roman" w:cs="Times New Roman"/>
                <w:lang w:val="en-US"/>
              </w:rPr>
              <w:t>t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ests and </w:t>
            </w:r>
            <w:r w:rsidR="00742A01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>urveys</w:t>
            </w:r>
          </w:p>
        </w:tc>
        <w:tc>
          <w:tcPr>
            <w:tcW w:w="3823" w:type="dxa"/>
          </w:tcPr>
          <w:p w14:paraId="6F684D07" w14:textId="47FD38ED" w:rsidR="00295466" w:rsidRPr="00C13C94" w:rsidRDefault="00395B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56 patients with psoriasis</w:t>
            </w:r>
          </w:p>
        </w:tc>
        <w:tc>
          <w:tcPr>
            <w:tcW w:w="3685" w:type="dxa"/>
          </w:tcPr>
          <w:p w14:paraId="511E1E4B" w14:textId="49E5FE12" w:rsidR="00992A4D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B9485D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</w:t>
            </w:r>
          </w:p>
          <w:p w14:paraId="0F5FEEAC" w14:textId="1A61E2C3" w:rsidR="00295466" w:rsidRPr="00C13C94" w:rsidRDefault="00992A4D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Problem</w:t>
            </w:r>
            <w:r w:rsidR="00B9485D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Experience</w:t>
            </w:r>
            <w:r w:rsidR="00B9485D">
              <w:rPr>
                <w:rFonts w:ascii="Times New Roman" w:hAnsi="Times New Roman" w:cs="Times New Roman"/>
                <w:color w:val="000000" w:themeColor="text1"/>
                <w:lang w:val="en-US"/>
              </w:rPr>
              <w:t>d</w:t>
            </w:r>
          </w:p>
        </w:tc>
      </w:tr>
      <w:tr w:rsidR="00F41B0F" w:rsidRPr="00541557" w14:paraId="5FD87D5D" w14:textId="77777777" w:rsidTr="00F60B3F">
        <w:tc>
          <w:tcPr>
            <w:tcW w:w="3119" w:type="dxa"/>
          </w:tcPr>
          <w:p w14:paraId="57DA2FAA" w14:textId="719D3FD1" w:rsidR="003F0A3B" w:rsidRPr="00C13C94" w:rsidRDefault="00F41B0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Deimling et al., 2006</w:t>
            </w:r>
          </w:p>
        </w:tc>
        <w:tc>
          <w:tcPr>
            <w:tcW w:w="5108" w:type="dxa"/>
          </w:tcPr>
          <w:p w14:paraId="68637B93" w14:textId="3674CC0B" w:rsidR="00F41B0F" w:rsidRPr="00C13C94" w:rsidRDefault="00F41B0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Coping among older‐adult, long‐term cancer survivors</w:t>
            </w:r>
          </w:p>
        </w:tc>
        <w:tc>
          <w:tcPr>
            <w:tcW w:w="3823" w:type="dxa"/>
          </w:tcPr>
          <w:p w14:paraId="4B88A90B" w14:textId="5D20DAE8" w:rsidR="00F41B0F" w:rsidRPr="00C13C94" w:rsidRDefault="0090358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321 long-term cancer survivors </w:t>
            </w:r>
          </w:p>
        </w:tc>
        <w:tc>
          <w:tcPr>
            <w:tcW w:w="3685" w:type="dxa"/>
          </w:tcPr>
          <w:p w14:paraId="54C9E163" w14:textId="439618CB" w:rsidR="00F41B0F" w:rsidRPr="00C13C94" w:rsidRDefault="00903583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Orientations to Problems Experienced</w:t>
            </w:r>
          </w:p>
        </w:tc>
      </w:tr>
      <w:tr w:rsidR="0049267D" w:rsidRPr="00541557" w14:paraId="2B447C0A" w14:textId="77777777" w:rsidTr="00F60B3F">
        <w:tc>
          <w:tcPr>
            <w:tcW w:w="3119" w:type="dxa"/>
          </w:tcPr>
          <w:p w14:paraId="2CCC7185" w14:textId="32629F2B" w:rsidR="0049267D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Fang et al., 2016</w:t>
            </w:r>
          </w:p>
        </w:tc>
        <w:tc>
          <w:tcPr>
            <w:tcW w:w="5108" w:type="dxa"/>
          </w:tcPr>
          <w:p w14:paraId="3A2BCBCA" w14:textId="2206AB79" w:rsidR="0049267D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Is denial a maladaptive coping mechanism which prolongs pre-hospital delay in patients with ST-segment elevation myocardial infarction?</w:t>
            </w:r>
          </w:p>
        </w:tc>
        <w:tc>
          <w:tcPr>
            <w:tcW w:w="3823" w:type="dxa"/>
          </w:tcPr>
          <w:p w14:paraId="3D35E15F" w14:textId="28C1CA96" w:rsidR="0049267D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533 patients with diagnosis of ST-elevated myocardial infarction</w:t>
            </w:r>
          </w:p>
        </w:tc>
        <w:tc>
          <w:tcPr>
            <w:tcW w:w="3685" w:type="dxa"/>
          </w:tcPr>
          <w:p w14:paraId="5713BCF2" w14:textId="17035091" w:rsidR="0049267D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Cardiac Denial of Impact Scale</w:t>
            </w:r>
          </w:p>
        </w:tc>
      </w:tr>
      <w:tr w:rsidR="00817F99" w:rsidRPr="00541557" w14:paraId="689C4986" w14:textId="77777777" w:rsidTr="00F60B3F">
        <w:tc>
          <w:tcPr>
            <w:tcW w:w="3119" w:type="dxa"/>
          </w:tcPr>
          <w:p w14:paraId="0CBD029A" w14:textId="7EDB8A0F" w:rsidR="00817F99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Ferrari et al., 2008</w:t>
            </w:r>
          </w:p>
          <w:p w14:paraId="471D0E12" w14:textId="77777777" w:rsidR="00817F99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108" w:type="dxa"/>
          </w:tcPr>
          <w:p w14:paraId="40B1ABF8" w14:textId="6DBC77C5" w:rsidR="00817F99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Frequent attenders in primary care: impact of medical, psychiatric and psychosomatic diagnoses</w:t>
            </w:r>
          </w:p>
        </w:tc>
        <w:tc>
          <w:tcPr>
            <w:tcW w:w="3823" w:type="dxa"/>
          </w:tcPr>
          <w:p w14:paraId="7B1F245A" w14:textId="63B4FFC9" w:rsidR="00817F99" w:rsidRPr="00C13C94" w:rsidRDefault="00817F9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t>100 primary care patients</w:t>
            </w:r>
          </w:p>
        </w:tc>
        <w:tc>
          <w:tcPr>
            <w:tcW w:w="3685" w:type="dxa"/>
          </w:tcPr>
          <w:p w14:paraId="74C29A09" w14:textId="0A7965DE" w:rsidR="00817F99" w:rsidRPr="00C13C94" w:rsidRDefault="00992A4D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1A69C3" w:rsidRPr="00BE15A1" w14:paraId="3541F3EE" w14:textId="77777777" w:rsidTr="00F60B3F">
        <w:tc>
          <w:tcPr>
            <w:tcW w:w="3119" w:type="dxa"/>
          </w:tcPr>
          <w:p w14:paraId="203CB527" w14:textId="00D5E072" w:rsidR="001A69C3" w:rsidRPr="00C13C94" w:rsidRDefault="001A69C3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Folks et al., </w:t>
            </w:r>
            <w:r w:rsidR="00C3593D">
              <w:rPr>
                <w:rFonts w:ascii="Times New Roman" w:hAnsi="Times New Roman" w:cs="Times New Roman"/>
              </w:rPr>
              <w:t>1988</w:t>
            </w:r>
          </w:p>
        </w:tc>
        <w:tc>
          <w:tcPr>
            <w:tcW w:w="5108" w:type="dxa"/>
          </w:tcPr>
          <w:p w14:paraId="53FE6A9D" w14:textId="088D76D3" w:rsidR="001A69C3" w:rsidRPr="00C13C94" w:rsidRDefault="001A69C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Denial: predictor of outcome following coronary bypass surgery</w:t>
            </w:r>
          </w:p>
        </w:tc>
        <w:tc>
          <w:tcPr>
            <w:tcW w:w="3823" w:type="dxa"/>
          </w:tcPr>
          <w:p w14:paraId="624CF3E2" w14:textId="08C0E405" w:rsidR="001A69C3" w:rsidRPr="00396D0A" w:rsidRDefault="00814B5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396D0A">
              <w:rPr>
                <w:rFonts w:ascii="Times New Roman" w:hAnsi="Times New Roman" w:cs="Times New Roman"/>
                <w:lang w:val="en-US"/>
              </w:rPr>
              <w:t>121 coronary artery bypass surgery patients</w:t>
            </w:r>
          </w:p>
        </w:tc>
        <w:tc>
          <w:tcPr>
            <w:tcW w:w="3685" w:type="dxa"/>
          </w:tcPr>
          <w:p w14:paraId="3D34FFB1" w14:textId="2DEAFC2F" w:rsidR="001A69C3" w:rsidRPr="00C13C94" w:rsidRDefault="00EE4485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Hackett-Cassem Denial Scale</w:t>
            </w:r>
          </w:p>
        </w:tc>
      </w:tr>
      <w:tr w:rsidR="00D90190" w:rsidRPr="00541557" w14:paraId="1AD5EFC8" w14:textId="77777777" w:rsidTr="00F60B3F">
        <w:tc>
          <w:tcPr>
            <w:tcW w:w="3119" w:type="dxa"/>
          </w:tcPr>
          <w:p w14:paraId="78D16498" w14:textId="237F7068" w:rsidR="00D90190" w:rsidRDefault="00D90190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Fowers, 1992</w:t>
            </w:r>
          </w:p>
        </w:tc>
        <w:tc>
          <w:tcPr>
            <w:tcW w:w="5108" w:type="dxa"/>
          </w:tcPr>
          <w:p w14:paraId="140D1009" w14:textId="40800BF3" w:rsidR="00D90190" w:rsidRDefault="002E6FD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The Cardiac Denial of Impact Scale: a brief, self-report research measure</w:t>
            </w:r>
          </w:p>
        </w:tc>
        <w:tc>
          <w:tcPr>
            <w:tcW w:w="3823" w:type="dxa"/>
          </w:tcPr>
          <w:p w14:paraId="542CE3A3" w14:textId="1D400005" w:rsidR="00D90190" w:rsidRPr="00396D0A" w:rsidRDefault="00E04DE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91 cardiac rehabilitation patients</w:t>
            </w:r>
          </w:p>
        </w:tc>
        <w:tc>
          <w:tcPr>
            <w:tcW w:w="3685" w:type="dxa"/>
          </w:tcPr>
          <w:p w14:paraId="5925D129" w14:textId="3A06D5EB" w:rsidR="00D90190" w:rsidRPr="00D90190" w:rsidRDefault="00D90190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D90190">
              <w:rPr>
                <w:rFonts w:ascii="Times New Roman" w:hAnsi="Times New Roman" w:cs="Times New Roman"/>
                <w:lang w:val="en-US"/>
              </w:rPr>
              <w:t>Cardiac Denial of Impact Scale</w:t>
            </w:r>
          </w:p>
        </w:tc>
      </w:tr>
      <w:tr w:rsidR="001A1C3A" w:rsidRPr="00BE15A1" w14:paraId="2DAF08DE" w14:textId="77777777" w:rsidTr="00F60B3F">
        <w:tc>
          <w:tcPr>
            <w:tcW w:w="3119" w:type="dxa"/>
          </w:tcPr>
          <w:p w14:paraId="7BEF5C4D" w14:textId="2579671A" w:rsidR="001A1C3A" w:rsidRPr="00C13C94" w:rsidRDefault="00563B96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Fricchione et al., 1992</w:t>
            </w:r>
          </w:p>
        </w:tc>
        <w:tc>
          <w:tcPr>
            <w:tcW w:w="5108" w:type="dxa"/>
          </w:tcPr>
          <w:p w14:paraId="28B4E325" w14:textId="7A2614F3" w:rsidR="001A1C3A" w:rsidRPr="00C13C94" w:rsidRDefault="00563B9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Psychological adjustment to end-stage renal disease and the implications of denial</w:t>
            </w:r>
          </w:p>
        </w:tc>
        <w:tc>
          <w:tcPr>
            <w:tcW w:w="3823" w:type="dxa"/>
          </w:tcPr>
          <w:p w14:paraId="3E7ACEF2" w14:textId="5F2475E2" w:rsidR="001A1C3A" w:rsidRPr="00C13C94" w:rsidRDefault="00563B9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63 end-stage renal disease patients</w:t>
            </w:r>
          </w:p>
        </w:tc>
        <w:tc>
          <w:tcPr>
            <w:tcW w:w="3685" w:type="dxa"/>
          </w:tcPr>
          <w:p w14:paraId="0861DEDA" w14:textId="05AC4174" w:rsidR="001A1C3A" w:rsidRPr="00C13C94" w:rsidRDefault="00563B9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Hackett-Cassem Denial Scale</w:t>
            </w:r>
          </w:p>
        </w:tc>
      </w:tr>
      <w:tr w:rsidR="00C8015C" w:rsidRPr="00C13C94" w14:paraId="341B6476" w14:textId="77777777" w:rsidTr="00F60B3F">
        <w:tc>
          <w:tcPr>
            <w:tcW w:w="3119" w:type="dxa"/>
          </w:tcPr>
          <w:p w14:paraId="28FC7F2C" w14:textId="137713D4" w:rsidR="00C8015C" w:rsidRPr="00C13C94" w:rsidRDefault="00C8015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Froese et al., 1974</w:t>
            </w:r>
            <w:r w:rsidR="00C53C51">
              <w:rPr>
                <w:rFonts w:ascii="Times New Roman" w:hAnsi="Times New Roman" w:cs="Times New Roman"/>
                <w:lang w:val="en-US"/>
              </w:rPr>
              <w:t>a</w:t>
            </w:r>
          </w:p>
        </w:tc>
        <w:tc>
          <w:tcPr>
            <w:tcW w:w="5108" w:type="dxa"/>
          </w:tcPr>
          <w:p w14:paraId="79A7865C" w14:textId="4352EC9A" w:rsidR="00C8015C" w:rsidRPr="00C13C94" w:rsidRDefault="00C8015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Trajectories of anxiety and depression in denying and nondenying acute myocardial infarction patients during hospitalization</w:t>
            </w:r>
          </w:p>
        </w:tc>
        <w:tc>
          <w:tcPr>
            <w:tcW w:w="3823" w:type="dxa"/>
          </w:tcPr>
          <w:p w14:paraId="2ADA6D49" w14:textId="192161D3" w:rsidR="00C8015C" w:rsidRPr="00C13C94" w:rsidRDefault="00C8015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36 acute myocardial infraction patients</w:t>
            </w:r>
          </w:p>
        </w:tc>
        <w:tc>
          <w:tcPr>
            <w:tcW w:w="3685" w:type="dxa"/>
          </w:tcPr>
          <w:p w14:paraId="189F58B9" w14:textId="3EF21AD6" w:rsidR="00C8015C" w:rsidRPr="00C13C94" w:rsidRDefault="00C8015C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Hackett-Cassem Denial Scale</w:t>
            </w:r>
          </w:p>
        </w:tc>
      </w:tr>
      <w:tr w:rsidR="00C53C51" w:rsidRPr="00856113" w14:paraId="7B7A074D" w14:textId="77777777" w:rsidTr="00F60B3F">
        <w:tc>
          <w:tcPr>
            <w:tcW w:w="3119" w:type="dxa"/>
          </w:tcPr>
          <w:p w14:paraId="3D7FDABA" w14:textId="25A40424" w:rsidR="00C53C51" w:rsidRPr="00C13C94" w:rsidRDefault="003B45CD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Froese et al., 1974</w:t>
            </w:r>
            <w:r>
              <w:rPr>
                <w:rFonts w:ascii="Times New Roman" w:hAnsi="Times New Roman" w:cs="Times New Roman"/>
                <w:lang w:val="en-US"/>
              </w:rPr>
              <w:t>b</w:t>
            </w:r>
          </w:p>
        </w:tc>
        <w:tc>
          <w:tcPr>
            <w:tcW w:w="5108" w:type="dxa"/>
          </w:tcPr>
          <w:p w14:paraId="6CF6E39D" w14:textId="5E783906" w:rsidR="00C53C51" w:rsidRPr="00C13C94" w:rsidRDefault="00F53B7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856113">
              <w:rPr>
                <w:rFonts w:ascii="Times New Roman" w:hAnsi="Times New Roman" w:cs="Times New Roman"/>
                <w:lang w:val="en-US"/>
              </w:rPr>
              <w:t>Validation of anxiety depression and denial scales in a coronary care unit</w:t>
            </w:r>
          </w:p>
        </w:tc>
        <w:tc>
          <w:tcPr>
            <w:tcW w:w="3823" w:type="dxa"/>
          </w:tcPr>
          <w:p w14:paraId="5686FA44" w14:textId="20C9CFC4" w:rsidR="00C53C51" w:rsidRPr="00C13C94" w:rsidRDefault="0085611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65 acute coronary patients</w:t>
            </w:r>
          </w:p>
        </w:tc>
        <w:tc>
          <w:tcPr>
            <w:tcW w:w="3685" w:type="dxa"/>
          </w:tcPr>
          <w:p w14:paraId="133BE2D7" w14:textId="1FDC5DB4" w:rsidR="00C53C51" w:rsidRPr="00C13C94" w:rsidRDefault="00856113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Hackett-Cassem Denial Scale</w:t>
            </w:r>
          </w:p>
        </w:tc>
      </w:tr>
      <w:tr w:rsidR="008C34B5" w:rsidRPr="00541557" w14:paraId="42F6E395" w14:textId="77777777" w:rsidTr="00F60B3F">
        <w:tc>
          <w:tcPr>
            <w:tcW w:w="3119" w:type="dxa"/>
          </w:tcPr>
          <w:p w14:paraId="19BCDC18" w14:textId="1ECC9374" w:rsidR="008C34B5" w:rsidRPr="00C13C94" w:rsidRDefault="008C34B5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 xml:space="preserve">Ganasegeran </w:t>
            </w:r>
            <w:r w:rsidR="00DA2389" w:rsidRPr="00C13C94">
              <w:rPr>
                <w:rFonts w:ascii="Times New Roman" w:hAnsi="Times New Roman" w:cs="Times New Roman"/>
              </w:rPr>
              <w:t>and</w:t>
            </w:r>
            <w:r w:rsidRPr="00C13C94">
              <w:rPr>
                <w:rFonts w:ascii="Times New Roman" w:hAnsi="Times New Roman" w:cs="Times New Roman"/>
              </w:rPr>
              <w:t xml:space="preserve"> Rashid, 2017</w:t>
            </w:r>
          </w:p>
        </w:tc>
        <w:tc>
          <w:tcPr>
            <w:tcW w:w="5108" w:type="dxa"/>
          </w:tcPr>
          <w:p w14:paraId="7D544F92" w14:textId="27D83457" w:rsidR="008C34B5" w:rsidRPr="00C13C94" w:rsidRDefault="008C34B5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The prevalence of medication nonadherence in post-myocardial infarction survivors and its perceived barriers and psychological correlates: a </w:t>
            </w:r>
            <w:r w:rsidRPr="00C13C94">
              <w:rPr>
                <w:rFonts w:ascii="Times New Roman" w:hAnsi="Times New Roman" w:cs="Times New Roman"/>
                <w:lang w:val="en-US"/>
              </w:rPr>
              <w:lastRenderedPageBreak/>
              <w:t>cross-sectional study in a cardiac health facility in Malaysia</w:t>
            </w:r>
          </w:p>
        </w:tc>
        <w:tc>
          <w:tcPr>
            <w:tcW w:w="3823" w:type="dxa"/>
          </w:tcPr>
          <w:p w14:paraId="267D7F7D" w14:textId="0F433146" w:rsidR="008C34B5" w:rsidRPr="00C13C94" w:rsidRDefault="008C34B5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lastRenderedPageBreak/>
              <w:t>242 post-myocardial infarction patients</w:t>
            </w:r>
          </w:p>
        </w:tc>
        <w:tc>
          <w:tcPr>
            <w:tcW w:w="3685" w:type="dxa"/>
          </w:tcPr>
          <w:p w14:paraId="3790A42B" w14:textId="7075621C" w:rsidR="008C34B5" w:rsidRPr="00AC154F" w:rsidRDefault="00AC154F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AC154F">
              <w:rPr>
                <w:rFonts w:ascii="Times New Roman" w:hAnsi="Times New Roman" w:cs="Times New Roman"/>
                <w:lang w:val="en-US"/>
              </w:rPr>
              <w:t>Havik and Mæland Denial Scale</w:t>
            </w:r>
          </w:p>
        </w:tc>
      </w:tr>
      <w:tr w:rsidR="008C34B5" w:rsidRPr="00541557" w14:paraId="00B6F887" w14:textId="77777777" w:rsidTr="00F60B3F">
        <w:tc>
          <w:tcPr>
            <w:tcW w:w="3119" w:type="dxa"/>
          </w:tcPr>
          <w:p w14:paraId="48E1B832" w14:textId="75D01542" w:rsidR="008C34B5" w:rsidRPr="00C13C94" w:rsidRDefault="008C34B5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Gattellari et al., 1999</w:t>
            </w:r>
          </w:p>
        </w:tc>
        <w:tc>
          <w:tcPr>
            <w:tcW w:w="5108" w:type="dxa"/>
          </w:tcPr>
          <w:p w14:paraId="16643DA5" w14:textId="3200A5DC" w:rsidR="008C34B5" w:rsidRPr="00C13C94" w:rsidRDefault="008C34B5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Misunderstanding in cancer patients: why shoot the messenger?</w:t>
            </w:r>
          </w:p>
        </w:tc>
        <w:tc>
          <w:tcPr>
            <w:tcW w:w="3823" w:type="dxa"/>
          </w:tcPr>
          <w:p w14:paraId="1E9D9080" w14:textId="69764978" w:rsidR="008C34B5" w:rsidRPr="00C13C94" w:rsidRDefault="00D31995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244 outpatients</w:t>
            </w:r>
            <w:r w:rsidR="00125028">
              <w:rPr>
                <w:rFonts w:ascii="Times New Roman" w:hAnsi="Times New Roman" w:cs="Times New Roman"/>
                <w:lang w:val="en-US"/>
              </w:rPr>
              <w:t xml:space="preserve"> with various forms of cancer</w:t>
            </w:r>
          </w:p>
        </w:tc>
        <w:tc>
          <w:tcPr>
            <w:tcW w:w="3685" w:type="dxa"/>
          </w:tcPr>
          <w:p w14:paraId="1DBD42C3" w14:textId="4EDE2B96" w:rsidR="008C34B5" w:rsidRPr="00C13C94" w:rsidRDefault="00D31995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Cardiac Denial of Impact Scale</w:t>
            </w:r>
          </w:p>
        </w:tc>
      </w:tr>
      <w:tr w:rsidR="00E738E1" w:rsidRPr="00541557" w14:paraId="5455636A" w14:textId="77777777" w:rsidTr="00F60B3F">
        <w:tc>
          <w:tcPr>
            <w:tcW w:w="3119" w:type="dxa"/>
          </w:tcPr>
          <w:p w14:paraId="00C8D927" w14:textId="2ABEF9D4" w:rsidR="00E738E1" w:rsidRPr="00C13C94" w:rsidRDefault="00E738E1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González-Freire et al., 2010</w:t>
            </w:r>
          </w:p>
        </w:tc>
        <w:tc>
          <w:tcPr>
            <w:tcW w:w="5108" w:type="dxa"/>
          </w:tcPr>
          <w:p w14:paraId="343F6CA2" w14:textId="004FBD07" w:rsidR="00E738E1" w:rsidRPr="00C13C94" w:rsidRDefault="00E738E1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Repression and coping styles in asthmatic patients</w:t>
            </w:r>
          </w:p>
        </w:tc>
        <w:tc>
          <w:tcPr>
            <w:tcW w:w="3823" w:type="dxa"/>
          </w:tcPr>
          <w:p w14:paraId="003756ED" w14:textId="01E5D597" w:rsidR="00E738E1" w:rsidRPr="00C13C94" w:rsidRDefault="00E738E1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t>75 asthmatic patients</w:t>
            </w:r>
          </w:p>
        </w:tc>
        <w:tc>
          <w:tcPr>
            <w:tcW w:w="3685" w:type="dxa"/>
          </w:tcPr>
          <w:p w14:paraId="660E796E" w14:textId="27DBC1D5" w:rsidR="00E738E1" w:rsidRPr="00C13C94" w:rsidRDefault="00E738E1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E61DB3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 Problems Experienced</w:t>
            </w:r>
          </w:p>
        </w:tc>
      </w:tr>
      <w:tr w:rsidR="00381780" w:rsidRPr="00541557" w14:paraId="060217F1" w14:textId="77777777" w:rsidTr="00F60B3F">
        <w:tc>
          <w:tcPr>
            <w:tcW w:w="3119" w:type="dxa"/>
          </w:tcPr>
          <w:p w14:paraId="58550C39" w14:textId="504FF874" w:rsidR="00381780" w:rsidRPr="00C13C94" w:rsidRDefault="00381780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Grandi et al., 2001</w:t>
            </w:r>
          </w:p>
        </w:tc>
        <w:tc>
          <w:tcPr>
            <w:tcW w:w="5108" w:type="dxa"/>
          </w:tcPr>
          <w:p w14:paraId="51C2DBBF" w14:textId="1BBDEBDA" w:rsidR="00381780" w:rsidRPr="00C13C94" w:rsidRDefault="0038178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Psychological evaluation after cardiac transplantation: the integration of different criteria</w:t>
            </w:r>
          </w:p>
        </w:tc>
        <w:tc>
          <w:tcPr>
            <w:tcW w:w="3823" w:type="dxa"/>
          </w:tcPr>
          <w:p w14:paraId="3B74FD96" w14:textId="4427049A" w:rsidR="00381780" w:rsidRPr="00C13C94" w:rsidRDefault="00A15A6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129 consecutive patients who underwent heart transplant surgery</w:t>
            </w:r>
          </w:p>
        </w:tc>
        <w:tc>
          <w:tcPr>
            <w:tcW w:w="3685" w:type="dxa"/>
          </w:tcPr>
          <w:p w14:paraId="12313D1C" w14:textId="30FAB705" w:rsidR="00381780" w:rsidRPr="00C13C94" w:rsidRDefault="00992A4D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A15A60" w:rsidRPr="00C13C94" w14:paraId="65D5A6EE" w14:textId="77777777" w:rsidTr="00F60B3F">
        <w:tc>
          <w:tcPr>
            <w:tcW w:w="3119" w:type="dxa"/>
          </w:tcPr>
          <w:p w14:paraId="225A1734" w14:textId="3F75FC4A" w:rsidR="00A15A60" w:rsidRPr="00C13C94" w:rsidRDefault="00A15A60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Grassi et al., 1999</w:t>
            </w:r>
          </w:p>
        </w:tc>
        <w:tc>
          <w:tcPr>
            <w:tcW w:w="5108" w:type="dxa"/>
          </w:tcPr>
          <w:p w14:paraId="7538D82A" w14:textId="600DBA39" w:rsidR="00A15A60" w:rsidRPr="00C13C94" w:rsidRDefault="009A2FF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Illness behavior, emotional stress and psychosocial factors among asymptomatic HIV-infected patients</w:t>
            </w:r>
          </w:p>
        </w:tc>
        <w:tc>
          <w:tcPr>
            <w:tcW w:w="3823" w:type="dxa"/>
          </w:tcPr>
          <w:p w14:paraId="20C9BEE4" w14:textId="1417546E" w:rsidR="00A15A60" w:rsidRPr="00C13C94" w:rsidRDefault="009A2FF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73 asymptomatic HIV outpatients</w:t>
            </w:r>
          </w:p>
        </w:tc>
        <w:tc>
          <w:tcPr>
            <w:tcW w:w="3685" w:type="dxa"/>
          </w:tcPr>
          <w:p w14:paraId="76ACFF93" w14:textId="66CC1A91" w:rsidR="00A15A60" w:rsidRPr="00C13C94" w:rsidRDefault="009A2FFC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Illness Behavior Questionnaire</w:t>
            </w:r>
          </w:p>
        </w:tc>
      </w:tr>
      <w:tr w:rsidR="00A15A60" w:rsidRPr="00541557" w14:paraId="2A359FA7" w14:textId="77777777" w:rsidTr="00F60B3F">
        <w:tc>
          <w:tcPr>
            <w:tcW w:w="3119" w:type="dxa"/>
          </w:tcPr>
          <w:p w14:paraId="5E49500D" w14:textId="5A244541" w:rsidR="00A15A60" w:rsidRPr="00C13C94" w:rsidRDefault="00A15A60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Grassi et al., 2005</w:t>
            </w:r>
          </w:p>
        </w:tc>
        <w:tc>
          <w:tcPr>
            <w:tcW w:w="5108" w:type="dxa"/>
          </w:tcPr>
          <w:p w14:paraId="3D90FC08" w14:textId="09AE071C" w:rsidR="00A15A60" w:rsidRPr="00C13C94" w:rsidRDefault="00A15A6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Use of the diagnostic criteria for psychosomatic research in oncology</w:t>
            </w:r>
          </w:p>
        </w:tc>
        <w:tc>
          <w:tcPr>
            <w:tcW w:w="3823" w:type="dxa"/>
          </w:tcPr>
          <w:p w14:paraId="7E219BAA" w14:textId="2A552362" w:rsidR="00A15A60" w:rsidRPr="00C13C94" w:rsidRDefault="00A15A6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t>146 cancer patients</w:t>
            </w:r>
          </w:p>
        </w:tc>
        <w:tc>
          <w:tcPr>
            <w:tcW w:w="3685" w:type="dxa"/>
          </w:tcPr>
          <w:p w14:paraId="6A5DC403" w14:textId="49590878" w:rsidR="00A15A60" w:rsidRPr="00C13C94" w:rsidRDefault="00992A4D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86401B" w:rsidRPr="00541557" w14:paraId="69E33385" w14:textId="77777777" w:rsidTr="00F60B3F">
        <w:tc>
          <w:tcPr>
            <w:tcW w:w="3119" w:type="dxa"/>
          </w:tcPr>
          <w:p w14:paraId="48CA461E" w14:textId="3781698D" w:rsidR="0086401B" w:rsidRPr="00C13C94" w:rsidRDefault="0086401B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Guidi et al., 2013</w:t>
            </w:r>
          </w:p>
        </w:tc>
        <w:tc>
          <w:tcPr>
            <w:tcW w:w="5108" w:type="dxa"/>
          </w:tcPr>
          <w:p w14:paraId="12F0D7D3" w14:textId="12C1E65A" w:rsidR="0086401B" w:rsidRPr="00C13C94" w:rsidRDefault="0086401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Assessing psychological factors affecting medical conditions: comparison between different proposals</w:t>
            </w:r>
          </w:p>
        </w:tc>
        <w:tc>
          <w:tcPr>
            <w:tcW w:w="3823" w:type="dxa"/>
          </w:tcPr>
          <w:p w14:paraId="3C9474D9" w14:textId="0418BA2F" w:rsidR="0086401B" w:rsidRPr="00C13C94" w:rsidRDefault="0086401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70 outpatients with congestive heart failure</w:t>
            </w:r>
          </w:p>
        </w:tc>
        <w:tc>
          <w:tcPr>
            <w:tcW w:w="3685" w:type="dxa"/>
          </w:tcPr>
          <w:p w14:paraId="26536F57" w14:textId="338AF8E3" w:rsidR="0086401B" w:rsidRPr="00C13C94" w:rsidRDefault="00992A4D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FD2EB7" w:rsidRPr="00C13C94" w14:paraId="3EA4CE31" w14:textId="77777777" w:rsidTr="00F60B3F">
        <w:tc>
          <w:tcPr>
            <w:tcW w:w="3119" w:type="dxa"/>
          </w:tcPr>
          <w:p w14:paraId="3057A8A2" w14:textId="367666E6" w:rsidR="00FD2EB7" w:rsidRPr="00C13C94" w:rsidRDefault="00FD2EB7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 xml:space="preserve">Hackett </w:t>
            </w:r>
            <w:r w:rsidR="00F42452">
              <w:rPr>
                <w:rFonts w:ascii="Times New Roman" w:hAnsi="Times New Roman" w:cs="Times New Roman"/>
              </w:rPr>
              <w:t>and Cassem</w:t>
            </w:r>
            <w:r w:rsidR="001A1605">
              <w:rPr>
                <w:rFonts w:ascii="Times New Roman" w:hAnsi="Times New Roman" w:cs="Times New Roman"/>
              </w:rPr>
              <w:t>, 1974</w:t>
            </w:r>
          </w:p>
        </w:tc>
        <w:tc>
          <w:tcPr>
            <w:tcW w:w="5108" w:type="dxa"/>
          </w:tcPr>
          <w:p w14:paraId="2DED16A2" w14:textId="0A82453D" w:rsidR="00FD2EB7" w:rsidRPr="00C13C94" w:rsidRDefault="00F42452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Development of a quantitative rating scale to assess denial</w:t>
            </w:r>
          </w:p>
        </w:tc>
        <w:tc>
          <w:tcPr>
            <w:tcW w:w="3823" w:type="dxa"/>
          </w:tcPr>
          <w:p w14:paraId="7B8A1F23" w14:textId="6B66E707" w:rsidR="00FD2EB7" w:rsidRPr="00C13C94" w:rsidRDefault="001A1605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89 coronary patients</w:t>
            </w:r>
          </w:p>
        </w:tc>
        <w:tc>
          <w:tcPr>
            <w:tcW w:w="3685" w:type="dxa"/>
          </w:tcPr>
          <w:p w14:paraId="7CD97D31" w14:textId="713C9EA2" w:rsidR="00FD2EB7" w:rsidRPr="00C13C94" w:rsidRDefault="00925E1D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Hackett-Cassem </w:t>
            </w:r>
            <w:r w:rsidR="000A212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Denial 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Scale</w:t>
            </w:r>
          </w:p>
        </w:tc>
      </w:tr>
      <w:tr w:rsidR="00FD2EB7" w:rsidRPr="00541557" w14:paraId="353E197F" w14:textId="77777777" w:rsidTr="00F60B3F">
        <w:tc>
          <w:tcPr>
            <w:tcW w:w="3119" w:type="dxa"/>
          </w:tcPr>
          <w:p w14:paraId="631FE813" w14:textId="5EF4299E" w:rsidR="00FD2EB7" w:rsidRPr="00C13C94" w:rsidRDefault="00FD2EB7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Hart et al., 2000</w:t>
            </w:r>
          </w:p>
        </w:tc>
        <w:tc>
          <w:tcPr>
            <w:tcW w:w="5108" w:type="dxa"/>
          </w:tcPr>
          <w:p w14:paraId="5A17156A" w14:textId="20CAC957" w:rsidR="00FD2EB7" w:rsidRPr="00C13C94" w:rsidRDefault="00FD2EB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The relationship between pain and coping styles among HIV-positive men and women</w:t>
            </w:r>
          </w:p>
        </w:tc>
        <w:tc>
          <w:tcPr>
            <w:tcW w:w="3823" w:type="dxa"/>
          </w:tcPr>
          <w:p w14:paraId="429D6EA8" w14:textId="2399F571" w:rsidR="00FD2EB7" w:rsidRPr="00C13C94" w:rsidRDefault="00FD2EB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105 patients with HIV</w:t>
            </w:r>
          </w:p>
        </w:tc>
        <w:tc>
          <w:tcPr>
            <w:tcW w:w="3685" w:type="dxa"/>
          </w:tcPr>
          <w:p w14:paraId="238D9842" w14:textId="4D1895B7" w:rsidR="00992A4D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B917D9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</w:t>
            </w:r>
          </w:p>
          <w:p w14:paraId="2CAAF322" w14:textId="4334666C" w:rsidR="00FD2EB7" w:rsidRPr="00C13C94" w:rsidRDefault="00992A4D" w:rsidP="002C0E45">
            <w:pPr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Problem</w:t>
            </w:r>
            <w:r w:rsidR="00B917D9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Experience</w:t>
            </w:r>
            <w:r w:rsidR="00B917D9">
              <w:rPr>
                <w:rFonts w:ascii="Times New Roman" w:hAnsi="Times New Roman" w:cs="Times New Roman"/>
                <w:color w:val="000000" w:themeColor="text1"/>
                <w:lang w:val="en-US"/>
              </w:rPr>
              <w:t>d</w:t>
            </w:r>
          </w:p>
        </w:tc>
      </w:tr>
      <w:tr w:rsidR="009948E4" w:rsidRPr="00541557" w14:paraId="18755688" w14:textId="77777777" w:rsidTr="00F60B3F">
        <w:tc>
          <w:tcPr>
            <w:tcW w:w="3119" w:type="dxa"/>
          </w:tcPr>
          <w:p w14:paraId="6D23FA78" w14:textId="0AF8636A" w:rsidR="009948E4" w:rsidRPr="00C13C94" w:rsidRDefault="009948E4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Havik and Mæland</w:t>
            </w:r>
            <w:r w:rsidR="00F90F20" w:rsidRPr="00C13C94">
              <w:rPr>
                <w:rFonts w:ascii="Times New Roman" w:hAnsi="Times New Roman" w:cs="Times New Roman"/>
              </w:rPr>
              <w:t xml:space="preserve">, </w:t>
            </w:r>
            <w:r w:rsidRPr="00C13C94">
              <w:rPr>
                <w:rFonts w:ascii="Times New Roman" w:hAnsi="Times New Roman" w:cs="Times New Roman"/>
              </w:rPr>
              <w:t>1986</w:t>
            </w:r>
          </w:p>
        </w:tc>
        <w:tc>
          <w:tcPr>
            <w:tcW w:w="5108" w:type="dxa"/>
          </w:tcPr>
          <w:p w14:paraId="184CAEC7" w14:textId="6ECC697B" w:rsidR="009948E4" w:rsidRPr="00C13C94" w:rsidRDefault="000600D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Dimensions of verbal denial in myocardial infarction: correlates to 3 denial scales</w:t>
            </w:r>
          </w:p>
        </w:tc>
        <w:tc>
          <w:tcPr>
            <w:tcW w:w="3823" w:type="dxa"/>
          </w:tcPr>
          <w:p w14:paraId="50D9D265" w14:textId="4FBE43A0" w:rsidR="009948E4" w:rsidRPr="00C13C94" w:rsidRDefault="000600D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367 patients with acute myocardial infarction</w:t>
            </w:r>
          </w:p>
        </w:tc>
        <w:tc>
          <w:tcPr>
            <w:tcW w:w="3685" w:type="dxa"/>
          </w:tcPr>
          <w:p w14:paraId="4F695F2E" w14:textId="02D68F35" w:rsidR="009948E4" w:rsidRPr="002B6F79" w:rsidRDefault="002B6F79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2B6F79">
              <w:rPr>
                <w:rFonts w:ascii="Times New Roman" w:hAnsi="Times New Roman" w:cs="Times New Roman"/>
                <w:lang w:val="en-US"/>
              </w:rPr>
              <w:t>Havik and Mæland Denial Scale</w:t>
            </w:r>
          </w:p>
        </w:tc>
      </w:tr>
      <w:tr w:rsidR="004F0E51" w:rsidRPr="00541557" w14:paraId="4F6210B0" w14:textId="77777777" w:rsidTr="00F60B3F">
        <w:tc>
          <w:tcPr>
            <w:tcW w:w="3119" w:type="dxa"/>
          </w:tcPr>
          <w:p w14:paraId="529A16EA" w14:textId="565DA633" w:rsidR="004F0E51" w:rsidRPr="00C13C94" w:rsidRDefault="004F0E51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Huntley et al., 2019</w:t>
            </w:r>
          </w:p>
        </w:tc>
        <w:tc>
          <w:tcPr>
            <w:tcW w:w="5108" w:type="dxa"/>
          </w:tcPr>
          <w:p w14:paraId="7C6DF4FB" w14:textId="7D311740" w:rsidR="004F0E51" w:rsidRPr="00C13C94" w:rsidRDefault="008B6ED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AC154F">
              <w:rPr>
                <w:rFonts w:ascii="Times New Roman" w:hAnsi="Times New Roman" w:cs="Times New Roman"/>
                <w:lang w:val="en-US"/>
              </w:rPr>
              <w:t>Cardiac denial and expectations associated with depression in adults with congenital heart disease</w:t>
            </w:r>
          </w:p>
        </w:tc>
        <w:tc>
          <w:tcPr>
            <w:tcW w:w="3823" w:type="dxa"/>
          </w:tcPr>
          <w:p w14:paraId="215C498E" w14:textId="1175F985" w:rsidR="004F0E51" w:rsidRPr="004F0E51" w:rsidRDefault="004F0E51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4F0E51">
              <w:rPr>
                <w:rFonts w:ascii="Times New Roman" w:hAnsi="Times New Roman" w:cs="Times New Roman"/>
                <w:lang w:val="en-US"/>
              </w:rPr>
              <w:t>78 patients with congenital heart disease</w:t>
            </w:r>
          </w:p>
        </w:tc>
        <w:tc>
          <w:tcPr>
            <w:tcW w:w="3685" w:type="dxa"/>
          </w:tcPr>
          <w:p w14:paraId="6C7E968A" w14:textId="4E494C2D" w:rsidR="004F0E51" w:rsidRPr="002B6F79" w:rsidRDefault="00A542C5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8B6ED4">
              <w:rPr>
                <w:rFonts w:ascii="Times New Roman" w:hAnsi="Times New Roman" w:cs="Times New Roman"/>
                <w:lang w:val="en-US"/>
              </w:rPr>
              <w:t>Cardiac Denial of Impact Scale</w:t>
            </w:r>
          </w:p>
        </w:tc>
      </w:tr>
      <w:tr w:rsidR="009552E6" w:rsidRPr="00541557" w14:paraId="0608A0C1" w14:textId="77777777" w:rsidTr="00F60B3F">
        <w:tc>
          <w:tcPr>
            <w:tcW w:w="3119" w:type="dxa"/>
          </w:tcPr>
          <w:p w14:paraId="34FB1C56" w14:textId="19F387C6" w:rsidR="009552E6" w:rsidRPr="00C13C94" w:rsidRDefault="009552E6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Ironson et al., 1994</w:t>
            </w:r>
          </w:p>
        </w:tc>
        <w:tc>
          <w:tcPr>
            <w:tcW w:w="5108" w:type="dxa"/>
          </w:tcPr>
          <w:p w14:paraId="207AD740" w14:textId="498AC928" w:rsidR="009552E6" w:rsidRPr="00C13C94" w:rsidRDefault="009552E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Distress, denial, and low adherence to behavioral interventions predict faster disease progression in gay men infected with human immunodeficiency virus</w:t>
            </w:r>
          </w:p>
        </w:tc>
        <w:tc>
          <w:tcPr>
            <w:tcW w:w="3823" w:type="dxa"/>
          </w:tcPr>
          <w:p w14:paraId="23A07B15" w14:textId="408A0CAA" w:rsidR="009552E6" w:rsidRPr="00C13C94" w:rsidRDefault="009552E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222222"/>
                <w:shd w:val="clear" w:color="auto" w:fill="FFFFFF"/>
              </w:rPr>
              <w:t>23 patients with AIDS</w:t>
            </w:r>
          </w:p>
        </w:tc>
        <w:tc>
          <w:tcPr>
            <w:tcW w:w="3685" w:type="dxa"/>
          </w:tcPr>
          <w:p w14:paraId="5E9E9D62" w14:textId="633B8A83" w:rsidR="009552E6" w:rsidRPr="00C13C94" w:rsidRDefault="009D291A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170F60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 Problems Experienced</w:t>
            </w:r>
          </w:p>
        </w:tc>
      </w:tr>
      <w:tr w:rsidR="00535056" w:rsidRPr="00541557" w14:paraId="502308AE" w14:textId="77777777" w:rsidTr="00F60B3F">
        <w:tc>
          <w:tcPr>
            <w:tcW w:w="3119" w:type="dxa"/>
          </w:tcPr>
          <w:p w14:paraId="5A047CF1" w14:textId="36404433" w:rsidR="00535056" w:rsidRPr="00C13C94" w:rsidRDefault="00535056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Jacobsen and Lowery, </w:t>
            </w:r>
            <w:r w:rsidR="00B63EF0">
              <w:rPr>
                <w:rFonts w:ascii="Times New Roman" w:hAnsi="Times New Roman" w:cs="Times New Roman"/>
              </w:rPr>
              <w:t>1992</w:t>
            </w:r>
          </w:p>
        </w:tc>
        <w:tc>
          <w:tcPr>
            <w:tcW w:w="5108" w:type="dxa"/>
          </w:tcPr>
          <w:p w14:paraId="793A0DE0" w14:textId="253BF562" w:rsidR="00535056" w:rsidRPr="00C13C94" w:rsidRDefault="00CF55B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Further </w:t>
            </w:r>
            <w:r w:rsidR="001C1BBD">
              <w:rPr>
                <w:rFonts w:ascii="Times New Roman" w:hAnsi="Times New Roman" w:cs="Times New Roman"/>
                <w:lang w:val="en-US"/>
              </w:rPr>
              <w:t>a</w:t>
            </w:r>
            <w:r>
              <w:rPr>
                <w:rFonts w:ascii="Times New Roman" w:hAnsi="Times New Roman" w:cs="Times New Roman"/>
                <w:lang w:val="en-US"/>
              </w:rPr>
              <w:t xml:space="preserve">nalysis of the </w:t>
            </w:r>
            <w:r w:rsidR="001C1BBD">
              <w:rPr>
                <w:rFonts w:ascii="Times New Roman" w:hAnsi="Times New Roman" w:cs="Times New Roman"/>
                <w:lang w:val="en-US"/>
              </w:rPr>
              <w:t>p</w:t>
            </w:r>
            <w:r>
              <w:rPr>
                <w:rFonts w:ascii="Times New Roman" w:hAnsi="Times New Roman" w:cs="Times New Roman"/>
                <w:lang w:val="en-US"/>
              </w:rPr>
              <w:t xml:space="preserve">sychometric </w:t>
            </w:r>
            <w:r w:rsidR="001C1BBD">
              <w:rPr>
                <w:rFonts w:ascii="Times New Roman" w:hAnsi="Times New Roman" w:cs="Times New Roman"/>
                <w:lang w:val="en-US"/>
              </w:rPr>
              <w:t>p</w:t>
            </w:r>
            <w:r>
              <w:rPr>
                <w:rFonts w:ascii="Times New Roman" w:hAnsi="Times New Roman" w:cs="Times New Roman"/>
                <w:lang w:val="en-US"/>
              </w:rPr>
              <w:t>roperties of the Levine Denial of Illness Scale</w:t>
            </w:r>
          </w:p>
        </w:tc>
        <w:tc>
          <w:tcPr>
            <w:tcW w:w="3823" w:type="dxa"/>
          </w:tcPr>
          <w:p w14:paraId="433352E5" w14:textId="2B9ADFBB" w:rsidR="00535056" w:rsidRPr="00F329F5" w:rsidRDefault="006B7655" w:rsidP="002C0E45">
            <w:pPr>
              <w:spacing w:line="360" w:lineRule="auto"/>
              <w:rPr>
                <w:rFonts w:ascii="Times New Roman" w:hAnsi="Times New Roman" w:cs="Times New Roman"/>
                <w:color w:val="222222"/>
                <w:shd w:val="clear" w:color="auto" w:fill="FFFFFF"/>
                <w:lang w:val="en-US"/>
              </w:rPr>
            </w:pPr>
            <w:r w:rsidRPr="00F329F5">
              <w:rPr>
                <w:rFonts w:ascii="Times New Roman" w:hAnsi="Times New Roman" w:cs="Times New Roman"/>
                <w:lang w:val="en-US"/>
              </w:rPr>
              <w:t>152 hospitalized patients with myocardial infarction</w:t>
            </w:r>
          </w:p>
        </w:tc>
        <w:tc>
          <w:tcPr>
            <w:tcW w:w="3685" w:type="dxa"/>
          </w:tcPr>
          <w:p w14:paraId="22FFF33C" w14:textId="7F470244" w:rsidR="00535056" w:rsidRPr="00C13C94" w:rsidRDefault="00CF55B3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Levine Denial of Illness Scale</w:t>
            </w:r>
          </w:p>
        </w:tc>
      </w:tr>
      <w:tr w:rsidR="00C60CAF" w:rsidRPr="00541557" w14:paraId="4831D148" w14:textId="77777777" w:rsidTr="00F60B3F">
        <w:tc>
          <w:tcPr>
            <w:tcW w:w="3119" w:type="dxa"/>
          </w:tcPr>
          <w:p w14:paraId="6452D309" w14:textId="44694A79" w:rsidR="00C60CAF" w:rsidRPr="00C13C94" w:rsidRDefault="00C60CAF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Kamen et al., 2012</w:t>
            </w:r>
          </w:p>
        </w:tc>
        <w:tc>
          <w:tcPr>
            <w:tcW w:w="5108" w:type="dxa"/>
          </w:tcPr>
          <w:p w14:paraId="5876F8D4" w14:textId="2F934928" w:rsidR="00C60CAF" w:rsidRPr="00C13C94" w:rsidRDefault="00C60CA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The impact of denial on health-related quality of life in patients with HIV</w:t>
            </w:r>
          </w:p>
        </w:tc>
        <w:tc>
          <w:tcPr>
            <w:tcW w:w="3823" w:type="dxa"/>
          </w:tcPr>
          <w:p w14:paraId="6734C0D1" w14:textId="67A3E670" w:rsidR="00C60CAF" w:rsidRPr="00C13C94" w:rsidRDefault="00C60CA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t>65 HIV patients</w:t>
            </w:r>
          </w:p>
        </w:tc>
        <w:tc>
          <w:tcPr>
            <w:tcW w:w="3685" w:type="dxa"/>
          </w:tcPr>
          <w:p w14:paraId="070B8F22" w14:textId="165AE631" w:rsidR="00992A4D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8D518A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</w:t>
            </w:r>
          </w:p>
          <w:p w14:paraId="6DD61007" w14:textId="159EAF93" w:rsidR="00C60CAF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Problem</w:t>
            </w:r>
            <w:r w:rsidR="008D518A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Experience</w:t>
            </w:r>
            <w:r w:rsidR="008D518A">
              <w:rPr>
                <w:rFonts w:ascii="Times New Roman" w:hAnsi="Times New Roman" w:cs="Times New Roman"/>
                <w:color w:val="000000" w:themeColor="text1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</w:p>
        </w:tc>
      </w:tr>
      <w:tr w:rsidR="005557EB" w:rsidRPr="00541557" w14:paraId="06D85E6C" w14:textId="77777777" w:rsidTr="00F60B3F">
        <w:tc>
          <w:tcPr>
            <w:tcW w:w="3119" w:type="dxa"/>
          </w:tcPr>
          <w:p w14:paraId="0E0B2CAA" w14:textId="3F0D74A2" w:rsidR="005557EB" w:rsidRPr="00C13C94" w:rsidRDefault="005557EB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Karadere et al., 2019</w:t>
            </w:r>
          </w:p>
        </w:tc>
        <w:tc>
          <w:tcPr>
            <w:tcW w:w="5108" w:type="dxa"/>
          </w:tcPr>
          <w:p w14:paraId="5DBD2509" w14:textId="23038FDB" w:rsidR="005557EB" w:rsidRPr="00C13C94" w:rsidRDefault="0002753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Reliability and validity of a Turkih version of the Acceptance and Action Diabetes Questionnaire</w:t>
            </w:r>
          </w:p>
        </w:tc>
        <w:tc>
          <w:tcPr>
            <w:tcW w:w="3823" w:type="dxa"/>
          </w:tcPr>
          <w:p w14:paraId="3C42BBB6" w14:textId="0E14BFF1" w:rsidR="005557EB" w:rsidRPr="0002753C" w:rsidRDefault="001F7EA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105 </w:t>
            </w:r>
            <w:r w:rsidR="00403941">
              <w:rPr>
                <w:rFonts w:ascii="Times New Roman" w:hAnsi="Times New Roman" w:cs="Times New Roman"/>
                <w:lang w:val="en-US"/>
              </w:rPr>
              <w:t>endocrinological out</w:t>
            </w:r>
            <w:r>
              <w:rPr>
                <w:rFonts w:ascii="Times New Roman" w:hAnsi="Times New Roman" w:cs="Times New Roman"/>
                <w:lang w:val="en-US"/>
              </w:rPr>
              <w:t>patients</w:t>
            </w:r>
          </w:p>
        </w:tc>
        <w:tc>
          <w:tcPr>
            <w:tcW w:w="3685" w:type="dxa"/>
          </w:tcPr>
          <w:p w14:paraId="67280F1B" w14:textId="06AB1481" w:rsidR="005557EB" w:rsidRPr="00C13C94" w:rsidRDefault="001E4098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Acceptance and Action Diabetes Questionnaire</w:t>
            </w:r>
          </w:p>
        </w:tc>
      </w:tr>
      <w:tr w:rsidR="00A26F43" w:rsidRPr="00541557" w14:paraId="036E898B" w14:textId="77777777" w:rsidTr="00F60B3F">
        <w:tc>
          <w:tcPr>
            <w:tcW w:w="3119" w:type="dxa"/>
          </w:tcPr>
          <w:p w14:paraId="572B541A" w14:textId="08C54F7F" w:rsidR="00A26F43" w:rsidRPr="00C13C94" w:rsidRDefault="00A26F43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</w:rPr>
              <w:t>Kortte et al., 2007</w:t>
            </w:r>
          </w:p>
        </w:tc>
        <w:tc>
          <w:tcPr>
            <w:tcW w:w="5108" w:type="dxa"/>
          </w:tcPr>
          <w:p w14:paraId="34465126" w14:textId="0C2AD733" w:rsidR="00A26F43" w:rsidRPr="00C13C94" w:rsidRDefault="00A26F4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The </w:t>
            </w:r>
            <w:r w:rsidR="00CA695E" w:rsidRPr="00C13C94">
              <w:rPr>
                <w:rFonts w:ascii="Times New Roman" w:hAnsi="Times New Roman" w:cs="Times New Roman"/>
                <w:lang w:val="en-US"/>
              </w:rPr>
              <w:t>h</w:t>
            </w:r>
            <w:r w:rsidRPr="00C13C94">
              <w:rPr>
                <w:rFonts w:ascii="Times New Roman" w:hAnsi="Times New Roman" w:cs="Times New Roman"/>
                <w:lang w:val="en-US"/>
              </w:rPr>
              <w:t>opkins rehabilitation engagement rating scale: development and psychometric properties</w:t>
            </w:r>
          </w:p>
        </w:tc>
        <w:tc>
          <w:tcPr>
            <w:tcW w:w="3823" w:type="dxa"/>
          </w:tcPr>
          <w:p w14:paraId="08A3E145" w14:textId="0941DE33" w:rsidR="00A26F43" w:rsidRPr="00C13C94" w:rsidRDefault="00A26F4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206 patients with spinal cord injury</w:t>
            </w:r>
          </w:p>
        </w:tc>
        <w:tc>
          <w:tcPr>
            <w:tcW w:w="3685" w:type="dxa"/>
          </w:tcPr>
          <w:p w14:paraId="1205CBF7" w14:textId="010A745A" w:rsidR="00A26F43" w:rsidRPr="00C13C94" w:rsidRDefault="00A26F43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Levine</w:t>
            </w:r>
            <w:r w:rsidR="009B2249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Denial of Illness Scale</w:t>
            </w:r>
          </w:p>
        </w:tc>
      </w:tr>
      <w:tr w:rsidR="00527F83" w:rsidRPr="00541557" w14:paraId="2F51ACA2" w14:textId="77777777" w:rsidTr="00F60B3F">
        <w:tc>
          <w:tcPr>
            <w:tcW w:w="3119" w:type="dxa"/>
          </w:tcPr>
          <w:p w14:paraId="0563ADF1" w14:textId="5A7BCEA7" w:rsidR="00527F83" w:rsidRPr="00C13C94" w:rsidRDefault="00440EE7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Leserman et al., 2000</w:t>
            </w:r>
          </w:p>
        </w:tc>
        <w:tc>
          <w:tcPr>
            <w:tcW w:w="5108" w:type="dxa"/>
          </w:tcPr>
          <w:p w14:paraId="5C14AC93" w14:textId="6498DD32" w:rsidR="00527F83" w:rsidRPr="00C13C94" w:rsidRDefault="007E45A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Impact of stressful life events, depression, social support, coping, and cortisol on progression to AIDS</w:t>
            </w:r>
          </w:p>
        </w:tc>
        <w:tc>
          <w:tcPr>
            <w:tcW w:w="3823" w:type="dxa"/>
          </w:tcPr>
          <w:p w14:paraId="202D5BD2" w14:textId="1FD6717E" w:rsidR="00527F83" w:rsidRPr="00C13C94" w:rsidRDefault="007E45A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82 patients with HIV type-1 infection without AIDS</w:t>
            </w:r>
          </w:p>
        </w:tc>
        <w:tc>
          <w:tcPr>
            <w:tcW w:w="3685" w:type="dxa"/>
          </w:tcPr>
          <w:p w14:paraId="072847A8" w14:textId="558D4584" w:rsidR="00527F83" w:rsidRPr="00C13C94" w:rsidRDefault="009E7D75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DF12E0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 Problems Experienced</w:t>
            </w:r>
          </w:p>
        </w:tc>
      </w:tr>
      <w:tr w:rsidR="00440EE7" w:rsidRPr="00C13C94" w14:paraId="6CBC9EEC" w14:textId="77777777" w:rsidTr="00F60B3F">
        <w:tc>
          <w:tcPr>
            <w:tcW w:w="3119" w:type="dxa"/>
          </w:tcPr>
          <w:p w14:paraId="56D7397F" w14:textId="134300CA" w:rsidR="00440EE7" w:rsidRPr="00C13C94" w:rsidRDefault="007E45A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Levenson et al., 1984</w:t>
            </w:r>
          </w:p>
        </w:tc>
        <w:tc>
          <w:tcPr>
            <w:tcW w:w="5108" w:type="dxa"/>
          </w:tcPr>
          <w:p w14:paraId="19C5A2F8" w14:textId="576ABCBA" w:rsidR="00440EE7" w:rsidRPr="00C13C94" w:rsidRDefault="007E45A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predicts favorable outcome in unstable angina pectoris</w:t>
            </w:r>
          </w:p>
        </w:tc>
        <w:tc>
          <w:tcPr>
            <w:tcW w:w="3823" w:type="dxa"/>
          </w:tcPr>
          <w:p w14:paraId="4E09B1CD" w14:textId="59C992F5" w:rsidR="00440EE7" w:rsidRPr="00C13C94" w:rsidRDefault="00D300F4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26 patients with unstable angina</w:t>
            </w:r>
          </w:p>
        </w:tc>
        <w:tc>
          <w:tcPr>
            <w:tcW w:w="3685" w:type="dxa"/>
          </w:tcPr>
          <w:p w14:paraId="64F6D7AB" w14:textId="6C4C7ED1" w:rsidR="00440EE7" w:rsidRPr="00C13C94" w:rsidRDefault="00D300F4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Hackett-Cassem Denial Scale</w:t>
            </w:r>
          </w:p>
        </w:tc>
      </w:tr>
      <w:tr w:rsidR="00D300F4" w:rsidRPr="00C13C94" w14:paraId="50710A9F" w14:textId="77777777" w:rsidTr="00F60B3F">
        <w:tc>
          <w:tcPr>
            <w:tcW w:w="3119" w:type="dxa"/>
          </w:tcPr>
          <w:p w14:paraId="04DF4288" w14:textId="15876267" w:rsidR="00D300F4" w:rsidRPr="00C13C94" w:rsidRDefault="00D300F4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Levenson et al., 1989</w:t>
            </w:r>
          </w:p>
        </w:tc>
        <w:tc>
          <w:tcPr>
            <w:tcW w:w="5108" w:type="dxa"/>
          </w:tcPr>
          <w:p w14:paraId="0407FEDA" w14:textId="34D710A6" w:rsidR="00D300F4" w:rsidRPr="00C13C94" w:rsidRDefault="00D300F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and medical outcome in unstable angina</w:t>
            </w:r>
          </w:p>
        </w:tc>
        <w:tc>
          <w:tcPr>
            <w:tcW w:w="3823" w:type="dxa"/>
          </w:tcPr>
          <w:p w14:paraId="41C8A173" w14:textId="69F93AF1" w:rsidR="00D300F4" w:rsidRPr="00C13C94" w:rsidRDefault="00D300F4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48 patients with unstable angina</w:t>
            </w:r>
          </w:p>
        </w:tc>
        <w:tc>
          <w:tcPr>
            <w:tcW w:w="3685" w:type="dxa"/>
          </w:tcPr>
          <w:p w14:paraId="48E691B8" w14:textId="5DFC064A" w:rsidR="00D300F4" w:rsidRPr="00C13C94" w:rsidRDefault="00D300F4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Hackett-Cassem Denial Scale</w:t>
            </w:r>
          </w:p>
        </w:tc>
      </w:tr>
      <w:tr w:rsidR="00600EBC" w:rsidRPr="00541557" w14:paraId="5D4F4C38" w14:textId="77777777" w:rsidTr="00F60B3F">
        <w:tc>
          <w:tcPr>
            <w:tcW w:w="3119" w:type="dxa"/>
          </w:tcPr>
          <w:p w14:paraId="7128531E" w14:textId="047EE847" w:rsidR="00600EBC" w:rsidRPr="00C13C94" w:rsidRDefault="00600EBC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Levine et al., 1987</w:t>
            </w:r>
          </w:p>
        </w:tc>
        <w:tc>
          <w:tcPr>
            <w:tcW w:w="5108" w:type="dxa"/>
          </w:tcPr>
          <w:p w14:paraId="33098B94" w14:textId="5703B4BD" w:rsidR="008649F2" w:rsidRPr="00C13C94" w:rsidRDefault="008649F2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The role of denial in recovery from coronary heart disease</w:t>
            </w:r>
          </w:p>
        </w:tc>
        <w:tc>
          <w:tcPr>
            <w:tcW w:w="3823" w:type="dxa"/>
          </w:tcPr>
          <w:p w14:paraId="103C72FA" w14:textId="5D676876" w:rsidR="00600EBC" w:rsidRPr="00C13C94" w:rsidRDefault="00600EBC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45 patients who were hospitalized for myocardial infarction or for coronary bypass surgery</w:t>
            </w:r>
          </w:p>
        </w:tc>
        <w:tc>
          <w:tcPr>
            <w:tcW w:w="3685" w:type="dxa"/>
          </w:tcPr>
          <w:p w14:paraId="7A139BDC" w14:textId="13A19F92" w:rsidR="00600EBC" w:rsidRPr="00C13C94" w:rsidRDefault="008649F2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Levine Denial of Illness Scale </w:t>
            </w:r>
          </w:p>
        </w:tc>
      </w:tr>
      <w:tr w:rsidR="00CD42D2" w:rsidRPr="00541557" w14:paraId="30EA8B10" w14:textId="77777777" w:rsidTr="00F60B3F">
        <w:tc>
          <w:tcPr>
            <w:tcW w:w="3119" w:type="dxa"/>
          </w:tcPr>
          <w:p w14:paraId="03DAD221" w14:textId="73FF527B" w:rsidR="00CD42D2" w:rsidRPr="00C13C94" w:rsidRDefault="00CD42D2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Levine et al., 1994</w:t>
            </w:r>
          </w:p>
        </w:tc>
        <w:tc>
          <w:tcPr>
            <w:tcW w:w="5108" w:type="dxa"/>
          </w:tcPr>
          <w:p w14:paraId="7CBBF335" w14:textId="7DEED1D8" w:rsidR="00CD42D2" w:rsidRPr="00C13C94" w:rsidRDefault="00CD42D2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A </w:t>
            </w:r>
            <w:proofErr w:type="gramStart"/>
            <w:r>
              <w:rPr>
                <w:rFonts w:ascii="Times New Roman" w:hAnsi="Times New Roman" w:cs="Times New Roman"/>
                <w:lang w:val="en-US"/>
              </w:rPr>
              <w:t>two factor</w:t>
            </w:r>
            <w:proofErr w:type="gramEnd"/>
            <w:r>
              <w:rPr>
                <w:rFonts w:ascii="Times New Roman" w:hAnsi="Times New Roman" w:cs="Times New Roman"/>
                <w:lang w:val="en-US"/>
              </w:rPr>
              <w:t xml:space="preserve"> model of denial of illness: a confirmatory factor analysis</w:t>
            </w:r>
          </w:p>
        </w:tc>
        <w:tc>
          <w:tcPr>
            <w:tcW w:w="3823" w:type="dxa"/>
          </w:tcPr>
          <w:p w14:paraId="516E336F" w14:textId="74017338" w:rsidR="00CD42D2" w:rsidRPr="00C13C94" w:rsidRDefault="00902E7A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19 patients with epilepsy, 15 with hypertension, 21 stroke patients, and 45 patients with coronary artery disease</w:t>
            </w:r>
          </w:p>
        </w:tc>
        <w:tc>
          <w:tcPr>
            <w:tcW w:w="3685" w:type="dxa"/>
          </w:tcPr>
          <w:p w14:paraId="0BB81AD8" w14:textId="5107C6E3" w:rsidR="00CD42D2" w:rsidRPr="00C13C94" w:rsidRDefault="00CD42D2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Levine Denial of Illness Scale</w:t>
            </w:r>
          </w:p>
        </w:tc>
      </w:tr>
      <w:tr w:rsidR="00B040CE" w:rsidRPr="00541557" w14:paraId="2E768FCE" w14:textId="77777777" w:rsidTr="00F60B3F">
        <w:tc>
          <w:tcPr>
            <w:tcW w:w="3119" w:type="dxa"/>
          </w:tcPr>
          <w:p w14:paraId="267E11C1" w14:textId="34315067" w:rsidR="00B040CE" w:rsidRPr="00C13C94" w:rsidRDefault="00B040CE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Mann et al., 2018</w:t>
            </w:r>
          </w:p>
        </w:tc>
        <w:tc>
          <w:tcPr>
            <w:tcW w:w="5108" w:type="dxa"/>
          </w:tcPr>
          <w:p w14:paraId="4D7BE923" w14:textId="19537C9A" w:rsidR="00B040CE" w:rsidRPr="00C13C94" w:rsidRDefault="00B040CE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A Canadian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urvey of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>elf-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m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anagement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trategies and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atisfaction with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a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bility to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ontrol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ain: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omparison of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ommunity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welling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a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dults with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n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europathic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ain versus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a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dults with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n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on-neuropathic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hronic </w:t>
            </w:r>
            <w:r w:rsidR="00441E2E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>ain</w:t>
            </w:r>
          </w:p>
        </w:tc>
        <w:tc>
          <w:tcPr>
            <w:tcW w:w="3823" w:type="dxa"/>
          </w:tcPr>
          <w:p w14:paraId="25ABBD42" w14:textId="60E65FE8" w:rsidR="00B040CE" w:rsidRPr="00C13C94" w:rsidRDefault="00B040CE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t>710 chronic pain patients</w:t>
            </w:r>
          </w:p>
        </w:tc>
        <w:tc>
          <w:tcPr>
            <w:tcW w:w="3685" w:type="dxa"/>
          </w:tcPr>
          <w:p w14:paraId="737FE548" w14:textId="731E983F" w:rsidR="00992A4D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6C090F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</w:t>
            </w:r>
          </w:p>
          <w:p w14:paraId="488842C6" w14:textId="10E72287" w:rsidR="00B040CE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Problem</w:t>
            </w:r>
            <w:r w:rsidR="006C090F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Experience</w:t>
            </w:r>
            <w:r w:rsidR="006C090F">
              <w:rPr>
                <w:rFonts w:ascii="Times New Roman" w:hAnsi="Times New Roman" w:cs="Times New Roman"/>
                <w:color w:val="000000" w:themeColor="text1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</w:p>
        </w:tc>
      </w:tr>
      <w:tr w:rsidR="00EA0E5E" w:rsidRPr="00541557" w14:paraId="3B525927" w14:textId="77777777" w:rsidTr="00F60B3F">
        <w:tc>
          <w:tcPr>
            <w:tcW w:w="3119" w:type="dxa"/>
          </w:tcPr>
          <w:p w14:paraId="1C0D36C5" w14:textId="2CBA12F3" w:rsidR="00EA0E5E" w:rsidRPr="00C13C94" w:rsidRDefault="00EA0E5E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McGann et al., 2008</w:t>
            </w:r>
          </w:p>
        </w:tc>
        <w:tc>
          <w:tcPr>
            <w:tcW w:w="5108" w:type="dxa"/>
          </w:tcPr>
          <w:p w14:paraId="41FAD88B" w14:textId="4E048F4E" w:rsidR="00EA0E5E" w:rsidRPr="00C13C94" w:rsidRDefault="00EA0E5E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and compliance in adults with asthma</w:t>
            </w:r>
          </w:p>
        </w:tc>
        <w:tc>
          <w:tcPr>
            <w:tcW w:w="3823" w:type="dxa"/>
          </w:tcPr>
          <w:p w14:paraId="4F521B95" w14:textId="25BF7F7F" w:rsidR="00EA0E5E" w:rsidRPr="001A0A24" w:rsidRDefault="00EA0E5E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1A0A24">
              <w:rPr>
                <w:rFonts w:ascii="Times New Roman" w:hAnsi="Times New Roman" w:cs="Times New Roman"/>
                <w:lang w:val="en-US"/>
              </w:rPr>
              <w:t>51 patients</w:t>
            </w:r>
            <w:r w:rsidR="001A0A24" w:rsidRPr="001A0A24">
              <w:rPr>
                <w:rFonts w:ascii="Times New Roman" w:hAnsi="Times New Roman" w:cs="Times New Roman"/>
                <w:lang w:val="en-US"/>
              </w:rPr>
              <w:t xml:space="preserve"> with a diagnosis of asthma</w:t>
            </w:r>
          </w:p>
        </w:tc>
        <w:tc>
          <w:tcPr>
            <w:tcW w:w="3685" w:type="dxa"/>
          </w:tcPr>
          <w:p w14:paraId="1BF90570" w14:textId="74C2F20F" w:rsidR="00EA0E5E" w:rsidRPr="00C13C94" w:rsidRDefault="00EA0E5E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Levine Denial of Illness Scale</w:t>
            </w:r>
          </w:p>
        </w:tc>
      </w:tr>
      <w:tr w:rsidR="00DF43C4" w:rsidRPr="00541557" w14:paraId="1A6CCBA5" w14:textId="77777777" w:rsidTr="00F60B3F">
        <w:tc>
          <w:tcPr>
            <w:tcW w:w="3119" w:type="dxa"/>
          </w:tcPr>
          <w:p w14:paraId="3B971884" w14:textId="381405FB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Nazarian et al., 2006</w:t>
            </w:r>
          </w:p>
        </w:tc>
        <w:tc>
          <w:tcPr>
            <w:tcW w:w="5108" w:type="dxa"/>
          </w:tcPr>
          <w:p w14:paraId="2E94567F" w14:textId="248436A6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A naturalistic study of ambulatory asthma severity and reported avoidant coping styles</w:t>
            </w:r>
          </w:p>
        </w:tc>
        <w:tc>
          <w:tcPr>
            <w:tcW w:w="3823" w:type="dxa"/>
          </w:tcPr>
          <w:p w14:paraId="0BC7181D" w14:textId="3753CB94" w:rsidR="00DF43C4" w:rsidRPr="00C13C94" w:rsidRDefault="005D4B94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61 patients with a diagnosis of asthma</w:t>
            </w:r>
          </w:p>
        </w:tc>
        <w:tc>
          <w:tcPr>
            <w:tcW w:w="3685" w:type="dxa"/>
          </w:tcPr>
          <w:p w14:paraId="6FF4B912" w14:textId="3D5EBC82" w:rsidR="00DF43C4" w:rsidRPr="00C13C94" w:rsidRDefault="009E7D75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D07E6C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 Problems Experienced</w:t>
            </w:r>
          </w:p>
        </w:tc>
      </w:tr>
      <w:tr w:rsidR="004A72A3" w:rsidRPr="00BE15A1" w14:paraId="3ED2E49D" w14:textId="77777777" w:rsidTr="00F60B3F">
        <w:tc>
          <w:tcPr>
            <w:tcW w:w="3119" w:type="dxa"/>
          </w:tcPr>
          <w:p w14:paraId="21977B51" w14:textId="5E6542B8" w:rsidR="004A72A3" w:rsidRPr="00C13C94" w:rsidRDefault="004A72A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Noy et al., 1995</w:t>
            </w:r>
          </w:p>
        </w:tc>
        <w:tc>
          <w:tcPr>
            <w:tcW w:w="5108" w:type="dxa"/>
          </w:tcPr>
          <w:p w14:paraId="4B6298EF" w14:textId="1A0682F5" w:rsidR="004A72A3" w:rsidRPr="00C13C94" w:rsidRDefault="004A72A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E43276">
              <w:rPr>
                <w:rFonts w:ascii="Times New Roman" w:hAnsi="Times New Roman" w:cs="Times New Roman"/>
                <w:lang w:val="en-US"/>
              </w:rPr>
              <w:t>A new approach to affective symptoms in relapsing-remitting multiple sclerosis</w:t>
            </w:r>
          </w:p>
        </w:tc>
        <w:tc>
          <w:tcPr>
            <w:tcW w:w="3823" w:type="dxa"/>
          </w:tcPr>
          <w:p w14:paraId="2091DFBE" w14:textId="40EEC479" w:rsidR="004A72A3" w:rsidRPr="00C13C94" w:rsidRDefault="00E4327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9B0214">
              <w:rPr>
                <w:rFonts w:ascii="Times New Roman" w:hAnsi="Times New Roman" w:cs="Times New Roman"/>
                <w:lang w:val="en-US"/>
              </w:rPr>
              <w:t>20 consecutive patients with multiple sclerosis</w:t>
            </w:r>
          </w:p>
        </w:tc>
        <w:tc>
          <w:tcPr>
            <w:tcW w:w="3685" w:type="dxa"/>
          </w:tcPr>
          <w:p w14:paraId="17414A7A" w14:textId="75172268" w:rsidR="004A72A3" w:rsidRPr="00C13C94" w:rsidRDefault="009B0214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</w:rPr>
              <w:t>Hackett-Cassem Denial Scale</w:t>
            </w:r>
          </w:p>
        </w:tc>
      </w:tr>
      <w:tr w:rsidR="005D4B94" w:rsidRPr="00541557" w14:paraId="1EF302E3" w14:textId="77777777" w:rsidTr="00F60B3F">
        <w:tc>
          <w:tcPr>
            <w:tcW w:w="3119" w:type="dxa"/>
          </w:tcPr>
          <w:p w14:paraId="13B3FFD4" w14:textId="5EB07268" w:rsidR="005D4B94" w:rsidRPr="00C13C94" w:rsidRDefault="00952DC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O’Carroll et al., 2001</w:t>
            </w:r>
          </w:p>
        </w:tc>
        <w:tc>
          <w:tcPr>
            <w:tcW w:w="5108" w:type="dxa"/>
          </w:tcPr>
          <w:p w14:paraId="7B6A2C6C" w14:textId="6B78D057" w:rsidR="005D4B94" w:rsidRPr="00C13C94" w:rsidRDefault="00952DC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Psychological factors associated with delay in attending hospital following a myocardial infarction</w:t>
            </w:r>
          </w:p>
        </w:tc>
        <w:tc>
          <w:tcPr>
            <w:tcW w:w="3823" w:type="dxa"/>
          </w:tcPr>
          <w:p w14:paraId="33372538" w14:textId="46B23F17" w:rsidR="005D4B94" w:rsidRPr="00C13C94" w:rsidRDefault="00952DCB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t>72 myocardial infarction patients</w:t>
            </w:r>
          </w:p>
        </w:tc>
        <w:tc>
          <w:tcPr>
            <w:tcW w:w="3685" w:type="dxa"/>
          </w:tcPr>
          <w:p w14:paraId="659BA417" w14:textId="7B5B5598" w:rsidR="005D4B94" w:rsidRPr="00C13C94" w:rsidRDefault="00952DCB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Cardiac </w:t>
            </w:r>
            <w:r w:rsidR="00992A4D"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enial </w:t>
            </w:r>
            <w:r w:rsidR="005A3EE0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of Impact </w:t>
            </w:r>
            <w:r w:rsidR="00992A4D"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cale</w:t>
            </w:r>
            <w:r w:rsidR="00992A4D"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 </w:t>
            </w:r>
          </w:p>
        </w:tc>
      </w:tr>
      <w:tr w:rsidR="00B364F3" w:rsidRPr="00541557" w14:paraId="5D9DDD7D" w14:textId="77777777" w:rsidTr="00F60B3F">
        <w:tc>
          <w:tcPr>
            <w:tcW w:w="3119" w:type="dxa"/>
          </w:tcPr>
          <w:p w14:paraId="34676025" w14:textId="2ACE8C63" w:rsidR="00B364F3" w:rsidRPr="00C13C94" w:rsidRDefault="00B364F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Paredes et al., 2012</w:t>
            </w:r>
          </w:p>
        </w:tc>
        <w:tc>
          <w:tcPr>
            <w:tcW w:w="5108" w:type="dxa"/>
          </w:tcPr>
          <w:p w14:paraId="7CE02A87" w14:textId="33240E36" w:rsidR="00B364F3" w:rsidRPr="00C13C94" w:rsidRDefault="00B364F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A longitudinal study on emotional adjustment of sarcoma patients: the determinant role of demographic, clinical and coping variables</w:t>
            </w:r>
          </w:p>
        </w:tc>
        <w:tc>
          <w:tcPr>
            <w:tcW w:w="3823" w:type="dxa"/>
          </w:tcPr>
          <w:p w14:paraId="3ECC7AFF" w14:textId="1B7FA529" w:rsidR="00B364F3" w:rsidRPr="00C13C94" w:rsidRDefault="00B364F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36 sarcoma patients</w:t>
            </w:r>
          </w:p>
        </w:tc>
        <w:tc>
          <w:tcPr>
            <w:tcW w:w="3685" w:type="dxa"/>
          </w:tcPr>
          <w:p w14:paraId="158156BE" w14:textId="50EC843C" w:rsidR="00992A4D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341E4B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</w:t>
            </w:r>
          </w:p>
          <w:p w14:paraId="45976F83" w14:textId="42B0452A" w:rsidR="00B364F3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Problem</w:t>
            </w:r>
            <w:r w:rsidR="00341E4B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Experience</w:t>
            </w:r>
            <w:r w:rsidR="00341E4B">
              <w:rPr>
                <w:rFonts w:ascii="Times New Roman" w:hAnsi="Times New Roman" w:cs="Times New Roman"/>
                <w:color w:val="000000" w:themeColor="text1"/>
                <w:lang w:val="en-US"/>
              </w:rPr>
              <w:t>d</w:t>
            </w:r>
          </w:p>
        </w:tc>
      </w:tr>
      <w:tr w:rsidR="00415704" w:rsidRPr="00541557" w14:paraId="33575AF8" w14:textId="77777777" w:rsidTr="00F60B3F">
        <w:tc>
          <w:tcPr>
            <w:tcW w:w="3119" w:type="dxa"/>
          </w:tcPr>
          <w:p w14:paraId="22BE4CF3" w14:textId="33B220F4" w:rsidR="00415704" w:rsidRPr="00C13C94" w:rsidRDefault="00D870B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lastRenderedPageBreak/>
              <w:t>Perkins-Porras et al., 2008</w:t>
            </w:r>
          </w:p>
        </w:tc>
        <w:tc>
          <w:tcPr>
            <w:tcW w:w="5108" w:type="dxa"/>
          </w:tcPr>
          <w:p w14:paraId="799AC810" w14:textId="37F8336B" w:rsidR="00415704" w:rsidRPr="00C13C94" w:rsidRDefault="00074EA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Causal beliefs, cardiac denial and pre-hospital delays following the onset of acute coronary syndromes</w:t>
            </w:r>
          </w:p>
        </w:tc>
        <w:tc>
          <w:tcPr>
            <w:tcW w:w="3823" w:type="dxa"/>
          </w:tcPr>
          <w:p w14:paraId="41F9FA16" w14:textId="1CD5ACCC" w:rsidR="00415704" w:rsidRPr="00C13C94" w:rsidRDefault="00074EAC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177 patients</w:t>
            </w:r>
            <w:r w:rsidR="000F0A71" w:rsidRPr="00C13C94">
              <w:rPr>
                <w:rFonts w:ascii="Times New Roman" w:hAnsi="Times New Roman" w:cs="Times New Roman"/>
                <w:lang w:val="en-US"/>
              </w:rPr>
              <w:t xml:space="preserve"> with acute coronary syndrome</w:t>
            </w:r>
          </w:p>
        </w:tc>
        <w:tc>
          <w:tcPr>
            <w:tcW w:w="3685" w:type="dxa"/>
          </w:tcPr>
          <w:p w14:paraId="2DFBE39A" w14:textId="047E060F" w:rsidR="00415704" w:rsidRPr="00C13C94" w:rsidRDefault="009E7D75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Cardiac Denial of Impact scale</w:t>
            </w:r>
          </w:p>
        </w:tc>
      </w:tr>
      <w:tr w:rsidR="00555F80" w:rsidRPr="00541557" w14:paraId="7D88489C" w14:textId="77777777" w:rsidTr="00F60B3F">
        <w:tc>
          <w:tcPr>
            <w:tcW w:w="3119" w:type="dxa"/>
          </w:tcPr>
          <w:p w14:paraId="31079A6B" w14:textId="430CA946" w:rsidR="00555F80" w:rsidRPr="00C13C94" w:rsidRDefault="00555F8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Picardi et al., 2005</w:t>
            </w:r>
          </w:p>
        </w:tc>
        <w:tc>
          <w:tcPr>
            <w:tcW w:w="5108" w:type="dxa"/>
          </w:tcPr>
          <w:p w14:paraId="0BBBD0D1" w14:textId="75E839BC" w:rsidR="00555F80" w:rsidRPr="00C13C94" w:rsidRDefault="00555F8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Psychosomatic assessment of skin diseases in clinical practice</w:t>
            </w:r>
          </w:p>
        </w:tc>
        <w:tc>
          <w:tcPr>
            <w:tcW w:w="3823" w:type="dxa"/>
          </w:tcPr>
          <w:p w14:paraId="3F46A284" w14:textId="349F4B1B" w:rsidR="00555F80" w:rsidRPr="00C13C94" w:rsidRDefault="00555F80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545 patients with various forms of skin disease</w:t>
            </w:r>
          </w:p>
        </w:tc>
        <w:tc>
          <w:tcPr>
            <w:tcW w:w="3685" w:type="dxa"/>
          </w:tcPr>
          <w:p w14:paraId="13D56B76" w14:textId="5FEBF4E5" w:rsidR="00555F80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DF43C4" w:rsidRPr="00541557" w14:paraId="7A9BA16B" w14:textId="77777777" w:rsidTr="00F60B3F">
        <w:tc>
          <w:tcPr>
            <w:tcW w:w="3119" w:type="dxa"/>
          </w:tcPr>
          <w:p w14:paraId="0E634D89" w14:textId="6A423685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Piolanti et al., 2019</w:t>
            </w:r>
          </w:p>
        </w:tc>
        <w:tc>
          <w:tcPr>
            <w:tcW w:w="5108" w:type="dxa"/>
          </w:tcPr>
          <w:p w14:paraId="12A23765" w14:textId="016F77C3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A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t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rial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i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ntegrating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ifferent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m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ethods to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a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ssess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sychosocial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roblems in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rimary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lang w:val="en-US"/>
              </w:rPr>
              <w:t>are</w:t>
            </w:r>
          </w:p>
        </w:tc>
        <w:tc>
          <w:tcPr>
            <w:tcW w:w="3823" w:type="dxa"/>
          </w:tcPr>
          <w:p w14:paraId="7433E120" w14:textId="77F69A0F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200 primary care patients</w:t>
            </w:r>
          </w:p>
        </w:tc>
        <w:tc>
          <w:tcPr>
            <w:tcW w:w="3685" w:type="dxa"/>
          </w:tcPr>
          <w:p w14:paraId="055074C0" w14:textId="543A6FC7" w:rsidR="00DF43C4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DF43C4" w:rsidRPr="00541557" w14:paraId="52EEDC5C" w14:textId="77777777" w:rsidTr="00F60B3F">
        <w:tc>
          <w:tcPr>
            <w:tcW w:w="3119" w:type="dxa"/>
          </w:tcPr>
          <w:p w14:paraId="1AA514B0" w14:textId="66C74C6C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Porcelli et al., 2000</w:t>
            </w:r>
          </w:p>
        </w:tc>
        <w:tc>
          <w:tcPr>
            <w:tcW w:w="5108" w:type="dxa"/>
          </w:tcPr>
          <w:p w14:paraId="4A176D71" w14:textId="2C5233D5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Assessing somatization in functional gastrointestinal disorders: integration of different criteria</w:t>
            </w:r>
          </w:p>
        </w:tc>
        <w:tc>
          <w:tcPr>
            <w:tcW w:w="3823" w:type="dxa"/>
          </w:tcPr>
          <w:p w14:paraId="7FCE6927" w14:textId="26AB5E6E" w:rsidR="00DF43C4" w:rsidRPr="00C13C94" w:rsidRDefault="00DF43C4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190 patients with functional gastrointestinal disorders</w:t>
            </w:r>
          </w:p>
        </w:tc>
        <w:tc>
          <w:tcPr>
            <w:tcW w:w="3685" w:type="dxa"/>
          </w:tcPr>
          <w:p w14:paraId="2CA50CF5" w14:textId="700991CD" w:rsidR="00DF43C4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56221C" w:rsidRPr="00C13C94" w14:paraId="0604C8D3" w14:textId="77777777" w:rsidTr="00F60B3F">
        <w:tc>
          <w:tcPr>
            <w:tcW w:w="3119" w:type="dxa"/>
          </w:tcPr>
          <w:p w14:paraId="2AE5B2C0" w14:textId="521BB84F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Pugi et al., 2022</w:t>
            </w:r>
          </w:p>
        </w:tc>
        <w:tc>
          <w:tcPr>
            <w:tcW w:w="5108" w:type="dxa"/>
          </w:tcPr>
          <w:p w14:paraId="49074B89" w14:textId="42C8E91E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Health-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r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elated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q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uality of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l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ife in pre-dialysis patients with chronic kidney disease: the role of 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b</w:t>
            </w:r>
            <w:r w:rsidRPr="00C13C94">
              <w:rPr>
                <w:rFonts w:ascii="Times New Roman" w:hAnsi="Times New Roman" w:cs="Times New Roman"/>
                <w:lang w:val="en-US"/>
              </w:rPr>
              <w:t>ig-</w:t>
            </w:r>
            <w:r w:rsidR="001B4F6C" w:rsidRPr="00C13C94">
              <w:rPr>
                <w:rFonts w:ascii="Times New Roman" w:hAnsi="Times New Roman" w:cs="Times New Roman"/>
                <w:lang w:val="en-US"/>
              </w:rPr>
              <w:t>f</w:t>
            </w:r>
            <w:r w:rsidRPr="00C13C94">
              <w:rPr>
                <w:rFonts w:ascii="Times New Roman" w:hAnsi="Times New Roman" w:cs="Times New Roman"/>
                <w:lang w:val="en-US"/>
              </w:rPr>
              <w:t>ive personality traits and illness denial</w:t>
            </w:r>
          </w:p>
        </w:tc>
        <w:tc>
          <w:tcPr>
            <w:tcW w:w="3823" w:type="dxa"/>
          </w:tcPr>
          <w:p w14:paraId="37E9B42A" w14:textId="0D575810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100 pre-dialysis patients with chronic kidney disease</w:t>
            </w:r>
          </w:p>
        </w:tc>
        <w:tc>
          <w:tcPr>
            <w:tcW w:w="3685" w:type="dxa"/>
          </w:tcPr>
          <w:p w14:paraId="7B4A9F3D" w14:textId="77777777" w:rsidR="0056221C" w:rsidRPr="00C13C94" w:rsidRDefault="0056221C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Illness Denial Questionnaire</w:t>
            </w:r>
          </w:p>
          <w:p w14:paraId="1BB19098" w14:textId="08D18A43" w:rsidR="0056221C" w:rsidRPr="00C13C94" w:rsidRDefault="0056221C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</w:p>
        </w:tc>
      </w:tr>
      <w:tr w:rsidR="0056221C" w:rsidRPr="00541557" w14:paraId="74FACE7A" w14:textId="77777777" w:rsidTr="00F60B3F">
        <w:tc>
          <w:tcPr>
            <w:tcW w:w="3119" w:type="dxa"/>
          </w:tcPr>
          <w:p w14:paraId="2806DB6D" w14:textId="6157A058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Rafanelli et al., 2013</w:t>
            </w:r>
          </w:p>
        </w:tc>
        <w:tc>
          <w:tcPr>
            <w:tcW w:w="5108" w:type="dxa"/>
          </w:tcPr>
          <w:p w14:paraId="2A1CB0A7" w14:textId="30A406E1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Psychological correlates of vasovagal versus medically unexplained syncope</w:t>
            </w:r>
          </w:p>
        </w:tc>
        <w:tc>
          <w:tcPr>
            <w:tcW w:w="3823" w:type="dxa"/>
          </w:tcPr>
          <w:p w14:paraId="29B1B828" w14:textId="2A0B35F6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67 patients with suspected vasovagal syncope</w:t>
            </w:r>
          </w:p>
        </w:tc>
        <w:tc>
          <w:tcPr>
            <w:tcW w:w="3685" w:type="dxa"/>
          </w:tcPr>
          <w:p w14:paraId="21F2A6EE" w14:textId="6824172C" w:rsidR="0056221C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56221C" w:rsidRPr="00541557" w14:paraId="2885CC94" w14:textId="77777777" w:rsidTr="00F60B3F">
        <w:tc>
          <w:tcPr>
            <w:tcW w:w="3119" w:type="dxa"/>
          </w:tcPr>
          <w:p w14:paraId="293000A1" w14:textId="2F082812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Rafanelli et al., 2003</w:t>
            </w:r>
          </w:p>
        </w:tc>
        <w:tc>
          <w:tcPr>
            <w:tcW w:w="5108" w:type="dxa"/>
          </w:tcPr>
          <w:p w14:paraId="3194D731" w14:textId="1FA8BD8E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Psychological assessment in cardiac rehabilitation</w:t>
            </w:r>
          </w:p>
        </w:tc>
        <w:tc>
          <w:tcPr>
            <w:tcW w:w="3823" w:type="dxa"/>
          </w:tcPr>
          <w:p w14:paraId="36102DD8" w14:textId="5BAECC0B" w:rsidR="0056221C" w:rsidRPr="00C13C94" w:rsidRDefault="0056221C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61 patients with first myocardial infarction</w:t>
            </w:r>
          </w:p>
        </w:tc>
        <w:tc>
          <w:tcPr>
            <w:tcW w:w="3685" w:type="dxa"/>
          </w:tcPr>
          <w:p w14:paraId="25BB9668" w14:textId="23AED4B2" w:rsidR="0056221C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FC0BED" w:rsidRPr="00541557" w14:paraId="4D4D342F" w14:textId="77777777" w:rsidTr="00F60B3F">
        <w:tc>
          <w:tcPr>
            <w:tcW w:w="3119" w:type="dxa"/>
          </w:tcPr>
          <w:p w14:paraId="2989C109" w14:textId="7DDE0A8D" w:rsidR="00FC0BED" w:rsidRPr="00C13C94" w:rsidRDefault="00FC0BED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Ramathan-Elion et al.,</w:t>
            </w:r>
            <w:r w:rsidR="00242B78">
              <w:rPr>
                <w:rFonts w:ascii="Times New Roman" w:hAnsi="Times New Roman" w:cs="Times New Roman"/>
              </w:rPr>
              <w:t xml:space="preserve"> 2016</w:t>
            </w:r>
          </w:p>
        </w:tc>
        <w:tc>
          <w:tcPr>
            <w:tcW w:w="5108" w:type="dxa"/>
          </w:tcPr>
          <w:p w14:paraId="24BF3B6E" w14:textId="58F6CFB5" w:rsidR="00FC0BED" w:rsidRPr="00C13C94" w:rsidRDefault="00242B7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The role of psychological facilitators and barriers to therapeutic engagement</w:t>
            </w:r>
          </w:p>
        </w:tc>
        <w:tc>
          <w:tcPr>
            <w:tcW w:w="3823" w:type="dxa"/>
          </w:tcPr>
          <w:p w14:paraId="5757B789" w14:textId="6720A06D" w:rsidR="00FC0BED" w:rsidRPr="00263545" w:rsidRDefault="00904362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263545">
              <w:rPr>
                <w:rFonts w:ascii="Times New Roman" w:hAnsi="Times New Roman" w:cs="Times New Roman"/>
                <w:lang w:val="en-US"/>
              </w:rPr>
              <w:t>206 patients who were recruited from 3 acute rehabilitation hospitals</w:t>
            </w:r>
          </w:p>
        </w:tc>
        <w:tc>
          <w:tcPr>
            <w:tcW w:w="3685" w:type="dxa"/>
          </w:tcPr>
          <w:p w14:paraId="5B28F509" w14:textId="2A95EFF3" w:rsidR="00FC0BED" w:rsidRPr="00C13C94" w:rsidRDefault="00242B78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Levine Denial of Illness Scale</w:t>
            </w:r>
          </w:p>
        </w:tc>
      </w:tr>
      <w:tr w:rsidR="00C2147B" w:rsidRPr="00BE15A1" w14:paraId="75C5B22C" w14:textId="77777777" w:rsidTr="00F60B3F">
        <w:tc>
          <w:tcPr>
            <w:tcW w:w="3119" w:type="dxa"/>
          </w:tcPr>
          <w:p w14:paraId="4063EDE8" w14:textId="2DD49CEB" w:rsidR="00C2147B" w:rsidRDefault="00C2147B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Rossi Ferrario et al., 2017</w:t>
            </w:r>
          </w:p>
        </w:tc>
        <w:tc>
          <w:tcPr>
            <w:tcW w:w="5108" w:type="dxa"/>
          </w:tcPr>
          <w:p w14:paraId="54AAC116" w14:textId="061D8208" w:rsidR="00C2147B" w:rsidRDefault="00C2147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Illness denial questionnaire for patients and caregivers</w:t>
            </w:r>
          </w:p>
        </w:tc>
        <w:tc>
          <w:tcPr>
            <w:tcW w:w="3823" w:type="dxa"/>
          </w:tcPr>
          <w:p w14:paraId="35BE40BC" w14:textId="26D9DC00" w:rsidR="00C2147B" w:rsidRPr="00263545" w:rsidRDefault="00E312B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74 cardiac patients, 49 oncological patients, 48 neurological patients, 35 patients with renal diseases, and 13 with respiratory disorders</w:t>
            </w:r>
          </w:p>
        </w:tc>
        <w:tc>
          <w:tcPr>
            <w:tcW w:w="3685" w:type="dxa"/>
          </w:tcPr>
          <w:p w14:paraId="5EC63AAC" w14:textId="49A82C5B" w:rsidR="00C2147B" w:rsidRPr="00C13C94" w:rsidRDefault="007A5117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>
              <w:rPr>
                <w:rFonts w:ascii="Times New Roman" w:hAnsi="Times New Roman" w:cs="Times New Roman"/>
              </w:rPr>
              <w:t>Illness Denial Questionnaire</w:t>
            </w:r>
          </w:p>
        </w:tc>
      </w:tr>
      <w:tr w:rsidR="00BB07A7" w:rsidRPr="00BE15A1" w14:paraId="4AD503EB" w14:textId="77777777" w:rsidTr="00F60B3F">
        <w:tc>
          <w:tcPr>
            <w:tcW w:w="3119" w:type="dxa"/>
          </w:tcPr>
          <w:p w14:paraId="7F7E8E00" w14:textId="566725BB" w:rsidR="00BB07A7" w:rsidRDefault="00BB07A7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Rossi Ferrario et al., 2019</w:t>
            </w:r>
          </w:p>
        </w:tc>
        <w:tc>
          <w:tcPr>
            <w:tcW w:w="5108" w:type="dxa"/>
          </w:tcPr>
          <w:p w14:paraId="351A9BE6" w14:textId="05DF82D1" w:rsidR="00BB07A7" w:rsidRDefault="00BB07A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Development and psychometric properties of a short form of the Illness Denial Questionnaire</w:t>
            </w:r>
          </w:p>
        </w:tc>
        <w:tc>
          <w:tcPr>
            <w:tcW w:w="3823" w:type="dxa"/>
          </w:tcPr>
          <w:p w14:paraId="58DB90CF" w14:textId="2EDE1B4F" w:rsidR="00BB07A7" w:rsidRDefault="00045CB7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180EB8">
              <w:rPr>
                <w:rFonts w:ascii="Times New Roman" w:hAnsi="Times New Roman" w:cs="Times New Roman"/>
                <w:lang w:val="en-US"/>
              </w:rPr>
              <w:t>113 patients with various medical conditions</w:t>
            </w:r>
          </w:p>
        </w:tc>
        <w:tc>
          <w:tcPr>
            <w:tcW w:w="3685" w:type="dxa"/>
          </w:tcPr>
          <w:p w14:paraId="7A4F2F43" w14:textId="77F466B2" w:rsidR="00BB07A7" w:rsidRPr="00BB07A7" w:rsidRDefault="00E34595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Illness Denial Questionnaire</w:t>
            </w:r>
          </w:p>
        </w:tc>
      </w:tr>
      <w:tr w:rsidR="00180EB8" w:rsidRPr="00BE15A1" w14:paraId="10D2A406" w14:textId="77777777" w:rsidTr="00F60B3F">
        <w:tc>
          <w:tcPr>
            <w:tcW w:w="3119" w:type="dxa"/>
          </w:tcPr>
          <w:p w14:paraId="728D3A10" w14:textId="0F9C4C97" w:rsidR="00180EB8" w:rsidRDefault="00180EB8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Rossi Ferrario and Panzeri, 2020</w:t>
            </w:r>
          </w:p>
        </w:tc>
        <w:tc>
          <w:tcPr>
            <w:tcW w:w="5108" w:type="dxa"/>
          </w:tcPr>
          <w:p w14:paraId="2EF96E93" w14:textId="6E8974F5" w:rsidR="00180EB8" w:rsidRDefault="00180EB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Exploring illness denial of LVAD patients in cardiac rehabilitation and their caregivers: a preliminary study</w:t>
            </w:r>
          </w:p>
        </w:tc>
        <w:tc>
          <w:tcPr>
            <w:tcW w:w="3823" w:type="dxa"/>
          </w:tcPr>
          <w:p w14:paraId="3213D37F" w14:textId="4C457C07" w:rsidR="00180EB8" w:rsidRPr="00180EB8" w:rsidRDefault="001E258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1E2580">
              <w:rPr>
                <w:rFonts w:ascii="Times New Roman" w:hAnsi="Times New Roman" w:cs="Times New Roman"/>
                <w:lang w:val="en-US"/>
              </w:rPr>
              <w:t>32 cardiac patients with implantable left ventricular assist devices</w:t>
            </w:r>
          </w:p>
        </w:tc>
        <w:tc>
          <w:tcPr>
            <w:tcW w:w="3685" w:type="dxa"/>
          </w:tcPr>
          <w:p w14:paraId="3DA57DA9" w14:textId="519DE28B" w:rsidR="00180EB8" w:rsidRDefault="001E2580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Illness Denial Questionnaire</w:t>
            </w:r>
          </w:p>
        </w:tc>
      </w:tr>
      <w:tr w:rsidR="004851A8" w:rsidRPr="00541557" w14:paraId="3798E475" w14:textId="77777777" w:rsidTr="00F60B3F">
        <w:tc>
          <w:tcPr>
            <w:tcW w:w="3119" w:type="dxa"/>
          </w:tcPr>
          <w:p w14:paraId="0BC763D8" w14:textId="18C0AA20" w:rsidR="004851A8" w:rsidRPr="00C13C94" w:rsidRDefault="004851A8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Roussi et al., 2007</w:t>
            </w:r>
          </w:p>
        </w:tc>
        <w:tc>
          <w:tcPr>
            <w:tcW w:w="5108" w:type="dxa"/>
          </w:tcPr>
          <w:p w14:paraId="7B4E135B" w14:textId="63CCF85E" w:rsidR="004851A8" w:rsidRPr="00C13C94" w:rsidRDefault="004851A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Patterns of coping, flexibility in coping and psychological distress in women diagnosed with breast cancer</w:t>
            </w:r>
          </w:p>
        </w:tc>
        <w:tc>
          <w:tcPr>
            <w:tcW w:w="3823" w:type="dxa"/>
          </w:tcPr>
          <w:p w14:paraId="7D498B9B" w14:textId="36000D5A" w:rsidR="004851A8" w:rsidRPr="00C13C94" w:rsidRDefault="004851A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72 </w:t>
            </w:r>
            <w:r w:rsidR="009F05AE" w:rsidRPr="00C13C94">
              <w:rPr>
                <w:rFonts w:ascii="Times New Roman" w:hAnsi="Times New Roman" w:cs="Times New Roman"/>
                <w:lang w:val="en-US"/>
              </w:rPr>
              <w:t>patients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 with breast cancer</w:t>
            </w:r>
          </w:p>
        </w:tc>
        <w:tc>
          <w:tcPr>
            <w:tcW w:w="3685" w:type="dxa"/>
          </w:tcPr>
          <w:p w14:paraId="097DBBC3" w14:textId="79352BE5" w:rsidR="004851A8" w:rsidRPr="00C13C94" w:rsidRDefault="004851A8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FF0000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BA1FEB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 Problems Experienced</w:t>
            </w:r>
          </w:p>
        </w:tc>
      </w:tr>
      <w:tr w:rsidR="00C85BF0" w:rsidRPr="00541557" w14:paraId="04EBDCEF" w14:textId="77777777" w:rsidTr="00F60B3F">
        <w:tc>
          <w:tcPr>
            <w:tcW w:w="3119" w:type="dxa"/>
          </w:tcPr>
          <w:p w14:paraId="4D040DF8" w14:textId="1A08B44D" w:rsidR="00C85BF0" w:rsidRPr="00C13C94" w:rsidRDefault="00C85BF0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Saito et al., 2018</w:t>
            </w:r>
          </w:p>
        </w:tc>
        <w:tc>
          <w:tcPr>
            <w:tcW w:w="5108" w:type="dxa"/>
          </w:tcPr>
          <w:p w14:paraId="2F98AE66" w14:textId="3EBDE3B8" w:rsidR="00C85BF0" w:rsidRPr="00C13C94" w:rsidRDefault="00C85BF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The reliability and validity for Japanese type 2 diabetes patients of the Japanese version of the acceptance and action diabetes questionnaire</w:t>
            </w:r>
          </w:p>
        </w:tc>
        <w:tc>
          <w:tcPr>
            <w:tcW w:w="3823" w:type="dxa"/>
          </w:tcPr>
          <w:p w14:paraId="0F674797" w14:textId="7741F4B7" w:rsidR="00C85BF0" w:rsidRPr="00C13C94" w:rsidRDefault="003D654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600 patients with type 2 diabetes</w:t>
            </w:r>
          </w:p>
        </w:tc>
        <w:tc>
          <w:tcPr>
            <w:tcW w:w="3685" w:type="dxa"/>
          </w:tcPr>
          <w:p w14:paraId="083218BE" w14:textId="6F246A9B" w:rsidR="00C85BF0" w:rsidRPr="00C13C94" w:rsidRDefault="00B25299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Acceptance and Action Diabetes Questionnaire</w:t>
            </w:r>
          </w:p>
        </w:tc>
      </w:tr>
      <w:tr w:rsidR="00BB39B9" w:rsidRPr="00BE15A1" w14:paraId="59AC89BC" w14:textId="77777777" w:rsidTr="00F60B3F">
        <w:tc>
          <w:tcPr>
            <w:tcW w:w="3119" w:type="dxa"/>
          </w:tcPr>
          <w:p w14:paraId="67EB1701" w14:textId="3667D240" w:rsidR="007A1F50" w:rsidRPr="00C13C94" w:rsidRDefault="00BB39B9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Santos et al., 2006</w:t>
            </w:r>
          </w:p>
        </w:tc>
        <w:tc>
          <w:tcPr>
            <w:tcW w:w="5108" w:type="dxa"/>
          </w:tcPr>
          <w:p w14:paraId="40DE694A" w14:textId="44F8A29B" w:rsidR="00BB39B9" w:rsidRPr="00C13C94" w:rsidRDefault="002625D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Denial in the first days of acute stroke</w:t>
            </w:r>
          </w:p>
        </w:tc>
        <w:tc>
          <w:tcPr>
            <w:tcW w:w="3823" w:type="dxa"/>
          </w:tcPr>
          <w:p w14:paraId="2F7A1340" w14:textId="005C5D3A" w:rsidR="00BB39B9" w:rsidRPr="00C13C94" w:rsidRDefault="0021795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180 consecutive acute stroke patients and a control group of 50 acute coronary patients</w:t>
            </w:r>
          </w:p>
        </w:tc>
        <w:tc>
          <w:tcPr>
            <w:tcW w:w="3685" w:type="dxa"/>
          </w:tcPr>
          <w:p w14:paraId="79415025" w14:textId="2A3E9A06" w:rsidR="00BB39B9" w:rsidRPr="00C13C94" w:rsidRDefault="00147866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Denial of Illness Scale</w:t>
            </w:r>
          </w:p>
        </w:tc>
      </w:tr>
      <w:tr w:rsidR="00EC7660" w:rsidRPr="00541557" w14:paraId="39461B94" w14:textId="77777777" w:rsidTr="00F60B3F">
        <w:tc>
          <w:tcPr>
            <w:tcW w:w="3119" w:type="dxa"/>
          </w:tcPr>
          <w:p w14:paraId="17D3D159" w14:textId="43327680" w:rsidR="00EC7660" w:rsidRDefault="00EC7660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Schmitt et al., 2014</w:t>
            </w:r>
          </w:p>
        </w:tc>
        <w:tc>
          <w:tcPr>
            <w:tcW w:w="5108" w:type="dxa"/>
          </w:tcPr>
          <w:p w14:paraId="34130ABD" w14:textId="5A1F5C23" w:rsidR="00EC7660" w:rsidRDefault="00EC7660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Assessment of diabetes acceptance can help identify patients with ineffective diabetes self-care and poor diabetes control</w:t>
            </w:r>
          </w:p>
        </w:tc>
        <w:tc>
          <w:tcPr>
            <w:tcW w:w="3823" w:type="dxa"/>
          </w:tcPr>
          <w:p w14:paraId="598FD278" w14:textId="7A42C966" w:rsidR="00EC7660" w:rsidRPr="00C85BF0" w:rsidRDefault="002152F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85BF0">
              <w:rPr>
                <w:rFonts w:ascii="Times New Roman" w:hAnsi="Times New Roman" w:cs="Times New Roman"/>
                <w:lang w:val="en-US"/>
              </w:rPr>
              <w:t>320 patients with type 1 or 2 diabetes</w:t>
            </w:r>
          </w:p>
        </w:tc>
        <w:tc>
          <w:tcPr>
            <w:tcW w:w="3685" w:type="dxa"/>
          </w:tcPr>
          <w:p w14:paraId="7D8A2F50" w14:textId="539E8D05" w:rsidR="00EC7660" w:rsidRDefault="0024031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Acceptance and Action Diabetes Questionnaire</w:t>
            </w:r>
          </w:p>
        </w:tc>
      </w:tr>
      <w:tr w:rsidR="0075772C" w:rsidRPr="00541557" w14:paraId="741EE7FE" w14:textId="77777777" w:rsidTr="00F60B3F">
        <w:tc>
          <w:tcPr>
            <w:tcW w:w="3119" w:type="dxa"/>
          </w:tcPr>
          <w:p w14:paraId="7C1DCC2C" w14:textId="4855113E" w:rsidR="0075772C" w:rsidRPr="00C13C94" w:rsidRDefault="0075772C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Sherman et al., 2000</w:t>
            </w:r>
          </w:p>
        </w:tc>
        <w:tc>
          <w:tcPr>
            <w:tcW w:w="5108" w:type="dxa"/>
          </w:tcPr>
          <w:p w14:paraId="1E2EB34A" w14:textId="64479387" w:rsidR="0075772C" w:rsidRPr="00C13C94" w:rsidRDefault="0075772C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Coping with head and neck cancer during different phases of treatment</w:t>
            </w:r>
          </w:p>
        </w:tc>
        <w:tc>
          <w:tcPr>
            <w:tcW w:w="3823" w:type="dxa"/>
          </w:tcPr>
          <w:p w14:paraId="00A0E8BE" w14:textId="0C0FE22E" w:rsidR="0075772C" w:rsidRPr="00C13C94" w:rsidRDefault="002A2F34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120 patients with advanced cancer</w:t>
            </w:r>
          </w:p>
        </w:tc>
        <w:tc>
          <w:tcPr>
            <w:tcW w:w="3685" w:type="dxa"/>
          </w:tcPr>
          <w:p w14:paraId="380D5FBF" w14:textId="5731E892" w:rsidR="0075772C" w:rsidRPr="00C13C94" w:rsidRDefault="002A2F34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B2006E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 Problems Experienced</w:t>
            </w:r>
          </w:p>
        </w:tc>
      </w:tr>
      <w:tr w:rsidR="0005284B" w:rsidRPr="00C13C94" w14:paraId="59956521" w14:textId="77777777" w:rsidTr="00F60B3F">
        <w:tc>
          <w:tcPr>
            <w:tcW w:w="3119" w:type="dxa"/>
          </w:tcPr>
          <w:p w14:paraId="5D271BCA" w14:textId="5D2E867C" w:rsidR="0005284B" w:rsidRPr="00C13C94" w:rsidRDefault="0005284B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t>Spiess et al., 1995</w:t>
            </w:r>
          </w:p>
        </w:tc>
        <w:tc>
          <w:tcPr>
            <w:tcW w:w="5108" w:type="dxa"/>
          </w:tcPr>
          <w:p w14:paraId="406209B9" w14:textId="6D738F12" w:rsidR="0005284B" w:rsidRPr="00C13C94" w:rsidRDefault="0005284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A program to reduce onset distress in unselected type I diabetic patients: effects on psychological variables and metabolic control</w:t>
            </w:r>
          </w:p>
        </w:tc>
        <w:tc>
          <w:tcPr>
            <w:tcW w:w="3823" w:type="dxa"/>
          </w:tcPr>
          <w:p w14:paraId="0C1BC2EB" w14:textId="4BE40EA5" w:rsidR="0005284B" w:rsidRPr="00C13C94" w:rsidRDefault="0005284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23 patients with a diagnosis of type I diabetes mellitus</w:t>
            </w:r>
          </w:p>
        </w:tc>
        <w:tc>
          <w:tcPr>
            <w:tcW w:w="3685" w:type="dxa"/>
          </w:tcPr>
          <w:p w14:paraId="20117A81" w14:textId="19BB9B8F" w:rsidR="0005284B" w:rsidRPr="00C13C94" w:rsidRDefault="00D1098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Hackett-Cassem Denial Scale</w:t>
            </w:r>
          </w:p>
        </w:tc>
      </w:tr>
      <w:tr w:rsidR="0005284B" w:rsidRPr="00BE15A1" w14:paraId="2EC2EBC1" w14:textId="77777777" w:rsidTr="00F60B3F">
        <w:tc>
          <w:tcPr>
            <w:tcW w:w="3119" w:type="dxa"/>
          </w:tcPr>
          <w:p w14:paraId="5246530A" w14:textId="0AFE39C4" w:rsidR="0005284B" w:rsidRPr="00C13C94" w:rsidRDefault="0005284B" w:rsidP="002C0E45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C13C94">
              <w:rPr>
                <w:rFonts w:ascii="Times New Roman" w:hAnsi="Times New Roman" w:cs="Times New Roman"/>
              </w:rPr>
              <w:lastRenderedPageBreak/>
              <w:t>Stenström et al., 2005</w:t>
            </w:r>
          </w:p>
        </w:tc>
        <w:tc>
          <w:tcPr>
            <w:tcW w:w="5108" w:type="dxa"/>
          </w:tcPr>
          <w:p w14:paraId="6EEC76E1" w14:textId="05448CDE" w:rsidR="0005284B" w:rsidRPr="00C13C94" w:rsidRDefault="00781B8A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in patients with a first-time myocardial infarction: relations to pre-hospital delay and attendance to a cardiac rehabilitation programme</w:t>
            </w:r>
          </w:p>
        </w:tc>
        <w:tc>
          <w:tcPr>
            <w:tcW w:w="3823" w:type="dxa"/>
          </w:tcPr>
          <w:p w14:paraId="00998430" w14:textId="1DEAEC75" w:rsidR="0005284B" w:rsidRPr="00C13C94" w:rsidRDefault="00781B8A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107 patients with a first-time myocardial infarction</w:t>
            </w:r>
          </w:p>
        </w:tc>
        <w:tc>
          <w:tcPr>
            <w:tcW w:w="3685" w:type="dxa"/>
          </w:tcPr>
          <w:p w14:paraId="1C70CF06" w14:textId="6E9E8EB7" w:rsidR="0005284B" w:rsidRPr="00C13C94" w:rsidRDefault="00FE5E00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Hackett-Cassem Denial Scale</w:t>
            </w:r>
          </w:p>
        </w:tc>
      </w:tr>
      <w:tr w:rsidR="00781B8A" w:rsidRPr="00541557" w14:paraId="0DE0AC2E" w14:textId="77777777" w:rsidTr="00F60B3F">
        <w:tc>
          <w:tcPr>
            <w:tcW w:w="3119" w:type="dxa"/>
          </w:tcPr>
          <w:p w14:paraId="2AEEB01C" w14:textId="109959C0" w:rsidR="00781B8A" w:rsidRPr="00C13C94" w:rsidRDefault="00781B8A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</w:rPr>
              <w:t>Tesio et al., 2019</w:t>
            </w:r>
          </w:p>
        </w:tc>
        <w:tc>
          <w:tcPr>
            <w:tcW w:w="5108" w:type="dxa"/>
          </w:tcPr>
          <w:p w14:paraId="21E6EEE7" w14:textId="6910F6A1" w:rsidR="00781B8A" w:rsidRPr="00C13C94" w:rsidRDefault="00781B8A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Utility of the </w:t>
            </w:r>
            <w:r w:rsidR="00993C48"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d</w:t>
            </w: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iagnostic </w:t>
            </w:r>
            <w:r w:rsidR="00993C48"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c</w:t>
            </w: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riteria for </w:t>
            </w:r>
            <w:r w:rsidR="00993C48"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p</w:t>
            </w: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sychosomatic </w:t>
            </w:r>
            <w:r w:rsidR="00993C48"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r</w:t>
            </w: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esearch in assessing psychological disorders in fibromyalgia patients</w:t>
            </w:r>
          </w:p>
        </w:tc>
        <w:tc>
          <w:tcPr>
            <w:tcW w:w="3823" w:type="dxa"/>
          </w:tcPr>
          <w:p w14:paraId="3367C765" w14:textId="51BBBC40" w:rsidR="00781B8A" w:rsidRPr="00C13C94" w:rsidRDefault="00781B8A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98 patients with fibromyalgia and 98 patients with rheumatoid </w:t>
            </w:r>
            <w:r w:rsidR="00992A4D" w:rsidRPr="00C13C94">
              <w:rPr>
                <w:rFonts w:ascii="Times New Roman" w:hAnsi="Times New Roman" w:cs="Times New Roman"/>
                <w:lang w:val="en-US"/>
              </w:rPr>
              <w:t>arthritis</w:t>
            </w:r>
          </w:p>
        </w:tc>
        <w:tc>
          <w:tcPr>
            <w:tcW w:w="3685" w:type="dxa"/>
          </w:tcPr>
          <w:p w14:paraId="2F593F5D" w14:textId="332CEEDA" w:rsidR="00781B8A" w:rsidRPr="00C13C94" w:rsidRDefault="00992A4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Diagnostic Criteria for Psychosomatic Research</w:t>
            </w:r>
          </w:p>
        </w:tc>
      </w:tr>
      <w:tr w:rsidR="00C74BC6" w:rsidRPr="00BE15A1" w14:paraId="08090AE7" w14:textId="77777777" w:rsidTr="00F60B3F">
        <w:tc>
          <w:tcPr>
            <w:tcW w:w="3119" w:type="dxa"/>
          </w:tcPr>
          <w:p w14:paraId="7D0CA715" w14:textId="0C15F647" w:rsidR="00C74BC6" w:rsidRPr="00C13C94" w:rsidRDefault="00C74BC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Trijsburg et al., 1987</w:t>
            </w:r>
          </w:p>
        </w:tc>
        <w:tc>
          <w:tcPr>
            <w:tcW w:w="5108" w:type="dxa"/>
          </w:tcPr>
          <w:p w14:paraId="6972D673" w14:textId="794F17D6" w:rsidR="00C74BC6" w:rsidRPr="00C13C94" w:rsidRDefault="00C74BC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Denial and overcompensation in male patients with myocardial infarction</w:t>
            </w:r>
          </w:p>
        </w:tc>
        <w:tc>
          <w:tcPr>
            <w:tcW w:w="3823" w:type="dxa"/>
          </w:tcPr>
          <w:p w14:paraId="7599E380" w14:textId="2DC7851A" w:rsidR="00C74BC6" w:rsidRPr="00C13C94" w:rsidRDefault="0099144B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81359D">
              <w:rPr>
                <w:rFonts w:ascii="Times New Roman" w:hAnsi="Times New Roman" w:cs="Times New Roman"/>
                <w:lang w:val="en-US"/>
              </w:rPr>
              <w:t>122 patients with acute myocardial infarction</w:t>
            </w:r>
          </w:p>
        </w:tc>
        <w:tc>
          <w:tcPr>
            <w:tcW w:w="3685" w:type="dxa"/>
          </w:tcPr>
          <w:p w14:paraId="2BB98AA8" w14:textId="410DC052" w:rsidR="00C74BC6" w:rsidRPr="00C13C94" w:rsidRDefault="0081359D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</w:rPr>
              <w:t>Denial Questionnaire</w:t>
            </w:r>
          </w:p>
        </w:tc>
      </w:tr>
      <w:tr w:rsidR="00EF4526" w:rsidRPr="00541557" w14:paraId="416EB195" w14:textId="77777777" w:rsidTr="00F60B3F">
        <w:tc>
          <w:tcPr>
            <w:tcW w:w="3119" w:type="dxa"/>
          </w:tcPr>
          <w:p w14:paraId="4E5A37C0" w14:textId="51569B5C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Umucu </w:t>
            </w:r>
            <w:r w:rsidR="00A64822" w:rsidRPr="00C13C94">
              <w:rPr>
                <w:rFonts w:ascii="Times New Roman" w:hAnsi="Times New Roman" w:cs="Times New Roman"/>
                <w:lang w:val="en-US"/>
              </w:rPr>
              <w:t>and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 Lee, 2020</w:t>
            </w:r>
          </w:p>
        </w:tc>
        <w:tc>
          <w:tcPr>
            <w:tcW w:w="5108" w:type="dxa"/>
          </w:tcPr>
          <w:p w14:paraId="7619A9CC" w14:textId="5706AE27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Examining the impact of COVID-19 on stress and coping strategies in individuals with disabilities and chronic conditions</w:t>
            </w:r>
          </w:p>
        </w:tc>
        <w:tc>
          <w:tcPr>
            <w:tcW w:w="3823" w:type="dxa"/>
          </w:tcPr>
          <w:p w14:paraId="5193EA46" w14:textId="453F9868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269 patients with self-reported disabilities and chronic conditions</w:t>
            </w:r>
          </w:p>
        </w:tc>
        <w:tc>
          <w:tcPr>
            <w:tcW w:w="3685" w:type="dxa"/>
          </w:tcPr>
          <w:p w14:paraId="2E6A231A" w14:textId="223C6905" w:rsidR="00EF4526" w:rsidRPr="00C13C94" w:rsidRDefault="00EF4526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8C31F5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</w:t>
            </w:r>
          </w:p>
          <w:p w14:paraId="328F6050" w14:textId="0295A722" w:rsidR="00EF4526" w:rsidRPr="00C13C94" w:rsidRDefault="00EF4526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Problem</w:t>
            </w:r>
            <w:r w:rsidR="008C31F5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Experience</w:t>
            </w:r>
            <w:r w:rsidR="008C31F5">
              <w:rPr>
                <w:rFonts w:ascii="Times New Roman" w:hAnsi="Times New Roman" w:cs="Times New Roman"/>
                <w:color w:val="000000" w:themeColor="text1"/>
                <w:lang w:val="en-US"/>
              </w:rPr>
              <w:t>d</w:t>
            </w:r>
          </w:p>
        </w:tc>
      </w:tr>
      <w:tr w:rsidR="003165B8" w:rsidRPr="00BE15A1" w14:paraId="5F042F69" w14:textId="77777777" w:rsidTr="00F60B3F">
        <w:tc>
          <w:tcPr>
            <w:tcW w:w="3119" w:type="dxa"/>
          </w:tcPr>
          <w:p w14:paraId="47248A1E" w14:textId="148B0F27" w:rsidR="003165B8" w:rsidRPr="00C13C94" w:rsidRDefault="003165B8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Vos et al., 200</w:t>
            </w:r>
            <w:r>
              <w:rPr>
                <w:rFonts w:ascii="Times New Roman" w:hAnsi="Times New Roman" w:cs="Times New Roman"/>
                <w:lang w:val="en-US"/>
              </w:rPr>
              <w:t>7</w:t>
            </w:r>
          </w:p>
        </w:tc>
        <w:tc>
          <w:tcPr>
            <w:tcW w:w="5108" w:type="dxa"/>
          </w:tcPr>
          <w:p w14:paraId="5FD388D3" w14:textId="7AC23874" w:rsidR="003165B8" w:rsidRPr="00C13C94" w:rsidRDefault="00743FE5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The denial of cancer interview: development and first assessment of psychometric properties in lung cancer patients</w:t>
            </w:r>
          </w:p>
        </w:tc>
        <w:tc>
          <w:tcPr>
            <w:tcW w:w="3823" w:type="dxa"/>
          </w:tcPr>
          <w:p w14:paraId="5134DE05" w14:textId="2A370205" w:rsidR="003165B8" w:rsidRPr="00C55077" w:rsidRDefault="0073570E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55077">
              <w:rPr>
                <w:rFonts w:ascii="Times New Roman" w:hAnsi="Times New Roman" w:cs="Times New Roman"/>
                <w:lang w:val="en-US"/>
              </w:rPr>
              <w:t>195 consecutive newly diagnosed lung cancer patients</w:t>
            </w:r>
          </w:p>
        </w:tc>
        <w:tc>
          <w:tcPr>
            <w:tcW w:w="3685" w:type="dxa"/>
          </w:tcPr>
          <w:p w14:paraId="743637B6" w14:textId="16B70416" w:rsidR="003165B8" w:rsidRPr="00C13C94" w:rsidRDefault="0092543B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Denial of Cancer Interview</w:t>
            </w:r>
          </w:p>
        </w:tc>
      </w:tr>
      <w:tr w:rsidR="00EF4526" w:rsidRPr="00C13C94" w14:paraId="38111CD0" w14:textId="77777777" w:rsidTr="00F60B3F">
        <w:tc>
          <w:tcPr>
            <w:tcW w:w="3119" w:type="dxa"/>
          </w:tcPr>
          <w:p w14:paraId="41C0F5ED" w14:textId="0055B117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Vos et al., 2008</w:t>
            </w:r>
          </w:p>
        </w:tc>
        <w:tc>
          <w:tcPr>
            <w:tcW w:w="5108" w:type="dxa"/>
          </w:tcPr>
          <w:p w14:paraId="22A76D2D" w14:textId="3653F7AB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in lung cancer patients: a longitudinal study</w:t>
            </w:r>
          </w:p>
        </w:tc>
        <w:tc>
          <w:tcPr>
            <w:tcW w:w="3823" w:type="dxa"/>
          </w:tcPr>
          <w:p w14:paraId="0C14164A" w14:textId="3FD6D394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195 newly diagnosed lung cancer patients</w:t>
            </w:r>
          </w:p>
        </w:tc>
        <w:tc>
          <w:tcPr>
            <w:tcW w:w="3685" w:type="dxa"/>
          </w:tcPr>
          <w:p w14:paraId="79A7DE89" w14:textId="12FA53CB" w:rsidR="00EF4526" w:rsidRPr="00C13C94" w:rsidRDefault="00AA4FCF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Denial of Cancer Interview</w:t>
            </w:r>
          </w:p>
        </w:tc>
      </w:tr>
      <w:tr w:rsidR="00EF4526" w:rsidRPr="00C13C94" w14:paraId="3AF01314" w14:textId="77777777" w:rsidTr="00F60B3F">
        <w:tc>
          <w:tcPr>
            <w:tcW w:w="3119" w:type="dxa"/>
          </w:tcPr>
          <w:p w14:paraId="5B01A8A1" w14:textId="40CCE2B4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Vos et al., 2010</w:t>
            </w:r>
          </w:p>
        </w:tc>
        <w:tc>
          <w:tcPr>
            <w:tcW w:w="5108" w:type="dxa"/>
          </w:tcPr>
          <w:p w14:paraId="69AF06AC" w14:textId="4E512B5E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and physical outcomes in lung cancer patients, a longitudinal study</w:t>
            </w:r>
          </w:p>
        </w:tc>
        <w:tc>
          <w:tcPr>
            <w:tcW w:w="3823" w:type="dxa"/>
          </w:tcPr>
          <w:p w14:paraId="7A9FDAAF" w14:textId="3B5F1E23" w:rsidR="00EF4526" w:rsidRPr="00C13C94" w:rsidRDefault="00AA4FC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195 consecutive newly diagnosed lung cancer patients</w:t>
            </w:r>
          </w:p>
        </w:tc>
        <w:tc>
          <w:tcPr>
            <w:tcW w:w="3685" w:type="dxa"/>
          </w:tcPr>
          <w:p w14:paraId="6195627C" w14:textId="40FA0002" w:rsidR="00EF4526" w:rsidRPr="00C13C94" w:rsidRDefault="00AA4FCF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Denial of Cancer Interview</w:t>
            </w:r>
          </w:p>
        </w:tc>
      </w:tr>
      <w:tr w:rsidR="00EF4526" w:rsidRPr="00C13C94" w14:paraId="650E79F0" w14:textId="77777777" w:rsidTr="00F60B3F">
        <w:tc>
          <w:tcPr>
            <w:tcW w:w="3119" w:type="dxa"/>
          </w:tcPr>
          <w:p w14:paraId="409891A6" w14:textId="27F73A79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Vos et al., 2011</w:t>
            </w:r>
          </w:p>
        </w:tc>
        <w:tc>
          <w:tcPr>
            <w:tcW w:w="5108" w:type="dxa"/>
          </w:tcPr>
          <w:p w14:paraId="38186233" w14:textId="1AF9A398" w:rsidR="00EF4526" w:rsidRPr="00C13C94" w:rsidRDefault="00EF4526" w:rsidP="002C0E45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Denial and social and emotional outcomes in lung cancer patients: the protective effect of denial</w:t>
            </w:r>
          </w:p>
        </w:tc>
        <w:tc>
          <w:tcPr>
            <w:tcW w:w="3823" w:type="dxa"/>
          </w:tcPr>
          <w:p w14:paraId="1A7C10A7" w14:textId="23FD2EEE" w:rsidR="00EF4526" w:rsidRPr="00C13C94" w:rsidRDefault="00AA4FC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195 newly diagnosed lung cancer patients</w:t>
            </w:r>
          </w:p>
        </w:tc>
        <w:tc>
          <w:tcPr>
            <w:tcW w:w="3685" w:type="dxa"/>
          </w:tcPr>
          <w:p w14:paraId="24978D25" w14:textId="51DF2DAF" w:rsidR="00EF4526" w:rsidRPr="00C13C94" w:rsidRDefault="00AA4FCF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Denial of Cancer Interview</w:t>
            </w:r>
          </w:p>
        </w:tc>
      </w:tr>
      <w:tr w:rsidR="00AA4FCF" w:rsidRPr="00541557" w14:paraId="058E064A" w14:textId="77777777" w:rsidTr="00F60B3F">
        <w:tc>
          <w:tcPr>
            <w:tcW w:w="3119" w:type="dxa"/>
          </w:tcPr>
          <w:p w14:paraId="5BEBC6E4" w14:textId="36B8C47B" w:rsidR="00AA4FCF" w:rsidRPr="00C13C94" w:rsidRDefault="00AA4FC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Warrenburg et al., 1989</w:t>
            </w:r>
          </w:p>
        </w:tc>
        <w:tc>
          <w:tcPr>
            <w:tcW w:w="5108" w:type="dxa"/>
          </w:tcPr>
          <w:p w14:paraId="7F3A0672" w14:textId="7605CE04" w:rsidR="00AA4FCF" w:rsidRPr="00C13C94" w:rsidRDefault="00AA4FC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Defensive coping and blood pressure reactivity in medical patients</w:t>
            </w:r>
          </w:p>
        </w:tc>
        <w:tc>
          <w:tcPr>
            <w:tcW w:w="3823" w:type="dxa"/>
          </w:tcPr>
          <w:p w14:paraId="701639A6" w14:textId="151AAE9A" w:rsidR="00AA4FCF" w:rsidRPr="00C13C94" w:rsidRDefault="00AA4FC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29 cardiac patients</w:t>
            </w:r>
          </w:p>
        </w:tc>
        <w:tc>
          <w:tcPr>
            <w:tcW w:w="3685" w:type="dxa"/>
          </w:tcPr>
          <w:p w14:paraId="1FAE876C" w14:textId="0146485C" w:rsidR="00AA4FCF" w:rsidRPr="00C13C94" w:rsidRDefault="00AA4FCF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Levine Denial of Illness Scale </w:t>
            </w:r>
          </w:p>
        </w:tc>
      </w:tr>
      <w:tr w:rsidR="00AA4FCF" w:rsidRPr="00541557" w14:paraId="0DAA0ECB" w14:textId="77777777" w:rsidTr="00F60B3F">
        <w:tc>
          <w:tcPr>
            <w:tcW w:w="3119" w:type="dxa"/>
          </w:tcPr>
          <w:p w14:paraId="78BFF2F7" w14:textId="598A6179" w:rsidR="00AA4FCF" w:rsidRPr="00C13C94" w:rsidRDefault="00AA4FC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lastRenderedPageBreak/>
              <w:t>Weaver et al., 2004</w:t>
            </w:r>
          </w:p>
        </w:tc>
        <w:tc>
          <w:tcPr>
            <w:tcW w:w="5108" w:type="dxa"/>
          </w:tcPr>
          <w:p w14:paraId="76D8DA99" w14:textId="4BADC7EA" w:rsidR="00AA4FCF" w:rsidRPr="00C13C94" w:rsidRDefault="00AA4FC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Perceived stress mediates the effects of coping on the quality of life of HIV-positive women on highly active antiretroviral therapy</w:t>
            </w:r>
          </w:p>
        </w:tc>
        <w:tc>
          <w:tcPr>
            <w:tcW w:w="3823" w:type="dxa"/>
          </w:tcPr>
          <w:p w14:paraId="78471CEF" w14:textId="439F1416" w:rsidR="00AA4FCF" w:rsidRPr="00C13C94" w:rsidRDefault="001E78AD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</w:rPr>
              <w:t>90 patients with HIV</w:t>
            </w:r>
          </w:p>
        </w:tc>
        <w:tc>
          <w:tcPr>
            <w:tcW w:w="3685" w:type="dxa"/>
          </w:tcPr>
          <w:p w14:paraId="07296446" w14:textId="6C106FA9" w:rsidR="00A612C9" w:rsidRPr="00C13C94" w:rsidRDefault="00A612C9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Coping Orientation</w:t>
            </w:r>
            <w:r w:rsidR="00A856C2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to</w:t>
            </w:r>
          </w:p>
          <w:p w14:paraId="5B2DF8AE" w14:textId="4D989DFB" w:rsidR="00AA4FCF" w:rsidRPr="00C13C94" w:rsidRDefault="00A612C9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>Problem</w:t>
            </w:r>
            <w:r w:rsidR="00A856C2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Experienc</w:t>
            </w:r>
            <w:r w:rsidR="00A856C2">
              <w:rPr>
                <w:rFonts w:ascii="Times New Roman" w:hAnsi="Times New Roman" w:cs="Times New Roman"/>
                <w:color w:val="000000" w:themeColor="text1"/>
                <w:lang w:val="en-US"/>
              </w:rPr>
              <w:t>ed</w:t>
            </w:r>
          </w:p>
        </w:tc>
      </w:tr>
      <w:tr w:rsidR="00A612C9" w:rsidRPr="00541557" w14:paraId="498378D1" w14:textId="77777777" w:rsidTr="00F60B3F">
        <w:tc>
          <w:tcPr>
            <w:tcW w:w="3119" w:type="dxa"/>
          </w:tcPr>
          <w:p w14:paraId="35F86BFE" w14:textId="21E1560D" w:rsidR="00A612C9" w:rsidRPr="00C13C94" w:rsidRDefault="00A612C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White et al., 2016</w:t>
            </w:r>
          </w:p>
        </w:tc>
        <w:tc>
          <w:tcPr>
            <w:tcW w:w="5108" w:type="dxa"/>
          </w:tcPr>
          <w:p w14:paraId="1653BA34" w14:textId="1D33F6A2" w:rsidR="00A612C9" w:rsidRPr="00C13C94" w:rsidRDefault="00A612C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Cardiac denial and psychological predictors of cardiac care adherence in adults with congenital heart disease</w:t>
            </w:r>
          </w:p>
        </w:tc>
        <w:tc>
          <w:tcPr>
            <w:tcW w:w="3823" w:type="dxa"/>
          </w:tcPr>
          <w:p w14:paraId="251B28F2" w14:textId="0B2EEA77" w:rsidR="00A612C9" w:rsidRPr="00C13C94" w:rsidRDefault="00A612C9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80 patients with congenital heart disease</w:t>
            </w:r>
          </w:p>
        </w:tc>
        <w:tc>
          <w:tcPr>
            <w:tcW w:w="3685" w:type="dxa"/>
          </w:tcPr>
          <w:p w14:paraId="1DFE8D67" w14:textId="6D1C19B3" w:rsidR="00A612C9" w:rsidRPr="00C13C94" w:rsidRDefault="00A612C9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Cardiac Denial of Impact Scale </w:t>
            </w:r>
          </w:p>
        </w:tc>
      </w:tr>
      <w:tr w:rsidR="0093581F" w:rsidRPr="00541557" w14:paraId="13FBBBED" w14:textId="77777777" w:rsidTr="002C0E45">
        <w:tc>
          <w:tcPr>
            <w:tcW w:w="3119" w:type="dxa"/>
          </w:tcPr>
          <w:p w14:paraId="4B71A32B" w14:textId="0A8BD500" w:rsidR="0093581F" w:rsidRPr="00C13C94" w:rsidRDefault="0093581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Wijk et al., 202</w:t>
            </w:r>
            <w:r w:rsidR="007F12FB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5108" w:type="dxa"/>
          </w:tcPr>
          <w:p w14:paraId="618D781E" w14:textId="074E0317" w:rsidR="0093581F" w:rsidRPr="00C13C94" w:rsidRDefault="0093581F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Psychometric evaluation of the Swedish Acceptance and Action Diabetes Questionnaire: </w:t>
            </w:r>
            <w:proofErr w:type="gramStart"/>
            <w:r>
              <w:rPr>
                <w:rFonts w:ascii="Times New Roman" w:hAnsi="Times New Roman" w:cs="Times New Roman"/>
                <w:lang w:val="en-US"/>
              </w:rPr>
              <w:t>a</w:t>
            </w:r>
            <w:proofErr w:type="gramEnd"/>
            <w:r>
              <w:rPr>
                <w:rFonts w:ascii="Times New Roman" w:hAnsi="Times New Roman" w:cs="Times New Roman"/>
                <w:lang w:val="en-US"/>
              </w:rPr>
              <w:t xml:space="preserve"> Rasch analysis</w:t>
            </w:r>
          </w:p>
        </w:tc>
        <w:tc>
          <w:tcPr>
            <w:tcW w:w="3823" w:type="dxa"/>
          </w:tcPr>
          <w:p w14:paraId="0B460C64" w14:textId="7526E939" w:rsidR="0093581F" w:rsidRPr="00C13C94" w:rsidRDefault="008C13E3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120 patients with type 1 diabetes</w:t>
            </w:r>
          </w:p>
        </w:tc>
        <w:tc>
          <w:tcPr>
            <w:tcW w:w="3685" w:type="dxa"/>
          </w:tcPr>
          <w:p w14:paraId="1956049D" w14:textId="439BD1A6" w:rsidR="0093581F" w:rsidRPr="00C13C94" w:rsidRDefault="001B1A3E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Acceptance and Action Diabetes Questionnaire</w:t>
            </w:r>
          </w:p>
        </w:tc>
      </w:tr>
      <w:tr w:rsidR="004F7DFE" w:rsidRPr="00BE15A1" w14:paraId="7D607791" w14:textId="77777777" w:rsidTr="002C0E45">
        <w:tc>
          <w:tcPr>
            <w:tcW w:w="3119" w:type="dxa"/>
            <w:tcBorders>
              <w:bottom w:val="single" w:sz="4" w:space="0" w:color="auto"/>
            </w:tcBorders>
          </w:tcPr>
          <w:p w14:paraId="32AA9192" w14:textId="10D5E622" w:rsidR="004F7DFE" w:rsidRPr="00C13C94" w:rsidRDefault="004F7DFE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 xml:space="preserve">Yellowlees </w:t>
            </w:r>
            <w:r w:rsidR="00A64822" w:rsidRPr="00C13C94">
              <w:rPr>
                <w:rFonts w:ascii="Times New Roman" w:hAnsi="Times New Roman" w:cs="Times New Roman"/>
                <w:lang w:val="en-US"/>
              </w:rPr>
              <w:t>and</w:t>
            </w:r>
            <w:r w:rsidRPr="00C13C94">
              <w:rPr>
                <w:rFonts w:ascii="Times New Roman" w:hAnsi="Times New Roman" w:cs="Times New Roman"/>
                <w:lang w:val="en-US"/>
              </w:rPr>
              <w:t xml:space="preserve"> Ruffin, 1989</w:t>
            </w:r>
            <w:r w:rsidR="00D925E0" w:rsidRPr="00C13C94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5108" w:type="dxa"/>
            <w:tcBorders>
              <w:bottom w:val="single" w:sz="4" w:space="0" w:color="auto"/>
            </w:tcBorders>
          </w:tcPr>
          <w:p w14:paraId="549F6C86" w14:textId="33EC70BB" w:rsidR="004F7DFE" w:rsidRPr="00C13C94" w:rsidRDefault="004960D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Psychological defenses and coping styles in patients following a life-threatening attack of asthma</w:t>
            </w:r>
          </w:p>
        </w:tc>
        <w:tc>
          <w:tcPr>
            <w:tcW w:w="3823" w:type="dxa"/>
            <w:tcBorders>
              <w:bottom w:val="single" w:sz="4" w:space="0" w:color="auto"/>
            </w:tcBorders>
          </w:tcPr>
          <w:p w14:paraId="03132C65" w14:textId="6CC7F90E" w:rsidR="004F7DFE" w:rsidRPr="00C13C94" w:rsidRDefault="004960D6" w:rsidP="002C0E4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25 patients with asthma</w:t>
            </w:r>
          </w:p>
        </w:tc>
        <w:tc>
          <w:tcPr>
            <w:tcW w:w="3685" w:type="dxa"/>
            <w:tcBorders>
              <w:bottom w:val="single" w:sz="4" w:space="0" w:color="auto"/>
            </w:tcBorders>
          </w:tcPr>
          <w:p w14:paraId="72D0FD60" w14:textId="056F7921" w:rsidR="00B337B7" w:rsidRPr="00C13C94" w:rsidRDefault="004960D6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C13C94">
              <w:rPr>
                <w:rFonts w:ascii="Times New Roman" w:hAnsi="Times New Roman" w:cs="Times New Roman"/>
                <w:lang w:val="en-US"/>
              </w:rPr>
              <w:t>Illness Behavior Questionnaire</w:t>
            </w:r>
          </w:p>
          <w:p w14:paraId="119ADEC2" w14:textId="78EA6A75" w:rsidR="004960D6" w:rsidRPr="00C13C94" w:rsidRDefault="004960D6" w:rsidP="002C0E45">
            <w:pPr>
              <w:tabs>
                <w:tab w:val="left" w:pos="2580"/>
              </w:tabs>
              <w:spacing w:line="36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</w:tr>
    </w:tbl>
    <w:p w14:paraId="647E3CA0" w14:textId="77777777" w:rsidR="00FD2EB7" w:rsidRDefault="00FD2EB7">
      <w:pPr>
        <w:rPr>
          <w:lang w:val="en-US"/>
        </w:rPr>
      </w:pPr>
    </w:p>
    <w:sectPr w:rsidR="00FD2EB7" w:rsidSect="00462B6F">
      <w:headerReference w:type="even" r:id="rId7"/>
      <w:headerReference w:type="default" r:id="rId8"/>
      <w:footerReference w:type="even" r:id="rId9"/>
      <w:footerReference w:type="default" r:id="rId10"/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821531" w14:textId="77777777" w:rsidR="00C934A4" w:rsidRDefault="00C934A4" w:rsidP="006C22CF">
      <w:r>
        <w:separator/>
      </w:r>
    </w:p>
  </w:endnote>
  <w:endnote w:type="continuationSeparator" w:id="0">
    <w:p w14:paraId="5AA10C88" w14:textId="77777777" w:rsidR="00C934A4" w:rsidRDefault="00C934A4" w:rsidP="006C22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978333354"/>
      <w:docPartObj>
        <w:docPartGallery w:val="Page Numbers (Bottom of Page)"/>
        <w:docPartUnique/>
      </w:docPartObj>
    </w:sdtPr>
    <w:sdtContent>
      <w:p w14:paraId="74BAB496" w14:textId="03B0AF47" w:rsidR="006C22CF" w:rsidRDefault="006C22CF" w:rsidP="0084575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B12A116" w14:textId="77777777" w:rsidR="006C22CF" w:rsidRDefault="006C22CF" w:rsidP="006C22CF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14D66" w14:textId="77777777" w:rsidR="006C22CF" w:rsidRDefault="006C22CF" w:rsidP="006C22CF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331C9" w14:textId="77777777" w:rsidR="00C934A4" w:rsidRDefault="00C934A4" w:rsidP="006C22CF">
      <w:r>
        <w:separator/>
      </w:r>
    </w:p>
  </w:footnote>
  <w:footnote w:type="continuationSeparator" w:id="0">
    <w:p w14:paraId="585B5B92" w14:textId="77777777" w:rsidR="00C934A4" w:rsidRDefault="00C934A4" w:rsidP="006C22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952864518"/>
      <w:docPartObj>
        <w:docPartGallery w:val="Page Numbers (Top of Page)"/>
        <w:docPartUnique/>
      </w:docPartObj>
    </w:sdtPr>
    <w:sdtContent>
      <w:p w14:paraId="38CB2227" w14:textId="255FB474" w:rsidR="003A69F3" w:rsidRDefault="003A69F3" w:rsidP="003301F8">
        <w:pPr>
          <w:pStyle w:val="Intestazione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043D2543" w14:textId="77777777" w:rsidR="003A69F3" w:rsidRDefault="003A69F3" w:rsidP="003A69F3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1950073476"/>
      <w:docPartObj>
        <w:docPartGallery w:val="Page Numbers (Top of Page)"/>
        <w:docPartUnique/>
      </w:docPartObj>
    </w:sdtPr>
    <w:sdtContent>
      <w:p w14:paraId="0A345B8D" w14:textId="7576C1B1" w:rsidR="003A69F3" w:rsidRDefault="003A69F3" w:rsidP="003301F8">
        <w:pPr>
          <w:pStyle w:val="Intestazione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6B96908D" w14:textId="77777777" w:rsidR="003A69F3" w:rsidRDefault="003A69F3" w:rsidP="003A69F3">
    <w:pPr>
      <w:pStyle w:val="Intestazion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9C4A80"/>
    <w:multiLevelType w:val="hybridMultilevel"/>
    <w:tmpl w:val="EA2C20AA"/>
    <w:lvl w:ilvl="0" w:tplc="6CDEDA36">
      <w:start w:val="23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37834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1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2B6F"/>
    <w:rsid w:val="000202BD"/>
    <w:rsid w:val="0002234E"/>
    <w:rsid w:val="000229BA"/>
    <w:rsid w:val="000263DA"/>
    <w:rsid w:val="00026627"/>
    <w:rsid w:val="00026874"/>
    <w:rsid w:val="0002753C"/>
    <w:rsid w:val="00042CD9"/>
    <w:rsid w:val="00045CB7"/>
    <w:rsid w:val="00046A63"/>
    <w:rsid w:val="000507D9"/>
    <w:rsid w:val="0005260F"/>
    <w:rsid w:val="0005284B"/>
    <w:rsid w:val="000600D6"/>
    <w:rsid w:val="0006446D"/>
    <w:rsid w:val="00064E94"/>
    <w:rsid w:val="000663B3"/>
    <w:rsid w:val="00066707"/>
    <w:rsid w:val="000719A5"/>
    <w:rsid w:val="00074EAC"/>
    <w:rsid w:val="000814A9"/>
    <w:rsid w:val="00082FBD"/>
    <w:rsid w:val="00093D82"/>
    <w:rsid w:val="00095B16"/>
    <w:rsid w:val="000967C2"/>
    <w:rsid w:val="000A212A"/>
    <w:rsid w:val="000A3C27"/>
    <w:rsid w:val="000A552C"/>
    <w:rsid w:val="000A6150"/>
    <w:rsid w:val="000A6501"/>
    <w:rsid w:val="000B13AB"/>
    <w:rsid w:val="000C6185"/>
    <w:rsid w:val="000D0557"/>
    <w:rsid w:val="000D6B51"/>
    <w:rsid w:val="000E61D3"/>
    <w:rsid w:val="000E6C7E"/>
    <w:rsid w:val="000F0A71"/>
    <w:rsid w:val="000F251A"/>
    <w:rsid w:val="000F3951"/>
    <w:rsid w:val="000F7E69"/>
    <w:rsid w:val="00105924"/>
    <w:rsid w:val="0011265A"/>
    <w:rsid w:val="00116FC2"/>
    <w:rsid w:val="001205FA"/>
    <w:rsid w:val="00125028"/>
    <w:rsid w:val="001253A5"/>
    <w:rsid w:val="00127FA5"/>
    <w:rsid w:val="001306CA"/>
    <w:rsid w:val="001336DB"/>
    <w:rsid w:val="00143CF2"/>
    <w:rsid w:val="00147866"/>
    <w:rsid w:val="00152B64"/>
    <w:rsid w:val="00153B7B"/>
    <w:rsid w:val="0016347F"/>
    <w:rsid w:val="001641C0"/>
    <w:rsid w:val="00164278"/>
    <w:rsid w:val="001658DC"/>
    <w:rsid w:val="0016621C"/>
    <w:rsid w:val="001707AB"/>
    <w:rsid w:val="00170F60"/>
    <w:rsid w:val="00180EB8"/>
    <w:rsid w:val="00180FEE"/>
    <w:rsid w:val="001826C3"/>
    <w:rsid w:val="00192B44"/>
    <w:rsid w:val="0019324F"/>
    <w:rsid w:val="001A0A24"/>
    <w:rsid w:val="001A0EEA"/>
    <w:rsid w:val="001A1605"/>
    <w:rsid w:val="001A1C3A"/>
    <w:rsid w:val="001A40B9"/>
    <w:rsid w:val="001A69C3"/>
    <w:rsid w:val="001B1A3E"/>
    <w:rsid w:val="001B4F6C"/>
    <w:rsid w:val="001C0ED5"/>
    <w:rsid w:val="001C1BBD"/>
    <w:rsid w:val="001C48E8"/>
    <w:rsid w:val="001C6A37"/>
    <w:rsid w:val="001D233F"/>
    <w:rsid w:val="001D23D5"/>
    <w:rsid w:val="001E2580"/>
    <w:rsid w:val="001E4098"/>
    <w:rsid w:val="001E74F1"/>
    <w:rsid w:val="001E78AD"/>
    <w:rsid w:val="001F1E6D"/>
    <w:rsid w:val="001F3EBB"/>
    <w:rsid w:val="001F6946"/>
    <w:rsid w:val="001F7EA8"/>
    <w:rsid w:val="00212BAF"/>
    <w:rsid w:val="002152FC"/>
    <w:rsid w:val="0021795F"/>
    <w:rsid w:val="002201C6"/>
    <w:rsid w:val="002251A6"/>
    <w:rsid w:val="00230E11"/>
    <w:rsid w:val="0024031D"/>
    <w:rsid w:val="00242B78"/>
    <w:rsid w:val="002463F0"/>
    <w:rsid w:val="00252AF6"/>
    <w:rsid w:val="00257298"/>
    <w:rsid w:val="002623AF"/>
    <w:rsid w:val="002625D3"/>
    <w:rsid w:val="00263545"/>
    <w:rsid w:val="00275B94"/>
    <w:rsid w:val="00275C79"/>
    <w:rsid w:val="0028038B"/>
    <w:rsid w:val="00295407"/>
    <w:rsid w:val="00295466"/>
    <w:rsid w:val="00296D10"/>
    <w:rsid w:val="00297E33"/>
    <w:rsid w:val="002A06FD"/>
    <w:rsid w:val="002A2225"/>
    <w:rsid w:val="002A2F34"/>
    <w:rsid w:val="002A3054"/>
    <w:rsid w:val="002B02EF"/>
    <w:rsid w:val="002B04CF"/>
    <w:rsid w:val="002B6F79"/>
    <w:rsid w:val="002C0E45"/>
    <w:rsid w:val="002C34D0"/>
    <w:rsid w:val="002C359C"/>
    <w:rsid w:val="002C4EDA"/>
    <w:rsid w:val="002C61BA"/>
    <w:rsid w:val="002D3A85"/>
    <w:rsid w:val="002E6361"/>
    <w:rsid w:val="002E6FD3"/>
    <w:rsid w:val="002F3AE3"/>
    <w:rsid w:val="00303B72"/>
    <w:rsid w:val="00310543"/>
    <w:rsid w:val="00310DAE"/>
    <w:rsid w:val="0031230D"/>
    <w:rsid w:val="003129F6"/>
    <w:rsid w:val="003153A9"/>
    <w:rsid w:val="003165B8"/>
    <w:rsid w:val="00326A39"/>
    <w:rsid w:val="00330B94"/>
    <w:rsid w:val="00331939"/>
    <w:rsid w:val="003326D9"/>
    <w:rsid w:val="003336AB"/>
    <w:rsid w:val="00333BBE"/>
    <w:rsid w:val="00341E4B"/>
    <w:rsid w:val="003519D7"/>
    <w:rsid w:val="00352E15"/>
    <w:rsid w:val="003551DC"/>
    <w:rsid w:val="00364DC1"/>
    <w:rsid w:val="0037206E"/>
    <w:rsid w:val="00374D2A"/>
    <w:rsid w:val="00381780"/>
    <w:rsid w:val="00381F6C"/>
    <w:rsid w:val="00383379"/>
    <w:rsid w:val="0038493A"/>
    <w:rsid w:val="00392F73"/>
    <w:rsid w:val="00395B26"/>
    <w:rsid w:val="00396D0A"/>
    <w:rsid w:val="003A1E4C"/>
    <w:rsid w:val="003A272C"/>
    <w:rsid w:val="003A69F3"/>
    <w:rsid w:val="003B129B"/>
    <w:rsid w:val="003B45CD"/>
    <w:rsid w:val="003B7CAB"/>
    <w:rsid w:val="003C661B"/>
    <w:rsid w:val="003D64DC"/>
    <w:rsid w:val="003D6549"/>
    <w:rsid w:val="003E14CD"/>
    <w:rsid w:val="003E7A1D"/>
    <w:rsid w:val="003F0A3B"/>
    <w:rsid w:val="003F0B3B"/>
    <w:rsid w:val="003F3B26"/>
    <w:rsid w:val="003F564D"/>
    <w:rsid w:val="00403941"/>
    <w:rsid w:val="004106A7"/>
    <w:rsid w:val="00415704"/>
    <w:rsid w:val="00415C9E"/>
    <w:rsid w:val="00415DA2"/>
    <w:rsid w:val="00416F3E"/>
    <w:rsid w:val="0042236F"/>
    <w:rsid w:val="00427800"/>
    <w:rsid w:val="004300FA"/>
    <w:rsid w:val="00431447"/>
    <w:rsid w:val="00432373"/>
    <w:rsid w:val="00432BB8"/>
    <w:rsid w:val="00435968"/>
    <w:rsid w:val="00440DD4"/>
    <w:rsid w:val="00440EE7"/>
    <w:rsid w:val="00441E2E"/>
    <w:rsid w:val="0045148D"/>
    <w:rsid w:val="00462B6F"/>
    <w:rsid w:val="004679EA"/>
    <w:rsid w:val="00467CE8"/>
    <w:rsid w:val="0047402F"/>
    <w:rsid w:val="00474E95"/>
    <w:rsid w:val="0047615A"/>
    <w:rsid w:val="00481577"/>
    <w:rsid w:val="0048270A"/>
    <w:rsid w:val="004851A8"/>
    <w:rsid w:val="00485D29"/>
    <w:rsid w:val="00486043"/>
    <w:rsid w:val="004902C6"/>
    <w:rsid w:val="0049267D"/>
    <w:rsid w:val="00492DD4"/>
    <w:rsid w:val="0049519A"/>
    <w:rsid w:val="004960D6"/>
    <w:rsid w:val="004972EE"/>
    <w:rsid w:val="004973C0"/>
    <w:rsid w:val="004A5345"/>
    <w:rsid w:val="004A6F20"/>
    <w:rsid w:val="004A72A3"/>
    <w:rsid w:val="004B1664"/>
    <w:rsid w:val="004C313F"/>
    <w:rsid w:val="004D64D0"/>
    <w:rsid w:val="004E237D"/>
    <w:rsid w:val="004F0E51"/>
    <w:rsid w:val="004F2F8E"/>
    <w:rsid w:val="004F7DFE"/>
    <w:rsid w:val="005002B1"/>
    <w:rsid w:val="00504F08"/>
    <w:rsid w:val="00505990"/>
    <w:rsid w:val="005167A4"/>
    <w:rsid w:val="00520EC5"/>
    <w:rsid w:val="00527F83"/>
    <w:rsid w:val="00535056"/>
    <w:rsid w:val="00537139"/>
    <w:rsid w:val="00541557"/>
    <w:rsid w:val="0054482A"/>
    <w:rsid w:val="005557EB"/>
    <w:rsid w:val="005558B4"/>
    <w:rsid w:val="00555F80"/>
    <w:rsid w:val="0056221C"/>
    <w:rsid w:val="00563B96"/>
    <w:rsid w:val="00564330"/>
    <w:rsid w:val="00575BE3"/>
    <w:rsid w:val="00577AB5"/>
    <w:rsid w:val="005865D3"/>
    <w:rsid w:val="005A1807"/>
    <w:rsid w:val="005A3EE0"/>
    <w:rsid w:val="005C2C4E"/>
    <w:rsid w:val="005D182D"/>
    <w:rsid w:val="005D36F5"/>
    <w:rsid w:val="005D3A01"/>
    <w:rsid w:val="005D4B94"/>
    <w:rsid w:val="005D757C"/>
    <w:rsid w:val="005D788A"/>
    <w:rsid w:val="005E0BB0"/>
    <w:rsid w:val="005E2A61"/>
    <w:rsid w:val="005E3089"/>
    <w:rsid w:val="005E6729"/>
    <w:rsid w:val="005E7B8F"/>
    <w:rsid w:val="005F0DF6"/>
    <w:rsid w:val="005F22DF"/>
    <w:rsid w:val="005F3C9D"/>
    <w:rsid w:val="006007BD"/>
    <w:rsid w:val="00600EBC"/>
    <w:rsid w:val="00601DA6"/>
    <w:rsid w:val="006037F3"/>
    <w:rsid w:val="00603D83"/>
    <w:rsid w:val="006063A1"/>
    <w:rsid w:val="006111F0"/>
    <w:rsid w:val="00611CD4"/>
    <w:rsid w:val="0061248D"/>
    <w:rsid w:val="00614220"/>
    <w:rsid w:val="00615857"/>
    <w:rsid w:val="00615F51"/>
    <w:rsid w:val="00622886"/>
    <w:rsid w:val="006273BF"/>
    <w:rsid w:val="00630220"/>
    <w:rsid w:val="00631DE2"/>
    <w:rsid w:val="00632B3F"/>
    <w:rsid w:val="0063409E"/>
    <w:rsid w:val="00634EF8"/>
    <w:rsid w:val="00635009"/>
    <w:rsid w:val="00644F10"/>
    <w:rsid w:val="006472F4"/>
    <w:rsid w:val="00660C67"/>
    <w:rsid w:val="00663A3E"/>
    <w:rsid w:val="00664FD3"/>
    <w:rsid w:val="0066787A"/>
    <w:rsid w:val="006769F2"/>
    <w:rsid w:val="00683231"/>
    <w:rsid w:val="00696F79"/>
    <w:rsid w:val="00697132"/>
    <w:rsid w:val="006B14E5"/>
    <w:rsid w:val="006B7028"/>
    <w:rsid w:val="006B7655"/>
    <w:rsid w:val="006C090F"/>
    <w:rsid w:val="006C22CF"/>
    <w:rsid w:val="006C249F"/>
    <w:rsid w:val="006E4E63"/>
    <w:rsid w:val="006E7A58"/>
    <w:rsid w:val="006F327D"/>
    <w:rsid w:val="006F7D5A"/>
    <w:rsid w:val="00701BB0"/>
    <w:rsid w:val="0070681A"/>
    <w:rsid w:val="00720638"/>
    <w:rsid w:val="00723029"/>
    <w:rsid w:val="007248A3"/>
    <w:rsid w:val="0073163A"/>
    <w:rsid w:val="007317C4"/>
    <w:rsid w:val="007349DB"/>
    <w:rsid w:val="0073570E"/>
    <w:rsid w:val="00735D63"/>
    <w:rsid w:val="007400D7"/>
    <w:rsid w:val="00740C36"/>
    <w:rsid w:val="00742A01"/>
    <w:rsid w:val="00743FE5"/>
    <w:rsid w:val="0074510F"/>
    <w:rsid w:val="0074539E"/>
    <w:rsid w:val="0075303C"/>
    <w:rsid w:val="0075772C"/>
    <w:rsid w:val="00761093"/>
    <w:rsid w:val="0077108A"/>
    <w:rsid w:val="00772E65"/>
    <w:rsid w:val="00781B8A"/>
    <w:rsid w:val="00797EB8"/>
    <w:rsid w:val="007A1F50"/>
    <w:rsid w:val="007A5117"/>
    <w:rsid w:val="007B6096"/>
    <w:rsid w:val="007C21EF"/>
    <w:rsid w:val="007C365F"/>
    <w:rsid w:val="007C682C"/>
    <w:rsid w:val="007C6C9E"/>
    <w:rsid w:val="007C6DEF"/>
    <w:rsid w:val="007D1575"/>
    <w:rsid w:val="007D160E"/>
    <w:rsid w:val="007D2E28"/>
    <w:rsid w:val="007D5620"/>
    <w:rsid w:val="007D6E72"/>
    <w:rsid w:val="007E45A6"/>
    <w:rsid w:val="007E4988"/>
    <w:rsid w:val="007F0B8F"/>
    <w:rsid w:val="007F12FB"/>
    <w:rsid w:val="007F45EB"/>
    <w:rsid w:val="007F5ECD"/>
    <w:rsid w:val="007F6194"/>
    <w:rsid w:val="007F7E2C"/>
    <w:rsid w:val="008032B3"/>
    <w:rsid w:val="0080722B"/>
    <w:rsid w:val="00811EBE"/>
    <w:rsid w:val="00812E7E"/>
    <w:rsid w:val="0081359D"/>
    <w:rsid w:val="00814B5B"/>
    <w:rsid w:val="00815D45"/>
    <w:rsid w:val="00817748"/>
    <w:rsid w:val="00817F99"/>
    <w:rsid w:val="008216B0"/>
    <w:rsid w:val="00824FD5"/>
    <w:rsid w:val="0083366F"/>
    <w:rsid w:val="0083521F"/>
    <w:rsid w:val="00844567"/>
    <w:rsid w:val="008457DA"/>
    <w:rsid w:val="0085022A"/>
    <w:rsid w:val="00850960"/>
    <w:rsid w:val="00853F1E"/>
    <w:rsid w:val="00856113"/>
    <w:rsid w:val="008567F1"/>
    <w:rsid w:val="0086401B"/>
    <w:rsid w:val="008649F2"/>
    <w:rsid w:val="00873CBB"/>
    <w:rsid w:val="0088153E"/>
    <w:rsid w:val="00890EBF"/>
    <w:rsid w:val="0089172A"/>
    <w:rsid w:val="008A09E5"/>
    <w:rsid w:val="008B332A"/>
    <w:rsid w:val="008B6ED4"/>
    <w:rsid w:val="008C091E"/>
    <w:rsid w:val="008C1089"/>
    <w:rsid w:val="008C13E3"/>
    <w:rsid w:val="008C2D85"/>
    <w:rsid w:val="008C31F5"/>
    <w:rsid w:val="008C34B5"/>
    <w:rsid w:val="008D05DA"/>
    <w:rsid w:val="008D27D6"/>
    <w:rsid w:val="008D3D2F"/>
    <w:rsid w:val="008D43E5"/>
    <w:rsid w:val="008D518A"/>
    <w:rsid w:val="008E210C"/>
    <w:rsid w:val="008E257C"/>
    <w:rsid w:val="008F0BDB"/>
    <w:rsid w:val="00900386"/>
    <w:rsid w:val="00902C00"/>
    <w:rsid w:val="00902E7A"/>
    <w:rsid w:val="00903583"/>
    <w:rsid w:val="00904362"/>
    <w:rsid w:val="00905348"/>
    <w:rsid w:val="00910EE4"/>
    <w:rsid w:val="00911BDF"/>
    <w:rsid w:val="00920178"/>
    <w:rsid w:val="0092543B"/>
    <w:rsid w:val="00925E1D"/>
    <w:rsid w:val="00931975"/>
    <w:rsid w:val="0093581F"/>
    <w:rsid w:val="00940036"/>
    <w:rsid w:val="00952DCB"/>
    <w:rsid w:val="00953272"/>
    <w:rsid w:val="009552E6"/>
    <w:rsid w:val="00962221"/>
    <w:rsid w:val="00971704"/>
    <w:rsid w:val="00973337"/>
    <w:rsid w:val="009777CE"/>
    <w:rsid w:val="00977EA1"/>
    <w:rsid w:val="00986559"/>
    <w:rsid w:val="00986C42"/>
    <w:rsid w:val="0099144B"/>
    <w:rsid w:val="00992A4D"/>
    <w:rsid w:val="00993C48"/>
    <w:rsid w:val="009948E4"/>
    <w:rsid w:val="009968F5"/>
    <w:rsid w:val="009A21D4"/>
    <w:rsid w:val="009A2FFC"/>
    <w:rsid w:val="009A3B4E"/>
    <w:rsid w:val="009A5F60"/>
    <w:rsid w:val="009B0214"/>
    <w:rsid w:val="009B0FA3"/>
    <w:rsid w:val="009B2249"/>
    <w:rsid w:val="009B6625"/>
    <w:rsid w:val="009C532C"/>
    <w:rsid w:val="009D1E69"/>
    <w:rsid w:val="009D291A"/>
    <w:rsid w:val="009E2F6F"/>
    <w:rsid w:val="009E7D75"/>
    <w:rsid w:val="009F05AE"/>
    <w:rsid w:val="00A02AC7"/>
    <w:rsid w:val="00A0430B"/>
    <w:rsid w:val="00A10114"/>
    <w:rsid w:val="00A15A60"/>
    <w:rsid w:val="00A22DAB"/>
    <w:rsid w:val="00A26F43"/>
    <w:rsid w:val="00A31DCD"/>
    <w:rsid w:val="00A3271D"/>
    <w:rsid w:val="00A33241"/>
    <w:rsid w:val="00A333E7"/>
    <w:rsid w:val="00A37AF1"/>
    <w:rsid w:val="00A476F0"/>
    <w:rsid w:val="00A505E2"/>
    <w:rsid w:val="00A53613"/>
    <w:rsid w:val="00A54194"/>
    <w:rsid w:val="00A542C5"/>
    <w:rsid w:val="00A568DF"/>
    <w:rsid w:val="00A57168"/>
    <w:rsid w:val="00A60402"/>
    <w:rsid w:val="00A612C9"/>
    <w:rsid w:val="00A62674"/>
    <w:rsid w:val="00A635AF"/>
    <w:rsid w:val="00A64822"/>
    <w:rsid w:val="00A64B63"/>
    <w:rsid w:val="00A660F3"/>
    <w:rsid w:val="00A7253F"/>
    <w:rsid w:val="00A72C2D"/>
    <w:rsid w:val="00A73BEA"/>
    <w:rsid w:val="00A75E16"/>
    <w:rsid w:val="00A856C2"/>
    <w:rsid w:val="00A86B8C"/>
    <w:rsid w:val="00A86F37"/>
    <w:rsid w:val="00A87CFD"/>
    <w:rsid w:val="00AA12BC"/>
    <w:rsid w:val="00AA4FCF"/>
    <w:rsid w:val="00AA637D"/>
    <w:rsid w:val="00AA7935"/>
    <w:rsid w:val="00AB0AF9"/>
    <w:rsid w:val="00AB4AC8"/>
    <w:rsid w:val="00AC154F"/>
    <w:rsid w:val="00AD31B1"/>
    <w:rsid w:val="00AD3D3B"/>
    <w:rsid w:val="00AD5EE2"/>
    <w:rsid w:val="00AE390D"/>
    <w:rsid w:val="00AF282B"/>
    <w:rsid w:val="00AF78EE"/>
    <w:rsid w:val="00B040CE"/>
    <w:rsid w:val="00B074F4"/>
    <w:rsid w:val="00B11CC6"/>
    <w:rsid w:val="00B1265E"/>
    <w:rsid w:val="00B1449A"/>
    <w:rsid w:val="00B2006E"/>
    <w:rsid w:val="00B20B79"/>
    <w:rsid w:val="00B25299"/>
    <w:rsid w:val="00B337B7"/>
    <w:rsid w:val="00B364F3"/>
    <w:rsid w:val="00B369B4"/>
    <w:rsid w:val="00B40B64"/>
    <w:rsid w:val="00B40E96"/>
    <w:rsid w:val="00B55868"/>
    <w:rsid w:val="00B56BB8"/>
    <w:rsid w:val="00B56F11"/>
    <w:rsid w:val="00B63EF0"/>
    <w:rsid w:val="00B71BDC"/>
    <w:rsid w:val="00B763BF"/>
    <w:rsid w:val="00B815AA"/>
    <w:rsid w:val="00B917D9"/>
    <w:rsid w:val="00B9485D"/>
    <w:rsid w:val="00B9514A"/>
    <w:rsid w:val="00BA1FEB"/>
    <w:rsid w:val="00BA2B88"/>
    <w:rsid w:val="00BA7EAE"/>
    <w:rsid w:val="00BB07A7"/>
    <w:rsid w:val="00BB0B19"/>
    <w:rsid w:val="00BB39B9"/>
    <w:rsid w:val="00BB78A8"/>
    <w:rsid w:val="00BD4A51"/>
    <w:rsid w:val="00BD518D"/>
    <w:rsid w:val="00BE15A1"/>
    <w:rsid w:val="00C0237B"/>
    <w:rsid w:val="00C03B17"/>
    <w:rsid w:val="00C04FB8"/>
    <w:rsid w:val="00C11DF0"/>
    <w:rsid w:val="00C1281B"/>
    <w:rsid w:val="00C13C94"/>
    <w:rsid w:val="00C1624D"/>
    <w:rsid w:val="00C2147B"/>
    <w:rsid w:val="00C22D2A"/>
    <w:rsid w:val="00C27834"/>
    <w:rsid w:val="00C33DE5"/>
    <w:rsid w:val="00C3593D"/>
    <w:rsid w:val="00C50168"/>
    <w:rsid w:val="00C51328"/>
    <w:rsid w:val="00C53C51"/>
    <w:rsid w:val="00C55077"/>
    <w:rsid w:val="00C60CAF"/>
    <w:rsid w:val="00C61CE5"/>
    <w:rsid w:val="00C70221"/>
    <w:rsid w:val="00C74BC6"/>
    <w:rsid w:val="00C76342"/>
    <w:rsid w:val="00C8015C"/>
    <w:rsid w:val="00C817BE"/>
    <w:rsid w:val="00C831BE"/>
    <w:rsid w:val="00C85BF0"/>
    <w:rsid w:val="00C91B96"/>
    <w:rsid w:val="00C934A4"/>
    <w:rsid w:val="00CA0F8D"/>
    <w:rsid w:val="00CA4759"/>
    <w:rsid w:val="00CA695E"/>
    <w:rsid w:val="00CA6B18"/>
    <w:rsid w:val="00CB20E6"/>
    <w:rsid w:val="00CB58AF"/>
    <w:rsid w:val="00CC0EAA"/>
    <w:rsid w:val="00CC2446"/>
    <w:rsid w:val="00CC4B2B"/>
    <w:rsid w:val="00CC5D74"/>
    <w:rsid w:val="00CC68D5"/>
    <w:rsid w:val="00CD11E1"/>
    <w:rsid w:val="00CD30D7"/>
    <w:rsid w:val="00CD42D2"/>
    <w:rsid w:val="00CD6930"/>
    <w:rsid w:val="00CE089A"/>
    <w:rsid w:val="00CE16CC"/>
    <w:rsid w:val="00CF2F54"/>
    <w:rsid w:val="00CF55B3"/>
    <w:rsid w:val="00D03977"/>
    <w:rsid w:val="00D03DF6"/>
    <w:rsid w:val="00D05A92"/>
    <w:rsid w:val="00D07E6C"/>
    <w:rsid w:val="00D1098D"/>
    <w:rsid w:val="00D15190"/>
    <w:rsid w:val="00D157A4"/>
    <w:rsid w:val="00D2446C"/>
    <w:rsid w:val="00D300F4"/>
    <w:rsid w:val="00D31995"/>
    <w:rsid w:val="00D35E35"/>
    <w:rsid w:val="00D35F6D"/>
    <w:rsid w:val="00D36839"/>
    <w:rsid w:val="00D36E56"/>
    <w:rsid w:val="00D51371"/>
    <w:rsid w:val="00D51E85"/>
    <w:rsid w:val="00D549F9"/>
    <w:rsid w:val="00D61A1F"/>
    <w:rsid w:val="00D64B0D"/>
    <w:rsid w:val="00D652C8"/>
    <w:rsid w:val="00D708B6"/>
    <w:rsid w:val="00D70FF9"/>
    <w:rsid w:val="00D74FA6"/>
    <w:rsid w:val="00D76D0A"/>
    <w:rsid w:val="00D83509"/>
    <w:rsid w:val="00D8392A"/>
    <w:rsid w:val="00D8448D"/>
    <w:rsid w:val="00D86162"/>
    <w:rsid w:val="00D870B3"/>
    <w:rsid w:val="00D90190"/>
    <w:rsid w:val="00D925E0"/>
    <w:rsid w:val="00DA2389"/>
    <w:rsid w:val="00DA3FD7"/>
    <w:rsid w:val="00DA5CD6"/>
    <w:rsid w:val="00DB6632"/>
    <w:rsid w:val="00DC3FB4"/>
    <w:rsid w:val="00DE286C"/>
    <w:rsid w:val="00DF12E0"/>
    <w:rsid w:val="00DF18A0"/>
    <w:rsid w:val="00DF43C4"/>
    <w:rsid w:val="00E03C08"/>
    <w:rsid w:val="00E048B9"/>
    <w:rsid w:val="00E04DEF"/>
    <w:rsid w:val="00E04E4F"/>
    <w:rsid w:val="00E07D61"/>
    <w:rsid w:val="00E10EC3"/>
    <w:rsid w:val="00E15B23"/>
    <w:rsid w:val="00E312B7"/>
    <w:rsid w:val="00E334CA"/>
    <w:rsid w:val="00E34595"/>
    <w:rsid w:val="00E40F9F"/>
    <w:rsid w:val="00E41C89"/>
    <w:rsid w:val="00E43276"/>
    <w:rsid w:val="00E50958"/>
    <w:rsid w:val="00E519EF"/>
    <w:rsid w:val="00E5336A"/>
    <w:rsid w:val="00E57873"/>
    <w:rsid w:val="00E61DB3"/>
    <w:rsid w:val="00E67772"/>
    <w:rsid w:val="00E738E1"/>
    <w:rsid w:val="00E73A24"/>
    <w:rsid w:val="00E858FD"/>
    <w:rsid w:val="00E87D90"/>
    <w:rsid w:val="00E901D4"/>
    <w:rsid w:val="00E9146D"/>
    <w:rsid w:val="00E92347"/>
    <w:rsid w:val="00EA0E5E"/>
    <w:rsid w:val="00EA3E7B"/>
    <w:rsid w:val="00EA4EAF"/>
    <w:rsid w:val="00EA5C9B"/>
    <w:rsid w:val="00EB429F"/>
    <w:rsid w:val="00EB4F77"/>
    <w:rsid w:val="00EC04F2"/>
    <w:rsid w:val="00EC36F1"/>
    <w:rsid w:val="00EC52F6"/>
    <w:rsid w:val="00EC752F"/>
    <w:rsid w:val="00EC7660"/>
    <w:rsid w:val="00ED4BEA"/>
    <w:rsid w:val="00EE144B"/>
    <w:rsid w:val="00EE3F52"/>
    <w:rsid w:val="00EE4485"/>
    <w:rsid w:val="00EF4526"/>
    <w:rsid w:val="00EF54DA"/>
    <w:rsid w:val="00F00874"/>
    <w:rsid w:val="00F04C41"/>
    <w:rsid w:val="00F12F01"/>
    <w:rsid w:val="00F21D52"/>
    <w:rsid w:val="00F22C9B"/>
    <w:rsid w:val="00F2566B"/>
    <w:rsid w:val="00F25D79"/>
    <w:rsid w:val="00F329F5"/>
    <w:rsid w:val="00F34F44"/>
    <w:rsid w:val="00F41B0F"/>
    <w:rsid w:val="00F420BF"/>
    <w:rsid w:val="00F42452"/>
    <w:rsid w:val="00F462D2"/>
    <w:rsid w:val="00F50E12"/>
    <w:rsid w:val="00F53B70"/>
    <w:rsid w:val="00F54E2F"/>
    <w:rsid w:val="00F60B3F"/>
    <w:rsid w:val="00F61755"/>
    <w:rsid w:val="00F63FD1"/>
    <w:rsid w:val="00F735A1"/>
    <w:rsid w:val="00F74724"/>
    <w:rsid w:val="00F757A6"/>
    <w:rsid w:val="00F774EB"/>
    <w:rsid w:val="00F855A3"/>
    <w:rsid w:val="00F90230"/>
    <w:rsid w:val="00F90F20"/>
    <w:rsid w:val="00F91509"/>
    <w:rsid w:val="00F9693D"/>
    <w:rsid w:val="00FA1836"/>
    <w:rsid w:val="00FA3878"/>
    <w:rsid w:val="00FA5830"/>
    <w:rsid w:val="00FA66B2"/>
    <w:rsid w:val="00FB2AD4"/>
    <w:rsid w:val="00FC0BED"/>
    <w:rsid w:val="00FC2B57"/>
    <w:rsid w:val="00FD0A2C"/>
    <w:rsid w:val="00FD2575"/>
    <w:rsid w:val="00FD2EB7"/>
    <w:rsid w:val="00FE1283"/>
    <w:rsid w:val="00FE1930"/>
    <w:rsid w:val="00FE3AF9"/>
    <w:rsid w:val="00FE4267"/>
    <w:rsid w:val="00FE5E00"/>
    <w:rsid w:val="00FF54B2"/>
    <w:rsid w:val="00FF5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0F6BA43"/>
  <w15:chartTrackingRefBased/>
  <w15:docId w15:val="{DBEC1960-1438-434F-81B0-7B92D3C0C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62B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48157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semiHidden/>
    <w:unhideWhenUsed/>
    <w:rsid w:val="00527F83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6C22C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22CF"/>
  </w:style>
  <w:style w:type="character" w:styleId="Numeropagina">
    <w:name w:val="page number"/>
    <w:basedOn w:val="Carpredefinitoparagrafo"/>
    <w:uiPriority w:val="99"/>
    <w:semiHidden/>
    <w:unhideWhenUsed/>
    <w:rsid w:val="006C22CF"/>
  </w:style>
  <w:style w:type="paragraph" w:styleId="Intestazione">
    <w:name w:val="header"/>
    <w:basedOn w:val="Normale"/>
    <w:link w:val="IntestazioneCarattere"/>
    <w:uiPriority w:val="99"/>
    <w:unhideWhenUsed/>
    <w:rsid w:val="003A69F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9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7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9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6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40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59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44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2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482</TotalTime>
  <Pages>9</Pages>
  <Words>2140</Words>
  <Characters>12204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Patierno</dc:creator>
  <cp:keywords/>
  <dc:description/>
  <cp:lastModifiedBy>Microsoft Office User</cp:lastModifiedBy>
  <cp:revision>593</cp:revision>
  <dcterms:created xsi:type="dcterms:W3CDTF">2023-04-19T07:49:00Z</dcterms:created>
  <dcterms:modified xsi:type="dcterms:W3CDTF">2026-01-09T15:24:00Z</dcterms:modified>
</cp:coreProperties>
</file>