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71226" w:rsidR="006D2FFA" w:rsidP="0CEA523C" w:rsidRDefault="006D2FFA" w14:paraId="49971741" w14:textId="1E85E731">
      <w:pPr>
        <w:jc w:val="both"/>
        <w:rPr>
          <w:b w:val="1"/>
          <w:bCs w:val="1"/>
        </w:rPr>
      </w:pPr>
      <w:r w:rsidRPr="0CEA523C" w:rsidR="4C4350F0">
        <w:rPr>
          <w:b w:val="1"/>
          <w:bCs w:val="1"/>
        </w:rPr>
        <w:t>Multimedia Appendix 1</w:t>
      </w:r>
    </w:p>
    <w:p w:rsidRPr="00071226" w:rsidR="006D2FFA" w:rsidP="00D73592" w:rsidRDefault="006D2FFA" w14:paraId="2C0BB768" w14:textId="48F57000">
      <w:pPr>
        <w:jc w:val="both"/>
        <w:rPr>
          <w:b w:val="1"/>
          <w:bCs w:val="1"/>
        </w:rPr>
      </w:pPr>
      <w:r w:rsidRPr="0CEA523C" w:rsidR="4C4350F0">
        <w:rPr>
          <w:b w:val="1"/>
          <w:bCs w:val="1"/>
        </w:rPr>
        <w:t>Framewor</w:t>
      </w:r>
      <w:r w:rsidRPr="0CEA523C" w:rsidR="2008D944">
        <w:rPr>
          <w:b w:val="1"/>
          <w:bCs w:val="1"/>
        </w:rPr>
        <w:t>k</w:t>
      </w:r>
      <w:r w:rsidRPr="0CEA523C" w:rsidR="4C4350F0">
        <w:rPr>
          <w:b w:val="1"/>
          <w:bCs w:val="1"/>
        </w:rPr>
        <w:t xml:space="preserve"> details – differences from </w:t>
      </w:r>
      <w:r w:rsidRPr="0CEA523C" w:rsidR="4C4350F0">
        <w:rPr>
          <w:b w:val="1"/>
          <w:bCs w:val="1"/>
        </w:rPr>
        <w:t>previous</w:t>
      </w:r>
      <w:r w:rsidRPr="0CEA523C" w:rsidR="4C4350F0">
        <w:rPr>
          <w:b w:val="1"/>
          <w:bCs w:val="1"/>
        </w:rPr>
        <w:t xml:space="preserve"> </w:t>
      </w:r>
      <w:r w:rsidRPr="0CEA523C" w:rsidR="6D05A8E6">
        <w:rPr>
          <w:b w:val="1"/>
          <w:bCs w:val="1"/>
        </w:rPr>
        <w:t>literature</w:t>
      </w:r>
    </w:p>
    <w:p w:rsidR="00B37473" w:rsidP="00D73592" w:rsidRDefault="006D2FFA" w14:paraId="21B890FE" w14:textId="1680906D">
      <w:pPr>
        <w:jc w:val="both"/>
      </w:pPr>
      <w:r w:rsidR="006D2FFA">
        <w:rPr/>
        <w:t xml:space="preserve">As a note, we </w:t>
      </w:r>
      <w:r w:rsidR="006D2FFA">
        <w:rPr/>
        <w:t>differentiated from</w:t>
      </w:r>
      <w:r w:rsidR="006D2FFA">
        <w:rPr/>
        <w:t xml:space="preserve"> </w:t>
      </w:r>
      <w:r w:rsidR="1036E903">
        <w:rPr/>
        <w:t>Cheval et al.</w:t>
      </w:r>
      <w:r w:rsidR="006D2FFA">
        <w:rPr/>
        <w:t xml:space="preserve"> in point 3) of study quality. </w:t>
      </w:r>
      <w:r w:rsidR="006D2FFA">
        <w:rPr/>
        <w:t>In particular, we</w:t>
      </w:r>
      <w:r w:rsidR="006D2FFA">
        <w:rPr/>
        <w:t xml:space="preserve"> did not consider the correct placement on the wrist for clinical applications (i.e., up to 3 finger widths above the wrist bone) as a </w:t>
      </w:r>
      <w:r w:rsidR="3DE1FDD8">
        <w:rPr/>
        <w:t>criterion</w:t>
      </w:r>
      <w:r w:rsidR="006D2FFA">
        <w:rPr/>
        <w:t xml:space="preserve"> for risk of bias. In fact, since the current review is aimed for forensic purposes, where people wear their device in everyday life, </w:t>
      </w:r>
      <w:r w:rsidR="006D2FFA">
        <w:rPr/>
        <w:t>a very specific</w:t>
      </w:r>
      <w:r w:rsidR="006D2FFA">
        <w:rPr/>
        <w:t xml:space="preserve"> positioning of the device is not relevant. </w:t>
      </w:r>
      <w:r w:rsidR="006D2FFA">
        <w:rPr/>
        <w:t>Actually, this</w:t>
      </w:r>
      <w:r w:rsidR="006D2FFA">
        <w:rPr/>
        <w:t xml:space="preserve"> also could hold true for clinical purposes considering real-world applications, where subjects should be able to wear their smartwatch as usual (without too many indications that may lower adherence, especially in people with pathologies). </w:t>
      </w:r>
    </w:p>
    <w:p w:rsidR="002C2481" w:rsidP="00D73592" w:rsidRDefault="006D2FFA" w14:paraId="6FB211A9" w14:textId="00AAB4B7">
      <w:pPr>
        <w:jc w:val="both"/>
      </w:pPr>
      <w:r w:rsidR="006D2FFA">
        <w:rPr/>
        <w:t>We differentiated also regarding relative</w:t>
      </w:r>
      <w:r w:rsidR="00B37473">
        <w:rPr/>
        <w:t xml:space="preserve"> and absolute measures. In [3], </w:t>
      </w:r>
      <w:r w:rsidR="00ED670D">
        <w:rPr/>
        <w:t xml:space="preserve">they standardized Kcal and steps by minutes. We did not perform this, since from the forensics perspective (but this could hold true also for the clinical one), we are interested in the </w:t>
      </w:r>
      <w:r w:rsidR="00730B8F">
        <w:rPr/>
        <w:t xml:space="preserve">exact number of steps performed and kcal burned, to identify a </w:t>
      </w:r>
      <w:proofErr w:type="gramStart"/>
      <w:r w:rsidR="00730B8F">
        <w:rPr/>
        <w:t>possible patterns</w:t>
      </w:r>
      <w:proofErr w:type="gramEnd"/>
      <w:r w:rsidR="00730B8F">
        <w:rPr/>
        <w:t>. Values divided per minute may not be as informative.</w:t>
      </w:r>
    </w:p>
    <w:p w:rsidR="0CEA523C" w:rsidP="0CEA523C" w:rsidRDefault="0CEA523C" w14:paraId="64C8C888" w14:textId="34C25817">
      <w:pPr>
        <w:jc w:val="both"/>
        <w:rPr>
          <w:b w:val="1"/>
          <w:bCs w:val="1"/>
        </w:rPr>
      </w:pPr>
    </w:p>
    <w:p w:rsidR="0057565B" w:rsidP="0057565B" w:rsidRDefault="0057565B" w14:paraId="334EC15F" w14:textId="2AABEE25">
      <w:pPr>
        <w:jc w:val="both"/>
        <w:rPr>
          <w:b/>
          <w:bCs/>
        </w:rPr>
      </w:pPr>
      <w:r>
        <w:rPr>
          <w:b/>
          <w:bCs/>
        </w:rPr>
        <w:t xml:space="preserve">Analyses without outliers </w:t>
      </w:r>
    </w:p>
    <w:p w:rsidR="008A1F5E" w:rsidP="008A1F5E" w:rsidRDefault="002F180B" w14:paraId="0C574EEF" w14:textId="63C5A0DD">
      <w:pPr>
        <w:jc w:val="both"/>
      </w:pPr>
      <w:r>
        <w:t xml:space="preserve">For the same reasons of the sensitivity analyses, the analyses without outliers could be performed only for </w:t>
      </w:r>
      <w:r w:rsidR="00F02E82">
        <w:t xml:space="preserve">the HR variable and for Apple and Garmin </w:t>
      </w:r>
      <w:r w:rsidR="00C80BA8">
        <w:t>d</w:t>
      </w:r>
      <w:r w:rsidR="00F02E82">
        <w:t>evices (supplementary figure 1)</w:t>
      </w:r>
      <w:r w:rsidR="00AC1D89">
        <w:t>.</w:t>
      </w:r>
      <w:r w:rsidR="0089305B">
        <w:t xml:space="preserve"> </w:t>
      </w:r>
      <w:r w:rsidRPr="008A1F5E" w:rsidR="008A1F5E">
        <w:t>The results of these analyses, post-outlier removal, align closely with the main findings, displaying a marginal improvement as evidenced by a slight narrowing of the limits of agreement.</w:t>
      </w:r>
    </w:p>
    <w:p w:rsidR="00775BFC" w:rsidP="00775BFC" w:rsidRDefault="00AC1D89" w14:paraId="66FA48DD" w14:textId="77777777">
      <w:pPr>
        <w:keepNext/>
        <w:jc w:val="center"/>
      </w:pPr>
      <w:r>
        <w:rPr>
          <w:rFonts w:ascii="Aptos" w:hAnsi="Aptos" w:eastAsia="Aptos" w:cs="Aptos"/>
          <w:noProof/>
          <w:color w:val="000000" w:themeColor="text1"/>
        </w:rPr>
        <w:drawing>
          <wp:inline distT="0" distB="0" distL="0" distR="0" wp14:anchorId="43F69671" wp14:editId="7DEE2A80">
            <wp:extent cx="3337936" cy="3034454"/>
            <wp:effectExtent l="0" t="0" r="2540" b="1270"/>
            <wp:docPr id="413628097" name="Picture 1"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628097" name="Picture 1" descr="A graph with numbers and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42068" cy="3038211"/>
                    </a:xfrm>
                    <a:prstGeom prst="rect">
                      <a:avLst/>
                    </a:prstGeom>
                  </pic:spPr>
                </pic:pic>
              </a:graphicData>
            </a:graphic>
          </wp:inline>
        </w:drawing>
      </w:r>
    </w:p>
    <w:p w:rsidRPr="00A84A6E" w:rsidR="000C5F86" w:rsidP="000C5F86" w:rsidRDefault="00775BFC" w14:paraId="25ED4D7B" w14:textId="77777777">
      <w:pPr>
        <w:pStyle w:val="Caption"/>
        <w:jc w:val="both"/>
        <w:rPr>
          <w:rFonts w:ascii="Aptos" w:hAnsi="Aptos" w:eastAsia="Aptos" w:cs="Aptos"/>
          <w:b/>
          <w:bCs/>
          <w:i w:val="0"/>
          <w:iCs w:val="0"/>
          <w:color w:val="000000" w:themeColor="text1"/>
        </w:rPr>
      </w:pPr>
      <w:r w:rsidRPr="000C5F86">
        <w:rPr>
          <w:i w:val="0"/>
          <w:iCs w:val="0"/>
        </w:rPr>
        <w:t>Figure S1. Forest</w:t>
      </w:r>
      <w:r w:rsidRPr="000C5F86" w:rsidR="007B4FD5">
        <w:rPr>
          <w:i w:val="0"/>
          <w:iCs w:val="0"/>
        </w:rPr>
        <w:t xml:space="preserve"> plot for the meta-analyses without outliers</w:t>
      </w:r>
      <w:r w:rsidR="007B4FD5">
        <w:t>.</w:t>
      </w:r>
      <w:r w:rsidR="000C5F86">
        <w:t xml:space="preserve"> </w:t>
      </w:r>
      <w:r w:rsidRPr="00A84A6E" w:rsidR="000C5F86">
        <w:rPr>
          <w:i w:val="0"/>
          <w:iCs w:val="0"/>
        </w:rPr>
        <w:t>The number of available comparisons between the tested device and the gold standard is n.</w:t>
      </w:r>
    </w:p>
    <w:p w:rsidRPr="0057565B" w:rsidR="0057565B" w:rsidP="416ECBA7" w:rsidRDefault="0057565B" w14:paraId="4EA98A29" w14:noSpellErr="1" w14:textId="46E8A287">
      <w:pPr>
        <w:pStyle w:val="Normal"/>
        <w:spacing w:line="279" w:lineRule="auto"/>
        <w:jc w:val="center"/>
        <w:rPr>
          <w:rFonts w:ascii="Aptos" w:hAnsi="Aptos" w:eastAsia="Aptos" w:cs="Aptos"/>
          <w:color w:val="000000" w:themeColor="text1"/>
        </w:rPr>
      </w:pPr>
    </w:p>
    <w:sectPr w:rsidRPr="0057565B" w:rsidR="0057565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30613"/>
    <w:multiLevelType w:val="hybridMultilevel"/>
    <w:tmpl w:val="559CCD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18009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9AF"/>
    <w:rsid w:val="0003045C"/>
    <w:rsid w:val="00071226"/>
    <w:rsid w:val="00077FBD"/>
    <w:rsid w:val="000C5F86"/>
    <w:rsid w:val="00157D85"/>
    <w:rsid w:val="001E5562"/>
    <w:rsid w:val="00237A6F"/>
    <w:rsid w:val="00244F53"/>
    <w:rsid w:val="002C2481"/>
    <w:rsid w:val="002D1C4D"/>
    <w:rsid w:val="002F180B"/>
    <w:rsid w:val="00371FEE"/>
    <w:rsid w:val="003C30E3"/>
    <w:rsid w:val="003E2E96"/>
    <w:rsid w:val="00412F5E"/>
    <w:rsid w:val="004F0716"/>
    <w:rsid w:val="00535CDC"/>
    <w:rsid w:val="0057565B"/>
    <w:rsid w:val="00580FDC"/>
    <w:rsid w:val="006D2FFA"/>
    <w:rsid w:val="00730B8F"/>
    <w:rsid w:val="00767A81"/>
    <w:rsid w:val="00775BFC"/>
    <w:rsid w:val="007B4FD5"/>
    <w:rsid w:val="008418E4"/>
    <w:rsid w:val="0089305B"/>
    <w:rsid w:val="008A1F5E"/>
    <w:rsid w:val="008C0C3A"/>
    <w:rsid w:val="00930BAE"/>
    <w:rsid w:val="00967FF0"/>
    <w:rsid w:val="009C3E94"/>
    <w:rsid w:val="009F153A"/>
    <w:rsid w:val="00A30048"/>
    <w:rsid w:val="00AC1D89"/>
    <w:rsid w:val="00AD7E0F"/>
    <w:rsid w:val="00B07BB2"/>
    <w:rsid w:val="00B37473"/>
    <w:rsid w:val="00B50F7B"/>
    <w:rsid w:val="00BA343A"/>
    <w:rsid w:val="00BE79AF"/>
    <w:rsid w:val="00C13606"/>
    <w:rsid w:val="00C45A0F"/>
    <w:rsid w:val="00C80BA8"/>
    <w:rsid w:val="00D73592"/>
    <w:rsid w:val="00DA3609"/>
    <w:rsid w:val="00E539D8"/>
    <w:rsid w:val="00E855D7"/>
    <w:rsid w:val="00ED670D"/>
    <w:rsid w:val="00F02E82"/>
    <w:rsid w:val="00FD124C"/>
    <w:rsid w:val="00FE0673"/>
    <w:rsid w:val="0CEA523C"/>
    <w:rsid w:val="1036E903"/>
    <w:rsid w:val="2008D944"/>
    <w:rsid w:val="285AA645"/>
    <w:rsid w:val="3DE1FDD8"/>
    <w:rsid w:val="416ECBA7"/>
    <w:rsid w:val="4C4350F0"/>
    <w:rsid w:val="505C747D"/>
    <w:rsid w:val="51248296"/>
    <w:rsid w:val="6D05A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60814"/>
  <w15:chartTrackingRefBased/>
  <w15:docId w15:val="{CDD79C43-3EEF-4B6E-80F0-4D2AB7530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E79A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79A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79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79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79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79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79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79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79A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E79A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E79A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E79A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E79A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E79A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E79A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E79A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E79A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E79AF"/>
    <w:rPr>
      <w:rFonts w:eastAsiaTheme="majorEastAsia" w:cstheme="majorBidi"/>
      <w:color w:val="272727" w:themeColor="text1" w:themeTint="D8"/>
    </w:rPr>
  </w:style>
  <w:style w:type="paragraph" w:styleId="Title">
    <w:name w:val="Title"/>
    <w:basedOn w:val="Normal"/>
    <w:next w:val="Normal"/>
    <w:link w:val="TitleChar"/>
    <w:uiPriority w:val="10"/>
    <w:qFormat/>
    <w:rsid w:val="00BE79A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E79A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E79A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E79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79AF"/>
    <w:pPr>
      <w:spacing w:before="160"/>
      <w:jc w:val="center"/>
    </w:pPr>
    <w:rPr>
      <w:i/>
      <w:iCs/>
      <w:color w:val="404040" w:themeColor="text1" w:themeTint="BF"/>
    </w:rPr>
  </w:style>
  <w:style w:type="character" w:styleId="QuoteChar" w:customStyle="1">
    <w:name w:val="Quote Char"/>
    <w:basedOn w:val="DefaultParagraphFont"/>
    <w:link w:val="Quote"/>
    <w:uiPriority w:val="29"/>
    <w:rsid w:val="00BE79AF"/>
    <w:rPr>
      <w:i/>
      <w:iCs/>
      <w:color w:val="404040" w:themeColor="text1" w:themeTint="BF"/>
    </w:rPr>
  </w:style>
  <w:style w:type="paragraph" w:styleId="ListParagraph">
    <w:name w:val="List Paragraph"/>
    <w:basedOn w:val="Normal"/>
    <w:uiPriority w:val="34"/>
    <w:qFormat/>
    <w:rsid w:val="00BE79AF"/>
    <w:pPr>
      <w:ind w:left="720"/>
      <w:contextualSpacing/>
    </w:pPr>
  </w:style>
  <w:style w:type="character" w:styleId="IntenseEmphasis">
    <w:name w:val="Intense Emphasis"/>
    <w:basedOn w:val="DefaultParagraphFont"/>
    <w:uiPriority w:val="21"/>
    <w:qFormat/>
    <w:rsid w:val="00BE79AF"/>
    <w:rPr>
      <w:i/>
      <w:iCs/>
      <w:color w:val="0F4761" w:themeColor="accent1" w:themeShade="BF"/>
    </w:rPr>
  </w:style>
  <w:style w:type="paragraph" w:styleId="IntenseQuote">
    <w:name w:val="Intense Quote"/>
    <w:basedOn w:val="Normal"/>
    <w:next w:val="Normal"/>
    <w:link w:val="IntenseQuoteChar"/>
    <w:uiPriority w:val="30"/>
    <w:qFormat/>
    <w:rsid w:val="00BE79A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E79AF"/>
    <w:rPr>
      <w:i/>
      <w:iCs/>
      <w:color w:val="0F4761" w:themeColor="accent1" w:themeShade="BF"/>
    </w:rPr>
  </w:style>
  <w:style w:type="character" w:styleId="IntenseReference">
    <w:name w:val="Intense Reference"/>
    <w:basedOn w:val="DefaultParagraphFont"/>
    <w:uiPriority w:val="32"/>
    <w:qFormat/>
    <w:rsid w:val="00BE79AF"/>
    <w:rPr>
      <w:b/>
      <w:bCs/>
      <w:smallCaps/>
      <w:color w:val="0F4761" w:themeColor="accent1" w:themeShade="BF"/>
      <w:spacing w:val="5"/>
    </w:rPr>
  </w:style>
  <w:style w:type="paragraph" w:styleId="Caption">
    <w:name w:val="caption"/>
    <w:basedOn w:val="Normal"/>
    <w:next w:val="Normal"/>
    <w:uiPriority w:val="35"/>
    <w:unhideWhenUsed/>
    <w:qFormat/>
    <w:rsid w:val="00775BFC"/>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6721">
      <w:bodyDiv w:val="1"/>
      <w:marLeft w:val="0"/>
      <w:marRight w:val="0"/>
      <w:marTop w:val="0"/>
      <w:marBottom w:val="0"/>
      <w:divBdr>
        <w:top w:val="none" w:sz="0" w:space="0" w:color="auto"/>
        <w:left w:val="none" w:sz="0" w:space="0" w:color="auto"/>
        <w:bottom w:val="none" w:sz="0" w:space="0" w:color="auto"/>
        <w:right w:val="none" w:sz="0" w:space="0" w:color="auto"/>
      </w:divBdr>
      <w:divsChild>
        <w:div w:id="1641231561">
          <w:marLeft w:val="0"/>
          <w:marRight w:val="0"/>
          <w:marTop w:val="0"/>
          <w:marBottom w:val="0"/>
          <w:divBdr>
            <w:top w:val="none" w:sz="0" w:space="0" w:color="auto"/>
            <w:left w:val="none" w:sz="0" w:space="0" w:color="auto"/>
            <w:bottom w:val="none" w:sz="0" w:space="0" w:color="auto"/>
            <w:right w:val="none" w:sz="0" w:space="0" w:color="auto"/>
          </w:divBdr>
        </w:div>
        <w:div w:id="382482303">
          <w:marLeft w:val="0"/>
          <w:marRight w:val="0"/>
          <w:marTop w:val="0"/>
          <w:marBottom w:val="0"/>
          <w:divBdr>
            <w:top w:val="none" w:sz="0" w:space="0" w:color="auto"/>
            <w:left w:val="none" w:sz="0" w:space="0" w:color="auto"/>
            <w:bottom w:val="none" w:sz="0" w:space="0" w:color="auto"/>
            <w:right w:val="none" w:sz="0" w:space="0" w:color="auto"/>
          </w:divBdr>
        </w:div>
        <w:div w:id="256182826">
          <w:marLeft w:val="0"/>
          <w:marRight w:val="0"/>
          <w:marTop w:val="0"/>
          <w:marBottom w:val="0"/>
          <w:divBdr>
            <w:top w:val="none" w:sz="0" w:space="0" w:color="auto"/>
            <w:left w:val="none" w:sz="0" w:space="0" w:color="auto"/>
            <w:bottom w:val="none" w:sz="0" w:space="0" w:color="auto"/>
            <w:right w:val="none" w:sz="0" w:space="0" w:color="auto"/>
          </w:divBdr>
        </w:div>
      </w:divsChild>
    </w:div>
    <w:div w:id="1079330778">
      <w:bodyDiv w:val="1"/>
      <w:marLeft w:val="0"/>
      <w:marRight w:val="0"/>
      <w:marTop w:val="0"/>
      <w:marBottom w:val="0"/>
      <w:divBdr>
        <w:top w:val="none" w:sz="0" w:space="0" w:color="auto"/>
        <w:left w:val="none" w:sz="0" w:space="0" w:color="auto"/>
        <w:bottom w:val="none" w:sz="0" w:space="0" w:color="auto"/>
        <w:right w:val="none" w:sz="0" w:space="0" w:color="auto"/>
      </w:divBdr>
      <w:divsChild>
        <w:div w:id="48497434">
          <w:marLeft w:val="0"/>
          <w:marRight w:val="0"/>
          <w:marTop w:val="0"/>
          <w:marBottom w:val="0"/>
          <w:divBdr>
            <w:top w:val="none" w:sz="0" w:space="0" w:color="auto"/>
            <w:left w:val="none" w:sz="0" w:space="0" w:color="auto"/>
            <w:bottom w:val="none" w:sz="0" w:space="0" w:color="auto"/>
            <w:right w:val="none" w:sz="0" w:space="0" w:color="auto"/>
          </w:divBdr>
        </w:div>
        <w:div w:id="131288620">
          <w:marLeft w:val="0"/>
          <w:marRight w:val="0"/>
          <w:marTop w:val="0"/>
          <w:marBottom w:val="0"/>
          <w:divBdr>
            <w:top w:val="none" w:sz="0" w:space="0" w:color="auto"/>
            <w:left w:val="none" w:sz="0" w:space="0" w:color="auto"/>
            <w:bottom w:val="none" w:sz="0" w:space="0" w:color="auto"/>
            <w:right w:val="none" w:sz="0" w:space="0" w:color="auto"/>
          </w:divBdr>
        </w:div>
        <w:div w:id="132186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5B199114D45F46BDFFE7B3E79F41DC" ma:contentTypeVersion="11" ma:contentTypeDescription="Create a new document." ma:contentTypeScope="" ma:versionID="c2b5dad8e5d565694f50d128564e09b4">
  <xsd:schema xmlns:xsd="http://www.w3.org/2001/XMLSchema" xmlns:xs="http://www.w3.org/2001/XMLSchema" xmlns:p="http://schemas.microsoft.com/office/2006/metadata/properties" xmlns:ns2="b7095804-0439-4934-8316-5b1e0ebff5e0" xmlns:ns3="79b0a6fb-d30b-427a-b1b7-38b22d4e3de4" targetNamespace="http://schemas.microsoft.com/office/2006/metadata/properties" ma:root="true" ma:fieldsID="eef8e6909129fb2423a691e809a798c2" ns2:_="" ns3:_="">
    <xsd:import namespace="b7095804-0439-4934-8316-5b1e0ebff5e0"/>
    <xsd:import namespace="79b0a6fb-d30b-427a-b1b7-38b22d4e3d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095804-0439-4934-8316-5b1e0ebf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7b169b-7464-4c14-89c9-ab876efcba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b0a6fb-d30b-427a-b1b7-38b22d4e3d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3b54ee-4c48-4ad2-8270-0ce17cd8c17d}" ma:internalName="TaxCatchAll" ma:showField="CatchAllData" ma:web="79b0a6fb-d30b-427a-b1b7-38b22d4e3d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095804-0439-4934-8316-5b1e0ebff5e0">
      <Terms xmlns="http://schemas.microsoft.com/office/infopath/2007/PartnerControls"/>
    </lcf76f155ced4ddcb4097134ff3c332f>
    <TaxCatchAll xmlns="79b0a6fb-d30b-427a-b1b7-38b22d4e3de4" xsi:nil="true"/>
  </documentManagement>
</p:properties>
</file>

<file path=customXml/itemProps1.xml><?xml version="1.0" encoding="utf-8"?>
<ds:datastoreItem xmlns:ds="http://schemas.openxmlformats.org/officeDocument/2006/customXml" ds:itemID="{70097463-0943-4A27-8B63-0AC37BB36A5B}">
  <ds:schemaRefs>
    <ds:schemaRef ds:uri="http://schemas.microsoft.com/sharepoint/v3/contenttype/forms"/>
  </ds:schemaRefs>
</ds:datastoreItem>
</file>

<file path=customXml/itemProps2.xml><?xml version="1.0" encoding="utf-8"?>
<ds:datastoreItem xmlns:ds="http://schemas.openxmlformats.org/officeDocument/2006/customXml" ds:itemID="{4650001E-49E1-4B1E-BB35-046CBC9D8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095804-0439-4934-8316-5b1e0ebff5e0"/>
    <ds:schemaRef ds:uri="79b0a6fb-d30b-427a-b1b7-38b22d4e3d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85297F-E542-48AA-80F9-AB0F77E2F85C}">
  <ds:schemaRefs>
    <ds:schemaRef ds:uri="http://schemas.microsoft.com/office/2006/metadata/properties"/>
    <ds:schemaRef ds:uri="http://schemas.microsoft.com/office/infopath/2007/PartnerControls"/>
    <ds:schemaRef ds:uri="b7095804-0439-4934-8316-5b1e0ebff5e0"/>
    <ds:schemaRef ds:uri="79b0a6fb-d30b-427a-b1b7-38b22d4e3de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Luca Palmerini</dc:creator>
  <keywords/>
  <dc:description/>
  <lastModifiedBy>Luca Palmerini</lastModifiedBy>
  <revision>46</revision>
  <dcterms:created xsi:type="dcterms:W3CDTF">2025-02-20T06:11:00.0000000Z</dcterms:created>
  <dcterms:modified xsi:type="dcterms:W3CDTF">2025-05-16T14:56:17.1750976Z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0x010100075B199114D45F46BDFFE7B3E79F41DC</vt:lpwstr>
  </property>
  <property fmtid="{D5CDD505-2E9C-101B-9397-08002B2CF9AE}" pid="3" name="MediaServiceImageTags">
    <vt:lpwstr/>
  </property>
</Properties>
</file>