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FE7F74" w14:textId="77777777" w:rsidR="00001224" w:rsidRDefault="00000000">
      <w:pPr>
        <w:spacing w:line="276" w:lineRule="auto"/>
        <w:jc w:val="center"/>
        <w:rPr>
          <w:rFonts w:ascii="Roboto" w:eastAsia="Roboto" w:hAnsi="Roboto" w:cs="Roboto"/>
          <w:b/>
          <w:sz w:val="28"/>
          <w:szCs w:val="28"/>
        </w:rPr>
      </w:pPr>
      <w:r>
        <w:rPr>
          <w:rFonts w:ascii="Roboto" w:eastAsia="Roboto" w:hAnsi="Roboto" w:cs="Roboto"/>
          <w:b/>
          <w:sz w:val="28"/>
          <w:szCs w:val="28"/>
        </w:rPr>
        <w:t>Supplementary Material</w:t>
      </w:r>
    </w:p>
    <w:p w14:paraId="1D6C7E61" w14:textId="77777777" w:rsidR="00001224" w:rsidRDefault="00000000">
      <w:pPr>
        <w:spacing w:line="276" w:lineRule="auto"/>
        <w:jc w:val="center"/>
        <w:rPr>
          <w:rFonts w:ascii="Roboto Light" w:eastAsia="Roboto Light" w:hAnsi="Roboto Light" w:cs="Roboto Light"/>
          <w:i/>
          <w:sz w:val="24"/>
          <w:szCs w:val="24"/>
        </w:rPr>
      </w:pPr>
      <w:r>
        <w:rPr>
          <w:rFonts w:ascii="Roboto Light" w:eastAsia="Roboto Light" w:hAnsi="Roboto Light" w:cs="Roboto Light"/>
          <w:b/>
          <w:i/>
          <w:sz w:val="24"/>
          <w:szCs w:val="24"/>
        </w:rPr>
        <w:t>Automatic cry analysis: deep learning for screening of autism spectrum disorder in early childhood</w:t>
      </w:r>
    </w:p>
    <w:p w14:paraId="6638FED1" w14:textId="77777777" w:rsidR="00001224" w:rsidRDefault="00001224">
      <w:pPr>
        <w:spacing w:line="276" w:lineRule="auto"/>
        <w:rPr>
          <w:rFonts w:ascii="Roboto Light" w:eastAsia="Roboto Light" w:hAnsi="Roboto Light" w:cs="Roboto Light"/>
        </w:rPr>
      </w:pPr>
    </w:p>
    <w:p w14:paraId="33947EE1" w14:textId="77777777" w:rsidR="00001224" w:rsidRDefault="00000000">
      <w:pPr>
        <w:spacing w:line="276" w:lineRule="auto"/>
        <w:rPr>
          <w:rFonts w:ascii="Roboto" w:eastAsia="Roboto" w:hAnsi="Roboto" w:cs="Roboto"/>
          <w:b/>
        </w:rPr>
      </w:pPr>
      <w:r>
        <w:rPr>
          <w:rFonts w:ascii="Roboto" w:eastAsia="Roboto" w:hAnsi="Roboto" w:cs="Roboto"/>
          <w:b/>
        </w:rPr>
        <w:t xml:space="preserve">Methods </w:t>
      </w:r>
    </w:p>
    <w:p w14:paraId="62D4473E" w14:textId="77777777" w:rsidR="00001224" w:rsidRDefault="00000000">
      <w:pPr>
        <w:spacing w:line="276" w:lineRule="auto"/>
        <w:rPr>
          <w:rFonts w:ascii="Roboto Light" w:eastAsia="Roboto Light" w:hAnsi="Roboto Light" w:cs="Roboto Light"/>
          <w:b/>
          <w:i/>
          <w:u w:val="single"/>
        </w:rPr>
      </w:pPr>
      <w:r>
        <w:rPr>
          <w:rFonts w:ascii="Roboto Light" w:eastAsia="Roboto Light" w:hAnsi="Roboto Light" w:cs="Roboto Light"/>
          <w:b/>
          <w:i/>
          <w:u w:val="single"/>
        </w:rPr>
        <w:t xml:space="preserve">Cry recordings and conditions </w:t>
      </w:r>
    </w:p>
    <w:p w14:paraId="04BDF6A2"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Table 1S summarizes the original data from Khozaei et al., 2020, detailing cry recording conditions, the number of instances per infant per group, the types of devices used, recording locations, and the reasons for crying in each group.</w:t>
      </w:r>
    </w:p>
    <w:p w14:paraId="06AB67EB" w14:textId="77777777" w:rsidR="00001224" w:rsidRDefault="00001224">
      <w:pPr>
        <w:spacing w:line="276" w:lineRule="auto"/>
        <w:jc w:val="both"/>
        <w:rPr>
          <w:rFonts w:ascii="Roboto Light" w:eastAsia="Roboto Light" w:hAnsi="Roboto Light" w:cs="Roboto Light"/>
        </w:rPr>
      </w:pPr>
    </w:p>
    <w:tbl>
      <w:tblPr>
        <w:tblStyle w:val="a"/>
        <w:tblW w:w="5652" w:type="dxa"/>
        <w:jc w:val="center"/>
        <w:tblLayout w:type="fixed"/>
        <w:tblLook w:val="04A0" w:firstRow="1" w:lastRow="0" w:firstColumn="1" w:lastColumn="0" w:noHBand="0" w:noVBand="1"/>
      </w:tblPr>
      <w:tblGrid>
        <w:gridCol w:w="3401"/>
        <w:gridCol w:w="1070"/>
        <w:gridCol w:w="1181"/>
      </w:tblGrid>
      <w:tr w:rsidR="00001224" w14:paraId="79F313E5" w14:textId="77777777" w:rsidTr="00001224">
        <w:trPr>
          <w:cnfStyle w:val="100000000000" w:firstRow="1" w:lastRow="0" w:firstColumn="0" w:lastColumn="0" w:oddVBand="0" w:evenVBand="0" w:oddHBand="0" w:evenHBand="0" w:firstRowFirstColumn="0" w:firstRowLastColumn="0" w:lastRowFirstColumn="0" w:lastRowLastColumn="0"/>
          <w:trHeight w:val="364"/>
          <w:jc w:val="center"/>
        </w:trPr>
        <w:tc>
          <w:tcPr>
            <w:cnfStyle w:val="001000000100" w:firstRow="0" w:lastRow="0" w:firstColumn="1" w:lastColumn="0" w:oddVBand="0" w:evenVBand="0" w:oddHBand="0" w:evenHBand="0" w:firstRowFirstColumn="1" w:firstRowLastColumn="0" w:lastRowFirstColumn="0" w:lastRowLastColumn="0"/>
            <w:tcW w:w="3401" w:type="dxa"/>
            <w:shd w:val="clear" w:color="auto" w:fill="F2F2F2"/>
            <w:vAlign w:val="center"/>
          </w:tcPr>
          <w:p w14:paraId="78BE4549" w14:textId="77777777" w:rsidR="00001224" w:rsidRDefault="00000000">
            <w:pPr>
              <w:spacing w:after="160" w:line="276" w:lineRule="auto"/>
              <w:jc w:val="center"/>
              <w:rPr>
                <w:rFonts w:ascii="Roboto Light" w:eastAsia="Roboto Light" w:hAnsi="Roboto Light" w:cs="Roboto Light"/>
                <w:b/>
                <w:sz w:val="24"/>
                <w:szCs w:val="24"/>
              </w:rPr>
            </w:pPr>
            <w:r>
              <w:rPr>
                <w:rFonts w:ascii="Roboto Light" w:eastAsia="Roboto Light" w:hAnsi="Roboto Light" w:cs="Roboto Light"/>
                <w:b/>
                <w:i w:val="0"/>
                <w:sz w:val="24"/>
                <w:szCs w:val="24"/>
              </w:rPr>
              <w:t>Metric</w:t>
            </w:r>
          </w:p>
        </w:tc>
        <w:tc>
          <w:tcPr>
            <w:tcW w:w="1070" w:type="dxa"/>
            <w:shd w:val="clear" w:color="auto" w:fill="F2F2F2"/>
            <w:vAlign w:val="center"/>
          </w:tcPr>
          <w:p w14:paraId="3674F416" w14:textId="77777777" w:rsidR="00001224" w:rsidRDefault="00000000">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Roboto Light" w:eastAsia="Roboto Light" w:hAnsi="Roboto Light" w:cs="Roboto Light"/>
                <w:b/>
                <w:sz w:val="24"/>
                <w:szCs w:val="24"/>
              </w:rPr>
            </w:pPr>
            <w:r>
              <w:rPr>
                <w:rFonts w:ascii="Roboto Light" w:eastAsia="Roboto Light" w:hAnsi="Roboto Light" w:cs="Roboto Light"/>
                <w:b/>
                <w:i w:val="0"/>
                <w:sz w:val="24"/>
                <w:szCs w:val="24"/>
              </w:rPr>
              <w:t>ASD</w:t>
            </w:r>
          </w:p>
        </w:tc>
        <w:tc>
          <w:tcPr>
            <w:tcW w:w="1181" w:type="dxa"/>
            <w:shd w:val="clear" w:color="auto" w:fill="F2F2F2"/>
            <w:vAlign w:val="center"/>
          </w:tcPr>
          <w:p w14:paraId="3FC4BF7E" w14:textId="77777777" w:rsidR="00001224" w:rsidRDefault="00000000">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Roboto Light" w:eastAsia="Roboto Light" w:hAnsi="Roboto Light" w:cs="Roboto Light"/>
                <w:b/>
                <w:sz w:val="24"/>
                <w:szCs w:val="24"/>
              </w:rPr>
            </w:pPr>
            <w:r>
              <w:rPr>
                <w:rFonts w:ascii="Roboto Light" w:eastAsia="Roboto Light" w:hAnsi="Roboto Light" w:cs="Roboto Light"/>
                <w:b/>
                <w:i w:val="0"/>
                <w:sz w:val="24"/>
                <w:szCs w:val="24"/>
              </w:rPr>
              <w:t>TD</w:t>
            </w:r>
          </w:p>
        </w:tc>
      </w:tr>
      <w:tr w:rsidR="00001224" w14:paraId="15B273DF"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7D4F3132"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Number of Instances per infant</w:t>
            </w:r>
          </w:p>
        </w:tc>
        <w:tc>
          <w:tcPr>
            <w:tcW w:w="1070" w:type="dxa"/>
            <w:vAlign w:val="center"/>
          </w:tcPr>
          <w:p w14:paraId="621F58DA"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6.1 ± 5.05</w:t>
            </w:r>
          </w:p>
        </w:tc>
        <w:tc>
          <w:tcPr>
            <w:tcW w:w="1181" w:type="dxa"/>
            <w:vAlign w:val="center"/>
          </w:tcPr>
          <w:p w14:paraId="67A08F9D"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5.39 ± 3.66</w:t>
            </w:r>
          </w:p>
        </w:tc>
      </w:tr>
      <w:tr w:rsidR="00001224" w14:paraId="10F12323"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7A13F2D2"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Cry Duration (seconds)</w:t>
            </w:r>
          </w:p>
        </w:tc>
        <w:tc>
          <w:tcPr>
            <w:tcW w:w="1070" w:type="dxa"/>
            <w:vAlign w:val="center"/>
          </w:tcPr>
          <w:p w14:paraId="6A57670F"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5.27 ± 6</w:t>
            </w:r>
          </w:p>
        </w:tc>
        <w:tc>
          <w:tcPr>
            <w:tcW w:w="1181" w:type="dxa"/>
            <w:vAlign w:val="center"/>
          </w:tcPr>
          <w:p w14:paraId="3619A58F"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4.85 ± 3.93</w:t>
            </w:r>
          </w:p>
        </w:tc>
      </w:tr>
      <w:tr w:rsidR="00001224" w14:paraId="75C9CFF8"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shd w:val="clear" w:color="auto" w:fill="F2F2F2"/>
            <w:vAlign w:val="center"/>
          </w:tcPr>
          <w:p w14:paraId="0DDDB46F"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Device</w:t>
            </w:r>
          </w:p>
        </w:tc>
        <w:tc>
          <w:tcPr>
            <w:tcW w:w="1070" w:type="dxa"/>
            <w:vAlign w:val="center"/>
          </w:tcPr>
          <w:p w14:paraId="0D5FBB14" w14:textId="77777777" w:rsidR="00001224" w:rsidRDefault="00001224">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p>
        </w:tc>
        <w:tc>
          <w:tcPr>
            <w:tcW w:w="1181" w:type="dxa"/>
            <w:vAlign w:val="center"/>
          </w:tcPr>
          <w:p w14:paraId="2C989CF3" w14:textId="77777777" w:rsidR="00001224" w:rsidRDefault="00001224">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p>
        </w:tc>
      </w:tr>
      <w:tr w:rsidR="00001224" w14:paraId="3F4AE9C8"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5A3C580D"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HQR</w:t>
            </w:r>
          </w:p>
        </w:tc>
        <w:tc>
          <w:tcPr>
            <w:tcW w:w="1070" w:type="dxa"/>
            <w:vAlign w:val="center"/>
          </w:tcPr>
          <w:p w14:paraId="580AC768"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74.19%</w:t>
            </w:r>
          </w:p>
        </w:tc>
        <w:tc>
          <w:tcPr>
            <w:tcW w:w="1181" w:type="dxa"/>
            <w:vAlign w:val="center"/>
          </w:tcPr>
          <w:p w14:paraId="3090D512"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74.19%</w:t>
            </w:r>
          </w:p>
        </w:tc>
      </w:tr>
      <w:tr w:rsidR="00001224" w14:paraId="2879C02E"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37F77A1E"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CP</w:t>
            </w:r>
          </w:p>
        </w:tc>
        <w:tc>
          <w:tcPr>
            <w:tcW w:w="1070" w:type="dxa"/>
            <w:vAlign w:val="center"/>
          </w:tcPr>
          <w:p w14:paraId="2C14B049"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25.81%</w:t>
            </w:r>
          </w:p>
        </w:tc>
        <w:tc>
          <w:tcPr>
            <w:tcW w:w="1181" w:type="dxa"/>
            <w:vAlign w:val="center"/>
          </w:tcPr>
          <w:p w14:paraId="30BB9CC3"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25.81%</w:t>
            </w:r>
          </w:p>
        </w:tc>
      </w:tr>
      <w:tr w:rsidR="00001224" w14:paraId="28C1D022"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61CE684B"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Place</w:t>
            </w:r>
          </w:p>
        </w:tc>
        <w:tc>
          <w:tcPr>
            <w:tcW w:w="1070" w:type="dxa"/>
            <w:vAlign w:val="center"/>
          </w:tcPr>
          <w:p w14:paraId="4683FF4E" w14:textId="77777777" w:rsidR="00001224" w:rsidRDefault="00001224">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p>
        </w:tc>
        <w:tc>
          <w:tcPr>
            <w:tcW w:w="1181" w:type="dxa"/>
            <w:vAlign w:val="center"/>
          </w:tcPr>
          <w:p w14:paraId="50E6290E" w14:textId="77777777" w:rsidR="00001224" w:rsidRDefault="00001224">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p>
        </w:tc>
      </w:tr>
      <w:tr w:rsidR="00001224" w14:paraId="5F3E73CF"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2E5A7E39"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C2</w:t>
            </w:r>
          </w:p>
        </w:tc>
        <w:tc>
          <w:tcPr>
            <w:tcW w:w="1070" w:type="dxa"/>
            <w:vAlign w:val="center"/>
          </w:tcPr>
          <w:p w14:paraId="60A90A53"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58.06%</w:t>
            </w:r>
          </w:p>
        </w:tc>
        <w:tc>
          <w:tcPr>
            <w:tcW w:w="1181" w:type="dxa"/>
            <w:vAlign w:val="center"/>
          </w:tcPr>
          <w:p w14:paraId="4FFE0624"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7CCE0D5E"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79EDB924"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C1</w:t>
            </w:r>
          </w:p>
        </w:tc>
        <w:tc>
          <w:tcPr>
            <w:tcW w:w="1070" w:type="dxa"/>
            <w:vAlign w:val="center"/>
          </w:tcPr>
          <w:p w14:paraId="2FE49E54"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22.58%</w:t>
            </w:r>
          </w:p>
        </w:tc>
        <w:tc>
          <w:tcPr>
            <w:tcW w:w="1181" w:type="dxa"/>
            <w:vAlign w:val="center"/>
          </w:tcPr>
          <w:p w14:paraId="709AC6EB"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4AF5CE6A"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07E3D3DA"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H</w:t>
            </w:r>
          </w:p>
        </w:tc>
        <w:tc>
          <w:tcPr>
            <w:tcW w:w="1070" w:type="dxa"/>
            <w:vAlign w:val="center"/>
          </w:tcPr>
          <w:p w14:paraId="4A42F9AF"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12.90%</w:t>
            </w:r>
          </w:p>
        </w:tc>
        <w:tc>
          <w:tcPr>
            <w:tcW w:w="1181" w:type="dxa"/>
            <w:vAlign w:val="center"/>
          </w:tcPr>
          <w:p w14:paraId="06717DDA"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45.16%</w:t>
            </w:r>
          </w:p>
        </w:tc>
      </w:tr>
      <w:tr w:rsidR="00001224" w14:paraId="765E3D54"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52FC9784"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C3</w:t>
            </w:r>
          </w:p>
        </w:tc>
        <w:tc>
          <w:tcPr>
            <w:tcW w:w="1070" w:type="dxa"/>
            <w:vAlign w:val="center"/>
          </w:tcPr>
          <w:p w14:paraId="3F4D8915"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1C90B436"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428B4167"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1863A4D2"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C2/H</w:t>
            </w:r>
          </w:p>
        </w:tc>
        <w:tc>
          <w:tcPr>
            <w:tcW w:w="1070" w:type="dxa"/>
            <w:vAlign w:val="center"/>
          </w:tcPr>
          <w:p w14:paraId="41B6D5F2"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1E3A6D99"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33500FFA"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7358D672"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C5</w:t>
            </w:r>
          </w:p>
        </w:tc>
        <w:tc>
          <w:tcPr>
            <w:tcW w:w="1070" w:type="dxa"/>
            <w:vAlign w:val="center"/>
          </w:tcPr>
          <w:p w14:paraId="3227BEF0"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c>
          <w:tcPr>
            <w:tcW w:w="1181" w:type="dxa"/>
            <w:vAlign w:val="center"/>
          </w:tcPr>
          <w:p w14:paraId="39D4C9D7"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35.48%</w:t>
            </w:r>
          </w:p>
        </w:tc>
      </w:tr>
      <w:tr w:rsidR="00001224" w14:paraId="5CC42AF3"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2181BF9E"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C4</w:t>
            </w:r>
          </w:p>
        </w:tc>
        <w:tc>
          <w:tcPr>
            <w:tcW w:w="1070" w:type="dxa"/>
            <w:vAlign w:val="center"/>
          </w:tcPr>
          <w:p w14:paraId="09A0C30E"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c>
          <w:tcPr>
            <w:tcW w:w="1181" w:type="dxa"/>
            <w:vAlign w:val="center"/>
          </w:tcPr>
          <w:p w14:paraId="77679B77"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16.13%</w:t>
            </w:r>
          </w:p>
        </w:tc>
      </w:tr>
      <w:tr w:rsidR="00001224" w14:paraId="3BC64792"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6CB09CE4"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C6</w:t>
            </w:r>
          </w:p>
        </w:tc>
        <w:tc>
          <w:tcPr>
            <w:tcW w:w="1070" w:type="dxa"/>
            <w:vAlign w:val="center"/>
          </w:tcPr>
          <w:p w14:paraId="4E7FD741"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c>
          <w:tcPr>
            <w:tcW w:w="1181" w:type="dxa"/>
            <w:vAlign w:val="center"/>
          </w:tcPr>
          <w:p w14:paraId="1971BF58"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r>
      <w:tr w:rsidR="00001224" w14:paraId="4E384E4D"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shd w:val="clear" w:color="auto" w:fill="F2F2F2"/>
            <w:vAlign w:val="center"/>
          </w:tcPr>
          <w:p w14:paraId="40B47325"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Reason for crying</w:t>
            </w:r>
          </w:p>
        </w:tc>
        <w:tc>
          <w:tcPr>
            <w:tcW w:w="1070" w:type="dxa"/>
            <w:vAlign w:val="center"/>
          </w:tcPr>
          <w:p w14:paraId="65B23ABD" w14:textId="77777777" w:rsidR="00001224" w:rsidRDefault="00001224">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p>
        </w:tc>
        <w:tc>
          <w:tcPr>
            <w:tcW w:w="1181" w:type="dxa"/>
            <w:vAlign w:val="center"/>
          </w:tcPr>
          <w:p w14:paraId="01845EDF" w14:textId="77777777" w:rsidR="00001224" w:rsidRDefault="00001224">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p>
        </w:tc>
      </w:tr>
      <w:tr w:rsidR="00001224" w14:paraId="7256025B"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6120D024"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Unwilling/Complaining</w:t>
            </w:r>
          </w:p>
        </w:tc>
        <w:tc>
          <w:tcPr>
            <w:tcW w:w="1070" w:type="dxa"/>
            <w:vAlign w:val="center"/>
          </w:tcPr>
          <w:p w14:paraId="42DDD729"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38.71%</w:t>
            </w:r>
          </w:p>
        </w:tc>
        <w:tc>
          <w:tcPr>
            <w:tcW w:w="1181" w:type="dxa"/>
            <w:vAlign w:val="center"/>
          </w:tcPr>
          <w:p w14:paraId="539410D1"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25.81%</w:t>
            </w:r>
          </w:p>
        </w:tc>
      </w:tr>
      <w:tr w:rsidR="00001224" w14:paraId="6F2991F7"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68A5547E"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Annoyed/Uncomfortable</w:t>
            </w:r>
          </w:p>
        </w:tc>
        <w:tc>
          <w:tcPr>
            <w:tcW w:w="1070" w:type="dxa"/>
            <w:vAlign w:val="center"/>
          </w:tcPr>
          <w:p w14:paraId="29A7544B"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19.35%</w:t>
            </w:r>
          </w:p>
        </w:tc>
        <w:tc>
          <w:tcPr>
            <w:tcW w:w="1181" w:type="dxa"/>
            <w:vAlign w:val="center"/>
          </w:tcPr>
          <w:p w14:paraId="13599804"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7BC7F934"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28D199A2"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Unwilling</w:t>
            </w:r>
          </w:p>
        </w:tc>
        <w:tc>
          <w:tcPr>
            <w:tcW w:w="1070" w:type="dxa"/>
            <w:vAlign w:val="center"/>
          </w:tcPr>
          <w:p w14:paraId="0BFF9AB8"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9.68%</w:t>
            </w:r>
          </w:p>
        </w:tc>
        <w:tc>
          <w:tcPr>
            <w:tcW w:w="1181" w:type="dxa"/>
            <w:vAlign w:val="center"/>
          </w:tcPr>
          <w:p w14:paraId="67DF4787"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16.13%</w:t>
            </w:r>
          </w:p>
        </w:tc>
      </w:tr>
      <w:tr w:rsidR="00001224" w14:paraId="77325EEC"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41B04710"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lastRenderedPageBreak/>
              <w:t>Complaining</w:t>
            </w:r>
          </w:p>
        </w:tc>
        <w:tc>
          <w:tcPr>
            <w:tcW w:w="1070" w:type="dxa"/>
            <w:vAlign w:val="center"/>
          </w:tcPr>
          <w:p w14:paraId="22A2FE5E"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62050F8C"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25.81%</w:t>
            </w:r>
          </w:p>
        </w:tc>
      </w:tr>
      <w:tr w:rsidR="00001224" w14:paraId="49DEA939"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6270879B"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Sleepy</w:t>
            </w:r>
          </w:p>
        </w:tc>
        <w:tc>
          <w:tcPr>
            <w:tcW w:w="1070" w:type="dxa"/>
            <w:vAlign w:val="center"/>
          </w:tcPr>
          <w:p w14:paraId="120F3987"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6D1E98F4"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r>
      <w:tr w:rsidR="00001224" w14:paraId="6F2E7987"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7E0ECECA"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Separation from mother</w:t>
            </w:r>
          </w:p>
        </w:tc>
        <w:tc>
          <w:tcPr>
            <w:tcW w:w="1070" w:type="dxa"/>
            <w:vAlign w:val="center"/>
          </w:tcPr>
          <w:p w14:paraId="1920087B"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7CF21C24"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6E813CCD"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64F911F9"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Unwilling/Uncomfortable</w:t>
            </w:r>
          </w:p>
        </w:tc>
        <w:tc>
          <w:tcPr>
            <w:tcW w:w="1070" w:type="dxa"/>
            <w:vAlign w:val="center"/>
          </w:tcPr>
          <w:p w14:paraId="423366E2"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48FEB562"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451F4EAA"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6F067A42"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Unwilling/Sleepy</w:t>
            </w:r>
          </w:p>
        </w:tc>
        <w:tc>
          <w:tcPr>
            <w:tcW w:w="1070" w:type="dxa"/>
            <w:vAlign w:val="center"/>
          </w:tcPr>
          <w:p w14:paraId="668D247E"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4FBDF2FA"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0ACDD132" w14:textId="77777777" w:rsidTr="00001224">
        <w:trPr>
          <w:trHeight w:val="27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5D19B489"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Separation from mother/Hungriness</w:t>
            </w:r>
          </w:p>
        </w:tc>
        <w:tc>
          <w:tcPr>
            <w:tcW w:w="1070" w:type="dxa"/>
            <w:vAlign w:val="center"/>
          </w:tcPr>
          <w:p w14:paraId="3E2FD15F"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4B800F0A"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04D1ECBC"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14DF277C"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Annoyed</w:t>
            </w:r>
          </w:p>
        </w:tc>
        <w:tc>
          <w:tcPr>
            <w:tcW w:w="1070" w:type="dxa"/>
            <w:vAlign w:val="center"/>
          </w:tcPr>
          <w:p w14:paraId="4FFA7BFD"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57737EBD"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19EC01CA"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04739422"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Annoyed/Complaining</w:t>
            </w:r>
          </w:p>
        </w:tc>
        <w:tc>
          <w:tcPr>
            <w:tcW w:w="1070" w:type="dxa"/>
            <w:vAlign w:val="center"/>
          </w:tcPr>
          <w:p w14:paraId="610699CB"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5546D87C"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153F287F"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0E0D55B6"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Scared</w:t>
            </w:r>
          </w:p>
        </w:tc>
        <w:tc>
          <w:tcPr>
            <w:tcW w:w="1070" w:type="dxa"/>
            <w:vAlign w:val="center"/>
          </w:tcPr>
          <w:p w14:paraId="309DEADB"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35478ED4"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9.68%</w:t>
            </w:r>
          </w:p>
        </w:tc>
      </w:tr>
      <w:tr w:rsidR="00001224" w14:paraId="3267C29C" w14:textId="77777777" w:rsidTr="00001224">
        <w:trPr>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33013C92"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Thirsty</w:t>
            </w:r>
          </w:p>
        </w:tc>
        <w:tc>
          <w:tcPr>
            <w:tcW w:w="1070" w:type="dxa"/>
            <w:vAlign w:val="center"/>
          </w:tcPr>
          <w:p w14:paraId="517D7BDD"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3.23%</w:t>
            </w:r>
          </w:p>
        </w:tc>
        <w:tc>
          <w:tcPr>
            <w:tcW w:w="1181" w:type="dxa"/>
            <w:vAlign w:val="center"/>
          </w:tcPr>
          <w:p w14:paraId="5605AA6C"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r>
      <w:tr w:rsidR="00001224" w14:paraId="50A6AD83" w14:textId="77777777" w:rsidTr="0000122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01" w:type="dxa"/>
            <w:vAlign w:val="center"/>
          </w:tcPr>
          <w:p w14:paraId="51A19830" w14:textId="77777777" w:rsidR="00001224" w:rsidRDefault="00000000">
            <w:pPr>
              <w:spacing w:after="160" w:line="276" w:lineRule="auto"/>
              <w:jc w:val="center"/>
              <w:rPr>
                <w:rFonts w:ascii="Roboto Light" w:eastAsia="Roboto Light" w:hAnsi="Roboto Light" w:cs="Roboto Light"/>
                <w:b/>
                <w:sz w:val="20"/>
                <w:szCs w:val="20"/>
              </w:rPr>
            </w:pPr>
            <w:r>
              <w:rPr>
                <w:rFonts w:ascii="Roboto Light" w:eastAsia="Roboto Light" w:hAnsi="Roboto Light" w:cs="Roboto Light"/>
                <w:b/>
                <w:i w:val="0"/>
                <w:sz w:val="20"/>
                <w:szCs w:val="20"/>
              </w:rPr>
              <w:t>Scared/Unwilling</w:t>
            </w:r>
          </w:p>
        </w:tc>
        <w:tc>
          <w:tcPr>
            <w:tcW w:w="1070" w:type="dxa"/>
            <w:vAlign w:val="center"/>
          </w:tcPr>
          <w:p w14:paraId="3F584826"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w:t>
            </w:r>
          </w:p>
        </w:tc>
        <w:tc>
          <w:tcPr>
            <w:tcW w:w="1181" w:type="dxa"/>
            <w:vAlign w:val="center"/>
          </w:tcPr>
          <w:p w14:paraId="38D4A40F"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sz w:val="20"/>
                <w:szCs w:val="20"/>
              </w:rPr>
            </w:pPr>
            <w:r>
              <w:rPr>
                <w:rFonts w:ascii="Roboto Light" w:eastAsia="Roboto Light" w:hAnsi="Roboto Light" w:cs="Roboto Light"/>
                <w:sz w:val="20"/>
                <w:szCs w:val="20"/>
              </w:rPr>
              <w:t>19.35%</w:t>
            </w:r>
          </w:p>
        </w:tc>
      </w:tr>
    </w:tbl>
    <w:p w14:paraId="255B612B" w14:textId="77777777" w:rsidR="00001224" w:rsidRDefault="00000000">
      <w:pPr>
        <w:spacing w:line="276" w:lineRule="auto"/>
        <w:rPr>
          <w:rFonts w:ascii="Roboto Light" w:eastAsia="Roboto Light" w:hAnsi="Roboto Light" w:cs="Roboto Light"/>
          <w:b/>
          <w:i/>
        </w:rPr>
      </w:pPr>
      <w:r>
        <w:rPr>
          <w:rFonts w:ascii="Roboto Light" w:eastAsia="Roboto Light" w:hAnsi="Roboto Light" w:cs="Roboto Light"/>
          <w:b/>
          <w:i/>
          <w:sz w:val="20"/>
          <w:szCs w:val="20"/>
        </w:rPr>
        <w:t xml:space="preserve">Table 1S. </w:t>
      </w:r>
      <w:r>
        <w:rPr>
          <w:rFonts w:ascii="Roboto Light" w:eastAsia="Roboto Light" w:hAnsi="Roboto Light" w:cs="Roboto Light"/>
          <w:i/>
          <w:sz w:val="20"/>
          <w:szCs w:val="20"/>
        </w:rPr>
        <w:t>Description of the audio recordings and conditions. Device: HQR (High quality voice recordings) and CP (smartphones). Place: H (homes); C1, C2, C3 (autism centers) and C4, C5, C6 (healthcare centers). </w:t>
      </w:r>
    </w:p>
    <w:p w14:paraId="3DAB7BA6" w14:textId="77777777" w:rsidR="00001224" w:rsidRDefault="00000000">
      <w:pPr>
        <w:spacing w:line="276" w:lineRule="auto"/>
        <w:rPr>
          <w:rFonts w:ascii="Roboto Light" w:eastAsia="Roboto Light" w:hAnsi="Roboto Light" w:cs="Roboto Light"/>
          <w:b/>
          <w:i/>
          <w:u w:val="single"/>
        </w:rPr>
      </w:pPr>
      <w:r>
        <w:rPr>
          <w:rFonts w:ascii="Roboto Light" w:eastAsia="Roboto Light" w:hAnsi="Roboto Light" w:cs="Roboto Light"/>
          <w:b/>
          <w:i/>
          <w:u w:val="single"/>
        </w:rPr>
        <w:t>Jitter, Shimmer and HNR computation</w:t>
      </w:r>
    </w:p>
    <w:p w14:paraId="76B35EA7"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 xml:space="preserve">We extracted pitch-based features from the audio signal using </w:t>
      </w:r>
      <w:proofErr w:type="spellStart"/>
      <w:r>
        <w:rPr>
          <w:rFonts w:ascii="Roboto Light" w:eastAsia="Roboto Light" w:hAnsi="Roboto Light" w:cs="Roboto Light"/>
        </w:rPr>
        <w:t>Praat's</w:t>
      </w:r>
      <w:proofErr w:type="spellEnd"/>
      <w:r>
        <w:rPr>
          <w:rFonts w:ascii="Roboto Light" w:eastAsia="Roboto Light" w:hAnsi="Roboto Light" w:cs="Roboto Light"/>
        </w:rPr>
        <w:t xml:space="preserve"> (Boersma, 2002) "To Pitch (cc)" function, with parameters designed for high-resolution pitch detection. Features include pitch values (fundamental frequency) computed every 10 milliseconds with a frame length of 0.35 seconds. The total number of features depends on the audio duration and the frame rate, leading to approximately 100 frames per second. Additional settings include 15 harmonics for pitch detection, pitch thresholds (lower and upper) to filter out unreliable low and high-frequency components, and a voicing threshold of 0.14 to ensure reliable pitch estimation. We also define minimum and maximum pitch periods of 0.03 and 0.45 seconds, respectively, to capture valid pitch ranges, ensuring a robust set of features for the analysis.</w:t>
      </w:r>
    </w:p>
    <w:p w14:paraId="5A431438"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 xml:space="preserve">More specifically, we extracted distinct families of audio features for each cry pattern using </w:t>
      </w:r>
      <w:proofErr w:type="spellStart"/>
      <w:r>
        <w:rPr>
          <w:rFonts w:ascii="Roboto Light" w:eastAsia="Roboto Light" w:hAnsi="Roboto Light" w:cs="Roboto Light"/>
        </w:rPr>
        <w:t>Praat</w:t>
      </w:r>
      <w:proofErr w:type="spellEnd"/>
      <w:r>
        <w:rPr>
          <w:rFonts w:ascii="Roboto Light" w:eastAsia="Roboto Light" w:hAnsi="Roboto Light" w:cs="Roboto Light"/>
        </w:rPr>
        <w:t xml:space="preserve"> software (Boersma, 2002). These encompass perturbation vocal metrics, which are widely extended in clinical contexts (</w:t>
      </w:r>
      <w:proofErr w:type="spellStart"/>
      <w:r>
        <w:rPr>
          <w:rFonts w:ascii="Roboto Light" w:eastAsia="Roboto Light" w:hAnsi="Roboto Light" w:cs="Roboto Light"/>
        </w:rPr>
        <w:t>Meghashree</w:t>
      </w:r>
      <w:proofErr w:type="spellEnd"/>
      <w:r>
        <w:rPr>
          <w:rFonts w:ascii="Roboto Light" w:eastAsia="Roboto Light" w:hAnsi="Roboto Light" w:cs="Roboto Light"/>
        </w:rPr>
        <w:t xml:space="preserve"> &amp; Nataraja, 2019; Teixeira et al., 2013) including parameters such as jitter, shimmer, and HNR. </w:t>
      </w:r>
    </w:p>
    <w:p w14:paraId="5A6B8361" w14:textId="77777777" w:rsidR="00001224" w:rsidRDefault="00000000">
      <w:pPr>
        <w:spacing w:line="276" w:lineRule="auto"/>
        <w:jc w:val="both"/>
        <w:rPr>
          <w:rFonts w:ascii="Roboto Light" w:eastAsia="Roboto Light" w:hAnsi="Roboto Light" w:cs="Roboto Light"/>
        </w:rPr>
      </w:pPr>
      <w:proofErr w:type="gramStart"/>
      <w:r>
        <w:rPr>
          <w:rFonts w:ascii="Roboto Light" w:eastAsia="Roboto Light" w:hAnsi="Roboto Light" w:cs="Roboto Light"/>
          <w:b/>
          <w:i/>
        </w:rPr>
        <w:t>Jitter</w:t>
      </w:r>
      <w:proofErr w:type="gramEnd"/>
      <w:r>
        <w:rPr>
          <w:rFonts w:ascii="Roboto Light" w:eastAsia="Roboto Light" w:hAnsi="Roboto Light" w:cs="Roboto Light"/>
        </w:rPr>
        <w:t xml:space="preserve"> measures the variability in pitch over time. We calculated jitter, which is the mean absolute difference between consecutive pitch periods with the following parameters: no pitch limits, period for calculation of 0.0001 to 0.02 s. A pitch floor of 1.3 was applied to remove low-frequency noise. </w:t>
      </w:r>
    </w:p>
    <w:p w14:paraId="699C14AD" w14:textId="77777777" w:rsidR="00001224" w:rsidRDefault="00000000">
      <w:pPr>
        <w:jc w:val="center"/>
        <w:rPr>
          <w:rFonts w:ascii="Cambria Math" w:eastAsia="Cambria Math" w:hAnsi="Cambria Math" w:cs="Cambria Math"/>
        </w:rPr>
      </w:pPr>
      <m:oMathPara>
        <m:oMath>
          <m:r>
            <w:rPr>
              <w:rFonts w:ascii="Cambria Math" w:eastAsia="Cambria Math" w:hAnsi="Cambria Math" w:cs="Cambria Math"/>
            </w:rPr>
            <m:t xml:space="preserve">Jitter= </m:t>
          </m:r>
          <m:f>
            <m:fPr>
              <m:ctrlPr>
                <w:rPr>
                  <w:rFonts w:ascii="Cambria Math" w:eastAsia="Cambria Math" w:hAnsi="Cambria Math" w:cs="Cambria Math"/>
                </w:rPr>
              </m:ctrlPr>
            </m:fPr>
            <m:num>
              <m:r>
                <w:rPr>
                  <w:rFonts w:ascii="Cambria Math" w:eastAsia="Cambria Math" w:hAnsi="Cambria Math" w:cs="Cambria Math"/>
                </w:rPr>
                <m:t>100%</m:t>
              </m:r>
            </m:num>
            <m:den>
              <m:r>
                <w:rPr>
                  <w:rFonts w:ascii="Cambria Math" w:eastAsia="Cambria Math" w:hAnsi="Cambria Math" w:cs="Cambria Math"/>
                </w:rPr>
                <m:t>N-1</m:t>
              </m:r>
            </m:den>
          </m:f>
          <m:nary>
            <m:naryPr>
              <m:chr m:val="∑"/>
              <m:ctrlPr>
                <w:rPr>
                  <w:rFonts w:ascii="Cambria Math" w:eastAsia="Cambria Math" w:hAnsi="Cambria Math" w:cs="Cambria Math"/>
                </w:rPr>
              </m:ctrlPr>
            </m:naryPr>
            <m:sub>
              <m:r>
                <w:rPr>
                  <w:rFonts w:ascii="Cambria Math" w:eastAsia="Cambria Math" w:hAnsi="Cambria Math" w:cs="Cambria Math"/>
                </w:rPr>
                <m:t>i=1</m:t>
              </m:r>
            </m:sub>
            <m:sup>
              <m:r>
                <w:rPr>
                  <w:rFonts w:ascii="Cambria Math" w:eastAsia="Cambria Math" w:hAnsi="Cambria Math" w:cs="Cambria Math"/>
                </w:rPr>
                <m:t>N-1</m:t>
              </m:r>
            </m:sup>
            <m:e/>
          </m:nary>
          <m:f>
            <m:fPr>
              <m:ctrlPr>
                <w:rPr>
                  <w:rFonts w:ascii="Cambria Math" w:eastAsia="Cambria Math" w:hAnsi="Cambria Math" w:cs="Cambria Math"/>
                </w:rPr>
              </m:ctrlPr>
            </m:fPr>
            <m:num>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i</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i+1</m:t>
                      </m:r>
                    </m:sub>
                  </m:sSub>
                </m:e>
              </m:d>
            </m:num>
            <m:den>
              <m:r>
                <w:rPr>
                  <w:rFonts w:ascii="Cambria Math" w:eastAsia="Cambria Math" w:hAnsi="Cambria Math" w:cs="Cambria Math"/>
                </w:rPr>
                <m:t>Ti</m:t>
              </m:r>
            </m:den>
          </m:f>
        </m:oMath>
      </m:oMathPara>
    </w:p>
    <w:p w14:paraId="23D21507"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where:</w:t>
      </w:r>
    </w:p>
    <w:p w14:paraId="4D7D81C3" w14:textId="77777777" w:rsidR="00001224" w:rsidRDefault="00000000">
      <w:pPr>
        <w:numPr>
          <w:ilvl w:val="0"/>
          <w:numId w:val="3"/>
        </w:numPr>
        <w:spacing w:after="0" w:line="276" w:lineRule="auto"/>
        <w:jc w:val="both"/>
        <w:rPr>
          <w:rFonts w:ascii="Roboto Light" w:eastAsia="Roboto Light" w:hAnsi="Roboto Light" w:cs="Roboto Light"/>
        </w:rPr>
      </w:pPr>
      <w:r>
        <w:rPr>
          <w:rFonts w:ascii="Roboto Light" w:eastAsia="Roboto Light" w:hAnsi="Roboto Light" w:cs="Roboto Light"/>
        </w:rPr>
        <w:lastRenderedPageBreak/>
        <w:t xml:space="preserve">Ti is the fundamental frequency period (cycle duration) at frame </w:t>
      </w:r>
      <w:proofErr w:type="spellStart"/>
      <w:r>
        <w:rPr>
          <w:rFonts w:ascii="Roboto Light" w:eastAsia="Roboto Light" w:hAnsi="Roboto Light" w:cs="Roboto Light"/>
        </w:rPr>
        <w:t>i</w:t>
      </w:r>
      <w:proofErr w:type="spellEnd"/>
      <w:r>
        <w:rPr>
          <w:rFonts w:ascii="Roboto Light" w:eastAsia="Roboto Light" w:hAnsi="Roboto Light" w:cs="Roboto Light"/>
        </w:rPr>
        <w:t xml:space="preserve">, extracted every 10 </w:t>
      </w:r>
      <w:proofErr w:type="spellStart"/>
      <w:r>
        <w:rPr>
          <w:rFonts w:ascii="Roboto Light" w:eastAsia="Roboto Light" w:hAnsi="Roboto Light" w:cs="Roboto Light"/>
        </w:rPr>
        <w:t>ms.</w:t>
      </w:r>
      <w:proofErr w:type="spellEnd"/>
    </w:p>
    <w:p w14:paraId="62E7F5F9" w14:textId="77777777" w:rsidR="00001224" w:rsidRDefault="00000000">
      <w:pPr>
        <w:numPr>
          <w:ilvl w:val="0"/>
          <w:numId w:val="3"/>
        </w:numPr>
        <w:spacing w:after="0" w:line="276" w:lineRule="auto"/>
        <w:jc w:val="both"/>
        <w:rPr>
          <w:rFonts w:ascii="Roboto Light" w:eastAsia="Roboto Light" w:hAnsi="Roboto Light" w:cs="Roboto Light"/>
        </w:rPr>
      </w:pPr>
      <w:r>
        <w:rPr>
          <w:rFonts w:ascii="Roboto Light" w:eastAsia="Roboto Light" w:hAnsi="Roboto Light" w:cs="Roboto Light"/>
        </w:rPr>
        <w:t>N is the total number of frames within the analysis window.</w:t>
      </w:r>
    </w:p>
    <w:p w14:paraId="77D42D04" w14:textId="77777777" w:rsidR="00001224" w:rsidRDefault="00001224">
      <w:pPr>
        <w:spacing w:after="0" w:line="276" w:lineRule="auto"/>
        <w:ind w:left="720"/>
        <w:jc w:val="both"/>
        <w:rPr>
          <w:rFonts w:ascii="Roboto Light" w:eastAsia="Roboto Light" w:hAnsi="Roboto Light" w:cs="Roboto Light"/>
        </w:rPr>
      </w:pPr>
    </w:p>
    <w:p w14:paraId="21CFF14F"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b/>
          <w:i/>
        </w:rPr>
        <w:t>Shimmer</w:t>
      </w:r>
      <w:r>
        <w:rPr>
          <w:rFonts w:ascii="Roboto Light" w:eastAsia="Roboto Light" w:hAnsi="Roboto Light" w:cs="Roboto Light"/>
        </w:rPr>
        <w:t xml:space="preserve"> measures the amplitude difference between successive pitch periods. To compute shimmer, we used the same first three parameters used for </w:t>
      </w:r>
      <w:proofErr w:type="gramStart"/>
      <w:r>
        <w:rPr>
          <w:rFonts w:ascii="Roboto Light" w:eastAsia="Roboto Light" w:hAnsi="Roboto Light" w:cs="Roboto Light"/>
        </w:rPr>
        <w:t>jitter</w:t>
      </w:r>
      <w:proofErr w:type="gramEnd"/>
      <w:r>
        <w:rPr>
          <w:rFonts w:ascii="Roboto Light" w:eastAsia="Roboto Light" w:hAnsi="Roboto Light" w:cs="Roboto Light"/>
        </w:rPr>
        <w:t xml:space="preserve"> and additionally, the amplitude ratio was set to 1.6. This allows for the measurement of shimmer across each audio frame.</w:t>
      </w:r>
    </w:p>
    <w:p w14:paraId="41692B1B" w14:textId="77777777" w:rsidR="00001224" w:rsidRDefault="00000000">
      <w:pPr>
        <w:jc w:val="center"/>
        <w:rPr>
          <w:rFonts w:ascii="Cambria Math" w:eastAsia="Cambria Math" w:hAnsi="Cambria Math" w:cs="Cambria Math"/>
        </w:rPr>
      </w:pPr>
      <m:oMathPara>
        <m:oMath>
          <m:r>
            <w:rPr>
              <w:rFonts w:ascii="Cambria Math" w:eastAsia="Cambria Math" w:hAnsi="Cambria Math" w:cs="Cambria Math"/>
            </w:rPr>
            <m:t xml:space="preserve">Shimmer= </m:t>
          </m:r>
          <m:f>
            <m:fPr>
              <m:ctrlPr>
                <w:rPr>
                  <w:rFonts w:ascii="Cambria Math" w:eastAsia="Cambria Math" w:hAnsi="Cambria Math" w:cs="Cambria Math"/>
                </w:rPr>
              </m:ctrlPr>
            </m:fPr>
            <m:num>
              <m:r>
                <w:rPr>
                  <w:rFonts w:ascii="Cambria Math" w:eastAsia="Cambria Math" w:hAnsi="Cambria Math" w:cs="Cambria Math"/>
                </w:rPr>
                <m:t>100%</m:t>
              </m:r>
            </m:num>
            <m:den>
              <m:r>
                <w:rPr>
                  <w:rFonts w:ascii="Cambria Math" w:eastAsia="Cambria Math" w:hAnsi="Cambria Math" w:cs="Cambria Math"/>
                </w:rPr>
                <m:t>N-1</m:t>
              </m:r>
            </m:den>
          </m:f>
          <m:nary>
            <m:naryPr>
              <m:chr m:val="∑"/>
              <m:ctrlPr>
                <w:rPr>
                  <w:rFonts w:ascii="Cambria Math" w:eastAsia="Cambria Math" w:hAnsi="Cambria Math" w:cs="Cambria Math"/>
                </w:rPr>
              </m:ctrlPr>
            </m:naryPr>
            <m:sub>
              <m:r>
                <w:rPr>
                  <w:rFonts w:ascii="Cambria Math" w:eastAsia="Cambria Math" w:hAnsi="Cambria Math" w:cs="Cambria Math"/>
                </w:rPr>
                <m:t>i=1</m:t>
              </m:r>
            </m:sub>
            <m:sup>
              <m:r>
                <w:rPr>
                  <w:rFonts w:ascii="Cambria Math" w:eastAsia="Cambria Math" w:hAnsi="Cambria Math" w:cs="Cambria Math"/>
                </w:rPr>
                <m:t>N-1</m:t>
              </m:r>
            </m:sup>
            <m:e/>
          </m:nary>
          <m:f>
            <m:fPr>
              <m:ctrlPr>
                <w:rPr>
                  <w:rFonts w:ascii="Cambria Math" w:eastAsia="Cambria Math" w:hAnsi="Cambria Math" w:cs="Cambria Math"/>
                </w:rPr>
              </m:ctrlPr>
            </m:fPr>
            <m:num>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i+1</m:t>
                      </m:r>
                    </m:sub>
                  </m:sSub>
                </m:e>
              </m:d>
            </m:num>
            <m:den>
              <m:r>
                <w:rPr>
                  <w:rFonts w:ascii="Cambria Math" w:eastAsia="Cambria Math" w:hAnsi="Cambria Math" w:cs="Cambria Math"/>
                </w:rPr>
                <m:t>Ai</m:t>
              </m:r>
            </m:den>
          </m:f>
        </m:oMath>
      </m:oMathPara>
    </w:p>
    <w:p w14:paraId="7AA7889E"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where:</w:t>
      </w:r>
    </w:p>
    <w:p w14:paraId="0830FF20" w14:textId="77777777" w:rsidR="00001224" w:rsidRDefault="00000000">
      <w:pPr>
        <w:numPr>
          <w:ilvl w:val="0"/>
          <w:numId w:val="2"/>
        </w:numPr>
        <w:pBdr>
          <w:top w:val="nil"/>
          <w:left w:val="nil"/>
          <w:bottom w:val="nil"/>
          <w:right w:val="nil"/>
          <w:between w:val="nil"/>
        </w:pBdr>
        <w:spacing w:after="0" w:line="276" w:lineRule="auto"/>
        <w:jc w:val="both"/>
        <w:rPr>
          <w:rFonts w:ascii="Roboto Light" w:eastAsia="Roboto Light" w:hAnsi="Roboto Light" w:cs="Roboto Light"/>
          <w:color w:val="000000"/>
        </w:rPr>
      </w:pPr>
      <w:r>
        <w:rPr>
          <w:rFonts w:ascii="Roboto Light" w:eastAsia="Roboto Light" w:hAnsi="Roboto Light" w:cs="Roboto Light"/>
          <w:color w:val="000000"/>
        </w:rPr>
        <w:t xml:space="preserve">Ai​ is the peak amplitude of the waveform in the </w:t>
      </w:r>
      <w:proofErr w:type="spellStart"/>
      <w:r>
        <w:rPr>
          <w:rFonts w:ascii="Roboto Light" w:eastAsia="Roboto Light" w:hAnsi="Roboto Light" w:cs="Roboto Light"/>
          <w:color w:val="000000"/>
        </w:rPr>
        <w:t>i-th</w:t>
      </w:r>
      <w:proofErr w:type="spellEnd"/>
      <w:r>
        <w:rPr>
          <w:rFonts w:ascii="Roboto Light" w:eastAsia="Roboto Light" w:hAnsi="Roboto Light" w:cs="Roboto Light"/>
          <w:color w:val="000000"/>
        </w:rPr>
        <w:t xml:space="preserve"> frame.</w:t>
      </w:r>
    </w:p>
    <w:p w14:paraId="5AB82D7D" w14:textId="77777777" w:rsidR="00001224" w:rsidRDefault="00000000">
      <w:pPr>
        <w:numPr>
          <w:ilvl w:val="0"/>
          <w:numId w:val="2"/>
        </w:numPr>
        <w:pBdr>
          <w:top w:val="nil"/>
          <w:left w:val="nil"/>
          <w:bottom w:val="nil"/>
          <w:right w:val="nil"/>
          <w:between w:val="nil"/>
        </w:pBdr>
        <w:spacing w:line="276" w:lineRule="auto"/>
        <w:jc w:val="both"/>
        <w:rPr>
          <w:rFonts w:ascii="Roboto Light" w:eastAsia="Roboto Light" w:hAnsi="Roboto Light" w:cs="Roboto Light"/>
          <w:color w:val="000000"/>
        </w:rPr>
      </w:pPr>
      <w:r>
        <w:rPr>
          <w:rFonts w:ascii="Roboto Light" w:eastAsia="Roboto Light" w:hAnsi="Roboto Light" w:cs="Roboto Light"/>
          <w:color w:val="000000"/>
        </w:rPr>
        <w:t>N is the total number of frames.</w:t>
      </w:r>
    </w:p>
    <w:p w14:paraId="66B5FD75"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 xml:space="preserve">The </w:t>
      </w:r>
      <w:r>
        <w:rPr>
          <w:rFonts w:ascii="Roboto Light" w:eastAsia="Roboto Light" w:hAnsi="Roboto Light" w:cs="Roboto Light"/>
          <w:b/>
          <w:i/>
        </w:rPr>
        <w:t xml:space="preserve">harmonics-to-noise ratio (HNR) </w:t>
      </w:r>
      <w:r>
        <w:rPr>
          <w:rFonts w:ascii="Roboto Light" w:eastAsia="Roboto Light" w:hAnsi="Roboto Light" w:cs="Roboto Light"/>
        </w:rPr>
        <w:t xml:space="preserve">quantifies the periodicity of the voice signal, where a higher value indicates a more periodic (voiced) signal, and a lower value indicates a noisier (aperiodic) signal. HNR was measured over the entire audio recording pattern to capture the overall balance between harmonic and noise components. It was computed using an autocorrelation-based method in </w:t>
      </w:r>
      <w:proofErr w:type="spellStart"/>
      <w:r>
        <w:rPr>
          <w:rFonts w:ascii="Roboto Light" w:eastAsia="Roboto Light" w:hAnsi="Roboto Light" w:cs="Roboto Light"/>
        </w:rPr>
        <w:t>Praat</w:t>
      </w:r>
      <w:proofErr w:type="spellEnd"/>
      <w:r>
        <w:rPr>
          <w:rFonts w:ascii="Roboto Light" w:eastAsia="Roboto Light" w:hAnsi="Roboto Light" w:cs="Roboto Light"/>
        </w:rPr>
        <w:t>, where the signal is analyzed in short overlapping frames.</w:t>
      </w:r>
    </w:p>
    <w:p w14:paraId="6EC964AB" w14:textId="77777777" w:rsidR="00001224" w:rsidRDefault="00000000">
      <w:pPr>
        <w:jc w:val="center"/>
      </w:pPr>
      <m:oMathPara>
        <m:oMath>
          <m:r>
            <w:rPr>
              <w:rFonts w:ascii="Cambria Math" w:eastAsia="Cambria Math" w:hAnsi="Cambria Math" w:cs="Cambria Math"/>
            </w:rPr>
            <m:t>HNR=</m:t>
          </m:r>
          <m:f>
            <m:fPr>
              <m:ctrlPr>
                <w:rPr>
                  <w:rFonts w:ascii="Cambria Math" w:eastAsia="Cambria Math" w:hAnsi="Cambria Math" w:cs="Cambria Math"/>
                </w:rPr>
              </m:ctrlPr>
            </m:fPr>
            <m:num>
              <m:r>
                <w:rPr>
                  <w:rFonts w:ascii="Cambria Math" w:eastAsia="Cambria Math" w:hAnsi="Cambria Math" w:cs="Cambria Math"/>
                </w:rPr>
                <m:t>Ps</m:t>
              </m:r>
            </m:num>
            <m:den>
              <m:r>
                <w:rPr>
                  <w:rFonts w:ascii="Cambria Math" w:eastAsia="Cambria Math" w:hAnsi="Cambria Math" w:cs="Cambria Math"/>
                </w:rPr>
                <m:t>Pn</m:t>
              </m:r>
            </m:den>
          </m:f>
          <m:r>
            <w:rPr>
              <w:rFonts w:ascii="Cambria Math" w:hAnsi="Cambria Math"/>
            </w:rPr>
            <m:t xml:space="preserve"> </m:t>
          </m:r>
        </m:oMath>
      </m:oMathPara>
    </w:p>
    <w:p w14:paraId="3F27D4EE"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where:</w:t>
      </w:r>
    </w:p>
    <w:p w14:paraId="76207C02" w14:textId="77777777" w:rsidR="00001224" w:rsidRDefault="00000000">
      <w:pPr>
        <w:numPr>
          <w:ilvl w:val="0"/>
          <w:numId w:val="1"/>
        </w:numPr>
        <w:spacing w:after="0" w:line="276" w:lineRule="auto"/>
        <w:jc w:val="both"/>
        <w:rPr>
          <w:rFonts w:ascii="Roboto Light" w:eastAsia="Roboto Light" w:hAnsi="Roboto Light" w:cs="Roboto Light"/>
        </w:rPr>
      </w:pPr>
      <w:r>
        <w:rPr>
          <w:rFonts w:ascii="Roboto Light" w:eastAsia="Roboto Light" w:hAnsi="Roboto Light" w:cs="Roboto Light"/>
        </w:rPr>
        <w:t>Ps​ is the power of the harmonic (periodic) components.</w:t>
      </w:r>
    </w:p>
    <w:p w14:paraId="574258DA" w14:textId="77777777" w:rsidR="00001224" w:rsidRDefault="00000000">
      <w:pPr>
        <w:numPr>
          <w:ilvl w:val="0"/>
          <w:numId w:val="1"/>
        </w:numPr>
        <w:spacing w:after="0" w:line="276" w:lineRule="auto"/>
        <w:jc w:val="both"/>
        <w:rPr>
          <w:rFonts w:ascii="Roboto Light" w:eastAsia="Roboto Light" w:hAnsi="Roboto Light" w:cs="Roboto Light"/>
        </w:rPr>
      </w:pPr>
      <w:proofErr w:type="spellStart"/>
      <w:r>
        <w:rPr>
          <w:rFonts w:ascii="Roboto Light" w:eastAsia="Roboto Light" w:hAnsi="Roboto Light" w:cs="Roboto Light"/>
        </w:rPr>
        <w:t>Pn</w:t>
      </w:r>
      <w:proofErr w:type="spellEnd"/>
      <w:r>
        <w:rPr>
          <w:rFonts w:ascii="Roboto Light" w:eastAsia="Roboto Light" w:hAnsi="Roboto Light" w:cs="Roboto Light"/>
        </w:rPr>
        <w:t xml:space="preserve"> is the power of the noise (aperiodic) components.</w:t>
      </w:r>
    </w:p>
    <w:p w14:paraId="2757946A" w14:textId="77777777" w:rsidR="00001224" w:rsidRDefault="00001224">
      <w:pPr>
        <w:spacing w:line="276" w:lineRule="auto"/>
        <w:rPr>
          <w:rFonts w:ascii="Roboto Light" w:eastAsia="Roboto Light" w:hAnsi="Roboto Light" w:cs="Roboto Light"/>
          <w:b/>
        </w:rPr>
      </w:pPr>
    </w:p>
    <w:p w14:paraId="65E56B97" w14:textId="77777777" w:rsidR="00001224" w:rsidRDefault="00000000">
      <w:pPr>
        <w:spacing w:line="276" w:lineRule="auto"/>
        <w:rPr>
          <w:rFonts w:ascii="Roboto Light" w:eastAsia="Roboto Light" w:hAnsi="Roboto Light" w:cs="Roboto Light"/>
          <w:b/>
          <w:i/>
          <w:u w:val="single"/>
        </w:rPr>
      </w:pPr>
      <w:r>
        <w:rPr>
          <w:rFonts w:ascii="Roboto Light" w:eastAsia="Roboto Light" w:hAnsi="Roboto Light" w:cs="Roboto Light"/>
          <w:b/>
          <w:i/>
          <w:u w:val="single"/>
        </w:rPr>
        <w:t>Additional Deep Learning Analysis</w:t>
      </w:r>
    </w:p>
    <w:p w14:paraId="2D5D6BD4"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 xml:space="preserve">In addition to R-CNN, we also assessed a pre-trained DenseNet201 and </w:t>
      </w:r>
      <w:proofErr w:type="gramStart"/>
      <w:r>
        <w:rPr>
          <w:rFonts w:ascii="Roboto Light" w:eastAsia="Roboto Light" w:hAnsi="Roboto Light" w:cs="Roboto Light"/>
        </w:rPr>
        <w:t>a CNN</w:t>
      </w:r>
      <w:proofErr w:type="gramEnd"/>
      <w:r>
        <w:rPr>
          <w:rFonts w:ascii="Roboto Light" w:eastAsia="Roboto Light" w:hAnsi="Roboto Light" w:cs="Roboto Light"/>
        </w:rPr>
        <w:t xml:space="preserve"> Malley architecture from scratch. These models are known for their efficient feature reuse and strong performance in image and acoustic classification tasks, offering a good balance of efficiency, generalization, and training stability for binary classification tasks. The details for each model are presented below:</w:t>
      </w:r>
    </w:p>
    <w:p w14:paraId="73FE7409"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b/>
          <w:i/>
        </w:rPr>
        <w:t xml:space="preserve">Custom pre-trained </w:t>
      </w:r>
      <w:proofErr w:type="spellStart"/>
      <w:r>
        <w:rPr>
          <w:rFonts w:ascii="Roboto Light" w:eastAsia="Roboto Light" w:hAnsi="Roboto Light" w:cs="Roboto Light"/>
          <w:b/>
          <w:i/>
        </w:rPr>
        <w:t>Densenet</w:t>
      </w:r>
      <w:proofErr w:type="spellEnd"/>
      <w:r>
        <w:rPr>
          <w:rFonts w:ascii="Roboto Light" w:eastAsia="Roboto Light" w:hAnsi="Roboto Light" w:cs="Roboto Light"/>
          <w:i/>
        </w:rPr>
        <w:t>:</w:t>
      </w:r>
      <w:r>
        <w:rPr>
          <w:rFonts w:ascii="Roboto Light" w:eastAsia="Roboto Light" w:hAnsi="Roboto Light" w:cs="Roboto Light"/>
        </w:rPr>
        <w:t xml:space="preserve"> The Custom pre-trained </w:t>
      </w:r>
      <w:proofErr w:type="spellStart"/>
      <w:r>
        <w:rPr>
          <w:rFonts w:ascii="Roboto Light" w:eastAsia="Roboto Light" w:hAnsi="Roboto Light" w:cs="Roboto Light"/>
        </w:rPr>
        <w:t>Densenet</w:t>
      </w:r>
      <w:proofErr w:type="spellEnd"/>
      <w:r>
        <w:rPr>
          <w:rFonts w:ascii="Roboto Light" w:eastAsia="Roboto Light" w:hAnsi="Roboto Light" w:cs="Roboto Light"/>
        </w:rPr>
        <w:t xml:space="preserve"> model is a modified version of DenseNet201, fine-tuned for specific project needs. It consists of a feature extraction branch based on a pre-trained DenseNet201 model from Torch Hub, where the original classifier is replaced with a custom fully connected classification head. The classifier comprises three linear layers with decreasing dimensions (1920 </w:t>
      </w:r>
      <w:sdt>
        <w:sdtPr>
          <w:tag w:val="goog_rdk_0"/>
          <w:id w:val="-552474759"/>
        </w:sdtPr>
        <w:sdtContent>
          <w:r>
            <w:rPr>
              <w:rFonts w:ascii="Cardo" w:eastAsia="Cardo" w:hAnsi="Cardo" w:cs="Cardo"/>
            </w:rPr>
            <w:t>→</w:t>
          </w:r>
        </w:sdtContent>
      </w:sdt>
      <w:r>
        <w:rPr>
          <w:rFonts w:ascii="Roboto Light" w:eastAsia="Roboto Light" w:hAnsi="Roboto Light" w:cs="Roboto Light"/>
        </w:rPr>
        <w:t xml:space="preserve"> 1000 </w:t>
      </w:r>
      <w:sdt>
        <w:sdtPr>
          <w:tag w:val="goog_rdk_1"/>
          <w:id w:val="1878191457"/>
        </w:sdtPr>
        <w:sdtContent>
          <w:r>
            <w:rPr>
              <w:rFonts w:ascii="Cardo" w:eastAsia="Cardo" w:hAnsi="Cardo" w:cs="Cardo"/>
            </w:rPr>
            <w:t>→</w:t>
          </w:r>
        </w:sdtContent>
      </w:sdt>
      <w:r>
        <w:rPr>
          <w:rFonts w:ascii="Roboto Light" w:eastAsia="Roboto Light" w:hAnsi="Roboto Light" w:cs="Roboto Light"/>
        </w:rPr>
        <w:t xml:space="preserve"> 100 </w:t>
      </w:r>
      <w:sdt>
        <w:sdtPr>
          <w:tag w:val="goog_rdk_2"/>
          <w:id w:val="208549079"/>
        </w:sdtPr>
        <w:sdtContent>
          <w:r>
            <w:rPr>
              <w:rFonts w:ascii="Cardo" w:eastAsia="Cardo" w:hAnsi="Cardo" w:cs="Cardo"/>
            </w:rPr>
            <w:t>→</w:t>
          </w:r>
        </w:sdtContent>
      </w:sdt>
      <w:r>
        <w:rPr>
          <w:rFonts w:ascii="Roboto Light" w:eastAsia="Roboto Light" w:hAnsi="Roboto Light" w:cs="Roboto Light"/>
        </w:rPr>
        <w:t xml:space="preserve"> 1) defined after hyperparameter search, each followed by </w:t>
      </w:r>
      <w:proofErr w:type="spellStart"/>
      <w:r>
        <w:rPr>
          <w:rFonts w:ascii="Roboto Light" w:eastAsia="Roboto Light" w:hAnsi="Roboto Light" w:cs="Roboto Light"/>
        </w:rPr>
        <w:t>ReLU</w:t>
      </w:r>
      <w:proofErr w:type="spellEnd"/>
      <w:r>
        <w:rPr>
          <w:rFonts w:ascii="Roboto Light" w:eastAsia="Roboto Light" w:hAnsi="Roboto Light" w:cs="Roboto Light"/>
        </w:rPr>
        <w:t xml:space="preserve"> activations to introduce non-linearity. The model processes 128x128 spectrogram images using a binary classification approach. Training follows a 70%-30% split for training and validation, with a batch size of 16 and a maximum of 300 epochs. Optimization is handled using the Adam optimizer with Binary Cross Entropy with Logits (</w:t>
      </w:r>
      <w:proofErr w:type="spellStart"/>
      <w:r>
        <w:rPr>
          <w:rFonts w:ascii="Roboto Light" w:eastAsia="Roboto Light" w:hAnsi="Roboto Light" w:cs="Roboto Light"/>
        </w:rPr>
        <w:t>BCEWithLogits</w:t>
      </w:r>
      <w:proofErr w:type="spellEnd"/>
      <w:r>
        <w:rPr>
          <w:rFonts w:ascii="Roboto Light" w:eastAsia="Roboto Light" w:hAnsi="Roboto Light" w:cs="Roboto Light"/>
        </w:rPr>
        <w:t xml:space="preserve">) loss function. To enhance generalization, data augmentation techniques such as time-frequency </w:t>
      </w:r>
      <w:r>
        <w:rPr>
          <w:rFonts w:ascii="Roboto Light" w:eastAsia="Roboto Light" w:hAnsi="Roboto Light" w:cs="Roboto Light"/>
        </w:rPr>
        <w:lastRenderedPageBreak/>
        <w:t>masking (</w:t>
      </w:r>
      <w:proofErr w:type="gramStart"/>
      <w:r>
        <w:rPr>
          <w:rFonts w:ascii="Roboto Light" w:eastAsia="Roboto Light" w:hAnsi="Roboto Light" w:cs="Roboto Light"/>
        </w:rPr>
        <w:t>20 time</w:t>
      </w:r>
      <w:proofErr w:type="gramEnd"/>
      <w:r>
        <w:rPr>
          <w:rFonts w:ascii="Roboto Light" w:eastAsia="Roboto Light" w:hAnsi="Roboto Light" w:cs="Roboto Light"/>
        </w:rPr>
        <w:t>, 40 frequency), padding, cropping, and normalization are applied. A Cyclic Learning Rate (</w:t>
      </w:r>
      <w:proofErr w:type="spellStart"/>
      <w:r>
        <w:rPr>
          <w:rFonts w:ascii="Roboto Light" w:eastAsia="Roboto Light" w:hAnsi="Roboto Light" w:cs="Roboto Light"/>
        </w:rPr>
        <w:t>CyclicLR</w:t>
      </w:r>
      <w:proofErr w:type="spellEnd"/>
      <w:r>
        <w:rPr>
          <w:rFonts w:ascii="Roboto Light" w:eastAsia="Roboto Light" w:hAnsi="Roboto Light" w:cs="Roboto Light"/>
        </w:rPr>
        <w:t xml:space="preserve">) scheduler is used, with a base learning rate of </w:t>
      </w:r>
      <w:proofErr w:type="gramStart"/>
      <w:r>
        <w:rPr>
          <w:rFonts w:ascii="Roboto Light" w:eastAsia="Roboto Light" w:hAnsi="Roboto Light" w:cs="Roboto Light"/>
        </w:rPr>
        <w:t>1e</w:t>
      </w:r>
      <w:proofErr w:type="gramEnd"/>
      <w:r>
        <w:rPr>
          <w:rFonts w:ascii="Roboto Light" w:eastAsia="Roboto Light" w:hAnsi="Roboto Light" w:cs="Roboto Light"/>
        </w:rPr>
        <w:t>-5 and a maximum learning rate of 1.08e-4. Early stopping is implemented with 100 epochs patience, monitoring validation loss to prevent overfitting.</w:t>
      </w:r>
    </w:p>
    <w:p w14:paraId="03B67D2D" w14:textId="5EC9FDE5"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b/>
          <w:i/>
        </w:rPr>
        <w:t>CNN Malley architecture</w:t>
      </w:r>
      <w:r>
        <w:rPr>
          <w:rFonts w:ascii="Roboto Light" w:eastAsia="Roboto Light" w:hAnsi="Roboto Light" w:cs="Roboto Light"/>
          <w:i/>
        </w:rPr>
        <w:t>:</w:t>
      </w:r>
      <w:r>
        <w:rPr>
          <w:rFonts w:ascii="Roboto Light" w:eastAsia="Roboto Light" w:hAnsi="Roboto Light" w:cs="Roboto Light"/>
        </w:rPr>
        <w:t xml:space="preserve"> The CNN Malley model consists of a convolutional feature extraction block followed by a fully connected classification layer. The convolutional block includes four convolutional layers with increasing filter sizes (64, 128, 128, 256), using kernel sizes of (3,7), (7,1), and (8,1), with batch normalization and </w:t>
      </w:r>
      <w:proofErr w:type="spellStart"/>
      <w:r>
        <w:rPr>
          <w:rFonts w:ascii="Roboto Light" w:eastAsia="Roboto Light" w:hAnsi="Roboto Light" w:cs="Roboto Light"/>
        </w:rPr>
        <w:t>ReLU</w:t>
      </w:r>
      <w:proofErr w:type="spellEnd"/>
      <w:r>
        <w:rPr>
          <w:rFonts w:ascii="Roboto Light" w:eastAsia="Roboto Light" w:hAnsi="Roboto Light" w:cs="Roboto Light"/>
        </w:rPr>
        <w:t xml:space="preserve"> activation after each. Two </w:t>
      </w:r>
      <w:proofErr w:type="spellStart"/>
      <w:r>
        <w:rPr>
          <w:rFonts w:ascii="Roboto Light" w:eastAsia="Roboto Light" w:hAnsi="Roboto Light" w:cs="Roboto Light"/>
        </w:rPr>
        <w:t>MaxPooling</w:t>
      </w:r>
      <w:proofErr w:type="spellEnd"/>
      <w:r>
        <w:rPr>
          <w:rFonts w:ascii="Roboto Light" w:eastAsia="Roboto Light" w:hAnsi="Roboto Light" w:cs="Roboto Light"/>
        </w:rPr>
        <w:t xml:space="preserve"> </w:t>
      </w:r>
      <w:proofErr w:type="gramStart"/>
      <w:r>
        <w:rPr>
          <w:rFonts w:ascii="Roboto Light" w:eastAsia="Roboto Light" w:hAnsi="Roboto Light" w:cs="Roboto Light"/>
        </w:rPr>
        <w:t>layers ((</w:t>
      </w:r>
      <w:proofErr w:type="gramEnd"/>
      <w:r>
        <w:rPr>
          <w:rFonts w:ascii="Roboto Light" w:eastAsia="Roboto Light" w:hAnsi="Roboto Light" w:cs="Roboto Light"/>
        </w:rPr>
        <w:t xml:space="preserve">2,1) and (4,1)) progressively reduce spatial dimensions. The extracted features are flattened and passed through a fully connected layer with 65,536 input features, a </w:t>
      </w:r>
      <w:proofErr w:type="spellStart"/>
      <w:r>
        <w:rPr>
          <w:rFonts w:ascii="Roboto Light" w:eastAsia="Roboto Light" w:hAnsi="Roboto Light" w:cs="Roboto Light"/>
        </w:rPr>
        <w:t>ReLU</w:t>
      </w:r>
      <w:proofErr w:type="spellEnd"/>
      <w:r>
        <w:rPr>
          <w:rFonts w:ascii="Roboto Light" w:eastAsia="Roboto Light" w:hAnsi="Roboto Light" w:cs="Roboto Light"/>
        </w:rPr>
        <w:t xml:space="preserve"> activation, and batch normalization, outputting a single prediction</w:t>
      </w:r>
      <w:r w:rsidR="00C57316">
        <w:rPr>
          <w:rFonts w:ascii="Roboto Light" w:eastAsia="Roboto Light" w:hAnsi="Roboto Light" w:cs="Roboto Light"/>
        </w:rPr>
        <w:t>.</w:t>
      </w:r>
    </w:p>
    <w:p w14:paraId="0AECDD3A" w14:textId="20246950"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Additionally, Transformer-based models, especially Vision Transformers (</w:t>
      </w:r>
      <w:proofErr w:type="spellStart"/>
      <w:r>
        <w:rPr>
          <w:rFonts w:ascii="Roboto Light" w:eastAsia="Roboto Light" w:hAnsi="Roboto Light" w:cs="Roboto Light"/>
        </w:rPr>
        <w:t>ViT</w:t>
      </w:r>
      <w:proofErr w:type="spellEnd"/>
      <w:r>
        <w:rPr>
          <w:rFonts w:ascii="Roboto Light" w:eastAsia="Roboto Light" w:hAnsi="Roboto Light" w:cs="Roboto Light"/>
        </w:rPr>
        <w:t xml:space="preserve">), have shown state-of-the-art performance in many sequence modeling tasks due to their attention mechanisms. </w:t>
      </w:r>
      <w:r w:rsidR="00C57316">
        <w:rPr>
          <w:rFonts w:ascii="Roboto Light" w:eastAsia="Roboto Light" w:hAnsi="Roboto Light" w:cs="Roboto Light"/>
        </w:rPr>
        <w:t xml:space="preserve">Thus, we </w:t>
      </w:r>
      <w:r>
        <w:rPr>
          <w:rFonts w:ascii="Roboto Light" w:eastAsia="Roboto Light" w:hAnsi="Roboto Light" w:cs="Roboto Light"/>
        </w:rPr>
        <w:t xml:space="preserve">performed additional analysis using transfer learning with the </w:t>
      </w:r>
      <w:proofErr w:type="spellStart"/>
      <w:r>
        <w:rPr>
          <w:rFonts w:ascii="Roboto Light" w:eastAsia="Roboto Light" w:hAnsi="Roboto Light" w:cs="Roboto Light"/>
        </w:rPr>
        <w:t>ViT</w:t>
      </w:r>
      <w:proofErr w:type="spellEnd"/>
      <w:r>
        <w:rPr>
          <w:rFonts w:ascii="Roboto Light" w:eastAsia="Roboto Light" w:hAnsi="Roboto Light" w:cs="Roboto Light"/>
        </w:rPr>
        <w:t xml:space="preserve"> model ("google/vit-base-patch16-224") from the Hugging Face Transformers library. We reconfigured it for binary image classification, freezing most layers and fine-tuning the classifier head and the final transformer block. Data augmentation (random horizontal flipping, rotation, and zoom) was also applied to enhance generalization. More technical details are provided below for reproducibility:</w:t>
      </w:r>
    </w:p>
    <w:p w14:paraId="3BEF9E30" w14:textId="1447EA6E" w:rsidR="00001224" w:rsidRDefault="00000000">
      <w:pPr>
        <w:spacing w:line="276" w:lineRule="auto"/>
        <w:jc w:val="both"/>
        <w:rPr>
          <w:rFonts w:ascii="Roboto Light" w:eastAsia="Roboto Light" w:hAnsi="Roboto Light" w:cs="Roboto Light"/>
        </w:rPr>
      </w:pPr>
      <w:proofErr w:type="spellStart"/>
      <w:r>
        <w:rPr>
          <w:rFonts w:ascii="Roboto Light" w:eastAsia="Roboto Light" w:hAnsi="Roboto Light" w:cs="Roboto Light"/>
          <w:b/>
          <w:i/>
        </w:rPr>
        <w:t>ViT</w:t>
      </w:r>
      <w:proofErr w:type="spellEnd"/>
      <w:r>
        <w:rPr>
          <w:rFonts w:ascii="Roboto Light" w:eastAsia="Roboto Light" w:hAnsi="Roboto Light" w:cs="Roboto Light"/>
          <w:b/>
          <w:i/>
        </w:rPr>
        <w:t xml:space="preserve"> Image Classification Model:</w:t>
      </w:r>
      <w:r>
        <w:rPr>
          <w:rFonts w:ascii="Roboto Light" w:eastAsia="Roboto Light" w:hAnsi="Roboto Light" w:cs="Roboto Light"/>
        </w:rPr>
        <w:t xml:space="preserve"> The </w:t>
      </w:r>
      <w:proofErr w:type="spellStart"/>
      <w:r>
        <w:rPr>
          <w:rFonts w:ascii="Roboto Light" w:eastAsia="Roboto Light" w:hAnsi="Roboto Light" w:cs="Roboto Light"/>
        </w:rPr>
        <w:t>ViT</w:t>
      </w:r>
      <w:proofErr w:type="spellEnd"/>
      <w:r>
        <w:rPr>
          <w:rFonts w:ascii="Roboto Light" w:eastAsia="Roboto Light" w:hAnsi="Roboto Light" w:cs="Roboto Light"/>
        </w:rPr>
        <w:t xml:space="preserve">-based model is </w:t>
      </w:r>
      <w:proofErr w:type="gramStart"/>
      <w:r>
        <w:rPr>
          <w:rFonts w:ascii="Roboto Light" w:eastAsia="Roboto Light" w:hAnsi="Roboto Light" w:cs="Roboto Light"/>
        </w:rPr>
        <w:t xml:space="preserve">a </w:t>
      </w:r>
      <w:proofErr w:type="spellStart"/>
      <w:r>
        <w:rPr>
          <w:rFonts w:ascii="Roboto Light" w:eastAsia="Roboto Light" w:hAnsi="Roboto Light" w:cs="Roboto Light"/>
        </w:rPr>
        <w:t>ViT</w:t>
      </w:r>
      <w:proofErr w:type="spellEnd"/>
      <w:r>
        <w:rPr>
          <w:rFonts w:ascii="Roboto Light" w:eastAsia="Roboto Light" w:hAnsi="Roboto Light" w:cs="Roboto Light"/>
        </w:rPr>
        <w:t xml:space="preserve"> architecture fine-tuned</w:t>
      </w:r>
      <w:proofErr w:type="gramEnd"/>
      <w:r>
        <w:rPr>
          <w:rFonts w:ascii="Roboto Light" w:eastAsia="Roboto Light" w:hAnsi="Roboto Light" w:cs="Roboto Light"/>
        </w:rPr>
        <w:t xml:space="preserve"> for a binary image classification task using the ViT-Base-Patch16-224 model from Google. It processes 224x224 images with 3 color channels, leveraging a patch-based approach (16x16 patch size), where each patch is encoded into a 768-dimensional hidden representation. The model consists of 12 Transformer encoder layers, each with 12 attention heads, using GELU activations, layer normalization (ε = 1e-12), </w:t>
      </w:r>
      <w:proofErr w:type="gramStart"/>
      <w:r>
        <w:rPr>
          <w:rFonts w:ascii="Roboto Light" w:eastAsia="Roboto Light" w:hAnsi="Roboto Light" w:cs="Roboto Light"/>
        </w:rPr>
        <w:t>and  dropout</w:t>
      </w:r>
      <w:proofErr w:type="gramEnd"/>
      <w:r>
        <w:rPr>
          <w:rFonts w:ascii="Roboto Light" w:eastAsia="Roboto Light" w:hAnsi="Roboto Light" w:cs="Roboto Light"/>
        </w:rPr>
        <w:t xml:space="preserve">  to enhance stability. The model is pre-trained using </w:t>
      </w:r>
      <w:proofErr w:type="spellStart"/>
      <w:r>
        <w:rPr>
          <w:rFonts w:ascii="Roboto Light" w:eastAsia="Roboto Light" w:hAnsi="Roboto Light" w:cs="Roboto Light"/>
        </w:rPr>
        <w:t>AdamW</w:t>
      </w:r>
      <w:proofErr w:type="spellEnd"/>
      <w:r>
        <w:rPr>
          <w:rFonts w:ascii="Roboto Light" w:eastAsia="Roboto Light" w:hAnsi="Roboto Light" w:cs="Roboto Light"/>
        </w:rPr>
        <w:t xml:space="preserve"> with </w:t>
      </w:r>
      <w:proofErr w:type="spellStart"/>
      <w:r>
        <w:rPr>
          <w:rFonts w:ascii="Roboto Light" w:eastAsia="Roboto Light" w:hAnsi="Roboto Light" w:cs="Roboto Light"/>
        </w:rPr>
        <w:t>PyTorch</w:t>
      </w:r>
      <w:proofErr w:type="spellEnd"/>
      <w:r>
        <w:rPr>
          <w:rFonts w:ascii="Roboto Light" w:eastAsia="Roboto Light" w:hAnsi="Roboto Light" w:cs="Roboto Light"/>
        </w:rPr>
        <w:t xml:space="preserve"> backend, a learning rate of 5e-5, and a linear learning rate scheduler. A batch size of 8 is used, with gradient accumulation of 1, 0.1 warmup </w:t>
      </w:r>
      <w:proofErr w:type="gramStart"/>
      <w:r>
        <w:rPr>
          <w:rFonts w:ascii="Roboto Light" w:eastAsia="Roboto Light" w:hAnsi="Roboto Light" w:cs="Roboto Light"/>
        </w:rPr>
        <w:t xml:space="preserve">ratio, </w:t>
      </w:r>
      <w:r w:rsidR="00C57316">
        <w:rPr>
          <w:rFonts w:ascii="Roboto Light" w:eastAsia="Roboto Light" w:hAnsi="Roboto Light" w:cs="Roboto Light"/>
        </w:rPr>
        <w:t xml:space="preserve"> </w:t>
      </w:r>
      <w:r>
        <w:rPr>
          <w:rFonts w:ascii="Roboto Light" w:eastAsia="Roboto Light" w:hAnsi="Roboto Light" w:cs="Roboto Light"/>
        </w:rPr>
        <w:t>and</w:t>
      </w:r>
      <w:proofErr w:type="gramEnd"/>
      <w:r>
        <w:rPr>
          <w:rFonts w:ascii="Roboto Light" w:eastAsia="Roboto Light" w:hAnsi="Roboto Light" w:cs="Roboto Light"/>
        </w:rPr>
        <w:t xml:space="preserve"> weight decay of 0.0. Training spans 100 epochs, with early stopping patience of 5 epochs and a threshold of 0.01 to prevent overfitting. The classifier head maps extracted representations to two output labels (0 and 1) through a fully connected layer, following a single-label classification approach.</w:t>
      </w:r>
    </w:p>
    <w:p w14:paraId="7294600A" w14:textId="627A77E9"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t xml:space="preserve">While Transformer-based models like </w:t>
      </w:r>
      <w:proofErr w:type="spellStart"/>
      <w:r>
        <w:rPr>
          <w:rFonts w:ascii="Roboto Light" w:eastAsia="Roboto Light" w:hAnsi="Roboto Light" w:cs="Roboto Light"/>
        </w:rPr>
        <w:t>ViT</w:t>
      </w:r>
      <w:proofErr w:type="spellEnd"/>
      <w:r>
        <w:rPr>
          <w:rFonts w:ascii="Roboto Light" w:eastAsia="Roboto Light" w:hAnsi="Roboto Light" w:cs="Roboto Light"/>
        </w:rPr>
        <w:t xml:space="preserve"> have shown promise in many tasks, they underperformed in this study due to overfitting related to the challenge of fine-tuning for a limited and specialized dataset (lacking pre-training on similar data). Similarly, </w:t>
      </w:r>
      <w:proofErr w:type="spellStart"/>
      <w:r>
        <w:rPr>
          <w:rFonts w:ascii="Roboto Light" w:eastAsia="Roboto Light" w:hAnsi="Roboto Light" w:cs="Roboto Light"/>
        </w:rPr>
        <w:t>DenseNet</w:t>
      </w:r>
      <w:proofErr w:type="spellEnd"/>
      <w:r>
        <w:rPr>
          <w:rFonts w:ascii="Roboto Light" w:eastAsia="Roboto Light" w:hAnsi="Roboto Light" w:cs="Roboto Light"/>
        </w:rPr>
        <w:t xml:space="preserve"> and CNN Malley, though strong in feature extraction, struggled to capture the temporal dependencies crucial for distinguishing cry patterns, leading to lower performance. In contrast, the R-CNN model outperformed the others, as it was able to effectively capture both spatial and temporal features, critical for this sequential task. Additionally, R-CNN’s ability to be trained from scratch allowed for better adaptation to the unique characteristics of the cry data, making it the most suitable and efficient model for this specific classification task on a reduced dataset. Therefore, despite being a less novel method compared to Transformers, R-CNN demonstrated superior performance and practicality for this specific application.</w:t>
      </w:r>
    </w:p>
    <w:p w14:paraId="41356036" w14:textId="77777777" w:rsidR="00001224" w:rsidRDefault="00000000">
      <w:pPr>
        <w:spacing w:line="276" w:lineRule="auto"/>
        <w:jc w:val="both"/>
        <w:rPr>
          <w:rFonts w:ascii="Roboto Light" w:eastAsia="Roboto Light" w:hAnsi="Roboto Light" w:cs="Roboto Light"/>
        </w:rPr>
      </w:pPr>
      <w:r>
        <w:rPr>
          <w:rFonts w:ascii="Roboto Light" w:eastAsia="Roboto Light" w:hAnsi="Roboto Light" w:cs="Roboto Light"/>
        </w:rPr>
        <w:lastRenderedPageBreak/>
        <w:t>The results of these additional experiments are presented in Table 2S. Most of the tested models performed well under the same conditions and dataset. However, the R-CNN approach demonstrated superior performance:</w:t>
      </w:r>
    </w:p>
    <w:tbl>
      <w:tblPr>
        <w:tblStyle w:val="a0"/>
        <w:tblW w:w="9593" w:type="dxa"/>
        <w:tblInd w:w="-108" w:type="dxa"/>
        <w:tblLayout w:type="fixed"/>
        <w:tblLook w:val="04A0" w:firstRow="1" w:lastRow="0" w:firstColumn="1" w:lastColumn="0" w:noHBand="0" w:noVBand="1"/>
      </w:tblPr>
      <w:tblGrid>
        <w:gridCol w:w="2624"/>
        <w:gridCol w:w="1763"/>
        <w:gridCol w:w="1688"/>
        <w:gridCol w:w="1830"/>
        <w:gridCol w:w="1688"/>
      </w:tblGrid>
      <w:tr w:rsidR="00001224" w14:paraId="217D04FE" w14:textId="77777777" w:rsidTr="00001224">
        <w:trPr>
          <w:cnfStyle w:val="100000000000" w:firstRow="1" w:lastRow="0" w:firstColumn="0" w:lastColumn="0" w:oddVBand="0" w:evenVBand="0" w:oddHBand="0" w:evenHBand="0" w:firstRowFirstColumn="0" w:firstRowLastColumn="0" w:lastRowFirstColumn="0" w:lastRowLastColumn="0"/>
          <w:trHeight w:val="740"/>
        </w:trPr>
        <w:tc>
          <w:tcPr>
            <w:cnfStyle w:val="001000000100" w:firstRow="0" w:lastRow="0" w:firstColumn="1" w:lastColumn="0" w:oddVBand="0" w:evenVBand="0" w:oddHBand="0" w:evenHBand="0" w:firstRowFirstColumn="1" w:firstRowLastColumn="0" w:lastRowFirstColumn="0" w:lastRowLastColumn="0"/>
            <w:tcW w:w="2624" w:type="dxa"/>
          </w:tcPr>
          <w:p w14:paraId="37B8C5C5" w14:textId="77777777" w:rsidR="00001224" w:rsidRDefault="00000000">
            <w:pPr>
              <w:spacing w:after="160" w:line="276" w:lineRule="auto"/>
              <w:jc w:val="center"/>
              <w:rPr>
                <w:rFonts w:ascii="Roboto Light" w:eastAsia="Roboto Light" w:hAnsi="Roboto Light" w:cs="Roboto Light"/>
              </w:rPr>
            </w:pPr>
            <w:r>
              <w:rPr>
                <w:rFonts w:ascii="Roboto Light" w:eastAsia="Roboto Light" w:hAnsi="Roboto Light" w:cs="Roboto Light"/>
              </w:rPr>
              <w:t>Model</w:t>
            </w:r>
          </w:p>
        </w:tc>
        <w:tc>
          <w:tcPr>
            <w:tcW w:w="1763" w:type="dxa"/>
          </w:tcPr>
          <w:p w14:paraId="4687DB5A" w14:textId="77777777" w:rsidR="00001224" w:rsidRDefault="00000000">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Accuracy (%)</w:t>
            </w:r>
          </w:p>
        </w:tc>
        <w:tc>
          <w:tcPr>
            <w:tcW w:w="1688" w:type="dxa"/>
          </w:tcPr>
          <w:p w14:paraId="64F6DBCB" w14:textId="77777777" w:rsidR="00001224" w:rsidRDefault="00000000">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Recall (%)</w:t>
            </w:r>
          </w:p>
        </w:tc>
        <w:tc>
          <w:tcPr>
            <w:tcW w:w="1830" w:type="dxa"/>
          </w:tcPr>
          <w:p w14:paraId="6D5ADB40" w14:textId="77777777" w:rsidR="00001224" w:rsidRDefault="00000000">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Precision (%)</w:t>
            </w:r>
          </w:p>
        </w:tc>
        <w:tc>
          <w:tcPr>
            <w:tcW w:w="1688" w:type="dxa"/>
          </w:tcPr>
          <w:p w14:paraId="519A24A7" w14:textId="77777777" w:rsidR="00001224" w:rsidRDefault="00000000">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F1-score (%)</w:t>
            </w:r>
          </w:p>
        </w:tc>
      </w:tr>
      <w:tr w:rsidR="00001224" w14:paraId="5D0FAB12" w14:textId="77777777" w:rsidTr="00001224">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624" w:type="dxa"/>
          </w:tcPr>
          <w:p w14:paraId="54355472" w14:textId="77777777" w:rsidR="00001224" w:rsidRDefault="00000000">
            <w:pPr>
              <w:spacing w:after="160" w:line="276" w:lineRule="auto"/>
              <w:jc w:val="center"/>
              <w:rPr>
                <w:rFonts w:ascii="Roboto Light" w:eastAsia="Roboto Light" w:hAnsi="Roboto Light" w:cs="Roboto Light"/>
              </w:rPr>
            </w:pPr>
            <w:r>
              <w:rPr>
                <w:rFonts w:ascii="Roboto Light" w:eastAsia="Roboto Light" w:hAnsi="Roboto Light" w:cs="Roboto Light"/>
              </w:rPr>
              <w:t>R-CNN</w:t>
            </w:r>
          </w:p>
        </w:tc>
        <w:tc>
          <w:tcPr>
            <w:tcW w:w="1763" w:type="dxa"/>
          </w:tcPr>
          <w:p w14:paraId="1CF580E4"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90.28</w:t>
            </w:r>
          </w:p>
        </w:tc>
        <w:tc>
          <w:tcPr>
            <w:tcW w:w="1688" w:type="dxa"/>
          </w:tcPr>
          <w:p w14:paraId="115E7EC0"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88.64</w:t>
            </w:r>
          </w:p>
        </w:tc>
        <w:tc>
          <w:tcPr>
            <w:tcW w:w="1830" w:type="dxa"/>
          </w:tcPr>
          <w:p w14:paraId="71315002"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95.12</w:t>
            </w:r>
          </w:p>
        </w:tc>
        <w:tc>
          <w:tcPr>
            <w:tcW w:w="1688" w:type="dxa"/>
          </w:tcPr>
          <w:p w14:paraId="0BD748C7"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91.76</w:t>
            </w:r>
          </w:p>
        </w:tc>
      </w:tr>
      <w:tr w:rsidR="00001224" w14:paraId="73F90AEC" w14:textId="77777777" w:rsidTr="00001224">
        <w:trPr>
          <w:trHeight w:val="450"/>
        </w:trPr>
        <w:tc>
          <w:tcPr>
            <w:cnfStyle w:val="001000000000" w:firstRow="0" w:lastRow="0" w:firstColumn="1" w:lastColumn="0" w:oddVBand="0" w:evenVBand="0" w:oddHBand="0" w:evenHBand="0" w:firstRowFirstColumn="0" w:firstRowLastColumn="0" w:lastRowFirstColumn="0" w:lastRowLastColumn="0"/>
            <w:tcW w:w="2624" w:type="dxa"/>
          </w:tcPr>
          <w:p w14:paraId="3D22B4E5" w14:textId="77777777" w:rsidR="00001224" w:rsidRDefault="00000000">
            <w:pPr>
              <w:spacing w:after="160" w:line="276" w:lineRule="auto"/>
              <w:jc w:val="center"/>
              <w:rPr>
                <w:rFonts w:ascii="Roboto Light" w:eastAsia="Roboto Light" w:hAnsi="Roboto Light" w:cs="Roboto Light"/>
              </w:rPr>
            </w:pPr>
            <w:r>
              <w:rPr>
                <w:rFonts w:ascii="Roboto Light" w:eastAsia="Roboto Light" w:hAnsi="Roboto Light" w:cs="Roboto Light"/>
              </w:rPr>
              <w:t>DenseNet201</w:t>
            </w:r>
          </w:p>
        </w:tc>
        <w:tc>
          <w:tcPr>
            <w:tcW w:w="1763" w:type="dxa"/>
          </w:tcPr>
          <w:p w14:paraId="7782897C"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82.41</w:t>
            </w:r>
          </w:p>
        </w:tc>
        <w:tc>
          <w:tcPr>
            <w:tcW w:w="1688" w:type="dxa"/>
          </w:tcPr>
          <w:p w14:paraId="65E14125"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85.48</w:t>
            </w:r>
          </w:p>
        </w:tc>
        <w:tc>
          <w:tcPr>
            <w:tcW w:w="1830" w:type="dxa"/>
          </w:tcPr>
          <w:p w14:paraId="0D8D2640"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84.13</w:t>
            </w:r>
          </w:p>
        </w:tc>
        <w:tc>
          <w:tcPr>
            <w:tcW w:w="1688" w:type="dxa"/>
          </w:tcPr>
          <w:p w14:paraId="7B0117C0"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84.80</w:t>
            </w:r>
          </w:p>
        </w:tc>
      </w:tr>
      <w:tr w:rsidR="00001224" w14:paraId="6DE6CCCF" w14:textId="77777777" w:rsidTr="00001224">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624" w:type="dxa"/>
          </w:tcPr>
          <w:p w14:paraId="3424E869" w14:textId="77777777" w:rsidR="00001224" w:rsidRDefault="00000000">
            <w:pPr>
              <w:spacing w:after="160" w:line="276" w:lineRule="auto"/>
              <w:jc w:val="center"/>
              <w:rPr>
                <w:rFonts w:ascii="Roboto Light" w:eastAsia="Roboto Light" w:hAnsi="Roboto Light" w:cs="Roboto Light"/>
              </w:rPr>
            </w:pPr>
            <w:r>
              <w:rPr>
                <w:rFonts w:ascii="Roboto Light" w:eastAsia="Roboto Light" w:hAnsi="Roboto Light" w:cs="Roboto Light"/>
              </w:rPr>
              <w:t>CNN - Malley</w:t>
            </w:r>
          </w:p>
        </w:tc>
        <w:tc>
          <w:tcPr>
            <w:tcW w:w="1763" w:type="dxa"/>
          </w:tcPr>
          <w:p w14:paraId="06F4D48C"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75.93</w:t>
            </w:r>
          </w:p>
        </w:tc>
        <w:tc>
          <w:tcPr>
            <w:tcW w:w="1688" w:type="dxa"/>
          </w:tcPr>
          <w:p w14:paraId="798AAE83"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79.03</w:t>
            </w:r>
          </w:p>
        </w:tc>
        <w:tc>
          <w:tcPr>
            <w:tcW w:w="1830" w:type="dxa"/>
          </w:tcPr>
          <w:p w14:paraId="5855C582"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79.03</w:t>
            </w:r>
          </w:p>
        </w:tc>
        <w:tc>
          <w:tcPr>
            <w:tcW w:w="1688" w:type="dxa"/>
          </w:tcPr>
          <w:p w14:paraId="6D86F80C" w14:textId="77777777" w:rsidR="00001224" w:rsidRDefault="00000000">
            <w:pPr>
              <w:spacing w:after="160" w:line="276" w:lineRule="auto"/>
              <w:jc w:val="center"/>
              <w:cnfStyle w:val="000000100000" w:firstRow="0" w:lastRow="0" w:firstColumn="0" w:lastColumn="0" w:oddVBand="0" w:evenVBand="0" w:oddHBand="1"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79.03</w:t>
            </w:r>
          </w:p>
        </w:tc>
      </w:tr>
      <w:tr w:rsidR="00001224" w14:paraId="2E9FC687" w14:textId="77777777" w:rsidTr="00001224">
        <w:trPr>
          <w:trHeight w:val="450"/>
        </w:trPr>
        <w:tc>
          <w:tcPr>
            <w:cnfStyle w:val="001000000000" w:firstRow="0" w:lastRow="0" w:firstColumn="1" w:lastColumn="0" w:oddVBand="0" w:evenVBand="0" w:oddHBand="0" w:evenHBand="0" w:firstRowFirstColumn="0" w:firstRowLastColumn="0" w:lastRowFirstColumn="0" w:lastRowLastColumn="0"/>
            <w:tcW w:w="2624" w:type="dxa"/>
          </w:tcPr>
          <w:p w14:paraId="4A4C0321" w14:textId="77777777" w:rsidR="00001224" w:rsidRDefault="00000000">
            <w:pPr>
              <w:spacing w:after="160" w:line="276" w:lineRule="auto"/>
              <w:jc w:val="center"/>
              <w:rPr>
                <w:rFonts w:ascii="Roboto Light" w:eastAsia="Roboto Light" w:hAnsi="Roboto Light" w:cs="Roboto Light"/>
              </w:rPr>
            </w:pPr>
            <w:r>
              <w:rPr>
                <w:rFonts w:ascii="Roboto Light" w:eastAsia="Roboto Light" w:hAnsi="Roboto Light" w:cs="Roboto Light"/>
              </w:rPr>
              <w:t>Vision Transformer</w:t>
            </w:r>
          </w:p>
        </w:tc>
        <w:tc>
          <w:tcPr>
            <w:tcW w:w="1763" w:type="dxa"/>
          </w:tcPr>
          <w:p w14:paraId="6120F269"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81.94</w:t>
            </w:r>
          </w:p>
        </w:tc>
        <w:tc>
          <w:tcPr>
            <w:tcW w:w="1688" w:type="dxa"/>
          </w:tcPr>
          <w:p w14:paraId="480095CA"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89.47</w:t>
            </w:r>
          </w:p>
        </w:tc>
        <w:tc>
          <w:tcPr>
            <w:tcW w:w="1830" w:type="dxa"/>
          </w:tcPr>
          <w:p w14:paraId="597F3295"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79.06</w:t>
            </w:r>
          </w:p>
        </w:tc>
        <w:tc>
          <w:tcPr>
            <w:tcW w:w="1688" w:type="dxa"/>
          </w:tcPr>
          <w:p w14:paraId="7FC473EA" w14:textId="77777777" w:rsidR="00001224" w:rsidRDefault="00000000">
            <w:pPr>
              <w:spacing w:after="160" w:line="276" w:lineRule="auto"/>
              <w:jc w:val="center"/>
              <w:cnfStyle w:val="000000000000" w:firstRow="0" w:lastRow="0" w:firstColumn="0" w:lastColumn="0" w:oddVBand="0" w:evenVBand="0" w:oddHBand="0" w:evenHBand="0" w:firstRowFirstColumn="0" w:firstRowLastColumn="0" w:lastRowFirstColumn="0" w:lastRowLastColumn="0"/>
              <w:rPr>
                <w:rFonts w:ascii="Roboto Light" w:eastAsia="Roboto Light" w:hAnsi="Roboto Light" w:cs="Roboto Light"/>
              </w:rPr>
            </w:pPr>
            <w:r>
              <w:rPr>
                <w:rFonts w:ascii="Roboto Light" w:eastAsia="Roboto Light" w:hAnsi="Roboto Light" w:cs="Roboto Light"/>
              </w:rPr>
              <w:t>83.95</w:t>
            </w:r>
          </w:p>
        </w:tc>
      </w:tr>
    </w:tbl>
    <w:p w14:paraId="428FFFE3" w14:textId="77777777" w:rsidR="00001224" w:rsidRDefault="00000000">
      <w:pPr>
        <w:spacing w:line="276" w:lineRule="auto"/>
        <w:rPr>
          <w:rFonts w:ascii="Roboto Light" w:eastAsia="Roboto Light" w:hAnsi="Roboto Light" w:cs="Roboto Light"/>
          <w:i/>
        </w:rPr>
      </w:pPr>
      <w:r>
        <w:rPr>
          <w:rFonts w:ascii="Roboto Light" w:eastAsia="Roboto Light" w:hAnsi="Roboto Light" w:cs="Roboto Light"/>
          <w:b/>
          <w:i/>
        </w:rPr>
        <w:t xml:space="preserve">Table 2S. </w:t>
      </w:r>
      <w:r>
        <w:rPr>
          <w:rFonts w:ascii="Roboto Light" w:eastAsia="Roboto Light" w:hAnsi="Roboto Light" w:cs="Roboto Light"/>
          <w:i/>
        </w:rPr>
        <w:t>Additional Deep Learning Models Analysis</w:t>
      </w:r>
    </w:p>
    <w:p w14:paraId="29586EF3" w14:textId="77777777" w:rsidR="00001224" w:rsidRDefault="00001224">
      <w:pPr>
        <w:spacing w:line="276" w:lineRule="auto"/>
        <w:rPr>
          <w:rFonts w:ascii="Roboto Light" w:eastAsia="Roboto Light" w:hAnsi="Roboto Light" w:cs="Roboto Light"/>
          <w:i/>
        </w:rPr>
      </w:pPr>
    </w:p>
    <w:p w14:paraId="40A51EB1" w14:textId="77777777" w:rsidR="00001224" w:rsidRDefault="00000000">
      <w:pPr>
        <w:spacing w:line="276" w:lineRule="auto"/>
        <w:rPr>
          <w:rFonts w:ascii="Roboto" w:eastAsia="Roboto" w:hAnsi="Roboto" w:cs="Roboto"/>
          <w:b/>
        </w:rPr>
      </w:pPr>
      <w:r>
        <w:rPr>
          <w:rFonts w:ascii="Roboto" w:eastAsia="Roboto" w:hAnsi="Roboto" w:cs="Roboto"/>
          <w:b/>
        </w:rPr>
        <w:t>References</w:t>
      </w:r>
    </w:p>
    <w:p w14:paraId="199751E8" w14:textId="77777777" w:rsidR="00001224" w:rsidRDefault="00000000">
      <w:pPr>
        <w:pBdr>
          <w:top w:val="nil"/>
          <w:left w:val="nil"/>
          <w:bottom w:val="nil"/>
          <w:right w:val="nil"/>
          <w:between w:val="nil"/>
        </w:pBdr>
        <w:spacing w:after="0" w:line="276" w:lineRule="auto"/>
        <w:ind w:left="720" w:hanging="720"/>
        <w:rPr>
          <w:rFonts w:ascii="Roboto Light" w:eastAsia="Roboto Light" w:hAnsi="Roboto Light" w:cs="Roboto Light"/>
          <w:color w:val="000000"/>
        </w:rPr>
      </w:pPr>
      <w:r>
        <w:rPr>
          <w:rFonts w:ascii="Roboto Light" w:eastAsia="Roboto Light" w:hAnsi="Roboto Light" w:cs="Roboto Light"/>
          <w:color w:val="000000"/>
        </w:rPr>
        <w:t xml:space="preserve">Boersma, P. (2002). </w:t>
      </w:r>
      <w:proofErr w:type="spellStart"/>
      <w:r>
        <w:rPr>
          <w:rFonts w:ascii="Roboto Light" w:eastAsia="Roboto Light" w:hAnsi="Roboto Light" w:cs="Roboto Light"/>
          <w:color w:val="000000"/>
        </w:rPr>
        <w:t>Praat</w:t>
      </w:r>
      <w:proofErr w:type="spellEnd"/>
      <w:r>
        <w:rPr>
          <w:rFonts w:ascii="Roboto Light" w:eastAsia="Roboto Light" w:hAnsi="Roboto Light" w:cs="Roboto Light"/>
          <w:color w:val="000000"/>
        </w:rPr>
        <w:t xml:space="preserve">, a system for doing phonetics by computer. </w:t>
      </w:r>
      <w:proofErr w:type="spellStart"/>
      <w:r>
        <w:rPr>
          <w:rFonts w:ascii="Roboto Light" w:eastAsia="Roboto Light" w:hAnsi="Roboto Light" w:cs="Roboto Light"/>
          <w:i/>
          <w:color w:val="000000"/>
        </w:rPr>
        <w:t>Glot</w:t>
      </w:r>
      <w:proofErr w:type="spellEnd"/>
      <w:r>
        <w:rPr>
          <w:rFonts w:ascii="Roboto Light" w:eastAsia="Roboto Light" w:hAnsi="Roboto Light" w:cs="Roboto Light"/>
          <w:i/>
          <w:color w:val="000000"/>
        </w:rPr>
        <w:t xml:space="preserve"> International</w:t>
      </w:r>
      <w:r>
        <w:rPr>
          <w:rFonts w:ascii="Roboto Light" w:eastAsia="Roboto Light" w:hAnsi="Roboto Light" w:cs="Roboto Light"/>
          <w:color w:val="000000"/>
        </w:rPr>
        <w:t xml:space="preserve">, </w:t>
      </w:r>
      <w:r>
        <w:rPr>
          <w:rFonts w:ascii="Roboto Light" w:eastAsia="Roboto Light" w:hAnsi="Roboto Light" w:cs="Roboto Light"/>
          <w:i/>
          <w:color w:val="000000"/>
        </w:rPr>
        <w:t>5</w:t>
      </w:r>
      <w:r>
        <w:rPr>
          <w:rFonts w:ascii="Roboto Light" w:eastAsia="Roboto Light" w:hAnsi="Roboto Light" w:cs="Roboto Light"/>
          <w:color w:val="000000"/>
        </w:rPr>
        <w:t>.</w:t>
      </w:r>
    </w:p>
    <w:p w14:paraId="5D2DF072" w14:textId="77777777" w:rsidR="00001224" w:rsidRDefault="00000000">
      <w:pPr>
        <w:pBdr>
          <w:top w:val="nil"/>
          <w:left w:val="nil"/>
          <w:bottom w:val="nil"/>
          <w:right w:val="nil"/>
          <w:between w:val="nil"/>
        </w:pBdr>
        <w:spacing w:after="0" w:line="276" w:lineRule="auto"/>
        <w:ind w:left="720" w:hanging="720"/>
        <w:rPr>
          <w:rFonts w:ascii="Roboto Light" w:eastAsia="Roboto Light" w:hAnsi="Roboto Light" w:cs="Roboto Light"/>
          <w:color w:val="000000"/>
        </w:rPr>
      </w:pPr>
      <w:r>
        <w:rPr>
          <w:rFonts w:ascii="Roboto Light" w:eastAsia="Roboto Light" w:hAnsi="Roboto Light" w:cs="Roboto Light"/>
          <w:color w:val="000000"/>
        </w:rPr>
        <w:t xml:space="preserve">Khozaei, A., Moradi, H., Hosseini, R., </w:t>
      </w:r>
      <w:proofErr w:type="spellStart"/>
      <w:r>
        <w:rPr>
          <w:rFonts w:ascii="Roboto Light" w:eastAsia="Roboto Light" w:hAnsi="Roboto Light" w:cs="Roboto Light"/>
          <w:color w:val="000000"/>
        </w:rPr>
        <w:t>Pouretemad</w:t>
      </w:r>
      <w:proofErr w:type="spellEnd"/>
      <w:r>
        <w:rPr>
          <w:rFonts w:ascii="Roboto Light" w:eastAsia="Roboto Light" w:hAnsi="Roboto Light" w:cs="Roboto Light"/>
          <w:color w:val="000000"/>
        </w:rPr>
        <w:t xml:space="preserve">, H., &amp; Eskandari, B. (2020). Early screening of autism spectrum disorder using cry features. </w:t>
      </w:r>
      <w:proofErr w:type="spellStart"/>
      <w:r>
        <w:rPr>
          <w:rFonts w:ascii="Roboto Light" w:eastAsia="Roboto Light" w:hAnsi="Roboto Light" w:cs="Roboto Light"/>
          <w:i/>
          <w:color w:val="000000"/>
        </w:rPr>
        <w:t>PLoS</w:t>
      </w:r>
      <w:proofErr w:type="spellEnd"/>
      <w:r>
        <w:rPr>
          <w:rFonts w:ascii="Roboto Light" w:eastAsia="Roboto Light" w:hAnsi="Roboto Light" w:cs="Roboto Light"/>
          <w:i/>
          <w:color w:val="000000"/>
        </w:rPr>
        <w:t xml:space="preserve"> ONE</w:t>
      </w:r>
      <w:r>
        <w:rPr>
          <w:rFonts w:ascii="Roboto Light" w:eastAsia="Roboto Light" w:hAnsi="Roboto Light" w:cs="Roboto Light"/>
          <w:color w:val="000000"/>
        </w:rPr>
        <w:t xml:space="preserve">, </w:t>
      </w:r>
      <w:r>
        <w:rPr>
          <w:rFonts w:ascii="Roboto Light" w:eastAsia="Roboto Light" w:hAnsi="Roboto Light" w:cs="Roboto Light"/>
          <w:i/>
          <w:color w:val="000000"/>
        </w:rPr>
        <w:t>15</w:t>
      </w:r>
      <w:r>
        <w:rPr>
          <w:rFonts w:ascii="Roboto Light" w:eastAsia="Roboto Light" w:hAnsi="Roboto Light" w:cs="Roboto Light"/>
          <w:color w:val="000000"/>
        </w:rPr>
        <w:t>(12), e0241690. https://doi.org/10.1371/journal.pone.0241690</w:t>
      </w:r>
    </w:p>
    <w:p w14:paraId="466E23F9" w14:textId="77777777" w:rsidR="00001224" w:rsidRDefault="00000000">
      <w:pPr>
        <w:pBdr>
          <w:top w:val="nil"/>
          <w:left w:val="nil"/>
          <w:bottom w:val="nil"/>
          <w:right w:val="nil"/>
          <w:between w:val="nil"/>
        </w:pBdr>
        <w:spacing w:after="0" w:line="276" w:lineRule="auto"/>
        <w:ind w:left="720" w:hanging="720"/>
        <w:rPr>
          <w:rFonts w:ascii="Roboto Light" w:eastAsia="Roboto Light" w:hAnsi="Roboto Light" w:cs="Roboto Light"/>
          <w:color w:val="000000"/>
        </w:rPr>
      </w:pPr>
      <w:proofErr w:type="spellStart"/>
      <w:r>
        <w:rPr>
          <w:rFonts w:ascii="Roboto Light" w:eastAsia="Roboto Light" w:hAnsi="Roboto Light" w:cs="Roboto Light"/>
          <w:color w:val="000000"/>
        </w:rPr>
        <w:t>Meghashree</w:t>
      </w:r>
      <w:proofErr w:type="spellEnd"/>
      <w:r>
        <w:rPr>
          <w:rFonts w:ascii="Roboto Light" w:eastAsia="Roboto Light" w:hAnsi="Roboto Light" w:cs="Roboto Light"/>
          <w:color w:val="000000"/>
        </w:rPr>
        <w:t xml:space="preserve">, &amp; Nataraja, D. N. P. (2019). Acoustic Features of Cry of Infants with High Risk Factors. </w:t>
      </w:r>
      <w:r>
        <w:rPr>
          <w:rFonts w:ascii="Roboto Light" w:eastAsia="Roboto Light" w:hAnsi="Roboto Light" w:cs="Roboto Light"/>
          <w:i/>
          <w:color w:val="000000"/>
        </w:rPr>
        <w:t>International Journal of Health Sciences and Research</w:t>
      </w:r>
      <w:r>
        <w:rPr>
          <w:rFonts w:ascii="Roboto Light" w:eastAsia="Roboto Light" w:hAnsi="Roboto Light" w:cs="Roboto Light"/>
          <w:color w:val="000000"/>
        </w:rPr>
        <w:t xml:space="preserve">, </w:t>
      </w:r>
      <w:r>
        <w:rPr>
          <w:rFonts w:ascii="Roboto Light" w:eastAsia="Roboto Light" w:hAnsi="Roboto Light" w:cs="Roboto Light"/>
          <w:i/>
          <w:color w:val="000000"/>
        </w:rPr>
        <w:t>9</w:t>
      </w:r>
      <w:r>
        <w:rPr>
          <w:rFonts w:ascii="Roboto Light" w:eastAsia="Roboto Light" w:hAnsi="Roboto Light" w:cs="Roboto Light"/>
          <w:color w:val="000000"/>
        </w:rPr>
        <w:t>(12), 62–67.</w:t>
      </w:r>
    </w:p>
    <w:p w14:paraId="0A66EA24" w14:textId="77777777" w:rsidR="00001224" w:rsidRDefault="00000000">
      <w:pPr>
        <w:pBdr>
          <w:top w:val="nil"/>
          <w:left w:val="nil"/>
          <w:bottom w:val="nil"/>
          <w:right w:val="nil"/>
          <w:between w:val="nil"/>
        </w:pBdr>
        <w:spacing w:after="0" w:line="276" w:lineRule="auto"/>
        <w:ind w:left="720" w:hanging="720"/>
        <w:rPr>
          <w:rFonts w:ascii="Roboto Light" w:eastAsia="Roboto Light" w:hAnsi="Roboto Light" w:cs="Roboto Light"/>
          <w:color w:val="000000"/>
        </w:rPr>
      </w:pPr>
      <w:r>
        <w:rPr>
          <w:rFonts w:ascii="Roboto Light" w:eastAsia="Roboto Light" w:hAnsi="Roboto Light" w:cs="Roboto Light"/>
          <w:color w:val="000000"/>
        </w:rPr>
        <w:t xml:space="preserve">Teixeira, J. P., Oliveira, C., &amp; Lopes, C. (2013). Vocal Acoustic Analysis – Jitter, Shimmer and HNR Parameters. </w:t>
      </w:r>
      <w:r>
        <w:rPr>
          <w:rFonts w:ascii="Roboto Light" w:eastAsia="Roboto Light" w:hAnsi="Roboto Light" w:cs="Roboto Light"/>
          <w:i/>
          <w:color w:val="000000"/>
        </w:rPr>
        <w:t>Procedia Technology</w:t>
      </w:r>
      <w:r>
        <w:rPr>
          <w:rFonts w:ascii="Roboto Light" w:eastAsia="Roboto Light" w:hAnsi="Roboto Light" w:cs="Roboto Light"/>
          <w:color w:val="000000"/>
        </w:rPr>
        <w:t xml:space="preserve">, </w:t>
      </w:r>
      <w:r>
        <w:rPr>
          <w:rFonts w:ascii="Roboto Light" w:eastAsia="Roboto Light" w:hAnsi="Roboto Light" w:cs="Roboto Light"/>
          <w:i/>
          <w:color w:val="000000"/>
        </w:rPr>
        <w:t>9</w:t>
      </w:r>
      <w:r>
        <w:rPr>
          <w:rFonts w:ascii="Roboto Light" w:eastAsia="Roboto Light" w:hAnsi="Roboto Light" w:cs="Roboto Light"/>
          <w:color w:val="000000"/>
        </w:rPr>
        <w:t>, 1112–1122. https://doi.org/10.1016/j.protcy.2013.12.124</w:t>
      </w:r>
    </w:p>
    <w:p w14:paraId="29312306" w14:textId="77777777" w:rsidR="00001224" w:rsidRDefault="00001224">
      <w:pPr>
        <w:spacing w:line="276" w:lineRule="auto"/>
        <w:rPr>
          <w:rFonts w:ascii="Roboto Light" w:eastAsia="Roboto Light" w:hAnsi="Roboto Light" w:cs="Roboto Light"/>
          <w:b/>
        </w:rPr>
      </w:pPr>
    </w:p>
    <w:sectPr w:rsidR="00001224">
      <w:pgSz w:w="12240" w:h="15840"/>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91EEBC8A-7B11-4015-9B05-3521F0B63164}"/>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embedRegular r:id="rId2" w:fontKey="{4390FD7D-6515-4E2A-9074-83AC4CF610FF}"/>
    <w:embedBold r:id="rId3" w:fontKey="{7A3CC1B3-C810-4866-B844-E1DF56CF6D6C}"/>
    <w:embedItalic r:id="rId4" w:fontKey="{6281694B-8E1A-414F-8B7C-4DB362E3D3C5}"/>
  </w:font>
  <w:font w:name="Aptos Display">
    <w:charset w:val="00"/>
    <w:family w:val="swiss"/>
    <w:pitch w:val="variable"/>
    <w:sig w:usb0="20000287" w:usb1="00000003" w:usb2="00000000" w:usb3="00000000" w:csb0="0000019F" w:csb1="00000000"/>
    <w:embedRegular r:id="rId5" w:fontKey="{67BE77CA-0634-4A2E-B636-E5891B7ED301}"/>
    <w:embedItalic r:id="rId6" w:fontKey="{365ADB07-9182-46E4-A6AA-4182197E059B}"/>
  </w:font>
  <w:font w:name="Times New Roman">
    <w:panose1 w:val="02020603050405020304"/>
    <w:charset w:val="00"/>
    <w:family w:val="roman"/>
    <w:pitch w:val="variable"/>
    <w:sig w:usb0="E0002EFF" w:usb1="C000785B" w:usb2="00000009" w:usb3="00000000" w:csb0="000001FF" w:csb1="00000000"/>
  </w:font>
  <w:font w:name="Play">
    <w:charset w:val="00"/>
    <w:family w:val="auto"/>
    <w:pitch w:val="default"/>
    <w:embedRegular r:id="rId7" w:fontKey="{D36F4938-3590-484C-A86B-7452ED968688}"/>
    <w:embedItalic r:id="rId8" w:fontKey="{43AA59B5-E1B7-4EA5-9D10-E5CFC4BD5837}"/>
  </w:font>
  <w:font w:name="Roboto">
    <w:charset w:val="00"/>
    <w:family w:val="auto"/>
    <w:pitch w:val="variable"/>
    <w:sig w:usb0="E0000AFF" w:usb1="5000217F" w:usb2="00000021" w:usb3="00000000" w:csb0="0000019F" w:csb1="00000000"/>
    <w:embedRegular r:id="rId9" w:fontKey="{B427506B-6DD7-4747-BF33-875EDAF1B0DC}"/>
    <w:embedBold r:id="rId10" w:fontKey="{218CE938-6BDC-413E-A648-CC8627EC7F61}"/>
  </w:font>
  <w:font w:name="Roboto Light">
    <w:charset w:val="00"/>
    <w:family w:val="auto"/>
    <w:pitch w:val="variable"/>
    <w:sig w:usb0="E0000AFF" w:usb1="5000217F" w:usb2="00000021" w:usb3="00000000" w:csb0="0000019F" w:csb1="00000000"/>
    <w:embedRegular r:id="rId11" w:fontKey="{EADB2716-DEA9-4816-BF61-32BD53B607B7}"/>
    <w:embedBold r:id="rId12" w:fontKey="{E47EF212-FB56-4D0B-ACE9-D4D4341AF15A}"/>
    <w:embedItalic r:id="rId13" w:fontKey="{0FBD4743-8CF9-4E83-9214-34A587E1C444}"/>
    <w:embedBoldItalic r:id="rId14" w:fontKey="{CF7DEBE2-A105-45E1-A178-00D2B0CDDD16}"/>
  </w:font>
  <w:font w:name="Cambria Math">
    <w:panose1 w:val="02040503050406030204"/>
    <w:charset w:val="00"/>
    <w:family w:val="roman"/>
    <w:pitch w:val="variable"/>
    <w:sig w:usb0="E00006FF" w:usb1="420024FF" w:usb2="02000000" w:usb3="00000000" w:csb0="0000019F" w:csb1="00000000"/>
    <w:embedRegular r:id="rId15" w:fontKey="{421C6710-6CC6-49C9-BFD2-ED66BC120E71}"/>
    <w:embedItalic r:id="rId16" w:fontKey="{8958E2CA-0264-4445-98A5-7BDC55D3C639}"/>
  </w:font>
  <w:font w:name="Cardo">
    <w:altName w:val="Calibri"/>
    <w:charset w:val="00"/>
    <w:family w:val="auto"/>
    <w:pitch w:val="default"/>
    <w:embedRegular r:id="rId17" w:fontKey="{9631FC9B-D7FE-4AAA-A7E6-D2BBBA194FC7}"/>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10953"/>
    <w:multiLevelType w:val="multilevel"/>
    <w:tmpl w:val="DE8410B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A7C5AD7"/>
    <w:multiLevelType w:val="multilevel"/>
    <w:tmpl w:val="88106D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5623ED0"/>
    <w:multiLevelType w:val="multilevel"/>
    <w:tmpl w:val="D9B0DF6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816803066">
    <w:abstractNumId w:val="0"/>
  </w:num>
  <w:num w:numId="2" w16cid:durableId="1316254100">
    <w:abstractNumId w:val="1"/>
  </w:num>
  <w:num w:numId="3" w16cid:durableId="13898431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trackRevision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1224"/>
    <w:rsid w:val="00001224"/>
    <w:rsid w:val="0085454B"/>
    <w:rsid w:val="00A3604A"/>
    <w:rsid w:val="00C57316"/>
    <w:rsid w:val="00DA5B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B174A"/>
  <w15:docId w15:val="{AD9B4E56-288C-4CEC-96AD-7CA9F94B9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n-U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030F2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30F2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30F2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30F2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30F2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30F2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30F2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30F2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30F2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030F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1Car">
    <w:name w:val="Título 1 Car"/>
    <w:basedOn w:val="Fuentedeprrafopredeter"/>
    <w:link w:val="Ttulo1"/>
    <w:uiPriority w:val="9"/>
    <w:rsid w:val="00030F2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30F2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30F2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30F2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30F2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30F2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30F2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30F2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30F2E"/>
    <w:rPr>
      <w:rFonts w:eastAsiaTheme="majorEastAsia" w:cstheme="majorBidi"/>
      <w:color w:val="272727" w:themeColor="text1" w:themeTint="D8"/>
    </w:rPr>
  </w:style>
  <w:style w:type="character" w:customStyle="1" w:styleId="TtuloCar">
    <w:name w:val="Título Car"/>
    <w:basedOn w:val="Fuentedeprrafopredeter"/>
    <w:link w:val="Ttulo"/>
    <w:uiPriority w:val="10"/>
    <w:rsid w:val="00030F2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Pr>
      <w:color w:val="595959"/>
      <w:sz w:val="28"/>
      <w:szCs w:val="28"/>
    </w:rPr>
  </w:style>
  <w:style w:type="character" w:customStyle="1" w:styleId="SubttuloCar">
    <w:name w:val="Subtítulo Car"/>
    <w:basedOn w:val="Fuentedeprrafopredeter"/>
    <w:link w:val="Subttulo"/>
    <w:uiPriority w:val="11"/>
    <w:rsid w:val="00030F2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30F2E"/>
    <w:pPr>
      <w:spacing w:before="160"/>
      <w:jc w:val="center"/>
    </w:pPr>
    <w:rPr>
      <w:i/>
      <w:iCs/>
      <w:color w:val="404040" w:themeColor="text1" w:themeTint="BF"/>
    </w:rPr>
  </w:style>
  <w:style w:type="character" w:customStyle="1" w:styleId="CitaCar">
    <w:name w:val="Cita Car"/>
    <w:basedOn w:val="Fuentedeprrafopredeter"/>
    <w:link w:val="Cita"/>
    <w:uiPriority w:val="29"/>
    <w:rsid w:val="00030F2E"/>
    <w:rPr>
      <w:i/>
      <w:iCs/>
      <w:color w:val="404040" w:themeColor="text1" w:themeTint="BF"/>
    </w:rPr>
  </w:style>
  <w:style w:type="paragraph" w:styleId="Prrafodelista">
    <w:name w:val="List Paragraph"/>
    <w:basedOn w:val="Normal"/>
    <w:uiPriority w:val="34"/>
    <w:qFormat/>
    <w:rsid w:val="00030F2E"/>
    <w:pPr>
      <w:ind w:left="720"/>
      <w:contextualSpacing/>
    </w:pPr>
  </w:style>
  <w:style w:type="character" w:styleId="nfasisintenso">
    <w:name w:val="Intense Emphasis"/>
    <w:basedOn w:val="Fuentedeprrafopredeter"/>
    <w:uiPriority w:val="21"/>
    <w:qFormat/>
    <w:rsid w:val="00030F2E"/>
    <w:rPr>
      <w:i/>
      <w:iCs/>
      <w:color w:val="0F4761" w:themeColor="accent1" w:themeShade="BF"/>
    </w:rPr>
  </w:style>
  <w:style w:type="paragraph" w:styleId="Citadestacada">
    <w:name w:val="Intense Quote"/>
    <w:basedOn w:val="Normal"/>
    <w:next w:val="Normal"/>
    <w:link w:val="CitadestacadaCar"/>
    <w:uiPriority w:val="30"/>
    <w:qFormat/>
    <w:rsid w:val="00030F2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30F2E"/>
    <w:rPr>
      <w:i/>
      <w:iCs/>
      <w:color w:val="0F4761" w:themeColor="accent1" w:themeShade="BF"/>
    </w:rPr>
  </w:style>
  <w:style w:type="character" w:styleId="Referenciaintensa">
    <w:name w:val="Intense Reference"/>
    <w:basedOn w:val="Fuentedeprrafopredeter"/>
    <w:uiPriority w:val="32"/>
    <w:qFormat/>
    <w:rsid w:val="00030F2E"/>
    <w:rPr>
      <w:b/>
      <w:bCs/>
      <w:smallCaps/>
      <w:color w:val="0F4761" w:themeColor="accent1" w:themeShade="BF"/>
      <w:spacing w:val="5"/>
    </w:rPr>
  </w:style>
  <w:style w:type="table" w:styleId="Tablanormal5">
    <w:name w:val="Plain Table 5"/>
    <w:basedOn w:val="Tablanormal"/>
    <w:uiPriority w:val="45"/>
    <w:rsid w:val="005C7EB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5C7EB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rmalWeb">
    <w:name w:val="Normal (Web)"/>
    <w:basedOn w:val="Normal"/>
    <w:uiPriority w:val="99"/>
    <w:unhideWhenUsed/>
    <w:rsid w:val="00E87D11"/>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E87D11"/>
    <w:rPr>
      <w:color w:val="0000FF"/>
      <w:u w:val="single"/>
    </w:rPr>
  </w:style>
  <w:style w:type="character" w:styleId="Mencinsinresolver">
    <w:name w:val="Unresolved Mention"/>
    <w:basedOn w:val="Fuentedeprrafopredeter"/>
    <w:uiPriority w:val="99"/>
    <w:semiHidden/>
    <w:unhideWhenUsed/>
    <w:rsid w:val="00E87D11"/>
    <w:rPr>
      <w:color w:val="605E5C"/>
      <w:shd w:val="clear" w:color="auto" w:fill="E1DFDD"/>
    </w:rPr>
  </w:style>
  <w:style w:type="character" w:styleId="Textodelmarcadordeposicin">
    <w:name w:val="Placeholder Text"/>
    <w:basedOn w:val="Fuentedeprrafopredeter"/>
    <w:uiPriority w:val="99"/>
    <w:semiHidden/>
    <w:rsid w:val="00E87D11"/>
    <w:rPr>
      <w:color w:val="666666"/>
    </w:rPr>
  </w:style>
  <w:style w:type="paragraph" w:styleId="Bibliografa">
    <w:name w:val="Bibliography"/>
    <w:basedOn w:val="Normal"/>
    <w:next w:val="Normal"/>
    <w:uiPriority w:val="37"/>
    <w:unhideWhenUsed/>
    <w:rsid w:val="00563611"/>
    <w:pPr>
      <w:spacing w:after="0" w:line="480" w:lineRule="auto"/>
      <w:ind w:left="720" w:hanging="720"/>
    </w:pPr>
  </w:style>
  <w:style w:type="table" w:customStyle="1" w:styleId="a">
    <w:basedOn w:val="Tablanormal"/>
    <w:pPr>
      <w:spacing w:after="0" w:line="240" w:lineRule="auto"/>
    </w:pPr>
    <w:tblPr>
      <w:tblStyleRowBandSize w:val="1"/>
      <w:tblStyleColBandSize w:val="1"/>
    </w:tblPr>
    <w:tblStylePr w:type="firstRow">
      <w:rPr>
        <w:rFonts w:ascii="Play" w:eastAsia="Play" w:hAnsi="Play" w:cs="Play"/>
        <w:i/>
        <w:sz w:val="26"/>
        <w:szCs w:val="26"/>
      </w:rPr>
      <w:tblPr/>
      <w:tcPr>
        <w:tcBorders>
          <w:bottom w:val="single" w:sz="4" w:space="0" w:color="7F7F7F"/>
        </w:tcBorders>
        <w:shd w:val="clear" w:color="auto" w:fill="FFFFFF"/>
      </w:tcPr>
    </w:tblStylePr>
    <w:tblStylePr w:type="lastRow">
      <w:rPr>
        <w:rFonts w:ascii="Play" w:eastAsia="Play" w:hAnsi="Play" w:cs="Play"/>
        <w:i/>
        <w:sz w:val="26"/>
        <w:szCs w:val="26"/>
      </w:rPr>
      <w:tblPr/>
      <w:tcPr>
        <w:tcBorders>
          <w:top w:val="single" w:sz="4" w:space="0" w:color="7F7F7F"/>
        </w:tcBorders>
        <w:shd w:val="clear" w:color="auto" w:fill="FFFFFF"/>
      </w:tcPr>
    </w:tblStylePr>
    <w:tblStylePr w:type="firstCol">
      <w:pPr>
        <w:jc w:val="right"/>
      </w:pPr>
      <w:rPr>
        <w:rFonts w:ascii="Play" w:eastAsia="Play" w:hAnsi="Play" w:cs="Play"/>
        <w:i/>
        <w:sz w:val="26"/>
        <w:szCs w:val="26"/>
      </w:rPr>
      <w:tblPr/>
      <w:tcPr>
        <w:tcBorders>
          <w:right w:val="single" w:sz="4" w:space="0" w:color="7F7F7F"/>
        </w:tcBorders>
        <w:shd w:val="clear" w:color="auto" w:fill="FFFFFF"/>
      </w:tcPr>
    </w:tblStylePr>
    <w:tblStylePr w:type="lastCol">
      <w:rPr>
        <w:rFonts w:ascii="Play" w:eastAsia="Play" w:hAnsi="Play" w:cs="Play"/>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0">
    <w:basedOn w:val="Tablanormal"/>
    <w:pPr>
      <w:spacing w:after="0" w:line="240" w:lineRule="auto"/>
    </w:pPr>
    <w:tblPr>
      <w:tblStyleRowBandSize w:val="1"/>
      <w:tblStyleColBandSize w:val="1"/>
    </w:tblPr>
    <w:tblStylePr w:type="firstRow">
      <w:rPr>
        <w:b/>
        <w:smallCaps/>
      </w:rPr>
      <w:tblPr/>
      <w:tcPr>
        <w:tcBorders>
          <w:bottom w:val="single" w:sz="4" w:space="0" w:color="7F7F7F"/>
        </w:tcBorders>
      </w:tcPr>
    </w:tblStylePr>
    <w:tblStylePr w:type="lastRow">
      <w:rPr>
        <w:b/>
        <w:smallCaps/>
      </w:rPr>
      <w:tblPr/>
      <w:tcPr>
        <w:tcBorders>
          <w:top w:val="nil"/>
        </w:tcBorders>
      </w:tcPr>
    </w:tblStylePr>
    <w:tblStylePr w:type="firstCol">
      <w:rPr>
        <w:b/>
        <w:smallCaps/>
      </w:rPr>
      <w:tblPr/>
      <w:tcPr>
        <w:tcBorders>
          <w:right w:val="single" w:sz="4" w:space="0" w:color="7F7F7F"/>
        </w:tcBorders>
      </w:tcPr>
    </w:tblStylePr>
    <w:tblStylePr w:type="lastCol">
      <w:rPr>
        <w:b/>
        <w:small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styleId="Revisin">
    <w:name w:val="Revision"/>
    <w:hidden/>
    <w:uiPriority w:val="99"/>
    <w:semiHidden/>
    <w:rsid w:val="00C5731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Qn0ezkeFugXEdyJ/ctYQD9eWkg==">CgMxLjAaIwoBMBIeChwIB0IYCg9UaW1lcyBOZXcgUm9tYW4SBUNhcmRvGiMKATESHgocCAdCGAoPVGltZXMgTmV3IFJvbWFuEgVDYXJkbxojCgEyEh4KHAgHQhgKD1RpbWVzIE5ldyBSb21hbhIFQ2FyZG84AHIhMUt6V3FHaEE0TmZvTVA2dDRjVWpBR0FVcnlEXzZDSlBl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1568</Words>
  <Characters>8629</Characters>
  <Application>Microsoft Office Word</Application>
  <DocSecurity>0</DocSecurity>
  <Lines>71</Lines>
  <Paragraphs>20</Paragraphs>
  <ScaleCrop>false</ScaleCrop>
  <Company/>
  <LinksUpToDate>false</LinksUpToDate>
  <CharactersWithSpaces>10177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Pusil</dc:creator>
  <cp:lastModifiedBy>Ana Laguna Pradas</cp:lastModifiedBy>
  <cp:revision>3</cp:revision>
  <dcterms:created xsi:type="dcterms:W3CDTF">2025-03-07T09:07:00Z</dcterms:created>
  <dcterms:modified xsi:type="dcterms:W3CDTF">2025-03-25T12:17:00Z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zotero-version="7.0.11"&gt;&lt;session id="hE4mPT0O"/&gt;&lt;style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