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DE8012" w14:textId="77488E23" w:rsidR="005606FF" w:rsidRPr="000C1BDA" w:rsidRDefault="00975339" w:rsidP="0000008D">
      <w:pPr>
        <w:ind w:left="360" w:firstLine="360"/>
        <w:rPr>
          <w:rFonts w:ascii="Times New Roman" w:hAnsi="Times New Roman" w:cs="Times New Roman"/>
          <w:b/>
          <w:sz w:val="22"/>
          <w:szCs w:val="22"/>
          <w:lang w:val="en-US"/>
        </w:rPr>
      </w:pPr>
      <w:r w:rsidRPr="000C1BDA">
        <w:rPr>
          <w:rFonts w:ascii="Times New Roman" w:hAnsi="Times New Roman" w:cs="Times New Roman"/>
          <w:b/>
          <w:sz w:val="22"/>
          <w:szCs w:val="22"/>
          <w:lang w:val="en-US"/>
        </w:rPr>
        <w:t xml:space="preserve">Supplementary Appendix 1: </w:t>
      </w:r>
      <w:r w:rsidR="005606FF" w:rsidRPr="000C1BDA">
        <w:rPr>
          <w:rFonts w:ascii="Times New Roman" w:hAnsi="Times New Roman" w:cs="Times New Roman"/>
          <w:b/>
          <w:sz w:val="22"/>
          <w:szCs w:val="22"/>
          <w:lang w:val="en-US"/>
        </w:rPr>
        <w:t>DETAILED STATISTICAL ANALYSIS PLAN</w:t>
      </w:r>
    </w:p>
    <w:p w14:paraId="56CF189B" w14:textId="0459676F" w:rsidR="005606FF" w:rsidRPr="000C1BDA" w:rsidRDefault="005606FF" w:rsidP="003C0CBA">
      <w:pPr>
        <w:ind w:left="360"/>
        <w:rPr>
          <w:rFonts w:ascii="Times New Roman" w:hAnsi="Times New Roman" w:cs="Times New Roman"/>
          <w:sz w:val="20"/>
          <w:szCs w:val="20"/>
          <w:lang w:val="en-US"/>
        </w:rPr>
      </w:pPr>
    </w:p>
    <w:p w14:paraId="61EFE09A" w14:textId="4F4396E6" w:rsidR="005606FF" w:rsidRPr="000C1BDA" w:rsidRDefault="00EF1E51" w:rsidP="003C0CBA">
      <w:pPr>
        <w:rPr>
          <w:rFonts w:ascii="Times New Roman" w:hAnsi="Times New Roman" w:cs="Times New Roman"/>
          <w:b/>
          <w:sz w:val="20"/>
          <w:szCs w:val="20"/>
          <w:lang w:val="en-US"/>
        </w:rPr>
      </w:pPr>
      <w:r w:rsidRPr="000C1BDA">
        <w:rPr>
          <w:rFonts w:ascii="Times New Roman" w:hAnsi="Times New Roman" w:cs="Times New Roman"/>
          <w:b/>
          <w:sz w:val="20"/>
          <w:szCs w:val="20"/>
          <w:lang w:val="en-US"/>
        </w:rPr>
        <w:t xml:space="preserve">    S</w:t>
      </w:r>
      <w:r w:rsidR="00AB276C" w:rsidRPr="000C1BDA">
        <w:rPr>
          <w:rFonts w:ascii="Times New Roman" w:hAnsi="Times New Roman" w:cs="Times New Roman"/>
          <w:b/>
          <w:sz w:val="20"/>
          <w:szCs w:val="20"/>
          <w:lang w:val="en-US"/>
        </w:rPr>
        <w:t xml:space="preserve">.1. </w:t>
      </w:r>
      <w:r w:rsidR="00F37B5A" w:rsidRPr="000C1BDA">
        <w:rPr>
          <w:rFonts w:ascii="Times New Roman" w:hAnsi="Times New Roman" w:cs="Times New Roman"/>
          <w:b/>
          <w:sz w:val="20"/>
          <w:szCs w:val="20"/>
          <w:lang w:val="en-US"/>
        </w:rPr>
        <w:t>Target trial emulation using retrospective observational data</w:t>
      </w:r>
    </w:p>
    <w:p w14:paraId="4A885C2C" w14:textId="1C1C6249" w:rsidR="005606FF" w:rsidRPr="000C1BDA" w:rsidRDefault="005606FF" w:rsidP="00CB178B">
      <w:pPr>
        <w:pStyle w:val="Paragrafoelenco"/>
        <w:numPr>
          <w:ilvl w:val="0"/>
          <w:numId w:val="23"/>
        </w:numPr>
        <w:rPr>
          <w:rFonts w:ascii="Times New Roman" w:hAnsi="Times New Roman" w:cs="Times New Roman"/>
          <w:sz w:val="20"/>
          <w:szCs w:val="20"/>
          <w:lang w:val="en-US"/>
        </w:rPr>
      </w:pPr>
      <w:r w:rsidRPr="000C1BDA">
        <w:rPr>
          <w:rFonts w:ascii="Times New Roman" w:hAnsi="Times New Roman" w:cs="Times New Roman"/>
          <w:b/>
          <w:sz w:val="20"/>
          <w:szCs w:val="20"/>
          <w:lang w:val="en-US"/>
        </w:rPr>
        <w:t>Eligibility</w:t>
      </w:r>
      <w:r w:rsidRPr="000C1BDA">
        <w:rPr>
          <w:rFonts w:ascii="Times New Roman" w:hAnsi="Times New Roman" w:cs="Times New Roman"/>
          <w:sz w:val="20"/>
          <w:szCs w:val="20"/>
          <w:lang w:val="en-US"/>
        </w:rPr>
        <w:t xml:space="preserve">: </w:t>
      </w:r>
      <w:r w:rsidR="00C514B6" w:rsidRPr="000C1BDA">
        <w:rPr>
          <w:rFonts w:ascii="Times New Roman" w:hAnsi="Times New Roman" w:cs="Times New Roman"/>
          <w:sz w:val="20"/>
          <w:szCs w:val="20"/>
          <w:lang w:val="en-US"/>
        </w:rPr>
        <w:t>Adults p</w:t>
      </w:r>
      <w:r w:rsidR="00AC5B49" w:rsidRPr="000C1BDA">
        <w:rPr>
          <w:rFonts w:ascii="Times New Roman" w:hAnsi="Times New Roman" w:cs="Times New Roman"/>
          <w:sz w:val="20"/>
          <w:szCs w:val="20"/>
          <w:lang w:val="en-US"/>
        </w:rPr>
        <w:t xml:space="preserve">atients </w:t>
      </w:r>
      <w:r w:rsidR="00C514B6" w:rsidRPr="000C1BDA">
        <w:rPr>
          <w:rFonts w:ascii="Times New Roman" w:hAnsi="Times New Roman" w:cs="Times New Roman"/>
          <w:sz w:val="20"/>
          <w:szCs w:val="20"/>
          <w:lang w:val="en-US"/>
        </w:rPr>
        <w:t xml:space="preserve">(≥18 years) </w:t>
      </w:r>
      <w:r w:rsidR="00AC5B49" w:rsidRPr="000C1BDA">
        <w:rPr>
          <w:rFonts w:ascii="Times New Roman" w:hAnsi="Times New Roman" w:cs="Times New Roman"/>
          <w:sz w:val="20"/>
          <w:szCs w:val="20"/>
          <w:lang w:val="en-US"/>
        </w:rPr>
        <w:t>with prove</w:t>
      </w:r>
      <w:r w:rsidR="00061C8B" w:rsidRPr="000C1BDA">
        <w:rPr>
          <w:rFonts w:ascii="Times New Roman" w:hAnsi="Times New Roman" w:cs="Times New Roman"/>
          <w:sz w:val="20"/>
          <w:szCs w:val="20"/>
          <w:lang w:val="en-US"/>
        </w:rPr>
        <w:t xml:space="preserve">n or probable aspergillosis </w:t>
      </w:r>
      <w:r w:rsidRPr="000C1BDA">
        <w:rPr>
          <w:rFonts w:ascii="Times New Roman" w:hAnsi="Times New Roman" w:cs="Times New Roman"/>
          <w:sz w:val="20"/>
          <w:szCs w:val="20"/>
          <w:lang w:val="en-US"/>
        </w:rPr>
        <w:t>identified retrospectively</w:t>
      </w:r>
      <w:r w:rsidR="00C514B6" w:rsidRPr="000C1BDA">
        <w:rPr>
          <w:rFonts w:ascii="Times New Roman" w:hAnsi="Times New Roman" w:cs="Times New Roman"/>
          <w:sz w:val="20"/>
          <w:szCs w:val="20"/>
          <w:lang w:val="en-US"/>
        </w:rPr>
        <w:t xml:space="preserve"> during hospitalization at two Italian academic medical centers from (January 2013 to December 2022)</w:t>
      </w:r>
    </w:p>
    <w:p w14:paraId="6C44D0DC" w14:textId="692942FA" w:rsidR="005606FF" w:rsidRPr="000C1BDA" w:rsidRDefault="005606FF" w:rsidP="00CB178B">
      <w:pPr>
        <w:pStyle w:val="Paragrafoelenco"/>
        <w:numPr>
          <w:ilvl w:val="0"/>
          <w:numId w:val="23"/>
        </w:numPr>
        <w:rPr>
          <w:rFonts w:ascii="Times New Roman" w:hAnsi="Times New Roman" w:cs="Times New Roman"/>
          <w:sz w:val="20"/>
          <w:szCs w:val="20"/>
          <w:lang w:val="en-US"/>
        </w:rPr>
      </w:pPr>
      <w:r w:rsidRPr="000C1BDA">
        <w:rPr>
          <w:rFonts w:ascii="Times New Roman" w:hAnsi="Times New Roman" w:cs="Times New Roman"/>
          <w:b/>
          <w:bCs/>
          <w:sz w:val="20"/>
          <w:szCs w:val="20"/>
          <w:lang w:val="en-US"/>
        </w:rPr>
        <w:t>Treatment strategies</w:t>
      </w:r>
      <w:r w:rsidRPr="000C1BDA">
        <w:rPr>
          <w:rFonts w:ascii="Times New Roman" w:hAnsi="Times New Roman" w:cs="Times New Roman"/>
          <w:sz w:val="20"/>
          <w:szCs w:val="20"/>
          <w:lang w:val="en-US"/>
        </w:rPr>
        <w:t>: Classified by first antifungal received within 7 days</w:t>
      </w:r>
      <w:r w:rsidR="00C514B6" w:rsidRPr="000C1BDA">
        <w:rPr>
          <w:rFonts w:ascii="Times New Roman" w:hAnsi="Times New Roman" w:cs="Times New Roman"/>
          <w:sz w:val="20"/>
          <w:szCs w:val="20"/>
          <w:lang w:val="en-US"/>
        </w:rPr>
        <w:t xml:space="preserve"> of diagnosis</w:t>
      </w:r>
    </w:p>
    <w:p w14:paraId="270D6FB3" w14:textId="77777777" w:rsidR="005606FF" w:rsidRPr="000C1BDA" w:rsidRDefault="005606FF" w:rsidP="00CB178B">
      <w:pPr>
        <w:pStyle w:val="Paragrafoelenco"/>
        <w:numPr>
          <w:ilvl w:val="0"/>
          <w:numId w:val="23"/>
        </w:numPr>
        <w:rPr>
          <w:rFonts w:ascii="Times New Roman" w:hAnsi="Times New Roman" w:cs="Times New Roman"/>
          <w:sz w:val="20"/>
          <w:szCs w:val="20"/>
          <w:lang w:val="en-US"/>
        </w:rPr>
      </w:pPr>
      <w:r w:rsidRPr="000C1BDA">
        <w:rPr>
          <w:rFonts w:ascii="Times New Roman" w:hAnsi="Times New Roman" w:cs="Times New Roman"/>
          <w:b/>
          <w:bCs/>
          <w:sz w:val="20"/>
          <w:szCs w:val="20"/>
          <w:lang w:val="en-US"/>
        </w:rPr>
        <w:t>Assignment</w:t>
      </w:r>
      <w:r w:rsidRPr="000C1BDA">
        <w:rPr>
          <w:rFonts w:ascii="Times New Roman" w:hAnsi="Times New Roman" w:cs="Times New Roman"/>
          <w:sz w:val="20"/>
          <w:szCs w:val="20"/>
          <w:lang w:val="en-US"/>
        </w:rPr>
        <w:t>: Landmark at day 7 to ensure all patients had opportunity for either treatment</w:t>
      </w:r>
    </w:p>
    <w:p w14:paraId="4982EF88" w14:textId="77777777" w:rsidR="005606FF" w:rsidRPr="000C1BDA" w:rsidRDefault="005606FF" w:rsidP="00CB178B">
      <w:pPr>
        <w:pStyle w:val="Paragrafoelenco"/>
        <w:numPr>
          <w:ilvl w:val="0"/>
          <w:numId w:val="23"/>
        </w:numPr>
        <w:rPr>
          <w:rFonts w:ascii="Times New Roman" w:hAnsi="Times New Roman" w:cs="Times New Roman"/>
          <w:sz w:val="20"/>
          <w:szCs w:val="20"/>
          <w:lang w:val="en-US"/>
        </w:rPr>
      </w:pPr>
      <w:r w:rsidRPr="000C1BDA">
        <w:rPr>
          <w:rFonts w:ascii="Times New Roman" w:hAnsi="Times New Roman" w:cs="Times New Roman"/>
          <w:b/>
          <w:sz w:val="20"/>
          <w:szCs w:val="20"/>
          <w:lang w:val="en-US"/>
        </w:rPr>
        <w:t>Follow-up</w:t>
      </w:r>
      <w:r w:rsidRPr="000C1BDA">
        <w:rPr>
          <w:rFonts w:ascii="Times New Roman" w:hAnsi="Times New Roman" w:cs="Times New Roman"/>
          <w:sz w:val="20"/>
          <w:szCs w:val="20"/>
          <w:lang w:val="en-US"/>
        </w:rPr>
        <w:t>: Starts at day 7 (landmark), ends at 90 days from diagnosis</w:t>
      </w:r>
    </w:p>
    <w:p w14:paraId="3F2C1584" w14:textId="7C794A6C" w:rsidR="005606FF" w:rsidRPr="000C1BDA" w:rsidRDefault="005606FF" w:rsidP="00CB178B">
      <w:pPr>
        <w:pStyle w:val="Paragrafoelenco"/>
        <w:numPr>
          <w:ilvl w:val="0"/>
          <w:numId w:val="23"/>
        </w:numPr>
        <w:rPr>
          <w:rFonts w:ascii="Times New Roman" w:hAnsi="Times New Roman" w:cs="Times New Roman"/>
          <w:sz w:val="20"/>
          <w:szCs w:val="20"/>
          <w:lang w:val="en-US"/>
        </w:rPr>
      </w:pPr>
      <w:r w:rsidRPr="000C1BDA">
        <w:rPr>
          <w:rFonts w:ascii="Times New Roman" w:hAnsi="Times New Roman" w:cs="Times New Roman"/>
          <w:b/>
          <w:sz w:val="20"/>
          <w:szCs w:val="20"/>
          <w:lang w:val="en-US"/>
        </w:rPr>
        <w:t>Outcome</w:t>
      </w:r>
      <w:r w:rsidRPr="000C1BDA">
        <w:rPr>
          <w:rFonts w:ascii="Times New Roman" w:hAnsi="Times New Roman" w:cs="Times New Roman"/>
          <w:sz w:val="20"/>
          <w:szCs w:val="20"/>
          <w:lang w:val="en-US"/>
        </w:rPr>
        <w:t xml:space="preserve">: </w:t>
      </w:r>
      <w:r w:rsidR="00332139" w:rsidRPr="000C1BDA">
        <w:rPr>
          <w:rFonts w:ascii="Times New Roman" w:hAnsi="Times New Roman" w:cs="Times New Roman"/>
          <w:sz w:val="20"/>
          <w:szCs w:val="20"/>
          <w:lang w:val="en-US"/>
        </w:rPr>
        <w:t xml:space="preserve">Primary outcome: </w:t>
      </w:r>
      <w:r w:rsidR="000C1BDA" w:rsidRPr="000C1BDA">
        <w:rPr>
          <w:rFonts w:ascii="Times New Roman" w:hAnsi="Times New Roman" w:cs="Times New Roman"/>
          <w:sz w:val="20"/>
          <w:szCs w:val="20"/>
          <w:lang w:val="en-US"/>
        </w:rPr>
        <w:t>90-day</w:t>
      </w:r>
      <w:r w:rsidR="00332139" w:rsidRPr="000C1BDA">
        <w:rPr>
          <w:rFonts w:ascii="Times New Roman" w:hAnsi="Times New Roman" w:cs="Times New Roman"/>
          <w:sz w:val="20"/>
          <w:szCs w:val="20"/>
          <w:lang w:val="en-US"/>
        </w:rPr>
        <w:t xml:space="preserve"> all-cause mortality</w:t>
      </w:r>
    </w:p>
    <w:p w14:paraId="19422C04" w14:textId="6BE37F37" w:rsidR="000A0AF0" w:rsidRPr="000C1BDA" w:rsidRDefault="005606FF" w:rsidP="00CB178B">
      <w:pPr>
        <w:pStyle w:val="Paragrafoelenco"/>
        <w:numPr>
          <w:ilvl w:val="0"/>
          <w:numId w:val="23"/>
        </w:numPr>
        <w:rPr>
          <w:rFonts w:ascii="Times New Roman" w:hAnsi="Times New Roman" w:cs="Times New Roman"/>
          <w:sz w:val="20"/>
          <w:szCs w:val="20"/>
          <w:lang w:val="en-US"/>
        </w:rPr>
      </w:pPr>
      <w:r w:rsidRPr="000C1BDA">
        <w:rPr>
          <w:rFonts w:ascii="Times New Roman" w:hAnsi="Times New Roman" w:cs="Times New Roman"/>
          <w:b/>
          <w:sz w:val="20"/>
          <w:szCs w:val="20"/>
          <w:lang w:val="en-US"/>
        </w:rPr>
        <w:t>Causal contrast</w:t>
      </w:r>
      <w:r w:rsidRPr="000C1BDA">
        <w:rPr>
          <w:rFonts w:ascii="Times New Roman" w:hAnsi="Times New Roman" w:cs="Times New Roman"/>
          <w:sz w:val="20"/>
          <w:szCs w:val="20"/>
          <w:lang w:val="en-US"/>
        </w:rPr>
        <w:t>: Observational analog of intention-to-treat</w:t>
      </w:r>
    </w:p>
    <w:p w14:paraId="378C1B6D" w14:textId="025DE7DC" w:rsidR="00404EDB" w:rsidRPr="000C1BDA" w:rsidRDefault="000C1BDA" w:rsidP="00404EDB">
      <w:pPr>
        <w:spacing w:line="276" w:lineRule="auto"/>
        <w:ind w:left="360"/>
        <w:rPr>
          <w:rFonts w:ascii="Times New Roman" w:hAnsi="Times New Roman" w:cs="Times New Roman"/>
          <w:b/>
          <w:sz w:val="20"/>
          <w:szCs w:val="20"/>
          <w:lang w:val="en-US"/>
        </w:rPr>
      </w:pPr>
      <w:r w:rsidRPr="000C1BDA">
        <w:rPr>
          <w:rFonts w:ascii="Times New Roman" w:hAnsi="Times New Roman" w:cs="Times New Roman"/>
          <w:b/>
          <w:sz w:val="20"/>
          <w:szCs w:val="20"/>
          <w:lang w:val="en-US"/>
        </w:rPr>
        <w:t>S.1.3 Variable</w:t>
      </w:r>
      <w:r w:rsidR="00404EDB" w:rsidRPr="000C1BDA">
        <w:rPr>
          <w:rFonts w:ascii="Times New Roman" w:hAnsi="Times New Roman" w:cs="Times New Roman"/>
          <w:b/>
          <w:sz w:val="20"/>
          <w:szCs w:val="20"/>
          <w:lang w:val="en-US"/>
        </w:rPr>
        <w:t xml:space="preserve"> Definitions</w:t>
      </w:r>
    </w:p>
    <w:p w14:paraId="1504F9CB" w14:textId="77777777" w:rsidR="00404EDB" w:rsidRPr="000C1BDA" w:rsidRDefault="00404EDB" w:rsidP="00404EDB">
      <w:pPr>
        <w:pStyle w:val="Paragrafoelenco"/>
        <w:numPr>
          <w:ilvl w:val="0"/>
          <w:numId w:val="24"/>
        </w:numPr>
        <w:spacing w:line="276" w:lineRule="auto"/>
        <w:rPr>
          <w:rFonts w:ascii="Times New Roman" w:hAnsi="Times New Roman" w:cs="Times New Roman"/>
          <w:b/>
          <w:sz w:val="20"/>
          <w:szCs w:val="20"/>
          <w:lang w:val="en-US"/>
        </w:rPr>
      </w:pPr>
      <w:r w:rsidRPr="000C1BDA">
        <w:rPr>
          <w:rFonts w:ascii="Times New Roman" w:hAnsi="Times New Roman" w:cs="Times New Roman"/>
          <w:b/>
          <w:sz w:val="20"/>
          <w:szCs w:val="20"/>
          <w:lang w:val="en-US"/>
        </w:rPr>
        <w:t>Treatment Groups:</w:t>
      </w:r>
    </w:p>
    <w:p w14:paraId="7AEFA860" w14:textId="77777777" w:rsidR="00404EDB" w:rsidRPr="000C1BDA" w:rsidRDefault="00404EDB" w:rsidP="00404EDB">
      <w:pPr>
        <w:pStyle w:val="Paragrafoelenco"/>
        <w:numPr>
          <w:ilvl w:val="1"/>
          <w:numId w:val="24"/>
        </w:numPr>
        <w:spacing w:line="276" w:lineRule="auto"/>
        <w:rPr>
          <w:rFonts w:ascii="Times New Roman" w:hAnsi="Times New Roman" w:cs="Times New Roman"/>
          <w:b/>
          <w:sz w:val="20"/>
          <w:szCs w:val="20"/>
          <w:lang w:val="en-US"/>
        </w:rPr>
      </w:pPr>
      <w:r w:rsidRPr="000C1BDA">
        <w:rPr>
          <w:rFonts w:ascii="Times New Roman" w:hAnsi="Times New Roman" w:cs="Times New Roman"/>
          <w:b/>
          <w:sz w:val="20"/>
          <w:szCs w:val="20"/>
          <w:lang w:val="en-US"/>
        </w:rPr>
        <w:t>Triazole group</w:t>
      </w:r>
      <w:r w:rsidRPr="000C1BDA">
        <w:rPr>
          <w:rFonts w:ascii="Times New Roman" w:hAnsi="Times New Roman" w:cs="Times New Roman"/>
          <w:sz w:val="20"/>
          <w:szCs w:val="20"/>
          <w:lang w:val="en-US"/>
        </w:rPr>
        <w:t xml:space="preserve"> Voriconazole, isavuconazole or posaconazole as first antifungal treatment after diagnosis</w:t>
      </w:r>
    </w:p>
    <w:p w14:paraId="571B5D97" w14:textId="77777777" w:rsidR="00404EDB" w:rsidRPr="000C1BDA" w:rsidRDefault="00404EDB" w:rsidP="00404EDB">
      <w:pPr>
        <w:pStyle w:val="Paragrafoelenco"/>
        <w:numPr>
          <w:ilvl w:val="1"/>
          <w:numId w:val="24"/>
        </w:numPr>
        <w:spacing w:line="276" w:lineRule="auto"/>
        <w:rPr>
          <w:rFonts w:ascii="Times New Roman" w:hAnsi="Times New Roman" w:cs="Times New Roman"/>
          <w:b/>
          <w:sz w:val="20"/>
          <w:szCs w:val="20"/>
          <w:lang w:val="en-US"/>
        </w:rPr>
      </w:pPr>
      <w:r w:rsidRPr="000C1BDA">
        <w:rPr>
          <w:rFonts w:ascii="Times New Roman" w:hAnsi="Times New Roman" w:cs="Times New Roman"/>
          <w:b/>
          <w:sz w:val="20"/>
          <w:szCs w:val="20"/>
          <w:lang w:val="en-US"/>
        </w:rPr>
        <w:t>L-AmB group</w:t>
      </w:r>
      <w:r w:rsidRPr="000C1BDA">
        <w:rPr>
          <w:rFonts w:ascii="Times New Roman" w:hAnsi="Times New Roman" w:cs="Times New Roman"/>
          <w:sz w:val="20"/>
          <w:szCs w:val="20"/>
          <w:lang w:val="en-US"/>
        </w:rPr>
        <w:t>: Liposomal amphotericin B as first antifungal treatment after diagnosis</w:t>
      </w:r>
    </w:p>
    <w:p w14:paraId="4FE2474A" w14:textId="77777777" w:rsidR="00404EDB" w:rsidRPr="000C1BDA" w:rsidRDefault="00404EDB" w:rsidP="00404EDB">
      <w:pPr>
        <w:pStyle w:val="Paragrafoelenco"/>
        <w:numPr>
          <w:ilvl w:val="0"/>
          <w:numId w:val="24"/>
        </w:numPr>
        <w:spacing w:line="276" w:lineRule="auto"/>
        <w:rPr>
          <w:rFonts w:ascii="Times New Roman" w:hAnsi="Times New Roman" w:cs="Times New Roman"/>
          <w:b/>
          <w:sz w:val="20"/>
          <w:szCs w:val="20"/>
          <w:lang w:val="en-US"/>
        </w:rPr>
      </w:pPr>
      <w:r w:rsidRPr="000C1BDA">
        <w:rPr>
          <w:rFonts w:ascii="Times New Roman" w:hAnsi="Times New Roman" w:cs="Times New Roman"/>
          <w:b/>
          <w:sz w:val="20"/>
          <w:szCs w:val="20"/>
          <w:lang w:val="en-US"/>
        </w:rPr>
        <w:t>Outcome Variables</w:t>
      </w:r>
    </w:p>
    <w:p w14:paraId="36D5CF21" w14:textId="77777777" w:rsidR="00404EDB" w:rsidRPr="000C1BDA" w:rsidRDefault="00404EDB" w:rsidP="00404EDB">
      <w:pPr>
        <w:pStyle w:val="Paragrafoelenco"/>
        <w:numPr>
          <w:ilvl w:val="1"/>
          <w:numId w:val="24"/>
        </w:numPr>
        <w:spacing w:line="276" w:lineRule="auto"/>
        <w:rPr>
          <w:rFonts w:ascii="Times New Roman" w:hAnsi="Times New Roman" w:cs="Times New Roman"/>
          <w:sz w:val="20"/>
          <w:szCs w:val="20"/>
          <w:lang w:val="en-US"/>
        </w:rPr>
      </w:pPr>
      <w:r w:rsidRPr="000C1BDA">
        <w:rPr>
          <w:rFonts w:ascii="Times New Roman" w:hAnsi="Times New Roman" w:cs="Times New Roman"/>
          <w:b/>
          <w:sz w:val="20"/>
          <w:szCs w:val="20"/>
          <w:lang w:val="en-US"/>
        </w:rPr>
        <w:t>Primary</w:t>
      </w:r>
      <w:r w:rsidRPr="000C1BDA">
        <w:rPr>
          <w:rFonts w:ascii="Times New Roman" w:hAnsi="Times New Roman" w:cs="Times New Roman"/>
          <w:sz w:val="20"/>
          <w:szCs w:val="20"/>
          <w:lang w:val="en-US"/>
        </w:rPr>
        <w:t>: Death within 90 days of IA diagnosis (binary)</w:t>
      </w:r>
    </w:p>
    <w:p w14:paraId="4377F862" w14:textId="77777777" w:rsidR="00404EDB" w:rsidRPr="000C1BDA" w:rsidRDefault="00404EDB" w:rsidP="00404EDB">
      <w:pPr>
        <w:pStyle w:val="Paragrafoelenco"/>
        <w:numPr>
          <w:ilvl w:val="0"/>
          <w:numId w:val="24"/>
        </w:numPr>
        <w:spacing w:line="276" w:lineRule="auto"/>
        <w:rPr>
          <w:rFonts w:ascii="Times New Roman" w:hAnsi="Times New Roman" w:cs="Times New Roman"/>
          <w:sz w:val="20"/>
          <w:szCs w:val="20"/>
          <w:lang w:val="en-US"/>
        </w:rPr>
      </w:pPr>
      <w:r w:rsidRPr="000C1BDA">
        <w:rPr>
          <w:rFonts w:ascii="Times New Roman" w:hAnsi="Times New Roman" w:cs="Times New Roman"/>
          <w:b/>
          <w:sz w:val="20"/>
          <w:szCs w:val="20"/>
          <w:lang w:val="en-US"/>
        </w:rPr>
        <w:t>Time variable</w:t>
      </w:r>
      <w:r w:rsidRPr="000C1BDA">
        <w:rPr>
          <w:rFonts w:ascii="Times New Roman" w:hAnsi="Times New Roman" w:cs="Times New Roman"/>
          <w:sz w:val="20"/>
          <w:szCs w:val="20"/>
          <w:lang w:val="en-US"/>
        </w:rPr>
        <w:t>: follow-up: days from landmark (day +7 after diagnosis) to death or censoring</w:t>
      </w:r>
    </w:p>
    <w:p w14:paraId="6C80A7CF" w14:textId="77777777" w:rsidR="00404EDB" w:rsidRPr="000C1BDA" w:rsidRDefault="00404EDB" w:rsidP="00404EDB">
      <w:pPr>
        <w:pStyle w:val="Paragrafoelenco"/>
        <w:numPr>
          <w:ilvl w:val="0"/>
          <w:numId w:val="24"/>
        </w:numPr>
        <w:spacing w:line="276" w:lineRule="auto"/>
        <w:rPr>
          <w:rFonts w:ascii="Times New Roman" w:hAnsi="Times New Roman" w:cs="Times New Roman"/>
          <w:b/>
          <w:sz w:val="20"/>
          <w:szCs w:val="20"/>
          <w:lang w:val="en-US"/>
        </w:rPr>
      </w:pPr>
      <w:r w:rsidRPr="000C1BDA">
        <w:rPr>
          <w:rFonts w:ascii="Times New Roman" w:hAnsi="Times New Roman" w:cs="Times New Roman"/>
          <w:b/>
          <w:sz w:val="20"/>
          <w:szCs w:val="20"/>
          <w:lang w:val="en-US"/>
        </w:rPr>
        <w:t>Baseline Covariates</w:t>
      </w:r>
    </w:p>
    <w:p w14:paraId="1EB292BB" w14:textId="77777777" w:rsidR="00404EDB" w:rsidRPr="000C1BDA" w:rsidRDefault="00404EDB" w:rsidP="00404EDB">
      <w:pPr>
        <w:pStyle w:val="Paragrafoelenco"/>
        <w:numPr>
          <w:ilvl w:val="1"/>
          <w:numId w:val="24"/>
        </w:numPr>
        <w:spacing w:line="276" w:lineRule="auto"/>
        <w:rPr>
          <w:rFonts w:ascii="Times New Roman" w:hAnsi="Times New Roman" w:cs="Times New Roman"/>
          <w:b/>
          <w:sz w:val="20"/>
          <w:szCs w:val="20"/>
          <w:lang w:val="en-US"/>
        </w:rPr>
      </w:pPr>
      <w:r w:rsidRPr="000C1BDA">
        <w:rPr>
          <w:rFonts w:ascii="Times New Roman" w:hAnsi="Times New Roman" w:cs="Times New Roman"/>
          <w:b/>
          <w:sz w:val="20"/>
          <w:szCs w:val="20"/>
          <w:lang w:val="en-US"/>
        </w:rPr>
        <w:t>Demographics</w:t>
      </w:r>
      <w:r w:rsidRPr="000C1BDA">
        <w:rPr>
          <w:rFonts w:ascii="Times New Roman" w:hAnsi="Times New Roman" w:cs="Times New Roman"/>
          <w:sz w:val="20"/>
          <w:szCs w:val="20"/>
          <w:lang w:val="en-US"/>
        </w:rPr>
        <w:t>:</w:t>
      </w:r>
    </w:p>
    <w:p w14:paraId="43B3E461" w14:textId="77777777" w:rsidR="00404EDB" w:rsidRPr="000C1BDA" w:rsidRDefault="00404EDB" w:rsidP="00404EDB">
      <w:pPr>
        <w:pStyle w:val="Paragrafoelenco"/>
        <w:numPr>
          <w:ilvl w:val="2"/>
          <w:numId w:val="24"/>
        </w:numPr>
        <w:spacing w:line="276" w:lineRule="auto"/>
        <w:rPr>
          <w:rFonts w:ascii="Times New Roman" w:hAnsi="Times New Roman" w:cs="Times New Roman"/>
          <w:b/>
          <w:sz w:val="20"/>
          <w:szCs w:val="20"/>
          <w:lang w:val="en-US"/>
        </w:rPr>
      </w:pPr>
      <w:r w:rsidRPr="000C1BDA">
        <w:rPr>
          <w:rFonts w:ascii="Times New Roman" w:hAnsi="Times New Roman" w:cs="Times New Roman"/>
          <w:sz w:val="20"/>
          <w:szCs w:val="20"/>
          <w:lang w:val="en-US"/>
        </w:rPr>
        <w:t>Age in years (continuous)</w:t>
      </w:r>
    </w:p>
    <w:p w14:paraId="674D2BE9" w14:textId="77777777" w:rsidR="00404EDB" w:rsidRPr="000C1BDA" w:rsidRDefault="00404EDB" w:rsidP="00404EDB">
      <w:pPr>
        <w:pStyle w:val="Paragrafoelenco"/>
        <w:numPr>
          <w:ilvl w:val="2"/>
          <w:numId w:val="24"/>
        </w:numPr>
        <w:spacing w:line="276" w:lineRule="auto"/>
        <w:rPr>
          <w:rFonts w:ascii="Times New Roman" w:hAnsi="Times New Roman" w:cs="Times New Roman"/>
          <w:b/>
          <w:sz w:val="20"/>
          <w:szCs w:val="20"/>
          <w:lang w:val="en-US"/>
        </w:rPr>
      </w:pPr>
      <w:r w:rsidRPr="000C1BDA">
        <w:rPr>
          <w:rFonts w:ascii="Times New Roman" w:hAnsi="Times New Roman" w:cs="Times New Roman"/>
          <w:b/>
          <w:sz w:val="20"/>
          <w:szCs w:val="20"/>
          <w:lang w:val="en-US"/>
        </w:rPr>
        <w:t>Comorbidities</w:t>
      </w:r>
      <w:r w:rsidRPr="000C1BDA">
        <w:rPr>
          <w:rFonts w:ascii="Times New Roman" w:hAnsi="Times New Roman" w:cs="Times New Roman"/>
          <w:sz w:val="20"/>
          <w:szCs w:val="20"/>
          <w:lang w:val="en-US"/>
        </w:rPr>
        <w:t>:</w:t>
      </w:r>
    </w:p>
    <w:p w14:paraId="169A7F36" w14:textId="77777777" w:rsidR="00404EDB" w:rsidRPr="000C1BDA" w:rsidRDefault="00404EDB" w:rsidP="00404EDB">
      <w:pPr>
        <w:pStyle w:val="Paragrafoelenco"/>
        <w:numPr>
          <w:ilvl w:val="3"/>
          <w:numId w:val="24"/>
        </w:numPr>
        <w:spacing w:line="276" w:lineRule="auto"/>
        <w:rPr>
          <w:rFonts w:ascii="Times New Roman" w:hAnsi="Times New Roman" w:cs="Times New Roman"/>
          <w:b/>
          <w:sz w:val="20"/>
          <w:szCs w:val="20"/>
          <w:lang w:val="en-US"/>
        </w:rPr>
      </w:pPr>
      <w:r w:rsidRPr="000C1BDA">
        <w:rPr>
          <w:rFonts w:ascii="Times New Roman" w:hAnsi="Times New Roman" w:cs="Times New Roman"/>
          <w:sz w:val="20"/>
          <w:szCs w:val="20"/>
          <w:lang w:val="en-US"/>
        </w:rPr>
        <w:t>CCI: Charlson Comorbidity Index (continuous, 0-37)</w:t>
      </w:r>
    </w:p>
    <w:p w14:paraId="400EEDDE" w14:textId="77777777" w:rsidR="00404EDB" w:rsidRPr="000C1BDA" w:rsidRDefault="00404EDB" w:rsidP="00404EDB">
      <w:pPr>
        <w:pStyle w:val="Paragrafoelenco"/>
        <w:numPr>
          <w:ilvl w:val="3"/>
          <w:numId w:val="24"/>
        </w:numPr>
        <w:spacing w:line="276" w:lineRule="auto"/>
        <w:rPr>
          <w:rFonts w:ascii="Times New Roman" w:hAnsi="Times New Roman" w:cs="Times New Roman"/>
          <w:b/>
          <w:sz w:val="20"/>
          <w:szCs w:val="20"/>
          <w:lang w:val="en-US"/>
        </w:rPr>
      </w:pPr>
      <w:r w:rsidRPr="000C1BDA">
        <w:rPr>
          <w:rFonts w:ascii="Times New Roman" w:hAnsi="Times New Roman" w:cs="Times New Roman"/>
          <w:sz w:val="20"/>
          <w:szCs w:val="20"/>
          <w:lang w:val="en-US"/>
        </w:rPr>
        <w:t>Hematologic malignancy (binary)</w:t>
      </w:r>
    </w:p>
    <w:p w14:paraId="17C840C8" w14:textId="77777777" w:rsidR="00404EDB" w:rsidRPr="000C1BDA" w:rsidRDefault="00404EDB" w:rsidP="00404EDB">
      <w:pPr>
        <w:pStyle w:val="Paragrafoelenco"/>
        <w:numPr>
          <w:ilvl w:val="3"/>
          <w:numId w:val="24"/>
        </w:numPr>
        <w:spacing w:line="276" w:lineRule="auto"/>
        <w:rPr>
          <w:rFonts w:ascii="Times New Roman" w:hAnsi="Times New Roman" w:cs="Times New Roman"/>
          <w:b/>
          <w:sz w:val="20"/>
          <w:szCs w:val="20"/>
          <w:lang w:val="en-US"/>
        </w:rPr>
      </w:pPr>
      <w:r w:rsidRPr="000C1BDA">
        <w:rPr>
          <w:rFonts w:ascii="Times New Roman" w:hAnsi="Times New Roman" w:cs="Times New Roman"/>
          <w:sz w:val="20"/>
          <w:szCs w:val="20"/>
          <w:lang w:val="en-US"/>
        </w:rPr>
        <w:t>Solid organ transplant (binary)</w:t>
      </w:r>
    </w:p>
    <w:p w14:paraId="7869F80B" w14:textId="77777777" w:rsidR="00404EDB" w:rsidRPr="000C1BDA" w:rsidRDefault="00404EDB" w:rsidP="00404EDB">
      <w:pPr>
        <w:pStyle w:val="Paragrafoelenco"/>
        <w:numPr>
          <w:ilvl w:val="3"/>
          <w:numId w:val="24"/>
        </w:numPr>
        <w:spacing w:line="276" w:lineRule="auto"/>
        <w:rPr>
          <w:rFonts w:ascii="Times New Roman" w:hAnsi="Times New Roman" w:cs="Times New Roman"/>
          <w:b/>
          <w:sz w:val="20"/>
          <w:szCs w:val="20"/>
          <w:lang w:val="en-US"/>
        </w:rPr>
      </w:pPr>
      <w:r w:rsidRPr="000C1BDA">
        <w:rPr>
          <w:rFonts w:ascii="Times New Roman" w:hAnsi="Times New Roman" w:cs="Times New Roman"/>
          <w:sz w:val="20"/>
          <w:szCs w:val="20"/>
          <w:lang w:val="en-US"/>
        </w:rPr>
        <w:t>Hematopoietic stem cell transplant (binary)</w:t>
      </w:r>
    </w:p>
    <w:p w14:paraId="145DB177" w14:textId="77777777" w:rsidR="00404EDB" w:rsidRPr="000C1BDA" w:rsidRDefault="00404EDB" w:rsidP="00404EDB">
      <w:pPr>
        <w:pStyle w:val="Paragrafoelenco"/>
        <w:numPr>
          <w:ilvl w:val="2"/>
          <w:numId w:val="24"/>
        </w:numPr>
        <w:spacing w:line="276" w:lineRule="auto"/>
        <w:rPr>
          <w:rFonts w:ascii="Times New Roman" w:hAnsi="Times New Roman" w:cs="Times New Roman"/>
          <w:b/>
          <w:sz w:val="20"/>
          <w:szCs w:val="20"/>
          <w:lang w:val="en-US"/>
        </w:rPr>
      </w:pPr>
      <w:r w:rsidRPr="000C1BDA">
        <w:rPr>
          <w:rFonts w:ascii="Times New Roman" w:hAnsi="Times New Roman" w:cs="Times New Roman"/>
          <w:b/>
          <w:sz w:val="20"/>
          <w:szCs w:val="20"/>
          <w:lang w:val="en-US"/>
        </w:rPr>
        <w:t>Clinical factors</w:t>
      </w:r>
      <w:r w:rsidRPr="000C1BDA">
        <w:rPr>
          <w:rFonts w:ascii="Times New Roman" w:hAnsi="Times New Roman" w:cs="Times New Roman"/>
          <w:sz w:val="20"/>
          <w:szCs w:val="20"/>
          <w:lang w:val="en-US"/>
        </w:rPr>
        <w:t>:</w:t>
      </w:r>
    </w:p>
    <w:p w14:paraId="696DD242" w14:textId="77777777" w:rsidR="00404EDB" w:rsidRPr="000C1BDA" w:rsidRDefault="00404EDB" w:rsidP="00404EDB">
      <w:pPr>
        <w:pStyle w:val="Paragrafoelenco"/>
        <w:numPr>
          <w:ilvl w:val="3"/>
          <w:numId w:val="24"/>
        </w:numPr>
        <w:spacing w:line="276" w:lineRule="auto"/>
        <w:rPr>
          <w:rFonts w:ascii="Times New Roman" w:hAnsi="Times New Roman" w:cs="Times New Roman"/>
          <w:b/>
          <w:sz w:val="20"/>
          <w:szCs w:val="20"/>
          <w:lang w:val="en-US"/>
        </w:rPr>
      </w:pPr>
      <w:r w:rsidRPr="000C1BDA">
        <w:rPr>
          <w:rFonts w:ascii="Times New Roman" w:hAnsi="Times New Roman" w:cs="Times New Roman"/>
          <w:sz w:val="20"/>
          <w:szCs w:val="20"/>
          <w:lang w:val="en-US"/>
        </w:rPr>
        <w:t>Chronic steroid use (binary)</w:t>
      </w:r>
    </w:p>
    <w:p w14:paraId="35281860" w14:textId="77777777" w:rsidR="00404EDB" w:rsidRPr="000C1BDA" w:rsidRDefault="00404EDB" w:rsidP="00404EDB">
      <w:pPr>
        <w:pStyle w:val="Paragrafoelenco"/>
        <w:numPr>
          <w:ilvl w:val="3"/>
          <w:numId w:val="24"/>
        </w:numPr>
        <w:spacing w:line="276" w:lineRule="auto"/>
        <w:rPr>
          <w:rFonts w:ascii="Times New Roman" w:hAnsi="Times New Roman" w:cs="Times New Roman"/>
          <w:b/>
          <w:sz w:val="20"/>
          <w:szCs w:val="20"/>
          <w:lang w:val="en-US"/>
        </w:rPr>
      </w:pPr>
      <w:r w:rsidRPr="000C1BDA">
        <w:rPr>
          <w:rFonts w:ascii="Times New Roman" w:hAnsi="Times New Roman" w:cs="Times New Roman"/>
          <w:sz w:val="20"/>
          <w:szCs w:val="20"/>
          <w:lang w:val="en-US"/>
        </w:rPr>
        <w:t>Moderate-severe hepatic dysfunction (binary)</w:t>
      </w:r>
    </w:p>
    <w:p w14:paraId="5E3BF204" w14:textId="77777777" w:rsidR="00404EDB" w:rsidRPr="000C1BDA" w:rsidRDefault="00404EDB" w:rsidP="00404EDB">
      <w:pPr>
        <w:pStyle w:val="Paragrafoelenco"/>
        <w:numPr>
          <w:ilvl w:val="3"/>
          <w:numId w:val="24"/>
        </w:numPr>
        <w:spacing w:line="276" w:lineRule="auto"/>
        <w:rPr>
          <w:rFonts w:ascii="Times New Roman" w:hAnsi="Times New Roman" w:cs="Times New Roman"/>
          <w:b/>
          <w:sz w:val="20"/>
          <w:szCs w:val="20"/>
          <w:lang w:val="en-US"/>
        </w:rPr>
      </w:pPr>
      <w:r w:rsidRPr="000C1BDA">
        <w:rPr>
          <w:rFonts w:ascii="Times New Roman" w:hAnsi="Times New Roman" w:cs="Times New Roman"/>
          <w:sz w:val="20"/>
          <w:szCs w:val="20"/>
          <w:lang w:val="en-US"/>
        </w:rPr>
        <w:t>Neutropenia &lt;500 cells/</w:t>
      </w:r>
      <w:proofErr w:type="spellStart"/>
      <w:r w:rsidRPr="000C1BDA">
        <w:rPr>
          <w:rFonts w:ascii="Times New Roman" w:hAnsi="Times New Roman" w:cs="Times New Roman"/>
          <w:sz w:val="20"/>
          <w:szCs w:val="20"/>
          <w:lang w:val="en-US"/>
        </w:rPr>
        <w:t>μL</w:t>
      </w:r>
      <w:proofErr w:type="spellEnd"/>
      <w:r w:rsidRPr="000C1BDA">
        <w:rPr>
          <w:rFonts w:ascii="Times New Roman" w:hAnsi="Times New Roman" w:cs="Times New Roman"/>
          <w:sz w:val="20"/>
          <w:szCs w:val="20"/>
          <w:lang w:val="en-US"/>
        </w:rPr>
        <w:t xml:space="preserve"> (binary)</w:t>
      </w:r>
    </w:p>
    <w:p w14:paraId="3CC066CF" w14:textId="77777777" w:rsidR="00404EDB" w:rsidRPr="000C1BDA" w:rsidRDefault="00404EDB" w:rsidP="00404EDB">
      <w:pPr>
        <w:pStyle w:val="Paragrafoelenco"/>
        <w:numPr>
          <w:ilvl w:val="3"/>
          <w:numId w:val="24"/>
        </w:numPr>
        <w:spacing w:line="276" w:lineRule="auto"/>
        <w:rPr>
          <w:rFonts w:ascii="Times New Roman" w:hAnsi="Times New Roman" w:cs="Times New Roman"/>
          <w:b/>
          <w:sz w:val="20"/>
          <w:szCs w:val="20"/>
          <w:lang w:val="en-US"/>
        </w:rPr>
      </w:pPr>
      <w:r w:rsidRPr="000C1BDA">
        <w:rPr>
          <w:rFonts w:ascii="Times New Roman" w:hAnsi="Times New Roman" w:cs="Times New Roman"/>
          <w:sz w:val="20"/>
          <w:szCs w:val="20"/>
          <w:lang w:val="en-US"/>
        </w:rPr>
        <w:t>Viral-associated pulmonary aspergillosis (binary)</w:t>
      </w:r>
    </w:p>
    <w:p w14:paraId="3C34E77E" w14:textId="77777777" w:rsidR="00404EDB" w:rsidRPr="000C1BDA" w:rsidRDefault="00404EDB" w:rsidP="00404EDB">
      <w:pPr>
        <w:pStyle w:val="Paragrafoelenco"/>
        <w:numPr>
          <w:ilvl w:val="3"/>
          <w:numId w:val="24"/>
        </w:numPr>
        <w:spacing w:line="276" w:lineRule="auto"/>
        <w:rPr>
          <w:rFonts w:ascii="Times New Roman" w:hAnsi="Times New Roman" w:cs="Times New Roman"/>
          <w:b/>
          <w:sz w:val="20"/>
          <w:szCs w:val="20"/>
          <w:lang w:val="en-US"/>
        </w:rPr>
      </w:pPr>
      <w:r w:rsidRPr="000C1BDA">
        <w:rPr>
          <w:rFonts w:ascii="Times New Roman" w:hAnsi="Times New Roman" w:cs="Times New Roman"/>
          <w:sz w:val="20"/>
          <w:szCs w:val="20"/>
          <w:lang w:val="en-US"/>
        </w:rPr>
        <w:t>Prior antifungal prophylaxis (binary)</w:t>
      </w:r>
    </w:p>
    <w:p w14:paraId="477FF460" w14:textId="77777777" w:rsidR="00404EDB" w:rsidRPr="000C1BDA" w:rsidRDefault="00404EDB" w:rsidP="003C0CBA">
      <w:pPr>
        <w:ind w:left="720"/>
        <w:rPr>
          <w:rFonts w:ascii="Times New Roman" w:hAnsi="Times New Roman" w:cs="Times New Roman"/>
          <w:sz w:val="20"/>
          <w:szCs w:val="20"/>
          <w:lang w:val="en-US"/>
        </w:rPr>
      </w:pPr>
    </w:p>
    <w:p w14:paraId="11945127" w14:textId="0A21DBB0" w:rsidR="000A0AF0" w:rsidRPr="000C1BDA" w:rsidRDefault="000A0AF0">
      <w:pPr>
        <w:rPr>
          <w:rFonts w:ascii="Times New Roman" w:hAnsi="Times New Roman" w:cs="Times New Roman"/>
          <w:sz w:val="20"/>
          <w:szCs w:val="20"/>
          <w:lang w:val="en-US"/>
        </w:rPr>
      </w:pPr>
    </w:p>
    <w:p w14:paraId="498D5C44" w14:textId="75B0F299" w:rsidR="002065F5" w:rsidRPr="000C1BDA" w:rsidRDefault="00E13C8A" w:rsidP="004B46A2">
      <w:pPr>
        <w:pStyle w:val="whitespace-normal"/>
        <w:rPr>
          <w:rStyle w:val="Enfasigrassetto"/>
          <w:rFonts w:eastAsiaTheme="majorEastAsia"/>
          <w:sz w:val="18"/>
          <w:szCs w:val="18"/>
        </w:rPr>
      </w:pPr>
      <w:r>
        <w:rPr>
          <w:rStyle w:val="Enfasigrassetto"/>
          <w:rFonts w:eastAsiaTheme="majorEastAsia"/>
          <w:noProof/>
          <w:sz w:val="18"/>
          <w:szCs w:val="18"/>
        </w:rPr>
        <w:lastRenderedPageBreak/>
        <w:drawing>
          <wp:inline distT="0" distB="0" distL="0" distR="0" wp14:anchorId="5ED897A3" wp14:editId="2057C32E">
            <wp:extent cx="5724525" cy="3228975"/>
            <wp:effectExtent l="0" t="0" r="9525" b="9525"/>
            <wp:docPr id="1736838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24525" cy="3228975"/>
                    </a:xfrm>
                    <a:prstGeom prst="rect">
                      <a:avLst/>
                    </a:prstGeom>
                    <a:noFill/>
                    <a:ln>
                      <a:noFill/>
                    </a:ln>
                  </pic:spPr>
                </pic:pic>
              </a:graphicData>
            </a:graphic>
          </wp:inline>
        </w:drawing>
      </w:r>
    </w:p>
    <w:p w14:paraId="0B3E30D1" w14:textId="60C7962C" w:rsidR="005606FF" w:rsidRPr="000C1BDA" w:rsidRDefault="000D13D0" w:rsidP="003C0CBA">
      <w:pPr>
        <w:pStyle w:val="whitespace-normal"/>
        <w:rPr>
          <w:sz w:val="20"/>
          <w:szCs w:val="20"/>
        </w:rPr>
      </w:pPr>
      <w:r w:rsidRPr="000C1BDA">
        <w:rPr>
          <w:rStyle w:val="Enfasigrassetto"/>
          <w:rFonts w:eastAsiaTheme="majorEastAsia"/>
          <w:sz w:val="20"/>
          <w:szCs w:val="20"/>
        </w:rPr>
        <w:t>Figure S1. Treatment trajectories and 90-day outcomes in invasive aspergillosis.</w:t>
      </w:r>
      <w:r w:rsidRPr="000C1BDA">
        <w:rPr>
          <w:sz w:val="20"/>
          <w:szCs w:val="20"/>
        </w:rPr>
        <w:t xml:space="preserve"> Swimlane plot showing individual patient treatment courses from diagnosis to 90 days or death. Lines represent patients (bluish-gray: initial therapy; light blue: post-modification), ordered by modification timing. Adjacent heatmap shows 90-day survival (green: alive; red: deceased). Of 296 triazole patients, 46 (15.5%) modified treatment (median 13 days) with 41.2% mortality. Of 105 L-AmB patients, 66 (62.9%) switched therapy (median 10 days) with 46.7% mortality.</w:t>
      </w:r>
    </w:p>
    <w:p w14:paraId="6F22758F" w14:textId="53455666" w:rsidR="009D31FC" w:rsidRPr="000C1BDA" w:rsidRDefault="00B17469" w:rsidP="009D31FC">
      <w:pPr>
        <w:rPr>
          <w:rFonts w:ascii="Times New Roman" w:hAnsi="Times New Roman" w:cs="Times New Roman"/>
          <w:sz w:val="22"/>
          <w:szCs w:val="22"/>
          <w:lang w:val="en-US"/>
        </w:rPr>
      </w:pPr>
      <w:r w:rsidRPr="000C1BDA">
        <w:rPr>
          <w:rFonts w:ascii="Times New Roman" w:hAnsi="Times New Roman" w:cs="Times New Roman"/>
          <w:noProof/>
          <w:sz w:val="22"/>
          <w:szCs w:val="22"/>
          <w:lang w:val="en-US"/>
        </w:rPr>
        <w:drawing>
          <wp:inline distT="0" distB="0" distL="0" distR="0" wp14:anchorId="261063F8" wp14:editId="089DA832">
            <wp:extent cx="4153437" cy="2617877"/>
            <wp:effectExtent l="0" t="0" r="0" b="0"/>
            <wp:docPr id="819907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07359" name="Picture 819907359"/>
                    <pic:cNvPicPr/>
                  </pic:nvPicPr>
                  <pic:blipFill rotWithShape="1">
                    <a:blip r:embed="rId6"/>
                    <a:srcRect b="2032"/>
                    <a:stretch>
                      <a:fillRect/>
                    </a:stretch>
                  </pic:blipFill>
                  <pic:spPr bwMode="auto">
                    <a:xfrm>
                      <a:off x="0" y="0"/>
                      <a:ext cx="4159424" cy="2621651"/>
                    </a:xfrm>
                    <a:prstGeom prst="rect">
                      <a:avLst/>
                    </a:prstGeom>
                    <a:ln>
                      <a:noFill/>
                    </a:ln>
                    <a:extLst>
                      <a:ext uri="{53640926-AAD7-44D8-BBD7-CCE9431645EC}">
                        <a14:shadowObscured xmlns:a14="http://schemas.microsoft.com/office/drawing/2010/main"/>
                      </a:ext>
                    </a:extLst>
                  </pic:spPr>
                </pic:pic>
              </a:graphicData>
            </a:graphic>
          </wp:inline>
        </w:drawing>
      </w:r>
    </w:p>
    <w:p w14:paraId="463A95CD" w14:textId="3B21EBE2" w:rsidR="009F3AAC" w:rsidRPr="000C1BDA" w:rsidRDefault="009D31FC" w:rsidP="003C0CBA">
      <w:pPr>
        <w:rPr>
          <w:rFonts w:ascii="Times New Roman" w:hAnsi="Times New Roman" w:cs="Times New Roman"/>
          <w:sz w:val="20"/>
          <w:szCs w:val="20"/>
          <w:lang w:val="en-US"/>
        </w:rPr>
      </w:pPr>
      <w:r>
        <w:t>Figure S2. Distribution from Time to Diagnosis versus Treatment for Triazole versus L-AmB Treated Patients. For triazoles, 272 (91.9%) of patients were treated by day 7, 16 deaths (5.41%) occurred before days 7. For L-AmB [COMMENT: standardized spelling], 101 (96.2%) were treated before day 7, 9 deaths (8.57%) occurred before day 7. The red dashed line represents the day 7 landmark timepoint.</w:t>
      </w:r>
    </w:p>
    <w:p w14:paraId="3C59A485" w14:textId="77777777" w:rsidR="002044B6" w:rsidRPr="000C1BDA" w:rsidRDefault="002044B6" w:rsidP="00BA5DEC">
      <w:pPr>
        <w:spacing w:line="276" w:lineRule="auto"/>
        <w:ind w:left="360"/>
        <w:rPr>
          <w:rFonts w:ascii="Times New Roman" w:hAnsi="Times New Roman" w:cs="Times New Roman"/>
          <w:b/>
          <w:sz w:val="20"/>
          <w:szCs w:val="20"/>
          <w:lang w:val="en-US"/>
        </w:rPr>
      </w:pPr>
    </w:p>
    <w:p w14:paraId="097F14A4" w14:textId="77777777" w:rsidR="002044B6" w:rsidRPr="000C1BDA" w:rsidRDefault="002044B6" w:rsidP="00BA5DEC">
      <w:pPr>
        <w:spacing w:line="276" w:lineRule="auto"/>
        <w:ind w:left="360"/>
        <w:rPr>
          <w:rFonts w:ascii="Times New Roman" w:hAnsi="Times New Roman" w:cs="Times New Roman"/>
          <w:b/>
          <w:sz w:val="20"/>
          <w:szCs w:val="20"/>
          <w:lang w:val="en-US"/>
        </w:rPr>
      </w:pPr>
    </w:p>
    <w:p w14:paraId="2957C335" w14:textId="77777777" w:rsidR="00975339" w:rsidRPr="000C1BDA" w:rsidRDefault="00975339" w:rsidP="009675B3">
      <w:pPr>
        <w:spacing w:line="276" w:lineRule="auto"/>
        <w:rPr>
          <w:rFonts w:ascii="Times New Roman" w:hAnsi="Times New Roman" w:cs="Times New Roman"/>
          <w:b/>
          <w:sz w:val="20"/>
          <w:szCs w:val="20"/>
          <w:lang w:val="en-US"/>
        </w:rPr>
      </w:pPr>
    </w:p>
    <w:p w14:paraId="75C76EFC" w14:textId="77777777" w:rsidR="00404EDB" w:rsidRPr="000C1BDA" w:rsidRDefault="00404EDB" w:rsidP="00BA5DEC">
      <w:pPr>
        <w:spacing w:line="276" w:lineRule="auto"/>
        <w:ind w:left="360"/>
        <w:rPr>
          <w:rFonts w:ascii="Times New Roman" w:hAnsi="Times New Roman" w:cs="Times New Roman"/>
          <w:b/>
          <w:sz w:val="20"/>
          <w:szCs w:val="20"/>
          <w:lang w:val="en-US"/>
        </w:rPr>
      </w:pPr>
    </w:p>
    <w:p w14:paraId="2F3DA728" w14:textId="77777777" w:rsidR="000C1BDA" w:rsidRDefault="000C1BDA" w:rsidP="00BA5DEC">
      <w:pPr>
        <w:spacing w:line="276" w:lineRule="auto"/>
        <w:ind w:left="360"/>
        <w:rPr>
          <w:rFonts w:ascii="Times New Roman" w:hAnsi="Times New Roman" w:cs="Times New Roman"/>
          <w:b/>
          <w:sz w:val="20"/>
          <w:szCs w:val="20"/>
          <w:lang w:val="en-US"/>
        </w:rPr>
      </w:pPr>
    </w:p>
    <w:p w14:paraId="0EB8DF4B" w14:textId="56E5215C" w:rsidR="005606FF" w:rsidRPr="000C1BDA" w:rsidRDefault="005606FF" w:rsidP="00BA5DEC">
      <w:pPr>
        <w:spacing w:line="276" w:lineRule="auto"/>
        <w:ind w:left="360"/>
        <w:rPr>
          <w:rFonts w:ascii="Times New Roman" w:hAnsi="Times New Roman" w:cs="Times New Roman"/>
          <w:b/>
          <w:sz w:val="20"/>
          <w:szCs w:val="20"/>
          <w:lang w:val="en-US"/>
        </w:rPr>
      </w:pPr>
      <w:r w:rsidRPr="000C1BDA">
        <w:rPr>
          <w:rFonts w:ascii="Times New Roman" w:hAnsi="Times New Roman" w:cs="Times New Roman"/>
          <w:b/>
          <w:sz w:val="20"/>
          <w:szCs w:val="20"/>
          <w:lang w:val="en-US"/>
        </w:rPr>
        <w:t>S</w:t>
      </w:r>
      <w:r w:rsidR="00AA3D96" w:rsidRPr="000C1BDA">
        <w:rPr>
          <w:rFonts w:ascii="Times New Roman" w:hAnsi="Times New Roman" w:cs="Times New Roman"/>
          <w:b/>
          <w:sz w:val="20"/>
          <w:szCs w:val="20"/>
          <w:lang w:val="en-US"/>
        </w:rPr>
        <w:t>.1.</w:t>
      </w:r>
      <w:r w:rsidRPr="000C1BDA">
        <w:rPr>
          <w:rFonts w:ascii="Times New Roman" w:hAnsi="Times New Roman" w:cs="Times New Roman"/>
          <w:b/>
          <w:sz w:val="20"/>
          <w:szCs w:val="20"/>
          <w:lang w:val="en-US"/>
        </w:rPr>
        <w:t>3. Propensity Score Model</w:t>
      </w:r>
    </w:p>
    <w:p w14:paraId="655B07A7" w14:textId="77777777" w:rsidR="005606FF" w:rsidRPr="000C1BDA" w:rsidRDefault="005606FF" w:rsidP="00BA5DEC">
      <w:pPr>
        <w:spacing w:line="276" w:lineRule="auto"/>
        <w:ind w:left="360"/>
        <w:rPr>
          <w:rFonts w:ascii="Times New Roman" w:hAnsi="Times New Roman" w:cs="Times New Roman"/>
          <w:b/>
          <w:sz w:val="20"/>
          <w:szCs w:val="20"/>
          <w:lang w:val="en-US"/>
        </w:rPr>
      </w:pPr>
      <w:r w:rsidRPr="000C1BDA">
        <w:rPr>
          <w:rFonts w:ascii="Times New Roman" w:hAnsi="Times New Roman" w:cs="Times New Roman"/>
          <w:b/>
          <w:sz w:val="20"/>
          <w:szCs w:val="20"/>
          <w:lang w:val="en-US"/>
        </w:rPr>
        <w:t>Model Specification</w:t>
      </w:r>
    </w:p>
    <w:p w14:paraId="74D8B1D8" w14:textId="77777777" w:rsidR="00400F8D" w:rsidRPr="000C1BDA" w:rsidRDefault="00400F8D" w:rsidP="00BA5DEC">
      <w:pPr>
        <w:spacing w:line="276" w:lineRule="auto"/>
        <w:ind w:left="360"/>
        <w:rPr>
          <w:rFonts w:ascii="Times New Roman" w:hAnsi="Times New Roman" w:cs="Times New Roman"/>
          <w:sz w:val="20"/>
          <w:szCs w:val="20"/>
          <w:lang w:val="en-US"/>
        </w:rPr>
      </w:pPr>
    </w:p>
    <w:p w14:paraId="7C5A8EC4" w14:textId="0F9C77DC" w:rsidR="00400F8D" w:rsidRPr="000C1BDA" w:rsidRDefault="00DA3765" w:rsidP="00400F8D">
      <w:pPr>
        <w:pStyle w:val="p1"/>
        <w:rPr>
          <w:sz w:val="20"/>
          <w:szCs w:val="20"/>
          <w:lang w:val="it-IT"/>
        </w:rPr>
      </w:pPr>
      <w:proofErr w:type="spellStart"/>
      <w:r w:rsidRPr="000C1BDA">
        <w:rPr>
          <w:sz w:val="20"/>
          <w:szCs w:val="20"/>
          <w:lang w:val="it-IT"/>
        </w:rPr>
        <w:t>Initial</w:t>
      </w:r>
      <w:proofErr w:type="spellEnd"/>
      <w:r w:rsidRPr="000C1BDA">
        <w:rPr>
          <w:sz w:val="20"/>
          <w:szCs w:val="20"/>
          <w:lang w:val="it-IT"/>
        </w:rPr>
        <w:t xml:space="preserve"> n</w:t>
      </w:r>
      <w:r w:rsidR="00400F8D" w:rsidRPr="000C1BDA">
        <w:rPr>
          <w:sz w:val="20"/>
          <w:szCs w:val="20"/>
          <w:lang w:val="it-IT"/>
        </w:rPr>
        <w:t>on-</w:t>
      </w:r>
      <w:r w:rsidR="00400F8D" w:rsidRPr="000C1BDA">
        <w:rPr>
          <w:b/>
          <w:bCs/>
          <w:sz w:val="20"/>
          <w:szCs w:val="20"/>
          <w:lang w:val="it-IT"/>
        </w:rPr>
        <w:t xml:space="preserve"> </w:t>
      </w:r>
      <w:proofErr w:type="spellStart"/>
      <w:r w:rsidR="00400F8D" w:rsidRPr="000C1BDA">
        <w:rPr>
          <w:sz w:val="20"/>
          <w:szCs w:val="20"/>
          <w:lang w:val="it-IT"/>
        </w:rPr>
        <w:t>parsimonious</w:t>
      </w:r>
      <w:proofErr w:type="spellEnd"/>
      <w:r w:rsidR="00400F8D" w:rsidRPr="000C1BDA">
        <w:rPr>
          <w:rStyle w:val="apple-converted-space"/>
          <w:rFonts w:eastAsiaTheme="majorEastAsia"/>
          <w:sz w:val="20"/>
          <w:szCs w:val="20"/>
          <w:lang w:val="it-IT"/>
        </w:rPr>
        <w:t> </w:t>
      </w:r>
      <w:r w:rsidR="00400F8D" w:rsidRPr="000C1BDA">
        <w:rPr>
          <w:sz w:val="20"/>
          <w:szCs w:val="20"/>
          <w:lang w:val="it-IT"/>
        </w:rPr>
        <w:t xml:space="preserve">model </w:t>
      </w:r>
      <w:proofErr w:type="spellStart"/>
      <w:r w:rsidR="00400F8D" w:rsidRPr="000C1BDA">
        <w:rPr>
          <w:sz w:val="20"/>
          <w:szCs w:val="20"/>
          <w:lang w:val="it-IT"/>
        </w:rPr>
        <w:t>specification</w:t>
      </w:r>
      <w:proofErr w:type="spellEnd"/>
      <w:r w:rsidR="00400F8D" w:rsidRPr="000C1BDA">
        <w:rPr>
          <w:sz w:val="20"/>
          <w:szCs w:val="20"/>
          <w:lang w:val="it-IT"/>
        </w:rPr>
        <w:t>:</w:t>
      </w:r>
    </w:p>
    <w:p w14:paraId="53EE8484" w14:textId="1C02B2BA" w:rsidR="00DA3765" w:rsidRPr="000C1BDA" w:rsidRDefault="00400F8D" w:rsidP="000C1BDA">
      <w:pPr>
        <w:spacing w:line="276" w:lineRule="auto"/>
        <w:ind w:left="360"/>
        <w:rPr>
          <w:rFonts w:ascii="Times New Roman" w:hAnsi="Times New Roman" w:cs="Times New Roman"/>
          <w:sz w:val="20"/>
          <w:szCs w:val="20"/>
          <w:lang w:val="it-IT"/>
        </w:rPr>
      </w:pPr>
      <w:proofErr w:type="spellStart"/>
      <w:r w:rsidRPr="000C1BDA">
        <w:rPr>
          <w:rFonts w:ascii="Times New Roman" w:hAnsi="Times New Roman" w:cs="Times New Roman"/>
          <w:sz w:val="20"/>
          <w:szCs w:val="20"/>
          <w:lang w:val="it-IT"/>
        </w:rPr>
        <w:t>logit</w:t>
      </w:r>
      <w:proofErr w:type="spellEnd"/>
      <w:r w:rsidRPr="000C1BDA">
        <w:rPr>
          <w:rFonts w:ascii="Times New Roman" w:hAnsi="Times New Roman" w:cs="Times New Roman"/>
          <w:sz w:val="20"/>
          <w:szCs w:val="20"/>
          <w:lang w:val="it-IT"/>
        </w:rPr>
        <w:t xml:space="preserve">(P(L-AmB=1)) = </w:t>
      </w:r>
      <w:r w:rsidRPr="000C1BDA">
        <w:rPr>
          <w:rFonts w:ascii="Times New Roman" w:hAnsi="Times New Roman" w:cs="Times New Roman"/>
          <w:sz w:val="20"/>
          <w:szCs w:val="20"/>
          <w:lang w:val="en-US"/>
        </w:rPr>
        <w:t>β</w:t>
      </w:r>
      <w:r w:rsidRPr="000C1BDA">
        <w:rPr>
          <w:rFonts w:ascii="Times New Roman" w:hAnsi="Times New Roman" w:cs="Times New Roman"/>
          <w:sz w:val="20"/>
          <w:szCs w:val="20"/>
          <w:lang w:val="it-IT"/>
        </w:rPr>
        <w:t xml:space="preserve">₀ + </w:t>
      </w:r>
      <w:r w:rsidRPr="000C1BDA">
        <w:rPr>
          <w:rFonts w:ascii="Times New Roman" w:hAnsi="Times New Roman" w:cs="Times New Roman"/>
          <w:sz w:val="20"/>
          <w:szCs w:val="20"/>
          <w:lang w:val="en-US"/>
        </w:rPr>
        <w:t>β</w:t>
      </w:r>
      <w:r w:rsidRPr="000C1BDA">
        <w:rPr>
          <w:rFonts w:ascii="Times New Roman" w:hAnsi="Times New Roman" w:cs="Times New Roman"/>
          <w:sz w:val="20"/>
          <w:szCs w:val="20"/>
          <w:lang w:val="it-IT"/>
        </w:rPr>
        <w:t>₁(</w:t>
      </w:r>
      <w:proofErr w:type="spellStart"/>
      <w:r w:rsidR="00DA3765" w:rsidRPr="000C1BDA">
        <w:rPr>
          <w:rFonts w:ascii="Times New Roman" w:hAnsi="Times New Roman" w:cs="Times New Roman"/>
          <w:sz w:val="20"/>
          <w:szCs w:val="20"/>
          <w:lang w:val="it-IT"/>
        </w:rPr>
        <w:t>hematological</w:t>
      </w:r>
      <w:proofErr w:type="spellEnd"/>
      <w:r w:rsidR="00DA3765" w:rsidRPr="000C1BDA">
        <w:rPr>
          <w:rFonts w:ascii="Times New Roman" w:hAnsi="Times New Roman" w:cs="Times New Roman"/>
          <w:sz w:val="20"/>
          <w:szCs w:val="20"/>
          <w:lang w:val="it-IT"/>
        </w:rPr>
        <w:t xml:space="preserve"> </w:t>
      </w:r>
      <w:proofErr w:type="spellStart"/>
      <w:r w:rsidR="00DA3765" w:rsidRPr="000C1BDA">
        <w:rPr>
          <w:rFonts w:ascii="Times New Roman" w:hAnsi="Times New Roman" w:cs="Times New Roman"/>
          <w:sz w:val="20"/>
          <w:szCs w:val="20"/>
          <w:lang w:val="it-IT"/>
        </w:rPr>
        <w:t>malignancy</w:t>
      </w:r>
      <w:proofErr w:type="spellEnd"/>
      <w:r w:rsidRPr="000C1BDA">
        <w:rPr>
          <w:rFonts w:ascii="Times New Roman" w:hAnsi="Times New Roman" w:cs="Times New Roman"/>
          <w:sz w:val="20"/>
          <w:szCs w:val="20"/>
          <w:lang w:val="it-IT"/>
        </w:rPr>
        <w:t xml:space="preserve">) + </w:t>
      </w:r>
      <w:r w:rsidRPr="000C1BDA">
        <w:rPr>
          <w:rFonts w:ascii="Times New Roman" w:hAnsi="Times New Roman" w:cs="Times New Roman"/>
          <w:sz w:val="20"/>
          <w:szCs w:val="20"/>
          <w:lang w:val="en-US"/>
        </w:rPr>
        <w:t>β</w:t>
      </w:r>
      <w:r w:rsidRPr="000C1BDA">
        <w:rPr>
          <w:rFonts w:ascii="Times New Roman" w:hAnsi="Times New Roman" w:cs="Times New Roman"/>
          <w:sz w:val="20"/>
          <w:szCs w:val="20"/>
          <w:lang w:val="it-IT"/>
        </w:rPr>
        <w:t>₂(</w:t>
      </w:r>
      <w:proofErr w:type="spellStart"/>
      <w:r w:rsidR="00DA3765" w:rsidRPr="000C1BDA">
        <w:rPr>
          <w:rFonts w:ascii="Times New Roman" w:hAnsi="Times New Roman" w:cs="Times New Roman"/>
          <w:sz w:val="20"/>
          <w:szCs w:val="20"/>
          <w:lang w:val="it-IT"/>
        </w:rPr>
        <w:t>chronic</w:t>
      </w:r>
      <w:proofErr w:type="spellEnd"/>
      <w:r w:rsidR="00DA3765" w:rsidRPr="000C1BDA">
        <w:rPr>
          <w:rFonts w:ascii="Times New Roman" w:hAnsi="Times New Roman" w:cs="Times New Roman"/>
          <w:sz w:val="20"/>
          <w:szCs w:val="20"/>
          <w:lang w:val="it-IT"/>
        </w:rPr>
        <w:t xml:space="preserve"> </w:t>
      </w:r>
      <w:proofErr w:type="spellStart"/>
      <w:r w:rsidR="00DA3765" w:rsidRPr="000C1BDA">
        <w:rPr>
          <w:rFonts w:ascii="Times New Roman" w:hAnsi="Times New Roman" w:cs="Times New Roman"/>
          <w:sz w:val="20"/>
          <w:szCs w:val="20"/>
          <w:lang w:val="it-IT"/>
        </w:rPr>
        <w:t>steroids</w:t>
      </w:r>
      <w:proofErr w:type="spellEnd"/>
      <w:r w:rsidRPr="000C1BDA">
        <w:rPr>
          <w:rFonts w:ascii="Times New Roman" w:hAnsi="Times New Roman" w:cs="Times New Roman"/>
          <w:sz w:val="20"/>
          <w:szCs w:val="20"/>
          <w:lang w:val="it-IT"/>
        </w:rPr>
        <w:t xml:space="preserve">) + </w:t>
      </w:r>
      <w:r w:rsidRPr="000C1BDA">
        <w:rPr>
          <w:rFonts w:ascii="Times New Roman" w:hAnsi="Times New Roman" w:cs="Times New Roman"/>
          <w:sz w:val="20"/>
          <w:szCs w:val="20"/>
          <w:lang w:val="en-US"/>
        </w:rPr>
        <w:t>β</w:t>
      </w:r>
      <w:r w:rsidRPr="000C1BDA">
        <w:rPr>
          <w:rFonts w:ascii="Times New Roman" w:hAnsi="Times New Roman" w:cs="Times New Roman"/>
          <w:sz w:val="20"/>
          <w:szCs w:val="20"/>
          <w:lang w:val="it-IT"/>
        </w:rPr>
        <w:t>₃(</w:t>
      </w:r>
      <w:r w:rsidR="00DA3765" w:rsidRPr="000C1BDA">
        <w:rPr>
          <w:rFonts w:ascii="Times New Roman" w:hAnsi="Times New Roman" w:cs="Times New Roman"/>
          <w:sz w:val="20"/>
          <w:szCs w:val="20"/>
          <w:lang w:val="it-IT"/>
        </w:rPr>
        <w:t xml:space="preserve">moderate severe </w:t>
      </w:r>
      <w:proofErr w:type="spellStart"/>
      <w:r w:rsidR="00DA3765" w:rsidRPr="000C1BDA">
        <w:rPr>
          <w:rFonts w:ascii="Times New Roman" w:hAnsi="Times New Roman" w:cs="Times New Roman"/>
          <w:sz w:val="20"/>
          <w:szCs w:val="20"/>
          <w:lang w:val="it-IT"/>
        </w:rPr>
        <w:t>hepatic</w:t>
      </w:r>
      <w:proofErr w:type="spellEnd"/>
      <w:r w:rsidR="00DA3765" w:rsidRPr="000C1BDA">
        <w:rPr>
          <w:rFonts w:ascii="Times New Roman" w:hAnsi="Times New Roman" w:cs="Times New Roman"/>
          <w:sz w:val="20"/>
          <w:szCs w:val="20"/>
          <w:lang w:val="it-IT"/>
        </w:rPr>
        <w:t xml:space="preserve"> </w:t>
      </w:r>
      <w:proofErr w:type="spellStart"/>
      <w:r w:rsidR="00DA3765" w:rsidRPr="000C1BDA">
        <w:rPr>
          <w:rFonts w:ascii="Times New Roman" w:hAnsi="Times New Roman" w:cs="Times New Roman"/>
          <w:sz w:val="20"/>
          <w:szCs w:val="20"/>
          <w:lang w:val="it-IT"/>
        </w:rPr>
        <w:t>disease</w:t>
      </w:r>
      <w:proofErr w:type="spellEnd"/>
      <w:r w:rsidR="00DA3765" w:rsidRPr="000C1BDA">
        <w:rPr>
          <w:rFonts w:ascii="Times New Roman" w:hAnsi="Times New Roman" w:cs="Times New Roman"/>
          <w:sz w:val="20"/>
          <w:szCs w:val="20"/>
          <w:lang w:val="it-IT"/>
        </w:rPr>
        <w:t>)</w:t>
      </w:r>
      <w:r w:rsidRPr="000C1BDA">
        <w:rPr>
          <w:rFonts w:ascii="Times New Roman" w:hAnsi="Times New Roman" w:cs="Times New Roman"/>
          <w:sz w:val="20"/>
          <w:szCs w:val="20"/>
          <w:lang w:val="it-IT"/>
        </w:rPr>
        <w:t xml:space="preserve"> + </w:t>
      </w:r>
      <w:r w:rsidRPr="000C1BDA">
        <w:rPr>
          <w:rFonts w:ascii="Times New Roman" w:hAnsi="Times New Roman" w:cs="Times New Roman"/>
          <w:sz w:val="20"/>
          <w:szCs w:val="20"/>
          <w:lang w:val="en-US"/>
        </w:rPr>
        <w:t>β</w:t>
      </w:r>
      <w:r w:rsidRPr="000C1BDA">
        <w:rPr>
          <w:rFonts w:ascii="Times New Roman" w:hAnsi="Times New Roman" w:cs="Times New Roman"/>
          <w:sz w:val="20"/>
          <w:szCs w:val="20"/>
          <w:lang w:val="it-IT"/>
        </w:rPr>
        <w:t>₄(</w:t>
      </w:r>
      <w:proofErr w:type="spellStart"/>
      <w:r w:rsidR="00DA3765" w:rsidRPr="000C1BDA">
        <w:rPr>
          <w:rFonts w:ascii="Times New Roman" w:hAnsi="Times New Roman" w:cs="Times New Roman"/>
          <w:sz w:val="20"/>
          <w:szCs w:val="20"/>
          <w:lang w:val="it-IT"/>
        </w:rPr>
        <w:t>antifungal</w:t>
      </w:r>
      <w:proofErr w:type="spellEnd"/>
      <w:r w:rsidR="00DA3765" w:rsidRPr="000C1BDA">
        <w:rPr>
          <w:rFonts w:ascii="Times New Roman" w:hAnsi="Times New Roman" w:cs="Times New Roman"/>
          <w:sz w:val="20"/>
          <w:szCs w:val="20"/>
          <w:lang w:val="it-IT"/>
        </w:rPr>
        <w:t xml:space="preserve"> </w:t>
      </w:r>
      <w:proofErr w:type="spellStart"/>
      <w:r w:rsidR="00DA3765" w:rsidRPr="000C1BDA">
        <w:rPr>
          <w:rFonts w:ascii="Times New Roman" w:hAnsi="Times New Roman" w:cs="Times New Roman"/>
          <w:sz w:val="20"/>
          <w:szCs w:val="20"/>
          <w:lang w:val="it-IT"/>
        </w:rPr>
        <w:t>prophylaxis</w:t>
      </w:r>
      <w:proofErr w:type="spellEnd"/>
      <w:r w:rsidRPr="000C1BDA">
        <w:rPr>
          <w:rFonts w:ascii="Times New Roman" w:hAnsi="Times New Roman" w:cs="Times New Roman"/>
          <w:sz w:val="20"/>
          <w:szCs w:val="20"/>
          <w:lang w:val="it-IT"/>
        </w:rPr>
        <w:t xml:space="preserve">) + </w:t>
      </w:r>
      <w:r w:rsidR="00DA3765" w:rsidRPr="000C1BDA">
        <w:rPr>
          <w:rFonts w:ascii="Times New Roman" w:hAnsi="Times New Roman" w:cs="Times New Roman"/>
          <w:sz w:val="20"/>
          <w:szCs w:val="20"/>
          <w:lang w:val="en-US"/>
        </w:rPr>
        <w:t>β</w:t>
      </w:r>
      <w:r w:rsidR="00DA3765" w:rsidRPr="000C1BDA">
        <w:rPr>
          <w:rFonts w:ascii="Times New Roman" w:hAnsi="Times New Roman" w:cs="Times New Roman"/>
          <w:sz w:val="20"/>
          <w:szCs w:val="20"/>
          <w:lang w:val="it-IT"/>
        </w:rPr>
        <w:t xml:space="preserve">5(age) + </w:t>
      </w:r>
      <w:r w:rsidR="00DA3765" w:rsidRPr="000C1BDA">
        <w:rPr>
          <w:rFonts w:ascii="Times New Roman" w:hAnsi="Times New Roman" w:cs="Times New Roman"/>
          <w:sz w:val="20"/>
          <w:szCs w:val="20"/>
          <w:lang w:val="en-US"/>
        </w:rPr>
        <w:t>β</w:t>
      </w:r>
      <w:r w:rsidR="00DA3765" w:rsidRPr="000C1BDA">
        <w:rPr>
          <w:rFonts w:ascii="Times New Roman" w:hAnsi="Times New Roman" w:cs="Times New Roman"/>
          <w:sz w:val="20"/>
          <w:szCs w:val="20"/>
          <w:lang w:val="it-IT"/>
        </w:rPr>
        <w:t>5(</w:t>
      </w:r>
      <w:proofErr w:type="spellStart"/>
      <w:r w:rsidR="00DA3765" w:rsidRPr="000C1BDA">
        <w:rPr>
          <w:rFonts w:ascii="Times New Roman" w:hAnsi="Times New Roman" w:cs="Times New Roman"/>
          <w:sz w:val="20"/>
          <w:szCs w:val="20"/>
          <w:lang w:val="it-IT"/>
        </w:rPr>
        <w:t>enrolling</w:t>
      </w:r>
      <w:proofErr w:type="spellEnd"/>
      <w:r w:rsidR="00DA3765" w:rsidRPr="000C1BDA">
        <w:rPr>
          <w:rFonts w:ascii="Times New Roman" w:hAnsi="Times New Roman" w:cs="Times New Roman"/>
          <w:sz w:val="20"/>
          <w:szCs w:val="20"/>
          <w:lang w:val="it-IT"/>
        </w:rPr>
        <w:t xml:space="preserve"> center) + </w:t>
      </w:r>
      <w:r w:rsidR="00DA3765" w:rsidRPr="000C1BDA">
        <w:rPr>
          <w:rFonts w:ascii="Times New Roman" w:hAnsi="Times New Roman" w:cs="Times New Roman"/>
          <w:sz w:val="20"/>
          <w:szCs w:val="20"/>
          <w:lang w:val="en-US"/>
        </w:rPr>
        <w:t>β</w:t>
      </w:r>
      <w:r w:rsidR="00DA3765" w:rsidRPr="000C1BDA">
        <w:rPr>
          <w:rFonts w:ascii="Times New Roman" w:hAnsi="Times New Roman" w:cs="Times New Roman"/>
          <w:sz w:val="20"/>
          <w:szCs w:val="20"/>
          <w:lang w:val="it-IT"/>
        </w:rPr>
        <w:t xml:space="preserve">6(neutropenia) + </w:t>
      </w:r>
      <w:r w:rsidR="00DA3765" w:rsidRPr="000C1BDA">
        <w:rPr>
          <w:rFonts w:ascii="Times New Roman" w:hAnsi="Times New Roman" w:cs="Times New Roman"/>
          <w:sz w:val="20"/>
          <w:szCs w:val="20"/>
          <w:lang w:val="en-US"/>
        </w:rPr>
        <w:t>β</w:t>
      </w:r>
      <w:r w:rsidR="00DA3765" w:rsidRPr="000C1BDA">
        <w:rPr>
          <w:rFonts w:ascii="Times New Roman" w:hAnsi="Times New Roman" w:cs="Times New Roman"/>
          <w:sz w:val="20"/>
          <w:szCs w:val="20"/>
          <w:lang w:val="it-IT"/>
        </w:rPr>
        <w:t>7</w:t>
      </w:r>
      <w:r w:rsidR="000C1BDA" w:rsidRPr="000C1BDA">
        <w:rPr>
          <w:rFonts w:ascii="Times New Roman" w:hAnsi="Times New Roman" w:cs="Times New Roman"/>
          <w:sz w:val="20"/>
          <w:szCs w:val="20"/>
          <w:lang w:val="it-IT"/>
        </w:rPr>
        <w:t xml:space="preserve"> (</w:t>
      </w:r>
      <w:proofErr w:type="spellStart"/>
      <w:r w:rsidR="000C1BDA" w:rsidRPr="000C1BDA">
        <w:rPr>
          <w:rFonts w:ascii="Times New Roman" w:hAnsi="Times New Roman" w:cs="Times New Roman"/>
          <w:sz w:val="20"/>
          <w:szCs w:val="20"/>
          <w:lang w:val="it-IT"/>
        </w:rPr>
        <w:t>solid</w:t>
      </w:r>
      <w:proofErr w:type="spellEnd"/>
      <w:r w:rsidR="000C1BDA" w:rsidRPr="000C1BDA">
        <w:rPr>
          <w:rFonts w:ascii="Times New Roman" w:hAnsi="Times New Roman" w:cs="Times New Roman"/>
          <w:sz w:val="20"/>
          <w:szCs w:val="20"/>
          <w:lang w:val="it-IT"/>
        </w:rPr>
        <w:t xml:space="preserve"> </w:t>
      </w:r>
      <w:proofErr w:type="spellStart"/>
      <w:r w:rsidR="000C1BDA" w:rsidRPr="000C1BDA">
        <w:rPr>
          <w:rFonts w:ascii="Times New Roman" w:hAnsi="Times New Roman" w:cs="Times New Roman"/>
          <w:sz w:val="20"/>
          <w:szCs w:val="20"/>
          <w:lang w:val="it-IT"/>
        </w:rPr>
        <w:t>tumor</w:t>
      </w:r>
      <w:proofErr w:type="spellEnd"/>
      <w:r w:rsidR="000C1BDA" w:rsidRPr="000C1BDA">
        <w:rPr>
          <w:rFonts w:ascii="Times New Roman" w:hAnsi="Times New Roman" w:cs="Times New Roman"/>
          <w:sz w:val="20"/>
          <w:szCs w:val="20"/>
          <w:lang w:val="it-IT"/>
        </w:rPr>
        <w:t xml:space="preserve">) + </w:t>
      </w:r>
      <w:r w:rsidR="000C1BDA" w:rsidRPr="000C1BDA">
        <w:rPr>
          <w:rFonts w:ascii="Times New Roman" w:hAnsi="Times New Roman" w:cs="Times New Roman"/>
          <w:sz w:val="20"/>
          <w:szCs w:val="20"/>
          <w:lang w:val="en-US"/>
        </w:rPr>
        <w:t>β</w:t>
      </w:r>
      <w:r w:rsidR="000C1BDA" w:rsidRPr="000C1BDA">
        <w:rPr>
          <w:rFonts w:ascii="Times New Roman" w:hAnsi="Times New Roman" w:cs="Times New Roman"/>
          <w:sz w:val="20"/>
          <w:szCs w:val="20"/>
          <w:lang w:val="it-IT"/>
        </w:rPr>
        <w:t xml:space="preserve">8 (COPD) + </w:t>
      </w:r>
      <w:r w:rsidR="000C1BDA" w:rsidRPr="000C1BDA">
        <w:rPr>
          <w:rFonts w:ascii="Times New Roman" w:hAnsi="Times New Roman" w:cs="Times New Roman"/>
          <w:sz w:val="20"/>
          <w:szCs w:val="20"/>
          <w:lang w:val="en-US"/>
        </w:rPr>
        <w:t>β</w:t>
      </w:r>
      <w:r w:rsidR="000C1BDA" w:rsidRPr="000C1BDA">
        <w:rPr>
          <w:rFonts w:ascii="Times New Roman" w:hAnsi="Times New Roman" w:cs="Times New Roman"/>
          <w:sz w:val="20"/>
          <w:szCs w:val="20"/>
          <w:lang w:val="it-IT"/>
        </w:rPr>
        <w:t xml:space="preserve">9 (ICU) + </w:t>
      </w:r>
      <w:r w:rsidR="000C1BDA" w:rsidRPr="000C1BDA">
        <w:rPr>
          <w:rFonts w:ascii="Times New Roman" w:hAnsi="Times New Roman" w:cs="Times New Roman"/>
          <w:sz w:val="20"/>
          <w:szCs w:val="20"/>
          <w:lang w:val="en-US"/>
        </w:rPr>
        <w:t>β</w:t>
      </w:r>
      <w:r w:rsidR="000C1BDA" w:rsidRPr="000C1BDA">
        <w:rPr>
          <w:rFonts w:ascii="Times New Roman" w:hAnsi="Times New Roman" w:cs="Times New Roman"/>
          <w:sz w:val="20"/>
          <w:szCs w:val="20"/>
          <w:lang w:val="it-IT"/>
        </w:rPr>
        <w:t xml:space="preserve">10 (VAPA ) </w:t>
      </w:r>
    </w:p>
    <w:p w14:paraId="20F83C96" w14:textId="005E925A" w:rsidR="00400F8D" w:rsidRPr="000C1BDA" w:rsidRDefault="00400F8D" w:rsidP="00400F8D">
      <w:pPr>
        <w:spacing w:line="276" w:lineRule="auto"/>
        <w:ind w:left="1800"/>
        <w:rPr>
          <w:rFonts w:ascii="Times New Roman" w:hAnsi="Times New Roman" w:cs="Times New Roman"/>
          <w:sz w:val="20"/>
          <w:szCs w:val="20"/>
          <w:lang w:val="it-IT"/>
        </w:rPr>
      </w:pPr>
    </w:p>
    <w:p w14:paraId="4CABE568" w14:textId="05DA3F75" w:rsidR="00400F8D" w:rsidRPr="000C1BDA" w:rsidRDefault="00DA3765" w:rsidP="00400F8D">
      <w:pPr>
        <w:spacing w:line="276" w:lineRule="auto"/>
        <w:rPr>
          <w:rFonts w:ascii="Times New Roman" w:hAnsi="Times New Roman" w:cs="Times New Roman"/>
          <w:sz w:val="20"/>
          <w:szCs w:val="20"/>
          <w:lang w:val="en-US"/>
        </w:rPr>
      </w:pPr>
      <w:r w:rsidRPr="000C1BDA">
        <w:rPr>
          <w:rFonts w:ascii="Times New Roman" w:hAnsi="Times New Roman" w:cs="Times New Roman"/>
          <w:sz w:val="20"/>
          <w:szCs w:val="20"/>
          <w:lang w:val="en-US"/>
        </w:rPr>
        <w:t xml:space="preserve">Final </w:t>
      </w:r>
      <w:r w:rsidR="000C1BDA">
        <w:rPr>
          <w:rFonts w:ascii="Times New Roman" w:hAnsi="Times New Roman" w:cs="Times New Roman"/>
          <w:sz w:val="20"/>
          <w:szCs w:val="20"/>
          <w:lang w:val="en-US"/>
        </w:rPr>
        <w:t xml:space="preserve">clinically-relevant: </w:t>
      </w:r>
      <w:r w:rsidRPr="000C1BDA">
        <w:rPr>
          <w:rFonts w:ascii="Times New Roman" w:hAnsi="Times New Roman" w:cs="Times New Roman"/>
          <w:sz w:val="20"/>
          <w:szCs w:val="20"/>
          <w:lang w:val="en-US"/>
        </w:rPr>
        <w:t>p</w:t>
      </w:r>
      <w:r w:rsidR="00400F8D" w:rsidRPr="000C1BDA">
        <w:rPr>
          <w:rFonts w:ascii="Times New Roman" w:hAnsi="Times New Roman" w:cs="Times New Roman"/>
          <w:sz w:val="20"/>
          <w:szCs w:val="20"/>
          <w:lang w:val="en-US"/>
        </w:rPr>
        <w:t>arsimonious</w:t>
      </w:r>
      <w:r w:rsidR="00400F8D" w:rsidRPr="000C1BDA">
        <w:rPr>
          <w:rStyle w:val="apple-converted-space"/>
          <w:rFonts w:ascii="Times New Roman" w:hAnsi="Times New Roman" w:cs="Times New Roman"/>
          <w:sz w:val="20"/>
          <w:szCs w:val="20"/>
          <w:lang w:val="en-US"/>
        </w:rPr>
        <w:t> </w:t>
      </w:r>
      <w:r w:rsidR="00400F8D" w:rsidRPr="000C1BDA">
        <w:rPr>
          <w:rFonts w:ascii="Times New Roman" w:hAnsi="Times New Roman" w:cs="Times New Roman"/>
          <w:sz w:val="20"/>
          <w:szCs w:val="20"/>
          <w:lang w:val="en-US"/>
        </w:rPr>
        <w:t>model specification:</w:t>
      </w:r>
    </w:p>
    <w:p w14:paraId="70416F7A" w14:textId="15952727" w:rsidR="005606FF" w:rsidRPr="00AE214A" w:rsidRDefault="005606FF" w:rsidP="00BA5DEC">
      <w:pPr>
        <w:spacing w:line="276" w:lineRule="auto"/>
        <w:ind w:left="360"/>
        <w:rPr>
          <w:rFonts w:ascii="Times New Roman" w:hAnsi="Times New Roman" w:cs="Times New Roman"/>
          <w:sz w:val="20"/>
          <w:szCs w:val="20"/>
          <w:lang w:val="en-US"/>
        </w:rPr>
      </w:pPr>
      <w:r w:rsidRPr="00AE214A">
        <w:rPr>
          <w:rFonts w:ascii="Times New Roman" w:hAnsi="Times New Roman" w:cs="Times New Roman"/>
          <w:sz w:val="20"/>
          <w:szCs w:val="20"/>
          <w:lang w:val="en-US"/>
        </w:rPr>
        <w:t xml:space="preserve">logit(P(L-AmB=1)) = </w:t>
      </w:r>
      <w:r w:rsidRPr="000C1BDA">
        <w:rPr>
          <w:rFonts w:ascii="Times New Roman" w:hAnsi="Times New Roman" w:cs="Times New Roman"/>
          <w:sz w:val="20"/>
          <w:szCs w:val="20"/>
          <w:lang w:val="en-US"/>
        </w:rPr>
        <w:t>β</w:t>
      </w:r>
      <w:r w:rsidRPr="00AE214A">
        <w:rPr>
          <w:rFonts w:ascii="Times New Roman" w:hAnsi="Times New Roman" w:cs="Times New Roman"/>
          <w:sz w:val="20"/>
          <w:szCs w:val="20"/>
          <w:lang w:val="en-US"/>
        </w:rPr>
        <w:t xml:space="preserve">₀ + </w:t>
      </w:r>
      <w:r w:rsidRPr="000C1BDA">
        <w:rPr>
          <w:rFonts w:ascii="Times New Roman" w:hAnsi="Times New Roman" w:cs="Times New Roman"/>
          <w:sz w:val="20"/>
          <w:szCs w:val="20"/>
          <w:lang w:val="en-US"/>
        </w:rPr>
        <w:t>β</w:t>
      </w:r>
      <w:r w:rsidRPr="00AE214A">
        <w:rPr>
          <w:rFonts w:ascii="Times New Roman" w:hAnsi="Times New Roman" w:cs="Times New Roman"/>
          <w:sz w:val="20"/>
          <w:szCs w:val="20"/>
          <w:lang w:val="en-US"/>
        </w:rPr>
        <w:t>₁(</w:t>
      </w:r>
      <w:r w:rsidR="00AE214A" w:rsidRPr="00AE214A">
        <w:rPr>
          <w:rFonts w:ascii="Times New Roman" w:hAnsi="Times New Roman" w:cs="Times New Roman"/>
          <w:sz w:val="20"/>
          <w:szCs w:val="20"/>
          <w:lang w:val="en-US"/>
        </w:rPr>
        <w:t>hematological malignancy</w:t>
      </w:r>
      <w:r w:rsidRPr="00AE214A">
        <w:rPr>
          <w:rFonts w:ascii="Times New Roman" w:hAnsi="Times New Roman" w:cs="Times New Roman"/>
          <w:sz w:val="20"/>
          <w:szCs w:val="20"/>
          <w:lang w:val="en-US"/>
        </w:rPr>
        <w:t xml:space="preserve">) + </w:t>
      </w:r>
      <w:r w:rsidRPr="000C1BDA">
        <w:rPr>
          <w:rFonts w:ascii="Times New Roman" w:hAnsi="Times New Roman" w:cs="Times New Roman"/>
          <w:sz w:val="20"/>
          <w:szCs w:val="20"/>
          <w:lang w:val="en-US"/>
        </w:rPr>
        <w:t>β</w:t>
      </w:r>
      <w:r w:rsidRPr="00AE214A">
        <w:rPr>
          <w:rFonts w:ascii="Times New Roman" w:hAnsi="Times New Roman" w:cs="Times New Roman"/>
          <w:sz w:val="20"/>
          <w:szCs w:val="20"/>
          <w:lang w:val="en-US"/>
        </w:rPr>
        <w:t>₂(</w:t>
      </w:r>
      <w:r w:rsidR="00AE214A" w:rsidRPr="00AE214A">
        <w:rPr>
          <w:rFonts w:ascii="Times New Roman" w:hAnsi="Times New Roman" w:cs="Times New Roman"/>
          <w:sz w:val="20"/>
          <w:szCs w:val="20"/>
          <w:lang w:val="en-US"/>
        </w:rPr>
        <w:t>chronic steroids</w:t>
      </w:r>
      <w:r w:rsidRPr="00AE214A">
        <w:rPr>
          <w:rFonts w:ascii="Times New Roman" w:hAnsi="Times New Roman" w:cs="Times New Roman"/>
          <w:sz w:val="20"/>
          <w:szCs w:val="20"/>
          <w:lang w:val="en-US"/>
        </w:rPr>
        <w:t xml:space="preserve">) + </w:t>
      </w:r>
    </w:p>
    <w:p w14:paraId="195E850C" w14:textId="03E7B751" w:rsidR="005606FF" w:rsidRPr="000C1BDA" w:rsidRDefault="005606FF" w:rsidP="00BA5DEC">
      <w:pPr>
        <w:spacing w:line="276" w:lineRule="auto"/>
        <w:ind w:left="1800"/>
        <w:rPr>
          <w:rFonts w:ascii="Times New Roman" w:hAnsi="Times New Roman" w:cs="Times New Roman"/>
          <w:sz w:val="20"/>
          <w:szCs w:val="20"/>
          <w:lang w:val="en-US"/>
        </w:rPr>
      </w:pPr>
      <w:r w:rsidRPr="000C1BDA">
        <w:rPr>
          <w:rFonts w:ascii="Times New Roman" w:hAnsi="Times New Roman" w:cs="Times New Roman"/>
          <w:sz w:val="20"/>
          <w:szCs w:val="20"/>
          <w:lang w:val="en-US"/>
        </w:rPr>
        <w:t>β₃(</w:t>
      </w:r>
      <w:r w:rsidR="00AE214A" w:rsidRPr="00AE214A">
        <w:rPr>
          <w:rFonts w:ascii="Times New Roman" w:hAnsi="Times New Roman" w:cs="Times New Roman"/>
          <w:sz w:val="20"/>
          <w:szCs w:val="20"/>
          <w:lang w:val="en-US"/>
        </w:rPr>
        <w:t xml:space="preserve"> moderate severe hepatic disease</w:t>
      </w:r>
      <w:r w:rsidRPr="000C1BDA">
        <w:rPr>
          <w:rFonts w:ascii="Times New Roman" w:hAnsi="Times New Roman" w:cs="Times New Roman"/>
          <w:sz w:val="20"/>
          <w:szCs w:val="20"/>
          <w:lang w:val="en-US"/>
        </w:rPr>
        <w:t>) + β₄(</w:t>
      </w:r>
      <w:r w:rsidR="00AE214A">
        <w:rPr>
          <w:rFonts w:ascii="Times New Roman" w:hAnsi="Times New Roman" w:cs="Times New Roman"/>
          <w:sz w:val="20"/>
          <w:szCs w:val="20"/>
          <w:lang w:val="en-US"/>
        </w:rPr>
        <w:t>antifungal prophylaxis</w:t>
      </w:r>
      <w:r w:rsidRPr="000C1BDA">
        <w:rPr>
          <w:rFonts w:ascii="Times New Roman" w:hAnsi="Times New Roman" w:cs="Times New Roman"/>
          <w:sz w:val="20"/>
          <w:szCs w:val="20"/>
          <w:lang w:val="en-US"/>
        </w:rPr>
        <w:t>)</w:t>
      </w:r>
    </w:p>
    <w:p w14:paraId="5A22DC39" w14:textId="77777777" w:rsidR="005606FF" w:rsidRPr="000C1BDA" w:rsidRDefault="005606FF" w:rsidP="00BA5DEC">
      <w:pPr>
        <w:spacing w:line="276" w:lineRule="auto"/>
        <w:ind w:left="360"/>
        <w:rPr>
          <w:rFonts w:ascii="Times New Roman" w:hAnsi="Times New Roman" w:cs="Times New Roman"/>
          <w:b/>
          <w:sz w:val="20"/>
          <w:szCs w:val="20"/>
          <w:lang w:val="en-US"/>
        </w:rPr>
      </w:pPr>
      <w:r w:rsidRPr="000C1BDA">
        <w:rPr>
          <w:rFonts w:ascii="Times New Roman" w:hAnsi="Times New Roman" w:cs="Times New Roman"/>
          <w:b/>
          <w:sz w:val="20"/>
          <w:szCs w:val="20"/>
          <w:lang w:val="en-US"/>
        </w:rPr>
        <w:t>Weight Calculation</w:t>
      </w:r>
    </w:p>
    <w:p w14:paraId="06675FC3" w14:textId="77777777" w:rsidR="005606FF" w:rsidRPr="000C1BDA" w:rsidRDefault="005606FF" w:rsidP="00BA5DEC">
      <w:pPr>
        <w:spacing w:line="276" w:lineRule="auto"/>
        <w:ind w:left="360"/>
        <w:rPr>
          <w:rFonts w:ascii="Times New Roman" w:hAnsi="Times New Roman" w:cs="Times New Roman"/>
          <w:sz w:val="20"/>
          <w:szCs w:val="20"/>
          <w:lang w:val="en-US"/>
        </w:rPr>
      </w:pPr>
      <w:r w:rsidRPr="000C1BDA">
        <w:rPr>
          <w:rFonts w:ascii="Times New Roman" w:hAnsi="Times New Roman" w:cs="Times New Roman"/>
          <w:sz w:val="20"/>
          <w:szCs w:val="20"/>
          <w:lang w:val="en-US"/>
        </w:rPr>
        <w:t>Stabilized IPTW for ATE:</w:t>
      </w:r>
    </w:p>
    <w:p w14:paraId="46D16247" w14:textId="77777777" w:rsidR="005606FF" w:rsidRPr="000C1BDA" w:rsidRDefault="005606FF" w:rsidP="00BA5DEC">
      <w:pPr>
        <w:spacing w:line="276" w:lineRule="auto"/>
        <w:ind w:left="1080"/>
        <w:rPr>
          <w:rFonts w:ascii="Times New Roman" w:hAnsi="Times New Roman" w:cs="Times New Roman"/>
          <w:sz w:val="20"/>
          <w:szCs w:val="20"/>
          <w:lang w:val="en-US"/>
        </w:rPr>
      </w:pPr>
      <w:r w:rsidRPr="000C1BDA">
        <w:rPr>
          <w:rFonts w:ascii="Times New Roman" w:hAnsi="Times New Roman" w:cs="Times New Roman"/>
          <w:sz w:val="20"/>
          <w:szCs w:val="20"/>
          <w:lang w:val="en-US"/>
        </w:rPr>
        <w:t>If L-AmB: weight = P(L-AmB) / P(</w:t>
      </w:r>
      <w:proofErr w:type="spellStart"/>
      <w:r w:rsidRPr="000C1BDA">
        <w:rPr>
          <w:rFonts w:ascii="Times New Roman" w:hAnsi="Times New Roman" w:cs="Times New Roman"/>
          <w:sz w:val="20"/>
          <w:szCs w:val="20"/>
          <w:lang w:val="en-US"/>
        </w:rPr>
        <w:t>L-AmB|X</w:t>
      </w:r>
      <w:proofErr w:type="spellEnd"/>
      <w:r w:rsidRPr="000C1BDA">
        <w:rPr>
          <w:rFonts w:ascii="Times New Roman" w:hAnsi="Times New Roman" w:cs="Times New Roman"/>
          <w:sz w:val="20"/>
          <w:szCs w:val="20"/>
          <w:lang w:val="en-US"/>
        </w:rPr>
        <w:t>)</w:t>
      </w:r>
    </w:p>
    <w:p w14:paraId="69B41E99" w14:textId="77777777" w:rsidR="005606FF" w:rsidRPr="000C1BDA" w:rsidRDefault="005606FF" w:rsidP="00BA5DEC">
      <w:pPr>
        <w:spacing w:line="276" w:lineRule="auto"/>
        <w:ind w:left="1080"/>
        <w:rPr>
          <w:rFonts w:ascii="Times New Roman" w:hAnsi="Times New Roman" w:cs="Times New Roman"/>
          <w:sz w:val="20"/>
          <w:szCs w:val="20"/>
          <w:lang w:val="en-US"/>
        </w:rPr>
      </w:pPr>
      <w:r w:rsidRPr="000C1BDA">
        <w:rPr>
          <w:rFonts w:ascii="Times New Roman" w:hAnsi="Times New Roman" w:cs="Times New Roman"/>
          <w:sz w:val="20"/>
          <w:szCs w:val="20"/>
          <w:lang w:val="en-US"/>
        </w:rPr>
        <w:t>If Triazole: weight = P(Triazole) / P(</w:t>
      </w:r>
      <w:proofErr w:type="spellStart"/>
      <w:r w:rsidRPr="000C1BDA">
        <w:rPr>
          <w:rFonts w:ascii="Times New Roman" w:hAnsi="Times New Roman" w:cs="Times New Roman"/>
          <w:sz w:val="20"/>
          <w:szCs w:val="20"/>
          <w:lang w:val="en-US"/>
        </w:rPr>
        <w:t>Triazole|X</w:t>
      </w:r>
      <w:proofErr w:type="spellEnd"/>
      <w:r w:rsidRPr="000C1BDA">
        <w:rPr>
          <w:rFonts w:ascii="Times New Roman" w:hAnsi="Times New Roman" w:cs="Times New Roman"/>
          <w:sz w:val="20"/>
          <w:szCs w:val="20"/>
          <w:lang w:val="en-US"/>
        </w:rPr>
        <w:t>)</w:t>
      </w:r>
    </w:p>
    <w:p w14:paraId="3E06C77F" w14:textId="77777777" w:rsidR="005606FF" w:rsidRPr="000C1BDA" w:rsidRDefault="005606FF" w:rsidP="00BA5DEC">
      <w:pPr>
        <w:spacing w:line="276" w:lineRule="auto"/>
        <w:ind w:left="360"/>
        <w:rPr>
          <w:rFonts w:ascii="Times New Roman" w:hAnsi="Times New Roman" w:cs="Times New Roman"/>
          <w:b/>
          <w:sz w:val="20"/>
          <w:szCs w:val="20"/>
          <w:lang w:val="en-US"/>
        </w:rPr>
      </w:pPr>
      <w:r w:rsidRPr="000C1BDA">
        <w:rPr>
          <w:rFonts w:ascii="Times New Roman" w:hAnsi="Times New Roman" w:cs="Times New Roman"/>
          <w:b/>
          <w:sz w:val="20"/>
          <w:szCs w:val="20"/>
          <w:lang w:val="en-US"/>
        </w:rPr>
        <w:t>Weight Diagnostics</w:t>
      </w:r>
    </w:p>
    <w:p w14:paraId="25202CE7" w14:textId="77777777" w:rsidR="005606FF" w:rsidRPr="000C1BDA" w:rsidRDefault="005606FF" w:rsidP="00BA5DEC">
      <w:pPr>
        <w:spacing w:line="276" w:lineRule="auto"/>
        <w:ind w:left="360"/>
        <w:rPr>
          <w:rFonts w:ascii="Times New Roman" w:hAnsi="Times New Roman" w:cs="Times New Roman"/>
          <w:sz w:val="20"/>
          <w:szCs w:val="20"/>
          <w:lang w:val="en-US"/>
        </w:rPr>
      </w:pPr>
      <w:r w:rsidRPr="000C1BDA">
        <w:rPr>
          <w:rFonts w:ascii="Times New Roman" w:hAnsi="Times New Roman" w:cs="Times New Roman"/>
          <w:sz w:val="20"/>
          <w:szCs w:val="20"/>
          <w:lang w:val="en-US"/>
        </w:rPr>
        <w:t>Distribution assessment: mean, SD, min, max, percentiles</w:t>
      </w:r>
    </w:p>
    <w:p w14:paraId="5E67649F" w14:textId="77777777" w:rsidR="005606FF" w:rsidRPr="000C1BDA" w:rsidRDefault="005606FF" w:rsidP="00BA5DEC">
      <w:pPr>
        <w:spacing w:line="276" w:lineRule="auto"/>
        <w:ind w:left="360"/>
        <w:rPr>
          <w:rFonts w:ascii="Times New Roman" w:hAnsi="Times New Roman" w:cs="Times New Roman"/>
          <w:sz w:val="20"/>
          <w:szCs w:val="20"/>
          <w:lang w:val="en-US"/>
        </w:rPr>
      </w:pPr>
      <w:r w:rsidRPr="000C1BDA">
        <w:rPr>
          <w:rFonts w:ascii="Times New Roman" w:hAnsi="Times New Roman" w:cs="Times New Roman"/>
          <w:sz w:val="20"/>
          <w:szCs w:val="20"/>
          <w:lang w:val="en-US"/>
        </w:rPr>
        <w:t>Extreme weight detection: weights &gt;10 or &lt;0.1</w:t>
      </w:r>
    </w:p>
    <w:p w14:paraId="3F8C0546" w14:textId="552C879A" w:rsidR="005606FF" w:rsidRPr="000C1BDA" w:rsidRDefault="005606FF" w:rsidP="00BA5DEC">
      <w:pPr>
        <w:spacing w:line="276" w:lineRule="auto"/>
        <w:ind w:left="360"/>
        <w:rPr>
          <w:rFonts w:ascii="Times New Roman" w:hAnsi="Times New Roman" w:cs="Times New Roman"/>
          <w:sz w:val="20"/>
          <w:szCs w:val="20"/>
          <w:lang w:val="en-US"/>
        </w:rPr>
      </w:pPr>
      <w:r w:rsidRPr="000C1BDA">
        <w:rPr>
          <w:rFonts w:ascii="Times New Roman" w:hAnsi="Times New Roman" w:cs="Times New Roman"/>
          <w:sz w:val="20"/>
          <w:szCs w:val="20"/>
          <w:lang w:val="en-US"/>
        </w:rPr>
        <w:t>Positivity check: propensity scores between 0.01 and 0.99</w:t>
      </w:r>
    </w:p>
    <w:p w14:paraId="285B0CA4" w14:textId="77777777" w:rsidR="00FC4AFF" w:rsidRPr="000C1BDA" w:rsidRDefault="00FC4AFF">
      <w:pPr>
        <w:rPr>
          <w:rFonts w:ascii="Times New Roman" w:hAnsi="Times New Roman" w:cs="Times New Roman"/>
          <w:sz w:val="22"/>
          <w:szCs w:val="22"/>
          <w:lang w:val="en-US"/>
        </w:rPr>
      </w:pPr>
      <w:r w:rsidRPr="000C1BDA">
        <w:rPr>
          <w:rFonts w:ascii="Times New Roman" w:hAnsi="Times New Roman" w:cs="Times New Roman"/>
          <w:sz w:val="22"/>
          <w:szCs w:val="22"/>
          <w:lang w:val="en-US"/>
        </w:rPr>
        <w:br w:type="page"/>
      </w:r>
    </w:p>
    <w:p w14:paraId="4800C66B" w14:textId="77777777" w:rsidR="00FC4AFF" w:rsidRPr="000C1BDA" w:rsidRDefault="00FC4AFF" w:rsidP="00FC4AFF">
      <w:pPr>
        <w:rPr>
          <w:rFonts w:ascii="Times New Roman" w:hAnsi="Times New Roman" w:cs="Times New Roman"/>
          <w:sz w:val="22"/>
          <w:szCs w:val="22"/>
          <w:lang w:val="en-US"/>
        </w:rPr>
        <w:sectPr w:rsidR="00FC4AFF" w:rsidRPr="000C1BDA" w:rsidSect="001638AC">
          <w:pgSz w:w="11906" w:h="16838"/>
          <w:pgMar w:top="1440" w:right="1440" w:bottom="1440" w:left="1440" w:header="708" w:footer="708" w:gutter="0"/>
          <w:cols w:space="708"/>
          <w:docGrid w:linePitch="360"/>
        </w:sectPr>
      </w:pPr>
    </w:p>
    <w:p w14:paraId="7F66BB6D" w14:textId="77777777" w:rsidR="009F3AAC" w:rsidRPr="000C1BDA" w:rsidRDefault="009F3AAC" w:rsidP="009F3AAC">
      <w:pPr>
        <w:jc w:val="center"/>
        <w:rPr>
          <w:rFonts w:ascii="Times New Roman" w:hAnsi="Times New Roman" w:cs="Times New Roman"/>
          <w:b/>
          <w:sz w:val="18"/>
          <w:szCs w:val="18"/>
          <w:lang w:val="en-US"/>
        </w:rPr>
      </w:pPr>
      <w:r w:rsidRPr="000C1BDA">
        <w:rPr>
          <w:rFonts w:ascii="Times New Roman" w:hAnsi="Times New Roman" w:cs="Times New Roman"/>
          <w:noProof/>
          <w:sz w:val="18"/>
          <w:szCs w:val="18"/>
          <w:lang w:val="en-US"/>
        </w:rPr>
        <w:lastRenderedPageBreak/>
        <w:drawing>
          <wp:inline distT="0" distB="0" distL="0" distR="0" wp14:anchorId="52EFA815" wp14:editId="58254FDD">
            <wp:extent cx="7513636" cy="4226218"/>
            <wp:effectExtent l="0" t="0" r="5080" b="3175"/>
            <wp:docPr id="17114506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50603" name="Picture 1711450603"/>
                    <pic:cNvPicPr/>
                  </pic:nvPicPr>
                  <pic:blipFill>
                    <a:blip r:embed="rId7"/>
                    <a:stretch>
                      <a:fillRect/>
                    </a:stretch>
                  </pic:blipFill>
                  <pic:spPr>
                    <a:xfrm>
                      <a:off x="0" y="0"/>
                      <a:ext cx="7537354" cy="4239559"/>
                    </a:xfrm>
                    <a:prstGeom prst="rect">
                      <a:avLst/>
                    </a:prstGeom>
                  </pic:spPr>
                </pic:pic>
              </a:graphicData>
            </a:graphic>
          </wp:inline>
        </w:drawing>
      </w:r>
    </w:p>
    <w:p w14:paraId="62953ADA" w14:textId="3CC67A0A" w:rsidR="00AE1881" w:rsidRDefault="000D13D0" w:rsidP="009F3AAC">
      <w:pPr>
        <w:rPr>
          <w:rFonts w:ascii="Times New Roman" w:hAnsi="Times New Roman" w:cs="Times New Roman"/>
          <w:sz w:val="18"/>
          <w:szCs w:val="18"/>
          <w:lang w:val="en-US"/>
        </w:rPr>
      </w:pPr>
      <w:r w:rsidRPr="000C1BDA">
        <w:rPr>
          <w:rStyle w:val="Enfasigrassetto"/>
          <w:rFonts w:ascii="Times New Roman" w:hAnsi="Times New Roman" w:cs="Times New Roman"/>
          <w:sz w:val="18"/>
          <w:szCs w:val="18"/>
          <w:lang w:val="en-US"/>
        </w:rPr>
        <w:t>Figure S3. Model diagnostics for IPTW analysis of L-AmB versus triazole therapy.</w:t>
      </w:r>
      <w:r w:rsidRPr="000C1BDA">
        <w:rPr>
          <w:rFonts w:ascii="Times New Roman" w:hAnsi="Times New Roman" w:cs="Times New Roman"/>
          <w:sz w:val="18"/>
          <w:szCs w:val="18"/>
          <w:lang w:val="en-US"/>
        </w:rPr>
        <w:t xml:space="preserve"> (a) Posterior predictive check: observed events (green circles) vs model-predicted 95% intervals (blue bars). (b) Binned residuals plot with error bounds (gray shading). (c) Schoenfeld residuals vs leverage identifying influential observations (357, 146, 142). (d) Variance inflation factors for multicollinearity assessment (green: VIF&lt;5, red: VIF&gt;10). (e) Covariate balance before/after IPTW showing standardized mean differences (threshold: 0.1, dashed line). (f) Q-Q plot of scaled Schoenfeld residuals testing proportional hazards assumption.</w:t>
      </w:r>
    </w:p>
    <w:p w14:paraId="044C8558" w14:textId="77777777" w:rsidR="00135310" w:rsidRDefault="00135310" w:rsidP="009F3AAC">
      <w:pPr>
        <w:rPr>
          <w:rFonts w:ascii="Times New Roman" w:hAnsi="Times New Roman" w:cs="Times New Roman"/>
          <w:sz w:val="18"/>
          <w:szCs w:val="18"/>
          <w:lang w:val="en-US"/>
        </w:rPr>
      </w:pPr>
    </w:p>
    <w:p w14:paraId="62ED3D0F" w14:textId="77777777" w:rsidR="00135310" w:rsidRDefault="00135310" w:rsidP="009F3AAC">
      <w:pPr>
        <w:rPr>
          <w:rFonts w:ascii="Times New Roman" w:hAnsi="Times New Roman" w:cs="Times New Roman"/>
          <w:sz w:val="18"/>
          <w:szCs w:val="18"/>
          <w:lang w:val="en-US"/>
        </w:rPr>
      </w:pPr>
    </w:p>
    <w:p w14:paraId="2A57966F" w14:textId="4CADB41E" w:rsidR="00135310" w:rsidRDefault="002662A2" w:rsidP="002662A2">
      <w:pPr>
        <w:jc w:val="center"/>
        <w:rPr>
          <w:rFonts w:ascii="Times New Roman" w:hAnsi="Times New Roman" w:cs="Times New Roman"/>
          <w:sz w:val="18"/>
          <w:szCs w:val="18"/>
          <w:lang w:val="en-US"/>
        </w:rPr>
      </w:pPr>
      <w:r>
        <w:rPr>
          <w:rFonts w:ascii="Times New Roman" w:hAnsi="Times New Roman" w:cs="Times New Roman"/>
          <w:noProof/>
          <w:sz w:val="18"/>
          <w:szCs w:val="18"/>
          <w:lang w:val="en-US"/>
        </w:rPr>
        <w:lastRenderedPageBreak/>
        <w:drawing>
          <wp:inline distT="0" distB="0" distL="0" distR="0" wp14:anchorId="3EE3D11E" wp14:editId="73E37D3C">
            <wp:extent cx="3452145" cy="3748556"/>
            <wp:effectExtent l="0" t="0" r="2540" b="0"/>
            <wp:docPr id="1552199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199315" name="Picture 1552199315"/>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3101" cy="3771311"/>
                    </a:xfrm>
                    <a:prstGeom prst="rect">
                      <a:avLst/>
                    </a:prstGeom>
                  </pic:spPr>
                </pic:pic>
              </a:graphicData>
            </a:graphic>
          </wp:inline>
        </w:drawing>
      </w:r>
    </w:p>
    <w:p w14:paraId="23B1BD1A" w14:textId="348884BD" w:rsidR="00135310" w:rsidRDefault="00135310" w:rsidP="009F3AAC">
      <w:pPr>
        <w:rPr>
          <w:rFonts w:ascii="Times New Roman" w:hAnsi="Times New Roman" w:cs="Times New Roman"/>
          <w:sz w:val="18"/>
          <w:szCs w:val="18"/>
          <w:lang w:val="en-US"/>
        </w:rPr>
      </w:pPr>
    </w:p>
    <w:p w14:paraId="71B5BD1B" w14:textId="77777777" w:rsidR="00917177" w:rsidRPr="00917177" w:rsidRDefault="00135310" w:rsidP="00917177">
      <w:pPr>
        <w:rPr>
          <w:rFonts w:ascii="Times New Roman" w:eastAsia="Times New Roman" w:hAnsi="Times New Roman" w:cs="Times New Roman"/>
          <w:color w:val="0E0E0E"/>
          <w:kern w:val="0"/>
          <w:sz w:val="18"/>
          <w:szCs w:val="18"/>
          <w:lang w:val="en-US"/>
          <w14:ligatures w14:val="none"/>
        </w:rPr>
      </w:pPr>
      <w:r w:rsidRPr="00917177">
        <w:rPr>
          <w:rFonts w:ascii="Times New Roman" w:hAnsi="Times New Roman" w:cs="Times New Roman"/>
          <w:b/>
          <w:bCs/>
          <w:sz w:val="18"/>
          <w:szCs w:val="18"/>
          <w:lang w:val="en-US"/>
        </w:rPr>
        <w:t>Figure S4.</w:t>
      </w:r>
      <w:r w:rsidRPr="00917177">
        <w:rPr>
          <w:rStyle w:val="Titolo2Carattere"/>
          <w:rFonts w:ascii="Times New Roman" w:hAnsi="Times New Roman" w:cs="Times New Roman"/>
          <w:b/>
          <w:bCs/>
          <w:sz w:val="18"/>
          <w:szCs w:val="18"/>
        </w:rPr>
        <w:t xml:space="preserve"> </w:t>
      </w:r>
      <w:r w:rsidRPr="00917177">
        <w:rPr>
          <w:rFonts w:ascii="Times New Roman" w:hAnsi="Times New Roman" w:cs="Times New Roman"/>
          <w:b/>
          <w:bCs/>
          <w:sz w:val="18"/>
          <w:szCs w:val="18"/>
        </w:rPr>
        <w:t>Covariate balance before and after inverse probability of treatment weighting (IPTW).</w:t>
      </w:r>
      <w:r w:rsidRPr="00917177">
        <w:rPr>
          <w:rFonts w:ascii="Times New Roman" w:hAnsi="Times New Roman" w:cs="Times New Roman"/>
          <w:sz w:val="18"/>
          <w:szCs w:val="18"/>
        </w:rPr>
        <w:t xml:space="preserve"> </w:t>
      </w:r>
      <w:r w:rsidR="00917177" w:rsidRPr="00917177">
        <w:rPr>
          <w:rFonts w:ascii="Times New Roman" w:eastAsia="Times New Roman" w:hAnsi="Times New Roman" w:cs="Times New Roman"/>
          <w:color w:val="0E0E0E"/>
          <w:kern w:val="0"/>
          <w:sz w:val="18"/>
          <w:szCs w:val="18"/>
          <w:lang w:val="en-US"/>
          <w14:ligatures w14:val="none"/>
        </w:rPr>
        <w:t>Love plot of standardized mean differences for baseline covariates before and after inverse probability of treatment weighting (IPTW). Post-weighting, all standardized mean differences were &lt;0.1, indicating adequate balance.</w:t>
      </w:r>
    </w:p>
    <w:p w14:paraId="0B0C54DF" w14:textId="6424ABF1" w:rsidR="00135310" w:rsidRPr="00135310" w:rsidRDefault="00135310" w:rsidP="00135310">
      <w:pPr>
        <w:pStyle w:val="p1"/>
        <w:rPr>
          <w:sz w:val="18"/>
          <w:szCs w:val="18"/>
        </w:rPr>
      </w:pPr>
    </w:p>
    <w:p w14:paraId="07E1C5A5" w14:textId="732093A6" w:rsidR="00135310" w:rsidRPr="000C1BDA" w:rsidRDefault="00135310" w:rsidP="009F3AAC">
      <w:pPr>
        <w:rPr>
          <w:rFonts w:ascii="Times New Roman" w:hAnsi="Times New Roman" w:cs="Times New Roman"/>
          <w:sz w:val="18"/>
          <w:szCs w:val="18"/>
          <w:lang w:val="en-US"/>
        </w:rPr>
      </w:pPr>
    </w:p>
    <w:p w14:paraId="7750B685" w14:textId="77777777" w:rsidR="00B00E5D" w:rsidRPr="000C1BDA" w:rsidRDefault="00792128" w:rsidP="00B00E5D">
      <w:pPr>
        <w:rPr>
          <w:rFonts w:ascii="Times New Roman" w:hAnsi="Times New Roman" w:cs="Times New Roman"/>
          <w:sz w:val="22"/>
          <w:szCs w:val="22"/>
          <w:lang w:val="en-US"/>
        </w:rPr>
      </w:pPr>
      <w:r w:rsidRPr="000C1BDA">
        <w:rPr>
          <w:rFonts w:ascii="Times New Roman" w:hAnsi="Times New Roman" w:cs="Times New Roman"/>
          <w:sz w:val="22"/>
          <w:szCs w:val="22"/>
          <w:lang w:val="en-US"/>
        </w:rPr>
        <w:br w:type="page"/>
      </w:r>
    </w:p>
    <w:p w14:paraId="68281C10" w14:textId="4AC97ECE" w:rsidR="00B00E5D" w:rsidRPr="000C1BDA" w:rsidRDefault="00623815" w:rsidP="00B00E5D">
      <w:pPr>
        <w:rPr>
          <w:rFonts w:ascii="Times New Roman" w:hAnsi="Times New Roman" w:cs="Times New Roman"/>
          <w:sz w:val="22"/>
          <w:szCs w:val="22"/>
          <w:lang w:val="en-US"/>
        </w:rPr>
      </w:pPr>
      <w:r w:rsidRPr="000C1BDA">
        <w:rPr>
          <w:rFonts w:ascii="Times New Roman" w:hAnsi="Times New Roman" w:cs="Times New Roman"/>
          <w:noProof/>
          <w:sz w:val="22"/>
          <w:szCs w:val="22"/>
          <w:lang w:val="en-US"/>
        </w:rPr>
        <w:lastRenderedPageBreak/>
        <w:drawing>
          <wp:inline distT="0" distB="0" distL="0" distR="0" wp14:anchorId="2F127BC1" wp14:editId="3877A512">
            <wp:extent cx="5731510" cy="3700780"/>
            <wp:effectExtent l="0" t="0" r="0" b="0"/>
            <wp:docPr id="10668069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6961" name="Picture 1066806961"/>
                    <pic:cNvPicPr/>
                  </pic:nvPicPr>
                  <pic:blipFill>
                    <a:blip r:embed="rId9"/>
                    <a:stretch>
                      <a:fillRect/>
                    </a:stretch>
                  </pic:blipFill>
                  <pic:spPr>
                    <a:xfrm>
                      <a:off x="0" y="0"/>
                      <a:ext cx="5731510" cy="3700780"/>
                    </a:xfrm>
                    <a:prstGeom prst="rect">
                      <a:avLst/>
                    </a:prstGeom>
                  </pic:spPr>
                </pic:pic>
              </a:graphicData>
            </a:graphic>
          </wp:inline>
        </w:drawing>
      </w:r>
    </w:p>
    <w:p w14:paraId="4B3C68E2" w14:textId="557CC9EA" w:rsidR="0073777F" w:rsidRPr="000C1BDA" w:rsidRDefault="000D13D0" w:rsidP="00B00E5D">
      <w:pPr>
        <w:rPr>
          <w:rFonts w:ascii="Times New Roman" w:hAnsi="Times New Roman" w:cs="Times New Roman"/>
          <w:sz w:val="18"/>
          <w:szCs w:val="18"/>
          <w:lang w:val="en-US"/>
        </w:rPr>
      </w:pPr>
      <w:r w:rsidRPr="000C1BDA">
        <w:rPr>
          <w:rStyle w:val="Enfasigrassetto"/>
          <w:rFonts w:ascii="Times New Roman" w:hAnsi="Times New Roman" w:cs="Times New Roman"/>
          <w:sz w:val="18"/>
          <w:szCs w:val="18"/>
          <w:lang w:val="en-US"/>
        </w:rPr>
        <w:t>Figure S</w:t>
      </w:r>
      <w:r w:rsidR="00135310">
        <w:rPr>
          <w:rStyle w:val="Enfasigrassetto"/>
          <w:rFonts w:ascii="Times New Roman" w:hAnsi="Times New Roman" w:cs="Times New Roman"/>
          <w:sz w:val="18"/>
          <w:szCs w:val="18"/>
          <w:lang w:val="en-US"/>
        </w:rPr>
        <w:t>5</w:t>
      </w:r>
      <w:r w:rsidRPr="000C1BDA">
        <w:rPr>
          <w:rStyle w:val="Enfasigrassetto"/>
          <w:rFonts w:ascii="Times New Roman" w:hAnsi="Times New Roman" w:cs="Times New Roman"/>
          <w:sz w:val="18"/>
          <w:szCs w:val="18"/>
          <w:lang w:val="en-US"/>
        </w:rPr>
        <w:t>. Distribution of stabilized inverse probability treatment weights.</w:t>
      </w:r>
      <w:r w:rsidRPr="000C1BDA">
        <w:rPr>
          <w:rFonts w:ascii="Times New Roman" w:hAnsi="Times New Roman" w:cs="Times New Roman"/>
          <w:sz w:val="18"/>
          <w:szCs w:val="18"/>
          <w:lang w:val="en-US"/>
        </w:rPr>
        <w:t xml:space="preserve"> Box plots comparing weights between triazole (black) and L-AmB (red) groups in the landmark cohort. Dashed line indicates perfectly balanced weights (1.0). Weights derived from propensity scores including hematologic malignancy, chronic steroid use, hepatic dysfunction, and antifungal prophylaxis.</w:t>
      </w:r>
    </w:p>
    <w:p w14:paraId="2781E1C6" w14:textId="2156C5BD" w:rsidR="00B629E2" w:rsidRPr="000C1BDA" w:rsidRDefault="00B629E2" w:rsidP="00AE1881">
      <w:pPr>
        <w:pStyle w:val="whitespace-normal"/>
        <w:rPr>
          <w:sz w:val="22"/>
          <w:szCs w:val="22"/>
        </w:rPr>
      </w:pPr>
    </w:p>
    <w:p w14:paraId="0BDA21B1" w14:textId="554C77CB" w:rsidR="005A4754" w:rsidRPr="000C1BDA" w:rsidRDefault="005A4754" w:rsidP="00AE1881">
      <w:pPr>
        <w:pStyle w:val="whitespace-normal"/>
        <w:rPr>
          <w:sz w:val="22"/>
          <w:szCs w:val="22"/>
        </w:rPr>
      </w:pPr>
    </w:p>
    <w:p w14:paraId="070049A8" w14:textId="799E537C" w:rsidR="005A4754" w:rsidRPr="000C1BDA" w:rsidRDefault="005A4754" w:rsidP="00AE1881">
      <w:pPr>
        <w:pStyle w:val="whitespace-normal"/>
        <w:rPr>
          <w:sz w:val="22"/>
          <w:szCs w:val="22"/>
        </w:rPr>
      </w:pPr>
    </w:p>
    <w:p w14:paraId="34C1C181" w14:textId="0F1AEBFF" w:rsidR="006340DF" w:rsidRPr="000C1BDA" w:rsidRDefault="006340DF" w:rsidP="00AE1881">
      <w:pPr>
        <w:pStyle w:val="whitespace-normal"/>
        <w:rPr>
          <w:sz w:val="22"/>
          <w:szCs w:val="22"/>
        </w:rPr>
      </w:pPr>
    </w:p>
    <w:p w14:paraId="2F65569B" w14:textId="77777777" w:rsidR="00C84D8F" w:rsidRPr="000C1BDA" w:rsidRDefault="00C84D8F" w:rsidP="00DC7466">
      <w:pPr>
        <w:rPr>
          <w:rFonts w:ascii="Times New Roman" w:hAnsi="Times New Roman" w:cs="Times New Roman"/>
          <w:b/>
          <w:bCs/>
          <w:sz w:val="22"/>
          <w:szCs w:val="22"/>
          <w:lang w:val="en-US"/>
        </w:rPr>
      </w:pPr>
    </w:p>
    <w:p w14:paraId="00E4281F" w14:textId="77777777" w:rsidR="00C84D8F" w:rsidRPr="000C1BDA" w:rsidRDefault="00C84D8F" w:rsidP="00DC7466">
      <w:pPr>
        <w:rPr>
          <w:rFonts w:ascii="Times New Roman" w:hAnsi="Times New Roman" w:cs="Times New Roman"/>
          <w:b/>
          <w:bCs/>
          <w:sz w:val="22"/>
          <w:szCs w:val="22"/>
          <w:lang w:val="en-US"/>
        </w:rPr>
      </w:pPr>
    </w:p>
    <w:p w14:paraId="00DDFC94" w14:textId="77777777" w:rsidR="00C84D8F" w:rsidRPr="000C1BDA" w:rsidRDefault="00C84D8F" w:rsidP="00DC7466">
      <w:pPr>
        <w:rPr>
          <w:rFonts w:ascii="Times New Roman" w:hAnsi="Times New Roman" w:cs="Times New Roman"/>
          <w:b/>
          <w:bCs/>
          <w:sz w:val="22"/>
          <w:szCs w:val="22"/>
          <w:lang w:val="en-US"/>
        </w:rPr>
      </w:pPr>
    </w:p>
    <w:p w14:paraId="3895DFAC" w14:textId="77777777" w:rsidR="00C84D8F" w:rsidRPr="000C1BDA" w:rsidRDefault="00C84D8F" w:rsidP="00DC7466">
      <w:pPr>
        <w:rPr>
          <w:rFonts w:ascii="Times New Roman" w:hAnsi="Times New Roman" w:cs="Times New Roman"/>
          <w:b/>
          <w:bCs/>
          <w:sz w:val="22"/>
          <w:szCs w:val="22"/>
          <w:lang w:val="en-US"/>
        </w:rPr>
      </w:pPr>
    </w:p>
    <w:p w14:paraId="281F399A" w14:textId="77777777" w:rsidR="00C84D8F" w:rsidRPr="000C1BDA" w:rsidRDefault="00C84D8F" w:rsidP="00DC7466">
      <w:pPr>
        <w:rPr>
          <w:rFonts w:ascii="Times New Roman" w:hAnsi="Times New Roman" w:cs="Times New Roman"/>
          <w:b/>
          <w:bCs/>
          <w:sz w:val="22"/>
          <w:szCs w:val="22"/>
          <w:lang w:val="en-US"/>
        </w:rPr>
      </w:pPr>
    </w:p>
    <w:p w14:paraId="5EE26301" w14:textId="77777777" w:rsidR="00C84D8F" w:rsidRPr="000C1BDA" w:rsidRDefault="00C84D8F" w:rsidP="00DC7466">
      <w:pPr>
        <w:rPr>
          <w:rFonts w:ascii="Times New Roman" w:hAnsi="Times New Roman" w:cs="Times New Roman"/>
          <w:b/>
          <w:bCs/>
          <w:sz w:val="22"/>
          <w:szCs w:val="22"/>
          <w:lang w:val="en-US"/>
        </w:rPr>
      </w:pPr>
    </w:p>
    <w:p w14:paraId="5DB28B68" w14:textId="77777777" w:rsidR="00C84D8F" w:rsidRPr="000C1BDA" w:rsidRDefault="00C84D8F" w:rsidP="00DC7466">
      <w:pPr>
        <w:rPr>
          <w:rFonts w:ascii="Times New Roman" w:hAnsi="Times New Roman" w:cs="Times New Roman"/>
          <w:b/>
          <w:bCs/>
          <w:sz w:val="22"/>
          <w:szCs w:val="22"/>
          <w:lang w:val="en-US"/>
        </w:rPr>
      </w:pPr>
    </w:p>
    <w:p w14:paraId="432022AD" w14:textId="77777777" w:rsidR="00C84D8F" w:rsidRPr="000C1BDA" w:rsidRDefault="00C84D8F" w:rsidP="00DC7466">
      <w:pPr>
        <w:rPr>
          <w:rFonts w:ascii="Times New Roman" w:hAnsi="Times New Roman" w:cs="Times New Roman"/>
          <w:b/>
          <w:bCs/>
          <w:sz w:val="22"/>
          <w:szCs w:val="22"/>
          <w:lang w:val="en-US"/>
        </w:rPr>
      </w:pPr>
    </w:p>
    <w:p w14:paraId="2538E068" w14:textId="77777777" w:rsidR="000D13D0" w:rsidRPr="000C1BDA" w:rsidRDefault="000D13D0" w:rsidP="00DC7466">
      <w:pPr>
        <w:rPr>
          <w:rFonts w:ascii="Times New Roman" w:hAnsi="Times New Roman" w:cs="Times New Roman"/>
          <w:b/>
          <w:sz w:val="22"/>
          <w:szCs w:val="22"/>
          <w:lang w:val="en-US"/>
        </w:rPr>
      </w:pPr>
    </w:p>
    <w:p w14:paraId="3A276D3E" w14:textId="77777777" w:rsidR="000C1BDA" w:rsidRDefault="000C1BDA" w:rsidP="00DC7466">
      <w:pPr>
        <w:rPr>
          <w:rFonts w:ascii="Times New Roman" w:hAnsi="Times New Roman" w:cs="Times New Roman"/>
          <w:b/>
          <w:sz w:val="22"/>
          <w:szCs w:val="22"/>
          <w:lang w:val="en-US"/>
        </w:rPr>
      </w:pPr>
    </w:p>
    <w:p w14:paraId="79B31C47" w14:textId="09631BA0" w:rsidR="005606FF" w:rsidRPr="000C1BDA" w:rsidRDefault="005606FF" w:rsidP="00DC7466">
      <w:pPr>
        <w:rPr>
          <w:rFonts w:ascii="Times New Roman" w:hAnsi="Times New Roman" w:cs="Times New Roman"/>
          <w:b/>
          <w:sz w:val="22"/>
          <w:szCs w:val="22"/>
          <w:lang w:val="en-US"/>
        </w:rPr>
      </w:pPr>
      <w:r w:rsidRPr="000C1BDA">
        <w:rPr>
          <w:rFonts w:ascii="Times New Roman" w:hAnsi="Times New Roman" w:cs="Times New Roman"/>
          <w:b/>
          <w:sz w:val="22"/>
          <w:szCs w:val="22"/>
          <w:lang w:val="en-US"/>
        </w:rPr>
        <w:lastRenderedPageBreak/>
        <w:t>S</w:t>
      </w:r>
      <w:r w:rsidR="00BA5BAC" w:rsidRPr="000C1BDA">
        <w:rPr>
          <w:rFonts w:ascii="Times New Roman" w:hAnsi="Times New Roman" w:cs="Times New Roman"/>
          <w:b/>
          <w:sz w:val="22"/>
          <w:szCs w:val="22"/>
          <w:lang w:val="en-US"/>
        </w:rPr>
        <w:t>.1.</w:t>
      </w:r>
      <w:r w:rsidRPr="000C1BDA">
        <w:rPr>
          <w:rFonts w:ascii="Times New Roman" w:hAnsi="Times New Roman" w:cs="Times New Roman"/>
          <w:b/>
          <w:sz w:val="22"/>
          <w:szCs w:val="22"/>
          <w:lang w:val="en-US"/>
        </w:rPr>
        <w:t xml:space="preserve">4 </w:t>
      </w:r>
      <w:r w:rsidR="0009443B" w:rsidRPr="000C1BDA">
        <w:rPr>
          <w:rFonts w:ascii="Times New Roman" w:hAnsi="Times New Roman" w:cs="Times New Roman"/>
          <w:b/>
          <w:sz w:val="22"/>
          <w:szCs w:val="22"/>
          <w:lang w:val="en-US"/>
        </w:rPr>
        <w:t xml:space="preserve">Treatment </w:t>
      </w:r>
      <w:r w:rsidRPr="000C1BDA">
        <w:rPr>
          <w:rFonts w:ascii="Times New Roman" w:hAnsi="Times New Roman" w:cs="Times New Roman"/>
          <w:b/>
          <w:sz w:val="22"/>
          <w:szCs w:val="22"/>
          <w:lang w:val="en-US"/>
        </w:rPr>
        <w:t>Outcome Models</w:t>
      </w:r>
    </w:p>
    <w:p w14:paraId="6750C56E" w14:textId="77777777" w:rsidR="005606FF" w:rsidRPr="000C1BDA" w:rsidRDefault="005606FF" w:rsidP="00DC7466">
      <w:pPr>
        <w:pStyle w:val="Paragrafoelenco"/>
        <w:numPr>
          <w:ilvl w:val="1"/>
          <w:numId w:val="26"/>
        </w:numPr>
        <w:rPr>
          <w:rFonts w:ascii="Times New Roman" w:hAnsi="Times New Roman" w:cs="Times New Roman"/>
          <w:b/>
          <w:sz w:val="20"/>
          <w:szCs w:val="20"/>
          <w:lang w:val="en-US"/>
        </w:rPr>
      </w:pPr>
      <w:r w:rsidRPr="000C1BDA">
        <w:rPr>
          <w:rFonts w:ascii="Times New Roman" w:hAnsi="Times New Roman" w:cs="Times New Roman"/>
          <w:b/>
          <w:sz w:val="20"/>
          <w:szCs w:val="20"/>
          <w:lang w:val="en-US"/>
        </w:rPr>
        <w:t>Model 1: Unadjusted</w:t>
      </w:r>
    </w:p>
    <w:p w14:paraId="20B2EDB2" w14:textId="5B79B80A" w:rsidR="005606FF" w:rsidRPr="000C1BDA" w:rsidRDefault="005606FF" w:rsidP="00DC7466">
      <w:pPr>
        <w:pStyle w:val="Paragrafoelenco"/>
        <w:numPr>
          <w:ilvl w:val="2"/>
          <w:numId w:val="26"/>
        </w:numPr>
        <w:rPr>
          <w:rFonts w:ascii="Times New Roman" w:hAnsi="Times New Roman" w:cs="Times New Roman"/>
          <w:sz w:val="22"/>
          <w:szCs w:val="22"/>
          <w:lang w:val="en-US"/>
        </w:rPr>
      </w:pPr>
      <w:r w:rsidRPr="000C1BDA">
        <w:rPr>
          <w:rFonts w:ascii="Times New Roman" w:hAnsi="Times New Roman" w:cs="Times New Roman"/>
          <w:sz w:val="20"/>
          <w:szCs w:val="20"/>
          <w:lang w:val="en-US"/>
        </w:rPr>
        <w:t>h(t) = h₀(t) × exp(β₁ × L-AmB</w:t>
      </w:r>
      <w:r w:rsidR="00BA5BAC" w:rsidRPr="000C1BDA">
        <w:rPr>
          <w:rFonts w:ascii="Times New Roman" w:hAnsi="Times New Roman" w:cs="Times New Roman"/>
          <w:sz w:val="20"/>
          <w:szCs w:val="20"/>
          <w:lang w:val="en-US"/>
        </w:rPr>
        <w:t xml:space="preserve"> vs. triazole</w:t>
      </w:r>
      <w:r w:rsidRPr="000C1BDA">
        <w:rPr>
          <w:rFonts w:ascii="Times New Roman" w:hAnsi="Times New Roman" w:cs="Times New Roman"/>
          <w:sz w:val="20"/>
          <w:szCs w:val="20"/>
          <w:lang w:val="en-US"/>
        </w:rPr>
        <w:t>)</w:t>
      </w:r>
    </w:p>
    <w:p w14:paraId="0566B6D0" w14:textId="77777777" w:rsidR="0096164E" w:rsidRPr="000C1BDA" w:rsidRDefault="0096164E" w:rsidP="0096164E">
      <w:pPr>
        <w:pStyle w:val="Paragrafoelenco"/>
        <w:ind w:left="1800"/>
        <w:rPr>
          <w:rFonts w:ascii="Times New Roman" w:hAnsi="Times New Roman" w:cs="Times New Roman"/>
          <w:sz w:val="22"/>
          <w:szCs w:val="22"/>
          <w:lang w:val="en-US"/>
        </w:rPr>
      </w:pPr>
    </w:p>
    <w:p w14:paraId="24AA411A" w14:textId="5F05AFE3" w:rsidR="00DD0FAB" w:rsidRPr="000C1BDA" w:rsidRDefault="0096164E" w:rsidP="00AA74A6">
      <w:pPr>
        <w:pStyle w:val="Paragrafoelenco"/>
        <w:ind w:left="1800" w:hanging="1710"/>
        <w:rPr>
          <w:rFonts w:ascii="Times New Roman" w:hAnsi="Times New Roman" w:cs="Times New Roman"/>
          <w:sz w:val="22"/>
          <w:szCs w:val="22"/>
          <w:lang w:val="en-US"/>
        </w:rPr>
      </w:pPr>
      <w:r w:rsidRPr="000C1BDA">
        <w:rPr>
          <w:rFonts w:ascii="Times New Roman" w:hAnsi="Times New Roman" w:cs="Times New Roman"/>
          <w:noProof/>
          <w:sz w:val="22"/>
          <w:szCs w:val="22"/>
          <w:lang w:val="en-US"/>
        </w:rPr>
        <w:drawing>
          <wp:inline distT="0" distB="0" distL="0" distR="0" wp14:anchorId="2985BFFE" wp14:editId="6B707980">
            <wp:extent cx="5731510" cy="3700780"/>
            <wp:effectExtent l="0" t="0" r="0" b="0"/>
            <wp:docPr id="4415637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563784" name="Picture 441563784"/>
                    <pic:cNvPicPr/>
                  </pic:nvPicPr>
                  <pic:blipFill>
                    <a:blip r:embed="rId10"/>
                    <a:stretch>
                      <a:fillRect/>
                    </a:stretch>
                  </pic:blipFill>
                  <pic:spPr>
                    <a:xfrm>
                      <a:off x="0" y="0"/>
                      <a:ext cx="5731510" cy="3700780"/>
                    </a:xfrm>
                    <a:prstGeom prst="rect">
                      <a:avLst/>
                    </a:prstGeom>
                  </pic:spPr>
                </pic:pic>
              </a:graphicData>
            </a:graphic>
          </wp:inline>
        </w:drawing>
      </w:r>
    </w:p>
    <w:p w14:paraId="7F4F13E3" w14:textId="4E48AE29" w:rsidR="000D13D0" w:rsidRPr="000C1BDA" w:rsidRDefault="000D13D0" w:rsidP="000D13D0">
      <w:pPr>
        <w:pStyle w:val="Paragrafoelenco"/>
        <w:ind w:left="0"/>
        <w:rPr>
          <w:rFonts w:ascii="Times New Roman" w:hAnsi="Times New Roman" w:cs="Times New Roman"/>
          <w:sz w:val="18"/>
          <w:szCs w:val="18"/>
          <w:lang w:val="en-US"/>
        </w:rPr>
      </w:pPr>
      <w:r>
        <w:t>Figure S6. Unweighted Kaplan-Meier survival curves from day 7 landmark. Comparing 90-day survival between triazole (black, n=256) and L-AmB [COMMENT: standardized spelling] (red, n=92) therapy in patients surviving beyond day 7 who initiated treatment within 7 days of diagnosis. Shaded areas: 95% CI. Risk table shows 10-day intervals. Log-rank p=0.51. Median survival not reached.</w:t>
      </w:r>
    </w:p>
    <w:p w14:paraId="77DF52AC" w14:textId="77777777" w:rsidR="000D13D0" w:rsidRPr="000C1BDA" w:rsidRDefault="000D13D0" w:rsidP="000D13D0">
      <w:pPr>
        <w:pStyle w:val="Paragrafoelenco"/>
        <w:ind w:left="0"/>
        <w:rPr>
          <w:rFonts w:ascii="Times New Roman" w:hAnsi="Times New Roman" w:cs="Times New Roman"/>
          <w:sz w:val="18"/>
          <w:szCs w:val="18"/>
          <w:lang w:val="en-US"/>
        </w:rPr>
      </w:pPr>
    </w:p>
    <w:p w14:paraId="0B558C40" w14:textId="77777777" w:rsidR="005606FF" w:rsidRPr="000C1BDA" w:rsidRDefault="005606FF" w:rsidP="00DC7466">
      <w:pPr>
        <w:pStyle w:val="Paragrafoelenco"/>
        <w:numPr>
          <w:ilvl w:val="1"/>
          <w:numId w:val="26"/>
        </w:numPr>
        <w:rPr>
          <w:rFonts w:ascii="Times New Roman" w:hAnsi="Times New Roman" w:cs="Times New Roman"/>
          <w:b/>
          <w:sz w:val="20"/>
          <w:szCs w:val="20"/>
          <w:lang w:val="en-US"/>
        </w:rPr>
      </w:pPr>
      <w:r w:rsidRPr="000C1BDA">
        <w:rPr>
          <w:rFonts w:ascii="Times New Roman" w:hAnsi="Times New Roman" w:cs="Times New Roman"/>
          <w:b/>
          <w:sz w:val="20"/>
          <w:szCs w:val="20"/>
          <w:lang w:val="en-US"/>
        </w:rPr>
        <w:t>Model 2: Covariate Adjusted</w:t>
      </w:r>
    </w:p>
    <w:p w14:paraId="6BF22AC5" w14:textId="24BAD069" w:rsidR="005606FF" w:rsidRPr="000C1BDA" w:rsidRDefault="005606FF" w:rsidP="00DC7466">
      <w:pPr>
        <w:pStyle w:val="Paragrafoelenco"/>
        <w:numPr>
          <w:ilvl w:val="2"/>
          <w:numId w:val="26"/>
        </w:numPr>
        <w:rPr>
          <w:rFonts w:ascii="Times New Roman" w:hAnsi="Times New Roman" w:cs="Times New Roman"/>
          <w:sz w:val="20"/>
          <w:szCs w:val="20"/>
          <w:lang w:val="en-US"/>
        </w:rPr>
      </w:pPr>
      <w:r w:rsidRPr="000C1BDA">
        <w:rPr>
          <w:rFonts w:ascii="Times New Roman" w:hAnsi="Times New Roman" w:cs="Times New Roman"/>
          <w:sz w:val="20"/>
          <w:szCs w:val="20"/>
          <w:lang w:val="en-US"/>
        </w:rPr>
        <w:t>h(t) = h₀(t) × exp(β₁ × L-</w:t>
      </w:r>
      <w:proofErr w:type="spellStart"/>
      <w:r w:rsidRPr="000C1BDA">
        <w:rPr>
          <w:rFonts w:ascii="Times New Roman" w:hAnsi="Times New Roman" w:cs="Times New Roman"/>
          <w:sz w:val="20"/>
          <w:szCs w:val="20"/>
          <w:lang w:val="en-US"/>
        </w:rPr>
        <w:t>AmB</w:t>
      </w:r>
      <w:r w:rsidR="00BA5BAC" w:rsidRPr="000C1BDA">
        <w:rPr>
          <w:rFonts w:ascii="Times New Roman" w:hAnsi="Times New Roman" w:cs="Times New Roman"/>
          <w:sz w:val="20"/>
          <w:szCs w:val="20"/>
          <w:lang w:val="en-US"/>
        </w:rPr>
        <w:t>vs</w:t>
      </w:r>
      <w:proofErr w:type="spellEnd"/>
      <w:r w:rsidR="00BA5BAC" w:rsidRPr="000C1BDA">
        <w:rPr>
          <w:rFonts w:ascii="Times New Roman" w:hAnsi="Times New Roman" w:cs="Times New Roman"/>
          <w:sz w:val="20"/>
          <w:szCs w:val="20"/>
          <w:lang w:val="en-US"/>
        </w:rPr>
        <w:t>. triazole</w:t>
      </w:r>
      <w:r w:rsidRPr="000C1BDA">
        <w:rPr>
          <w:rFonts w:ascii="Times New Roman" w:hAnsi="Times New Roman" w:cs="Times New Roman"/>
          <w:sz w:val="20"/>
          <w:szCs w:val="20"/>
          <w:lang w:val="en-US"/>
        </w:rPr>
        <w:t xml:space="preserve"> + ΣβᵢXᵢ)</w:t>
      </w:r>
    </w:p>
    <w:p w14:paraId="1A5AFDC2" w14:textId="0314F2D3" w:rsidR="00C84D8F" w:rsidRPr="000C1BDA" w:rsidRDefault="005606FF" w:rsidP="00C84D8F">
      <w:pPr>
        <w:pStyle w:val="Paragrafoelenco"/>
        <w:numPr>
          <w:ilvl w:val="2"/>
          <w:numId w:val="26"/>
        </w:numPr>
        <w:rPr>
          <w:rFonts w:ascii="Times New Roman" w:hAnsi="Times New Roman" w:cs="Times New Roman"/>
          <w:sz w:val="20"/>
          <w:szCs w:val="20"/>
          <w:lang w:val="en-US"/>
        </w:rPr>
      </w:pPr>
      <w:r w:rsidRPr="000C1BDA">
        <w:rPr>
          <w:rFonts w:ascii="Times New Roman" w:hAnsi="Times New Roman" w:cs="Times New Roman"/>
          <w:sz w:val="20"/>
          <w:szCs w:val="20"/>
          <w:lang w:val="en-US"/>
        </w:rPr>
        <w:t>Where Xᵢ includes all baseline covariates</w:t>
      </w:r>
    </w:p>
    <w:p w14:paraId="272C9D03" w14:textId="77777777" w:rsidR="005606FF" w:rsidRPr="000C1BDA" w:rsidRDefault="005606FF" w:rsidP="00DC7466">
      <w:pPr>
        <w:pStyle w:val="Paragrafoelenco"/>
        <w:numPr>
          <w:ilvl w:val="1"/>
          <w:numId w:val="26"/>
        </w:numPr>
        <w:rPr>
          <w:rFonts w:ascii="Times New Roman" w:hAnsi="Times New Roman" w:cs="Times New Roman"/>
          <w:b/>
          <w:sz w:val="20"/>
          <w:szCs w:val="20"/>
          <w:lang w:val="en-US"/>
        </w:rPr>
      </w:pPr>
      <w:r w:rsidRPr="000C1BDA">
        <w:rPr>
          <w:rFonts w:ascii="Times New Roman" w:hAnsi="Times New Roman" w:cs="Times New Roman"/>
          <w:b/>
          <w:sz w:val="20"/>
          <w:szCs w:val="20"/>
          <w:lang w:val="en-US"/>
        </w:rPr>
        <w:t>Model 3: IPTW Only</w:t>
      </w:r>
    </w:p>
    <w:p w14:paraId="60472DFD" w14:textId="77777777" w:rsidR="001C1E02" w:rsidRPr="000C1BDA" w:rsidRDefault="005606FF" w:rsidP="001C1E02">
      <w:pPr>
        <w:pStyle w:val="Paragrafoelenco"/>
        <w:numPr>
          <w:ilvl w:val="2"/>
          <w:numId w:val="26"/>
        </w:numPr>
        <w:rPr>
          <w:rFonts w:ascii="Times New Roman" w:hAnsi="Times New Roman" w:cs="Times New Roman"/>
          <w:sz w:val="20"/>
          <w:szCs w:val="20"/>
          <w:lang w:val="en-US"/>
        </w:rPr>
      </w:pPr>
      <w:r w:rsidRPr="000C1BDA">
        <w:rPr>
          <w:rFonts w:ascii="Times New Roman" w:hAnsi="Times New Roman" w:cs="Times New Roman"/>
          <w:sz w:val="20"/>
          <w:szCs w:val="20"/>
          <w:lang w:val="en-US"/>
        </w:rPr>
        <w:t>h(t) = h₀(t) × exp(β₁ × L-AmB), weighted by IPTW</w:t>
      </w:r>
    </w:p>
    <w:p w14:paraId="38C8307A" w14:textId="63F244D3" w:rsidR="005606FF" w:rsidRPr="000C1BDA" w:rsidRDefault="005606FF" w:rsidP="001C1E02">
      <w:pPr>
        <w:pStyle w:val="Paragrafoelenco"/>
        <w:numPr>
          <w:ilvl w:val="1"/>
          <w:numId w:val="26"/>
        </w:numPr>
        <w:rPr>
          <w:rFonts w:ascii="Times New Roman" w:hAnsi="Times New Roman" w:cs="Times New Roman"/>
          <w:sz w:val="20"/>
          <w:szCs w:val="20"/>
          <w:lang w:val="en-US"/>
        </w:rPr>
      </w:pPr>
      <w:r w:rsidRPr="000C1BDA">
        <w:rPr>
          <w:rFonts w:ascii="Times New Roman" w:hAnsi="Times New Roman" w:cs="Times New Roman"/>
          <w:b/>
          <w:sz w:val="20"/>
          <w:szCs w:val="20"/>
          <w:lang w:val="en-US"/>
        </w:rPr>
        <w:t>Model 4: Doubly Robust (</w:t>
      </w:r>
      <w:r w:rsidR="00C409D2" w:rsidRPr="000C1BDA">
        <w:rPr>
          <w:rFonts w:ascii="Times New Roman" w:hAnsi="Times New Roman" w:cs="Times New Roman"/>
          <w:b/>
          <w:bCs/>
          <w:sz w:val="20"/>
          <w:szCs w:val="20"/>
          <w:lang w:val="en-US"/>
        </w:rPr>
        <w:t>Final analysis</w:t>
      </w:r>
      <w:r w:rsidR="008A30DC" w:rsidRPr="000C1BDA">
        <w:rPr>
          <w:rFonts w:ascii="Times New Roman" w:hAnsi="Times New Roman" w:cs="Times New Roman"/>
          <w:b/>
          <w:sz w:val="20"/>
          <w:szCs w:val="20"/>
          <w:lang w:val="en-US"/>
        </w:rPr>
        <w:t xml:space="preserve"> model</w:t>
      </w:r>
      <w:r w:rsidRPr="000C1BDA">
        <w:rPr>
          <w:rFonts w:ascii="Times New Roman" w:hAnsi="Times New Roman" w:cs="Times New Roman"/>
          <w:b/>
          <w:sz w:val="20"/>
          <w:szCs w:val="20"/>
          <w:lang w:val="en-US"/>
        </w:rPr>
        <w:t>)</w:t>
      </w:r>
    </w:p>
    <w:p w14:paraId="72F88438" w14:textId="2C3A0156" w:rsidR="005606FF" w:rsidRPr="000C1BDA" w:rsidRDefault="005606FF" w:rsidP="001C1E02">
      <w:pPr>
        <w:pStyle w:val="Paragrafoelenco"/>
        <w:numPr>
          <w:ilvl w:val="2"/>
          <w:numId w:val="26"/>
        </w:numPr>
        <w:rPr>
          <w:rFonts w:ascii="Times New Roman" w:hAnsi="Times New Roman" w:cs="Times New Roman"/>
          <w:sz w:val="20"/>
          <w:szCs w:val="20"/>
          <w:lang w:val="en-US"/>
        </w:rPr>
      </w:pPr>
      <w:r w:rsidRPr="000C1BDA">
        <w:rPr>
          <w:rFonts w:ascii="Times New Roman" w:hAnsi="Times New Roman" w:cs="Times New Roman"/>
          <w:sz w:val="20"/>
          <w:szCs w:val="20"/>
          <w:lang w:val="en-US"/>
        </w:rPr>
        <w:t>h(t) = h₀(t) × exp(β₁ × L-AmB + ΣβᵢXᵢ), weighted by IPTW</w:t>
      </w:r>
    </w:p>
    <w:p w14:paraId="2EC273C3" w14:textId="47492AF4" w:rsidR="00DB402E" w:rsidRPr="000C1BDA" w:rsidRDefault="00DB402E" w:rsidP="00DC7466">
      <w:pPr>
        <w:rPr>
          <w:rFonts w:ascii="Times New Roman" w:hAnsi="Times New Roman" w:cs="Times New Roman"/>
          <w:b/>
          <w:sz w:val="22"/>
          <w:szCs w:val="22"/>
          <w:lang w:val="en-US"/>
        </w:rPr>
      </w:pPr>
    </w:p>
    <w:p w14:paraId="3647A343" w14:textId="77777777" w:rsidR="00190C8D" w:rsidRPr="000C1BDA" w:rsidRDefault="00190C8D" w:rsidP="00DC7466">
      <w:pPr>
        <w:rPr>
          <w:rFonts w:ascii="Times New Roman" w:hAnsi="Times New Roman" w:cs="Times New Roman"/>
          <w:b/>
          <w:bCs/>
          <w:sz w:val="22"/>
          <w:szCs w:val="22"/>
          <w:lang w:val="en-US"/>
        </w:rPr>
      </w:pPr>
    </w:p>
    <w:p w14:paraId="7409A574" w14:textId="77777777" w:rsidR="00190C8D" w:rsidRPr="000C1BDA" w:rsidRDefault="00190C8D" w:rsidP="00DC7466">
      <w:pPr>
        <w:rPr>
          <w:rFonts w:ascii="Times New Roman" w:hAnsi="Times New Roman" w:cs="Times New Roman"/>
          <w:b/>
          <w:bCs/>
          <w:sz w:val="22"/>
          <w:szCs w:val="22"/>
          <w:lang w:val="en-US"/>
        </w:rPr>
      </w:pPr>
    </w:p>
    <w:p w14:paraId="474AA0F0" w14:textId="271FE4B8" w:rsidR="00DB402E" w:rsidRPr="000C1BDA" w:rsidRDefault="00187159" w:rsidP="00DC7466">
      <w:pPr>
        <w:rPr>
          <w:rFonts w:ascii="Times New Roman" w:hAnsi="Times New Roman" w:cs="Times New Roman"/>
          <w:b/>
          <w:bCs/>
          <w:sz w:val="22"/>
          <w:szCs w:val="22"/>
          <w:lang w:val="en-US"/>
        </w:rPr>
      </w:pPr>
      <w:r w:rsidRPr="000C1BDA">
        <w:rPr>
          <w:rFonts w:ascii="Times New Roman" w:hAnsi="Times New Roman" w:cs="Times New Roman"/>
          <w:b/>
          <w:bCs/>
          <w:sz w:val="22"/>
          <w:szCs w:val="22"/>
          <w:lang w:val="en-US"/>
        </w:rPr>
        <w:lastRenderedPageBreak/>
        <w:t xml:space="preserve"> </w:t>
      </w:r>
      <w:r w:rsidR="00544E1D" w:rsidRPr="000C1BDA">
        <w:rPr>
          <w:rFonts w:ascii="Times New Roman" w:hAnsi="Times New Roman" w:cs="Times New Roman"/>
          <w:b/>
          <w:noProof/>
          <w:sz w:val="22"/>
          <w:szCs w:val="22"/>
          <w:lang w:val="en-US"/>
        </w:rPr>
        <w:drawing>
          <wp:inline distT="0" distB="0" distL="0" distR="0" wp14:anchorId="0D962E54" wp14:editId="58D97557">
            <wp:extent cx="5731510" cy="3700780"/>
            <wp:effectExtent l="0" t="0" r="0" b="0"/>
            <wp:docPr id="18495182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18209" name="Picture 1849518209"/>
                    <pic:cNvPicPr/>
                  </pic:nvPicPr>
                  <pic:blipFill>
                    <a:blip r:embed="rId11"/>
                    <a:stretch>
                      <a:fillRect/>
                    </a:stretch>
                  </pic:blipFill>
                  <pic:spPr>
                    <a:xfrm>
                      <a:off x="0" y="0"/>
                      <a:ext cx="5731510" cy="3700780"/>
                    </a:xfrm>
                    <a:prstGeom prst="rect">
                      <a:avLst/>
                    </a:prstGeom>
                  </pic:spPr>
                </pic:pic>
              </a:graphicData>
            </a:graphic>
          </wp:inline>
        </w:drawing>
      </w:r>
    </w:p>
    <w:p w14:paraId="16E4EF8C" w14:textId="33DCAB82" w:rsidR="00917177" w:rsidRDefault="000D13D0" w:rsidP="00DC7466">
      <w:pPr>
        <w:rPr>
          <w:rFonts w:ascii="Times New Roman" w:hAnsi="Times New Roman" w:cs="Times New Roman"/>
          <w:sz w:val="18"/>
          <w:szCs w:val="18"/>
          <w:lang w:val="en-US"/>
        </w:rPr>
      </w:pPr>
      <w:r>
        <w:t>Figure S7. IPTW-weighted Kaplan-Meier survival curves from day 7 landmark. Comparing 90-day survival between triazole (black, n=256) and L-AmB [COMMENT: standardized spelling] (red, n=92) therapy after inverse probability weighting. Weights derived from propensity scores including hematologic malignancy, chronic steroid use, hepatic dysfunction, and antifungal prophylaxis. Shaded areas: 95% CI. Weighted risk table at 10-day intervals. AHR 1.43 (95% CI: 0.87-2.33, p=0.61).</w:t>
      </w:r>
    </w:p>
    <w:p w14:paraId="33AC6D06" w14:textId="77777777" w:rsidR="00917177" w:rsidRDefault="00917177">
      <w:pPr>
        <w:rPr>
          <w:rFonts w:ascii="Times New Roman" w:hAnsi="Times New Roman" w:cs="Times New Roman"/>
          <w:sz w:val="18"/>
          <w:szCs w:val="18"/>
          <w:lang w:val="en-US"/>
        </w:rPr>
      </w:pPr>
      <w:r>
        <w:rPr>
          <w:rFonts w:ascii="Times New Roman" w:hAnsi="Times New Roman" w:cs="Times New Roman"/>
          <w:sz w:val="18"/>
          <w:szCs w:val="18"/>
          <w:lang w:val="en-US"/>
        </w:rPr>
        <w:br w:type="page"/>
      </w:r>
    </w:p>
    <w:p w14:paraId="6EA465A7" w14:textId="77777777" w:rsidR="000D13D0" w:rsidRPr="000C1BDA" w:rsidRDefault="000D13D0" w:rsidP="00DC7466">
      <w:pPr>
        <w:rPr>
          <w:rFonts w:ascii="Times New Roman" w:hAnsi="Times New Roman" w:cs="Times New Roman"/>
          <w:b/>
          <w:sz w:val="18"/>
          <w:szCs w:val="18"/>
          <w:lang w:val="en-US"/>
        </w:rPr>
      </w:pPr>
    </w:p>
    <w:p w14:paraId="5233A56B" w14:textId="48B8C61F" w:rsidR="00544E1D" w:rsidRPr="000C1BDA" w:rsidRDefault="00EA6477" w:rsidP="00544E1D">
      <w:pPr>
        <w:pStyle w:val="whitespace-normal"/>
        <w:rPr>
          <w:sz w:val="18"/>
          <w:szCs w:val="18"/>
        </w:rPr>
      </w:pPr>
      <w:r w:rsidRPr="000C1BDA">
        <w:rPr>
          <w:noProof/>
          <w:sz w:val="18"/>
          <w:szCs w:val="18"/>
          <w14:ligatures w14:val="standardContextual"/>
        </w:rPr>
        <w:drawing>
          <wp:inline distT="0" distB="0" distL="0" distR="0" wp14:anchorId="73956C6C" wp14:editId="05B7552C">
            <wp:extent cx="5731510" cy="3367825"/>
            <wp:effectExtent l="0" t="0" r="0" b="0"/>
            <wp:docPr id="1182707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07695" name="Picture 1182707695"/>
                    <pic:cNvPicPr/>
                  </pic:nvPicPr>
                  <pic:blipFill rotWithShape="1">
                    <a:blip r:embed="rId12"/>
                    <a:srcRect b="1346"/>
                    <a:stretch>
                      <a:fillRect/>
                    </a:stretch>
                  </pic:blipFill>
                  <pic:spPr bwMode="auto">
                    <a:xfrm>
                      <a:off x="0" y="0"/>
                      <a:ext cx="5731510" cy="3367825"/>
                    </a:xfrm>
                    <a:prstGeom prst="rect">
                      <a:avLst/>
                    </a:prstGeom>
                    <a:ln>
                      <a:noFill/>
                    </a:ln>
                    <a:extLst>
                      <a:ext uri="{53640926-AAD7-44D8-BBD7-CCE9431645EC}">
                        <a14:shadowObscured xmlns:a14="http://schemas.microsoft.com/office/drawing/2010/main"/>
                      </a:ext>
                    </a:extLst>
                  </pic:spPr>
                </pic:pic>
              </a:graphicData>
            </a:graphic>
          </wp:inline>
        </w:drawing>
      </w:r>
    </w:p>
    <w:p w14:paraId="17A210C7" w14:textId="4B87BD86" w:rsidR="00A65D5D" w:rsidRPr="000C1BDA" w:rsidRDefault="000D13D0">
      <w:pPr>
        <w:rPr>
          <w:rFonts w:ascii="Times New Roman" w:eastAsia="Times New Roman" w:hAnsi="Times New Roman" w:cs="Times New Roman"/>
          <w:kern w:val="0"/>
          <w:sz w:val="18"/>
          <w:szCs w:val="18"/>
          <w:lang w:val="en-US"/>
          <w14:ligatures w14:val="none"/>
        </w:rPr>
      </w:pPr>
      <w:r>
        <w:t>Figure S</w:t>
      </w:r>
      <w:r w:rsidR="0000008D">
        <w:t>8</w:t>
      </w:r>
      <w:r>
        <w:t xml:space="preserve">. Forest plot of hazard ratios from IPTW-weighted and adjusted Cox model. </w:t>
      </w:r>
      <w:proofErr w:type="spellStart"/>
      <w:r>
        <w:t>Analyzing</w:t>
      </w:r>
      <w:proofErr w:type="spellEnd"/>
      <w:r>
        <w:t xml:space="preserve"> 90-day mortality from day 7 landmark. Model includes treatment (L-AmB [COMMENT: standardized spelling] vs. triazole reference), age, CCI, VAPA, neutropenia, HSCT, chronic steroids, hepatic dysfunction, SOT, hematologic malignancy, and antifungal prophylaxis. L-AmB [COMMENT: standardized spelling] HR: 1.43 (95% CI: 0.87-2.33). Grey highlights treatment comparison. ᵃPer 10-year increase. ᵇPer unit increase. VAPA- viral-associated pulmonary aspergillosis; CCI- Charlson comorbidity index; SOT- solid organ transplant; HSCT- hematopoietic stem cell transplant.</w:t>
      </w:r>
      <w:r>
        <w:br/>
        <w:t xml:space="preserve"> [COMMENT: specify that robust (sandwich) variance estimates were used with normalized stabilized weights.]</w:t>
      </w:r>
    </w:p>
    <w:p w14:paraId="6132753E" w14:textId="77777777" w:rsidR="000A0AF0" w:rsidRPr="000C1BDA" w:rsidRDefault="000A0AF0" w:rsidP="000A0AF0">
      <w:pPr>
        <w:pStyle w:val="whitespace-normal"/>
        <w:rPr>
          <w:sz w:val="18"/>
          <w:szCs w:val="18"/>
        </w:rPr>
      </w:pPr>
    </w:p>
    <w:p w14:paraId="14F3FCC0" w14:textId="4B31409F" w:rsidR="00544E1D" w:rsidRPr="000C1BDA" w:rsidRDefault="00ED06FA" w:rsidP="00544E1D">
      <w:pPr>
        <w:pStyle w:val="whitespace-normal"/>
        <w:rPr>
          <w:sz w:val="18"/>
          <w:szCs w:val="18"/>
        </w:rPr>
      </w:pPr>
      <w:r w:rsidRPr="000C1BDA">
        <w:rPr>
          <w:noProof/>
          <w:sz w:val="18"/>
          <w:szCs w:val="18"/>
          <w14:ligatures w14:val="standardContextual"/>
        </w:rPr>
        <w:lastRenderedPageBreak/>
        <w:drawing>
          <wp:inline distT="0" distB="0" distL="0" distR="0" wp14:anchorId="3B88FF49" wp14:editId="5F3DCA81">
            <wp:extent cx="5731510" cy="3413760"/>
            <wp:effectExtent l="0" t="0" r="0" b="2540"/>
            <wp:docPr id="20326382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638215" name="Picture 2032638215"/>
                    <pic:cNvPicPr/>
                  </pic:nvPicPr>
                  <pic:blipFill>
                    <a:blip r:embed="rId13"/>
                    <a:stretch>
                      <a:fillRect/>
                    </a:stretch>
                  </pic:blipFill>
                  <pic:spPr>
                    <a:xfrm>
                      <a:off x="0" y="0"/>
                      <a:ext cx="5731510" cy="3413760"/>
                    </a:xfrm>
                    <a:prstGeom prst="rect">
                      <a:avLst/>
                    </a:prstGeom>
                  </pic:spPr>
                </pic:pic>
              </a:graphicData>
            </a:graphic>
          </wp:inline>
        </w:drawing>
      </w:r>
    </w:p>
    <w:p w14:paraId="7450ADFB" w14:textId="632FB40B" w:rsidR="00A65D5D" w:rsidRPr="000C1BDA" w:rsidRDefault="00400F8D">
      <w:pPr>
        <w:rPr>
          <w:rFonts w:ascii="Times New Roman" w:hAnsi="Times New Roman" w:cs="Times New Roman"/>
          <w:b/>
          <w:sz w:val="18"/>
          <w:szCs w:val="18"/>
          <w:lang w:val="en-US"/>
        </w:rPr>
      </w:pPr>
      <w:r w:rsidRPr="000C1BDA">
        <w:rPr>
          <w:rStyle w:val="Enfasigrassetto"/>
          <w:rFonts w:ascii="Times New Roman" w:hAnsi="Times New Roman" w:cs="Times New Roman"/>
          <w:sz w:val="18"/>
          <w:szCs w:val="18"/>
          <w:lang w:val="en-US"/>
        </w:rPr>
        <w:t>Figure S</w:t>
      </w:r>
      <w:r w:rsidR="0000008D">
        <w:rPr>
          <w:rStyle w:val="Enfasigrassetto"/>
          <w:rFonts w:ascii="Times New Roman" w:hAnsi="Times New Roman" w:cs="Times New Roman"/>
          <w:sz w:val="18"/>
          <w:szCs w:val="18"/>
          <w:lang w:val="en-US"/>
        </w:rPr>
        <w:t>9</w:t>
      </w:r>
      <w:r w:rsidRPr="000C1BDA">
        <w:rPr>
          <w:rStyle w:val="Enfasigrassetto"/>
          <w:rFonts w:ascii="Times New Roman" w:hAnsi="Times New Roman" w:cs="Times New Roman"/>
          <w:sz w:val="18"/>
          <w:szCs w:val="18"/>
          <w:lang w:val="en-US"/>
        </w:rPr>
        <w:t>. Hazard ratios for 90-day mortality across statistical models.</w:t>
      </w:r>
      <w:r w:rsidRPr="000C1BDA">
        <w:rPr>
          <w:rFonts w:ascii="Times New Roman" w:hAnsi="Times New Roman" w:cs="Times New Roman"/>
          <w:sz w:val="18"/>
          <w:szCs w:val="18"/>
          <w:lang w:val="en-US"/>
        </w:rPr>
        <w:t xml:space="preserve"> Bar chart comparing L-A</w:t>
      </w:r>
      <w:r w:rsidR="00AE214A">
        <w:rPr>
          <w:rFonts w:ascii="Times New Roman" w:hAnsi="Times New Roman" w:cs="Times New Roman"/>
          <w:sz w:val="18"/>
          <w:szCs w:val="18"/>
          <w:lang w:val="en-US"/>
        </w:rPr>
        <w:t>m</w:t>
      </w:r>
      <w:r w:rsidR="000C1BDA">
        <w:rPr>
          <w:rFonts w:ascii="Times New Roman" w:hAnsi="Times New Roman" w:cs="Times New Roman"/>
          <w:sz w:val="18"/>
          <w:szCs w:val="18"/>
          <w:lang w:val="en-US"/>
        </w:rPr>
        <w:t>B</w:t>
      </w:r>
      <w:r w:rsidRPr="000C1BDA">
        <w:rPr>
          <w:rFonts w:ascii="Times New Roman" w:hAnsi="Times New Roman" w:cs="Times New Roman"/>
          <w:sz w:val="18"/>
          <w:szCs w:val="18"/>
          <w:lang w:val="en-US"/>
        </w:rPr>
        <w:t xml:space="preserve"> vs. triazole therapy (reference) using four approaches: (1) Unadjusted; (2) Adjusted for baseline covariates; (3) IPTW-weighted; (4) Doubly robust (IPTW + adjustment), shown in red as primary analysis. Dashed line indicates HR=1.0 (no difference between treatments).</w:t>
      </w:r>
      <w:r w:rsidR="00A65D5D" w:rsidRPr="000C1BDA">
        <w:rPr>
          <w:rFonts w:ascii="Times New Roman" w:hAnsi="Times New Roman" w:cs="Times New Roman"/>
          <w:b/>
          <w:sz w:val="18"/>
          <w:szCs w:val="18"/>
          <w:lang w:val="en-US"/>
        </w:rPr>
        <w:br w:type="page"/>
      </w:r>
    </w:p>
    <w:p w14:paraId="42F5589F" w14:textId="747D851E" w:rsidR="005606FF" w:rsidRPr="000C1BDA" w:rsidRDefault="005606FF" w:rsidP="00DC7466">
      <w:pPr>
        <w:rPr>
          <w:rFonts w:ascii="Times New Roman" w:hAnsi="Times New Roman" w:cs="Times New Roman"/>
          <w:b/>
          <w:sz w:val="22"/>
          <w:szCs w:val="22"/>
          <w:lang w:val="en-US"/>
        </w:rPr>
      </w:pPr>
      <w:r w:rsidRPr="000C1BDA">
        <w:rPr>
          <w:rFonts w:ascii="Times New Roman" w:hAnsi="Times New Roman" w:cs="Times New Roman"/>
          <w:b/>
          <w:sz w:val="22"/>
          <w:szCs w:val="22"/>
          <w:lang w:val="en-US"/>
        </w:rPr>
        <w:lastRenderedPageBreak/>
        <w:t>S</w:t>
      </w:r>
      <w:r w:rsidR="003E32BA" w:rsidRPr="000C1BDA">
        <w:rPr>
          <w:rFonts w:ascii="Times New Roman" w:hAnsi="Times New Roman" w:cs="Times New Roman"/>
          <w:b/>
          <w:sz w:val="22"/>
          <w:szCs w:val="22"/>
          <w:lang w:val="en-US"/>
        </w:rPr>
        <w:t>.1.</w:t>
      </w:r>
      <w:r w:rsidRPr="000C1BDA">
        <w:rPr>
          <w:rFonts w:ascii="Times New Roman" w:hAnsi="Times New Roman" w:cs="Times New Roman"/>
          <w:b/>
          <w:sz w:val="22"/>
          <w:szCs w:val="22"/>
          <w:lang w:val="en-US"/>
        </w:rPr>
        <w:t>5 Sensitivity Analyses</w:t>
      </w:r>
    </w:p>
    <w:p w14:paraId="33714A8B" w14:textId="3E48B48B" w:rsidR="001C2F5C" w:rsidRPr="000C1BDA" w:rsidRDefault="001C2F5C" w:rsidP="001C2F5C">
      <w:pPr>
        <w:numPr>
          <w:ilvl w:val="0"/>
          <w:numId w:val="27"/>
        </w:numPr>
        <w:rPr>
          <w:rFonts w:ascii="Times New Roman" w:hAnsi="Times New Roman" w:cs="Times New Roman"/>
          <w:sz w:val="20"/>
          <w:szCs w:val="20"/>
          <w:lang w:val="en-US"/>
        </w:rPr>
      </w:pPr>
      <w:r w:rsidRPr="000C1BDA">
        <w:rPr>
          <w:rFonts w:ascii="Times New Roman" w:hAnsi="Times New Roman" w:cs="Times New Roman"/>
          <w:sz w:val="20"/>
          <w:szCs w:val="20"/>
          <w:lang w:val="en-US"/>
        </w:rPr>
        <w:t>S</w:t>
      </w:r>
      <w:r w:rsidR="003E32BA" w:rsidRPr="000C1BDA">
        <w:rPr>
          <w:rFonts w:ascii="Times New Roman" w:hAnsi="Times New Roman" w:cs="Times New Roman"/>
          <w:sz w:val="20"/>
          <w:szCs w:val="20"/>
          <w:lang w:val="en-US"/>
        </w:rPr>
        <w:t>.1.5.1</w:t>
      </w:r>
      <w:r w:rsidRPr="000C1BDA">
        <w:rPr>
          <w:rFonts w:ascii="Times New Roman" w:hAnsi="Times New Roman" w:cs="Times New Roman"/>
          <w:sz w:val="20"/>
          <w:szCs w:val="20"/>
          <w:lang w:val="en-US"/>
        </w:rPr>
        <w:t xml:space="preserve"> Unmeasured Confounding</w:t>
      </w:r>
    </w:p>
    <w:p w14:paraId="1C457883" w14:textId="77777777" w:rsidR="001C2F5C" w:rsidRPr="000C1BDA" w:rsidRDefault="001C2F5C" w:rsidP="001C2F5C">
      <w:pPr>
        <w:numPr>
          <w:ilvl w:val="0"/>
          <w:numId w:val="29"/>
        </w:numPr>
        <w:rPr>
          <w:rFonts w:ascii="Times New Roman" w:hAnsi="Times New Roman" w:cs="Times New Roman"/>
          <w:sz w:val="20"/>
          <w:szCs w:val="20"/>
          <w:lang w:val="en-US"/>
        </w:rPr>
      </w:pPr>
      <w:r w:rsidRPr="000C1BDA">
        <w:rPr>
          <w:rFonts w:ascii="Times New Roman" w:hAnsi="Times New Roman" w:cs="Times New Roman"/>
          <w:sz w:val="20"/>
          <w:szCs w:val="20"/>
          <w:lang w:val="en-US"/>
        </w:rPr>
        <w:t>E-value calculation for point estimate and CI limit</w:t>
      </w:r>
    </w:p>
    <w:p w14:paraId="6EFC8A37" w14:textId="52FC94FA" w:rsidR="00274205" w:rsidRPr="000C1BDA" w:rsidRDefault="00A92404" w:rsidP="00445AD4">
      <w:pPr>
        <w:pStyle w:val="whitespace-normal"/>
        <w:ind w:left="720"/>
        <w:jc w:val="center"/>
        <w:rPr>
          <w:sz w:val="18"/>
          <w:szCs w:val="18"/>
        </w:rPr>
      </w:pPr>
      <w:r>
        <w:rPr>
          <w:noProof/>
          <w:sz w:val="18"/>
          <w:szCs w:val="18"/>
          <w14:ligatures w14:val="standardContextual"/>
        </w:rPr>
        <w:drawing>
          <wp:inline distT="0" distB="0" distL="0" distR="0" wp14:anchorId="3EEC2837" wp14:editId="36213058">
            <wp:extent cx="3284738" cy="3171796"/>
            <wp:effectExtent l="0" t="0" r="5080" b="3810"/>
            <wp:docPr id="1160160402" name="Picture 1" descr="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60402" name="Picture 1" descr="A graph with numbers and a li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08632" cy="3194868"/>
                    </a:xfrm>
                    <a:prstGeom prst="rect">
                      <a:avLst/>
                    </a:prstGeom>
                  </pic:spPr>
                </pic:pic>
              </a:graphicData>
            </a:graphic>
          </wp:inline>
        </w:drawing>
      </w:r>
    </w:p>
    <w:p w14:paraId="43FCD26B" w14:textId="1AB8F4D8" w:rsidR="00917177" w:rsidRPr="00AE214A" w:rsidRDefault="00400F8D" w:rsidP="00917177">
      <w:pPr>
        <w:rPr>
          <w:rFonts w:ascii="Times New Roman" w:eastAsia="Times New Roman" w:hAnsi="Times New Roman" w:cs="Times New Roman"/>
          <w:color w:val="0E0E0E"/>
          <w:kern w:val="0"/>
          <w:sz w:val="18"/>
          <w:szCs w:val="18"/>
          <w:lang w:val="en-US"/>
          <w14:ligatures w14:val="none"/>
        </w:rPr>
      </w:pPr>
      <w:r w:rsidRPr="00AE214A">
        <w:rPr>
          <w:rStyle w:val="Enfasigrassetto"/>
          <w:rFonts w:ascii="Times New Roman" w:hAnsi="Times New Roman" w:cs="Times New Roman"/>
          <w:sz w:val="18"/>
          <w:szCs w:val="18"/>
          <w:lang w:val="en-US"/>
        </w:rPr>
        <w:t>Figure S</w:t>
      </w:r>
      <w:r w:rsidR="0000008D">
        <w:rPr>
          <w:rStyle w:val="Enfasigrassetto"/>
          <w:rFonts w:ascii="Times New Roman" w:hAnsi="Times New Roman" w:cs="Times New Roman"/>
          <w:sz w:val="18"/>
          <w:szCs w:val="18"/>
          <w:lang w:val="en-US"/>
        </w:rPr>
        <w:t>10</w:t>
      </w:r>
      <w:r w:rsidRPr="00AE214A">
        <w:rPr>
          <w:rStyle w:val="Enfasigrassetto"/>
          <w:rFonts w:ascii="Times New Roman" w:hAnsi="Times New Roman" w:cs="Times New Roman"/>
          <w:sz w:val="18"/>
          <w:szCs w:val="18"/>
          <w:lang w:val="en-US"/>
        </w:rPr>
        <w:t>. Sensitivity analysis for unmeasured confounding.</w:t>
      </w:r>
      <w:r w:rsidRPr="00AE214A">
        <w:rPr>
          <w:rFonts w:ascii="Times New Roman" w:hAnsi="Times New Roman" w:cs="Times New Roman"/>
          <w:sz w:val="18"/>
          <w:szCs w:val="18"/>
          <w:lang w:val="en-US"/>
        </w:rPr>
        <w:t xml:space="preserve"> </w:t>
      </w:r>
      <w:r w:rsidR="00917177" w:rsidRPr="00AE214A">
        <w:rPr>
          <w:rFonts w:ascii="Times New Roman" w:eastAsia="Times New Roman" w:hAnsi="Times New Roman" w:cs="Times New Roman"/>
          <w:color w:val="0E0E0E"/>
          <w:kern w:val="0"/>
          <w:sz w:val="18"/>
          <w:szCs w:val="18"/>
          <w:lang w:val="en-US"/>
          <w14:ligatures w14:val="none"/>
        </w:rPr>
        <w:t>E-values were calculated for the IPTW-weighted Cox regression comparing liposomal amphotericin B and triazoles. The point estimate corresponded to an E-value of 2.21, and the lower limit of the confidence interval corresponded to an E-value of 1.31. These values indicate that an unmeasured confounder would need to be associated with both treatment and outcome by a risk ratio of at least 2.21 (point estimate) or 1.31 (confidence interval) to fully explain the observed association.</w:t>
      </w:r>
    </w:p>
    <w:p w14:paraId="1154B70E" w14:textId="55211E66" w:rsidR="00A92404" w:rsidRPr="00A92404" w:rsidRDefault="00A92404" w:rsidP="00A92404">
      <w:pPr>
        <w:pStyle w:val="p1"/>
        <w:rPr>
          <w:sz w:val="18"/>
          <w:szCs w:val="18"/>
        </w:rPr>
      </w:pPr>
    </w:p>
    <w:p w14:paraId="0ACAEA4E" w14:textId="79FF5F63" w:rsidR="001C2F5C" w:rsidRPr="000C1BDA" w:rsidRDefault="001C2F5C" w:rsidP="00DC7466">
      <w:pPr>
        <w:rPr>
          <w:rFonts w:ascii="Times New Roman" w:hAnsi="Times New Roman" w:cs="Times New Roman"/>
          <w:b/>
          <w:bCs/>
          <w:sz w:val="18"/>
          <w:szCs w:val="18"/>
          <w:lang w:val="en-US"/>
        </w:rPr>
      </w:pPr>
    </w:p>
    <w:p w14:paraId="4E871C3F" w14:textId="77777777" w:rsidR="00F03DC4" w:rsidRPr="000C1BDA" w:rsidRDefault="00F03DC4">
      <w:pPr>
        <w:rPr>
          <w:rFonts w:ascii="Times New Roman" w:hAnsi="Times New Roman" w:cs="Times New Roman"/>
          <w:b/>
          <w:sz w:val="22"/>
          <w:szCs w:val="22"/>
          <w:lang w:val="en-US"/>
        </w:rPr>
      </w:pPr>
      <w:r w:rsidRPr="000C1BDA">
        <w:rPr>
          <w:rFonts w:ascii="Times New Roman" w:hAnsi="Times New Roman" w:cs="Times New Roman"/>
          <w:b/>
          <w:sz w:val="22"/>
          <w:szCs w:val="22"/>
          <w:lang w:val="en-US"/>
        </w:rPr>
        <w:br w:type="page"/>
      </w:r>
    </w:p>
    <w:p w14:paraId="2C79ED8B" w14:textId="7301410A" w:rsidR="00E815E9" w:rsidRPr="000C1BDA" w:rsidRDefault="00D05B96" w:rsidP="00E815E9">
      <w:pPr>
        <w:rPr>
          <w:rFonts w:ascii="Times New Roman" w:hAnsi="Times New Roman" w:cs="Times New Roman"/>
          <w:b/>
          <w:sz w:val="22"/>
          <w:szCs w:val="22"/>
          <w:lang w:val="en-US"/>
        </w:rPr>
      </w:pPr>
      <w:r w:rsidRPr="000C1BDA">
        <w:rPr>
          <w:rFonts w:ascii="Times New Roman" w:hAnsi="Times New Roman" w:cs="Times New Roman"/>
          <w:b/>
          <w:sz w:val="22"/>
          <w:szCs w:val="22"/>
          <w:lang w:val="en-US"/>
        </w:rPr>
        <w:lastRenderedPageBreak/>
        <w:t>S.</w:t>
      </w:r>
      <w:r w:rsidR="003E32BA" w:rsidRPr="000C1BDA">
        <w:rPr>
          <w:rFonts w:ascii="Times New Roman" w:hAnsi="Times New Roman" w:cs="Times New Roman"/>
          <w:b/>
          <w:sz w:val="22"/>
          <w:szCs w:val="22"/>
          <w:lang w:val="en-US"/>
        </w:rPr>
        <w:t>1.</w:t>
      </w:r>
      <w:r w:rsidR="00525CFD" w:rsidRPr="000C1BDA">
        <w:rPr>
          <w:rFonts w:ascii="Times New Roman" w:hAnsi="Times New Roman" w:cs="Times New Roman"/>
          <w:b/>
          <w:sz w:val="22"/>
          <w:szCs w:val="22"/>
          <w:lang w:val="en-US"/>
        </w:rPr>
        <w:t>6</w:t>
      </w:r>
      <w:r w:rsidR="005606FF" w:rsidRPr="000C1BDA">
        <w:rPr>
          <w:rFonts w:ascii="Times New Roman" w:hAnsi="Times New Roman" w:cs="Times New Roman"/>
          <w:b/>
          <w:sz w:val="22"/>
          <w:szCs w:val="22"/>
          <w:lang w:val="en-US"/>
        </w:rPr>
        <w:t xml:space="preserve"> Model Diagnostics</w:t>
      </w:r>
    </w:p>
    <w:p w14:paraId="28BA3691" w14:textId="77777777" w:rsidR="005606FF" w:rsidRPr="000C1BDA" w:rsidRDefault="005606FF" w:rsidP="00DC7466">
      <w:pPr>
        <w:pStyle w:val="Paragrafoelenco"/>
        <w:numPr>
          <w:ilvl w:val="0"/>
          <w:numId w:val="26"/>
        </w:numPr>
        <w:rPr>
          <w:rFonts w:ascii="Times New Roman" w:hAnsi="Times New Roman" w:cs="Times New Roman"/>
          <w:sz w:val="22"/>
          <w:szCs w:val="22"/>
          <w:lang w:val="en-US"/>
        </w:rPr>
      </w:pPr>
      <w:r w:rsidRPr="000C1BDA">
        <w:rPr>
          <w:rFonts w:ascii="Times New Roman" w:hAnsi="Times New Roman" w:cs="Times New Roman"/>
          <w:sz w:val="22"/>
          <w:szCs w:val="22"/>
          <w:lang w:val="en-US"/>
        </w:rPr>
        <w:t>Schoenfeld residuals test (global and variable-specific)</w:t>
      </w:r>
    </w:p>
    <w:p w14:paraId="59EBDB3E" w14:textId="1D1C3F97" w:rsidR="0099658E" w:rsidRPr="000C1BDA" w:rsidRDefault="00025107" w:rsidP="0099658E">
      <w:pPr>
        <w:pStyle w:val="Paragrafoelenco"/>
        <w:ind w:left="360"/>
        <w:rPr>
          <w:rFonts w:ascii="Times New Roman" w:hAnsi="Times New Roman" w:cs="Times New Roman"/>
          <w:sz w:val="22"/>
          <w:szCs w:val="22"/>
          <w:lang w:val="en-US"/>
        </w:rPr>
      </w:pPr>
      <w:r w:rsidRPr="000C1BDA">
        <w:rPr>
          <w:rFonts w:ascii="Times New Roman" w:hAnsi="Times New Roman" w:cs="Times New Roman"/>
          <w:sz w:val="22"/>
          <w:szCs w:val="22"/>
          <w:lang w:val="en-US"/>
        </w:rPr>
        <w:t>Global proportional hazards (pH) assumption test</w:t>
      </w:r>
      <w:r w:rsidR="007F09A6" w:rsidRPr="000C1BDA">
        <w:rPr>
          <w:rFonts w:ascii="Times New Roman" w:hAnsi="Times New Roman" w:cs="Times New Roman"/>
          <w:sz w:val="22"/>
          <w:szCs w:val="22"/>
          <w:lang w:val="en-US"/>
        </w:rPr>
        <w:t xml:space="preserve"> shows none of the included covariates violated the proportional hazards assumption</w:t>
      </w:r>
    </w:p>
    <w:tbl>
      <w:tblPr>
        <w:tblW w:w="0" w:type="auto"/>
        <w:tblInd w:w="2526" w:type="dxa"/>
        <w:tblCellMar>
          <w:left w:w="0" w:type="dxa"/>
          <w:right w:w="0" w:type="dxa"/>
        </w:tblCellMar>
        <w:tblLook w:val="04A0" w:firstRow="1" w:lastRow="0" w:firstColumn="1" w:lastColumn="0" w:noHBand="0" w:noVBand="1"/>
      </w:tblPr>
      <w:tblGrid>
        <w:gridCol w:w="1650"/>
        <w:gridCol w:w="943"/>
        <w:gridCol w:w="321"/>
        <w:gridCol w:w="690"/>
        <w:gridCol w:w="1788"/>
      </w:tblGrid>
      <w:tr w:rsidR="00025107" w:rsidRPr="000C1BDA" w14:paraId="5D682B1C"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FFE2FBA"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Variable</w:t>
            </w:r>
          </w:p>
        </w:tc>
        <w:tc>
          <w:tcPr>
            <w:tcW w:w="9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579DB2C"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proofErr w:type="spellStart"/>
            <w:r w:rsidRPr="000C1BDA">
              <w:rPr>
                <w:rFonts w:ascii="Times New Roman" w:eastAsia="Times New Roman" w:hAnsi="Times New Roman" w:cs="Times New Roman"/>
                <w:b/>
                <w:bCs/>
                <w:color w:val="000000"/>
                <w:kern w:val="0"/>
                <w:sz w:val="15"/>
                <w:szCs w:val="15"/>
                <w:lang w:val="en-US"/>
                <w14:ligatures w14:val="none"/>
              </w:rPr>
              <w:t>Chi_Square</w:t>
            </w:r>
            <w:proofErr w:type="spellEnd"/>
          </w:p>
        </w:tc>
        <w:tc>
          <w:tcPr>
            <w:tcW w:w="32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ED9F056"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DF</w:t>
            </w:r>
          </w:p>
        </w:tc>
        <w:tc>
          <w:tcPr>
            <w:tcW w:w="69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9E60CC8" w14:textId="6400CCD7" w:rsidR="00025107" w:rsidRPr="000C1BDA" w:rsidRDefault="000C1BDA" w:rsidP="00C91B6C">
            <w:pPr>
              <w:spacing w:after="0" w:line="240" w:lineRule="auto"/>
              <w:rPr>
                <w:rFonts w:ascii="Times New Roman" w:eastAsia="Times New Roman" w:hAnsi="Times New Roman" w:cs="Times New Roman"/>
                <w:kern w:val="0"/>
                <w:lang w:val="en-US"/>
                <w14:ligatures w14:val="none"/>
              </w:rPr>
            </w:pPr>
            <w:r>
              <w:rPr>
                <w:rFonts w:ascii="Times New Roman" w:eastAsia="Times New Roman" w:hAnsi="Times New Roman" w:cs="Times New Roman"/>
                <w:b/>
                <w:bCs/>
                <w:color w:val="000000"/>
                <w:kern w:val="0"/>
                <w:sz w:val="15"/>
                <w:szCs w:val="15"/>
                <w:lang w:val="en-US"/>
                <w14:ligatures w14:val="none"/>
              </w:rPr>
              <w:t xml:space="preserve">P </w:t>
            </w:r>
            <w:r w:rsidRPr="000C1BDA">
              <w:rPr>
                <w:rFonts w:ascii="Times New Roman" w:eastAsia="Times New Roman" w:hAnsi="Times New Roman" w:cs="Times New Roman"/>
                <w:b/>
                <w:bCs/>
                <w:color w:val="000000"/>
                <w:kern w:val="0"/>
                <w:sz w:val="15"/>
                <w:szCs w:val="15"/>
                <w:lang w:val="en-US"/>
                <w14:ligatures w14:val="none"/>
              </w:rPr>
              <w:t>Value</w:t>
            </w:r>
          </w:p>
        </w:tc>
        <w:tc>
          <w:tcPr>
            <w:tcW w:w="1788"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984F998"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Violation</w:t>
            </w:r>
          </w:p>
        </w:tc>
      </w:tr>
      <w:tr w:rsidR="00025107" w:rsidRPr="000C1BDA" w14:paraId="154AB620" w14:textId="77777777" w:rsidTr="00EA6E42">
        <w:trPr>
          <w:trHeight w:val="180"/>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04ACAC9" w14:textId="540E6A5C" w:rsidR="00025107" w:rsidRPr="000C1BDA" w:rsidRDefault="000D3E1A"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L-AMB vs. triazole treatment</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522CED"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0.02</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926ADE"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1ACF05" w14:textId="377ABF60"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0.888</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84BCC6"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19019B7E"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6E3993F5" w14:textId="48132C3B" w:rsidR="00025107" w:rsidRPr="000C1BDA" w:rsidRDefault="000D3E1A"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Age</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EE0FE5"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3.166</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E4A1A1"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19645F"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0.0752</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2C63E8"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71229579"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6DB6ECF0" w14:textId="2294A0FD" w:rsidR="00025107" w:rsidRPr="000C1BDA" w:rsidRDefault="000D3E1A"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Charls</w:t>
            </w:r>
            <w:r w:rsidR="00AE0EE4" w:rsidRPr="000C1BDA">
              <w:rPr>
                <w:rFonts w:ascii="Times New Roman" w:eastAsia="Times New Roman" w:hAnsi="Times New Roman" w:cs="Times New Roman"/>
                <w:b/>
                <w:bCs/>
                <w:color w:val="000000"/>
                <w:kern w:val="0"/>
                <w:sz w:val="15"/>
                <w:szCs w:val="15"/>
                <w:lang w:val="en-US"/>
                <w14:ligatures w14:val="none"/>
              </w:rPr>
              <w:t>on comorbidity index</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ACADEC"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102</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98FE72"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6085E"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0.7495</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5BFDC0"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129843D6"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6CD445B" w14:textId="3AF0BD50" w:rsidR="00025107" w:rsidRPr="000C1BDA" w:rsidRDefault="00AE0EE4"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Hematological malignancy</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C44B93"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413</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940B30"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7E0089"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0.5205</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E76847"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73C9C18F"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766F2CA0" w14:textId="409B70C4" w:rsidR="00025107" w:rsidRPr="000C1BDA" w:rsidRDefault="00AE0EE4"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Chronic steroids</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0FE5B2"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517</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EBA2F9"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804F9" w14:textId="2F2FAE75"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0.472</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43881F"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6217F2AE"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E1382EA" w14:textId="2641ECB7" w:rsidR="00025107" w:rsidRPr="000C1BDA" w:rsidRDefault="00AE0EE4"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Moderate-Severe hepatic disease</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920E11"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227</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3291D2"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10F17F" w14:textId="07D4CDD2"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0.634</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0D3E33"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796F90D7"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BC5FA57" w14:textId="013C48D4" w:rsidR="00025107" w:rsidRPr="000C1BDA" w:rsidRDefault="00AE0EE4"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Antifungal prophylaxis</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1C27C"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2.289</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2ED194"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2B265B"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0.1303</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6B5A2E"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26F8EFF5"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8148B28" w14:textId="45887D29" w:rsidR="00025107" w:rsidRPr="000C1BDA" w:rsidRDefault="00AE0EE4"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Solid organ transplant</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2B4B88"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0.22</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D7D9E"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C8EEBD" w14:textId="3B9015B0"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0.639</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7BA86B"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59133EB3"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71A50BD" w14:textId="68C0F2BA" w:rsidR="00025107" w:rsidRPr="000C1BDA" w:rsidRDefault="00AE0EE4"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HSCT</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98281F"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2</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47EF58"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B60B1D"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0.9611</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D53306"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0C02B698"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2594AD8" w14:textId="64331D38" w:rsidR="00025107" w:rsidRPr="000C1BDA" w:rsidRDefault="00AE0EE4"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Neutropenia</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9916F0"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762</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11C030"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06EAD3"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0.3826</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B5E05"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478FE53D"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F23915A" w14:textId="10855343" w:rsidR="00025107" w:rsidRPr="000C1BDA" w:rsidRDefault="00AE0EE4"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Viral-associated pulmonary aspergillosis (VAPA)</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8C0302"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5C515A"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A99347"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0.9717</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8403BB"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r w:rsidR="00025107" w:rsidRPr="000C1BDA" w14:paraId="0EDC1789" w14:textId="77777777" w:rsidTr="00EA6E42">
        <w:trPr>
          <w:trHeight w:val="165"/>
        </w:trPr>
        <w:tc>
          <w:tcPr>
            <w:tcW w:w="165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765A39DC" w14:textId="5903E47D"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b/>
                <w:bCs/>
                <w:color w:val="000000"/>
                <w:kern w:val="0"/>
                <w:sz w:val="15"/>
                <w:szCs w:val="15"/>
                <w:lang w:val="en-US"/>
                <w14:ligatures w14:val="none"/>
              </w:rPr>
              <w:t>GLOBAL</w:t>
            </w:r>
            <w:r w:rsidR="00AE0EE4" w:rsidRPr="000C1BDA">
              <w:rPr>
                <w:rFonts w:ascii="Times New Roman" w:eastAsia="Times New Roman" w:hAnsi="Times New Roman" w:cs="Times New Roman"/>
                <w:b/>
                <w:bCs/>
                <w:color w:val="000000"/>
                <w:kern w:val="0"/>
                <w:sz w:val="15"/>
                <w:szCs w:val="15"/>
                <w:lang w:val="en-US"/>
                <w14:ligatures w14:val="none"/>
              </w:rPr>
              <w:t xml:space="preserve"> model</w:t>
            </w:r>
          </w:p>
        </w:tc>
        <w:tc>
          <w:tcPr>
            <w:tcW w:w="9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6AB1EB"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9.246</w:t>
            </w:r>
          </w:p>
        </w:tc>
        <w:tc>
          <w:tcPr>
            <w:tcW w:w="3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386E18"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11</w:t>
            </w:r>
          </w:p>
        </w:tc>
        <w:tc>
          <w:tcPr>
            <w:tcW w:w="6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E473F3"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0.5992</w:t>
            </w:r>
          </w:p>
        </w:tc>
        <w:tc>
          <w:tcPr>
            <w:tcW w:w="17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40F3F7" w14:textId="77777777" w:rsidR="00025107" w:rsidRPr="000C1BDA" w:rsidRDefault="00025107" w:rsidP="00C91B6C">
            <w:pPr>
              <w:spacing w:after="0" w:line="240" w:lineRule="auto"/>
              <w:rPr>
                <w:rFonts w:ascii="Times New Roman" w:eastAsia="Times New Roman" w:hAnsi="Times New Roman" w:cs="Times New Roman"/>
                <w:kern w:val="0"/>
                <w:lang w:val="en-US"/>
                <w14:ligatures w14:val="none"/>
              </w:rPr>
            </w:pPr>
            <w:r w:rsidRPr="000C1BDA">
              <w:rPr>
                <w:rFonts w:ascii="Times New Roman" w:eastAsia="Times New Roman" w:hAnsi="Times New Roman" w:cs="Times New Roman"/>
                <w:color w:val="000000"/>
                <w:kern w:val="0"/>
                <w:sz w:val="15"/>
                <w:szCs w:val="15"/>
                <w:lang w:val="en-US"/>
                <w14:ligatures w14:val="none"/>
              </w:rPr>
              <w:t>No</w:t>
            </w:r>
          </w:p>
        </w:tc>
      </w:tr>
    </w:tbl>
    <w:p w14:paraId="4FC126E6" w14:textId="77777777" w:rsidR="00025107" w:rsidRPr="000C1BDA" w:rsidRDefault="00025107" w:rsidP="0099658E">
      <w:pPr>
        <w:pStyle w:val="Paragrafoelenco"/>
        <w:ind w:left="360"/>
        <w:rPr>
          <w:rFonts w:ascii="Times New Roman" w:hAnsi="Times New Roman" w:cs="Times New Roman"/>
          <w:sz w:val="22"/>
          <w:szCs w:val="22"/>
          <w:lang w:val="en-US"/>
        </w:rPr>
      </w:pPr>
    </w:p>
    <w:p w14:paraId="6FE4F5A6" w14:textId="77777777" w:rsidR="009A07A6" w:rsidRPr="000C1BDA" w:rsidRDefault="009A07A6" w:rsidP="009A07A6">
      <w:pPr>
        <w:pStyle w:val="Paragrafoelenco"/>
        <w:ind w:left="360"/>
        <w:rPr>
          <w:rFonts w:ascii="Times New Roman" w:hAnsi="Times New Roman" w:cs="Times New Roman"/>
          <w:sz w:val="22"/>
          <w:szCs w:val="22"/>
          <w:lang w:val="en-US"/>
        </w:rPr>
      </w:pPr>
    </w:p>
    <w:p w14:paraId="0ACC2C4D" w14:textId="77777777" w:rsidR="005606FF" w:rsidRPr="000C1BDA" w:rsidRDefault="005606FF" w:rsidP="00DC7466">
      <w:pPr>
        <w:pStyle w:val="Paragrafoelenco"/>
        <w:numPr>
          <w:ilvl w:val="0"/>
          <w:numId w:val="26"/>
        </w:numPr>
        <w:rPr>
          <w:rFonts w:ascii="Times New Roman" w:hAnsi="Times New Roman" w:cs="Times New Roman"/>
          <w:sz w:val="22"/>
          <w:szCs w:val="22"/>
          <w:lang w:val="en-US"/>
        </w:rPr>
      </w:pPr>
      <w:r w:rsidRPr="000C1BDA">
        <w:rPr>
          <w:rFonts w:ascii="Times New Roman" w:hAnsi="Times New Roman" w:cs="Times New Roman"/>
          <w:sz w:val="22"/>
          <w:szCs w:val="22"/>
          <w:lang w:val="en-US"/>
        </w:rPr>
        <w:t>Visual inspection of scaled Schoenfeld residuals vs time</w:t>
      </w:r>
    </w:p>
    <w:p w14:paraId="0FDB58B8" w14:textId="7876EB6F" w:rsidR="00EA6477" w:rsidRPr="000C1BDA" w:rsidRDefault="00025107" w:rsidP="00EA6477">
      <w:pPr>
        <w:pStyle w:val="Paragrafoelenco"/>
        <w:rPr>
          <w:rFonts w:ascii="Times New Roman" w:hAnsi="Times New Roman" w:cs="Times New Roman"/>
          <w:sz w:val="22"/>
          <w:szCs w:val="22"/>
          <w:lang w:val="en-US"/>
        </w:rPr>
      </w:pPr>
      <w:r w:rsidRPr="000C1BDA">
        <w:rPr>
          <w:rFonts w:ascii="Times New Roman" w:hAnsi="Times New Roman" w:cs="Times New Roman"/>
          <w:noProof/>
          <w:sz w:val="22"/>
          <w:szCs w:val="22"/>
          <w:lang w:val="en-US"/>
        </w:rPr>
        <w:drawing>
          <wp:inline distT="0" distB="0" distL="0" distR="0" wp14:anchorId="0532FB03" wp14:editId="40B37999">
            <wp:extent cx="5731510" cy="3820795"/>
            <wp:effectExtent l="0" t="0" r="0" b="0"/>
            <wp:docPr id="3880338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033864" name="Picture 388033864"/>
                    <pic:cNvPicPr/>
                  </pic:nvPicPr>
                  <pic:blipFill>
                    <a:blip r:embed="rId15"/>
                    <a:stretch>
                      <a:fillRect/>
                    </a:stretch>
                  </pic:blipFill>
                  <pic:spPr>
                    <a:xfrm>
                      <a:off x="0" y="0"/>
                      <a:ext cx="5731510" cy="3820795"/>
                    </a:xfrm>
                    <a:prstGeom prst="rect">
                      <a:avLst/>
                    </a:prstGeom>
                  </pic:spPr>
                </pic:pic>
              </a:graphicData>
            </a:graphic>
          </wp:inline>
        </w:drawing>
      </w:r>
    </w:p>
    <w:p w14:paraId="22253861" w14:textId="77777777" w:rsidR="00025107" w:rsidRPr="000C1BDA" w:rsidRDefault="00025107" w:rsidP="00EA6477">
      <w:pPr>
        <w:pStyle w:val="Paragrafoelenco"/>
        <w:rPr>
          <w:rFonts w:ascii="Times New Roman" w:hAnsi="Times New Roman" w:cs="Times New Roman"/>
          <w:noProof/>
          <w:sz w:val="22"/>
          <w:szCs w:val="22"/>
          <w:lang w:val="en-US"/>
        </w:rPr>
      </w:pPr>
    </w:p>
    <w:p w14:paraId="58B4C620" w14:textId="07C816F4" w:rsidR="00025107" w:rsidRPr="000C1BDA" w:rsidRDefault="00025107" w:rsidP="00EA6477">
      <w:pPr>
        <w:pStyle w:val="Paragrafoelenco"/>
        <w:rPr>
          <w:rFonts w:ascii="Times New Roman" w:hAnsi="Times New Roman" w:cs="Times New Roman"/>
          <w:sz w:val="22"/>
          <w:szCs w:val="22"/>
          <w:lang w:val="en-US"/>
        </w:rPr>
      </w:pPr>
      <w:r w:rsidRPr="000C1BDA">
        <w:rPr>
          <w:rFonts w:ascii="Times New Roman" w:hAnsi="Times New Roman" w:cs="Times New Roman"/>
          <w:noProof/>
          <w:sz w:val="22"/>
          <w:szCs w:val="22"/>
          <w:lang w:val="en-US"/>
        </w:rPr>
        <w:lastRenderedPageBreak/>
        <w:drawing>
          <wp:inline distT="0" distB="0" distL="0" distR="0" wp14:anchorId="49E8A7DC" wp14:editId="1A1DE432">
            <wp:extent cx="5731510" cy="3820795"/>
            <wp:effectExtent l="0" t="0" r="0" b="0"/>
            <wp:docPr id="6025954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95454" name="Picture 602595454"/>
                    <pic:cNvPicPr/>
                  </pic:nvPicPr>
                  <pic:blipFill>
                    <a:blip r:embed="rId16"/>
                    <a:stretch>
                      <a:fillRect/>
                    </a:stretch>
                  </pic:blipFill>
                  <pic:spPr>
                    <a:xfrm>
                      <a:off x="0" y="0"/>
                      <a:ext cx="5731510" cy="3820795"/>
                    </a:xfrm>
                    <a:prstGeom prst="rect">
                      <a:avLst/>
                    </a:prstGeom>
                  </pic:spPr>
                </pic:pic>
              </a:graphicData>
            </a:graphic>
          </wp:inline>
        </w:drawing>
      </w:r>
    </w:p>
    <w:p w14:paraId="18B0E0B3" w14:textId="5D75B286" w:rsidR="00025107" w:rsidRPr="000C1BDA" w:rsidRDefault="00025107" w:rsidP="00EA6477">
      <w:pPr>
        <w:pStyle w:val="Paragrafoelenco"/>
        <w:rPr>
          <w:rFonts w:ascii="Times New Roman" w:hAnsi="Times New Roman" w:cs="Times New Roman"/>
          <w:sz w:val="22"/>
          <w:szCs w:val="22"/>
          <w:lang w:val="en-US"/>
        </w:rPr>
      </w:pPr>
      <w:r w:rsidRPr="000C1BDA">
        <w:rPr>
          <w:rFonts w:ascii="Times New Roman" w:hAnsi="Times New Roman" w:cs="Times New Roman"/>
          <w:noProof/>
          <w:sz w:val="22"/>
          <w:szCs w:val="22"/>
          <w:lang w:val="en-US"/>
        </w:rPr>
        <w:drawing>
          <wp:inline distT="0" distB="0" distL="0" distR="0" wp14:anchorId="1185D6A5" wp14:editId="71BCB78D">
            <wp:extent cx="5731510" cy="3820795"/>
            <wp:effectExtent l="0" t="0" r="0" b="0"/>
            <wp:docPr id="20497703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770305" name="Picture 2049770305"/>
                    <pic:cNvPicPr/>
                  </pic:nvPicPr>
                  <pic:blipFill>
                    <a:blip r:embed="rId17"/>
                    <a:stretch>
                      <a:fillRect/>
                    </a:stretch>
                  </pic:blipFill>
                  <pic:spPr>
                    <a:xfrm>
                      <a:off x="0" y="0"/>
                      <a:ext cx="5731510" cy="3820795"/>
                    </a:xfrm>
                    <a:prstGeom prst="rect">
                      <a:avLst/>
                    </a:prstGeom>
                  </pic:spPr>
                </pic:pic>
              </a:graphicData>
            </a:graphic>
          </wp:inline>
        </w:drawing>
      </w:r>
    </w:p>
    <w:p w14:paraId="7ACD4078" w14:textId="64ECB015" w:rsidR="00DD3FE1" w:rsidRPr="000C1BDA" w:rsidRDefault="007F09A6" w:rsidP="0092186E">
      <w:pPr>
        <w:pStyle w:val="whitespace-normal"/>
        <w:rPr>
          <w:sz w:val="18"/>
          <w:szCs w:val="18"/>
        </w:rPr>
      </w:pPr>
      <w:r>
        <w:t>Figure S1</w:t>
      </w:r>
      <w:r w:rsidR="005D765B">
        <w:t>1</w:t>
      </w:r>
      <w:r>
        <w:t xml:space="preserve">.  Proportional hazards assumption testing. Schoenfeld residual plots for all variables in the IPTW-weighted Cox model. Panels show time-varying coefficients (Beta(t)) plotted against event times (days 3-59). Horizontal patterns at zero indicate the proportional hazards assumption holds; deviations suggest time-varying effects. Only modest violations were observed for hepatic disease, SOT, HSCT, and neutropenia. n=348 patients with </w:t>
      </w:r>
      <w:r>
        <w:lastRenderedPageBreak/>
        <w:t>invasive aspergillosis in the final analysis Day 7 landmark cohort.  [COMMENT: specify that robust (sandwich) variance estimates were used with normalized stabilized weights.]</w:t>
      </w:r>
    </w:p>
    <w:p w14:paraId="4B601CDD" w14:textId="77777777" w:rsidR="007B3BA1" w:rsidRPr="000C1BDA" w:rsidRDefault="007B3BA1" w:rsidP="00DD3FE1">
      <w:pPr>
        <w:rPr>
          <w:rFonts w:ascii="Times New Roman" w:hAnsi="Times New Roman" w:cs="Times New Roman"/>
          <w:b/>
          <w:bCs/>
          <w:sz w:val="22"/>
          <w:szCs w:val="22"/>
          <w:lang w:val="en-US"/>
        </w:rPr>
      </w:pPr>
    </w:p>
    <w:p w14:paraId="7721166B" w14:textId="49473243" w:rsidR="00DD3FE1" w:rsidRPr="000C1BDA" w:rsidRDefault="007B3BA1" w:rsidP="00DD3FE1">
      <w:pPr>
        <w:rPr>
          <w:rFonts w:ascii="Times New Roman" w:hAnsi="Times New Roman" w:cs="Times New Roman"/>
          <w:b/>
          <w:bCs/>
          <w:sz w:val="22"/>
          <w:szCs w:val="22"/>
          <w:lang w:val="en-US"/>
        </w:rPr>
      </w:pPr>
      <w:r w:rsidRPr="000C1BDA">
        <w:rPr>
          <w:rFonts w:ascii="Times New Roman" w:hAnsi="Times New Roman" w:cs="Times New Roman"/>
          <w:b/>
          <w:bCs/>
          <w:sz w:val="22"/>
          <w:szCs w:val="22"/>
          <w:lang w:val="en-US"/>
        </w:rPr>
        <w:t xml:space="preserve">S1.7 </w:t>
      </w:r>
      <w:r w:rsidR="00DD3FE1" w:rsidRPr="000C1BDA">
        <w:rPr>
          <w:rFonts w:ascii="Times New Roman" w:hAnsi="Times New Roman" w:cs="Times New Roman"/>
          <w:b/>
          <w:bCs/>
          <w:sz w:val="22"/>
          <w:szCs w:val="22"/>
          <w:lang w:val="en-US"/>
        </w:rPr>
        <w:t>Covariate inflation factors (VIF)</w:t>
      </w:r>
    </w:p>
    <w:p w14:paraId="6D18EA40" w14:textId="46177A0D" w:rsidR="00696C0A" w:rsidRPr="000C1BDA" w:rsidRDefault="00DD3FE1" w:rsidP="0092186E">
      <w:pPr>
        <w:pStyle w:val="whitespace-normal"/>
        <w:rPr>
          <w:sz w:val="18"/>
          <w:szCs w:val="18"/>
        </w:rPr>
      </w:pPr>
      <w:r w:rsidRPr="000C1BDA">
        <w:rPr>
          <w:b/>
          <w:noProof/>
          <w:sz w:val="22"/>
          <w:szCs w:val="22"/>
        </w:rPr>
        <w:t xml:space="preserve"> </w:t>
      </w:r>
      <w:r w:rsidR="00DA3C7C" w:rsidRPr="000C1BDA">
        <w:rPr>
          <w:b/>
          <w:noProof/>
          <w:sz w:val="22"/>
          <w:szCs w:val="22"/>
        </w:rPr>
        <w:drawing>
          <wp:inline distT="0" distB="0" distL="0" distR="0" wp14:anchorId="4FCC77AC" wp14:editId="0ADED56E">
            <wp:extent cx="5563312" cy="3094153"/>
            <wp:effectExtent l="0" t="0" r="0" b="0"/>
            <wp:docPr id="60760229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602290"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565407" cy="3095318"/>
                    </a:xfrm>
                    <a:prstGeom prst="rect">
                      <a:avLst/>
                    </a:prstGeom>
                  </pic:spPr>
                </pic:pic>
              </a:graphicData>
            </a:graphic>
          </wp:inline>
        </w:drawing>
      </w:r>
    </w:p>
    <w:p w14:paraId="33C32154" w14:textId="2031CADB" w:rsidR="00400F8D" w:rsidRPr="000C1BDA" w:rsidRDefault="00400F8D" w:rsidP="000C1BDA">
      <w:pPr>
        <w:spacing w:line="240" w:lineRule="auto"/>
        <w:rPr>
          <w:rFonts w:ascii="Times New Roman" w:hAnsi="Times New Roman" w:cs="Times New Roman"/>
          <w:lang w:val="en-US"/>
        </w:rPr>
      </w:pPr>
      <w:r>
        <w:t>Figure S1</w:t>
      </w:r>
      <w:r w:rsidR="005D765B">
        <w:t>2</w:t>
      </w:r>
      <w:r>
        <w:t>. Variance inflation factors for predictors in the doubly robust Cox model. Horizontal bar chart of VIF values for all covariates, ordered by descending values. Reference lines: VIF=5 (orange, moderate multicollinearity) and VIF=10 (red, severe multicollinearity). HSCT: hematopoietic stem cell transplant. [COMMENT: specify that robust (sandwich) variance estimates were used with normalized stabilized weights.]</w:t>
      </w:r>
    </w:p>
    <w:p w14:paraId="0981F0A7" w14:textId="77777777" w:rsidR="00400F8D" w:rsidRPr="000C1BDA" w:rsidRDefault="00400F8D">
      <w:pPr>
        <w:rPr>
          <w:rFonts w:ascii="Times New Roman" w:hAnsi="Times New Roman" w:cs="Times New Roman"/>
          <w:lang w:val="en-US"/>
        </w:rPr>
      </w:pPr>
      <w:r w:rsidRPr="000C1BDA">
        <w:rPr>
          <w:rFonts w:ascii="Times New Roman" w:hAnsi="Times New Roman" w:cs="Times New Roman"/>
          <w:lang w:val="en-US"/>
        </w:rPr>
        <w:br w:type="page"/>
      </w:r>
    </w:p>
    <w:p w14:paraId="286C7127" w14:textId="5FE2591F" w:rsidR="00EA6E42" w:rsidRPr="000C1BDA" w:rsidRDefault="00DA3C7C">
      <w:pPr>
        <w:rPr>
          <w:rFonts w:ascii="Times New Roman" w:hAnsi="Times New Roman" w:cs="Times New Roman"/>
          <w:b/>
          <w:sz w:val="22"/>
          <w:szCs w:val="22"/>
          <w:lang w:val="en-US"/>
        </w:rPr>
      </w:pPr>
      <w:r w:rsidRPr="000C1BDA">
        <w:rPr>
          <w:rFonts w:ascii="Times New Roman" w:hAnsi="Times New Roman" w:cs="Times New Roman"/>
          <w:b/>
          <w:noProof/>
          <w:sz w:val="22"/>
          <w:szCs w:val="22"/>
          <w:lang w:val="en-US"/>
        </w:rPr>
        <w:lastRenderedPageBreak/>
        <w:drawing>
          <wp:inline distT="0" distB="0" distL="0" distR="0" wp14:anchorId="47EAFF67" wp14:editId="6BDB7B18">
            <wp:extent cx="5731510" cy="5539740"/>
            <wp:effectExtent l="0" t="0" r="2540" b="3810"/>
            <wp:docPr id="135921813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218131"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731510" cy="5539740"/>
                    </a:xfrm>
                    <a:prstGeom prst="rect">
                      <a:avLst/>
                    </a:prstGeom>
                  </pic:spPr>
                </pic:pic>
              </a:graphicData>
            </a:graphic>
          </wp:inline>
        </w:drawing>
      </w:r>
    </w:p>
    <w:p w14:paraId="3F7EA239" w14:textId="7F240CAF" w:rsidR="00AE5618" w:rsidRPr="000C1BDA" w:rsidRDefault="00AE5618" w:rsidP="00AE5618">
      <w:pPr>
        <w:pStyle w:val="whitespace-normal"/>
        <w:rPr>
          <w:sz w:val="18"/>
          <w:szCs w:val="18"/>
        </w:rPr>
      </w:pPr>
      <w:r w:rsidRPr="000C1BDA">
        <w:rPr>
          <w:rStyle w:val="Enfasigrassetto"/>
          <w:rFonts w:eastAsiaTheme="majorEastAsia"/>
          <w:sz w:val="18"/>
          <w:szCs w:val="18"/>
        </w:rPr>
        <w:t xml:space="preserve">Figure </w:t>
      </w:r>
      <w:r w:rsidR="00525CFD" w:rsidRPr="000C1BDA">
        <w:rPr>
          <w:rStyle w:val="Enfasigrassetto"/>
          <w:rFonts w:eastAsiaTheme="majorEastAsia"/>
          <w:sz w:val="18"/>
          <w:szCs w:val="18"/>
        </w:rPr>
        <w:t>S1</w:t>
      </w:r>
      <w:r w:rsidR="005D765B">
        <w:rPr>
          <w:rStyle w:val="Enfasigrassetto"/>
          <w:rFonts w:eastAsiaTheme="majorEastAsia"/>
          <w:sz w:val="18"/>
          <w:szCs w:val="18"/>
        </w:rPr>
        <w:t>3</w:t>
      </w:r>
      <w:r w:rsidRPr="000C1BDA">
        <w:rPr>
          <w:rStyle w:val="Enfasigrassetto"/>
          <w:rFonts w:eastAsiaTheme="majorEastAsia"/>
          <w:sz w:val="18"/>
          <w:szCs w:val="18"/>
        </w:rPr>
        <w:t>. Predictor correlation matrix.</w:t>
      </w:r>
      <w:r w:rsidRPr="000C1BDA">
        <w:rPr>
          <w:sz w:val="18"/>
          <w:szCs w:val="18"/>
        </w:rPr>
        <w:t xml:space="preserve"> Heatmap showing Pearson correlations between model covariates. Color scale: blue (negative) to red (positive), with values displayed. Hierarchical clustering orders variables. Strongest correlation observed between neutropenia and HSCT (r = 0.60). All correlations below 0.70 threshold, confirming absence of multicollinearity. n=348 patients with invasive aspergillosis.</w:t>
      </w:r>
    </w:p>
    <w:p w14:paraId="4EDDE62D" w14:textId="77777777" w:rsidR="00AE5618" w:rsidRPr="000C1BDA" w:rsidRDefault="00AE5618" w:rsidP="00E815E9">
      <w:pPr>
        <w:rPr>
          <w:rFonts w:ascii="Times New Roman" w:hAnsi="Times New Roman" w:cs="Times New Roman"/>
          <w:b/>
          <w:sz w:val="22"/>
          <w:szCs w:val="22"/>
          <w:lang w:val="en-US"/>
        </w:rPr>
      </w:pPr>
    </w:p>
    <w:p w14:paraId="3253F66A" w14:textId="77777777" w:rsidR="00AE5618" w:rsidRPr="000C1BDA" w:rsidRDefault="00AE5618" w:rsidP="00E815E9">
      <w:pPr>
        <w:rPr>
          <w:rFonts w:ascii="Times New Roman" w:hAnsi="Times New Roman" w:cs="Times New Roman"/>
          <w:b/>
          <w:sz w:val="22"/>
          <w:szCs w:val="22"/>
          <w:lang w:val="en-US"/>
        </w:rPr>
      </w:pPr>
    </w:p>
    <w:p w14:paraId="3E35DD27" w14:textId="77777777" w:rsidR="00DA3C7C" w:rsidRPr="000C1BDA" w:rsidRDefault="00DA3C7C">
      <w:pPr>
        <w:rPr>
          <w:rFonts w:ascii="Times New Roman" w:hAnsi="Times New Roman" w:cs="Times New Roman"/>
          <w:b/>
          <w:sz w:val="22"/>
          <w:szCs w:val="22"/>
          <w:lang w:val="en-US"/>
        </w:rPr>
      </w:pPr>
      <w:r w:rsidRPr="000C1BDA">
        <w:rPr>
          <w:rFonts w:ascii="Times New Roman" w:hAnsi="Times New Roman" w:cs="Times New Roman"/>
          <w:b/>
          <w:sz w:val="22"/>
          <w:szCs w:val="22"/>
          <w:lang w:val="en-US"/>
        </w:rPr>
        <w:br w:type="page"/>
      </w:r>
    </w:p>
    <w:p w14:paraId="151B5598" w14:textId="76B2A376" w:rsidR="005606FF" w:rsidRPr="000C1BDA" w:rsidRDefault="00C03941" w:rsidP="00E815E9">
      <w:pPr>
        <w:rPr>
          <w:rFonts w:ascii="Times New Roman" w:hAnsi="Times New Roman" w:cs="Times New Roman"/>
          <w:b/>
          <w:sz w:val="22"/>
          <w:szCs w:val="22"/>
          <w:lang w:val="en-US"/>
        </w:rPr>
      </w:pPr>
      <w:r w:rsidRPr="000C1BDA">
        <w:rPr>
          <w:rFonts w:ascii="Times New Roman" w:hAnsi="Times New Roman" w:cs="Times New Roman"/>
          <w:b/>
          <w:sz w:val="22"/>
          <w:szCs w:val="22"/>
          <w:lang w:val="en-US"/>
        </w:rPr>
        <w:lastRenderedPageBreak/>
        <w:t xml:space="preserve">S.1.8. </w:t>
      </w:r>
      <w:r w:rsidR="005606FF" w:rsidRPr="000C1BDA">
        <w:rPr>
          <w:rFonts w:ascii="Times New Roman" w:hAnsi="Times New Roman" w:cs="Times New Roman"/>
          <w:b/>
          <w:sz w:val="22"/>
          <w:szCs w:val="22"/>
          <w:lang w:val="en-US"/>
        </w:rPr>
        <w:t>Model Fit</w:t>
      </w:r>
    </w:p>
    <w:p w14:paraId="263DA010" w14:textId="77777777" w:rsidR="00F03DC4" w:rsidRPr="000C1BDA" w:rsidRDefault="00F03DC4" w:rsidP="00F03DC4">
      <w:pPr>
        <w:rPr>
          <w:rFonts w:ascii="Times New Roman" w:hAnsi="Times New Roman" w:cs="Times New Roman"/>
          <w:b/>
          <w:sz w:val="22"/>
          <w:szCs w:val="22"/>
          <w:lang w:val="en-US"/>
        </w:rPr>
      </w:pPr>
    </w:p>
    <w:p w14:paraId="1855BDCD" w14:textId="0D835A70" w:rsidR="00F03DC4" w:rsidRPr="000C1BDA" w:rsidRDefault="00F03DC4" w:rsidP="00F03DC4">
      <w:pPr>
        <w:rPr>
          <w:rFonts w:ascii="Times New Roman" w:hAnsi="Times New Roman" w:cs="Times New Roman"/>
          <w:b/>
          <w:sz w:val="22"/>
          <w:szCs w:val="22"/>
          <w:lang w:val="en-US"/>
        </w:rPr>
      </w:pPr>
      <w:r w:rsidRPr="000C1BDA">
        <w:rPr>
          <w:rFonts w:ascii="Times New Roman" w:hAnsi="Times New Roman" w:cs="Times New Roman"/>
          <w:b/>
          <w:sz w:val="22"/>
          <w:szCs w:val="22"/>
          <w:lang w:val="en-US"/>
        </w:rPr>
        <w:t>DISCRIMINATION</w:t>
      </w:r>
    </w:p>
    <w:p w14:paraId="56DE9E02" w14:textId="691D159F" w:rsidR="00F03DC4" w:rsidRPr="000C1BDA" w:rsidRDefault="00F03DC4" w:rsidP="00F03DC4">
      <w:pPr>
        <w:rPr>
          <w:rFonts w:ascii="Times New Roman" w:hAnsi="Times New Roman" w:cs="Times New Roman"/>
          <w:bCs/>
          <w:sz w:val="22"/>
          <w:szCs w:val="22"/>
          <w:lang w:val="en-US"/>
        </w:rPr>
      </w:pPr>
      <w:r w:rsidRPr="000C1BDA">
        <w:rPr>
          <w:rFonts w:ascii="Times New Roman" w:hAnsi="Times New Roman" w:cs="Times New Roman"/>
          <w:bCs/>
          <w:sz w:val="22"/>
          <w:szCs w:val="22"/>
          <w:lang w:val="en-US"/>
        </w:rPr>
        <w:t xml:space="preserve">Harrell's C-statistic: 0.662 </w:t>
      </w:r>
      <w:r w:rsidR="00EA6E42" w:rsidRPr="000C1BDA">
        <w:rPr>
          <w:rFonts w:ascii="Times New Roman" w:hAnsi="Times New Roman" w:cs="Times New Roman"/>
          <w:bCs/>
          <w:sz w:val="22"/>
          <w:szCs w:val="22"/>
          <w:lang w:val="en-US"/>
        </w:rPr>
        <w:t>(95% CI</w:t>
      </w:r>
      <w:r w:rsidRPr="000C1BDA">
        <w:rPr>
          <w:rFonts w:ascii="Times New Roman" w:hAnsi="Times New Roman" w:cs="Times New Roman"/>
          <w:bCs/>
          <w:sz w:val="22"/>
          <w:szCs w:val="22"/>
          <w:lang w:val="en-US"/>
        </w:rPr>
        <w:t xml:space="preserve"> 0.612 -0.711)</w:t>
      </w:r>
    </w:p>
    <w:p w14:paraId="0A022CC7" w14:textId="7C5FA0CD" w:rsidR="00C03941" w:rsidRPr="000C1BDA" w:rsidRDefault="00F03DC4">
      <w:pPr>
        <w:rPr>
          <w:rFonts w:ascii="Times New Roman" w:hAnsi="Times New Roman" w:cs="Times New Roman"/>
          <w:b/>
          <w:sz w:val="22"/>
          <w:szCs w:val="22"/>
          <w:lang w:val="en-US"/>
        </w:rPr>
      </w:pPr>
      <w:r w:rsidRPr="000C1BDA">
        <w:rPr>
          <w:rFonts w:ascii="Times New Roman" w:hAnsi="Times New Roman" w:cs="Times New Roman"/>
          <w:bCs/>
          <w:sz w:val="22"/>
          <w:szCs w:val="22"/>
          <w:lang w:val="en-US"/>
        </w:rPr>
        <w:t xml:space="preserve">Interpretation: Modest discrimination </w:t>
      </w:r>
    </w:p>
    <w:p w14:paraId="72ECB990" w14:textId="2A86A204" w:rsidR="00F03DC4" w:rsidRPr="000C1BDA" w:rsidRDefault="00C03941" w:rsidP="00F03DC4">
      <w:pPr>
        <w:rPr>
          <w:rFonts w:ascii="Times New Roman" w:hAnsi="Times New Roman" w:cs="Times New Roman"/>
          <w:b/>
          <w:sz w:val="22"/>
          <w:szCs w:val="22"/>
          <w:lang w:val="en-US"/>
        </w:rPr>
      </w:pPr>
      <w:r w:rsidRPr="000C1BDA">
        <w:rPr>
          <w:rFonts w:ascii="Times New Roman" w:hAnsi="Times New Roman" w:cs="Times New Roman"/>
          <w:b/>
          <w:sz w:val="22"/>
          <w:szCs w:val="22"/>
          <w:lang w:val="en-US"/>
        </w:rPr>
        <w:t xml:space="preserve">S.1.9 </w:t>
      </w:r>
      <w:r w:rsidR="00F03DC4" w:rsidRPr="000C1BDA">
        <w:rPr>
          <w:rFonts w:ascii="Times New Roman" w:hAnsi="Times New Roman" w:cs="Times New Roman"/>
          <w:b/>
          <w:sz w:val="22"/>
          <w:szCs w:val="22"/>
          <w:lang w:val="en-US"/>
        </w:rPr>
        <w:t>CALIBRATION SUMMARY</w:t>
      </w:r>
    </w:p>
    <w:p w14:paraId="320FF7F9" w14:textId="5F7E05AC" w:rsidR="005606FF" w:rsidRPr="000C1BDA" w:rsidRDefault="00EA6E42" w:rsidP="00EA6E42">
      <w:pPr>
        <w:rPr>
          <w:rFonts w:ascii="Times New Roman" w:hAnsi="Times New Roman" w:cs="Times New Roman"/>
          <w:sz w:val="22"/>
          <w:szCs w:val="22"/>
          <w:lang w:val="en-US"/>
        </w:rPr>
      </w:pPr>
      <w:r w:rsidRPr="000C1BDA">
        <w:rPr>
          <w:rFonts w:ascii="Times New Roman" w:hAnsi="Times New Roman" w:cs="Times New Roman"/>
          <w:noProof/>
          <w:sz w:val="22"/>
          <w:szCs w:val="22"/>
          <w:lang w:val="en-US"/>
        </w:rPr>
        <w:drawing>
          <wp:inline distT="0" distB="0" distL="0" distR="0" wp14:anchorId="00AC9166" wp14:editId="61136C78">
            <wp:extent cx="5731510" cy="2865755"/>
            <wp:effectExtent l="0" t="0" r="0" b="0"/>
            <wp:docPr id="2598627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862768" name="Picture 259862768"/>
                    <pic:cNvPicPr/>
                  </pic:nvPicPr>
                  <pic:blipFill>
                    <a:blip r:embed="rId22"/>
                    <a:stretch>
                      <a:fillRect/>
                    </a:stretch>
                  </pic:blipFill>
                  <pic:spPr>
                    <a:xfrm>
                      <a:off x="0" y="0"/>
                      <a:ext cx="5731510" cy="2865755"/>
                    </a:xfrm>
                    <a:prstGeom prst="rect">
                      <a:avLst/>
                    </a:prstGeom>
                  </pic:spPr>
                </pic:pic>
              </a:graphicData>
            </a:graphic>
          </wp:inline>
        </w:drawing>
      </w:r>
    </w:p>
    <w:p w14:paraId="12BCD0F7" w14:textId="2D6EB776" w:rsidR="00CC55A9" w:rsidRPr="000C1BDA" w:rsidRDefault="00400F8D" w:rsidP="003C0CBA">
      <w:pPr>
        <w:rPr>
          <w:rFonts w:ascii="Times New Roman" w:hAnsi="Times New Roman" w:cs="Times New Roman"/>
          <w:b/>
          <w:sz w:val="18"/>
          <w:szCs w:val="18"/>
          <w:lang w:val="en-US"/>
        </w:rPr>
      </w:pPr>
      <w:r>
        <w:t>Figure S1</w:t>
      </w:r>
      <w:r w:rsidR="005D765B">
        <w:t>4</w:t>
      </w:r>
      <w:r>
        <w:t>. Calibration plots for the doubly robust Cox model at 30 and 60 days post-diagnosis. Comparing predicted vs. observed 90-day mortality risk. (A) 30 days, (B) 60 days. Patients stratified into risk deciles (blue circles, size proportional to n). Red diagonal: perfect calibration. Green curve: loess-smoothed calibration with 95% CI. n=348 patients; 86 events (24.7%) by day 30, 121 (34.8%) by day 60. [COMMENT: specify that robust (sandwich) variance estimates were used with normalized stabilized weights.]</w:t>
      </w:r>
    </w:p>
    <w:p w14:paraId="0973F778" w14:textId="77777777" w:rsidR="00061CEB" w:rsidRPr="000C1BDA" w:rsidRDefault="00061CEB" w:rsidP="003C0CBA">
      <w:pPr>
        <w:rPr>
          <w:rFonts w:ascii="Times New Roman" w:hAnsi="Times New Roman" w:cs="Times New Roman"/>
          <w:b/>
          <w:sz w:val="22"/>
          <w:szCs w:val="22"/>
          <w:lang w:val="en-US"/>
        </w:rPr>
      </w:pPr>
    </w:p>
    <w:p w14:paraId="098D93FF" w14:textId="4CA2F0B7" w:rsidR="005606FF" w:rsidRPr="000C1BDA" w:rsidRDefault="00251B31" w:rsidP="005606FF">
      <w:pPr>
        <w:ind w:left="360"/>
        <w:rPr>
          <w:rFonts w:ascii="Times New Roman" w:hAnsi="Times New Roman" w:cs="Times New Roman"/>
          <w:b/>
          <w:sz w:val="22"/>
          <w:szCs w:val="22"/>
          <w:lang w:val="en-US"/>
        </w:rPr>
      </w:pPr>
      <w:r w:rsidRPr="000C1BDA">
        <w:rPr>
          <w:rFonts w:ascii="Times New Roman" w:hAnsi="Times New Roman" w:cs="Times New Roman"/>
          <w:b/>
          <w:sz w:val="22"/>
          <w:szCs w:val="22"/>
          <w:lang w:val="en-US"/>
        </w:rPr>
        <w:t>S.1</w:t>
      </w:r>
      <w:r w:rsidR="00975339" w:rsidRPr="000C1BDA">
        <w:rPr>
          <w:rFonts w:ascii="Times New Roman" w:hAnsi="Times New Roman" w:cs="Times New Roman"/>
          <w:b/>
          <w:sz w:val="22"/>
          <w:szCs w:val="22"/>
          <w:lang w:val="en-US"/>
        </w:rPr>
        <w:t>0</w:t>
      </w:r>
      <w:r w:rsidR="005606FF" w:rsidRPr="000C1BDA">
        <w:rPr>
          <w:rFonts w:ascii="Times New Roman" w:hAnsi="Times New Roman" w:cs="Times New Roman"/>
          <w:b/>
          <w:sz w:val="22"/>
          <w:szCs w:val="22"/>
          <w:lang w:val="en-US"/>
        </w:rPr>
        <w:t>. Software Implementation</w:t>
      </w:r>
    </w:p>
    <w:p w14:paraId="09BBAACC" w14:textId="7D497582" w:rsidR="00251B31" w:rsidRPr="000C1BDA" w:rsidRDefault="00251B31" w:rsidP="005606FF">
      <w:pPr>
        <w:ind w:left="360"/>
        <w:rPr>
          <w:rFonts w:ascii="Times New Roman" w:hAnsi="Times New Roman" w:cs="Times New Roman"/>
          <w:bCs/>
          <w:sz w:val="22"/>
          <w:szCs w:val="22"/>
          <w:vertAlign w:val="superscript"/>
          <w:lang w:val="en-US"/>
        </w:rPr>
      </w:pPr>
      <w:r w:rsidRPr="000C1BDA">
        <w:rPr>
          <w:rFonts w:ascii="Times New Roman" w:hAnsi="Times New Roman" w:cs="Times New Roman"/>
          <w:bCs/>
          <w:sz w:val="22"/>
          <w:szCs w:val="22"/>
          <w:lang w:val="en-US"/>
        </w:rPr>
        <w:t>All analysis</w:t>
      </w:r>
      <w:r w:rsidR="0013495A" w:rsidRPr="000C1BDA">
        <w:rPr>
          <w:rFonts w:ascii="Times New Roman" w:hAnsi="Times New Roman" w:cs="Times New Roman"/>
          <w:bCs/>
          <w:sz w:val="22"/>
          <w:szCs w:val="22"/>
          <w:lang w:val="en-US"/>
        </w:rPr>
        <w:t xml:space="preserve"> was performed in R version 4.5</w:t>
      </w:r>
      <w:r w:rsidR="00400F8D" w:rsidRPr="000C1BDA">
        <w:rPr>
          <w:rFonts w:ascii="Times New Roman" w:hAnsi="Times New Roman" w:cs="Times New Roman"/>
          <w:bCs/>
          <w:sz w:val="22"/>
          <w:szCs w:val="22"/>
          <w:lang w:val="en-US"/>
        </w:rPr>
        <w:t>.</w:t>
      </w:r>
      <w:r w:rsidR="0013495A" w:rsidRPr="000C1BDA">
        <w:rPr>
          <w:rFonts w:ascii="Times New Roman" w:hAnsi="Times New Roman" w:cs="Times New Roman"/>
          <w:bCs/>
          <w:sz w:val="22"/>
          <w:szCs w:val="22"/>
          <w:lang w:val="en-US"/>
        </w:rPr>
        <w:t>0</w:t>
      </w:r>
      <w:r w:rsidR="0013495A" w:rsidRPr="000C1BDA">
        <w:rPr>
          <w:rFonts w:ascii="Times New Roman" w:hAnsi="Times New Roman" w:cs="Times New Roman"/>
          <w:bCs/>
          <w:sz w:val="22"/>
          <w:szCs w:val="22"/>
          <w:vertAlign w:val="superscript"/>
          <w:lang w:val="en-US"/>
        </w:rPr>
        <w:t>1</w:t>
      </w:r>
    </w:p>
    <w:p w14:paraId="177342E2" w14:textId="77777777" w:rsidR="005606FF" w:rsidRPr="000C1BDA" w:rsidRDefault="005606FF" w:rsidP="005606FF">
      <w:pPr>
        <w:ind w:left="360"/>
        <w:rPr>
          <w:rFonts w:ascii="Times New Roman" w:hAnsi="Times New Roman" w:cs="Times New Roman"/>
          <w:b/>
          <w:sz w:val="22"/>
          <w:szCs w:val="22"/>
          <w:lang w:val="en-US"/>
        </w:rPr>
      </w:pPr>
      <w:r w:rsidRPr="000C1BDA">
        <w:rPr>
          <w:rFonts w:ascii="Times New Roman" w:hAnsi="Times New Roman" w:cs="Times New Roman"/>
          <w:b/>
          <w:sz w:val="22"/>
          <w:szCs w:val="22"/>
          <w:lang w:val="en-US"/>
        </w:rPr>
        <w:t>R Packages and Versions</w:t>
      </w:r>
    </w:p>
    <w:p w14:paraId="3BD986C6" w14:textId="3B3162DA" w:rsidR="005606FF" w:rsidRPr="000C1BDA" w:rsidRDefault="005606FF" w:rsidP="003C0CBA">
      <w:pPr>
        <w:pStyle w:val="Paragrafoelenco"/>
        <w:numPr>
          <w:ilvl w:val="0"/>
          <w:numId w:val="31"/>
        </w:numPr>
        <w:rPr>
          <w:rFonts w:ascii="Times New Roman" w:hAnsi="Times New Roman" w:cs="Times New Roman"/>
          <w:sz w:val="22"/>
          <w:szCs w:val="22"/>
          <w:lang w:val="en-US"/>
        </w:rPr>
      </w:pPr>
      <w:r w:rsidRPr="000C1BDA">
        <w:rPr>
          <w:rFonts w:ascii="Times New Roman" w:hAnsi="Times New Roman" w:cs="Times New Roman"/>
          <w:sz w:val="22"/>
          <w:szCs w:val="22"/>
          <w:lang w:val="en-US"/>
        </w:rPr>
        <w:t xml:space="preserve">Data manipulation: </w:t>
      </w:r>
      <w:proofErr w:type="spellStart"/>
      <w:r w:rsidRPr="000C1BDA">
        <w:rPr>
          <w:rFonts w:ascii="Times New Roman" w:hAnsi="Times New Roman" w:cs="Times New Roman"/>
          <w:sz w:val="22"/>
          <w:szCs w:val="22"/>
          <w:lang w:val="en-US"/>
        </w:rPr>
        <w:t>tidyverse</w:t>
      </w:r>
      <w:proofErr w:type="spellEnd"/>
      <w:r w:rsidRPr="000C1BDA">
        <w:rPr>
          <w:rFonts w:ascii="Times New Roman" w:hAnsi="Times New Roman" w:cs="Times New Roman"/>
          <w:sz w:val="22"/>
          <w:szCs w:val="22"/>
          <w:lang w:val="en-US"/>
        </w:rPr>
        <w:t xml:space="preserve"> 2.0.0</w:t>
      </w:r>
      <w:r w:rsidR="0013495A" w:rsidRPr="000C1BDA">
        <w:rPr>
          <w:rFonts w:ascii="Times New Roman" w:hAnsi="Times New Roman" w:cs="Times New Roman"/>
          <w:sz w:val="22"/>
          <w:szCs w:val="22"/>
          <w:vertAlign w:val="superscript"/>
          <w:lang w:val="en-US"/>
        </w:rPr>
        <w:t>2</w:t>
      </w:r>
    </w:p>
    <w:p w14:paraId="23142ABE" w14:textId="1B3286F6" w:rsidR="005606FF" w:rsidRPr="000C1BDA" w:rsidRDefault="005606FF" w:rsidP="003C0CBA">
      <w:pPr>
        <w:pStyle w:val="Paragrafoelenco"/>
        <w:numPr>
          <w:ilvl w:val="0"/>
          <w:numId w:val="31"/>
        </w:numPr>
        <w:rPr>
          <w:rFonts w:ascii="Times New Roman" w:hAnsi="Times New Roman" w:cs="Times New Roman"/>
          <w:sz w:val="22"/>
          <w:szCs w:val="22"/>
          <w:lang w:val="en-US"/>
        </w:rPr>
      </w:pPr>
      <w:r w:rsidRPr="000C1BDA">
        <w:rPr>
          <w:rFonts w:ascii="Times New Roman" w:hAnsi="Times New Roman" w:cs="Times New Roman"/>
          <w:sz w:val="22"/>
          <w:szCs w:val="22"/>
          <w:lang w:val="en-US"/>
        </w:rPr>
        <w:t>Survival analysis: survival 3.5-5</w:t>
      </w:r>
      <w:r w:rsidR="0013495A" w:rsidRPr="000C1BDA">
        <w:rPr>
          <w:rFonts w:ascii="Times New Roman" w:hAnsi="Times New Roman" w:cs="Times New Roman"/>
          <w:sz w:val="22"/>
          <w:szCs w:val="22"/>
          <w:vertAlign w:val="superscript"/>
          <w:lang w:val="en-US"/>
        </w:rPr>
        <w:t>3,4</w:t>
      </w:r>
    </w:p>
    <w:p w14:paraId="57B87DDC" w14:textId="6D8D0374" w:rsidR="005606FF" w:rsidRPr="000C1BDA" w:rsidRDefault="005606FF" w:rsidP="003C0CBA">
      <w:pPr>
        <w:pStyle w:val="Paragrafoelenco"/>
        <w:numPr>
          <w:ilvl w:val="0"/>
          <w:numId w:val="31"/>
        </w:numPr>
        <w:rPr>
          <w:rFonts w:ascii="Times New Roman" w:hAnsi="Times New Roman" w:cs="Times New Roman"/>
          <w:sz w:val="22"/>
          <w:szCs w:val="22"/>
          <w:lang w:val="en-US"/>
        </w:rPr>
      </w:pPr>
      <w:r w:rsidRPr="000C1BDA">
        <w:rPr>
          <w:rFonts w:ascii="Times New Roman" w:hAnsi="Times New Roman" w:cs="Times New Roman"/>
          <w:sz w:val="22"/>
          <w:szCs w:val="22"/>
          <w:lang w:val="en-US"/>
        </w:rPr>
        <w:t xml:space="preserve">Propensity scores: </w:t>
      </w:r>
      <w:proofErr w:type="spellStart"/>
      <w:r w:rsidRPr="000C1BDA">
        <w:rPr>
          <w:rFonts w:ascii="Times New Roman" w:hAnsi="Times New Roman" w:cs="Times New Roman"/>
          <w:sz w:val="22"/>
          <w:szCs w:val="22"/>
          <w:lang w:val="en-US"/>
        </w:rPr>
        <w:t>WeightIt</w:t>
      </w:r>
      <w:proofErr w:type="spellEnd"/>
      <w:r w:rsidRPr="000C1BDA">
        <w:rPr>
          <w:rFonts w:ascii="Times New Roman" w:hAnsi="Times New Roman" w:cs="Times New Roman"/>
          <w:sz w:val="22"/>
          <w:szCs w:val="22"/>
          <w:lang w:val="en-US"/>
        </w:rPr>
        <w:t xml:space="preserve"> 0.14.2</w:t>
      </w:r>
      <w:r w:rsidR="00D80D16" w:rsidRPr="000C1BDA">
        <w:rPr>
          <w:rFonts w:ascii="Times New Roman" w:hAnsi="Times New Roman" w:cs="Times New Roman"/>
          <w:sz w:val="22"/>
          <w:szCs w:val="22"/>
          <w:vertAlign w:val="superscript"/>
          <w:lang w:val="en-US"/>
        </w:rPr>
        <w:t>5</w:t>
      </w:r>
    </w:p>
    <w:p w14:paraId="5BC13BA9" w14:textId="4808F529" w:rsidR="005606FF" w:rsidRPr="000C1BDA" w:rsidRDefault="005606FF" w:rsidP="003C0CBA">
      <w:pPr>
        <w:pStyle w:val="Paragrafoelenco"/>
        <w:numPr>
          <w:ilvl w:val="0"/>
          <w:numId w:val="31"/>
        </w:numPr>
        <w:rPr>
          <w:rFonts w:ascii="Times New Roman" w:hAnsi="Times New Roman" w:cs="Times New Roman"/>
          <w:sz w:val="22"/>
          <w:szCs w:val="22"/>
          <w:lang w:val="en-US"/>
        </w:rPr>
      </w:pPr>
      <w:r w:rsidRPr="000C1BDA">
        <w:rPr>
          <w:rFonts w:ascii="Times New Roman" w:hAnsi="Times New Roman" w:cs="Times New Roman"/>
          <w:sz w:val="22"/>
          <w:szCs w:val="22"/>
          <w:lang w:val="en-US"/>
        </w:rPr>
        <w:t>Balance assessment: cobalt 4.5.1</w:t>
      </w:r>
      <w:r w:rsidR="00D80D16" w:rsidRPr="000C1BDA">
        <w:rPr>
          <w:rFonts w:ascii="Times New Roman" w:hAnsi="Times New Roman" w:cs="Times New Roman"/>
          <w:sz w:val="22"/>
          <w:szCs w:val="22"/>
          <w:vertAlign w:val="superscript"/>
          <w:lang w:val="en-US"/>
        </w:rPr>
        <w:t>6</w:t>
      </w:r>
      <w:r w:rsidR="00D80D16" w:rsidRPr="000C1BDA">
        <w:rPr>
          <w:rFonts w:ascii="Times New Roman" w:hAnsi="Times New Roman" w:cs="Times New Roman"/>
          <w:sz w:val="22"/>
          <w:szCs w:val="22"/>
          <w:lang w:val="en-US"/>
        </w:rPr>
        <w:t xml:space="preserve"> </w:t>
      </w:r>
      <w:proofErr w:type="spellStart"/>
      <w:r w:rsidR="00D80D16" w:rsidRPr="000C1BDA">
        <w:rPr>
          <w:rFonts w:ascii="Times New Roman" w:hAnsi="Times New Roman" w:cs="Times New Roman"/>
          <w:sz w:val="22"/>
          <w:szCs w:val="22"/>
          <w:lang w:val="en-US"/>
        </w:rPr>
        <w:t>gtsummary</w:t>
      </w:r>
      <w:proofErr w:type="spellEnd"/>
      <w:r w:rsidR="00D80D16" w:rsidRPr="000C1BDA">
        <w:rPr>
          <w:rFonts w:ascii="Times New Roman" w:hAnsi="Times New Roman" w:cs="Times New Roman"/>
          <w:sz w:val="22"/>
          <w:szCs w:val="22"/>
          <w:lang w:val="en-US"/>
        </w:rPr>
        <w:t xml:space="preserve"> 1.7.2</w:t>
      </w:r>
      <w:r w:rsidR="00926373" w:rsidRPr="000C1BDA">
        <w:rPr>
          <w:rFonts w:ascii="Times New Roman" w:hAnsi="Times New Roman" w:cs="Times New Roman"/>
          <w:sz w:val="22"/>
          <w:szCs w:val="22"/>
          <w:vertAlign w:val="superscript"/>
          <w:lang w:val="en-US"/>
        </w:rPr>
        <w:t>7</w:t>
      </w:r>
    </w:p>
    <w:p w14:paraId="1F1A9AF6" w14:textId="1EF3DD85" w:rsidR="005606FF" w:rsidRPr="000C1BDA" w:rsidRDefault="005606FF" w:rsidP="003C0CBA">
      <w:pPr>
        <w:pStyle w:val="Paragrafoelenco"/>
        <w:numPr>
          <w:ilvl w:val="0"/>
          <w:numId w:val="31"/>
        </w:numPr>
        <w:rPr>
          <w:rFonts w:ascii="Times New Roman" w:hAnsi="Times New Roman" w:cs="Times New Roman"/>
          <w:sz w:val="22"/>
          <w:szCs w:val="22"/>
          <w:lang w:val="en-US"/>
        </w:rPr>
      </w:pPr>
      <w:r w:rsidRPr="000C1BDA">
        <w:rPr>
          <w:rFonts w:ascii="Times New Roman" w:hAnsi="Times New Roman" w:cs="Times New Roman"/>
          <w:sz w:val="22"/>
          <w:szCs w:val="22"/>
          <w:lang w:val="en-US"/>
        </w:rPr>
        <w:t>Visualization: survminer 0.4.9,</w:t>
      </w:r>
      <w:r w:rsidR="00926373" w:rsidRPr="000C1BDA">
        <w:rPr>
          <w:rFonts w:ascii="Times New Roman" w:hAnsi="Times New Roman" w:cs="Times New Roman"/>
          <w:sz w:val="22"/>
          <w:szCs w:val="22"/>
          <w:vertAlign w:val="superscript"/>
          <w:lang w:val="en-US"/>
        </w:rPr>
        <w:t>8</w:t>
      </w:r>
      <w:r w:rsidRPr="000C1BDA">
        <w:rPr>
          <w:rFonts w:ascii="Times New Roman" w:hAnsi="Times New Roman" w:cs="Times New Roman"/>
          <w:sz w:val="22"/>
          <w:szCs w:val="22"/>
          <w:lang w:val="en-US"/>
        </w:rPr>
        <w:t xml:space="preserve"> ggplot2 3.4.2</w:t>
      </w:r>
      <w:r w:rsidR="00926373" w:rsidRPr="000C1BDA">
        <w:rPr>
          <w:rFonts w:ascii="Times New Roman" w:hAnsi="Times New Roman" w:cs="Times New Roman"/>
          <w:sz w:val="22"/>
          <w:szCs w:val="22"/>
          <w:vertAlign w:val="superscript"/>
          <w:lang w:val="en-US"/>
        </w:rPr>
        <w:t>9</w:t>
      </w:r>
    </w:p>
    <w:p w14:paraId="5AB79DAA" w14:textId="6EE272CF" w:rsidR="005606FF" w:rsidRPr="000C1BDA" w:rsidRDefault="005606FF" w:rsidP="004F2884">
      <w:pPr>
        <w:pStyle w:val="Paragrafoelenco"/>
        <w:numPr>
          <w:ilvl w:val="0"/>
          <w:numId w:val="31"/>
        </w:numPr>
        <w:rPr>
          <w:rFonts w:ascii="Times New Roman" w:hAnsi="Times New Roman" w:cs="Times New Roman"/>
          <w:sz w:val="22"/>
          <w:szCs w:val="22"/>
          <w:lang w:val="en-US"/>
        </w:rPr>
      </w:pPr>
      <w:r w:rsidRPr="000C1BDA">
        <w:rPr>
          <w:rFonts w:ascii="Times New Roman" w:hAnsi="Times New Roman" w:cs="Times New Roman"/>
          <w:sz w:val="22"/>
          <w:szCs w:val="22"/>
          <w:lang w:val="en-US"/>
        </w:rPr>
        <w:t xml:space="preserve">Tables: </w:t>
      </w:r>
      <w:proofErr w:type="spellStart"/>
      <w:r w:rsidRPr="000C1BDA">
        <w:rPr>
          <w:rFonts w:ascii="Times New Roman" w:hAnsi="Times New Roman" w:cs="Times New Roman"/>
          <w:sz w:val="22"/>
          <w:szCs w:val="22"/>
          <w:lang w:val="en-US"/>
        </w:rPr>
        <w:t>tableone</w:t>
      </w:r>
      <w:proofErr w:type="spellEnd"/>
      <w:r w:rsidRPr="000C1BDA">
        <w:rPr>
          <w:rFonts w:ascii="Times New Roman" w:hAnsi="Times New Roman" w:cs="Times New Roman"/>
          <w:sz w:val="22"/>
          <w:szCs w:val="22"/>
          <w:lang w:val="en-US"/>
        </w:rPr>
        <w:t xml:space="preserve"> 0.13.2,</w:t>
      </w:r>
      <w:r w:rsidR="006D4CB3" w:rsidRPr="000C1BDA">
        <w:rPr>
          <w:rFonts w:ascii="Times New Roman" w:hAnsi="Times New Roman" w:cs="Times New Roman"/>
          <w:sz w:val="22"/>
          <w:szCs w:val="22"/>
          <w:vertAlign w:val="superscript"/>
          <w:lang w:val="en-US"/>
        </w:rPr>
        <w:t>10</w:t>
      </w:r>
    </w:p>
    <w:p w14:paraId="3FB4CC68" w14:textId="77777777" w:rsidR="00CB4EA9" w:rsidRPr="000C1BDA" w:rsidRDefault="00CB4EA9" w:rsidP="00CB4EA9">
      <w:pPr>
        <w:rPr>
          <w:rFonts w:ascii="Times New Roman" w:hAnsi="Times New Roman" w:cs="Times New Roman"/>
          <w:sz w:val="22"/>
          <w:szCs w:val="22"/>
          <w:lang w:val="en-US"/>
        </w:rPr>
      </w:pPr>
    </w:p>
    <w:p w14:paraId="40143465" w14:textId="2146770B" w:rsidR="0013495A" w:rsidRPr="000C1BDA" w:rsidRDefault="0013495A" w:rsidP="003C0CBA">
      <w:pPr>
        <w:pStyle w:val="Paragrafoelenco"/>
        <w:numPr>
          <w:ilvl w:val="0"/>
          <w:numId w:val="32"/>
        </w:numPr>
        <w:rPr>
          <w:rFonts w:ascii="Times New Roman" w:hAnsi="Times New Roman" w:cs="Times New Roman"/>
          <w:sz w:val="22"/>
          <w:szCs w:val="22"/>
          <w:lang w:val="en-US"/>
        </w:rPr>
      </w:pPr>
      <w:r w:rsidRPr="000C1BDA">
        <w:rPr>
          <w:rFonts w:ascii="Times New Roman" w:hAnsi="Times New Roman" w:cs="Times New Roman"/>
          <w:sz w:val="22"/>
          <w:szCs w:val="22"/>
          <w:lang w:val="en-US"/>
        </w:rPr>
        <w:t xml:space="preserve">R Core Team. R: a language and environment for statistical computing [Internet]. Vienna, Austria: R Foundation for Statistical Computing; 2025. Available from: </w:t>
      </w:r>
      <w:hyperlink r:id="rId23" w:history="1">
        <w:r w:rsidRPr="000C1BDA">
          <w:rPr>
            <w:rStyle w:val="Collegamentoipertestuale"/>
            <w:rFonts w:ascii="Times New Roman" w:hAnsi="Times New Roman" w:cs="Times New Roman"/>
            <w:sz w:val="22"/>
            <w:szCs w:val="22"/>
            <w:lang w:val="en-US"/>
          </w:rPr>
          <w:t>https://www.R-project.org/</w:t>
        </w:r>
      </w:hyperlink>
    </w:p>
    <w:p w14:paraId="00350700" w14:textId="56F3D684" w:rsidR="0013495A" w:rsidRPr="000C1BDA" w:rsidRDefault="0013495A" w:rsidP="003C0CBA">
      <w:pPr>
        <w:pStyle w:val="Paragrafoelenco"/>
        <w:numPr>
          <w:ilvl w:val="0"/>
          <w:numId w:val="32"/>
        </w:numPr>
        <w:rPr>
          <w:rFonts w:ascii="Times New Roman" w:hAnsi="Times New Roman" w:cs="Times New Roman"/>
          <w:sz w:val="22"/>
          <w:szCs w:val="22"/>
          <w:lang w:val="en-US"/>
        </w:rPr>
      </w:pPr>
      <w:r w:rsidRPr="000C1BDA">
        <w:rPr>
          <w:rFonts w:ascii="Times New Roman" w:hAnsi="Times New Roman" w:cs="Times New Roman"/>
          <w:sz w:val="22"/>
          <w:szCs w:val="22"/>
          <w:lang w:val="en-US"/>
        </w:rPr>
        <w:t xml:space="preserve">Wickham H, Averick M, Bryan J, Chang W, McGowan LD, François R, et al. Welcome to the </w:t>
      </w:r>
      <w:proofErr w:type="spellStart"/>
      <w:r w:rsidRPr="000C1BDA">
        <w:rPr>
          <w:rFonts w:ascii="Times New Roman" w:hAnsi="Times New Roman" w:cs="Times New Roman"/>
          <w:sz w:val="22"/>
          <w:szCs w:val="22"/>
          <w:lang w:val="en-US"/>
        </w:rPr>
        <w:t>tidyverse</w:t>
      </w:r>
      <w:proofErr w:type="spellEnd"/>
      <w:r w:rsidRPr="000C1BDA">
        <w:rPr>
          <w:rFonts w:ascii="Times New Roman" w:hAnsi="Times New Roman" w:cs="Times New Roman"/>
          <w:sz w:val="22"/>
          <w:szCs w:val="22"/>
          <w:lang w:val="en-US"/>
        </w:rPr>
        <w:t>. Journal of Open Source Software. 2019;4(43):1686.</w:t>
      </w:r>
    </w:p>
    <w:p w14:paraId="20CE4DCF" w14:textId="77777777" w:rsidR="0013495A" w:rsidRPr="000C1BDA" w:rsidRDefault="0013495A" w:rsidP="003C0CBA">
      <w:pPr>
        <w:pStyle w:val="Paragrafoelenco"/>
        <w:numPr>
          <w:ilvl w:val="0"/>
          <w:numId w:val="32"/>
        </w:numPr>
        <w:rPr>
          <w:rFonts w:ascii="Times New Roman" w:hAnsi="Times New Roman" w:cs="Times New Roman"/>
          <w:sz w:val="22"/>
          <w:szCs w:val="22"/>
          <w:lang w:val="en-US"/>
        </w:rPr>
      </w:pPr>
      <w:proofErr w:type="spellStart"/>
      <w:r w:rsidRPr="000C1BDA">
        <w:rPr>
          <w:rFonts w:ascii="Times New Roman" w:hAnsi="Times New Roman" w:cs="Times New Roman"/>
          <w:sz w:val="22"/>
          <w:szCs w:val="22"/>
          <w:lang w:val="en-US"/>
        </w:rPr>
        <w:t>Therneau</w:t>
      </w:r>
      <w:proofErr w:type="spellEnd"/>
      <w:r w:rsidRPr="000C1BDA">
        <w:rPr>
          <w:rFonts w:ascii="Times New Roman" w:hAnsi="Times New Roman" w:cs="Times New Roman"/>
          <w:sz w:val="22"/>
          <w:szCs w:val="22"/>
          <w:lang w:val="en-US"/>
        </w:rPr>
        <w:t xml:space="preserve"> TM. A package for survival analysis in R [Internet]. 2024. Available from: </w:t>
      </w:r>
      <w:hyperlink r:id="rId24" w:history="1">
        <w:r w:rsidRPr="000C1BDA">
          <w:rPr>
            <w:rStyle w:val="Collegamentoipertestuale"/>
            <w:rFonts w:ascii="Times New Roman" w:hAnsi="Times New Roman" w:cs="Times New Roman"/>
            <w:sz w:val="22"/>
            <w:szCs w:val="22"/>
            <w:lang w:val="en-US"/>
          </w:rPr>
          <w:t>https://CRAN.R-project.org/package=survival</w:t>
        </w:r>
      </w:hyperlink>
    </w:p>
    <w:p w14:paraId="11004863" w14:textId="6CC2F981" w:rsidR="0013495A" w:rsidRPr="000C1BDA" w:rsidRDefault="0013495A" w:rsidP="003C0CBA">
      <w:pPr>
        <w:pStyle w:val="Paragrafoelenco"/>
        <w:numPr>
          <w:ilvl w:val="0"/>
          <w:numId w:val="32"/>
        </w:numPr>
        <w:rPr>
          <w:rFonts w:ascii="Times New Roman" w:hAnsi="Times New Roman" w:cs="Times New Roman"/>
          <w:sz w:val="22"/>
          <w:szCs w:val="22"/>
          <w:lang w:val="en-US"/>
        </w:rPr>
      </w:pPr>
      <w:r>
        <w:t xml:space="preserve">Terry M. </w:t>
      </w:r>
      <w:proofErr w:type="spellStart"/>
      <w:r>
        <w:t>Therneau</w:t>
      </w:r>
      <w:proofErr w:type="spellEnd"/>
      <w:r>
        <w:t xml:space="preserve">, Patricia M. </w:t>
      </w:r>
      <w:proofErr w:type="spellStart"/>
      <w:r>
        <w:t>Grambsch</w:t>
      </w:r>
      <w:proofErr w:type="spellEnd"/>
      <w:r>
        <w:t xml:space="preserve">. </w:t>
      </w:r>
      <w:proofErr w:type="spellStart"/>
      <w:r>
        <w:t>Modeling</w:t>
      </w:r>
      <w:proofErr w:type="spellEnd"/>
      <w:r>
        <w:t xml:space="preserve"> survival data: Extending the Cox model. New York: Springer; 2000. [COMMENT: specify that robust (sandwich) variance estimates were used with normalized stabilized weights.]</w:t>
      </w:r>
    </w:p>
    <w:p w14:paraId="3AEF198C" w14:textId="77777777" w:rsidR="0013495A" w:rsidRPr="000C1BDA" w:rsidRDefault="0013495A" w:rsidP="003C0CBA">
      <w:pPr>
        <w:pStyle w:val="Paragrafoelenco"/>
        <w:numPr>
          <w:ilvl w:val="0"/>
          <w:numId w:val="32"/>
        </w:numPr>
        <w:rPr>
          <w:rFonts w:ascii="Times New Roman" w:hAnsi="Times New Roman" w:cs="Times New Roman"/>
          <w:sz w:val="22"/>
          <w:szCs w:val="22"/>
          <w:lang w:val="en-US"/>
        </w:rPr>
      </w:pPr>
      <w:proofErr w:type="spellStart"/>
      <w:r w:rsidRPr="000C1BDA">
        <w:rPr>
          <w:rFonts w:ascii="Times New Roman" w:hAnsi="Times New Roman" w:cs="Times New Roman"/>
          <w:sz w:val="22"/>
          <w:szCs w:val="22"/>
          <w:lang w:val="en-US"/>
        </w:rPr>
        <w:t>Greifer</w:t>
      </w:r>
      <w:proofErr w:type="spellEnd"/>
      <w:r w:rsidRPr="000C1BDA">
        <w:rPr>
          <w:rFonts w:ascii="Times New Roman" w:hAnsi="Times New Roman" w:cs="Times New Roman"/>
          <w:sz w:val="22"/>
          <w:szCs w:val="22"/>
          <w:lang w:val="en-US"/>
        </w:rPr>
        <w:t xml:space="preserve"> N. </w:t>
      </w:r>
      <w:proofErr w:type="spellStart"/>
      <w:r w:rsidRPr="000C1BDA">
        <w:rPr>
          <w:rFonts w:ascii="Times New Roman" w:hAnsi="Times New Roman" w:cs="Times New Roman"/>
          <w:sz w:val="22"/>
          <w:szCs w:val="22"/>
          <w:lang w:val="en-US"/>
        </w:rPr>
        <w:t>WeightIt</w:t>
      </w:r>
      <w:proofErr w:type="spellEnd"/>
      <w:r w:rsidRPr="000C1BDA">
        <w:rPr>
          <w:rFonts w:ascii="Times New Roman" w:hAnsi="Times New Roman" w:cs="Times New Roman"/>
          <w:sz w:val="22"/>
          <w:szCs w:val="22"/>
          <w:lang w:val="en-US"/>
        </w:rPr>
        <w:t xml:space="preserve">: Weighting for covariate balance in observational studies [Internet]. 2025. Available from: </w:t>
      </w:r>
      <w:hyperlink r:id="rId25" w:history="1">
        <w:r w:rsidRPr="000C1BDA">
          <w:rPr>
            <w:rStyle w:val="Collegamentoipertestuale"/>
            <w:rFonts w:ascii="Times New Roman" w:hAnsi="Times New Roman" w:cs="Times New Roman"/>
            <w:sz w:val="22"/>
            <w:szCs w:val="22"/>
            <w:lang w:val="en-US"/>
          </w:rPr>
          <w:t>https://CRAN.R-project.org/package=WeightIt</w:t>
        </w:r>
      </w:hyperlink>
    </w:p>
    <w:p w14:paraId="4D30CE70" w14:textId="65F4AF1B" w:rsidR="0013495A" w:rsidRPr="000C1BDA" w:rsidRDefault="0013495A" w:rsidP="003C0CBA">
      <w:pPr>
        <w:pStyle w:val="Paragrafoelenco"/>
        <w:numPr>
          <w:ilvl w:val="0"/>
          <w:numId w:val="32"/>
        </w:numPr>
        <w:rPr>
          <w:rFonts w:ascii="Times New Roman" w:hAnsi="Times New Roman" w:cs="Times New Roman"/>
          <w:sz w:val="22"/>
          <w:szCs w:val="22"/>
          <w:lang w:val="en-US"/>
        </w:rPr>
      </w:pPr>
      <w:proofErr w:type="spellStart"/>
      <w:r w:rsidRPr="000C1BDA">
        <w:rPr>
          <w:rFonts w:ascii="Times New Roman" w:hAnsi="Times New Roman" w:cs="Times New Roman"/>
          <w:sz w:val="22"/>
          <w:szCs w:val="22"/>
          <w:lang w:val="en-US"/>
        </w:rPr>
        <w:t>Greifer</w:t>
      </w:r>
      <w:proofErr w:type="spellEnd"/>
      <w:r w:rsidRPr="000C1BDA">
        <w:rPr>
          <w:rFonts w:ascii="Times New Roman" w:hAnsi="Times New Roman" w:cs="Times New Roman"/>
          <w:sz w:val="22"/>
          <w:szCs w:val="22"/>
          <w:lang w:val="en-US"/>
        </w:rPr>
        <w:t xml:space="preserve"> N. cobalt: Covariate balance tables and plots [Internet]. 2025. Available from: </w:t>
      </w:r>
      <w:hyperlink r:id="rId26" w:history="1">
        <w:r w:rsidRPr="000C1BDA">
          <w:rPr>
            <w:rStyle w:val="Collegamentoipertestuale"/>
            <w:rFonts w:ascii="Times New Roman" w:hAnsi="Times New Roman" w:cs="Times New Roman"/>
            <w:sz w:val="22"/>
            <w:szCs w:val="22"/>
            <w:lang w:val="en-US"/>
          </w:rPr>
          <w:t>https://CRAN.R-project.org/package=cobalt</w:t>
        </w:r>
      </w:hyperlink>
    </w:p>
    <w:p w14:paraId="66BEEECC" w14:textId="6ADC2A95" w:rsidR="0013495A" w:rsidRPr="000C1BDA" w:rsidRDefault="0013495A" w:rsidP="003C0CBA">
      <w:pPr>
        <w:pStyle w:val="Paragrafoelenco"/>
        <w:numPr>
          <w:ilvl w:val="0"/>
          <w:numId w:val="32"/>
        </w:numPr>
        <w:rPr>
          <w:rFonts w:ascii="Times New Roman" w:hAnsi="Times New Roman" w:cs="Times New Roman"/>
          <w:sz w:val="22"/>
          <w:szCs w:val="22"/>
          <w:lang w:val="en-US"/>
        </w:rPr>
      </w:pPr>
      <w:r w:rsidRPr="000C1BDA">
        <w:rPr>
          <w:rFonts w:ascii="Times New Roman" w:hAnsi="Times New Roman" w:cs="Times New Roman"/>
          <w:sz w:val="22"/>
          <w:szCs w:val="22"/>
          <w:lang w:val="en-US"/>
        </w:rPr>
        <w:t xml:space="preserve">Sjoberg DD, Whiting K, Curry M, Lavery JA, </w:t>
      </w:r>
      <w:proofErr w:type="spellStart"/>
      <w:r w:rsidRPr="000C1BDA">
        <w:rPr>
          <w:rFonts w:ascii="Times New Roman" w:hAnsi="Times New Roman" w:cs="Times New Roman"/>
          <w:sz w:val="22"/>
          <w:szCs w:val="22"/>
          <w:lang w:val="en-US"/>
        </w:rPr>
        <w:t>Larmarange</w:t>
      </w:r>
      <w:proofErr w:type="spellEnd"/>
      <w:r w:rsidRPr="000C1BDA">
        <w:rPr>
          <w:rFonts w:ascii="Times New Roman" w:hAnsi="Times New Roman" w:cs="Times New Roman"/>
          <w:sz w:val="22"/>
          <w:szCs w:val="22"/>
          <w:lang w:val="en-US"/>
        </w:rPr>
        <w:t xml:space="preserve"> J. Reproducible summary tables with the </w:t>
      </w:r>
      <w:proofErr w:type="spellStart"/>
      <w:r w:rsidRPr="000C1BDA">
        <w:rPr>
          <w:rFonts w:ascii="Times New Roman" w:hAnsi="Times New Roman" w:cs="Times New Roman"/>
          <w:sz w:val="22"/>
          <w:szCs w:val="22"/>
          <w:lang w:val="en-US"/>
        </w:rPr>
        <w:t>gtsummary</w:t>
      </w:r>
      <w:proofErr w:type="spellEnd"/>
      <w:r w:rsidRPr="000C1BDA">
        <w:rPr>
          <w:rFonts w:ascii="Times New Roman" w:hAnsi="Times New Roman" w:cs="Times New Roman"/>
          <w:sz w:val="22"/>
          <w:szCs w:val="22"/>
          <w:lang w:val="en-US"/>
        </w:rPr>
        <w:t xml:space="preserve"> package. The R Journal. 2021;13(1):570–80.</w:t>
      </w:r>
    </w:p>
    <w:p w14:paraId="42A74C07" w14:textId="49160CA7" w:rsidR="0013495A" w:rsidRPr="000C1BDA" w:rsidRDefault="0013495A" w:rsidP="003C0CBA">
      <w:pPr>
        <w:pStyle w:val="Paragrafoelenco"/>
        <w:numPr>
          <w:ilvl w:val="0"/>
          <w:numId w:val="32"/>
        </w:numPr>
        <w:rPr>
          <w:rFonts w:ascii="Times New Roman" w:hAnsi="Times New Roman" w:cs="Times New Roman"/>
          <w:sz w:val="22"/>
          <w:szCs w:val="22"/>
          <w:lang w:val="en-US"/>
        </w:rPr>
      </w:pPr>
      <w:proofErr w:type="spellStart"/>
      <w:r w:rsidRPr="000C1BDA">
        <w:rPr>
          <w:rFonts w:ascii="Times New Roman" w:hAnsi="Times New Roman" w:cs="Times New Roman"/>
          <w:sz w:val="22"/>
          <w:szCs w:val="22"/>
          <w:lang w:val="en-US"/>
        </w:rPr>
        <w:t>Kassambara</w:t>
      </w:r>
      <w:proofErr w:type="spellEnd"/>
      <w:r w:rsidRPr="000C1BDA">
        <w:rPr>
          <w:rFonts w:ascii="Times New Roman" w:hAnsi="Times New Roman" w:cs="Times New Roman"/>
          <w:sz w:val="22"/>
          <w:szCs w:val="22"/>
          <w:lang w:val="en-US"/>
        </w:rPr>
        <w:t xml:space="preserve"> A, Kosinski M, </w:t>
      </w:r>
      <w:proofErr w:type="spellStart"/>
      <w:r w:rsidRPr="000C1BDA">
        <w:rPr>
          <w:rFonts w:ascii="Times New Roman" w:hAnsi="Times New Roman" w:cs="Times New Roman"/>
          <w:sz w:val="22"/>
          <w:szCs w:val="22"/>
          <w:lang w:val="en-US"/>
        </w:rPr>
        <w:t>Biecek</w:t>
      </w:r>
      <w:proofErr w:type="spellEnd"/>
      <w:r w:rsidRPr="000C1BDA">
        <w:rPr>
          <w:rFonts w:ascii="Times New Roman" w:hAnsi="Times New Roman" w:cs="Times New Roman"/>
          <w:sz w:val="22"/>
          <w:szCs w:val="22"/>
          <w:lang w:val="en-US"/>
        </w:rPr>
        <w:t xml:space="preserve"> P. survminer: Drawing survival curves using ‘ggplot2’ [Internet]. 2024. Available from: </w:t>
      </w:r>
      <w:hyperlink r:id="rId27" w:history="1">
        <w:r w:rsidRPr="000C1BDA">
          <w:rPr>
            <w:rStyle w:val="Collegamentoipertestuale"/>
            <w:rFonts w:ascii="Times New Roman" w:hAnsi="Times New Roman" w:cs="Times New Roman"/>
            <w:sz w:val="22"/>
            <w:szCs w:val="22"/>
            <w:lang w:val="en-US"/>
          </w:rPr>
          <w:t>https://CRAN.R-project.org/package=survminer</w:t>
        </w:r>
      </w:hyperlink>
    </w:p>
    <w:p w14:paraId="2C3B3D91" w14:textId="723DA9C8" w:rsidR="0013495A" w:rsidRPr="000C1BDA" w:rsidRDefault="0013495A" w:rsidP="0013495A">
      <w:pPr>
        <w:pStyle w:val="Paragrafoelenco"/>
        <w:numPr>
          <w:ilvl w:val="0"/>
          <w:numId w:val="32"/>
        </w:numPr>
        <w:rPr>
          <w:rFonts w:ascii="Times New Roman" w:hAnsi="Times New Roman" w:cs="Times New Roman"/>
          <w:sz w:val="22"/>
          <w:szCs w:val="22"/>
          <w:lang w:val="en-US"/>
        </w:rPr>
      </w:pPr>
      <w:r w:rsidRPr="000C1BDA">
        <w:rPr>
          <w:rFonts w:ascii="Times New Roman" w:hAnsi="Times New Roman" w:cs="Times New Roman"/>
          <w:sz w:val="22"/>
          <w:szCs w:val="22"/>
          <w:lang w:val="en-US"/>
        </w:rPr>
        <w:t xml:space="preserve">Wickham H. ggplot2: Elegant graphics for data analysis [Internet]. Springer-Verlag New York; 2016. Available from: </w:t>
      </w:r>
      <w:hyperlink r:id="rId28" w:history="1">
        <w:r w:rsidRPr="000C1BDA">
          <w:rPr>
            <w:rStyle w:val="Collegamentoipertestuale"/>
            <w:rFonts w:ascii="Times New Roman" w:hAnsi="Times New Roman" w:cs="Times New Roman"/>
            <w:sz w:val="22"/>
            <w:szCs w:val="22"/>
            <w:lang w:val="en-US"/>
          </w:rPr>
          <w:t>https://ggplot2.tidyverse.org</w:t>
        </w:r>
      </w:hyperlink>
    </w:p>
    <w:p w14:paraId="26082F13" w14:textId="73AD2B3C" w:rsidR="006D4CB3" w:rsidRPr="000C1BDA" w:rsidRDefault="006D4CB3" w:rsidP="006D4CB3">
      <w:pPr>
        <w:pStyle w:val="Paragrafoelenco"/>
        <w:numPr>
          <w:ilvl w:val="0"/>
          <w:numId w:val="32"/>
        </w:numPr>
        <w:rPr>
          <w:rFonts w:ascii="Times New Roman" w:hAnsi="Times New Roman" w:cs="Times New Roman"/>
          <w:sz w:val="22"/>
          <w:szCs w:val="22"/>
          <w:lang w:val="en-US"/>
        </w:rPr>
      </w:pPr>
      <w:r w:rsidRPr="000C1BDA">
        <w:rPr>
          <w:rFonts w:ascii="Times New Roman" w:hAnsi="Times New Roman" w:cs="Times New Roman"/>
          <w:sz w:val="22"/>
          <w:szCs w:val="22"/>
          <w:lang w:val="en-US"/>
        </w:rPr>
        <w:t xml:space="preserve">Yoshida K, Bartel A. </w:t>
      </w:r>
      <w:proofErr w:type="spellStart"/>
      <w:r w:rsidRPr="000C1BDA">
        <w:rPr>
          <w:rFonts w:ascii="Times New Roman" w:hAnsi="Times New Roman" w:cs="Times New Roman"/>
          <w:sz w:val="22"/>
          <w:szCs w:val="22"/>
          <w:lang w:val="en-US"/>
        </w:rPr>
        <w:t>tableone</w:t>
      </w:r>
      <w:proofErr w:type="spellEnd"/>
      <w:r w:rsidRPr="000C1BDA">
        <w:rPr>
          <w:rFonts w:ascii="Times New Roman" w:hAnsi="Times New Roman" w:cs="Times New Roman"/>
          <w:sz w:val="22"/>
          <w:szCs w:val="22"/>
          <w:lang w:val="en-US"/>
        </w:rPr>
        <w:t xml:space="preserve">: Create ‘table 1’ to describe baseline characteristics with or without propensity score weights [Internet]. 2022. Available from: </w:t>
      </w:r>
      <w:hyperlink r:id="rId29" w:history="1">
        <w:r w:rsidRPr="000C1BDA">
          <w:rPr>
            <w:rStyle w:val="Collegamentoipertestuale"/>
            <w:rFonts w:ascii="Times New Roman" w:hAnsi="Times New Roman" w:cs="Times New Roman"/>
            <w:sz w:val="22"/>
            <w:szCs w:val="22"/>
            <w:lang w:val="en-US"/>
          </w:rPr>
          <w:t>https://CRAN.R-project.org/package=tableone</w:t>
        </w:r>
      </w:hyperlink>
      <w:r w:rsidRPr="000C1BDA">
        <w:rPr>
          <w:rFonts w:ascii="Times New Roman" w:hAnsi="Times New Roman" w:cs="Times New Roman"/>
          <w:sz w:val="22"/>
          <w:szCs w:val="22"/>
          <w:vertAlign w:val="superscript"/>
          <w:lang w:val="en-US"/>
        </w:rPr>
        <w:t>10</w:t>
      </w:r>
    </w:p>
    <w:p w14:paraId="0153750F" w14:textId="77777777" w:rsidR="0013495A" w:rsidRPr="000C1BDA" w:rsidRDefault="0013495A" w:rsidP="003C0CBA">
      <w:pPr>
        <w:rPr>
          <w:rFonts w:ascii="Times New Roman" w:hAnsi="Times New Roman" w:cs="Times New Roman"/>
          <w:sz w:val="22"/>
          <w:szCs w:val="22"/>
          <w:lang w:val="en-US"/>
        </w:rPr>
      </w:pPr>
    </w:p>
    <w:p w14:paraId="51287BD7" w14:textId="7D969887" w:rsidR="005606FF" w:rsidRPr="000C1BDA" w:rsidRDefault="003D10E6" w:rsidP="005606FF">
      <w:pPr>
        <w:ind w:left="360"/>
        <w:rPr>
          <w:rFonts w:ascii="Times New Roman" w:hAnsi="Times New Roman" w:cs="Times New Roman"/>
          <w:b/>
          <w:sz w:val="22"/>
          <w:szCs w:val="22"/>
          <w:lang w:val="en-US"/>
        </w:rPr>
      </w:pPr>
      <w:r w:rsidRPr="000C1BDA">
        <w:rPr>
          <w:rFonts w:ascii="Times New Roman" w:hAnsi="Times New Roman" w:cs="Times New Roman"/>
          <w:b/>
          <w:bCs/>
          <w:sz w:val="22"/>
          <w:szCs w:val="22"/>
          <w:lang w:val="en-US"/>
        </w:rPr>
        <w:t>S</w:t>
      </w:r>
      <w:r w:rsidR="00692614" w:rsidRPr="000C1BDA">
        <w:rPr>
          <w:rFonts w:ascii="Times New Roman" w:hAnsi="Times New Roman" w:cs="Times New Roman"/>
          <w:b/>
          <w:bCs/>
          <w:sz w:val="22"/>
          <w:szCs w:val="22"/>
          <w:lang w:val="en-US"/>
        </w:rPr>
        <w:t>.</w:t>
      </w:r>
      <w:r w:rsidRPr="000C1BDA">
        <w:rPr>
          <w:rFonts w:ascii="Times New Roman" w:hAnsi="Times New Roman" w:cs="Times New Roman"/>
          <w:b/>
          <w:bCs/>
          <w:sz w:val="22"/>
          <w:szCs w:val="22"/>
          <w:lang w:val="en-US"/>
        </w:rPr>
        <w:t>1</w:t>
      </w:r>
      <w:r w:rsidR="004F2884" w:rsidRPr="000C1BDA">
        <w:rPr>
          <w:rFonts w:ascii="Times New Roman" w:hAnsi="Times New Roman" w:cs="Times New Roman"/>
          <w:b/>
          <w:bCs/>
          <w:sz w:val="22"/>
          <w:szCs w:val="22"/>
          <w:lang w:val="en-US"/>
        </w:rPr>
        <w:t>2</w:t>
      </w:r>
      <w:r w:rsidRPr="000C1BDA">
        <w:rPr>
          <w:rFonts w:ascii="Times New Roman" w:hAnsi="Times New Roman" w:cs="Times New Roman"/>
          <w:b/>
          <w:bCs/>
          <w:sz w:val="22"/>
          <w:szCs w:val="22"/>
          <w:lang w:val="en-US"/>
        </w:rPr>
        <w:t xml:space="preserve">. </w:t>
      </w:r>
      <w:r w:rsidR="005606FF" w:rsidRPr="000C1BDA">
        <w:rPr>
          <w:rFonts w:ascii="Times New Roman" w:hAnsi="Times New Roman" w:cs="Times New Roman"/>
          <w:b/>
          <w:sz w:val="22"/>
          <w:szCs w:val="22"/>
          <w:lang w:val="en-US"/>
        </w:rPr>
        <w:t>Reproducibility</w:t>
      </w:r>
    </w:p>
    <w:p w14:paraId="1923D554" w14:textId="77777777" w:rsidR="005606FF" w:rsidRPr="000C1BDA" w:rsidRDefault="005606FF" w:rsidP="005606FF">
      <w:pPr>
        <w:ind w:left="360"/>
        <w:rPr>
          <w:rFonts w:ascii="Times New Roman" w:hAnsi="Times New Roman" w:cs="Times New Roman"/>
          <w:sz w:val="22"/>
          <w:szCs w:val="22"/>
          <w:lang w:val="en-US"/>
        </w:rPr>
      </w:pPr>
      <w:r w:rsidRPr="000C1BDA">
        <w:rPr>
          <w:rFonts w:ascii="Times New Roman" w:hAnsi="Times New Roman" w:cs="Times New Roman"/>
          <w:sz w:val="22"/>
          <w:szCs w:val="22"/>
          <w:lang w:val="en-US"/>
        </w:rPr>
        <w:t>Set seed: 123 for any stochastic processes</w:t>
      </w:r>
    </w:p>
    <w:p w14:paraId="0EBBB26A" w14:textId="77777777" w:rsidR="005606FF" w:rsidRPr="000C1BDA" w:rsidRDefault="005606FF" w:rsidP="005606FF">
      <w:pPr>
        <w:ind w:left="360"/>
        <w:rPr>
          <w:rFonts w:ascii="Times New Roman" w:hAnsi="Times New Roman" w:cs="Times New Roman"/>
          <w:sz w:val="22"/>
          <w:szCs w:val="22"/>
          <w:lang w:val="en-US"/>
        </w:rPr>
      </w:pPr>
      <w:r w:rsidRPr="000C1BDA">
        <w:rPr>
          <w:rFonts w:ascii="Times New Roman" w:hAnsi="Times New Roman" w:cs="Times New Roman"/>
          <w:sz w:val="22"/>
          <w:szCs w:val="22"/>
          <w:lang w:val="en-US"/>
        </w:rPr>
        <w:t>Session info saved with results</w:t>
      </w:r>
    </w:p>
    <w:p w14:paraId="54D06179" w14:textId="568136D3" w:rsidR="00525CFD" w:rsidRPr="000C1BDA" w:rsidRDefault="00525CFD" w:rsidP="005606FF">
      <w:pPr>
        <w:ind w:left="360"/>
        <w:rPr>
          <w:rFonts w:ascii="Times New Roman" w:hAnsi="Times New Roman" w:cs="Times New Roman"/>
          <w:sz w:val="22"/>
          <w:szCs w:val="22"/>
          <w:lang w:val="en-US"/>
        </w:rPr>
      </w:pPr>
      <w:r w:rsidRPr="000C1BDA">
        <w:rPr>
          <w:rFonts w:ascii="Times New Roman" w:hAnsi="Times New Roman" w:cs="Times New Roman"/>
          <w:sz w:val="22"/>
          <w:szCs w:val="22"/>
          <w:lang w:val="en-US"/>
        </w:rPr>
        <w:t>Full R analysis code and de-identified database will be provided on request</w:t>
      </w:r>
      <w:r w:rsidR="004B70B6" w:rsidRPr="000C1BDA">
        <w:rPr>
          <w:rFonts w:ascii="Times New Roman" w:hAnsi="Times New Roman" w:cs="Times New Roman"/>
          <w:sz w:val="22"/>
          <w:szCs w:val="22"/>
          <w:lang w:val="en-US"/>
        </w:rPr>
        <w:t xml:space="preserve"> through </w:t>
      </w:r>
      <w:r w:rsidR="00445AD4">
        <w:rPr>
          <w:rFonts w:ascii="Times New Roman" w:hAnsi="Times New Roman" w:cs="Times New Roman"/>
          <w:sz w:val="22"/>
          <w:szCs w:val="22"/>
          <w:lang w:val="en-US"/>
        </w:rPr>
        <w:t xml:space="preserve">a </w:t>
      </w:r>
      <w:proofErr w:type="spellStart"/>
      <w:r w:rsidR="004E760C" w:rsidRPr="000C1BDA">
        <w:rPr>
          <w:rFonts w:ascii="Times New Roman" w:hAnsi="Times New Roman" w:cs="Times New Roman"/>
          <w:sz w:val="22"/>
          <w:szCs w:val="22"/>
          <w:lang w:val="en-US"/>
        </w:rPr>
        <w:t>Github</w:t>
      </w:r>
      <w:proofErr w:type="spellEnd"/>
      <w:r w:rsidR="004E760C" w:rsidRPr="000C1BDA">
        <w:rPr>
          <w:rFonts w:ascii="Times New Roman" w:hAnsi="Times New Roman" w:cs="Times New Roman"/>
          <w:sz w:val="22"/>
          <w:szCs w:val="22"/>
          <w:lang w:val="en-US"/>
        </w:rPr>
        <w:t xml:space="preserve"> repository.</w:t>
      </w:r>
    </w:p>
    <w:p w14:paraId="64EE486C" w14:textId="5F35A13A" w:rsidR="00503025" w:rsidRPr="000C1BDA" w:rsidRDefault="00503025" w:rsidP="00C3544F">
      <w:pPr>
        <w:rPr>
          <w:rFonts w:ascii="Times New Roman" w:hAnsi="Times New Roman" w:cs="Times New Roman"/>
          <w:sz w:val="22"/>
          <w:szCs w:val="22"/>
          <w:lang w:val="en-US"/>
        </w:rPr>
      </w:pPr>
    </w:p>
    <w:p w14:paraId="2B3588B3" w14:textId="77777777" w:rsidR="000C1BDA" w:rsidRPr="000C1BDA" w:rsidRDefault="000C1BDA">
      <w:pPr>
        <w:rPr>
          <w:rFonts w:ascii="Times New Roman" w:hAnsi="Times New Roman" w:cs="Times New Roman"/>
          <w:sz w:val="22"/>
          <w:szCs w:val="22"/>
          <w:lang w:val="en-US"/>
        </w:rPr>
      </w:pPr>
    </w:p>
    <w:sectPr w:rsidR="000C1BDA" w:rsidRPr="000C1BDA" w:rsidSect="00BA5DEC">
      <w:pgSz w:w="11906" w:h="16838"/>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A0260"/>
    <w:multiLevelType w:val="multilevel"/>
    <w:tmpl w:val="A9548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2525B7"/>
    <w:multiLevelType w:val="multilevel"/>
    <w:tmpl w:val="31E20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F80DE8"/>
    <w:multiLevelType w:val="multilevel"/>
    <w:tmpl w:val="7C5AE7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FA3CEB"/>
    <w:multiLevelType w:val="multilevel"/>
    <w:tmpl w:val="795888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E128BC"/>
    <w:multiLevelType w:val="multilevel"/>
    <w:tmpl w:val="E05A7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0B4092"/>
    <w:multiLevelType w:val="multilevel"/>
    <w:tmpl w:val="1B3E7CAA"/>
    <w:lvl w:ilvl="0">
      <w:start w:val="1"/>
      <w:numFmt w:val="upperRoman"/>
      <w:pStyle w:val="Titolo1"/>
      <w:lvlText w:val="%1."/>
      <w:lvlJc w:val="left"/>
      <w:pPr>
        <w:ind w:left="0" w:firstLine="0"/>
      </w:pPr>
      <w:rPr>
        <w:sz w:val="22"/>
        <w:szCs w:val="22"/>
      </w:rPr>
    </w:lvl>
    <w:lvl w:ilvl="1">
      <w:start w:val="1"/>
      <w:numFmt w:val="upperLetter"/>
      <w:pStyle w:val="Titolo2"/>
      <w:lvlText w:val="%2."/>
      <w:lvlJc w:val="left"/>
      <w:pPr>
        <w:ind w:left="720" w:firstLine="0"/>
      </w:pPr>
    </w:lvl>
    <w:lvl w:ilvl="2">
      <w:start w:val="1"/>
      <w:numFmt w:val="decimal"/>
      <w:pStyle w:val="Titolo3"/>
      <w:lvlText w:val="%3."/>
      <w:lvlJc w:val="left"/>
      <w:pPr>
        <w:ind w:left="1440" w:firstLine="0"/>
      </w:pPr>
    </w:lvl>
    <w:lvl w:ilvl="3">
      <w:start w:val="1"/>
      <w:numFmt w:val="lowerLetter"/>
      <w:pStyle w:val="Titolo4"/>
      <w:lvlText w:val="%4)"/>
      <w:lvlJc w:val="left"/>
      <w:pPr>
        <w:ind w:left="2160" w:firstLine="0"/>
      </w:pPr>
    </w:lvl>
    <w:lvl w:ilvl="4">
      <w:start w:val="1"/>
      <w:numFmt w:val="decimal"/>
      <w:pStyle w:val="Titolo5"/>
      <w:lvlText w:val="(%5)"/>
      <w:lvlJc w:val="left"/>
      <w:pPr>
        <w:ind w:left="2880" w:firstLine="0"/>
      </w:pPr>
    </w:lvl>
    <w:lvl w:ilvl="5">
      <w:start w:val="1"/>
      <w:numFmt w:val="lowerLetter"/>
      <w:pStyle w:val="Titolo6"/>
      <w:lvlText w:val="(%6)"/>
      <w:lvlJc w:val="left"/>
      <w:pPr>
        <w:ind w:left="3600" w:firstLine="0"/>
      </w:pPr>
    </w:lvl>
    <w:lvl w:ilvl="6">
      <w:start w:val="1"/>
      <w:numFmt w:val="lowerRoman"/>
      <w:pStyle w:val="Titolo7"/>
      <w:lvlText w:val="(%7)"/>
      <w:lvlJc w:val="left"/>
      <w:pPr>
        <w:ind w:left="4320" w:firstLine="0"/>
      </w:pPr>
    </w:lvl>
    <w:lvl w:ilvl="7">
      <w:start w:val="1"/>
      <w:numFmt w:val="lowerLetter"/>
      <w:pStyle w:val="Titolo8"/>
      <w:lvlText w:val="(%8)"/>
      <w:lvlJc w:val="left"/>
      <w:pPr>
        <w:ind w:left="5040" w:firstLine="0"/>
      </w:pPr>
    </w:lvl>
    <w:lvl w:ilvl="8">
      <w:start w:val="1"/>
      <w:numFmt w:val="lowerRoman"/>
      <w:pStyle w:val="Titolo9"/>
      <w:lvlText w:val="(%9)"/>
      <w:lvlJc w:val="left"/>
      <w:pPr>
        <w:ind w:left="5760" w:firstLine="0"/>
      </w:pPr>
    </w:lvl>
  </w:abstractNum>
  <w:abstractNum w:abstractNumId="6" w15:restartNumberingAfterBreak="0">
    <w:nsid w:val="193246C0"/>
    <w:multiLevelType w:val="hybridMultilevel"/>
    <w:tmpl w:val="3E76B4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6D0573"/>
    <w:multiLevelType w:val="hybridMultilevel"/>
    <w:tmpl w:val="9372075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0494D51"/>
    <w:multiLevelType w:val="multilevel"/>
    <w:tmpl w:val="B60C8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527D7D"/>
    <w:multiLevelType w:val="multilevel"/>
    <w:tmpl w:val="D32CE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C30BCD"/>
    <w:multiLevelType w:val="multilevel"/>
    <w:tmpl w:val="E97E3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D57296E"/>
    <w:multiLevelType w:val="multilevel"/>
    <w:tmpl w:val="29D43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5C5B41"/>
    <w:multiLevelType w:val="multilevel"/>
    <w:tmpl w:val="269216C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2D365DF"/>
    <w:multiLevelType w:val="multilevel"/>
    <w:tmpl w:val="E9142F0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4" w15:restartNumberingAfterBreak="0">
    <w:nsid w:val="4788624C"/>
    <w:multiLevelType w:val="multilevel"/>
    <w:tmpl w:val="88083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C0805B9"/>
    <w:multiLevelType w:val="multilevel"/>
    <w:tmpl w:val="677C9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E8F0D88"/>
    <w:multiLevelType w:val="multilevel"/>
    <w:tmpl w:val="8E0E5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EA712FC"/>
    <w:multiLevelType w:val="hybridMultilevel"/>
    <w:tmpl w:val="177C66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50940F7B"/>
    <w:multiLevelType w:val="multilevel"/>
    <w:tmpl w:val="20025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2665377"/>
    <w:multiLevelType w:val="multilevel"/>
    <w:tmpl w:val="7C146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2C62A34"/>
    <w:multiLevelType w:val="multilevel"/>
    <w:tmpl w:val="834ED9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5E44AAD"/>
    <w:multiLevelType w:val="multilevel"/>
    <w:tmpl w:val="25720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6511B35"/>
    <w:multiLevelType w:val="hybridMultilevel"/>
    <w:tmpl w:val="F2E8419C"/>
    <w:lvl w:ilvl="0" w:tplc="04090001">
      <w:start w:val="1"/>
      <w:numFmt w:val="bullet"/>
      <w:lvlText w:val=""/>
      <w:lvlJc w:val="left"/>
      <w:pPr>
        <w:ind w:left="360" w:hanging="360"/>
      </w:pPr>
      <w:rPr>
        <w:rFonts w:ascii="Symbol" w:hAnsi="Symbol" w:hint="default"/>
      </w:rPr>
    </w:lvl>
    <w:lvl w:ilvl="1" w:tplc="6F7AF550">
      <w:start w:val="1"/>
      <w:numFmt w:val="decimal"/>
      <w:lvlText w:val="%2."/>
      <w:lvlJc w:val="left"/>
      <w:pPr>
        <w:ind w:left="1170" w:hanging="360"/>
      </w:pPr>
      <w:rPr>
        <w:b/>
        <w:bCs/>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68867E4"/>
    <w:multiLevelType w:val="multilevel"/>
    <w:tmpl w:val="DE842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A8E32FF"/>
    <w:multiLevelType w:val="multilevel"/>
    <w:tmpl w:val="5986D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DA96576"/>
    <w:multiLevelType w:val="hybridMultilevel"/>
    <w:tmpl w:val="7B9802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07F3072"/>
    <w:multiLevelType w:val="multilevel"/>
    <w:tmpl w:val="89DC6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29E230C"/>
    <w:multiLevelType w:val="multilevel"/>
    <w:tmpl w:val="7A84B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65E600C"/>
    <w:multiLevelType w:val="multilevel"/>
    <w:tmpl w:val="F474D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9510D57"/>
    <w:multiLevelType w:val="hybridMultilevel"/>
    <w:tmpl w:val="492EB9BC"/>
    <w:lvl w:ilvl="0" w:tplc="7E4CCE70">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D0722C"/>
    <w:multiLevelType w:val="hybridMultilevel"/>
    <w:tmpl w:val="97D653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15:restartNumberingAfterBreak="0">
    <w:nsid w:val="7AD34C80"/>
    <w:multiLevelType w:val="hybridMultilevel"/>
    <w:tmpl w:val="0080A5E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1054623243">
    <w:abstractNumId w:val="5"/>
  </w:num>
  <w:num w:numId="2" w16cid:durableId="767195603">
    <w:abstractNumId w:val="29"/>
  </w:num>
  <w:num w:numId="3" w16cid:durableId="1859003438">
    <w:abstractNumId w:val="10"/>
  </w:num>
  <w:num w:numId="4" w16cid:durableId="196041286">
    <w:abstractNumId w:val="28"/>
  </w:num>
  <w:num w:numId="5" w16cid:durableId="452797114">
    <w:abstractNumId w:val="11"/>
  </w:num>
  <w:num w:numId="6" w16cid:durableId="1524511752">
    <w:abstractNumId w:val="8"/>
  </w:num>
  <w:num w:numId="7" w16cid:durableId="593363393">
    <w:abstractNumId w:val="12"/>
  </w:num>
  <w:num w:numId="8" w16cid:durableId="707413162">
    <w:abstractNumId w:val="2"/>
  </w:num>
  <w:num w:numId="9" w16cid:durableId="1529021526">
    <w:abstractNumId w:val="3"/>
  </w:num>
  <w:num w:numId="10" w16cid:durableId="1155950358">
    <w:abstractNumId w:val="23"/>
  </w:num>
  <w:num w:numId="11" w16cid:durableId="1319073196">
    <w:abstractNumId w:val="9"/>
  </w:num>
  <w:num w:numId="12" w16cid:durableId="2053841908">
    <w:abstractNumId w:val="4"/>
  </w:num>
  <w:num w:numId="13" w16cid:durableId="1093669108">
    <w:abstractNumId w:val="1"/>
  </w:num>
  <w:num w:numId="14" w16cid:durableId="1751542212">
    <w:abstractNumId w:val="24"/>
  </w:num>
  <w:num w:numId="15" w16cid:durableId="758984789">
    <w:abstractNumId w:val="16"/>
  </w:num>
  <w:num w:numId="16" w16cid:durableId="2036231688">
    <w:abstractNumId w:val="14"/>
  </w:num>
  <w:num w:numId="17" w16cid:durableId="1962807915">
    <w:abstractNumId w:val="15"/>
  </w:num>
  <w:num w:numId="18" w16cid:durableId="1036932330">
    <w:abstractNumId w:val="18"/>
  </w:num>
  <w:num w:numId="19" w16cid:durableId="2017075003">
    <w:abstractNumId w:val="27"/>
  </w:num>
  <w:num w:numId="20" w16cid:durableId="183709773">
    <w:abstractNumId w:val="21"/>
  </w:num>
  <w:num w:numId="21" w16cid:durableId="702368469">
    <w:abstractNumId w:val="0"/>
  </w:num>
  <w:num w:numId="22" w16cid:durableId="67579357">
    <w:abstractNumId w:val="25"/>
  </w:num>
  <w:num w:numId="23" w16cid:durableId="1353335743">
    <w:abstractNumId w:val="30"/>
  </w:num>
  <w:num w:numId="24" w16cid:durableId="1424690319">
    <w:abstractNumId w:val="6"/>
  </w:num>
  <w:num w:numId="25" w16cid:durableId="1048526923">
    <w:abstractNumId w:val="7"/>
  </w:num>
  <w:num w:numId="26" w16cid:durableId="1512602821">
    <w:abstractNumId w:val="22"/>
  </w:num>
  <w:num w:numId="27" w16cid:durableId="1507480600">
    <w:abstractNumId w:val="20"/>
  </w:num>
  <w:num w:numId="28" w16cid:durableId="60173837">
    <w:abstractNumId w:val="19"/>
  </w:num>
  <w:num w:numId="29" w16cid:durableId="1783694240">
    <w:abstractNumId w:val="13"/>
  </w:num>
  <w:num w:numId="30" w16cid:durableId="788937341">
    <w:abstractNumId w:val="26"/>
  </w:num>
  <w:num w:numId="31" w16cid:durableId="846405203">
    <w:abstractNumId w:val="31"/>
  </w:num>
  <w:num w:numId="32" w16cid:durableId="8324496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67E5"/>
    <w:rsid w:val="0000008D"/>
    <w:rsid w:val="00025107"/>
    <w:rsid w:val="0003024E"/>
    <w:rsid w:val="00045801"/>
    <w:rsid w:val="00061C8B"/>
    <w:rsid w:val="00061CEB"/>
    <w:rsid w:val="00082F84"/>
    <w:rsid w:val="00083ADA"/>
    <w:rsid w:val="0008626F"/>
    <w:rsid w:val="0009443B"/>
    <w:rsid w:val="000A0AF0"/>
    <w:rsid w:val="000C1BDA"/>
    <w:rsid w:val="000D13D0"/>
    <w:rsid w:val="000D3E1A"/>
    <w:rsid w:val="000D48B3"/>
    <w:rsid w:val="000E615C"/>
    <w:rsid w:val="000F2CEA"/>
    <w:rsid w:val="00107C66"/>
    <w:rsid w:val="00107DD8"/>
    <w:rsid w:val="00110F92"/>
    <w:rsid w:val="00112E89"/>
    <w:rsid w:val="00116C1F"/>
    <w:rsid w:val="0013495A"/>
    <w:rsid w:val="00135310"/>
    <w:rsid w:val="00135FDC"/>
    <w:rsid w:val="00147C88"/>
    <w:rsid w:val="0016107E"/>
    <w:rsid w:val="001638AC"/>
    <w:rsid w:val="00187159"/>
    <w:rsid w:val="00190C8D"/>
    <w:rsid w:val="0019321D"/>
    <w:rsid w:val="0019322F"/>
    <w:rsid w:val="001A3D85"/>
    <w:rsid w:val="001A40CA"/>
    <w:rsid w:val="001B3BA3"/>
    <w:rsid w:val="001B51E7"/>
    <w:rsid w:val="001C1E02"/>
    <w:rsid w:val="001C2F5C"/>
    <w:rsid w:val="001D7A5C"/>
    <w:rsid w:val="002035DE"/>
    <w:rsid w:val="002044B6"/>
    <w:rsid w:val="002065F5"/>
    <w:rsid w:val="0021116C"/>
    <w:rsid w:val="00251B31"/>
    <w:rsid w:val="002649A1"/>
    <w:rsid w:val="002662A2"/>
    <w:rsid w:val="0027051E"/>
    <w:rsid w:val="00274205"/>
    <w:rsid w:val="00276904"/>
    <w:rsid w:val="002842E7"/>
    <w:rsid w:val="00286BDB"/>
    <w:rsid w:val="00291231"/>
    <w:rsid w:val="002C0C64"/>
    <w:rsid w:val="002D1B94"/>
    <w:rsid w:val="002D273E"/>
    <w:rsid w:val="002D2EA2"/>
    <w:rsid w:val="002E6C6D"/>
    <w:rsid w:val="00304E60"/>
    <w:rsid w:val="00314C31"/>
    <w:rsid w:val="00322E1C"/>
    <w:rsid w:val="00326319"/>
    <w:rsid w:val="00327847"/>
    <w:rsid w:val="0032796C"/>
    <w:rsid w:val="00332139"/>
    <w:rsid w:val="0033375E"/>
    <w:rsid w:val="003438F6"/>
    <w:rsid w:val="00377BFD"/>
    <w:rsid w:val="00382662"/>
    <w:rsid w:val="003A6A46"/>
    <w:rsid w:val="003B5DDC"/>
    <w:rsid w:val="003C0CBA"/>
    <w:rsid w:val="003D10E6"/>
    <w:rsid w:val="003D6250"/>
    <w:rsid w:val="003E32BA"/>
    <w:rsid w:val="003F685B"/>
    <w:rsid w:val="00400F8D"/>
    <w:rsid w:val="00404EDB"/>
    <w:rsid w:val="00407A46"/>
    <w:rsid w:val="004167F4"/>
    <w:rsid w:val="00442856"/>
    <w:rsid w:val="00445AD4"/>
    <w:rsid w:val="004543AD"/>
    <w:rsid w:val="004B46A2"/>
    <w:rsid w:val="004B70B6"/>
    <w:rsid w:val="004C2569"/>
    <w:rsid w:val="004C2985"/>
    <w:rsid w:val="004E760C"/>
    <w:rsid w:val="004E77AB"/>
    <w:rsid w:val="004F2884"/>
    <w:rsid w:val="004F5D25"/>
    <w:rsid w:val="00503025"/>
    <w:rsid w:val="00517915"/>
    <w:rsid w:val="00520945"/>
    <w:rsid w:val="00523AEF"/>
    <w:rsid w:val="00525CFD"/>
    <w:rsid w:val="00544E1D"/>
    <w:rsid w:val="00555E2E"/>
    <w:rsid w:val="005606FF"/>
    <w:rsid w:val="005763C6"/>
    <w:rsid w:val="00595861"/>
    <w:rsid w:val="005A4754"/>
    <w:rsid w:val="005D6783"/>
    <w:rsid w:val="005D765B"/>
    <w:rsid w:val="005D7733"/>
    <w:rsid w:val="005E1539"/>
    <w:rsid w:val="006031B8"/>
    <w:rsid w:val="0061673F"/>
    <w:rsid w:val="00623815"/>
    <w:rsid w:val="00623A32"/>
    <w:rsid w:val="006340DF"/>
    <w:rsid w:val="00642FB0"/>
    <w:rsid w:val="00681D3A"/>
    <w:rsid w:val="00692614"/>
    <w:rsid w:val="00692915"/>
    <w:rsid w:val="00694E2C"/>
    <w:rsid w:val="00696C0A"/>
    <w:rsid w:val="006B33FF"/>
    <w:rsid w:val="006C28C3"/>
    <w:rsid w:val="006C78C6"/>
    <w:rsid w:val="006D4CB3"/>
    <w:rsid w:val="006F4C4B"/>
    <w:rsid w:val="00706D99"/>
    <w:rsid w:val="007164BA"/>
    <w:rsid w:val="0073777F"/>
    <w:rsid w:val="007556E1"/>
    <w:rsid w:val="00792128"/>
    <w:rsid w:val="007B3BA1"/>
    <w:rsid w:val="007C4F57"/>
    <w:rsid w:val="007D1180"/>
    <w:rsid w:val="007D44AD"/>
    <w:rsid w:val="007F09A6"/>
    <w:rsid w:val="00822D81"/>
    <w:rsid w:val="00840E63"/>
    <w:rsid w:val="00846361"/>
    <w:rsid w:val="00870116"/>
    <w:rsid w:val="008817E4"/>
    <w:rsid w:val="008823D7"/>
    <w:rsid w:val="00886110"/>
    <w:rsid w:val="00887E9F"/>
    <w:rsid w:val="008A30DC"/>
    <w:rsid w:val="008B5B72"/>
    <w:rsid w:val="008C215D"/>
    <w:rsid w:val="008E1816"/>
    <w:rsid w:val="008F1D44"/>
    <w:rsid w:val="00917177"/>
    <w:rsid w:val="0092186E"/>
    <w:rsid w:val="0092323E"/>
    <w:rsid w:val="00926373"/>
    <w:rsid w:val="00927A0E"/>
    <w:rsid w:val="0096164E"/>
    <w:rsid w:val="009675B3"/>
    <w:rsid w:val="00975339"/>
    <w:rsid w:val="00977ADE"/>
    <w:rsid w:val="0099658E"/>
    <w:rsid w:val="009A07A6"/>
    <w:rsid w:val="009A366C"/>
    <w:rsid w:val="009C6D41"/>
    <w:rsid w:val="009D31FC"/>
    <w:rsid w:val="009E5A49"/>
    <w:rsid w:val="009F3AAC"/>
    <w:rsid w:val="00A33F69"/>
    <w:rsid w:val="00A5648C"/>
    <w:rsid w:val="00A65D5D"/>
    <w:rsid w:val="00A7650B"/>
    <w:rsid w:val="00A92404"/>
    <w:rsid w:val="00AA3D96"/>
    <w:rsid w:val="00AA74A6"/>
    <w:rsid w:val="00AA7733"/>
    <w:rsid w:val="00AB276C"/>
    <w:rsid w:val="00AC5487"/>
    <w:rsid w:val="00AC5B49"/>
    <w:rsid w:val="00AD5826"/>
    <w:rsid w:val="00AE0EE4"/>
    <w:rsid w:val="00AE1881"/>
    <w:rsid w:val="00AE214A"/>
    <w:rsid w:val="00AE5618"/>
    <w:rsid w:val="00AF2EFE"/>
    <w:rsid w:val="00B00E5D"/>
    <w:rsid w:val="00B15B49"/>
    <w:rsid w:val="00B17469"/>
    <w:rsid w:val="00B5021C"/>
    <w:rsid w:val="00B629E2"/>
    <w:rsid w:val="00BA4B4E"/>
    <w:rsid w:val="00BA5BAC"/>
    <w:rsid w:val="00BA5DEC"/>
    <w:rsid w:val="00BB218A"/>
    <w:rsid w:val="00BD0C5E"/>
    <w:rsid w:val="00BF5185"/>
    <w:rsid w:val="00C00485"/>
    <w:rsid w:val="00C03941"/>
    <w:rsid w:val="00C118AC"/>
    <w:rsid w:val="00C20007"/>
    <w:rsid w:val="00C23811"/>
    <w:rsid w:val="00C3544F"/>
    <w:rsid w:val="00C409D2"/>
    <w:rsid w:val="00C514B6"/>
    <w:rsid w:val="00C84D8F"/>
    <w:rsid w:val="00C97B9B"/>
    <w:rsid w:val="00CB120C"/>
    <w:rsid w:val="00CB178B"/>
    <w:rsid w:val="00CB4EA9"/>
    <w:rsid w:val="00CC55A9"/>
    <w:rsid w:val="00CE751D"/>
    <w:rsid w:val="00CF423C"/>
    <w:rsid w:val="00CF67E5"/>
    <w:rsid w:val="00D029B4"/>
    <w:rsid w:val="00D05B96"/>
    <w:rsid w:val="00D15E37"/>
    <w:rsid w:val="00D22C76"/>
    <w:rsid w:val="00D4039C"/>
    <w:rsid w:val="00D40923"/>
    <w:rsid w:val="00D44B36"/>
    <w:rsid w:val="00D61BDD"/>
    <w:rsid w:val="00D70310"/>
    <w:rsid w:val="00D80D16"/>
    <w:rsid w:val="00D9614D"/>
    <w:rsid w:val="00DA3765"/>
    <w:rsid w:val="00DA3C7C"/>
    <w:rsid w:val="00DB402E"/>
    <w:rsid w:val="00DC3DAC"/>
    <w:rsid w:val="00DC7466"/>
    <w:rsid w:val="00DD0FAB"/>
    <w:rsid w:val="00DD3FE1"/>
    <w:rsid w:val="00DD5A73"/>
    <w:rsid w:val="00DE49FB"/>
    <w:rsid w:val="00DE531E"/>
    <w:rsid w:val="00E00386"/>
    <w:rsid w:val="00E03520"/>
    <w:rsid w:val="00E13C8A"/>
    <w:rsid w:val="00E13DB4"/>
    <w:rsid w:val="00E40F6E"/>
    <w:rsid w:val="00E444C3"/>
    <w:rsid w:val="00E63F28"/>
    <w:rsid w:val="00E7176D"/>
    <w:rsid w:val="00E767F7"/>
    <w:rsid w:val="00E815E9"/>
    <w:rsid w:val="00E91D7A"/>
    <w:rsid w:val="00E9492B"/>
    <w:rsid w:val="00E94F72"/>
    <w:rsid w:val="00EA07D8"/>
    <w:rsid w:val="00EA3786"/>
    <w:rsid w:val="00EA6477"/>
    <w:rsid w:val="00EA6E42"/>
    <w:rsid w:val="00EA77E6"/>
    <w:rsid w:val="00EB72C6"/>
    <w:rsid w:val="00EC2473"/>
    <w:rsid w:val="00EC5915"/>
    <w:rsid w:val="00ED06FA"/>
    <w:rsid w:val="00EF1E51"/>
    <w:rsid w:val="00F03DC4"/>
    <w:rsid w:val="00F17500"/>
    <w:rsid w:val="00F37B5A"/>
    <w:rsid w:val="00F705DC"/>
    <w:rsid w:val="00F77DCF"/>
    <w:rsid w:val="00F856E5"/>
    <w:rsid w:val="00F9732B"/>
    <w:rsid w:val="00FA5FAE"/>
    <w:rsid w:val="00FB2A1D"/>
    <w:rsid w:val="00FC28E2"/>
    <w:rsid w:val="00FC364E"/>
    <w:rsid w:val="00FC4AFF"/>
    <w:rsid w:val="00FE38D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41632E"/>
  <w15:chartTrackingRefBased/>
  <w15:docId w15:val="{203B2A49-08BC-444A-B3BA-E8BCFD1EC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CF67E5"/>
    <w:pPr>
      <w:keepNext/>
      <w:keepLines/>
      <w:numPr>
        <w:numId w:val="1"/>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CF67E5"/>
    <w:pPr>
      <w:keepNext/>
      <w:keepLines/>
      <w:numPr>
        <w:ilvl w:val="1"/>
        <w:numId w:val="1"/>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CF67E5"/>
    <w:pPr>
      <w:keepNext/>
      <w:keepLines/>
      <w:numPr>
        <w:ilvl w:val="2"/>
        <w:numId w:val="1"/>
      </w:numPr>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CF67E5"/>
    <w:pPr>
      <w:keepNext/>
      <w:keepLines/>
      <w:numPr>
        <w:ilvl w:val="3"/>
        <w:numId w:val="1"/>
      </w:numPr>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CF67E5"/>
    <w:pPr>
      <w:keepNext/>
      <w:keepLines/>
      <w:numPr>
        <w:ilvl w:val="4"/>
        <w:numId w:val="1"/>
      </w:numPr>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CF67E5"/>
    <w:pPr>
      <w:keepNext/>
      <w:keepLines/>
      <w:numPr>
        <w:ilvl w:val="5"/>
        <w:numId w:val="1"/>
      </w:numPr>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CF67E5"/>
    <w:pPr>
      <w:keepNext/>
      <w:keepLines/>
      <w:numPr>
        <w:ilvl w:val="6"/>
        <w:numId w:val="1"/>
      </w:numPr>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CF67E5"/>
    <w:pPr>
      <w:keepNext/>
      <w:keepLines/>
      <w:numPr>
        <w:ilvl w:val="7"/>
        <w:numId w:val="1"/>
      </w:numPr>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CF67E5"/>
    <w:pPr>
      <w:keepNext/>
      <w:keepLines/>
      <w:numPr>
        <w:ilvl w:val="8"/>
        <w:numId w:val="1"/>
      </w:numPr>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CF67E5"/>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CF67E5"/>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CF67E5"/>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CF67E5"/>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CF67E5"/>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CF67E5"/>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CF67E5"/>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CF67E5"/>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CF67E5"/>
    <w:rPr>
      <w:rFonts w:eastAsiaTheme="majorEastAsia" w:cstheme="majorBidi"/>
      <w:color w:val="272727" w:themeColor="text1" w:themeTint="D8"/>
    </w:rPr>
  </w:style>
  <w:style w:type="paragraph" w:styleId="Titolo">
    <w:name w:val="Title"/>
    <w:basedOn w:val="Normale"/>
    <w:next w:val="Normale"/>
    <w:link w:val="TitoloCarattere"/>
    <w:uiPriority w:val="10"/>
    <w:qFormat/>
    <w:rsid w:val="00CF67E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CF67E5"/>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CF67E5"/>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CF67E5"/>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CF67E5"/>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CF67E5"/>
    <w:rPr>
      <w:i/>
      <w:iCs/>
      <w:color w:val="404040" w:themeColor="text1" w:themeTint="BF"/>
    </w:rPr>
  </w:style>
  <w:style w:type="paragraph" w:styleId="Paragrafoelenco">
    <w:name w:val="List Paragraph"/>
    <w:basedOn w:val="Normale"/>
    <w:uiPriority w:val="34"/>
    <w:qFormat/>
    <w:rsid w:val="00CF67E5"/>
    <w:pPr>
      <w:ind w:left="720"/>
      <w:contextualSpacing/>
    </w:pPr>
  </w:style>
  <w:style w:type="character" w:styleId="Enfasiintensa">
    <w:name w:val="Intense Emphasis"/>
    <w:basedOn w:val="Carpredefinitoparagrafo"/>
    <w:uiPriority w:val="21"/>
    <w:qFormat/>
    <w:rsid w:val="00CF67E5"/>
    <w:rPr>
      <w:i/>
      <w:iCs/>
      <w:color w:val="0F4761" w:themeColor="accent1" w:themeShade="BF"/>
    </w:rPr>
  </w:style>
  <w:style w:type="paragraph" w:styleId="Citazioneintensa">
    <w:name w:val="Intense Quote"/>
    <w:basedOn w:val="Normale"/>
    <w:next w:val="Normale"/>
    <w:link w:val="CitazioneintensaCarattere"/>
    <w:uiPriority w:val="30"/>
    <w:qFormat/>
    <w:rsid w:val="00CF67E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CF67E5"/>
    <w:rPr>
      <w:i/>
      <w:iCs/>
      <w:color w:val="0F4761" w:themeColor="accent1" w:themeShade="BF"/>
    </w:rPr>
  </w:style>
  <w:style w:type="character" w:styleId="Riferimentointenso">
    <w:name w:val="Intense Reference"/>
    <w:basedOn w:val="Carpredefinitoparagrafo"/>
    <w:uiPriority w:val="32"/>
    <w:qFormat/>
    <w:rsid w:val="00CF67E5"/>
    <w:rPr>
      <w:b/>
      <w:bCs/>
      <w:smallCaps/>
      <w:color w:val="0F4761" w:themeColor="accent1" w:themeShade="BF"/>
      <w:spacing w:val="5"/>
    </w:rPr>
  </w:style>
  <w:style w:type="paragraph" w:styleId="NormaleWeb">
    <w:name w:val="Normal (Web)"/>
    <w:basedOn w:val="Normale"/>
    <w:uiPriority w:val="99"/>
    <w:semiHidden/>
    <w:unhideWhenUsed/>
    <w:rsid w:val="00CF67E5"/>
    <w:rPr>
      <w:rFonts w:ascii="Times New Roman" w:hAnsi="Times New Roman" w:cs="Times New Roman"/>
    </w:rPr>
  </w:style>
  <w:style w:type="paragraph" w:styleId="Didascalia">
    <w:name w:val="caption"/>
    <w:basedOn w:val="Normale"/>
    <w:next w:val="Normale"/>
    <w:uiPriority w:val="35"/>
    <w:unhideWhenUsed/>
    <w:qFormat/>
    <w:rsid w:val="00D029B4"/>
    <w:pPr>
      <w:spacing w:after="200" w:line="240" w:lineRule="auto"/>
    </w:pPr>
    <w:rPr>
      <w:i/>
      <w:iCs/>
      <w:color w:val="0E2841" w:themeColor="text2"/>
      <w:sz w:val="18"/>
      <w:szCs w:val="18"/>
    </w:rPr>
  </w:style>
  <w:style w:type="table" w:styleId="Grigliatabella">
    <w:name w:val="Table Grid"/>
    <w:basedOn w:val="Tabellanormale"/>
    <w:uiPriority w:val="39"/>
    <w:rsid w:val="005030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asemplice-1">
    <w:name w:val="Plain Table 1"/>
    <w:basedOn w:val="Tabellanormale"/>
    <w:uiPriority w:val="41"/>
    <w:rsid w:val="0050302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whitespace-normal">
    <w:name w:val="whitespace-normal"/>
    <w:basedOn w:val="Normale"/>
    <w:rsid w:val="00AE1881"/>
    <w:pPr>
      <w:spacing w:before="100" w:beforeAutospacing="1" w:after="100" w:afterAutospacing="1" w:line="240" w:lineRule="auto"/>
    </w:pPr>
    <w:rPr>
      <w:rFonts w:ascii="Times New Roman" w:eastAsia="Times New Roman" w:hAnsi="Times New Roman" w:cs="Times New Roman"/>
      <w:kern w:val="0"/>
      <w:lang w:val="en-US"/>
      <w14:ligatures w14:val="none"/>
    </w:rPr>
  </w:style>
  <w:style w:type="character" w:styleId="Enfasigrassetto">
    <w:name w:val="Strong"/>
    <w:basedOn w:val="Carpredefinitoparagrafo"/>
    <w:uiPriority w:val="22"/>
    <w:qFormat/>
    <w:rsid w:val="00AE1881"/>
    <w:rPr>
      <w:b/>
      <w:bCs/>
    </w:rPr>
  </w:style>
  <w:style w:type="character" w:styleId="Rimandocommento">
    <w:name w:val="annotation reference"/>
    <w:basedOn w:val="Carpredefinitoparagrafo"/>
    <w:uiPriority w:val="99"/>
    <w:semiHidden/>
    <w:unhideWhenUsed/>
    <w:rsid w:val="00C00485"/>
    <w:rPr>
      <w:sz w:val="16"/>
      <w:szCs w:val="16"/>
    </w:rPr>
  </w:style>
  <w:style w:type="paragraph" w:styleId="Testocommento">
    <w:name w:val="annotation text"/>
    <w:basedOn w:val="Normale"/>
    <w:link w:val="TestocommentoCarattere"/>
    <w:uiPriority w:val="99"/>
    <w:unhideWhenUsed/>
    <w:rsid w:val="00C00485"/>
    <w:pPr>
      <w:spacing w:line="240" w:lineRule="auto"/>
    </w:pPr>
    <w:rPr>
      <w:sz w:val="20"/>
      <w:szCs w:val="20"/>
    </w:rPr>
  </w:style>
  <w:style w:type="character" w:customStyle="1" w:styleId="TestocommentoCarattere">
    <w:name w:val="Testo commento Carattere"/>
    <w:basedOn w:val="Carpredefinitoparagrafo"/>
    <w:link w:val="Testocommento"/>
    <w:uiPriority w:val="99"/>
    <w:rsid w:val="00C00485"/>
    <w:rPr>
      <w:sz w:val="20"/>
      <w:szCs w:val="20"/>
    </w:rPr>
  </w:style>
  <w:style w:type="paragraph" w:styleId="Soggettocommento">
    <w:name w:val="annotation subject"/>
    <w:basedOn w:val="Testocommento"/>
    <w:next w:val="Testocommento"/>
    <w:link w:val="SoggettocommentoCarattere"/>
    <w:uiPriority w:val="99"/>
    <w:semiHidden/>
    <w:unhideWhenUsed/>
    <w:rsid w:val="00C00485"/>
    <w:rPr>
      <w:b/>
      <w:bCs/>
    </w:rPr>
  </w:style>
  <w:style w:type="character" w:customStyle="1" w:styleId="SoggettocommentoCarattere">
    <w:name w:val="Soggetto commento Carattere"/>
    <w:basedOn w:val="TestocommentoCarattere"/>
    <w:link w:val="Soggettocommento"/>
    <w:uiPriority w:val="99"/>
    <w:semiHidden/>
    <w:rsid w:val="00C00485"/>
    <w:rPr>
      <w:b/>
      <w:bCs/>
      <w:sz w:val="20"/>
      <w:szCs w:val="20"/>
    </w:rPr>
  </w:style>
  <w:style w:type="paragraph" w:styleId="Revisione">
    <w:name w:val="Revision"/>
    <w:hidden/>
    <w:uiPriority w:val="99"/>
    <w:semiHidden/>
    <w:rsid w:val="002649A1"/>
    <w:pPr>
      <w:spacing w:after="0" w:line="240" w:lineRule="auto"/>
    </w:pPr>
  </w:style>
  <w:style w:type="character" w:styleId="Collegamentoipertestuale">
    <w:name w:val="Hyperlink"/>
    <w:basedOn w:val="Carpredefinitoparagrafo"/>
    <w:uiPriority w:val="99"/>
    <w:unhideWhenUsed/>
    <w:rsid w:val="0013495A"/>
    <w:rPr>
      <w:color w:val="467886" w:themeColor="hyperlink"/>
      <w:u w:val="single"/>
    </w:rPr>
  </w:style>
  <w:style w:type="character" w:styleId="Menzionenonrisolta">
    <w:name w:val="Unresolved Mention"/>
    <w:basedOn w:val="Carpredefinitoparagrafo"/>
    <w:uiPriority w:val="99"/>
    <w:semiHidden/>
    <w:unhideWhenUsed/>
    <w:rsid w:val="0013495A"/>
    <w:rPr>
      <w:color w:val="605E5C"/>
      <w:shd w:val="clear" w:color="auto" w:fill="E1DFDD"/>
    </w:rPr>
  </w:style>
  <w:style w:type="paragraph" w:customStyle="1" w:styleId="p1">
    <w:name w:val="p1"/>
    <w:basedOn w:val="Normale"/>
    <w:rsid w:val="00400F8D"/>
    <w:pPr>
      <w:spacing w:before="100" w:beforeAutospacing="1" w:after="100" w:afterAutospacing="1" w:line="240" w:lineRule="auto"/>
    </w:pPr>
    <w:rPr>
      <w:rFonts w:ascii="Times New Roman" w:eastAsia="Times New Roman" w:hAnsi="Times New Roman" w:cs="Times New Roman"/>
      <w:kern w:val="0"/>
      <w:lang w:val="en-US"/>
      <w14:ligatures w14:val="none"/>
    </w:rPr>
  </w:style>
  <w:style w:type="character" w:customStyle="1" w:styleId="apple-converted-space">
    <w:name w:val="apple-converted-space"/>
    <w:basedOn w:val="Carpredefinitoparagrafo"/>
    <w:rsid w:val="00400F8D"/>
  </w:style>
  <w:style w:type="paragraph" w:customStyle="1" w:styleId="p2">
    <w:name w:val="p2"/>
    <w:basedOn w:val="Normale"/>
    <w:rsid w:val="00A92404"/>
    <w:pPr>
      <w:spacing w:before="100" w:beforeAutospacing="1" w:after="100" w:afterAutospacing="1" w:line="240" w:lineRule="auto"/>
    </w:pPr>
    <w:rPr>
      <w:rFonts w:ascii="Times New Roman" w:eastAsia="Times New Roman" w:hAnsi="Times New Roman" w:cs="Times New Roman"/>
      <w:kern w:val="0"/>
      <w:lang w:val="en-US"/>
      <w14:ligatures w14:val="none"/>
    </w:rPr>
  </w:style>
  <w:style w:type="character" w:customStyle="1" w:styleId="s1">
    <w:name w:val="s1"/>
    <w:basedOn w:val="Carpredefinitoparagrafo"/>
    <w:rsid w:val="00A924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430326">
      <w:bodyDiv w:val="1"/>
      <w:marLeft w:val="0"/>
      <w:marRight w:val="0"/>
      <w:marTop w:val="0"/>
      <w:marBottom w:val="0"/>
      <w:divBdr>
        <w:top w:val="none" w:sz="0" w:space="0" w:color="auto"/>
        <w:left w:val="none" w:sz="0" w:space="0" w:color="auto"/>
        <w:bottom w:val="none" w:sz="0" w:space="0" w:color="auto"/>
        <w:right w:val="none" w:sz="0" w:space="0" w:color="auto"/>
      </w:divBdr>
    </w:div>
    <w:div w:id="47337430">
      <w:bodyDiv w:val="1"/>
      <w:marLeft w:val="0"/>
      <w:marRight w:val="0"/>
      <w:marTop w:val="0"/>
      <w:marBottom w:val="0"/>
      <w:divBdr>
        <w:top w:val="none" w:sz="0" w:space="0" w:color="auto"/>
        <w:left w:val="none" w:sz="0" w:space="0" w:color="auto"/>
        <w:bottom w:val="none" w:sz="0" w:space="0" w:color="auto"/>
        <w:right w:val="none" w:sz="0" w:space="0" w:color="auto"/>
      </w:divBdr>
    </w:div>
    <w:div w:id="74207331">
      <w:bodyDiv w:val="1"/>
      <w:marLeft w:val="0"/>
      <w:marRight w:val="0"/>
      <w:marTop w:val="0"/>
      <w:marBottom w:val="0"/>
      <w:divBdr>
        <w:top w:val="none" w:sz="0" w:space="0" w:color="auto"/>
        <w:left w:val="none" w:sz="0" w:space="0" w:color="auto"/>
        <w:bottom w:val="none" w:sz="0" w:space="0" w:color="auto"/>
        <w:right w:val="none" w:sz="0" w:space="0" w:color="auto"/>
      </w:divBdr>
    </w:div>
    <w:div w:id="575019822">
      <w:bodyDiv w:val="1"/>
      <w:marLeft w:val="0"/>
      <w:marRight w:val="0"/>
      <w:marTop w:val="0"/>
      <w:marBottom w:val="0"/>
      <w:divBdr>
        <w:top w:val="none" w:sz="0" w:space="0" w:color="auto"/>
        <w:left w:val="none" w:sz="0" w:space="0" w:color="auto"/>
        <w:bottom w:val="none" w:sz="0" w:space="0" w:color="auto"/>
        <w:right w:val="none" w:sz="0" w:space="0" w:color="auto"/>
      </w:divBdr>
    </w:div>
    <w:div w:id="678889737">
      <w:bodyDiv w:val="1"/>
      <w:marLeft w:val="0"/>
      <w:marRight w:val="0"/>
      <w:marTop w:val="0"/>
      <w:marBottom w:val="0"/>
      <w:divBdr>
        <w:top w:val="none" w:sz="0" w:space="0" w:color="auto"/>
        <w:left w:val="none" w:sz="0" w:space="0" w:color="auto"/>
        <w:bottom w:val="none" w:sz="0" w:space="0" w:color="auto"/>
        <w:right w:val="none" w:sz="0" w:space="0" w:color="auto"/>
      </w:divBdr>
    </w:div>
    <w:div w:id="1777823755">
      <w:bodyDiv w:val="1"/>
      <w:marLeft w:val="0"/>
      <w:marRight w:val="0"/>
      <w:marTop w:val="0"/>
      <w:marBottom w:val="0"/>
      <w:divBdr>
        <w:top w:val="none" w:sz="0" w:space="0" w:color="auto"/>
        <w:left w:val="none" w:sz="0" w:space="0" w:color="auto"/>
        <w:bottom w:val="none" w:sz="0" w:space="0" w:color="auto"/>
        <w:right w:val="none" w:sz="0" w:space="0" w:color="auto"/>
      </w:divBdr>
    </w:div>
    <w:div w:id="1846551122">
      <w:bodyDiv w:val="1"/>
      <w:marLeft w:val="0"/>
      <w:marRight w:val="0"/>
      <w:marTop w:val="0"/>
      <w:marBottom w:val="0"/>
      <w:divBdr>
        <w:top w:val="none" w:sz="0" w:space="0" w:color="auto"/>
        <w:left w:val="none" w:sz="0" w:space="0" w:color="auto"/>
        <w:bottom w:val="none" w:sz="0" w:space="0" w:color="auto"/>
        <w:right w:val="none" w:sz="0" w:space="0" w:color="auto"/>
      </w:divBdr>
    </w:div>
    <w:div w:id="2080126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emf"/><Relationship Id="rId18" Type="http://schemas.openxmlformats.org/officeDocument/2006/relationships/image" Target="media/image14.png"/><Relationship Id="rId26" Type="http://schemas.openxmlformats.org/officeDocument/2006/relationships/hyperlink" Target="https://CRAN.R-project.org/package=cobalt" TargetMode="External"/><Relationship Id="rId3" Type="http://schemas.openxmlformats.org/officeDocument/2006/relationships/settings" Target="settings.xml"/><Relationship Id="rId21" Type="http://schemas.openxmlformats.org/officeDocument/2006/relationships/image" Target="media/image17.svg"/><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hyperlink" Target="https://CRAN.R-project.org/package=WeightIt" TargetMode="External"/><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png"/><Relationship Id="rId29" Type="http://schemas.openxmlformats.org/officeDocument/2006/relationships/hyperlink" Target="https://CRAN.R-project.org/package=tableone" TargetMode="Externa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hyperlink" Target="https://CRAN.R-project.org/package=survival" TargetMode="External"/><Relationship Id="rId5" Type="http://schemas.openxmlformats.org/officeDocument/2006/relationships/image" Target="media/image1.tiff"/><Relationship Id="rId15" Type="http://schemas.openxmlformats.org/officeDocument/2006/relationships/image" Target="media/image11.emf"/><Relationship Id="rId23" Type="http://schemas.openxmlformats.org/officeDocument/2006/relationships/hyperlink" Target="https://www.R-project.org/" TargetMode="External"/><Relationship Id="rId28" Type="http://schemas.openxmlformats.org/officeDocument/2006/relationships/hyperlink" Target="https://ggplot2.tidyverse.org" TargetMode="External"/><Relationship Id="rId10" Type="http://schemas.openxmlformats.org/officeDocument/2006/relationships/image" Target="media/image6.emf"/><Relationship Id="rId19" Type="http://schemas.openxmlformats.org/officeDocument/2006/relationships/image" Target="media/image15.sv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png"/><Relationship Id="rId22" Type="http://schemas.openxmlformats.org/officeDocument/2006/relationships/image" Target="media/image18.emf"/><Relationship Id="rId27" Type="http://schemas.openxmlformats.org/officeDocument/2006/relationships/hyperlink" Target="https://CRAN.R-project.org/package=survminer"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17</Pages>
  <Words>1987</Words>
  <Characters>11330</Characters>
  <Application>Microsoft Office Word</Application>
  <DocSecurity>0</DocSecurity>
  <Lines>94</Lines>
  <Paragraphs>26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Russell Lewis</dc:creator>
  <cp:keywords/>
  <dc:description/>
  <cp:lastModifiedBy>Matteo Rinaldi</cp:lastModifiedBy>
  <cp:revision>3</cp:revision>
  <cp:lastPrinted>2025-11-11T07:47:00Z</cp:lastPrinted>
  <dcterms:created xsi:type="dcterms:W3CDTF">2025-11-12T15:14:00Z</dcterms:created>
  <dcterms:modified xsi:type="dcterms:W3CDTF">2026-02-02T13:53:00Z</dcterms:modified>
</cp:coreProperties>
</file>