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09418" w14:textId="77777777" w:rsidR="00151FF6" w:rsidRDefault="00151FF6" w:rsidP="00151FF6">
      <w:pPr>
        <w:spacing w:before="240" w:after="24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Supplementary methods:</w:t>
      </w:r>
    </w:p>
    <w:p w14:paraId="6E7E4B63" w14:textId="77777777" w:rsidR="00151FF6" w:rsidRPr="00754AED" w:rsidRDefault="00151FF6" w:rsidP="00151FF6">
      <w:pPr>
        <w:spacing w:before="240" w:after="240" w:line="48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754AED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Cell lines:</w:t>
      </w:r>
    </w:p>
    <w:p w14:paraId="7E1EF9AA" w14:textId="62DDE7AF" w:rsidR="00151FF6" w:rsidRDefault="00151FF6" w:rsidP="00151FF6">
      <w:pPr>
        <w:spacing w:before="240"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Human BC cell lines SKBR3 </w:t>
      </w:r>
      <w:r w:rsidR="00B50239">
        <w:rPr>
          <w:rFonts w:ascii="Times New Roman" w:eastAsia="Times New Roman" w:hAnsi="Times New Roman" w:cs="Times New Roman"/>
          <w:sz w:val="24"/>
          <w:szCs w:val="24"/>
        </w:rPr>
        <w:t>was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cultured in Dulbecco’s Modified Eagle’s Medium (DMEM), while MDA-MB-231 and MDA-MB-453 cells were cultured in DMEM/Nutrient Mixture F-12 (DMEM-F12, Corning, Corning, NY, USA). The media were supplemented with 10% Fetal Bovine Serum (FBS, Corning) and the cells were maintained in a 5% CO2 incubator at 37 °C. </w:t>
      </w:r>
      <w:r w:rsidRPr="342F6067">
        <w:rPr>
          <w:rFonts w:ascii="Times New Roman" w:eastAsia="Times New Roman" w:hAnsi="Times New Roman" w:cs="Times New Roman"/>
          <w:sz w:val="24"/>
          <w:szCs w:val="24"/>
        </w:rPr>
        <w:t xml:space="preserve">All cells were purchased from ATCC in 2022, authenticated by performing short tandem repeat (STR) profiling using </w:t>
      </w:r>
      <w:proofErr w:type="spellStart"/>
      <w:r w:rsidRPr="342F6067">
        <w:rPr>
          <w:rFonts w:ascii="Times New Roman" w:eastAsia="Times New Roman" w:hAnsi="Times New Roman" w:cs="Times New Roman"/>
          <w:sz w:val="24"/>
          <w:szCs w:val="24"/>
        </w:rPr>
        <w:t>PowerPlex</w:t>
      </w:r>
      <w:proofErr w:type="spellEnd"/>
      <w:r w:rsidRPr="342F6067">
        <w:rPr>
          <w:rFonts w:ascii="Times New Roman" w:eastAsia="Times New Roman" w:hAnsi="Times New Roman" w:cs="Times New Roman"/>
          <w:sz w:val="24"/>
          <w:szCs w:val="24"/>
        </w:rPr>
        <w:t xml:space="preserve"> 16 HS (Promega Corporation, WI, USA) and </w:t>
      </w:r>
      <w:r>
        <w:rPr>
          <w:rFonts w:ascii="Times New Roman" w:eastAsia="Times New Roman" w:hAnsi="Times New Roman" w:cs="Times New Roman"/>
          <w:sz w:val="24"/>
          <w:szCs w:val="24"/>
        </w:rPr>
        <w:t>confirmed to be mycoplasma-free.</w:t>
      </w:r>
    </w:p>
    <w:p w14:paraId="055CF3C2" w14:textId="77777777" w:rsidR="00151FF6" w:rsidRPr="00754AED" w:rsidRDefault="00151FF6" w:rsidP="00151FF6">
      <w:pPr>
        <w:spacing w:before="240" w:after="0" w:line="480" w:lineRule="auto"/>
        <w:ind w:firstLine="20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754AED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Isolation of Peripheral Blood Mononuclear Cells:</w:t>
      </w:r>
    </w:p>
    <w:p w14:paraId="5A001CD6" w14:textId="52E56AA3" w:rsidR="00151FF6" w:rsidRDefault="00151FF6" w:rsidP="00151FF6">
      <w:pPr>
        <w:spacing w:before="240"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PBMCs were isolated from 10 mL of peripheral blood collected in Ethylenediaminetetraacetic acid (EDTA) tubes from </w:t>
      </w:r>
      <w:r w:rsidR="00B50239">
        <w:rPr>
          <w:rFonts w:ascii="Times New Roman" w:eastAsia="Times New Roman" w:hAnsi="Times New Roman" w:cs="Times New Roman"/>
          <w:sz w:val="24"/>
          <w:szCs w:val="24"/>
        </w:rPr>
        <w:t>healthy donors (</w:t>
      </w:r>
      <w:r>
        <w:rPr>
          <w:rFonts w:ascii="Times New Roman" w:eastAsia="Times New Roman" w:hAnsi="Times New Roman" w:cs="Times New Roman"/>
          <w:sz w:val="24"/>
          <w:szCs w:val="24"/>
        </w:rPr>
        <w:t>HD</w:t>
      </w:r>
      <w:r w:rsidR="00B50239"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PBMC isolation was performed using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SepMate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PBMC Isolation Tubes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StemCell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Technologies, Vancouver, BC, Canada) according to the manufacturer’s guidelines. Briefly, 15 mL of density gradient medium was pipetted into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SepMate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tube. The blood was diluted with phosphate-buffered saline (PBS) containing 2% FBS, carefully layered over the gradient medium, and centrifuged at 1200 x g </w:t>
      </w:r>
      <w:r w:rsidRPr="00754AED">
        <w:rPr>
          <w:rFonts w:ascii="Times New Roman" w:eastAsia="Times New Roman" w:hAnsi="Times New Roman" w:cs="Times New Roman"/>
          <w:sz w:val="24"/>
          <w:szCs w:val="24"/>
        </w:rPr>
        <w:t>for 10 min at room temperature with the br</w:t>
      </w:r>
      <w:r w:rsidR="00B50239">
        <w:rPr>
          <w:rFonts w:ascii="Times New Roman" w:eastAsia="Times New Roman" w:hAnsi="Times New Roman" w:cs="Times New Roman"/>
          <w:sz w:val="24"/>
          <w:szCs w:val="24"/>
        </w:rPr>
        <w:t>ake</w:t>
      </w:r>
      <w:r w:rsidRPr="00754AED">
        <w:rPr>
          <w:rFonts w:ascii="Times New Roman" w:eastAsia="Times New Roman" w:hAnsi="Times New Roman" w:cs="Times New Roman"/>
          <w:sz w:val="24"/>
          <w:szCs w:val="24"/>
        </w:rPr>
        <w:t xml:space="preserve"> on. The PBMC layer was collected, and the cell pellet was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54AED">
        <w:rPr>
          <w:rFonts w:ascii="Times New Roman" w:eastAsia="Times New Roman" w:hAnsi="Times New Roman" w:cs="Times New Roman"/>
          <w:sz w:val="24"/>
          <w:szCs w:val="24"/>
        </w:rPr>
        <w:t xml:space="preserve">washed twice with PB containing 2% FBS, resuspended in FBS </w:t>
      </w:r>
      <w:r w:rsidR="00B50239">
        <w:rPr>
          <w:rFonts w:ascii="Times New Roman" w:eastAsia="Times New Roman" w:hAnsi="Times New Roman" w:cs="Times New Roman"/>
          <w:sz w:val="24"/>
          <w:szCs w:val="24"/>
        </w:rPr>
        <w:t>containing</w:t>
      </w:r>
      <w:r w:rsidRPr="00754AED">
        <w:rPr>
          <w:rFonts w:ascii="Times New Roman" w:eastAsia="Times New Roman" w:hAnsi="Times New Roman" w:cs="Times New Roman"/>
          <w:sz w:val="24"/>
          <w:szCs w:val="24"/>
        </w:rPr>
        <w:t xml:space="preserve"> 10% </w:t>
      </w:r>
      <w:r w:rsidR="00B50239" w:rsidRPr="00754AED">
        <w:rPr>
          <w:rFonts w:ascii="Times New Roman" w:eastAsia="Times New Roman" w:hAnsi="Times New Roman" w:cs="Times New Roman"/>
          <w:sz w:val="24"/>
          <w:szCs w:val="24"/>
        </w:rPr>
        <w:t>dimethyl sulfide</w:t>
      </w:r>
      <w:r w:rsidRPr="00754AED">
        <w:rPr>
          <w:rFonts w:ascii="Times New Roman" w:eastAsia="Times New Roman" w:hAnsi="Times New Roman" w:cs="Times New Roman"/>
          <w:sz w:val="24"/>
          <w:szCs w:val="24"/>
        </w:rPr>
        <w:t xml:space="preserve"> (DMSO), and stored at −80 °C for further analysis.</w:t>
      </w:r>
    </w:p>
    <w:p w14:paraId="515F22E5" w14:textId="77777777" w:rsidR="00151FF6" w:rsidRPr="001A7734" w:rsidRDefault="00151FF6" w:rsidP="00151FF6">
      <w:pPr>
        <w:spacing w:before="240" w:after="0" w:line="480" w:lineRule="auto"/>
        <w:ind w:firstLine="20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1A773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HER2 expression measurements:</w:t>
      </w:r>
    </w:p>
    <w:p w14:paraId="49CA8D46" w14:textId="2D055FF7" w:rsidR="00151FF6" w:rsidRPr="001A7734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Hlk196670811"/>
      <w:r w:rsidRPr="001A7734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Peripheral blood mononuclear cells (PBMCs) from </w:t>
      </w:r>
      <w:r w:rsidR="00B50239">
        <w:rPr>
          <w:rFonts w:ascii="Times New Roman" w:eastAsia="Times New Roman" w:hAnsi="Times New Roman" w:cs="Times New Roman"/>
          <w:sz w:val="24"/>
          <w:szCs w:val="24"/>
        </w:rPr>
        <w:t>HDs</w:t>
      </w:r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 and thre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breast cancer (BC) cell lines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–</w:t>
      </w:r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 MDA-MB-231, MDA-MB-453, 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SKBR3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–</w:t>
      </w:r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 were utilized to model a spectrum of HER2 expression levels, </w:t>
      </w:r>
      <w:bookmarkEnd w:id="0"/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corresponding to HER2-negative (0), intermediate (2+), and high (3+), </w:t>
      </w:r>
    </w:p>
    <w:p w14:paraId="7A9A8759" w14:textId="77777777" w:rsidR="00151FF6" w:rsidRPr="001A7734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respectively. </w:t>
      </w:r>
    </w:p>
    <w:p w14:paraId="15476822" w14:textId="77777777" w:rsidR="00151FF6" w:rsidRPr="00F85303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IF images of the three BC cell lines and HD PBMCs were processed using a combination of a custom </w:t>
      </w:r>
      <w:proofErr w:type="spellStart"/>
      <w:r w:rsidRPr="001A7734">
        <w:rPr>
          <w:rFonts w:ascii="Times New Roman" w:eastAsia="Times New Roman" w:hAnsi="Times New Roman" w:cs="Times New Roman"/>
          <w:sz w:val="24"/>
          <w:szCs w:val="24"/>
        </w:rPr>
        <w:t>CellProfiler</w:t>
      </w:r>
      <w:proofErr w:type="spellEnd"/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 (Broad Institute, USA) pipeline and MATLAB code. </w:t>
      </w:r>
      <w:proofErr w:type="spellStart"/>
      <w:r w:rsidRPr="001A7734">
        <w:rPr>
          <w:rFonts w:ascii="Times New Roman" w:eastAsia="Times New Roman" w:hAnsi="Times New Roman" w:cs="Times New Roman"/>
          <w:sz w:val="24"/>
          <w:szCs w:val="24"/>
        </w:rPr>
        <w:t>CellProfiler</w:t>
      </w:r>
      <w:proofErr w:type="spellEnd"/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 identified individual cells using the nuclear signal (DAPI) through the ‘Threshold’ module and the ‘</w:t>
      </w:r>
      <w:proofErr w:type="spellStart"/>
      <w:r w:rsidRPr="001A7734">
        <w:rPr>
          <w:rFonts w:ascii="Times New Roman" w:eastAsia="Times New Roman" w:hAnsi="Times New Roman" w:cs="Times New Roman"/>
          <w:sz w:val="24"/>
          <w:szCs w:val="24"/>
        </w:rPr>
        <w:t>IdentifyPrimaryObjects</w:t>
      </w:r>
      <w:proofErr w:type="spellEnd"/>
      <w:r w:rsidRPr="001A7734">
        <w:rPr>
          <w:rFonts w:ascii="Times New Roman" w:eastAsia="Times New Roman" w:hAnsi="Times New Roman" w:cs="Times New Roman"/>
          <w:sz w:val="24"/>
          <w:szCs w:val="24"/>
        </w:rPr>
        <w:t>’ module. The ‘</w:t>
      </w:r>
      <w:proofErr w:type="spellStart"/>
      <w:r w:rsidRPr="001A7734">
        <w:rPr>
          <w:rFonts w:ascii="Times New Roman" w:eastAsia="Times New Roman" w:hAnsi="Times New Roman" w:cs="Times New Roman"/>
          <w:sz w:val="24"/>
          <w:szCs w:val="24"/>
        </w:rPr>
        <w:t>MeasureObjectIntensity</w:t>
      </w:r>
      <w:proofErr w:type="spellEnd"/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’ module in </w:t>
      </w:r>
      <w:proofErr w:type="spellStart"/>
      <w:r w:rsidRPr="001A7734">
        <w:rPr>
          <w:rFonts w:ascii="Times New Roman" w:eastAsia="Times New Roman" w:hAnsi="Times New Roman" w:cs="Times New Roman"/>
          <w:sz w:val="24"/>
          <w:szCs w:val="24"/>
        </w:rPr>
        <w:t>CellProfiler</w:t>
      </w:r>
      <w:proofErr w:type="spellEnd"/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 was used to quantify the cells’ HER2 expression levels, with data exported via the ‘</w:t>
      </w:r>
      <w:proofErr w:type="spellStart"/>
      <w:r w:rsidRPr="001A7734">
        <w:rPr>
          <w:rFonts w:ascii="Times New Roman" w:eastAsia="Times New Roman" w:hAnsi="Times New Roman" w:cs="Times New Roman"/>
          <w:sz w:val="24"/>
          <w:szCs w:val="24"/>
        </w:rPr>
        <w:t>ExportToSpreadsheet</w:t>
      </w:r>
      <w:proofErr w:type="spellEnd"/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’ module. A custom MATLAB code was used to post-process protein expression data from </w:t>
      </w:r>
      <w:proofErr w:type="spellStart"/>
      <w:r w:rsidRPr="001A7734">
        <w:rPr>
          <w:rFonts w:ascii="Times New Roman" w:eastAsia="Times New Roman" w:hAnsi="Times New Roman" w:cs="Times New Roman"/>
          <w:sz w:val="24"/>
          <w:szCs w:val="24"/>
        </w:rPr>
        <w:t>CellProfiler</w:t>
      </w:r>
      <w:proofErr w:type="spellEnd"/>
      <w:r w:rsidRPr="001A7734">
        <w:rPr>
          <w:rFonts w:ascii="Times New Roman" w:eastAsia="Times New Roman" w:hAnsi="Times New Roman" w:cs="Times New Roman"/>
          <w:sz w:val="24"/>
          <w:szCs w:val="24"/>
        </w:rPr>
        <w:t xml:space="preserve"> to establish positivity thresholds and output individual cell protein expression profiles.</w:t>
      </w:r>
    </w:p>
    <w:p w14:paraId="6F728B22" w14:textId="77777777" w:rsidR="00151FF6" w:rsidRDefault="00151FF6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18508CB1" w14:textId="77777777" w:rsidR="00151FF6" w:rsidRDefault="00151FF6" w:rsidP="00151FF6">
      <w:pPr>
        <w:spacing w:before="240" w:after="24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HER2 expression quantification on CTCs:</w:t>
      </w:r>
    </w:p>
    <w:p w14:paraId="65322728" w14:textId="77777777" w:rsidR="00151FF6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 this study we used a marker-independent workflow</w:t>
      </w:r>
      <w:r w:rsidRPr="00FC529C">
        <w:rPr>
          <w:rFonts w:ascii="Times New Roman" w:eastAsia="Times New Roman" w:hAnsi="Times New Roman" w:cs="Times New Roman"/>
          <w:sz w:val="24"/>
          <w:szCs w:val="24"/>
        </w:rPr>
        <w:t xml:space="preserve"> combin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 w:rsidRPr="00FC529C">
        <w:rPr>
          <w:rFonts w:ascii="Times New Roman" w:eastAsia="Times New Roman" w:hAnsi="Times New Roman" w:cs="Times New Roman"/>
          <w:sz w:val="24"/>
          <w:szCs w:val="24"/>
        </w:rPr>
        <w:t xml:space="preserve"> liquid biopsy, label-free CTC enrichment,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 w:rsidRPr="00FC529C">
        <w:rPr>
          <w:rFonts w:ascii="Times New Roman" w:eastAsia="Times New Roman" w:hAnsi="Times New Roman" w:cs="Times New Roman"/>
          <w:sz w:val="24"/>
          <w:szCs w:val="24"/>
        </w:rPr>
        <w:t xml:space="preserve">mmunofluorescent (IF) staining and automated </w:t>
      </w:r>
      <w:r>
        <w:rPr>
          <w:rFonts w:ascii="Times New Roman" w:eastAsia="Times New Roman" w:hAnsi="Times New Roman" w:cs="Times New Roman"/>
          <w:sz w:val="24"/>
          <w:szCs w:val="24"/>
        </w:rPr>
        <w:t>HER2</w:t>
      </w:r>
      <w:r w:rsidRPr="00FC529C">
        <w:rPr>
          <w:rFonts w:ascii="Times New Roman" w:eastAsia="Times New Roman" w:hAnsi="Times New Roman" w:cs="Times New Roman"/>
          <w:sz w:val="24"/>
          <w:szCs w:val="24"/>
        </w:rPr>
        <w:t xml:space="preserve"> expression quantification and categorization (</w:t>
      </w:r>
      <w:r w:rsidRPr="00FC529C">
        <w:rPr>
          <w:rFonts w:ascii="Times New Roman" w:eastAsia="Times New Roman" w:hAnsi="Times New Roman" w:cs="Times New Roman"/>
          <w:b/>
          <w:sz w:val="24"/>
          <w:szCs w:val="24"/>
        </w:rPr>
        <w:t>Sup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plementary</w:t>
      </w:r>
      <w:r w:rsidRPr="00FC529C">
        <w:rPr>
          <w:rFonts w:ascii="Times New Roman" w:eastAsia="Times New Roman" w:hAnsi="Times New Roman" w:cs="Times New Roman"/>
          <w:b/>
          <w:sz w:val="24"/>
          <w:szCs w:val="24"/>
        </w:rPr>
        <w:t xml:space="preserve"> Fig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FC529C">
        <w:rPr>
          <w:rFonts w:ascii="Times New Roman" w:eastAsia="Times New Roman" w:hAnsi="Times New Roman" w:cs="Times New Roman"/>
          <w:b/>
          <w:sz w:val="24"/>
          <w:szCs w:val="24"/>
        </w:rPr>
        <w:t xml:space="preserve"> 1</w:t>
      </w:r>
      <w:r w:rsidRPr="00FC529C">
        <w:rPr>
          <w:rFonts w:ascii="Times New Roman" w:eastAsia="Times New Roman" w:hAnsi="Times New Roman" w:cs="Times New Roman"/>
          <w:sz w:val="24"/>
          <w:szCs w:val="24"/>
        </w:rPr>
        <w:t>).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01526F6" w14:textId="44AC4DFD" w:rsidR="00151FF6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Three </w:t>
      </w:r>
      <w:r w:rsidRPr="005D17FC">
        <w:rPr>
          <w:rFonts w:ascii="Times New Roman" w:eastAsia="Times New Roman" w:hAnsi="Times New Roman" w:cs="Times New Roman"/>
          <w:sz w:val="24"/>
          <w:szCs w:val="24"/>
        </w:rPr>
        <w:t>breast cancer (BC) cell line</w:t>
      </w:r>
      <w:r w:rsidR="00B50239">
        <w:rPr>
          <w:rFonts w:ascii="Times New Roman" w:eastAsia="Times New Roman" w:hAnsi="Times New Roman" w:cs="Times New Roman"/>
          <w:sz w:val="24"/>
          <w:szCs w:val="24"/>
        </w:rPr>
        <w:t>s – M</w:t>
      </w:r>
      <w:r w:rsidRPr="005D17FC">
        <w:rPr>
          <w:rFonts w:ascii="Times New Roman" w:eastAsia="Times New Roman" w:hAnsi="Times New Roman" w:cs="Times New Roman"/>
          <w:sz w:val="24"/>
          <w:szCs w:val="24"/>
        </w:rPr>
        <w:t>DA-MB-231, MDA-MB-453, and SKBR3</w:t>
      </w:r>
      <w:r w:rsidR="00B50239">
        <w:rPr>
          <w:rFonts w:ascii="Times New Roman" w:eastAsia="Times New Roman" w:hAnsi="Times New Roman" w:cs="Times New Roman"/>
          <w:sz w:val="24"/>
          <w:szCs w:val="24"/>
        </w:rPr>
        <w:t xml:space="preserve"> –</w:t>
      </w:r>
      <w:r w:rsidRPr="005D17FC">
        <w:rPr>
          <w:rFonts w:ascii="Times New Roman" w:eastAsia="Times New Roman" w:hAnsi="Times New Roman" w:cs="Times New Roman"/>
          <w:sz w:val="24"/>
          <w:szCs w:val="24"/>
        </w:rPr>
        <w:t xml:space="preserve"> were utilized to model a spectrum of HER2 expression levels, corresponding to HER2-negative (0), intermediate (2+), and high (3+)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respectively. </w:t>
      </w:r>
      <w:r w:rsidRPr="005D17FC">
        <w:rPr>
          <w:rFonts w:ascii="Times New Roman" w:eastAsia="Times New Roman" w:hAnsi="Times New Roman" w:cs="Times New Roman"/>
          <w:sz w:val="24"/>
          <w:szCs w:val="24"/>
        </w:rPr>
        <w:t xml:space="preserve">PBMCs from HDs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were used as a negative control. </w:t>
      </w:r>
      <w:r w:rsidRPr="00FD4A13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IF </w:t>
      </w:r>
      <w:r w:rsidRPr="00FD4A13">
        <w:rPr>
          <w:rFonts w:ascii="Times New Roman" w:eastAsia="Times New Roman" w:hAnsi="Times New Roman" w:cs="Times New Roman"/>
          <w:sz w:val="24"/>
          <w:szCs w:val="24"/>
        </w:rPr>
        <w:t xml:space="preserve">staining protocol demonstrated accuracy, successfully discriminating between the various cell </w:t>
      </w:r>
      <w:r>
        <w:rPr>
          <w:rFonts w:ascii="Times New Roman" w:eastAsia="Times New Roman" w:hAnsi="Times New Roman" w:cs="Times New Roman"/>
          <w:sz w:val="24"/>
          <w:szCs w:val="24"/>
        </w:rPr>
        <w:t>lines and the negative control: a</w:t>
      </w:r>
      <w:r w:rsidRPr="00FD4A13">
        <w:rPr>
          <w:rFonts w:ascii="Times New Roman" w:eastAsia="Times New Roman" w:hAnsi="Times New Roman" w:cs="Times New Roman"/>
          <w:sz w:val="24"/>
          <w:szCs w:val="24"/>
        </w:rPr>
        <w:t xml:space="preserve">ll BC cell lines were DAPI+, </w:t>
      </w:r>
      <w:proofErr w:type="spellStart"/>
      <w:r w:rsidRPr="00FD4A13">
        <w:rPr>
          <w:rFonts w:ascii="Times New Roman" w:eastAsia="Times New Roman" w:hAnsi="Times New Roman" w:cs="Times New Roman"/>
          <w:sz w:val="24"/>
          <w:szCs w:val="24"/>
        </w:rPr>
        <w:t>EpCAM</w:t>
      </w:r>
      <w:proofErr w:type="spellEnd"/>
      <w:r w:rsidRPr="00FD4A13">
        <w:rPr>
          <w:rFonts w:ascii="Times New Roman" w:eastAsia="Times New Roman" w:hAnsi="Times New Roman" w:cs="Times New Roman"/>
          <w:sz w:val="24"/>
          <w:szCs w:val="24"/>
        </w:rPr>
        <w:t xml:space="preserve">/cytokeratin (CK)+ and CD45-, whereas PBMCs were DAPI+, </w:t>
      </w:r>
      <w:proofErr w:type="spellStart"/>
      <w:r w:rsidRPr="00FD4A13">
        <w:rPr>
          <w:rFonts w:ascii="Times New Roman" w:eastAsia="Times New Roman" w:hAnsi="Times New Roman" w:cs="Times New Roman"/>
          <w:sz w:val="24"/>
          <w:szCs w:val="24"/>
        </w:rPr>
        <w:t>EpCAM</w:t>
      </w:r>
      <w:proofErr w:type="spellEnd"/>
      <w:r w:rsidRPr="00FD4A13">
        <w:rPr>
          <w:rFonts w:ascii="Times New Roman" w:eastAsia="Times New Roman" w:hAnsi="Times New Roman" w:cs="Times New Roman"/>
          <w:sz w:val="24"/>
          <w:szCs w:val="24"/>
        </w:rPr>
        <w:t xml:space="preserve">/CK- and CD45+. </w:t>
      </w:r>
      <w:r>
        <w:rPr>
          <w:rFonts w:ascii="Times New Roman" w:eastAsia="Times New Roman" w:hAnsi="Times New Roman" w:cs="Times New Roman"/>
          <w:sz w:val="24"/>
          <w:szCs w:val="24"/>
        </w:rPr>
        <w:t>PBMCs</w:t>
      </w:r>
      <w:r w:rsidRPr="007503B2">
        <w:rPr>
          <w:rFonts w:ascii="Times New Roman" w:eastAsia="Times New Roman" w:hAnsi="Times New Roman" w:cs="Times New Roman"/>
          <w:sz w:val="24"/>
          <w:szCs w:val="24"/>
        </w:rPr>
        <w:t xml:space="preserve"> were excluded from the tumor cell population based on positive CD45 expression.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D4A13">
        <w:rPr>
          <w:rFonts w:ascii="Times New Roman" w:eastAsia="Times New Roman" w:hAnsi="Times New Roman" w:cs="Times New Roman"/>
          <w:sz w:val="24"/>
          <w:szCs w:val="24"/>
        </w:rPr>
        <w:t>HER2 expression was observed in accordance with the distinct levels across the BC cell lines, consistent with their IHC classification (</w:t>
      </w:r>
      <w:r w:rsidRPr="00FD4A13">
        <w:rPr>
          <w:rFonts w:ascii="Times New Roman" w:eastAsia="Times New Roman" w:hAnsi="Times New Roman" w:cs="Times New Roman"/>
          <w:b/>
          <w:sz w:val="24"/>
          <w:szCs w:val="24"/>
        </w:rPr>
        <w:t>Sup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plementary</w:t>
      </w:r>
      <w:r w:rsidRPr="00FD4A13">
        <w:rPr>
          <w:rFonts w:ascii="Times New Roman" w:eastAsia="Times New Roman" w:hAnsi="Times New Roman" w:cs="Times New Roman"/>
          <w:b/>
          <w:sz w:val="24"/>
          <w:szCs w:val="24"/>
        </w:rPr>
        <w:t xml:space="preserve"> Fig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FD4A1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2A</w:t>
      </w:r>
      <w:r w:rsidRPr="00FD4A13">
        <w:rPr>
          <w:rFonts w:ascii="Times New Roman" w:eastAsia="Times New Roman" w:hAnsi="Times New Roman" w:cs="Times New Roman"/>
          <w:sz w:val="24"/>
          <w:szCs w:val="24"/>
        </w:rPr>
        <w:t>).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68487C1" w14:textId="3295FF0E" w:rsidR="00151FF6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D16A9">
        <w:rPr>
          <w:rFonts w:ascii="Times New Roman" w:eastAsia="Times New Roman" w:hAnsi="Times New Roman" w:cs="Times New Roman"/>
          <w:sz w:val="24"/>
          <w:szCs w:val="24"/>
        </w:rPr>
        <w:t>HER2 expression levels varied significantly across the three breast cancer cell lines, with statistically distinct distributions (p &lt; 0.0001), enabling clear categorization of HER2 expression (</w:t>
      </w:r>
      <w:r w:rsidRPr="00575475">
        <w:rPr>
          <w:rFonts w:ascii="Times New Roman" w:eastAsia="Times New Roman" w:hAnsi="Times New Roman" w:cs="Times New Roman"/>
          <w:b/>
          <w:bCs/>
          <w:sz w:val="24"/>
          <w:szCs w:val="24"/>
        </w:rPr>
        <w:t>Sup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plementary</w:t>
      </w:r>
      <w:r w:rsidRPr="0057547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Fig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  <w:r w:rsidRPr="0057547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2B</w:t>
      </w:r>
      <w:r w:rsidRPr="002D16A9">
        <w:rPr>
          <w:rFonts w:ascii="Times New Roman" w:eastAsia="Times New Roman" w:hAnsi="Times New Roman" w:cs="Times New Roman"/>
          <w:sz w:val="24"/>
          <w:szCs w:val="24"/>
        </w:rPr>
        <w:t>). MDA-MB-231 cells showed minimal expression, with most cells near undetectable levels (mean relative intensity = 0.03, SD = 0.04). MDA-MB-453 cells exhibited intermediate expression (mean = 0.15, SD = 0.11), while SKBR3 cells demonstrated high HER2 expression (mean = 0.40, SD = 0.27).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50239">
        <w:rPr>
          <w:rFonts w:ascii="Times New Roman" w:eastAsia="Times New Roman" w:hAnsi="Times New Roman" w:cs="Times New Roman"/>
          <w:sz w:val="24"/>
          <w:szCs w:val="24"/>
        </w:rPr>
        <w:t xml:space="preserve">These values were used to establish </w:t>
      </w:r>
      <w:r w:rsidRPr="002D16A9">
        <w:rPr>
          <w:rFonts w:ascii="Times New Roman" w:eastAsia="Times New Roman" w:hAnsi="Times New Roman" w:cs="Times New Roman"/>
          <w:sz w:val="24"/>
          <w:szCs w:val="24"/>
        </w:rPr>
        <w:t xml:space="preserve">HER2 expression thresholds in MATLAB. The low/no expression category included values from 0 up to the mean of MDA-MB-231 plus one standard deviation. Intermediate expression ranged from </w:t>
      </w:r>
      <w:r>
        <w:rPr>
          <w:rFonts w:ascii="Times New Roman" w:eastAsia="Times New Roman" w:hAnsi="Times New Roman" w:cs="Times New Roman"/>
          <w:sz w:val="24"/>
          <w:szCs w:val="24"/>
        </w:rPr>
        <w:t>the upper</w:t>
      </w:r>
      <w:r w:rsidRPr="002D16A9">
        <w:rPr>
          <w:rFonts w:ascii="Times New Roman" w:eastAsia="Times New Roman" w:hAnsi="Times New Roman" w:cs="Times New Roman"/>
          <w:sz w:val="24"/>
          <w:szCs w:val="24"/>
        </w:rPr>
        <w:t xml:space="preserve"> limit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the low/no expression category </w:t>
      </w:r>
      <w:r w:rsidRPr="002D16A9">
        <w:rPr>
          <w:rFonts w:ascii="Times New Roman" w:eastAsia="Times New Roman" w:hAnsi="Times New Roman" w:cs="Times New Roman"/>
          <w:sz w:val="24"/>
          <w:szCs w:val="24"/>
        </w:rPr>
        <w:t xml:space="preserve">to the mean of MDA-MB-453 plus one standard deviation. Values exceeding this intermediate range were classified as high HER2 expression </w:t>
      </w:r>
      <w:r w:rsidRPr="002D16A9">
        <w:rPr>
          <w:rFonts w:ascii="Times New Roman" w:eastAsia="Times New Roman" w:hAnsi="Times New Roman" w:cs="Times New Roman"/>
          <w:sz w:val="24"/>
          <w:szCs w:val="24"/>
        </w:rPr>
        <w:lastRenderedPageBreak/>
        <w:t>(</w:t>
      </w:r>
      <w:r w:rsidRPr="00ED66D8">
        <w:rPr>
          <w:rFonts w:ascii="Times New Roman" w:eastAsia="Times New Roman" w:hAnsi="Times New Roman" w:cs="Times New Roman"/>
          <w:b/>
          <w:sz w:val="24"/>
          <w:szCs w:val="24"/>
        </w:rPr>
        <w:t>Sup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plementary</w:t>
      </w:r>
      <w:r w:rsidRPr="00ED66D8">
        <w:rPr>
          <w:rFonts w:ascii="Times New Roman" w:eastAsia="Times New Roman" w:hAnsi="Times New Roman" w:cs="Times New Roman"/>
          <w:b/>
          <w:sz w:val="24"/>
          <w:szCs w:val="24"/>
        </w:rPr>
        <w:t xml:space="preserve"> Fig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ED66D8">
        <w:rPr>
          <w:rFonts w:ascii="Times New Roman" w:eastAsia="Times New Roman" w:hAnsi="Times New Roman" w:cs="Times New Roman"/>
          <w:b/>
          <w:sz w:val="24"/>
          <w:szCs w:val="24"/>
        </w:rPr>
        <w:t xml:space="preserve"> 2C</w:t>
      </w:r>
      <w:r w:rsidRPr="002D16A9">
        <w:rPr>
          <w:rFonts w:ascii="Times New Roman" w:eastAsia="Times New Roman" w:hAnsi="Times New Roman" w:cs="Times New Roman"/>
          <w:sz w:val="24"/>
          <w:szCs w:val="24"/>
        </w:rPr>
        <w:t>). This approach allowed for objective classification of HER2 expression levels across individual cells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558CF88" w14:textId="77777777" w:rsidR="00151FF6" w:rsidRDefault="00151FF6" w:rsidP="00151FF6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2B1E54C5" w14:textId="77777777" w:rsidR="00151FF6" w:rsidRPr="00376004" w:rsidRDefault="00151FF6" w:rsidP="00151FF6">
      <w:pPr>
        <w:spacing w:before="240" w:after="24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Supplemental Figures:</w:t>
      </w:r>
    </w:p>
    <w:p w14:paraId="45A6E488" w14:textId="03E27BE4" w:rsidR="00151FF6" w:rsidRDefault="000445B0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2B77A46" wp14:editId="43BA5AB2">
            <wp:extent cx="5943600" cy="404114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041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99FC84" w14:textId="77777777" w:rsidR="00151FF6" w:rsidRPr="004C5E4A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A3353">
        <w:rPr>
          <w:rFonts w:ascii="Times New Roman" w:eastAsia="Times New Roman" w:hAnsi="Times New Roman" w:cs="Times New Roman"/>
          <w:b/>
          <w:sz w:val="24"/>
          <w:szCs w:val="24"/>
        </w:rPr>
        <w:t>Sup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plementary</w:t>
      </w:r>
      <w:r w:rsidRPr="004A3353">
        <w:rPr>
          <w:rFonts w:ascii="Times New Roman" w:eastAsia="Times New Roman" w:hAnsi="Times New Roman" w:cs="Times New Roman"/>
          <w:b/>
          <w:sz w:val="24"/>
          <w:szCs w:val="24"/>
        </w:rPr>
        <w:t xml:space="preserve"> Fig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4A3353">
        <w:rPr>
          <w:rFonts w:ascii="Times New Roman" w:eastAsia="Times New Roman" w:hAnsi="Times New Roman" w:cs="Times New Roman"/>
          <w:b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Workflow for automated </w:t>
      </w:r>
      <w:r w:rsidRPr="001A7734">
        <w:rPr>
          <w:rFonts w:ascii="Times New Roman" w:eastAsia="Times New Roman" w:hAnsi="Times New Roman" w:cs="Times New Roman"/>
          <w:b/>
          <w:sz w:val="24"/>
          <w:szCs w:val="24"/>
        </w:rPr>
        <w:t>HER2 expression quantification</w:t>
      </w:r>
    </w:p>
    <w:p w14:paraId="647915E3" w14:textId="10426ABB" w:rsidR="00151FF6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Three breast cancer cell lines – </w:t>
      </w:r>
      <w:r w:rsidRPr="004C5E4A">
        <w:rPr>
          <w:rFonts w:ascii="Times New Roman" w:eastAsia="Times New Roman" w:hAnsi="Times New Roman" w:cs="Times New Roman"/>
          <w:bCs/>
          <w:sz w:val="24"/>
          <w:szCs w:val="24"/>
        </w:rPr>
        <w:t>MDA-MB-231, MDA-MB-453, and SKBR3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–</w:t>
      </w:r>
      <w:r w:rsidRPr="004C5E4A">
        <w:rPr>
          <w:rFonts w:ascii="Times New Roman" w:eastAsia="Times New Roman" w:hAnsi="Times New Roman" w:cs="Times New Roman"/>
          <w:bCs/>
          <w:sz w:val="24"/>
          <w:szCs w:val="24"/>
        </w:rPr>
        <w:t xml:space="preserve"> were utilized to model a spectrum of HER2 expression levels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. PBMCs</w:t>
      </w:r>
      <w:r w:rsidRPr="004C5E4A">
        <w:rPr>
          <w:rFonts w:ascii="Times New Roman" w:eastAsia="Times New Roman" w:hAnsi="Times New Roman" w:cs="Times New Roman"/>
          <w:bCs/>
          <w:sz w:val="24"/>
          <w:szCs w:val="24"/>
        </w:rPr>
        <w:t xml:space="preserve"> from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HDs were </w:t>
      </w:r>
      <w:r w:rsidR="00B50239">
        <w:rPr>
          <w:rFonts w:ascii="Times New Roman" w:eastAsia="Times New Roman" w:hAnsi="Times New Roman" w:cs="Times New Roman"/>
          <w:bCs/>
          <w:sz w:val="24"/>
          <w:szCs w:val="24"/>
        </w:rPr>
        <w:t>used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to model CD45-</w:t>
      </w:r>
      <w:r w:rsidR="00B50239">
        <w:rPr>
          <w:rFonts w:ascii="Times New Roman" w:eastAsia="Times New Roman" w:hAnsi="Times New Roman" w:cs="Times New Roman"/>
          <w:bCs/>
          <w:sz w:val="24"/>
          <w:szCs w:val="24"/>
        </w:rPr>
        <w:t>positive cells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="00B50239">
        <w:rPr>
          <w:rFonts w:ascii="Times New Roman" w:eastAsia="Times New Roman" w:hAnsi="Times New Roman" w:cs="Times New Roman"/>
          <w:bCs/>
          <w:sz w:val="24"/>
          <w:szCs w:val="24"/>
        </w:rPr>
        <w:t xml:space="preserve">HER2 expression was quantified using </w:t>
      </w:r>
      <w:proofErr w:type="spellStart"/>
      <w:r w:rsidR="00B50239">
        <w:rPr>
          <w:rFonts w:ascii="Times New Roman" w:eastAsia="Times New Roman" w:hAnsi="Times New Roman" w:cs="Times New Roman"/>
          <w:bCs/>
          <w:sz w:val="24"/>
          <w:szCs w:val="24"/>
        </w:rPr>
        <w:t>CellProfiler</w:t>
      </w:r>
      <w:proofErr w:type="spellEnd"/>
      <w:r w:rsidR="00B50239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</w:p>
    <w:p w14:paraId="14499FAD" w14:textId="77777777" w:rsidR="00151FF6" w:rsidRPr="004C5E4A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1E8AC7E3" w14:textId="7F857E22" w:rsidR="00151FF6" w:rsidRPr="00465EF8" w:rsidRDefault="001A7720" w:rsidP="00151FF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</w:rPr>
        <w:lastRenderedPageBreak/>
        <w:drawing>
          <wp:inline distT="0" distB="0" distL="0" distR="0" wp14:anchorId="3F44D21E" wp14:editId="4238EC9B">
            <wp:extent cx="5943600" cy="798893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988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22FFB8" w14:textId="6C8CC769" w:rsidR="00151FF6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1" w:name="_heading=h.miku6shphtrz" w:colFirst="0" w:colLast="0"/>
      <w:bookmarkEnd w:id="1"/>
      <w:r w:rsidRPr="004A3353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Sup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plementary</w:t>
      </w:r>
      <w:r w:rsidRPr="004A3353">
        <w:rPr>
          <w:rFonts w:ascii="Times New Roman" w:eastAsia="Times New Roman" w:hAnsi="Times New Roman" w:cs="Times New Roman"/>
          <w:b/>
          <w:sz w:val="24"/>
          <w:szCs w:val="24"/>
        </w:rPr>
        <w:t xml:space="preserve"> Fig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4A3353">
        <w:rPr>
          <w:rFonts w:ascii="Times New Roman" w:eastAsia="Times New Roman" w:hAnsi="Times New Roman" w:cs="Times New Roman"/>
          <w:b/>
          <w:sz w:val="24"/>
          <w:szCs w:val="24"/>
        </w:rPr>
        <w:t xml:space="preserve"> 2 </w:t>
      </w:r>
      <w:r w:rsidR="00B50239">
        <w:rPr>
          <w:rFonts w:ascii="Times New Roman" w:eastAsia="Times New Roman" w:hAnsi="Times New Roman" w:cs="Times New Roman"/>
          <w:b/>
          <w:sz w:val="24"/>
          <w:szCs w:val="24"/>
        </w:rPr>
        <w:t>Automated</w:t>
      </w:r>
      <w:r w:rsidRPr="004A335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HER2</w:t>
      </w:r>
      <w:r w:rsidRPr="004A3353">
        <w:rPr>
          <w:rFonts w:ascii="Times New Roman" w:eastAsia="Times New Roman" w:hAnsi="Times New Roman" w:cs="Times New Roman"/>
          <w:b/>
          <w:sz w:val="24"/>
          <w:szCs w:val="24"/>
        </w:rPr>
        <w:t xml:space="preserve"> expression quantification using immunofluorescence intensity of BC cell lines</w:t>
      </w:r>
    </w:p>
    <w:p w14:paraId="52B90EC8" w14:textId="77777777" w:rsidR="00151FF6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(A) Immunofluorescence images of cultured BC cell lines (MDA-MB-231, MDA-MB-453 and SKBR3) and PBMCs. Cells were stained for DAPI (blue), CD45 (red),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EpCAM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/CK (green) and HER2 (cyan) markers. Experiments were performed individually on each cell line. Different levels of HER2 expression were observed across the cell lines consistent with their HER2 expression classification (MDA-MB-231 = 0, MDA-MB-453 = 2+ and SKBR3 = 3+).</w:t>
      </w:r>
    </w:p>
    <w:p w14:paraId="2078FFCD" w14:textId="77777777" w:rsidR="00151FF6" w:rsidRDefault="00151FF6" w:rsidP="00151FF6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(B) HER2 expression in the BC cell lines (MDA-MB-231, MDA-MB-453 and SKBR3) and PBMCs. Error bars indicate standard deviation. The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p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value was determined by 2-way ANOVA and Bonferroni’s multiple comparisons test (*: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&lt;0.05, **: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&lt;0.01, ***: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&lt;0.001, ****: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&lt;0.0001, ns: non-significant).</w:t>
      </w:r>
    </w:p>
    <w:p w14:paraId="048F6D25" w14:textId="2255B7FB" w:rsidR="00645F8F" w:rsidRDefault="00151FF6" w:rsidP="00AF7BF8">
      <w:pPr>
        <w:spacing w:after="0" w:line="48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(C) </w:t>
      </w:r>
      <w:r w:rsidR="00B50239">
        <w:rPr>
          <w:rFonts w:ascii="Times New Roman" w:eastAsia="Times New Roman" w:hAnsi="Times New Roman" w:cs="Times New Roman"/>
          <w:sz w:val="24"/>
          <w:szCs w:val="24"/>
        </w:rPr>
        <w:t>Establishment of HER2 thresholds based on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means and standard deviations of HER2 expression in MDA-MB-231, MDA-MB-453 and SKBR3 cell lines.</w:t>
      </w:r>
      <w:r w:rsidR="000E2C95" w:rsidRPr="000E2C95">
        <w:t xml:space="preserve"> </w:t>
      </w:r>
      <w:bookmarkStart w:id="2" w:name="_Hlk209027768"/>
      <w:r w:rsidR="000E2C95" w:rsidRPr="000E2C95">
        <w:rPr>
          <w:rFonts w:ascii="Times New Roman" w:eastAsia="Times New Roman" w:hAnsi="Times New Roman" w:cs="Times New Roman"/>
          <w:sz w:val="24"/>
          <w:szCs w:val="24"/>
        </w:rPr>
        <w:t>Intensities exceeding one standard deviation above the mean HER2 signal of the HER2-intermediate cell line (MDA-MB-453) were defined as high. Intensities between one standard deviation above the mean signal of the HER2-</w:t>
      </w:r>
      <w:r w:rsidR="000E2C95">
        <w:rPr>
          <w:rFonts w:ascii="Times New Roman" w:eastAsia="Times New Roman" w:hAnsi="Times New Roman" w:cs="Times New Roman"/>
          <w:sz w:val="24"/>
          <w:szCs w:val="24"/>
        </w:rPr>
        <w:t>negative</w:t>
      </w:r>
      <w:r w:rsidR="000E2C95" w:rsidRPr="000E2C95">
        <w:rPr>
          <w:rFonts w:ascii="Times New Roman" w:eastAsia="Times New Roman" w:hAnsi="Times New Roman" w:cs="Times New Roman"/>
          <w:sz w:val="24"/>
          <w:szCs w:val="24"/>
        </w:rPr>
        <w:t xml:space="preserve"> cell line (MDA-MB-231) and the high threshold were defined as intermediate.</w:t>
      </w:r>
      <w:bookmarkEnd w:id="2"/>
    </w:p>
    <w:sectPr w:rsidR="00645F8F" w:rsidSect="009804A8">
      <w:footerReference w:type="default" r:id="rId8"/>
      <w:pgSz w:w="12240" w:h="15840"/>
      <w:pgMar w:top="1440" w:right="1440" w:bottom="1440" w:left="1440" w:header="720" w:footer="720" w:gutter="0"/>
      <w:lnNumType w:countBy="1" w:restart="continuous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A893C7" w14:textId="77777777" w:rsidR="008F03C5" w:rsidRDefault="002928C9">
      <w:pPr>
        <w:spacing w:after="0" w:line="240" w:lineRule="auto"/>
      </w:pPr>
      <w:r>
        <w:separator/>
      </w:r>
    </w:p>
  </w:endnote>
  <w:endnote w:type="continuationSeparator" w:id="0">
    <w:p w14:paraId="6CB00E10" w14:textId="77777777" w:rsidR="008F03C5" w:rsidRDefault="002928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A0B5F" w14:textId="77777777" w:rsidR="0034153D" w:rsidRDefault="00151FF6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2928C9">
      <w:rPr>
        <w:noProof/>
        <w:color w:val="000000"/>
      </w:rPr>
      <w:t>6</w:t>
    </w:r>
    <w:r>
      <w:rPr>
        <w:color w:val="000000"/>
      </w:rPr>
      <w:fldChar w:fldCharType="end"/>
    </w:r>
  </w:p>
  <w:p w14:paraId="25B338F2" w14:textId="77777777" w:rsidR="0034153D" w:rsidRDefault="00A2626A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2730D0" w14:textId="77777777" w:rsidR="008F03C5" w:rsidRDefault="002928C9">
      <w:pPr>
        <w:spacing w:after="0" w:line="240" w:lineRule="auto"/>
      </w:pPr>
      <w:r>
        <w:separator/>
      </w:r>
    </w:p>
  </w:footnote>
  <w:footnote w:type="continuationSeparator" w:id="0">
    <w:p w14:paraId="32C40BC6" w14:textId="77777777" w:rsidR="008F03C5" w:rsidRDefault="002928C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1FF6"/>
    <w:rsid w:val="000445B0"/>
    <w:rsid w:val="000E2C95"/>
    <w:rsid w:val="00151FF6"/>
    <w:rsid w:val="001A7720"/>
    <w:rsid w:val="00216792"/>
    <w:rsid w:val="002928C9"/>
    <w:rsid w:val="00530273"/>
    <w:rsid w:val="006072CC"/>
    <w:rsid w:val="007E14E4"/>
    <w:rsid w:val="00884F57"/>
    <w:rsid w:val="008F03C5"/>
    <w:rsid w:val="00AB6DC7"/>
    <w:rsid w:val="00AF7BF8"/>
    <w:rsid w:val="00B50239"/>
    <w:rsid w:val="00B51DD4"/>
    <w:rsid w:val="00BF501A"/>
    <w:rsid w:val="00E72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682FEE"/>
  <w15:chartTrackingRefBased/>
  <w15:docId w15:val="{91BAEDD0-FB12-442D-B3A6-4B3FDD392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1FF6"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151F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899</Words>
  <Characters>5127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Jane Henretta</dc:creator>
  <cp:keywords/>
  <dc:description/>
  <cp:lastModifiedBy>Sarah Jane Henretta</cp:lastModifiedBy>
  <cp:revision>2</cp:revision>
  <dcterms:created xsi:type="dcterms:W3CDTF">2025-09-22T17:14:00Z</dcterms:created>
  <dcterms:modified xsi:type="dcterms:W3CDTF">2025-09-22T17:14:00Z</dcterms:modified>
</cp:coreProperties>
</file>