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19147" w14:textId="1CD2DA5E" w:rsidR="00D01748" w:rsidRPr="005E6D83" w:rsidRDefault="029C44EA" w:rsidP="731D8DD2">
      <w:pPr>
        <w:pStyle w:val="Titolo1"/>
        <w:rPr>
          <w:rFonts w:ascii="Times New Roman" w:eastAsia="Times New Roman" w:hAnsi="Times New Roman" w:cs="Times New Roman"/>
          <w:sz w:val="24"/>
          <w:szCs w:val="24"/>
        </w:rPr>
      </w:pPr>
      <w:r w:rsidRPr="5E573163">
        <w:rPr>
          <w:rFonts w:ascii="Times New Roman" w:eastAsia="Times New Roman" w:hAnsi="Times New Roman" w:cs="Times New Roman"/>
          <w:sz w:val="24"/>
          <w:szCs w:val="24"/>
        </w:rPr>
        <w:t xml:space="preserve">Supplementary Material 2: </w:t>
      </w:r>
      <w:r w:rsidR="001D426B" w:rsidRPr="5E573163">
        <w:rPr>
          <w:rFonts w:ascii="Times New Roman" w:eastAsia="Times New Roman" w:hAnsi="Times New Roman" w:cs="Times New Roman"/>
          <w:sz w:val="24"/>
          <w:szCs w:val="24"/>
        </w:rPr>
        <w:t xml:space="preserve">Codebook </w:t>
      </w:r>
      <w:r w:rsidR="48D7E5FE" w:rsidRPr="5E573163">
        <w:rPr>
          <w:rFonts w:ascii="Times New Roman" w:eastAsia="Times New Roman" w:hAnsi="Times New Roman" w:cs="Times New Roman"/>
          <w:sz w:val="24"/>
          <w:szCs w:val="24"/>
        </w:rPr>
        <w:t>and main themes</w:t>
      </w:r>
    </w:p>
    <w:p w14:paraId="714F113B" w14:textId="57894245" w:rsidR="00D01748" w:rsidRPr="005E6D83" w:rsidRDefault="001D426B" w:rsidP="5E573163">
      <w:pPr>
        <w:rPr>
          <w:rFonts w:ascii="Times New Roman" w:eastAsia="Times New Roman" w:hAnsi="Times New Roman" w:cs="Times New Roman"/>
          <w:sz w:val="20"/>
          <w:szCs w:val="20"/>
        </w:rPr>
      </w:pPr>
      <w:r w:rsidRPr="5E573163">
        <w:rPr>
          <w:rFonts w:ascii="Times New Roman" w:eastAsia="Times New Roman" w:hAnsi="Times New Roman" w:cs="Times New Roman"/>
          <w:sz w:val="20"/>
          <w:szCs w:val="20"/>
        </w:rPr>
        <w:t xml:space="preserve">This codebook is organised into two sections: </w:t>
      </w:r>
      <w:r w:rsidR="2B949AD6" w:rsidRPr="5E573163">
        <w:rPr>
          <w:rFonts w:ascii="Times New Roman" w:eastAsia="Times New Roman" w:hAnsi="Times New Roman" w:cs="Times New Roman"/>
          <w:sz w:val="20"/>
          <w:szCs w:val="20"/>
        </w:rPr>
        <w:t>Table S2A</w:t>
      </w:r>
      <w:r w:rsidRPr="5E573163">
        <w:rPr>
          <w:rFonts w:ascii="Times New Roman" w:eastAsia="Times New Roman" w:hAnsi="Times New Roman" w:cs="Times New Roman"/>
          <w:sz w:val="20"/>
          <w:szCs w:val="20"/>
        </w:rPr>
        <w:t xml:space="preserve"> Deductive codes, derived a priori from the Socio-Ecological System Framework (SESF), and </w:t>
      </w:r>
      <w:r w:rsidR="75267789" w:rsidRPr="5E573163">
        <w:rPr>
          <w:rFonts w:ascii="Times New Roman" w:eastAsia="Times New Roman" w:hAnsi="Times New Roman" w:cs="Times New Roman"/>
          <w:sz w:val="20"/>
          <w:szCs w:val="20"/>
        </w:rPr>
        <w:t>Table S2B</w:t>
      </w:r>
      <w:r w:rsidRPr="5E573163">
        <w:rPr>
          <w:rFonts w:ascii="Times New Roman" w:eastAsia="Times New Roman" w:hAnsi="Times New Roman" w:cs="Times New Roman"/>
          <w:sz w:val="20"/>
          <w:szCs w:val="20"/>
        </w:rPr>
        <w:t xml:space="preserve"> Inductive codes, emerging from interview data</w:t>
      </w:r>
      <w:r w:rsidR="002527EB" w:rsidRPr="5E573163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Pr="5E573163">
        <w:rPr>
          <w:rFonts w:ascii="Times New Roman" w:eastAsia="Times New Roman" w:hAnsi="Times New Roman" w:cs="Times New Roman"/>
          <w:sz w:val="20"/>
          <w:szCs w:val="20"/>
        </w:rPr>
        <w:t>Each code includes its definition, representative quote, and corresponding SESF level(s).</w:t>
      </w:r>
    </w:p>
    <w:p w14:paraId="352B8C60" w14:textId="77393D4D" w:rsidR="667797C0" w:rsidRDefault="0599FBB4" w:rsidP="5E573163">
      <w:pPr>
        <w:rPr>
          <w:rFonts w:ascii="Times New Roman" w:eastAsia="Times New Roman" w:hAnsi="Times New Roman" w:cs="Times New Roman"/>
          <w:sz w:val="20"/>
          <w:szCs w:val="20"/>
        </w:rPr>
      </w:pPr>
      <w:r w:rsidRPr="5E573163">
        <w:rPr>
          <w:rFonts w:ascii="Times New Roman" w:eastAsia="Times New Roman" w:hAnsi="Times New Roman" w:cs="Times New Roman"/>
          <w:sz w:val="20"/>
          <w:szCs w:val="20"/>
        </w:rPr>
        <w:t>TableS2C</w:t>
      </w:r>
      <w:r w:rsidR="5748AE43" w:rsidRPr="5E573163">
        <w:rPr>
          <w:rFonts w:ascii="Times New Roman" w:eastAsia="Times New Roman" w:hAnsi="Times New Roman" w:cs="Times New Roman"/>
          <w:sz w:val="20"/>
          <w:szCs w:val="20"/>
        </w:rPr>
        <w:t xml:space="preserve"> presents the main themes identified through this coding process.</w:t>
      </w:r>
    </w:p>
    <w:p w14:paraId="1EA42F78" w14:textId="12D8AD25" w:rsidR="5E573163" w:rsidRDefault="5E573163" w:rsidP="5E573163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154E65E" w14:textId="679D91A8" w:rsidR="00D01748" w:rsidRPr="005E6D83" w:rsidRDefault="3C0F2FED" w:rsidP="731D8DD2">
      <w:pPr>
        <w:pStyle w:val="Titolo2"/>
        <w:rPr>
          <w:rFonts w:ascii="Times New Roman" w:eastAsia="Times New Roman" w:hAnsi="Times New Roman" w:cs="Times New Roman"/>
          <w:sz w:val="24"/>
          <w:szCs w:val="24"/>
        </w:rPr>
      </w:pPr>
      <w:r w:rsidRPr="5E573163">
        <w:rPr>
          <w:rFonts w:ascii="Times New Roman" w:eastAsia="Times New Roman" w:hAnsi="Times New Roman" w:cs="Times New Roman"/>
          <w:sz w:val="24"/>
          <w:szCs w:val="24"/>
        </w:rPr>
        <w:t>Table S2</w:t>
      </w:r>
      <w:r w:rsidR="001D426B" w:rsidRPr="5E573163">
        <w:rPr>
          <w:rFonts w:ascii="Times New Roman" w:eastAsia="Times New Roman" w:hAnsi="Times New Roman" w:cs="Times New Roman"/>
          <w:sz w:val="24"/>
          <w:szCs w:val="24"/>
        </w:rPr>
        <w:t>A. Deductive Codebook (SESF-based codes)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160"/>
      </w:tblGrid>
      <w:tr w:rsidR="00D01748" w:rsidRPr="005E6D83" w14:paraId="76BC2339" w14:textId="77777777" w:rsidTr="5E5731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31166736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Code Name</w:t>
            </w:r>
          </w:p>
        </w:tc>
        <w:tc>
          <w:tcPr>
            <w:tcW w:w="2160" w:type="dxa"/>
          </w:tcPr>
          <w:p w14:paraId="43824BE6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SESF Variable / Level</w:t>
            </w:r>
          </w:p>
        </w:tc>
        <w:tc>
          <w:tcPr>
            <w:tcW w:w="2160" w:type="dxa"/>
          </w:tcPr>
          <w:p w14:paraId="78A68E41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Definition / Description</w:t>
            </w:r>
          </w:p>
        </w:tc>
        <w:tc>
          <w:tcPr>
            <w:tcW w:w="2160" w:type="dxa"/>
          </w:tcPr>
          <w:p w14:paraId="28AC5817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Example Quote</w:t>
            </w:r>
          </w:p>
        </w:tc>
      </w:tr>
      <w:tr w:rsidR="00D01748" w:rsidRPr="005E6D83" w14:paraId="2E8D70DE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2AA03CBE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Knowledge of Hygiene and Health Practices</w:t>
            </w:r>
          </w:p>
        </w:tc>
        <w:tc>
          <w:tcPr>
            <w:tcW w:w="2160" w:type="dxa"/>
          </w:tcPr>
          <w:p w14:paraId="60470263" w14:textId="06C66814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Water resources</w:t>
            </w:r>
            <w:r w:rsidR="12ADAFAA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 Camp and Camp-like settings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 Individual</w:t>
            </w:r>
            <w:r w:rsidR="12ADAFAA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 Organisational; interpersonal;</w:t>
            </w:r>
          </w:p>
        </w:tc>
        <w:tc>
          <w:tcPr>
            <w:tcW w:w="2160" w:type="dxa"/>
          </w:tcPr>
          <w:p w14:paraId="1F33871A" w14:textId="35217722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Awareness and practices related to hygiene</w:t>
            </w:r>
            <w:r w:rsidR="4E04797E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, health and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disease prevention.</w:t>
            </w:r>
          </w:p>
        </w:tc>
        <w:tc>
          <w:tcPr>
            <w:tcW w:w="2160" w:type="dxa"/>
          </w:tcPr>
          <w:p w14:paraId="16D2C2F2" w14:textId="0D94F6A1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</w:t>
            </w:r>
            <w:r w:rsidR="12ADAFAA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People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knew</w:t>
            </w:r>
            <w:r w:rsidR="12ADAFAA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to boil water, but often there was no soap or access to showers.”</w:t>
            </w:r>
          </w:p>
        </w:tc>
      </w:tr>
      <w:tr w:rsidR="00DD2B70" w:rsidRPr="005E6D83" w14:paraId="00FFD572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263A87E2" w14:textId="3AF62495" w:rsidR="00DD2B70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Poor H</w:t>
            </w:r>
            <w:r w:rsidR="12ADAFAA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ygiene and sanitary conditions</w:t>
            </w:r>
          </w:p>
        </w:tc>
        <w:tc>
          <w:tcPr>
            <w:tcW w:w="2160" w:type="dxa"/>
          </w:tcPr>
          <w:p w14:paraId="2E7BA0A0" w14:textId="3FF5E243" w:rsidR="00DD2B70" w:rsidRPr="005E6D83" w:rsidRDefault="12ADAFAA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Camp and Camp-like settings; Housing standards</w:t>
            </w:r>
            <w:r w:rsidR="1AD57D8D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 Presence of vectors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 Individual; Organisational; interpersonal;</w:t>
            </w:r>
          </w:p>
        </w:tc>
        <w:tc>
          <w:tcPr>
            <w:tcW w:w="2160" w:type="dxa"/>
          </w:tcPr>
          <w:p w14:paraId="57CDE474" w14:textId="4AA741A0" w:rsidR="00DD2B70" w:rsidRPr="005E6D83" w:rsidRDefault="1AD57D8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Overcrowding, absence of waste management practice, absence of running water (informal camps), heavy presence of pests</w:t>
            </w:r>
          </w:p>
        </w:tc>
        <w:tc>
          <w:tcPr>
            <w:tcW w:w="2160" w:type="dxa"/>
          </w:tcPr>
          <w:p w14:paraId="10C2172D" w14:textId="77777777" w:rsidR="00DD2B70" w:rsidRPr="005E6D83" w:rsidRDefault="00DD2B70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1748" w:rsidRPr="005E6D83" w14:paraId="54320289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032FBBE9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Animals in Squats and Camps</w:t>
            </w:r>
          </w:p>
        </w:tc>
        <w:tc>
          <w:tcPr>
            <w:tcW w:w="2160" w:type="dxa"/>
          </w:tcPr>
          <w:p w14:paraId="59488327" w14:textId="2EE520ED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Animal presence / </w:t>
            </w:r>
            <w:r w:rsidR="1AD57D8D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Individual; 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</w:t>
            </w:r>
          </w:p>
        </w:tc>
        <w:tc>
          <w:tcPr>
            <w:tcW w:w="2160" w:type="dxa"/>
          </w:tcPr>
          <w:p w14:paraId="4DDC6123" w14:textId="166C8D31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Presence of animals in formal and informal settlements.</w:t>
            </w:r>
          </w:p>
        </w:tc>
        <w:tc>
          <w:tcPr>
            <w:tcW w:w="2160" w:type="dxa"/>
          </w:tcPr>
          <w:p w14:paraId="1A8750C3" w14:textId="113ACE04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</w:t>
            </w:r>
            <w:r w:rsidR="1AD57D8D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Stray dogs are adopted by the people residing in the camps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”</w:t>
            </w:r>
          </w:p>
        </w:tc>
      </w:tr>
      <w:tr w:rsidR="00DB4CF6" w:rsidRPr="005E6D83" w14:paraId="1B53F0AF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7C1798BE" w14:textId="47992A5E" w:rsidR="00DB4CF6" w:rsidRPr="005E6D83" w:rsidRDefault="1AD57D8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Veterinary and Animal Management Gap</w:t>
            </w:r>
          </w:p>
        </w:tc>
        <w:tc>
          <w:tcPr>
            <w:tcW w:w="2160" w:type="dxa"/>
          </w:tcPr>
          <w:p w14:paraId="304BA504" w14:textId="73ABD80F" w:rsidR="00DB4CF6" w:rsidRPr="005E6D83" w:rsidRDefault="1AD57D8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Animal presence; Politics/ Organisational; Policy</w:t>
            </w:r>
          </w:p>
        </w:tc>
        <w:tc>
          <w:tcPr>
            <w:tcW w:w="2160" w:type="dxa"/>
          </w:tcPr>
          <w:p w14:paraId="610644D2" w14:textId="133B39C9" w:rsidR="00DB4CF6" w:rsidRPr="005E6D83" w:rsidRDefault="1AD57D8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Absence of any veterinary or animal-health component in humanitarian action.</w:t>
            </w:r>
          </w:p>
        </w:tc>
        <w:tc>
          <w:tcPr>
            <w:tcW w:w="2160" w:type="dxa"/>
          </w:tcPr>
          <w:p w14:paraId="488B193C" w14:textId="0C3825FA" w:rsidR="00DB4CF6" w:rsidRPr="005E6D83" w:rsidRDefault="00DB4CF6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B4CF6" w:rsidRPr="005E6D83" w14:paraId="09C5DE93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0" w:type="dxa"/>
          </w:tcPr>
          <w:p w14:paraId="5DE11F51" w14:textId="77777777" w:rsidR="00DB4CF6" w:rsidRPr="005E6D83" w:rsidRDefault="1AD57D8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Neglect of Animal Health in Policy</w:t>
            </w:r>
          </w:p>
        </w:tc>
        <w:tc>
          <w:tcPr>
            <w:tcW w:w="2160" w:type="dxa"/>
          </w:tcPr>
          <w:p w14:paraId="207B46C9" w14:textId="77777777" w:rsidR="00DB4CF6" w:rsidRPr="005E6D83" w:rsidRDefault="1AD57D8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Policy</w:t>
            </w:r>
          </w:p>
        </w:tc>
        <w:tc>
          <w:tcPr>
            <w:tcW w:w="2160" w:type="dxa"/>
          </w:tcPr>
          <w:p w14:paraId="34575720" w14:textId="77777777" w:rsidR="00DB4CF6" w:rsidRPr="005E6D83" w:rsidRDefault="1AD57D8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Lack of institutional recognition of animal presence or welfare in migration frameworks.</w:t>
            </w:r>
          </w:p>
        </w:tc>
        <w:tc>
          <w:tcPr>
            <w:tcW w:w="2160" w:type="dxa"/>
          </w:tcPr>
          <w:p w14:paraId="15B632C1" w14:textId="0E963389" w:rsidR="00DB4CF6" w:rsidRPr="005E6D83" w:rsidRDefault="1AD57D8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“There are no guidelines for animals</w:t>
            </w:r>
            <w:r w:rsidR="68C40EB9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in the camps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.”</w:t>
            </w:r>
          </w:p>
        </w:tc>
      </w:tr>
    </w:tbl>
    <w:p w14:paraId="7A207324" w14:textId="69957ED5" w:rsidR="006B0908" w:rsidRPr="005E6D83" w:rsidRDefault="006B0908" w:rsidP="5E573163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3F446B" w14:textId="5F758BBE" w:rsidR="5E573163" w:rsidRDefault="5E573163" w:rsidP="5E573163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792DF9C" w14:textId="1B8D0C91" w:rsidR="5E573163" w:rsidRDefault="5E573163" w:rsidP="5E573163">
      <w:pPr>
        <w:rPr>
          <w:rFonts w:ascii="Times New Roman" w:eastAsia="Times New Roman" w:hAnsi="Times New Roman" w:cs="Times New Roman"/>
        </w:rPr>
      </w:pPr>
    </w:p>
    <w:p w14:paraId="06F85352" w14:textId="181DD32C" w:rsidR="00D01748" w:rsidRPr="005E6D83" w:rsidRDefault="3A51F547" w:rsidP="731D8DD2">
      <w:pPr>
        <w:pStyle w:val="Titolo2"/>
        <w:rPr>
          <w:rFonts w:ascii="Times New Roman" w:eastAsia="Times New Roman" w:hAnsi="Times New Roman" w:cs="Times New Roman"/>
          <w:sz w:val="24"/>
          <w:szCs w:val="24"/>
        </w:rPr>
      </w:pPr>
      <w:r w:rsidRPr="5E573163">
        <w:rPr>
          <w:rFonts w:ascii="Times New Roman" w:eastAsia="Times New Roman" w:hAnsi="Times New Roman" w:cs="Times New Roman"/>
          <w:sz w:val="24"/>
          <w:szCs w:val="24"/>
        </w:rPr>
        <w:t>TableS2B</w:t>
      </w:r>
      <w:r w:rsidR="001D426B" w:rsidRPr="5E573163">
        <w:rPr>
          <w:rFonts w:ascii="Times New Roman" w:eastAsia="Times New Roman" w:hAnsi="Times New Roman" w:cs="Times New Roman"/>
          <w:sz w:val="24"/>
          <w:szCs w:val="24"/>
        </w:rPr>
        <w:t>. Inductive Codebook (Emergent Codes, SESF-linked)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2429"/>
        <w:gridCol w:w="2195"/>
        <w:gridCol w:w="2160"/>
        <w:gridCol w:w="2160"/>
      </w:tblGrid>
      <w:tr w:rsidR="006B0908" w:rsidRPr="005E6D83" w14:paraId="0213933E" w14:textId="77777777" w:rsidTr="5E5731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7FA120D1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Code Name</w:t>
            </w:r>
          </w:p>
        </w:tc>
        <w:tc>
          <w:tcPr>
            <w:tcW w:w="2195" w:type="dxa"/>
          </w:tcPr>
          <w:p w14:paraId="6374DC52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Linked SESF Level(s)</w:t>
            </w:r>
          </w:p>
        </w:tc>
        <w:tc>
          <w:tcPr>
            <w:tcW w:w="2160" w:type="dxa"/>
          </w:tcPr>
          <w:p w14:paraId="1535334C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Definition / Description</w:t>
            </w:r>
          </w:p>
        </w:tc>
        <w:tc>
          <w:tcPr>
            <w:tcW w:w="2160" w:type="dxa"/>
          </w:tcPr>
          <w:p w14:paraId="34FDA79A" w14:textId="77777777" w:rsidR="00D01748" w:rsidRPr="005E6D83" w:rsidRDefault="001D426B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Example Quote</w:t>
            </w:r>
          </w:p>
        </w:tc>
      </w:tr>
      <w:tr w:rsidR="006B0908" w:rsidRPr="005E6D83" w14:paraId="6118053D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27185096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Personal Relation with Animals</w:t>
            </w:r>
          </w:p>
        </w:tc>
        <w:tc>
          <w:tcPr>
            <w:tcW w:w="2195" w:type="dxa"/>
          </w:tcPr>
          <w:p w14:paraId="6AD85711" w14:textId="55657C60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Individual</w:t>
            </w:r>
            <w:r w:rsidR="664504D5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; 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Interpersonal</w:t>
            </w:r>
          </w:p>
        </w:tc>
        <w:tc>
          <w:tcPr>
            <w:tcW w:w="2160" w:type="dxa"/>
          </w:tcPr>
          <w:p w14:paraId="08911972" w14:textId="77777777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Emotional bonds or practical uses of animals during displacement (companionship, food source).</w:t>
            </w:r>
          </w:p>
        </w:tc>
        <w:tc>
          <w:tcPr>
            <w:tcW w:w="2160" w:type="dxa"/>
          </w:tcPr>
          <w:p w14:paraId="4189DE0A" w14:textId="77777777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“They took care of a mother pitbull and her puppies; it was an emotional investment.”</w:t>
            </w:r>
          </w:p>
        </w:tc>
      </w:tr>
      <w:tr w:rsidR="006B0908" w:rsidRPr="005E6D83" w14:paraId="60C02778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718DECAB" w14:textId="7DD92341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Coping Mechanisms</w:t>
            </w:r>
            <w:r w:rsidR="7297BF5F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95" w:type="dxa"/>
          </w:tcPr>
          <w:p w14:paraId="43664848" w14:textId="77777777" w:rsidR="006B090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Individual</w:t>
            </w:r>
            <w:r w:rsidR="664504D5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</w:t>
            </w:r>
            <w:proofErr w:type="gramEnd"/>
          </w:p>
          <w:p w14:paraId="6CBD5175" w14:textId="11A35E53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</w:t>
            </w:r>
          </w:p>
        </w:tc>
        <w:tc>
          <w:tcPr>
            <w:tcW w:w="2160" w:type="dxa"/>
          </w:tcPr>
          <w:p w14:paraId="35EAE0BA" w14:textId="77777777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Strategies to cope with stress and uncertainty, often through caring for animals or social ties.</w:t>
            </w:r>
          </w:p>
        </w:tc>
        <w:tc>
          <w:tcPr>
            <w:tcW w:w="2160" w:type="dxa"/>
          </w:tcPr>
          <w:p w14:paraId="0EBC16B7" w14:textId="77777777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“Feeding cats made the camp feel more human; it gave people something to do every day.”</w:t>
            </w:r>
          </w:p>
        </w:tc>
      </w:tr>
      <w:tr w:rsidR="006B0908" w:rsidRPr="005E6D83" w14:paraId="017BADD0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46B72140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Solidarity Networks</w:t>
            </w:r>
          </w:p>
        </w:tc>
        <w:tc>
          <w:tcPr>
            <w:tcW w:w="2195" w:type="dxa"/>
          </w:tcPr>
          <w:p w14:paraId="41D28630" w14:textId="77777777" w:rsidR="006B090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Interpersonal</w:t>
            </w:r>
            <w:r w:rsidR="664504D5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</w:t>
            </w:r>
            <w:proofErr w:type="gramEnd"/>
          </w:p>
          <w:p w14:paraId="7A837B59" w14:textId="365DA6BE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</w:t>
            </w:r>
          </w:p>
        </w:tc>
        <w:tc>
          <w:tcPr>
            <w:tcW w:w="2160" w:type="dxa"/>
          </w:tcPr>
          <w:p w14:paraId="21200324" w14:textId="77777777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Informal help among migrants and between migrants and locals 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(sharing food, clothes, or shelter).</w:t>
            </w:r>
          </w:p>
        </w:tc>
        <w:tc>
          <w:tcPr>
            <w:tcW w:w="2160" w:type="dxa"/>
          </w:tcPr>
          <w:p w14:paraId="64252EA7" w14:textId="77777777" w:rsidR="00D01748" w:rsidRPr="005E6D83" w:rsidRDefault="001D426B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“Neighbours allowed them to charge phones 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and often brought food.”</w:t>
            </w:r>
          </w:p>
        </w:tc>
      </w:tr>
      <w:tr w:rsidR="006B0908" w:rsidRPr="005E6D83" w14:paraId="011C1D01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148756EC" w14:textId="77777777" w:rsidR="00D01748" w:rsidRPr="005E6D83" w:rsidRDefault="001D426B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Cultural Continuity</w:t>
            </w:r>
          </w:p>
        </w:tc>
        <w:tc>
          <w:tcPr>
            <w:tcW w:w="2195" w:type="dxa"/>
          </w:tcPr>
          <w:p w14:paraId="5D8A0696" w14:textId="77777777" w:rsidR="006B090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</w:t>
            </w:r>
            <w:r w:rsidR="664504D5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;</w:t>
            </w:r>
            <w:proofErr w:type="gramEnd"/>
          </w:p>
          <w:p w14:paraId="271E68D6" w14:textId="2E67C1FE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Organisational</w:t>
            </w:r>
          </w:p>
        </w:tc>
        <w:tc>
          <w:tcPr>
            <w:tcW w:w="2160" w:type="dxa"/>
          </w:tcPr>
          <w:p w14:paraId="54A8B00F" w14:textId="77777777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Maintenance of traditions (religious meals, animal slaughter, communal cooking).</w:t>
            </w:r>
          </w:p>
        </w:tc>
        <w:tc>
          <w:tcPr>
            <w:tcW w:w="2160" w:type="dxa"/>
          </w:tcPr>
          <w:p w14:paraId="667712E1" w14:textId="77777777" w:rsidR="00D01748" w:rsidRPr="005E6D83" w:rsidRDefault="001D426B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“At the end of Ramadan, friends bought a sheep; they kept traditions alive even there.”</w:t>
            </w:r>
          </w:p>
        </w:tc>
      </w:tr>
      <w:tr w:rsidR="006C7243" w:rsidRPr="005E6D83" w14:paraId="7B3F694E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43FC98ED" w14:textId="7EEBEB9E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Food Procurement</w:t>
            </w:r>
          </w:p>
        </w:tc>
        <w:tc>
          <w:tcPr>
            <w:tcW w:w="2195" w:type="dxa"/>
          </w:tcPr>
          <w:p w14:paraId="2AFC1124" w14:textId="77777777" w:rsidR="006C724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Individual;</w:t>
            </w:r>
            <w:proofErr w:type="gramEnd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8B34532" w14:textId="77777777" w:rsidR="006C724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Community;</w:t>
            </w:r>
            <w:proofErr w:type="gramEnd"/>
          </w:p>
          <w:p w14:paraId="4C839BDB" w14:textId="09D7933E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Organisational;</w:t>
            </w:r>
          </w:p>
        </w:tc>
        <w:tc>
          <w:tcPr>
            <w:tcW w:w="2160" w:type="dxa"/>
          </w:tcPr>
          <w:p w14:paraId="6FFEFFA4" w14:textId="23CD0A92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Food distribution and/or food procuremente in informal and formal camps</w:t>
            </w:r>
          </w:p>
        </w:tc>
        <w:tc>
          <w:tcPr>
            <w:tcW w:w="2160" w:type="dxa"/>
          </w:tcPr>
          <w:p w14:paraId="24A223AD" w14:textId="5D505ABF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“We had a warehouse; donations arrived by truck, and we bought fresh food locally.”</w:t>
            </w:r>
          </w:p>
        </w:tc>
      </w:tr>
      <w:tr w:rsidR="006C7243" w:rsidRPr="005E6D83" w14:paraId="6445B179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5DD1D601" w14:textId="7DE79659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Humanitarian Health Services</w:t>
            </w:r>
          </w:p>
        </w:tc>
        <w:tc>
          <w:tcPr>
            <w:tcW w:w="2195" w:type="dxa"/>
          </w:tcPr>
          <w:p w14:paraId="560BD56E" w14:textId="387FE10D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Politics/Organisational</w:t>
            </w:r>
          </w:p>
        </w:tc>
        <w:tc>
          <w:tcPr>
            <w:tcW w:w="2160" w:type="dxa"/>
          </w:tcPr>
          <w:p w14:paraId="1F07BA79" w14:textId="59AA36D4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NGO or volunteer initiatives for basic medical care (“street medicine”, MSF, Red Cross). </w:t>
            </w:r>
          </w:p>
        </w:tc>
        <w:tc>
          <w:tcPr>
            <w:tcW w:w="2160" w:type="dxa"/>
          </w:tcPr>
          <w:p w14:paraId="068981D0" w14:textId="7D1D6386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“MSF enters twice a week; before, the Red Cross was there every day. In informal camps there was only us (NGO)”</w:t>
            </w:r>
          </w:p>
        </w:tc>
      </w:tr>
      <w:tr w:rsidR="006C7243" w:rsidRPr="005E6D83" w14:paraId="3EFF4E82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3EA8E3F9" w14:textId="77777777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Informal Camp Governance</w:t>
            </w:r>
          </w:p>
        </w:tc>
        <w:tc>
          <w:tcPr>
            <w:tcW w:w="2195" w:type="dxa"/>
          </w:tcPr>
          <w:p w14:paraId="1B6717F2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Community;</w:t>
            </w:r>
            <w:proofErr w:type="gramEnd"/>
          </w:p>
          <w:p w14:paraId="599D4494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Organisational:</w:t>
            </w:r>
          </w:p>
          <w:p w14:paraId="703EA005" w14:textId="24AB212D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Interpersonal</w:t>
            </w:r>
          </w:p>
        </w:tc>
        <w:tc>
          <w:tcPr>
            <w:tcW w:w="2160" w:type="dxa"/>
          </w:tcPr>
          <w:p w14:paraId="2D8DD47B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Management of squat rules, sanitation, or leadership roles among residents.</w:t>
            </w:r>
          </w:p>
        </w:tc>
        <w:tc>
          <w:tcPr>
            <w:tcW w:w="2160" w:type="dxa"/>
          </w:tcPr>
          <w:p w14:paraId="351D457B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“Some squats had a stable group acting as reference for newcomers.”</w:t>
            </w:r>
          </w:p>
        </w:tc>
      </w:tr>
      <w:tr w:rsidR="006C7243" w:rsidRPr="005E6D83" w14:paraId="01DBD2D1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6373AE5C" w14:textId="398516F8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Access to Health Systems</w:t>
            </w:r>
          </w:p>
        </w:tc>
        <w:tc>
          <w:tcPr>
            <w:tcW w:w="2195" w:type="dxa"/>
          </w:tcPr>
          <w:p w14:paraId="78DBE232" w14:textId="77777777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Policy;</w:t>
            </w:r>
            <w:proofErr w:type="gramEnd"/>
          </w:p>
          <w:p w14:paraId="67F4F728" w14:textId="7317F340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Organisational</w:t>
            </w:r>
          </w:p>
        </w:tc>
        <w:tc>
          <w:tcPr>
            <w:tcW w:w="2160" w:type="dxa"/>
          </w:tcPr>
          <w:p w14:paraId="3BBA9D69" w14:textId="34E441F8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Barriers for migrants to access healthcare</w:t>
            </w:r>
            <w:r w:rsidR="5DC831A1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and discrimination.</w:t>
            </w:r>
          </w:p>
        </w:tc>
        <w:tc>
          <w:tcPr>
            <w:tcW w:w="2160" w:type="dxa"/>
          </w:tcPr>
          <w:p w14:paraId="0135A3DC" w14:textId="6DAC9800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</w:t>
            </w:r>
            <w:r w:rsidR="5DC831A1"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We knew hospitals wouldn’t take them seriously, even when we accompanied them</w:t>
            </w: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”</w:t>
            </w:r>
          </w:p>
        </w:tc>
      </w:tr>
      <w:tr w:rsidR="006C7243" w:rsidRPr="005E6D83" w14:paraId="37644867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69334FA0" w14:textId="77777777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Border Management and Repression</w:t>
            </w:r>
          </w:p>
        </w:tc>
        <w:tc>
          <w:tcPr>
            <w:tcW w:w="2195" w:type="dxa"/>
          </w:tcPr>
          <w:p w14:paraId="7962A392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Policy;</w:t>
            </w:r>
            <w:proofErr w:type="gramEnd"/>
          </w:p>
          <w:p w14:paraId="70829F33" w14:textId="0D044F4B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Community</w:t>
            </w:r>
          </w:p>
        </w:tc>
        <w:tc>
          <w:tcPr>
            <w:tcW w:w="2160" w:type="dxa"/>
          </w:tcPr>
          <w:p w14:paraId="5E225299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Institutional practices (pushbacks, eviction, sealing of squats).</w:t>
            </w:r>
          </w:p>
        </w:tc>
        <w:tc>
          <w:tcPr>
            <w:tcW w:w="2160" w:type="dxa"/>
          </w:tcPr>
          <w:p w14:paraId="65C7A726" w14:textId="77777777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“Police destroyed the squats and sealed them; people kept moving constantly.”</w:t>
            </w:r>
          </w:p>
        </w:tc>
      </w:tr>
      <w:tr w:rsidR="006C7243" w:rsidRPr="005E6D83" w14:paraId="4D15A896" w14:textId="77777777" w:rsidTr="5E5731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1D3A6AF7" w14:textId="77777777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Humanitarian Space Restrictions</w:t>
            </w:r>
          </w:p>
        </w:tc>
        <w:tc>
          <w:tcPr>
            <w:tcW w:w="2195" w:type="dxa"/>
          </w:tcPr>
          <w:p w14:paraId="306ED501" w14:textId="77777777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Policy;</w:t>
            </w:r>
            <w:proofErr w:type="gramEnd"/>
          </w:p>
          <w:p w14:paraId="65264D83" w14:textId="5DDADD76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Organisational</w:t>
            </w:r>
          </w:p>
        </w:tc>
        <w:tc>
          <w:tcPr>
            <w:tcW w:w="2160" w:type="dxa"/>
          </w:tcPr>
          <w:p w14:paraId="097874E2" w14:textId="77777777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Governmental control over NGO access to camps and visibility of conditions.</w:t>
            </w:r>
          </w:p>
        </w:tc>
        <w:tc>
          <w:tcPr>
            <w:tcW w:w="2160" w:type="dxa"/>
          </w:tcPr>
          <w:p w14:paraId="6D28B0DB" w14:textId="77777777" w:rsidR="006C7243" w:rsidRPr="005E6D83" w:rsidRDefault="1DD8056D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“Only registered organizations can enter; they don’t want too many eyes inside.”</w:t>
            </w:r>
          </w:p>
        </w:tc>
      </w:tr>
      <w:tr w:rsidR="006C7243" w:rsidRPr="005E6D83" w14:paraId="7B03DBF0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9" w:type="dxa"/>
          </w:tcPr>
          <w:p w14:paraId="03E05313" w14:textId="0B32A470" w:rsidR="006C7243" w:rsidRPr="005E6D83" w:rsidRDefault="1DD8056D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Perceived Health Risks</w:t>
            </w:r>
          </w:p>
        </w:tc>
        <w:tc>
          <w:tcPr>
            <w:tcW w:w="2195" w:type="dxa"/>
          </w:tcPr>
          <w:p w14:paraId="4FDFA464" w14:textId="30DB2345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Individual</w:t>
            </w:r>
          </w:p>
        </w:tc>
        <w:tc>
          <w:tcPr>
            <w:tcW w:w="2160" w:type="dxa"/>
          </w:tcPr>
          <w:p w14:paraId="51B27BC6" w14:textId="61E4EBF3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Awareness of physical and mental health issues faced by migrants (e.g., </w:t>
            </w:r>
            <w:proofErr w:type="gramStart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scabies</w:t>
            </w:r>
            <w:proofErr w:type="gramEnd"/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, injuries, exhaustion).</w:t>
            </w:r>
          </w:p>
        </w:tc>
        <w:tc>
          <w:tcPr>
            <w:tcW w:w="2160" w:type="dxa"/>
          </w:tcPr>
          <w:p w14:paraId="474346E7" w14:textId="263CB9F9" w:rsidR="006C7243" w:rsidRPr="005E6D83" w:rsidRDefault="1DD8056D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</w:rPr>
              <w:t>“We often treated skin infections and scabies; people slept on the floor without heating.”</w:t>
            </w:r>
          </w:p>
        </w:tc>
      </w:tr>
    </w:tbl>
    <w:p w14:paraId="0D43C6D2" w14:textId="0F1FC4CB" w:rsidR="005E6D83" w:rsidRDefault="507B74B7" w:rsidP="5E573163">
      <w:pPr>
        <w:pStyle w:val="Titolo2"/>
        <w:rPr>
          <w:rFonts w:ascii="Times New Roman" w:eastAsia="Times New Roman" w:hAnsi="Times New Roman" w:cs="Times New Roman"/>
          <w:sz w:val="24"/>
          <w:szCs w:val="24"/>
        </w:rPr>
      </w:pPr>
      <w:r w:rsidRPr="5E573163">
        <w:rPr>
          <w:rFonts w:ascii="Times New Roman" w:eastAsia="Times New Roman" w:hAnsi="Times New Roman" w:cs="Times New Roman"/>
          <w:sz w:val="24"/>
          <w:szCs w:val="24"/>
        </w:rPr>
        <w:t>TableS2C. Main themes emerged from the interviews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2542"/>
        <w:gridCol w:w="3458"/>
        <w:gridCol w:w="2646"/>
      </w:tblGrid>
      <w:tr w:rsidR="5E573163" w14:paraId="1FB17D76" w14:textId="77777777" w:rsidTr="5E5731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0D29C769" w14:textId="77777777" w:rsidR="5E573163" w:rsidRDefault="5E573163" w:rsidP="5E573163">
            <w:pPr>
              <w:rPr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Theme</w:t>
            </w:r>
          </w:p>
        </w:tc>
        <w:tc>
          <w:tcPr>
            <w:tcW w:w="3458" w:type="dxa"/>
          </w:tcPr>
          <w:p w14:paraId="48401C6C" w14:textId="77777777" w:rsidR="5E573163" w:rsidRDefault="5E573163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Interpretive Description</w:t>
            </w:r>
          </w:p>
        </w:tc>
        <w:tc>
          <w:tcPr>
            <w:tcW w:w="2646" w:type="dxa"/>
          </w:tcPr>
          <w:p w14:paraId="0307058D" w14:textId="77777777" w:rsidR="5E573163" w:rsidRDefault="5E573163" w:rsidP="5E57316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Main SESF Level(s)</w:t>
            </w:r>
          </w:p>
        </w:tc>
      </w:tr>
      <w:tr w:rsidR="5E573163" w14:paraId="33F5337A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41A16D06" w14:textId="590543E9" w:rsidR="5E573163" w:rsidRDefault="5E573163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1. Human–animal relationship for emotional welfare</w:t>
            </w:r>
          </w:p>
        </w:tc>
        <w:tc>
          <w:tcPr>
            <w:tcW w:w="3458" w:type="dxa"/>
          </w:tcPr>
          <w:p w14:paraId="355BC6DB" w14:textId="3A0B2E5E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Animals provided companionship, routine, and emotional relief in unstable environments. Their presence helped migrants reconstruct a sense of normality and control amid uncertainty, functioning as informal psychosocial support. </w:t>
            </w:r>
          </w:p>
        </w:tc>
        <w:tc>
          <w:tcPr>
            <w:tcW w:w="2646" w:type="dxa"/>
          </w:tcPr>
          <w:p w14:paraId="562ED44F" w14:textId="77777777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Individual;</w:t>
            </w:r>
            <w:proofErr w:type="gramEnd"/>
          </w:p>
          <w:p w14:paraId="67C57C2E" w14:textId="77777777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Interpersonal;</w:t>
            </w:r>
            <w:proofErr w:type="gramEnd"/>
          </w:p>
          <w:p w14:paraId="1A53D7FE" w14:textId="694F90B9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Community</w:t>
            </w:r>
          </w:p>
        </w:tc>
      </w:tr>
      <w:tr w:rsidR="5E573163" w14:paraId="6BC06C45" w14:textId="77777777" w:rsidTr="5E57316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6FCF6CF8" w14:textId="77777777" w:rsidR="5E573163" w:rsidRDefault="5E573163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2. Cultural continuity through ritual and food</w:t>
            </w:r>
          </w:p>
        </w:tc>
        <w:tc>
          <w:tcPr>
            <w:tcW w:w="3458" w:type="dxa"/>
          </w:tcPr>
          <w:p w14:paraId="7C298D93" w14:textId="4F94C8D5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The slaughter of small ruminants during religious festivities (Eid al-Adha) and the exchange of animal-derived foods (meat, cheese) sustained collective identity and spiritual practices. </w:t>
            </w:r>
          </w:p>
        </w:tc>
        <w:tc>
          <w:tcPr>
            <w:tcW w:w="2646" w:type="dxa"/>
          </w:tcPr>
          <w:p w14:paraId="03DDD36B" w14:textId="77777777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Community;</w:t>
            </w:r>
            <w:proofErr w:type="gramEnd"/>
          </w:p>
          <w:p w14:paraId="4588AB0D" w14:textId="77777777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Organisational;</w:t>
            </w:r>
            <w:proofErr w:type="gramEnd"/>
          </w:p>
          <w:p w14:paraId="46C7FFD1" w14:textId="6A4789E3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Policy</w:t>
            </w:r>
          </w:p>
        </w:tc>
      </w:tr>
      <w:tr w:rsidR="5E573163" w14:paraId="268AFD6C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5A818A2A" w14:textId="77777777" w:rsidR="5E573163" w:rsidRDefault="5E573163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3. Institutional invisibility of animals</w:t>
            </w:r>
          </w:p>
        </w:tc>
        <w:tc>
          <w:tcPr>
            <w:tcW w:w="3458" w:type="dxa"/>
          </w:tcPr>
          <w:p w14:paraId="15F92BF5" w14:textId="49FED095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Despite their ubiquity, animals remain absent from humanitarian and health governance. The deliberate omission of veterinary oversight was described as “wilful neglect,” reflecting institutional denial and avoidance of responsibility.</w:t>
            </w:r>
          </w:p>
        </w:tc>
        <w:tc>
          <w:tcPr>
            <w:tcW w:w="2646" w:type="dxa"/>
          </w:tcPr>
          <w:p w14:paraId="5818FFA0" w14:textId="77777777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Organisational;</w:t>
            </w:r>
            <w:proofErr w:type="gramEnd"/>
          </w:p>
          <w:p w14:paraId="2502DD48" w14:textId="5545B553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Policy</w:t>
            </w:r>
          </w:p>
        </w:tc>
      </w:tr>
      <w:tr w:rsidR="5E573163" w14:paraId="6DBD8BBD" w14:textId="77777777" w:rsidTr="5E57316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0C16C722" w14:textId="77777777" w:rsidR="5E573163" w:rsidRDefault="5E573163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lastRenderedPageBreak/>
              <w:t>4. Health hierarchies and competing priorities</w:t>
            </w:r>
          </w:p>
        </w:tc>
        <w:tc>
          <w:tcPr>
            <w:tcW w:w="3458" w:type="dxa"/>
          </w:tcPr>
          <w:p w14:paraId="59964FFB" w14:textId="77777777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Humanitarian actors and migrants prioritised acute human needs (healthcare, food, hygiene) over animal or environmental health. Fragmented NGO-based care, discrimination in hospitals, and systemic under-resourcing revealed unequal health hierarchies and eroded trust in institutions.</w:t>
            </w:r>
          </w:p>
        </w:tc>
        <w:tc>
          <w:tcPr>
            <w:tcW w:w="2646" w:type="dxa"/>
          </w:tcPr>
          <w:p w14:paraId="4CFF8531" w14:textId="77777777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Interpersonal;</w:t>
            </w:r>
            <w:proofErr w:type="gramEnd"/>
          </w:p>
          <w:p w14:paraId="06050666" w14:textId="77777777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Organisational;</w:t>
            </w:r>
            <w:proofErr w:type="gramEnd"/>
          </w:p>
          <w:p w14:paraId="3FDA573E" w14:textId="05485510" w:rsidR="5E573163" w:rsidRDefault="5E573163" w:rsidP="5E573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Policy</w:t>
            </w:r>
          </w:p>
        </w:tc>
      </w:tr>
      <w:tr w:rsidR="5E573163" w14:paraId="68B5B620" w14:textId="77777777" w:rsidTr="5E5731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2" w:type="dxa"/>
          </w:tcPr>
          <w:p w14:paraId="0BDC8440" w14:textId="77777777" w:rsidR="5E573163" w:rsidRDefault="5E573163" w:rsidP="5E573163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5. Fragile ecosystems of displacement</w:t>
            </w:r>
          </w:p>
        </w:tc>
        <w:tc>
          <w:tcPr>
            <w:tcW w:w="3458" w:type="dxa"/>
          </w:tcPr>
          <w:p w14:paraId="07DD0979" w14:textId="5F1BE6AC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Overcrowding, poor waste management, and limited sanitation created ecologically unstable environments where humans, animals, and pests coexisted.</w:t>
            </w:r>
          </w:p>
        </w:tc>
        <w:tc>
          <w:tcPr>
            <w:tcW w:w="2646" w:type="dxa"/>
          </w:tcPr>
          <w:p w14:paraId="31BCB858" w14:textId="77777777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Community;</w:t>
            </w:r>
            <w:proofErr w:type="gramEnd"/>
          </w:p>
          <w:p w14:paraId="278D8576" w14:textId="77777777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</w:pPr>
            <w:proofErr w:type="gramStart"/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Organisational;</w:t>
            </w:r>
            <w:proofErr w:type="gramEnd"/>
          </w:p>
          <w:p w14:paraId="3840ACFB" w14:textId="3A9AB390" w:rsidR="5E573163" w:rsidRDefault="5E573163" w:rsidP="5E5731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</w:pPr>
            <w:r w:rsidRPr="5E57316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/>
              </w:rPr>
              <w:t>Policy</w:t>
            </w:r>
          </w:p>
        </w:tc>
      </w:tr>
    </w:tbl>
    <w:p w14:paraId="5648BB46" w14:textId="77777777" w:rsidR="005E6D83" w:rsidRDefault="005E6D83" w:rsidP="5E573163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81468DD" w14:textId="7D57E77D" w:rsidR="005E6D83" w:rsidRDefault="005E6D83" w:rsidP="5E573163">
      <w:pPr>
        <w:rPr>
          <w:rFonts w:ascii="Times New Roman" w:eastAsia="Times New Roman" w:hAnsi="Times New Roman" w:cs="Times New Roman"/>
          <w:sz w:val="20"/>
          <w:szCs w:val="20"/>
        </w:rPr>
        <w:sectPr w:rsidR="005E6D83" w:rsidSect="00EC3B4E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20AAA668" w14:textId="77777777" w:rsidR="007B7AFE" w:rsidRPr="005E6D83" w:rsidRDefault="007B7AFE">
      <w:pPr>
        <w:rPr>
          <w:sz w:val="20"/>
          <w:szCs w:val="20"/>
        </w:rPr>
      </w:pPr>
    </w:p>
    <w:sectPr w:rsidR="007B7AFE" w:rsidRPr="005E6D83" w:rsidSect="002527EB">
      <w:pgSz w:w="12240" w:h="15840"/>
      <w:pgMar w:top="1440" w:right="1797" w:bottom="1440" w:left="179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30899487">
    <w:abstractNumId w:val="8"/>
  </w:num>
  <w:num w:numId="2" w16cid:durableId="1012756492">
    <w:abstractNumId w:val="6"/>
  </w:num>
  <w:num w:numId="3" w16cid:durableId="1080951809">
    <w:abstractNumId w:val="5"/>
  </w:num>
  <w:num w:numId="4" w16cid:durableId="918363652">
    <w:abstractNumId w:val="4"/>
  </w:num>
  <w:num w:numId="5" w16cid:durableId="706490642">
    <w:abstractNumId w:val="7"/>
  </w:num>
  <w:num w:numId="6" w16cid:durableId="1198929470">
    <w:abstractNumId w:val="3"/>
  </w:num>
  <w:num w:numId="7" w16cid:durableId="992367969">
    <w:abstractNumId w:val="2"/>
  </w:num>
  <w:num w:numId="8" w16cid:durableId="1165826588">
    <w:abstractNumId w:val="1"/>
  </w:num>
  <w:num w:numId="9" w16cid:durableId="11685991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45B37"/>
    <w:rsid w:val="0006063C"/>
    <w:rsid w:val="0015074B"/>
    <w:rsid w:val="001D426B"/>
    <w:rsid w:val="001D5C40"/>
    <w:rsid w:val="002527EB"/>
    <w:rsid w:val="002829CC"/>
    <w:rsid w:val="0029639D"/>
    <w:rsid w:val="00326F90"/>
    <w:rsid w:val="003D6BD5"/>
    <w:rsid w:val="005A45FD"/>
    <w:rsid w:val="005E6D83"/>
    <w:rsid w:val="006B0908"/>
    <w:rsid w:val="006C7243"/>
    <w:rsid w:val="007B7AFE"/>
    <w:rsid w:val="008055F7"/>
    <w:rsid w:val="0098710A"/>
    <w:rsid w:val="009C00C6"/>
    <w:rsid w:val="00A625F7"/>
    <w:rsid w:val="00AA1D8D"/>
    <w:rsid w:val="00AB63D4"/>
    <w:rsid w:val="00B47730"/>
    <w:rsid w:val="00B844D3"/>
    <w:rsid w:val="00BE4D25"/>
    <w:rsid w:val="00CB0664"/>
    <w:rsid w:val="00D01748"/>
    <w:rsid w:val="00DB4CF6"/>
    <w:rsid w:val="00DD2B70"/>
    <w:rsid w:val="00EC3B4E"/>
    <w:rsid w:val="00F1518B"/>
    <w:rsid w:val="00F469D7"/>
    <w:rsid w:val="00FC1358"/>
    <w:rsid w:val="00FC693F"/>
    <w:rsid w:val="029C44EA"/>
    <w:rsid w:val="0599FBB4"/>
    <w:rsid w:val="0C0FD8FF"/>
    <w:rsid w:val="0EAC1AB2"/>
    <w:rsid w:val="101CF708"/>
    <w:rsid w:val="10460FB4"/>
    <w:rsid w:val="12ADAFAA"/>
    <w:rsid w:val="13426BD6"/>
    <w:rsid w:val="1AD57D8D"/>
    <w:rsid w:val="1DC5A7D4"/>
    <w:rsid w:val="1DD8056D"/>
    <w:rsid w:val="2B949AD6"/>
    <w:rsid w:val="33AF21F5"/>
    <w:rsid w:val="3A079394"/>
    <w:rsid w:val="3A51F547"/>
    <w:rsid w:val="3C0F2FED"/>
    <w:rsid w:val="3EB5BAC0"/>
    <w:rsid w:val="4728E027"/>
    <w:rsid w:val="48D7E5FE"/>
    <w:rsid w:val="4A624983"/>
    <w:rsid w:val="4E04797E"/>
    <w:rsid w:val="4F367BFA"/>
    <w:rsid w:val="507B74B7"/>
    <w:rsid w:val="5748AE43"/>
    <w:rsid w:val="5DC831A1"/>
    <w:rsid w:val="5E573163"/>
    <w:rsid w:val="6444B951"/>
    <w:rsid w:val="664504D5"/>
    <w:rsid w:val="667797C0"/>
    <w:rsid w:val="67C07875"/>
    <w:rsid w:val="68C40EB9"/>
    <w:rsid w:val="6DB4F026"/>
    <w:rsid w:val="708B5134"/>
    <w:rsid w:val="7297BF5F"/>
    <w:rsid w:val="731D8DD2"/>
    <w:rsid w:val="75267789"/>
    <w:rsid w:val="7AD994F0"/>
    <w:rsid w:val="7FC1F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BE9156"/>
  <w14:defaultImageDpi w14:val="300"/>
  <w15:docId w15:val="{277FDDDE-4433-49F2-9B2A-F246D4C26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Tabellasemplice-2">
    <w:name w:val="Plain Table 2"/>
    <w:basedOn w:val="Tabellanormale"/>
    <w:uiPriority w:val="99"/>
    <w:rsid w:val="00DB4CF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43FB6E4EBF114E947939FDE0931853" ma:contentTypeVersion="10" ma:contentTypeDescription="Create a new document." ma:contentTypeScope="" ma:versionID="3e06e8abd26679cbfc5281c1667a2343">
  <xsd:schema xmlns:xsd="http://www.w3.org/2001/XMLSchema" xmlns:xs="http://www.w3.org/2001/XMLSchema" xmlns:p="http://schemas.microsoft.com/office/2006/metadata/properties" xmlns:ns2="9b167a91-89f3-440a-a69c-a5a51f458f9c" xmlns:ns3="c0b4381a-6683-4614-8e7d-9a9a60ba3442" targetNamespace="http://schemas.microsoft.com/office/2006/metadata/properties" ma:root="true" ma:fieldsID="6193ac05d77e58b1e3d16c2e45e4aa90" ns2:_="" ns3:_="">
    <xsd:import namespace="9b167a91-89f3-440a-a69c-a5a51f458f9c"/>
    <xsd:import namespace="c0b4381a-6683-4614-8e7d-9a9a60ba34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167a91-89f3-440a-a69c-a5a51f45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b4381a-6683-4614-8e7d-9a9a60ba34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1d8127b-fdf4-46d1-973b-f1113bd039d3}" ma:internalName="TaxCatchAll" ma:showField="CatchAllData" ma:web="c0b4381a-6683-4614-8e7d-9a9a60ba34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0b4381a-6683-4614-8e7d-9a9a60ba3442" xsi:nil="true"/>
    <lcf76f155ced4ddcb4097134ff3c332f xmlns="9b167a91-89f3-440a-a69c-a5a51f458f9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C214B6-FAA4-4CD1-8F03-D44C864D66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167a91-89f3-440a-a69c-a5a51f458f9c"/>
    <ds:schemaRef ds:uri="c0b4381a-6683-4614-8e7d-9a9a60ba34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599DE60-8E7B-4D8C-A500-C8A69C12FE4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7FE9D0-A313-4CB1-B9F3-D4BC7E5E687E}">
  <ds:schemaRefs>
    <ds:schemaRef ds:uri="http://schemas.microsoft.com/office/2006/metadata/properties"/>
    <ds:schemaRef ds:uri="http://schemas.microsoft.com/office/infopath/2007/PartnerControls"/>
    <ds:schemaRef ds:uri="c0b4381a-6683-4614-8e7d-9a9a60ba3442"/>
    <ds:schemaRef ds:uri="9b167a91-89f3-440a-a69c-a5a51f458f9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858</Words>
  <Characters>4895</Characters>
  <Application>Microsoft Office Word</Application>
  <DocSecurity>0</DocSecurity>
  <Lines>40</Lines>
  <Paragraphs>11</Paragraphs>
  <ScaleCrop>false</ScaleCrop>
  <Manager/>
  <Company/>
  <LinksUpToDate>false</LinksUpToDate>
  <CharactersWithSpaces>5742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Maria Cecilia Pecci</cp:lastModifiedBy>
  <cp:revision>2</cp:revision>
  <dcterms:created xsi:type="dcterms:W3CDTF">2026-03-10T13:56:00Z</dcterms:created>
  <dcterms:modified xsi:type="dcterms:W3CDTF">2026-03-10T13:56:00Z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0x0101001743FB6E4EBF114E947939FDE0931853</vt:lpwstr>
  </property>
  <property fmtid="{D5CDD505-2E9C-101B-9397-08002B2CF9AE}" pid="3" name="MediaServiceImageTags">
    <vt:lpwstr/>
  </property>
  <property fmtid="{D5CDD505-2E9C-101B-9397-08002B2CF9AE}" pid="4" name="Order">
    <vt:r8>38400</vt:r8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