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DFB40" w14:textId="77777777" w:rsidR="00BC279E" w:rsidRPr="00BC279E" w:rsidRDefault="00BC279E" w:rsidP="00BC279E">
      <w:pPr>
        <w:pStyle w:val="Title-section"/>
        <w:rPr>
          <w:color w:val="auto"/>
          <w:sz w:val="24"/>
          <w:szCs w:val="24"/>
        </w:rPr>
      </w:pPr>
      <w:bookmarkStart w:id="0" w:name="_Toc201840322"/>
      <w:r w:rsidRPr="00BC279E">
        <w:rPr>
          <w:color w:val="auto"/>
          <w:sz w:val="24"/>
          <w:szCs w:val="24"/>
        </w:rPr>
        <w:t>Supplementary material</w:t>
      </w:r>
      <w:bookmarkEnd w:id="0"/>
    </w:p>
    <w:p w14:paraId="7FFC7AB2" w14:textId="77777777" w:rsidR="00BC279E" w:rsidRDefault="00BC279E" w:rsidP="00BC279E">
      <w:pPr>
        <w:rPr>
          <w:rFonts w:asciiTheme="minorHAnsi" w:hAnsiTheme="minorHAnsi" w:cstheme="minorHAnsi"/>
          <w:lang w:val="en-GB"/>
        </w:rPr>
      </w:pPr>
    </w:p>
    <w:p w14:paraId="5A56EF2C" w14:textId="140EC4C6" w:rsidR="006243B2" w:rsidRPr="00945811" w:rsidRDefault="006243B2" w:rsidP="006243B2">
      <w:pPr>
        <w:pStyle w:val="Caption"/>
        <w:keepNext/>
        <w:rPr>
          <w:rFonts w:cs="Times New Roman"/>
          <w:b w:val="0"/>
          <w:bCs w:val="0"/>
          <w:szCs w:val="24"/>
          <w:lang w:val="en-GB"/>
        </w:rPr>
      </w:pPr>
      <w:bookmarkStart w:id="1" w:name="_Ref194487538"/>
      <w:r>
        <w:rPr>
          <w:lang w:val="en-GB"/>
        </w:rPr>
        <w:t xml:space="preserve">Table </w:t>
      </w:r>
      <w:bookmarkEnd w:id="1"/>
      <w:r>
        <w:rPr>
          <w:lang w:val="en-GB"/>
        </w:rPr>
        <w:t>7</w:t>
      </w:r>
      <w:r w:rsidRPr="00830AD6">
        <w:rPr>
          <w:b w:val="0"/>
          <w:bCs w:val="0"/>
          <w:lang w:val="en-GB"/>
        </w:rPr>
        <w:t xml:space="preserve">. </w:t>
      </w:r>
      <w:r>
        <w:rPr>
          <w:b w:val="0"/>
          <w:bCs w:val="0"/>
          <w:lang w:val="en-GB"/>
        </w:rPr>
        <w:t>Standard</w:t>
      </w:r>
      <w:r w:rsidRPr="00830AD6">
        <w:rPr>
          <w:b w:val="0"/>
          <w:bCs w:val="0"/>
          <w:lang w:val="en-GB"/>
        </w:rPr>
        <w:t xml:space="preserve"> metrological </w:t>
      </w:r>
      <w:r w:rsidRPr="00621FF6">
        <w:rPr>
          <w:b w:val="0"/>
          <w:bCs w:val="0"/>
          <w:szCs w:val="24"/>
          <w:lang w:val="en-GB"/>
        </w:rPr>
        <w:t>definitions</w:t>
      </w:r>
      <w:r w:rsidRPr="00621FF6">
        <w:rPr>
          <w:rFonts w:cs="Times New Roman"/>
          <w:b w:val="0"/>
          <w:bCs w:val="0"/>
          <w:szCs w:val="24"/>
          <w:lang w:val="en-GB"/>
        </w:rPr>
        <w:t xml:space="preserve"> </w:t>
      </w:r>
      <w:r w:rsidRPr="00621FF6">
        <w:rPr>
          <w:rFonts w:cs="Times New Roman"/>
          <w:b w:val="0"/>
          <w:bCs w:val="0"/>
          <w:szCs w:val="24"/>
          <w:lang w:val="en-GB"/>
        </w:rPr>
        <w:fldChar w:fldCharType="begin"/>
      </w:r>
      <w:r>
        <w:rPr>
          <w:rFonts w:cs="Times New Roman"/>
          <w:b w:val="0"/>
          <w:bCs w:val="0"/>
          <w:szCs w:val="24"/>
          <w:lang w:val="en-GB"/>
        </w:rPr>
        <w:instrText xml:space="preserve"> ADDIN ZOTERO_ITEM CSL_CITATION {"citationID":"2w5kX1Ei","properties":{"formattedCitation":"[42]","plainCitation":"[42]","noteIndex":0},"citationItems":[{"id":88,"uris":["http://zotero.org/users/local/JVd9Y9aP/items/9UVMSV36"],"itemData":{"id":88,"type":"webpage","language":"en-US","title":"BIPM, JCGM200-2012","URL":"https://www.bipm.org/en/doi/10.59161/jcgm200-2012","accessed":{"date-parts":[["2025",2,12]]},"issued":{"date-parts":[["2025",2,12]]}}}],"schema":"https://github.com/citation-style-language/schema/raw/master/csl-citation.json"} </w:instrText>
      </w:r>
      <w:r w:rsidRPr="00621FF6">
        <w:rPr>
          <w:rFonts w:cs="Times New Roman"/>
          <w:b w:val="0"/>
          <w:bCs w:val="0"/>
          <w:szCs w:val="24"/>
          <w:lang w:val="en-GB"/>
        </w:rPr>
        <w:fldChar w:fldCharType="separate"/>
      </w:r>
      <w:r w:rsidRPr="00D75271">
        <w:rPr>
          <w:rFonts w:cs="Times New Roman"/>
        </w:rPr>
        <w:t>[42]</w:t>
      </w:r>
      <w:r w:rsidRPr="00621FF6">
        <w:rPr>
          <w:rFonts w:cs="Times New Roman"/>
          <w:b w:val="0"/>
          <w:bCs w:val="0"/>
          <w:szCs w:val="24"/>
          <w:lang w:val="en-GB"/>
        </w:rPr>
        <w:fldChar w:fldCharType="end"/>
      </w:r>
      <w:r w:rsidRPr="00621FF6">
        <w:rPr>
          <w:rFonts w:cs="Times New Roman"/>
          <w:b w:val="0"/>
          <w:bCs w:val="0"/>
          <w:szCs w:val="24"/>
          <w:lang w:val="en-GB"/>
        </w:rPr>
        <w:t>.</w:t>
      </w:r>
    </w:p>
    <w:tbl>
      <w:tblPr>
        <w:tblStyle w:val="TableGrid"/>
        <w:tblW w:w="0" w:type="auto"/>
        <w:tblLook w:val="04A0" w:firstRow="1" w:lastRow="0" w:firstColumn="1" w:lastColumn="0" w:noHBand="0" w:noVBand="1"/>
      </w:tblPr>
      <w:tblGrid>
        <w:gridCol w:w="1883"/>
        <w:gridCol w:w="7133"/>
      </w:tblGrid>
      <w:tr w:rsidR="006243B2" w14:paraId="67EFED09" w14:textId="77777777" w:rsidTr="003E0907">
        <w:tc>
          <w:tcPr>
            <w:tcW w:w="1980" w:type="dxa"/>
          </w:tcPr>
          <w:p w14:paraId="54225B4E" w14:textId="77777777" w:rsidR="006243B2" w:rsidRPr="00945811" w:rsidRDefault="006243B2" w:rsidP="003E0907">
            <w:pPr>
              <w:rPr>
                <w:b/>
                <w:bCs/>
                <w:sz w:val="20"/>
                <w:szCs w:val="20"/>
                <w:lang w:val="en-GB"/>
              </w:rPr>
            </w:pPr>
            <w:r w:rsidRPr="00945811">
              <w:rPr>
                <w:b/>
                <w:bCs/>
                <w:sz w:val="20"/>
                <w:szCs w:val="20"/>
                <w:lang w:val="en-GB"/>
              </w:rPr>
              <w:t>Term</w:t>
            </w:r>
          </w:p>
        </w:tc>
        <w:tc>
          <w:tcPr>
            <w:tcW w:w="8102" w:type="dxa"/>
          </w:tcPr>
          <w:p w14:paraId="45159488" w14:textId="77777777" w:rsidR="006243B2" w:rsidRPr="00945811" w:rsidRDefault="006243B2" w:rsidP="003E0907">
            <w:pPr>
              <w:rPr>
                <w:b/>
                <w:bCs/>
                <w:sz w:val="20"/>
                <w:szCs w:val="20"/>
                <w:lang w:val="en-GB"/>
              </w:rPr>
            </w:pPr>
            <w:r w:rsidRPr="00945811">
              <w:rPr>
                <w:b/>
                <w:bCs/>
                <w:sz w:val="20"/>
                <w:szCs w:val="20"/>
                <w:lang w:val="en-GB"/>
              </w:rPr>
              <w:t>Definition</w:t>
            </w:r>
          </w:p>
        </w:tc>
      </w:tr>
      <w:tr w:rsidR="006243B2" w:rsidRPr="00CE79ED" w14:paraId="10C34EB6" w14:textId="77777777" w:rsidTr="003E0907">
        <w:tc>
          <w:tcPr>
            <w:tcW w:w="1980" w:type="dxa"/>
          </w:tcPr>
          <w:p w14:paraId="7A6564FB" w14:textId="77777777" w:rsidR="006243B2" w:rsidRPr="00945811" w:rsidRDefault="006243B2" w:rsidP="003E0907">
            <w:pPr>
              <w:jc w:val="left"/>
              <w:rPr>
                <w:sz w:val="20"/>
                <w:szCs w:val="20"/>
                <w:lang w:val="en-GB"/>
              </w:rPr>
            </w:pPr>
            <w:r w:rsidRPr="00945811">
              <w:rPr>
                <w:rFonts w:cs="Times New Roman"/>
                <w:sz w:val="20"/>
                <w:szCs w:val="20"/>
                <w:lang w:val="en-GB"/>
              </w:rPr>
              <w:t>Accuracy</w:t>
            </w:r>
          </w:p>
        </w:tc>
        <w:tc>
          <w:tcPr>
            <w:tcW w:w="8102" w:type="dxa"/>
          </w:tcPr>
          <w:p w14:paraId="1EDFF4E9" w14:textId="77777777" w:rsidR="006243B2" w:rsidRPr="00945811" w:rsidRDefault="006243B2" w:rsidP="003E0907">
            <w:pPr>
              <w:rPr>
                <w:sz w:val="20"/>
                <w:szCs w:val="20"/>
                <w:lang w:val="en-GB"/>
              </w:rPr>
            </w:pPr>
            <w:r w:rsidRPr="00945811">
              <w:rPr>
                <w:rFonts w:cs="Times New Roman"/>
                <w:sz w:val="20"/>
                <w:szCs w:val="20"/>
                <w:lang w:val="en-GB"/>
              </w:rPr>
              <w:t>Closeness of agreement between a measured quantity value and a true quantity value of a  measurand.</w:t>
            </w:r>
          </w:p>
        </w:tc>
      </w:tr>
      <w:tr w:rsidR="006243B2" w:rsidRPr="00CE79ED" w14:paraId="53476045" w14:textId="77777777" w:rsidTr="003E0907">
        <w:tc>
          <w:tcPr>
            <w:tcW w:w="1980" w:type="dxa"/>
          </w:tcPr>
          <w:p w14:paraId="2FAF5B35" w14:textId="77777777" w:rsidR="006243B2" w:rsidRPr="00945811" w:rsidRDefault="006243B2" w:rsidP="003E0907">
            <w:pPr>
              <w:jc w:val="left"/>
              <w:rPr>
                <w:sz w:val="20"/>
                <w:szCs w:val="20"/>
                <w:lang w:val="en-GB"/>
              </w:rPr>
            </w:pPr>
            <w:r w:rsidRPr="00945811">
              <w:rPr>
                <w:rFonts w:cs="Times New Roman"/>
                <w:sz w:val="20"/>
                <w:szCs w:val="20"/>
                <w:lang w:val="en-GB"/>
              </w:rPr>
              <w:t>Calibration</w:t>
            </w:r>
          </w:p>
        </w:tc>
        <w:tc>
          <w:tcPr>
            <w:tcW w:w="8102" w:type="dxa"/>
          </w:tcPr>
          <w:p w14:paraId="754AD7D8" w14:textId="77777777" w:rsidR="006243B2" w:rsidRPr="00945811" w:rsidRDefault="006243B2" w:rsidP="003E0907">
            <w:pPr>
              <w:rPr>
                <w:sz w:val="20"/>
                <w:szCs w:val="20"/>
                <w:lang w:val="en-GB"/>
              </w:rPr>
            </w:pPr>
            <w:r w:rsidRPr="00945811">
              <w:rPr>
                <w:rFonts w:cs="Times New Roman"/>
                <w:sz w:val="20"/>
                <w:szCs w:val="20"/>
                <w:lang w:val="en-GB"/>
              </w:rPr>
              <w:t>An operation that, under specific conditions, establishes a relationship between the quantity measured (with uncertainties) and a traceable measurement standard (with uncertainties).</w:t>
            </w:r>
          </w:p>
        </w:tc>
      </w:tr>
      <w:tr w:rsidR="006243B2" w:rsidRPr="00CE79ED" w14:paraId="442B65C6" w14:textId="77777777" w:rsidTr="003E0907">
        <w:tc>
          <w:tcPr>
            <w:tcW w:w="1980" w:type="dxa"/>
          </w:tcPr>
          <w:p w14:paraId="744518FF" w14:textId="77777777" w:rsidR="006243B2" w:rsidRPr="00945811" w:rsidRDefault="006243B2" w:rsidP="003E0907">
            <w:pPr>
              <w:jc w:val="left"/>
              <w:rPr>
                <w:sz w:val="20"/>
                <w:szCs w:val="20"/>
                <w:lang w:val="en-GB"/>
              </w:rPr>
            </w:pPr>
            <w:r w:rsidRPr="00945811">
              <w:rPr>
                <w:rFonts w:cs="Times New Roman"/>
                <w:sz w:val="20"/>
                <w:szCs w:val="20"/>
                <w:lang w:val="en-GB"/>
              </w:rPr>
              <w:t>Coverage factor (interval)</w:t>
            </w:r>
          </w:p>
        </w:tc>
        <w:tc>
          <w:tcPr>
            <w:tcW w:w="8102" w:type="dxa"/>
          </w:tcPr>
          <w:p w14:paraId="19DCD7FD" w14:textId="77777777" w:rsidR="006243B2" w:rsidRPr="00945811" w:rsidRDefault="006243B2" w:rsidP="003E0907">
            <w:pPr>
              <w:rPr>
                <w:rFonts w:cs="Times New Roman"/>
                <w:sz w:val="20"/>
                <w:szCs w:val="20"/>
                <w:lang w:val="en-GB"/>
              </w:rPr>
            </w:pPr>
            <w:r w:rsidRPr="00945811">
              <w:rPr>
                <w:rFonts w:cs="Times New Roman"/>
                <w:sz w:val="20"/>
                <w:szCs w:val="20"/>
                <w:lang w:val="en-GB"/>
              </w:rPr>
              <w:t xml:space="preserve">Number larger than one by which a combined standard measurement uncertainty is multiplied </w:t>
            </w:r>
          </w:p>
          <w:p w14:paraId="4856C75F" w14:textId="77777777" w:rsidR="006243B2" w:rsidRPr="00945811" w:rsidRDefault="006243B2" w:rsidP="003E0907">
            <w:pPr>
              <w:rPr>
                <w:sz w:val="20"/>
                <w:szCs w:val="20"/>
                <w:lang w:val="en-GB"/>
              </w:rPr>
            </w:pPr>
            <w:r w:rsidRPr="00945811">
              <w:rPr>
                <w:rFonts w:cs="Times New Roman"/>
                <w:sz w:val="20"/>
                <w:szCs w:val="20"/>
                <w:lang w:val="en-GB"/>
              </w:rPr>
              <w:t>to obtain an expanded measurement uncertainty.</w:t>
            </w:r>
          </w:p>
        </w:tc>
      </w:tr>
      <w:tr w:rsidR="006243B2" w:rsidRPr="00CE79ED" w14:paraId="46D8EE52" w14:textId="77777777" w:rsidTr="003E0907">
        <w:tc>
          <w:tcPr>
            <w:tcW w:w="1980" w:type="dxa"/>
          </w:tcPr>
          <w:p w14:paraId="4FEC23BC" w14:textId="77777777" w:rsidR="006243B2" w:rsidRPr="00945811" w:rsidRDefault="006243B2" w:rsidP="003E0907">
            <w:pPr>
              <w:jc w:val="left"/>
              <w:rPr>
                <w:sz w:val="20"/>
                <w:szCs w:val="20"/>
                <w:lang w:val="en-GB"/>
              </w:rPr>
            </w:pPr>
            <w:r w:rsidRPr="00945811">
              <w:rPr>
                <w:rFonts w:cs="Times New Roman"/>
                <w:iCs/>
                <w:sz w:val="20"/>
                <w:szCs w:val="20"/>
                <w:lang w:val="en-GB"/>
              </w:rPr>
              <w:t>Detector</w:t>
            </w:r>
          </w:p>
        </w:tc>
        <w:tc>
          <w:tcPr>
            <w:tcW w:w="8102" w:type="dxa"/>
          </w:tcPr>
          <w:p w14:paraId="3123D617" w14:textId="77777777" w:rsidR="006243B2" w:rsidRPr="00945811" w:rsidRDefault="006243B2" w:rsidP="003E0907">
            <w:pPr>
              <w:rPr>
                <w:sz w:val="20"/>
                <w:szCs w:val="20"/>
                <w:lang w:val="en-GB"/>
              </w:rPr>
            </w:pPr>
            <w:r w:rsidRPr="00945811">
              <w:rPr>
                <w:rFonts w:cs="Times New Roman"/>
                <w:iCs/>
                <w:sz w:val="20"/>
                <w:szCs w:val="20"/>
                <w:lang w:val="en-GB"/>
              </w:rPr>
              <w:t>Indicates the presence of a phenomenon, body, or substance when a threshold value of an associated quantity is exceeded.</w:t>
            </w:r>
          </w:p>
        </w:tc>
      </w:tr>
      <w:tr w:rsidR="006243B2" w:rsidRPr="00CE79ED" w14:paraId="3CB2F326" w14:textId="77777777" w:rsidTr="003E0907">
        <w:tc>
          <w:tcPr>
            <w:tcW w:w="1980" w:type="dxa"/>
          </w:tcPr>
          <w:p w14:paraId="0B3BA1F3" w14:textId="77777777" w:rsidR="006243B2" w:rsidRPr="00945811" w:rsidRDefault="006243B2" w:rsidP="003E0907">
            <w:pPr>
              <w:jc w:val="left"/>
              <w:rPr>
                <w:sz w:val="20"/>
                <w:szCs w:val="20"/>
                <w:lang w:val="en-GB"/>
              </w:rPr>
            </w:pPr>
            <w:r w:rsidRPr="00945811">
              <w:rPr>
                <w:rFonts w:cs="Times New Roman"/>
                <w:sz w:val="20"/>
                <w:szCs w:val="20"/>
                <w:lang w:val="en-GB"/>
              </w:rPr>
              <w:t>Measurand</w:t>
            </w:r>
          </w:p>
        </w:tc>
        <w:tc>
          <w:tcPr>
            <w:tcW w:w="8102" w:type="dxa"/>
          </w:tcPr>
          <w:p w14:paraId="09C098CF" w14:textId="77777777" w:rsidR="006243B2" w:rsidRPr="00945811" w:rsidRDefault="006243B2" w:rsidP="003E0907">
            <w:pPr>
              <w:rPr>
                <w:sz w:val="20"/>
                <w:szCs w:val="20"/>
                <w:lang w:val="en-GB"/>
              </w:rPr>
            </w:pPr>
            <w:r w:rsidRPr="00945811">
              <w:rPr>
                <w:rFonts w:cs="Times New Roman"/>
                <w:sz w:val="20"/>
                <w:szCs w:val="20"/>
                <w:lang w:val="en-GB"/>
              </w:rPr>
              <w:t>The physical quantity intended to be measured.</w:t>
            </w:r>
          </w:p>
        </w:tc>
      </w:tr>
      <w:tr w:rsidR="006243B2" w:rsidRPr="00CE79ED" w14:paraId="39206DAC" w14:textId="77777777" w:rsidTr="003E0907">
        <w:tc>
          <w:tcPr>
            <w:tcW w:w="1980" w:type="dxa"/>
          </w:tcPr>
          <w:p w14:paraId="3826CA41" w14:textId="77777777" w:rsidR="006243B2" w:rsidRPr="00945811" w:rsidRDefault="006243B2" w:rsidP="003E0907">
            <w:pPr>
              <w:jc w:val="left"/>
              <w:rPr>
                <w:sz w:val="20"/>
                <w:szCs w:val="20"/>
                <w:lang w:val="en-GB"/>
              </w:rPr>
            </w:pPr>
            <w:r w:rsidRPr="00945811">
              <w:rPr>
                <w:rFonts w:cs="Times New Roman"/>
                <w:sz w:val="20"/>
                <w:szCs w:val="20"/>
                <w:lang w:val="en-GB"/>
              </w:rPr>
              <w:t>Measurement</w:t>
            </w:r>
          </w:p>
        </w:tc>
        <w:tc>
          <w:tcPr>
            <w:tcW w:w="8102" w:type="dxa"/>
          </w:tcPr>
          <w:p w14:paraId="4329E419" w14:textId="77777777" w:rsidR="006243B2" w:rsidRPr="00945811" w:rsidRDefault="006243B2" w:rsidP="003E0907">
            <w:pPr>
              <w:rPr>
                <w:sz w:val="20"/>
                <w:szCs w:val="20"/>
                <w:lang w:val="en-GB"/>
              </w:rPr>
            </w:pPr>
            <w:r w:rsidRPr="00945811">
              <w:rPr>
                <w:rFonts w:cs="Times New Roman"/>
                <w:sz w:val="20"/>
                <w:szCs w:val="20"/>
                <w:lang w:val="en-GB"/>
              </w:rPr>
              <w:t>Measurement can be of any variable (volume, concentration, mass, frequency and so on) that allows for detection or for an estimate of emission rate.</w:t>
            </w:r>
          </w:p>
        </w:tc>
      </w:tr>
      <w:tr w:rsidR="006243B2" w:rsidRPr="00CE79ED" w14:paraId="4066DE3D" w14:textId="77777777" w:rsidTr="003E0907">
        <w:tc>
          <w:tcPr>
            <w:tcW w:w="1980" w:type="dxa"/>
          </w:tcPr>
          <w:p w14:paraId="2C1C2A1D" w14:textId="77777777" w:rsidR="006243B2" w:rsidRPr="00945811" w:rsidRDefault="006243B2" w:rsidP="003E0907">
            <w:pPr>
              <w:jc w:val="left"/>
              <w:rPr>
                <w:sz w:val="20"/>
                <w:szCs w:val="20"/>
                <w:lang w:val="en-GB"/>
              </w:rPr>
            </w:pPr>
            <w:r w:rsidRPr="00945811">
              <w:rPr>
                <w:rFonts w:cs="Times New Roman"/>
                <w:sz w:val="20"/>
                <w:szCs w:val="20"/>
                <w:lang w:val="en-GB"/>
              </w:rPr>
              <w:t>Measurement uncertainty</w:t>
            </w:r>
          </w:p>
        </w:tc>
        <w:tc>
          <w:tcPr>
            <w:tcW w:w="8102" w:type="dxa"/>
          </w:tcPr>
          <w:p w14:paraId="4F887114" w14:textId="77777777" w:rsidR="006243B2" w:rsidRPr="00945811" w:rsidRDefault="006243B2" w:rsidP="003E0907">
            <w:pPr>
              <w:rPr>
                <w:sz w:val="20"/>
                <w:szCs w:val="20"/>
                <w:lang w:val="en-GB"/>
              </w:rPr>
            </w:pPr>
            <w:r w:rsidRPr="00945811">
              <w:rPr>
                <w:rFonts w:cs="Times New Roman"/>
                <w:sz w:val="20"/>
                <w:szCs w:val="20"/>
                <w:lang w:val="en-GB"/>
              </w:rPr>
              <w:t>A non-negative parameter which characterises the dispersion of measurement results attributed to a measurand.</w:t>
            </w:r>
          </w:p>
        </w:tc>
      </w:tr>
      <w:tr w:rsidR="006243B2" w:rsidRPr="00CE79ED" w14:paraId="0DE8ECD7" w14:textId="77777777" w:rsidTr="003E0907">
        <w:tc>
          <w:tcPr>
            <w:tcW w:w="1980" w:type="dxa"/>
          </w:tcPr>
          <w:p w14:paraId="4568990F" w14:textId="77777777" w:rsidR="006243B2" w:rsidRPr="00945811" w:rsidRDefault="006243B2" w:rsidP="003E0907">
            <w:pPr>
              <w:jc w:val="left"/>
              <w:rPr>
                <w:rFonts w:cs="Times New Roman"/>
                <w:sz w:val="20"/>
                <w:szCs w:val="20"/>
                <w:lang w:val="en-GB"/>
              </w:rPr>
            </w:pPr>
            <w:r w:rsidRPr="00945811">
              <w:rPr>
                <w:rFonts w:cs="Times New Roman"/>
                <w:sz w:val="20"/>
                <w:szCs w:val="20"/>
                <w:lang w:val="en-GB"/>
              </w:rPr>
              <w:t>Precision</w:t>
            </w:r>
          </w:p>
        </w:tc>
        <w:tc>
          <w:tcPr>
            <w:tcW w:w="8102" w:type="dxa"/>
          </w:tcPr>
          <w:p w14:paraId="58C4B88D" w14:textId="77777777" w:rsidR="006243B2" w:rsidRPr="00945811" w:rsidRDefault="006243B2" w:rsidP="003E0907">
            <w:pPr>
              <w:rPr>
                <w:rFonts w:cs="Times New Roman"/>
                <w:sz w:val="20"/>
                <w:szCs w:val="20"/>
                <w:lang w:val="en-GB"/>
              </w:rPr>
            </w:pPr>
            <w:r w:rsidRPr="00945811">
              <w:rPr>
                <w:rFonts w:cs="Times New Roman"/>
                <w:sz w:val="20"/>
                <w:szCs w:val="20"/>
                <w:lang w:val="en-GB"/>
              </w:rPr>
              <w:t>Closeness of agreement between indications or measured quantity values obtained by replicate measurements on the same or similar objects under specified conditions.</w:t>
            </w:r>
          </w:p>
        </w:tc>
      </w:tr>
      <w:tr w:rsidR="006243B2" w:rsidRPr="00CE79ED" w14:paraId="2559A0AB" w14:textId="77777777" w:rsidTr="003E0907">
        <w:tc>
          <w:tcPr>
            <w:tcW w:w="1980" w:type="dxa"/>
          </w:tcPr>
          <w:p w14:paraId="3BD2B1FF" w14:textId="77777777" w:rsidR="006243B2" w:rsidRPr="00945811" w:rsidRDefault="006243B2" w:rsidP="003E0907">
            <w:pPr>
              <w:jc w:val="left"/>
              <w:rPr>
                <w:rFonts w:cs="Times New Roman"/>
                <w:sz w:val="20"/>
                <w:szCs w:val="20"/>
                <w:lang w:val="en-GB"/>
              </w:rPr>
            </w:pPr>
            <w:r w:rsidRPr="00945811">
              <w:rPr>
                <w:rFonts w:cs="Times New Roman"/>
                <w:sz w:val="20"/>
                <w:szCs w:val="20"/>
                <w:lang w:val="en-GB"/>
              </w:rPr>
              <w:t>Resolution</w:t>
            </w:r>
          </w:p>
        </w:tc>
        <w:tc>
          <w:tcPr>
            <w:tcW w:w="8102" w:type="dxa"/>
          </w:tcPr>
          <w:p w14:paraId="1D035ED4" w14:textId="77777777" w:rsidR="006243B2" w:rsidRPr="00945811" w:rsidRDefault="006243B2" w:rsidP="003E0907">
            <w:pPr>
              <w:rPr>
                <w:rFonts w:cs="Times New Roman"/>
                <w:sz w:val="20"/>
                <w:szCs w:val="20"/>
                <w:lang w:val="en-GB"/>
              </w:rPr>
            </w:pPr>
            <w:r w:rsidRPr="00945811">
              <w:rPr>
                <w:rFonts w:cs="Times New Roman"/>
                <w:sz w:val="20"/>
                <w:szCs w:val="20"/>
                <w:lang w:val="en-GB"/>
              </w:rPr>
              <w:t>The smallest change in a quantity being measured that causes a perceptible change in measured value.</w:t>
            </w:r>
          </w:p>
        </w:tc>
      </w:tr>
      <w:tr w:rsidR="006243B2" w:rsidRPr="00CE79ED" w14:paraId="7E3EDA16" w14:textId="77777777" w:rsidTr="003E0907">
        <w:tc>
          <w:tcPr>
            <w:tcW w:w="1980" w:type="dxa"/>
          </w:tcPr>
          <w:p w14:paraId="7A7575B1" w14:textId="77777777" w:rsidR="006243B2" w:rsidRPr="00945811" w:rsidRDefault="006243B2" w:rsidP="003E0907">
            <w:pPr>
              <w:jc w:val="left"/>
              <w:rPr>
                <w:rFonts w:cs="Times New Roman"/>
                <w:sz w:val="20"/>
                <w:szCs w:val="20"/>
                <w:lang w:val="en-GB"/>
              </w:rPr>
            </w:pPr>
            <w:r w:rsidRPr="00945811">
              <w:rPr>
                <w:rFonts w:cs="Times New Roman"/>
                <w:sz w:val="20"/>
                <w:szCs w:val="20"/>
                <w:lang w:val="en-GB"/>
              </w:rPr>
              <w:t>Sensitivity</w:t>
            </w:r>
          </w:p>
        </w:tc>
        <w:tc>
          <w:tcPr>
            <w:tcW w:w="8102" w:type="dxa"/>
          </w:tcPr>
          <w:p w14:paraId="073102A3" w14:textId="77777777" w:rsidR="006243B2" w:rsidRPr="00945811" w:rsidRDefault="006243B2" w:rsidP="003E0907">
            <w:pPr>
              <w:rPr>
                <w:rFonts w:cs="Times New Roman"/>
                <w:sz w:val="20"/>
                <w:szCs w:val="20"/>
                <w:lang w:val="en-GB"/>
              </w:rPr>
            </w:pPr>
            <w:r w:rsidRPr="00945811">
              <w:rPr>
                <w:rFonts w:cs="Times New Roman"/>
                <w:sz w:val="20"/>
                <w:szCs w:val="20"/>
                <w:lang w:val="en-GB"/>
              </w:rPr>
              <w:t>The ratio of the change in the measured value to the corresponding change in the value of the quantity being measured.</w:t>
            </w:r>
          </w:p>
        </w:tc>
      </w:tr>
      <w:tr w:rsidR="006243B2" w:rsidRPr="00CE79ED" w14:paraId="59C8072D" w14:textId="77777777" w:rsidTr="003E0907">
        <w:tc>
          <w:tcPr>
            <w:tcW w:w="1980" w:type="dxa"/>
          </w:tcPr>
          <w:p w14:paraId="4C418B02" w14:textId="77777777" w:rsidR="006243B2" w:rsidRPr="00945811" w:rsidRDefault="006243B2" w:rsidP="003E0907">
            <w:pPr>
              <w:jc w:val="left"/>
              <w:rPr>
                <w:rFonts w:cs="Times New Roman"/>
                <w:sz w:val="20"/>
                <w:szCs w:val="20"/>
                <w:lang w:val="en-GB"/>
              </w:rPr>
            </w:pPr>
            <w:r w:rsidRPr="00945811">
              <w:rPr>
                <w:rFonts w:cs="Times New Roman"/>
                <w:iCs/>
                <w:sz w:val="20"/>
                <w:szCs w:val="20"/>
                <w:lang w:val="en-GB"/>
              </w:rPr>
              <w:t>Sensor</w:t>
            </w:r>
          </w:p>
        </w:tc>
        <w:tc>
          <w:tcPr>
            <w:tcW w:w="8102" w:type="dxa"/>
          </w:tcPr>
          <w:p w14:paraId="097E9FE0" w14:textId="77777777" w:rsidR="006243B2" w:rsidRPr="00945811" w:rsidRDefault="006243B2" w:rsidP="003E0907">
            <w:pPr>
              <w:rPr>
                <w:rFonts w:cs="Times New Roman"/>
                <w:sz w:val="20"/>
                <w:szCs w:val="20"/>
                <w:lang w:val="en-GB"/>
              </w:rPr>
            </w:pPr>
            <w:r w:rsidRPr="00945811">
              <w:rPr>
                <w:rFonts w:cs="Times New Roman"/>
                <w:iCs/>
                <w:sz w:val="20"/>
                <w:szCs w:val="20"/>
                <w:lang w:val="en-GB"/>
              </w:rPr>
              <w:t>An element that is directly affected by the phenomenon, body, or substance carrying the quantity to be measured.</w:t>
            </w:r>
          </w:p>
        </w:tc>
      </w:tr>
      <w:tr w:rsidR="006243B2" w:rsidRPr="00CE79ED" w14:paraId="7036E108" w14:textId="77777777" w:rsidTr="003E0907">
        <w:tc>
          <w:tcPr>
            <w:tcW w:w="1980" w:type="dxa"/>
          </w:tcPr>
          <w:p w14:paraId="69C82907" w14:textId="77777777" w:rsidR="006243B2" w:rsidRPr="00945811" w:rsidRDefault="006243B2" w:rsidP="003E0907">
            <w:pPr>
              <w:jc w:val="left"/>
              <w:rPr>
                <w:rFonts w:cs="Times New Roman"/>
                <w:iCs/>
                <w:sz w:val="20"/>
                <w:szCs w:val="20"/>
                <w:lang w:val="en-GB"/>
              </w:rPr>
            </w:pPr>
            <w:r w:rsidRPr="00945811">
              <w:rPr>
                <w:rFonts w:cs="Times New Roman"/>
                <w:sz w:val="20"/>
                <w:szCs w:val="20"/>
                <w:lang w:val="en-GB"/>
              </w:rPr>
              <w:t>Traceability</w:t>
            </w:r>
          </w:p>
        </w:tc>
        <w:tc>
          <w:tcPr>
            <w:tcW w:w="8102" w:type="dxa"/>
          </w:tcPr>
          <w:p w14:paraId="3EDAF006" w14:textId="77777777" w:rsidR="006243B2" w:rsidRPr="00945811" w:rsidRDefault="006243B2" w:rsidP="003E0907">
            <w:pPr>
              <w:rPr>
                <w:rFonts w:cs="Times New Roman"/>
                <w:iCs/>
                <w:sz w:val="20"/>
                <w:szCs w:val="20"/>
                <w:lang w:val="en-GB"/>
              </w:rPr>
            </w:pPr>
            <w:r w:rsidRPr="00945811">
              <w:rPr>
                <w:rFonts w:cs="Times New Roman"/>
                <w:sz w:val="20"/>
                <w:szCs w:val="20"/>
                <w:lang w:val="en-GB"/>
              </w:rPr>
              <w:t>A property of a measurement result whereby the result can be related to a reference through a document unbroken chain of calibrations, each contributing to the measurement uncertainty.</w:t>
            </w:r>
          </w:p>
        </w:tc>
      </w:tr>
      <w:tr w:rsidR="006243B2" w14:paraId="6F49EAE2" w14:textId="77777777" w:rsidTr="003E0907">
        <w:tc>
          <w:tcPr>
            <w:tcW w:w="1980" w:type="dxa"/>
          </w:tcPr>
          <w:p w14:paraId="0463DB5B" w14:textId="77777777" w:rsidR="006243B2" w:rsidRPr="00945811" w:rsidRDefault="006243B2" w:rsidP="003E0907">
            <w:pPr>
              <w:jc w:val="left"/>
              <w:rPr>
                <w:rFonts w:cs="Times New Roman"/>
                <w:sz w:val="20"/>
                <w:szCs w:val="20"/>
                <w:lang w:val="en-GB"/>
              </w:rPr>
            </w:pPr>
            <w:r w:rsidRPr="00945811">
              <w:rPr>
                <w:rFonts w:cs="Times New Roman"/>
                <w:sz w:val="20"/>
                <w:szCs w:val="20"/>
                <w:lang w:val="en-GB"/>
              </w:rPr>
              <w:t>Uncertainty</w:t>
            </w:r>
          </w:p>
        </w:tc>
        <w:tc>
          <w:tcPr>
            <w:tcW w:w="8102" w:type="dxa"/>
          </w:tcPr>
          <w:p w14:paraId="05E2F7D2" w14:textId="77777777" w:rsidR="006243B2" w:rsidRPr="00945811" w:rsidRDefault="006243B2" w:rsidP="003E0907">
            <w:pPr>
              <w:rPr>
                <w:rFonts w:cs="Times New Roman"/>
                <w:sz w:val="20"/>
                <w:szCs w:val="20"/>
                <w:lang w:val="en-GB"/>
              </w:rPr>
            </w:pPr>
            <w:r w:rsidRPr="00945811">
              <w:rPr>
                <w:rFonts w:cs="Times New Roman"/>
                <w:sz w:val="20"/>
                <w:szCs w:val="20"/>
                <w:lang w:val="en-GB"/>
              </w:rPr>
              <w:t xml:space="preserve">See </w:t>
            </w:r>
            <w:r w:rsidRPr="00945811">
              <w:rPr>
                <w:rFonts w:cs="Times New Roman"/>
                <w:b/>
                <w:sz w:val="20"/>
                <w:szCs w:val="20"/>
                <w:lang w:val="en-GB"/>
              </w:rPr>
              <w:t>Measurement uncertainty</w:t>
            </w:r>
          </w:p>
        </w:tc>
      </w:tr>
    </w:tbl>
    <w:p w14:paraId="01C4D7C4" w14:textId="77777777" w:rsidR="006243B2" w:rsidRDefault="006243B2" w:rsidP="006243B2">
      <w:pPr>
        <w:pStyle w:val="Caption"/>
        <w:keepNext/>
        <w:rPr>
          <w:lang w:val="en-GB"/>
        </w:rPr>
      </w:pPr>
    </w:p>
    <w:p w14:paraId="779630D3" w14:textId="77777777" w:rsidR="006243B2" w:rsidRDefault="006243B2" w:rsidP="006243B2">
      <w:pPr>
        <w:pStyle w:val="Caption"/>
        <w:keepNext/>
        <w:rPr>
          <w:lang w:val="en-GB"/>
        </w:rPr>
      </w:pPr>
    </w:p>
    <w:p w14:paraId="57DBF874" w14:textId="77777777" w:rsidR="006243B2" w:rsidRPr="00AB1C72" w:rsidRDefault="006243B2" w:rsidP="006243B2">
      <w:pPr>
        <w:pStyle w:val="Caption"/>
        <w:keepNext/>
        <w:rPr>
          <w:lang w:val="en-GB"/>
        </w:rPr>
      </w:pPr>
      <w:bookmarkStart w:id="2" w:name="_Ref194487556"/>
      <w:r>
        <w:rPr>
          <w:lang w:val="en-GB"/>
        </w:rPr>
        <w:t>Table 8</w:t>
      </w:r>
      <w:bookmarkEnd w:id="2"/>
      <w:r w:rsidRPr="00830AD6">
        <w:rPr>
          <w:b w:val="0"/>
          <w:bCs w:val="0"/>
          <w:lang w:val="en-GB"/>
        </w:rPr>
        <w:t xml:space="preserve">. </w:t>
      </w:r>
      <w:r>
        <w:rPr>
          <w:b w:val="0"/>
          <w:bCs w:val="0"/>
          <w:lang w:val="en-GB"/>
        </w:rPr>
        <w:t>General definitions</w:t>
      </w:r>
    </w:p>
    <w:tbl>
      <w:tblPr>
        <w:tblStyle w:val="TableGrid"/>
        <w:tblW w:w="0" w:type="auto"/>
        <w:tblLook w:val="04A0" w:firstRow="1" w:lastRow="0" w:firstColumn="1" w:lastColumn="0" w:noHBand="0" w:noVBand="1"/>
      </w:tblPr>
      <w:tblGrid>
        <w:gridCol w:w="1823"/>
        <w:gridCol w:w="7193"/>
      </w:tblGrid>
      <w:tr w:rsidR="006243B2" w14:paraId="4E2B5793" w14:textId="77777777" w:rsidTr="003E0907">
        <w:tc>
          <w:tcPr>
            <w:tcW w:w="1901" w:type="dxa"/>
          </w:tcPr>
          <w:p w14:paraId="2CD756FA" w14:textId="77777777" w:rsidR="006243B2" w:rsidRPr="00AB1C72" w:rsidRDefault="006243B2" w:rsidP="003E0907">
            <w:pPr>
              <w:rPr>
                <w:rFonts w:cs="Times New Roman"/>
                <w:b/>
                <w:bCs/>
                <w:sz w:val="20"/>
                <w:szCs w:val="20"/>
                <w:lang w:val="en-GB"/>
              </w:rPr>
            </w:pPr>
            <w:r w:rsidRPr="00AB1C72">
              <w:rPr>
                <w:rFonts w:cs="Times New Roman"/>
                <w:b/>
                <w:bCs/>
                <w:sz w:val="20"/>
                <w:szCs w:val="20"/>
                <w:lang w:val="en-GB"/>
              </w:rPr>
              <w:t>Term</w:t>
            </w:r>
          </w:p>
        </w:tc>
        <w:tc>
          <w:tcPr>
            <w:tcW w:w="8181" w:type="dxa"/>
          </w:tcPr>
          <w:p w14:paraId="5C3090AE" w14:textId="77777777" w:rsidR="006243B2" w:rsidRPr="00AB1C72" w:rsidRDefault="006243B2" w:rsidP="003E0907">
            <w:pPr>
              <w:rPr>
                <w:rFonts w:cs="Times New Roman"/>
                <w:b/>
                <w:bCs/>
                <w:sz w:val="20"/>
                <w:szCs w:val="20"/>
                <w:lang w:val="en-GB"/>
              </w:rPr>
            </w:pPr>
            <w:r w:rsidRPr="00AB1C72">
              <w:rPr>
                <w:rFonts w:cs="Times New Roman"/>
                <w:b/>
                <w:bCs/>
                <w:sz w:val="20"/>
                <w:szCs w:val="20"/>
                <w:lang w:val="en-GB"/>
              </w:rPr>
              <w:t>Definition</w:t>
            </w:r>
          </w:p>
        </w:tc>
      </w:tr>
      <w:tr w:rsidR="006243B2" w:rsidRPr="00CE79ED" w14:paraId="21F57CB6" w14:textId="77777777" w:rsidTr="003E0907">
        <w:tc>
          <w:tcPr>
            <w:tcW w:w="1901" w:type="dxa"/>
          </w:tcPr>
          <w:p w14:paraId="6FCB7F9C"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Archetype</w:t>
            </w:r>
          </w:p>
        </w:tc>
        <w:tc>
          <w:tcPr>
            <w:tcW w:w="8181" w:type="dxa"/>
          </w:tcPr>
          <w:p w14:paraId="6CEB8260" w14:textId="77777777" w:rsidR="006243B2" w:rsidRPr="00AB1C72" w:rsidRDefault="006243B2" w:rsidP="003E0907">
            <w:pPr>
              <w:rPr>
                <w:rFonts w:cs="Times New Roman"/>
                <w:sz w:val="20"/>
                <w:szCs w:val="20"/>
                <w:lang w:val="en-GB"/>
              </w:rPr>
            </w:pPr>
            <w:r w:rsidRPr="00AB1C72">
              <w:rPr>
                <w:rStyle w:val="eop"/>
                <w:rFonts w:cs="Times New Roman"/>
                <w:sz w:val="20"/>
                <w:szCs w:val="20"/>
                <w:lang w:val="en-GB"/>
              </w:rPr>
              <w:t xml:space="preserve">A schematic and standardized representation of a </w:t>
            </w:r>
            <w:r w:rsidRPr="00AB1C72">
              <w:rPr>
                <w:rStyle w:val="eop"/>
                <w:rFonts w:cs="Times New Roman"/>
                <w:bCs/>
                <w:sz w:val="20"/>
                <w:szCs w:val="20"/>
                <w:lang w:val="en-GB"/>
              </w:rPr>
              <w:t>process</w:t>
            </w:r>
            <w:r w:rsidRPr="00AB1C72">
              <w:rPr>
                <w:rStyle w:val="eop"/>
                <w:rFonts w:cs="Times New Roman"/>
                <w:sz w:val="20"/>
                <w:szCs w:val="20"/>
                <w:lang w:val="en-GB"/>
              </w:rPr>
              <w:t xml:space="preserve"> or of an </w:t>
            </w:r>
            <w:r w:rsidRPr="00AB1C72">
              <w:rPr>
                <w:rStyle w:val="eop"/>
                <w:rFonts w:cs="Times New Roman"/>
                <w:bCs/>
                <w:sz w:val="20"/>
                <w:szCs w:val="20"/>
                <w:lang w:val="en-GB"/>
              </w:rPr>
              <w:t xml:space="preserve">equipment </w:t>
            </w:r>
            <w:r w:rsidRPr="00AB1C72">
              <w:rPr>
                <w:rStyle w:val="eop"/>
                <w:rFonts w:cs="Times New Roman"/>
                <w:sz w:val="20"/>
                <w:szCs w:val="20"/>
                <w:lang w:val="en-GB"/>
              </w:rPr>
              <w:t>as defined below.</w:t>
            </w:r>
          </w:p>
        </w:tc>
      </w:tr>
      <w:tr w:rsidR="006243B2" w14:paraId="27ABFF4A" w14:textId="77777777" w:rsidTr="003E0907">
        <w:tc>
          <w:tcPr>
            <w:tcW w:w="1901" w:type="dxa"/>
          </w:tcPr>
          <w:p w14:paraId="61BE11E1"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Area source</w:t>
            </w:r>
          </w:p>
        </w:tc>
        <w:tc>
          <w:tcPr>
            <w:tcW w:w="8181" w:type="dxa"/>
          </w:tcPr>
          <w:p w14:paraId="53C0D4AE" w14:textId="77777777" w:rsidR="006243B2" w:rsidRPr="00AB1C72" w:rsidRDefault="006243B2" w:rsidP="003E0907">
            <w:pPr>
              <w:rPr>
                <w:rFonts w:cs="Times New Roman"/>
                <w:sz w:val="20"/>
                <w:szCs w:val="20"/>
                <w:lang w:val="en-GB"/>
              </w:rPr>
            </w:pPr>
            <w:r w:rsidRPr="00AB1C72">
              <w:rPr>
                <w:rStyle w:val="eop"/>
                <w:rFonts w:cs="Times New Roman"/>
                <w:iCs/>
                <w:sz w:val="20"/>
                <w:szCs w:val="20"/>
                <w:lang w:val="en-GB"/>
              </w:rPr>
              <w:t xml:space="preserve">Area emissions are releases to the atmosphere from an extended area rather a component or vent. For example, diffused emissions from an underground source </w:t>
            </w:r>
            <w:r w:rsidRPr="00AB1C72">
              <w:rPr>
                <w:rStyle w:val="eop"/>
                <w:rFonts w:cs="Times New Roman"/>
                <w:iCs/>
                <w:sz w:val="20"/>
                <w:szCs w:val="20"/>
                <w:lang w:val="en-GB"/>
              </w:rPr>
              <w:fldChar w:fldCharType="begin"/>
            </w:r>
            <w:r>
              <w:rPr>
                <w:rStyle w:val="eop"/>
                <w:rFonts w:cs="Times New Roman"/>
                <w:iCs/>
                <w:sz w:val="20"/>
                <w:szCs w:val="20"/>
                <w:lang w:val="en-GB"/>
              </w:rPr>
              <w:instrText xml:space="preserve"> ADDIN ZOTERO_ITEM CSL_CITATION {"citationID":"2VwGQBHR","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Style w:val="eop"/>
                <w:rFonts w:cs="Times New Roman"/>
                <w:iCs/>
                <w:sz w:val="20"/>
                <w:szCs w:val="20"/>
                <w:lang w:val="en-GB"/>
              </w:rPr>
              <w:fldChar w:fldCharType="separate"/>
            </w:r>
            <w:r w:rsidRPr="00D75271">
              <w:rPr>
                <w:rFonts w:cs="Times New Roman"/>
                <w:sz w:val="20"/>
              </w:rPr>
              <w:t>[43]</w:t>
            </w:r>
            <w:r w:rsidRPr="00AB1C72">
              <w:rPr>
                <w:rStyle w:val="eop"/>
                <w:rFonts w:cs="Times New Roman"/>
                <w:iCs/>
                <w:sz w:val="20"/>
                <w:szCs w:val="20"/>
                <w:lang w:val="en-GB"/>
              </w:rPr>
              <w:fldChar w:fldCharType="end"/>
            </w:r>
            <w:r w:rsidRPr="00AB1C72">
              <w:rPr>
                <w:rStyle w:val="eop"/>
                <w:rFonts w:cs="Times New Roman"/>
                <w:iCs/>
                <w:sz w:val="20"/>
                <w:szCs w:val="20"/>
                <w:lang w:val="en-GB"/>
              </w:rPr>
              <w:t>.</w:t>
            </w:r>
          </w:p>
        </w:tc>
      </w:tr>
      <w:tr w:rsidR="006243B2" w14:paraId="2D359F62" w14:textId="77777777" w:rsidTr="003E0907">
        <w:tc>
          <w:tcPr>
            <w:tcW w:w="1901" w:type="dxa"/>
          </w:tcPr>
          <w:p w14:paraId="0C6D78D3"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Component</w:t>
            </w:r>
          </w:p>
        </w:tc>
        <w:tc>
          <w:tcPr>
            <w:tcW w:w="8181" w:type="dxa"/>
          </w:tcPr>
          <w:p w14:paraId="5EC1004E" w14:textId="77777777" w:rsidR="006243B2" w:rsidRPr="00AB1C72" w:rsidRDefault="006243B2" w:rsidP="003E0907">
            <w:pPr>
              <w:rPr>
                <w:rFonts w:cs="Times New Roman"/>
                <w:sz w:val="20"/>
                <w:szCs w:val="20"/>
                <w:lang w:val="en-GB"/>
              </w:rPr>
            </w:pPr>
            <w:r w:rsidRPr="00AB1C72">
              <w:rPr>
                <w:rFonts w:cs="Times New Roman"/>
                <w:iCs/>
                <w:sz w:val="20"/>
                <w:szCs w:val="20"/>
                <w:lang w:val="en-GB"/>
              </w:rPr>
              <w:t>Part or element of a larger whole, e.g., flange, valve, connection. Typically, less than ~1m in size.</w:t>
            </w:r>
          </w:p>
        </w:tc>
      </w:tr>
      <w:tr w:rsidR="006243B2" w:rsidRPr="00CE79ED" w14:paraId="309FBFDD" w14:textId="77777777" w:rsidTr="003E0907">
        <w:tc>
          <w:tcPr>
            <w:tcW w:w="1901" w:type="dxa"/>
          </w:tcPr>
          <w:p w14:paraId="7D302D6B" w14:textId="77777777" w:rsidR="006243B2" w:rsidRPr="00AB1C72" w:rsidRDefault="006243B2" w:rsidP="003E0907">
            <w:pPr>
              <w:jc w:val="left"/>
              <w:rPr>
                <w:rFonts w:cs="Times New Roman"/>
                <w:sz w:val="20"/>
                <w:szCs w:val="20"/>
                <w:lang w:val="en-GB"/>
              </w:rPr>
            </w:pPr>
            <w:r w:rsidRPr="00AB1C72">
              <w:rPr>
                <w:rFonts w:cs="Times New Roman"/>
                <w:sz w:val="20"/>
                <w:szCs w:val="20"/>
                <w:lang w:val="en-GB"/>
              </w:rPr>
              <w:t>Concentration</w:t>
            </w:r>
          </w:p>
        </w:tc>
        <w:tc>
          <w:tcPr>
            <w:tcW w:w="8181" w:type="dxa"/>
          </w:tcPr>
          <w:p w14:paraId="3C4B5244" w14:textId="77777777" w:rsidR="006243B2" w:rsidRPr="00AB1C72" w:rsidRDefault="006243B2" w:rsidP="003E0907">
            <w:pPr>
              <w:rPr>
                <w:rFonts w:cs="Times New Roman"/>
                <w:sz w:val="20"/>
                <w:szCs w:val="20"/>
                <w:lang w:val="en-GB"/>
              </w:rPr>
            </w:pPr>
            <w:r w:rsidRPr="00AB1C72">
              <w:rPr>
                <w:rFonts w:cs="Times New Roman"/>
                <w:sz w:val="20"/>
                <w:szCs w:val="20"/>
                <w:lang w:val="en-GB"/>
              </w:rPr>
              <w:t>The amount, or abundance, of a particular constituent in a given volume of the mixture containing it. A concentration may be expressed in units of mass or moles per unit volume (e.g., μg m-3, mol dm-3), or can be expressed in units of volume of the component per mixture unit volume, in this case the concentration is expressed as % volume or it is often used interchangeably with amount fraction (e.g.</w:t>
            </w:r>
            <w:r>
              <w:rPr>
                <w:rFonts w:cs="Times New Roman"/>
                <w:sz w:val="20"/>
                <w:szCs w:val="20"/>
                <w:lang w:val="en-GB"/>
              </w:rPr>
              <w:t>,</w:t>
            </w:r>
            <w:r w:rsidRPr="00AB1C72">
              <w:rPr>
                <w:rFonts w:cs="Times New Roman"/>
                <w:sz w:val="20"/>
                <w:szCs w:val="20"/>
                <w:lang w:val="en-GB"/>
              </w:rPr>
              <w:t xml:space="preserve"> ppmv) </w:t>
            </w:r>
            <w:r w:rsidRPr="00AB1C72">
              <w:rPr>
                <w:rFonts w:cs="Times New Roman"/>
                <w:sz w:val="20"/>
                <w:szCs w:val="20"/>
                <w:lang w:val="en-GB"/>
              </w:rPr>
              <w:fldChar w:fldCharType="begin"/>
            </w:r>
            <w:r>
              <w:rPr>
                <w:rFonts w:cs="Times New Roman"/>
                <w:sz w:val="20"/>
                <w:szCs w:val="20"/>
                <w:lang w:val="en-GB"/>
              </w:rPr>
              <w:instrText xml:space="preserve"> ADDIN ZOTERO_ITEM CSL_CITATION {"citationID":"ldqwfTqU","properties":{"formattedCitation":"[43]","plainCitation":"[43]","noteIndex":0},"citationItems":[{"id":"XIjXw4xG/g42mOuuc","uris":["http://zotero.org/users/local/AsKNkQG2/items/2UVST9Q6"],"itemData":{"id":89,"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sz w:val="20"/>
                <w:szCs w:val="20"/>
                <w:lang w:val="en-GB"/>
              </w:rPr>
              <w:fldChar w:fldCharType="separate"/>
            </w:r>
            <w:r w:rsidRPr="00D75271">
              <w:rPr>
                <w:rFonts w:cs="Times New Roman"/>
                <w:sz w:val="20"/>
              </w:rPr>
              <w:t>[43]</w:t>
            </w:r>
            <w:r w:rsidRPr="00AB1C72">
              <w:rPr>
                <w:rFonts w:cs="Times New Roman"/>
                <w:sz w:val="20"/>
                <w:szCs w:val="20"/>
                <w:lang w:val="en-GB"/>
              </w:rPr>
              <w:fldChar w:fldCharType="end"/>
            </w:r>
            <w:r w:rsidRPr="00AB1C72">
              <w:rPr>
                <w:rFonts w:cs="Times New Roman"/>
                <w:sz w:val="20"/>
                <w:szCs w:val="20"/>
                <w:lang w:val="en-GB"/>
              </w:rPr>
              <w:t>.</w:t>
            </w:r>
          </w:p>
        </w:tc>
      </w:tr>
      <w:tr w:rsidR="006243B2" w:rsidRPr="00CE79ED" w14:paraId="5ACF6F34" w14:textId="77777777" w:rsidTr="003E0907">
        <w:tc>
          <w:tcPr>
            <w:tcW w:w="1901" w:type="dxa"/>
          </w:tcPr>
          <w:p w14:paraId="7B904DDC"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Continuous </w:t>
            </w:r>
          </w:p>
          <w:p w14:paraId="6A07E32F"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emission</w:t>
            </w:r>
          </w:p>
        </w:tc>
        <w:tc>
          <w:tcPr>
            <w:tcW w:w="8181" w:type="dxa"/>
          </w:tcPr>
          <w:p w14:paraId="4BA3826D" w14:textId="77777777" w:rsidR="006243B2" w:rsidRPr="00AB1C72" w:rsidRDefault="006243B2" w:rsidP="003E0907">
            <w:pPr>
              <w:rPr>
                <w:rFonts w:cs="Times New Roman"/>
                <w:sz w:val="20"/>
                <w:szCs w:val="20"/>
                <w:lang w:val="en-GB"/>
              </w:rPr>
            </w:pPr>
            <w:r w:rsidRPr="00AB1C72">
              <w:rPr>
                <w:rFonts w:cs="Times New Roman"/>
                <w:iCs/>
                <w:sz w:val="20"/>
                <w:szCs w:val="20"/>
                <w:lang w:val="en-GB"/>
              </w:rPr>
              <w:t>An emission that occurs continuously without any interruption. However, the magnitude of the emission could change due to ageing or other degradation phenomena.</w:t>
            </w:r>
          </w:p>
        </w:tc>
      </w:tr>
      <w:tr w:rsidR="006243B2" w:rsidRPr="00CE79ED" w14:paraId="4BDDEA66" w14:textId="77777777" w:rsidTr="003E0907">
        <w:tc>
          <w:tcPr>
            <w:tcW w:w="1901" w:type="dxa"/>
          </w:tcPr>
          <w:p w14:paraId="62EA1566" w14:textId="77777777" w:rsidR="006243B2" w:rsidRPr="00AB1C72" w:rsidRDefault="006243B2" w:rsidP="003E0907">
            <w:pPr>
              <w:jc w:val="left"/>
              <w:rPr>
                <w:rFonts w:cs="Times New Roman"/>
                <w:sz w:val="20"/>
                <w:szCs w:val="20"/>
                <w:lang w:val="en-GB"/>
              </w:rPr>
            </w:pPr>
            <w:r w:rsidRPr="00AB1C72">
              <w:rPr>
                <w:rFonts w:cs="Times New Roman"/>
                <w:sz w:val="20"/>
                <w:szCs w:val="20"/>
                <w:lang w:val="en-GB"/>
              </w:rPr>
              <w:t xml:space="preserve">Detection </w:t>
            </w:r>
          </w:p>
        </w:tc>
        <w:tc>
          <w:tcPr>
            <w:tcW w:w="8181" w:type="dxa"/>
          </w:tcPr>
          <w:p w14:paraId="4943DF64" w14:textId="77777777" w:rsidR="006243B2" w:rsidRPr="00AB1C72" w:rsidRDefault="006243B2" w:rsidP="003E0907">
            <w:pPr>
              <w:rPr>
                <w:rFonts w:cs="Times New Roman"/>
                <w:sz w:val="20"/>
                <w:szCs w:val="20"/>
                <w:lang w:val="en-GB"/>
              </w:rPr>
            </w:pPr>
            <w:r w:rsidRPr="00AB1C72">
              <w:rPr>
                <w:rFonts w:cs="Times New Roman"/>
                <w:sz w:val="20"/>
                <w:szCs w:val="20"/>
                <w:lang w:val="en-GB"/>
              </w:rPr>
              <w:t>To indicate the presence of the target gas, when the measurand value (i.e.</w:t>
            </w:r>
            <w:r>
              <w:rPr>
                <w:rFonts w:cs="Times New Roman"/>
                <w:sz w:val="20"/>
                <w:szCs w:val="20"/>
                <w:lang w:val="en-GB"/>
              </w:rPr>
              <w:t>,</w:t>
            </w:r>
            <w:r w:rsidRPr="00AB1C72">
              <w:rPr>
                <w:rFonts w:cs="Times New Roman"/>
                <w:sz w:val="20"/>
                <w:szCs w:val="20"/>
                <w:lang w:val="en-GB"/>
              </w:rPr>
              <w:t xml:space="preserve"> concentration or signal) is above a defined threshold (which should be greater than the detection limit).</w:t>
            </w:r>
          </w:p>
        </w:tc>
      </w:tr>
      <w:tr w:rsidR="006243B2" w:rsidRPr="00CE79ED" w14:paraId="1C2D2014" w14:textId="77777777" w:rsidTr="003E0907">
        <w:tc>
          <w:tcPr>
            <w:tcW w:w="1901" w:type="dxa"/>
          </w:tcPr>
          <w:p w14:paraId="1B763A8D" w14:textId="77777777" w:rsidR="006243B2" w:rsidRPr="00AB1C72" w:rsidRDefault="006243B2" w:rsidP="003E0907">
            <w:pPr>
              <w:jc w:val="left"/>
              <w:rPr>
                <w:rFonts w:cs="Times New Roman"/>
                <w:sz w:val="20"/>
                <w:szCs w:val="20"/>
                <w:lang w:val="en-GB"/>
              </w:rPr>
            </w:pPr>
            <w:r w:rsidRPr="00AB1C72">
              <w:rPr>
                <w:rFonts w:cs="Times New Roman"/>
                <w:sz w:val="20"/>
                <w:szCs w:val="20"/>
                <w:lang w:val="en-GB"/>
              </w:rPr>
              <w:t>Detection limit</w:t>
            </w:r>
          </w:p>
        </w:tc>
        <w:tc>
          <w:tcPr>
            <w:tcW w:w="8181" w:type="dxa"/>
          </w:tcPr>
          <w:p w14:paraId="21B0F17E" w14:textId="77777777" w:rsidR="006243B2" w:rsidRPr="00AB1C72" w:rsidRDefault="006243B2" w:rsidP="003E0907">
            <w:pPr>
              <w:rPr>
                <w:rFonts w:cs="Times New Roman"/>
                <w:sz w:val="20"/>
                <w:szCs w:val="20"/>
                <w:lang w:val="en-GB"/>
              </w:rPr>
            </w:pPr>
            <w:r w:rsidRPr="00AB1C72">
              <w:rPr>
                <w:rFonts w:cs="Times New Roman"/>
                <w:sz w:val="20"/>
                <w:szCs w:val="20"/>
                <w:lang w:val="en-GB"/>
              </w:rPr>
              <w:t>The lowest measurand value (</w:t>
            </w:r>
            <w:r w:rsidRPr="00AB1C72">
              <w:rPr>
                <w:rFonts w:cs="Times New Roman"/>
                <w:b/>
                <w:bCs/>
                <w:sz w:val="20"/>
                <w:szCs w:val="20"/>
                <w:lang w:val="en-GB"/>
              </w:rPr>
              <w:t>i.e.</w:t>
            </w:r>
            <w:r>
              <w:rPr>
                <w:rFonts w:cs="Times New Roman"/>
                <w:b/>
                <w:bCs/>
                <w:sz w:val="20"/>
                <w:szCs w:val="20"/>
                <w:lang w:val="en-GB"/>
              </w:rPr>
              <w:t>,</w:t>
            </w:r>
            <w:r w:rsidRPr="00AB1C72">
              <w:rPr>
                <w:rFonts w:cs="Times New Roman"/>
                <w:b/>
                <w:bCs/>
                <w:sz w:val="20"/>
                <w:szCs w:val="20"/>
                <w:lang w:val="en-GB"/>
              </w:rPr>
              <w:t xml:space="preserve"> concentration or signal</w:t>
            </w:r>
            <w:r w:rsidRPr="00AB1C72">
              <w:rPr>
                <w:rFonts w:cs="Times New Roman"/>
                <w:sz w:val="20"/>
                <w:szCs w:val="20"/>
                <w:lang w:val="en-GB"/>
              </w:rPr>
              <w:t xml:space="preserve">) that is used to infer the presence of a leak, (such as a signal produced by a detecting device) and which can be reliably detected with a sufficient degree of confidence </w:t>
            </w:r>
            <w:r w:rsidRPr="00AB1C72">
              <w:rPr>
                <w:rFonts w:cs="Times New Roman"/>
                <w:sz w:val="20"/>
                <w:szCs w:val="20"/>
                <w:lang w:val="en-GB"/>
              </w:rPr>
              <w:fldChar w:fldCharType="begin"/>
            </w:r>
            <w:r>
              <w:rPr>
                <w:rFonts w:cs="Times New Roman"/>
                <w:sz w:val="20"/>
                <w:szCs w:val="20"/>
                <w:lang w:val="en-GB"/>
              </w:rPr>
              <w:instrText xml:space="preserve"> ADDIN ZOTERO_ITEM CSL_CITATION {"citationID":"wZpXEdYj","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sz w:val="20"/>
                <w:szCs w:val="20"/>
                <w:lang w:val="en-GB"/>
              </w:rPr>
              <w:fldChar w:fldCharType="separate"/>
            </w:r>
            <w:r w:rsidRPr="00D75271">
              <w:rPr>
                <w:rFonts w:cs="Times New Roman"/>
                <w:sz w:val="20"/>
              </w:rPr>
              <w:t>[43]</w:t>
            </w:r>
            <w:r w:rsidRPr="00AB1C72">
              <w:rPr>
                <w:rFonts w:cs="Times New Roman"/>
                <w:sz w:val="20"/>
                <w:szCs w:val="20"/>
                <w:lang w:val="en-GB"/>
              </w:rPr>
              <w:fldChar w:fldCharType="end"/>
            </w:r>
            <w:r w:rsidRPr="00AB1C72">
              <w:rPr>
                <w:rFonts w:cs="Times New Roman"/>
                <w:sz w:val="20"/>
                <w:szCs w:val="20"/>
                <w:lang w:val="en-GB"/>
              </w:rPr>
              <w:t>.</w:t>
            </w:r>
          </w:p>
        </w:tc>
      </w:tr>
      <w:tr w:rsidR="006243B2" w:rsidRPr="00CE79ED" w14:paraId="00EBD0F9" w14:textId="77777777" w:rsidTr="003E0907">
        <w:tc>
          <w:tcPr>
            <w:tcW w:w="1901" w:type="dxa"/>
          </w:tcPr>
          <w:p w14:paraId="0A3466AD" w14:textId="77777777" w:rsidR="006243B2" w:rsidRPr="00AB1C72" w:rsidRDefault="006243B2" w:rsidP="003E0907">
            <w:pPr>
              <w:jc w:val="left"/>
              <w:rPr>
                <w:rFonts w:cs="Times New Roman"/>
                <w:sz w:val="20"/>
                <w:szCs w:val="20"/>
                <w:lang w:val="en-GB"/>
              </w:rPr>
            </w:pPr>
          </w:p>
        </w:tc>
        <w:tc>
          <w:tcPr>
            <w:tcW w:w="8181" w:type="dxa"/>
          </w:tcPr>
          <w:p w14:paraId="1753B24C" w14:textId="77777777" w:rsidR="006243B2" w:rsidRPr="00AB1C72" w:rsidRDefault="006243B2" w:rsidP="003E0907">
            <w:pPr>
              <w:rPr>
                <w:rFonts w:cs="Times New Roman"/>
                <w:sz w:val="20"/>
                <w:szCs w:val="20"/>
                <w:lang w:val="en-GB"/>
              </w:rPr>
            </w:pPr>
          </w:p>
        </w:tc>
      </w:tr>
      <w:tr w:rsidR="006243B2" w:rsidRPr="00CE79ED" w14:paraId="71F5A7A1" w14:textId="77777777" w:rsidTr="003E0907">
        <w:tc>
          <w:tcPr>
            <w:tcW w:w="1901" w:type="dxa"/>
          </w:tcPr>
          <w:p w14:paraId="71BC9F3F"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lastRenderedPageBreak/>
              <w:t>Emission rate</w:t>
            </w:r>
          </w:p>
        </w:tc>
        <w:tc>
          <w:tcPr>
            <w:tcW w:w="8181" w:type="dxa"/>
          </w:tcPr>
          <w:p w14:paraId="6C3615F7" w14:textId="77777777" w:rsidR="006243B2" w:rsidRPr="00AB1C72" w:rsidRDefault="006243B2" w:rsidP="003E0907">
            <w:pPr>
              <w:rPr>
                <w:rFonts w:cs="Times New Roman"/>
                <w:sz w:val="20"/>
                <w:szCs w:val="20"/>
                <w:lang w:val="en-GB"/>
              </w:rPr>
            </w:pPr>
            <w:r w:rsidRPr="00AB1C72">
              <w:rPr>
                <w:rFonts w:cs="Times New Roman"/>
                <w:iCs/>
                <w:sz w:val="20"/>
                <w:szCs w:val="20"/>
                <w:lang w:val="en-GB"/>
              </w:rPr>
              <w:t>The rate of emission of a specific chemical species, typically to the atmosphere. The emission rate is typically measured in units of mass (or moles) per unit time (e.g., g s</w:t>
            </w:r>
            <w:r w:rsidRPr="00AB1C72">
              <w:rPr>
                <w:rFonts w:cs="Times New Roman"/>
                <w:iCs/>
                <w:sz w:val="20"/>
                <w:szCs w:val="20"/>
                <w:vertAlign w:val="superscript"/>
                <w:lang w:val="en-GB"/>
              </w:rPr>
              <w:t>-1</w:t>
            </w:r>
            <w:r w:rsidRPr="00AB1C72">
              <w:rPr>
                <w:rFonts w:cs="Times New Roman"/>
                <w:iCs/>
                <w:sz w:val="20"/>
                <w:szCs w:val="20"/>
                <w:lang w:val="en-GB"/>
              </w:rPr>
              <w:t>, kg hour</w:t>
            </w:r>
            <w:r w:rsidRPr="00AB1C72">
              <w:rPr>
                <w:rFonts w:cs="Times New Roman"/>
                <w:iCs/>
                <w:sz w:val="20"/>
                <w:szCs w:val="20"/>
                <w:vertAlign w:val="superscript"/>
                <w:lang w:val="en-GB"/>
              </w:rPr>
              <w:t>-1</w:t>
            </w:r>
            <w:r w:rsidRPr="00AB1C72">
              <w:rPr>
                <w:rFonts w:cs="Times New Roman"/>
                <w:iCs/>
                <w:sz w:val="20"/>
                <w:szCs w:val="20"/>
                <w:lang w:val="en-GB"/>
              </w:rPr>
              <w:t xml:space="preserve">)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bqCdRMLZ","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 xml:space="preserve">. </w:t>
            </w:r>
          </w:p>
        </w:tc>
      </w:tr>
      <w:tr w:rsidR="006243B2" w:rsidRPr="00CE79ED" w14:paraId="02D5BD68" w14:textId="77777777" w:rsidTr="003E0907">
        <w:tc>
          <w:tcPr>
            <w:tcW w:w="1901" w:type="dxa"/>
          </w:tcPr>
          <w:p w14:paraId="782CB1EA"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Equipment</w:t>
            </w:r>
          </w:p>
        </w:tc>
        <w:tc>
          <w:tcPr>
            <w:tcW w:w="8181" w:type="dxa"/>
          </w:tcPr>
          <w:p w14:paraId="65B24389" w14:textId="77777777" w:rsidR="006243B2" w:rsidRPr="00AB1C72" w:rsidRDefault="006243B2" w:rsidP="003E0907">
            <w:pPr>
              <w:rPr>
                <w:rFonts w:cs="Times New Roman"/>
                <w:sz w:val="20"/>
                <w:szCs w:val="20"/>
                <w:lang w:val="en-GB"/>
              </w:rPr>
            </w:pPr>
            <w:r w:rsidRPr="00AB1C72">
              <w:rPr>
                <w:rFonts w:cs="Times New Roman"/>
                <w:iCs/>
                <w:sz w:val="20"/>
                <w:szCs w:val="20"/>
                <w:lang w:val="en-GB"/>
              </w:rPr>
              <w:t>Device or component of any archetypes implemented in a H</w:t>
            </w:r>
            <w:r w:rsidRPr="00AB1C72">
              <w:rPr>
                <w:rFonts w:cs="Times New Roman"/>
                <w:iCs/>
                <w:sz w:val="20"/>
                <w:szCs w:val="20"/>
                <w:vertAlign w:val="subscript"/>
                <w:lang w:val="en-GB"/>
              </w:rPr>
              <w:t xml:space="preserve">2 </w:t>
            </w:r>
            <w:r w:rsidRPr="00AB1C72">
              <w:rPr>
                <w:rFonts w:cs="Times New Roman"/>
                <w:iCs/>
                <w:sz w:val="20"/>
                <w:szCs w:val="20"/>
                <w:lang w:val="en-GB"/>
              </w:rPr>
              <w:t>supply chain section, e.g., production, storage, conversion, transportation and, end uses.</w:t>
            </w:r>
          </w:p>
        </w:tc>
      </w:tr>
      <w:tr w:rsidR="006243B2" w:rsidRPr="00CE79ED" w14:paraId="283BDAA1" w14:textId="77777777" w:rsidTr="003E0907">
        <w:tc>
          <w:tcPr>
            <w:tcW w:w="1901" w:type="dxa"/>
          </w:tcPr>
          <w:p w14:paraId="5CD00211"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Emission factor (EF)</w:t>
            </w:r>
          </w:p>
        </w:tc>
        <w:tc>
          <w:tcPr>
            <w:tcW w:w="8181" w:type="dxa"/>
          </w:tcPr>
          <w:p w14:paraId="32EC245D" w14:textId="77777777" w:rsidR="006243B2" w:rsidRPr="00AB1C72" w:rsidRDefault="006243B2" w:rsidP="003E0907">
            <w:pPr>
              <w:rPr>
                <w:rFonts w:cs="Times New Roman"/>
                <w:sz w:val="20"/>
                <w:szCs w:val="20"/>
                <w:lang w:val="en-GB"/>
              </w:rPr>
            </w:pPr>
            <w:r w:rsidRPr="00AB1C72">
              <w:rPr>
                <w:rFonts w:cs="Times New Roman"/>
                <w:iCs/>
                <w:sz w:val="20"/>
                <w:szCs w:val="20"/>
                <w:lang w:val="en-GB"/>
              </w:rPr>
              <w:t>Factor that describes typical H</w:t>
            </w:r>
            <w:r w:rsidRPr="00AB1C72">
              <w:rPr>
                <w:rFonts w:cs="Times New Roman"/>
                <w:iCs/>
                <w:sz w:val="20"/>
                <w:szCs w:val="20"/>
                <w:vertAlign w:val="subscript"/>
                <w:lang w:val="en-GB"/>
              </w:rPr>
              <w:t>2</w:t>
            </w:r>
            <w:r w:rsidRPr="00AB1C72">
              <w:rPr>
                <w:rFonts w:cs="Times New Roman"/>
                <w:iCs/>
                <w:sz w:val="20"/>
                <w:szCs w:val="20"/>
                <w:lang w:val="en-GB"/>
              </w:rPr>
              <w:t xml:space="preserve"> emissions of a component or part of the system (e.g., valve, pipeline section) or from an event and can have units like [kg/km] or [kg/event].</w:t>
            </w:r>
          </w:p>
        </w:tc>
      </w:tr>
      <w:tr w:rsidR="006243B2" w:rsidRPr="00CE79ED" w14:paraId="064F2DE0" w14:textId="77777777" w:rsidTr="003E0907">
        <w:tc>
          <w:tcPr>
            <w:tcW w:w="1901" w:type="dxa"/>
          </w:tcPr>
          <w:p w14:paraId="1B3F19F9"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Functional</w:t>
            </w:r>
          </w:p>
          <w:p w14:paraId="5ED423DF" w14:textId="77777777" w:rsidR="006243B2" w:rsidRPr="00AB1C72" w:rsidRDefault="006243B2" w:rsidP="003E0907">
            <w:pPr>
              <w:rPr>
                <w:rFonts w:cs="Times New Roman"/>
                <w:b/>
                <w:sz w:val="20"/>
                <w:szCs w:val="20"/>
                <w:lang w:val="en-GB"/>
              </w:rPr>
            </w:pPr>
            <w:r w:rsidRPr="00AB1C72">
              <w:rPr>
                <w:rFonts w:cs="Times New Roman"/>
                <w:iCs/>
                <w:sz w:val="20"/>
                <w:szCs w:val="20"/>
                <w:lang w:val="en-GB"/>
              </w:rPr>
              <w:t xml:space="preserve">element </w:t>
            </w:r>
          </w:p>
          <w:p w14:paraId="0B71079E" w14:textId="77777777" w:rsidR="006243B2" w:rsidRPr="00AB1C72" w:rsidRDefault="006243B2" w:rsidP="003E0907">
            <w:pPr>
              <w:jc w:val="left"/>
              <w:rPr>
                <w:rFonts w:cs="Times New Roman"/>
                <w:iCs/>
                <w:sz w:val="20"/>
                <w:szCs w:val="20"/>
                <w:lang w:val="en-GB"/>
              </w:rPr>
            </w:pPr>
          </w:p>
        </w:tc>
        <w:tc>
          <w:tcPr>
            <w:tcW w:w="8181" w:type="dxa"/>
          </w:tcPr>
          <w:p w14:paraId="0A3DF791"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A spatially separate entity that performs a specific purpose; on an approximate spatial scale of metres to hundreds-of-metres (</w:t>
            </w:r>
            <w:r>
              <w:rPr>
                <w:rFonts w:cs="Times New Roman"/>
                <w:iCs/>
                <w:sz w:val="20"/>
                <w:szCs w:val="20"/>
                <w:lang w:val="en-GB"/>
              </w:rPr>
              <w:t>e.g.</w:t>
            </w:r>
            <w:r w:rsidRPr="00AB1C72">
              <w:rPr>
                <w:rFonts w:cs="Times New Roman"/>
                <w:iCs/>
                <w:sz w:val="20"/>
                <w:szCs w:val="20"/>
                <w:lang w:val="en-GB"/>
              </w:rPr>
              <w:t xml:space="preserve">, a process tank, boiler unit, or storage unit)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YoygJNNh","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5CCC3E22" w14:textId="77777777" w:rsidTr="003E0907">
        <w:tc>
          <w:tcPr>
            <w:tcW w:w="1901" w:type="dxa"/>
          </w:tcPr>
          <w:p w14:paraId="269FA6B2" w14:textId="77777777" w:rsidR="006243B2" w:rsidRPr="00AB1C72" w:rsidRDefault="006243B2" w:rsidP="003E0907">
            <w:pPr>
              <w:jc w:val="left"/>
              <w:rPr>
                <w:rFonts w:cs="Times New Roman"/>
                <w:sz w:val="20"/>
                <w:szCs w:val="20"/>
                <w:lang w:val="en-GB"/>
              </w:rPr>
            </w:pPr>
            <w:r w:rsidRPr="00AB1C72">
              <w:rPr>
                <w:rFonts w:cs="Times New Roman"/>
                <w:iCs/>
                <w:sz w:val="20"/>
                <w:szCs w:val="20"/>
                <w:lang w:val="en-GB"/>
              </w:rPr>
              <w:t>Fugitive emission</w:t>
            </w:r>
          </w:p>
        </w:tc>
        <w:tc>
          <w:tcPr>
            <w:tcW w:w="8181" w:type="dxa"/>
          </w:tcPr>
          <w:p w14:paraId="55CAB69B" w14:textId="77777777" w:rsidR="006243B2" w:rsidRPr="00AB1C72" w:rsidRDefault="006243B2" w:rsidP="003E0907">
            <w:pPr>
              <w:rPr>
                <w:rFonts w:cs="Times New Roman"/>
                <w:sz w:val="20"/>
                <w:szCs w:val="20"/>
                <w:lang w:val="en-GB"/>
              </w:rPr>
            </w:pPr>
            <w:r w:rsidRPr="00AB1C72">
              <w:rPr>
                <w:rFonts w:cs="Times New Roman"/>
                <w:iCs/>
                <w:sz w:val="20"/>
                <w:szCs w:val="20"/>
                <w:lang w:val="en-GB"/>
              </w:rPr>
              <w:t>Emission to the atmosphere caused by loss of tightness of an item which is designed to be tight</w:t>
            </w:r>
            <w:r>
              <w:rPr>
                <w:rFonts w:cs="Times New Roman"/>
                <w:sz w:val="20"/>
                <w:szCs w:val="20"/>
                <w:lang w:val="en-GB"/>
              </w:rPr>
              <w:t xml:space="preserve"> </w:t>
            </w:r>
            <w:r>
              <w:rPr>
                <w:rFonts w:cs="Times New Roman"/>
                <w:sz w:val="20"/>
                <w:szCs w:val="20"/>
                <w:lang w:val="en-GB"/>
              </w:rPr>
              <w:fldChar w:fldCharType="begin"/>
            </w:r>
            <w:r>
              <w:rPr>
                <w:rFonts w:cs="Times New Roman"/>
                <w:sz w:val="20"/>
                <w:szCs w:val="20"/>
                <w:lang w:val="en-GB"/>
              </w:rPr>
              <w:instrText xml:space="preserve"> ADDIN ZOTERO_ITEM CSL_CITATION {"citationID":"LbqRAReP","properties":{"formattedCitation":"[39]","plainCitation":"[39]","noteIndex":0},"citationItems":[{"id":82,"uris":["http://zotero.org/users/local/JVd9Y9aP/items/GUC6S683"],"itemData":{"id":82,"type":"webpage","abstract":"EN 15446:2008 - This standard applies to the measurement of fugitive emissions of volatile organic compounds (VOCs) from process equipment. The leak sources include, but are not limited to, valves, flanges and other connections, pressure relief devices, process drains, open-ended valves, pump and compressor seal systems, agitator seals, and access door seals. It does not apply to instrument tubing connections. This standard applies to all products of which at least 20 % wt has a vapour pressure higher than 0,3 kPa at 20 °C. For the petroleum industry, this includes all light products and excludes kerosene and all heavier products. The standard is based on the measurement of the gas concentration at the interface of a leak. This concentration is measured with a portable instrument. It is converted to a mass emission rate by use of a set of correlations. The scope of this standard includes the complete data processing, from the initial concentration measurement up to the generation of an emission report over a reporting period (which is generally one year) ). This standard does not prescribe the number of potential emission points that should be screened each year nor the frequency at which these points should be screened. This sampling strategy shall indeed take into account the plant characteristics and the required level of control over fugitive emissions. Optical methods are currently under development to ease the detection of leaks in plants and use of this standard in conjunction with these methods might be possible. In any case, measurements have to be performed according to the requirements of this standard. To enable direct quantification of total fugitive emissions based only on these methods, a subsequent revision of this standard will be needed.","container-title":"iTeh Standards","language":"en","title":"EN 15446:2008 Fugitive and diffuse emissions of common concern to industry sectors - Measurement of fugitive emission of vapours generating from equipment and piping leaks","title-short":"EN 15446","URL":"https://standards.iteh.ai/catalog/standards/cen/ca30d7f9-a531-46eb-9ce1-5786a5270bf1/en-15446-2008","accessed":{"date-parts":[["2025",2,12]]},"issued":{"date-parts":[["2025",2,12]]}}}],"schema":"https://github.com/citation-style-language/schema/raw/master/csl-citation.json"} </w:instrText>
            </w:r>
            <w:r>
              <w:rPr>
                <w:rFonts w:cs="Times New Roman"/>
                <w:sz w:val="20"/>
                <w:szCs w:val="20"/>
                <w:lang w:val="en-GB"/>
              </w:rPr>
              <w:fldChar w:fldCharType="separate"/>
            </w:r>
            <w:r w:rsidRPr="00D75271">
              <w:rPr>
                <w:rFonts w:cs="Times New Roman"/>
                <w:sz w:val="20"/>
              </w:rPr>
              <w:t>[39]</w:t>
            </w:r>
            <w:r>
              <w:rPr>
                <w:rFonts w:cs="Times New Roman"/>
                <w:sz w:val="20"/>
                <w:szCs w:val="20"/>
                <w:lang w:val="en-GB"/>
              </w:rPr>
              <w:fldChar w:fldCharType="end"/>
            </w:r>
            <w:r w:rsidRPr="00AB1C72">
              <w:rPr>
                <w:rFonts w:cs="Times New Roman"/>
                <w:iCs/>
                <w:sz w:val="20"/>
                <w:szCs w:val="20"/>
                <w:lang w:val="en-GB"/>
              </w:rPr>
              <w:t>.</w:t>
            </w:r>
          </w:p>
        </w:tc>
      </w:tr>
      <w:tr w:rsidR="006243B2" w:rsidRPr="00CE79ED" w14:paraId="5A5C06C9" w14:textId="77777777" w:rsidTr="003E0907">
        <w:tc>
          <w:tcPr>
            <w:tcW w:w="1901" w:type="dxa"/>
          </w:tcPr>
          <w:p w14:paraId="227898C9" w14:textId="77777777" w:rsidR="006243B2" w:rsidRPr="00AB1C72" w:rsidRDefault="006243B2" w:rsidP="003E0907">
            <w:pPr>
              <w:jc w:val="left"/>
              <w:rPr>
                <w:rFonts w:cs="Times New Roman"/>
                <w:iCs/>
                <w:sz w:val="20"/>
                <w:szCs w:val="20"/>
                <w:lang w:val="en-GB"/>
              </w:rPr>
            </w:pPr>
            <w:r w:rsidRPr="00AB1C72">
              <w:rPr>
                <w:rFonts w:cs="Times New Roman"/>
                <w:iCs/>
                <w:sz w:val="20"/>
                <w:szCs w:val="20"/>
                <w:lang w:val="en-GB"/>
              </w:rPr>
              <w:t>Incomplete combustion emission</w:t>
            </w:r>
          </w:p>
        </w:tc>
        <w:tc>
          <w:tcPr>
            <w:tcW w:w="8181" w:type="dxa"/>
          </w:tcPr>
          <w:p w14:paraId="078A2938"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Unburned hydrogen in the exhaust gases from  combustion devices, such as turbines, engines, boilers or flares.</w:t>
            </w:r>
          </w:p>
        </w:tc>
      </w:tr>
      <w:tr w:rsidR="006243B2" w:rsidRPr="00CE79ED" w14:paraId="6738E6AB" w14:textId="77777777" w:rsidTr="003E0907">
        <w:tc>
          <w:tcPr>
            <w:tcW w:w="1901" w:type="dxa"/>
          </w:tcPr>
          <w:p w14:paraId="177D24C3" w14:textId="77777777" w:rsidR="006243B2" w:rsidRPr="00AB1C72" w:rsidRDefault="006243B2" w:rsidP="003E0907">
            <w:pPr>
              <w:jc w:val="left"/>
              <w:rPr>
                <w:rFonts w:cs="Times New Roman"/>
                <w:iCs/>
                <w:sz w:val="20"/>
                <w:szCs w:val="20"/>
                <w:lang w:val="en-GB"/>
              </w:rPr>
            </w:pPr>
            <w:r w:rsidRPr="00AB1C72">
              <w:rPr>
                <w:rFonts w:cs="Times New Roman"/>
                <w:iCs/>
                <w:sz w:val="20"/>
                <w:szCs w:val="20"/>
                <w:lang w:val="en-GB"/>
              </w:rPr>
              <w:t>Permeation</w:t>
            </w:r>
          </w:p>
        </w:tc>
        <w:tc>
          <w:tcPr>
            <w:tcW w:w="8181" w:type="dxa"/>
          </w:tcPr>
          <w:p w14:paraId="36F81B37" w14:textId="77777777" w:rsidR="006243B2" w:rsidRPr="00AB1C72" w:rsidRDefault="006243B2" w:rsidP="003E0907">
            <w:pPr>
              <w:rPr>
                <w:rFonts w:cs="Times New Roman"/>
                <w:iCs/>
                <w:sz w:val="20"/>
                <w:szCs w:val="20"/>
                <w:lang w:val="en-GB"/>
              </w:rPr>
            </w:pPr>
            <w:r w:rsidRPr="00AB1C72">
              <w:rPr>
                <w:rFonts w:cs="Times New Roman"/>
                <w:sz w:val="20"/>
                <w:szCs w:val="20"/>
                <w:lang w:val="en-GB"/>
              </w:rPr>
              <w:t>Penetration of a permeate (such as a liquid, gas, or vapour) through a solid.</w:t>
            </w:r>
          </w:p>
        </w:tc>
      </w:tr>
      <w:tr w:rsidR="006243B2" w:rsidRPr="00CE79ED" w14:paraId="5A7B579B" w14:textId="77777777" w:rsidTr="003E0907">
        <w:tc>
          <w:tcPr>
            <w:tcW w:w="1901" w:type="dxa"/>
          </w:tcPr>
          <w:p w14:paraId="0CF61839"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Leak rate</w:t>
            </w:r>
          </w:p>
          <w:p w14:paraId="580BFDF9" w14:textId="77777777" w:rsidR="006243B2" w:rsidRPr="00AB1C72" w:rsidRDefault="006243B2" w:rsidP="003E0907">
            <w:pPr>
              <w:rPr>
                <w:rFonts w:cs="Times New Roman"/>
                <w:iCs/>
                <w:sz w:val="20"/>
                <w:szCs w:val="20"/>
                <w:lang w:val="en-GB"/>
              </w:rPr>
            </w:pPr>
          </w:p>
          <w:p w14:paraId="5F1B2D4B" w14:textId="77777777" w:rsidR="006243B2" w:rsidRPr="00AB1C72" w:rsidRDefault="006243B2" w:rsidP="003E0907">
            <w:pPr>
              <w:jc w:val="left"/>
              <w:rPr>
                <w:rFonts w:cs="Times New Roman"/>
                <w:iCs/>
                <w:sz w:val="20"/>
                <w:szCs w:val="20"/>
                <w:lang w:val="en-GB"/>
              </w:rPr>
            </w:pPr>
          </w:p>
        </w:tc>
        <w:tc>
          <w:tcPr>
            <w:tcW w:w="8181" w:type="dxa"/>
          </w:tcPr>
          <w:p w14:paraId="30A58F68" w14:textId="77777777" w:rsidR="006243B2" w:rsidRPr="00AB1C72" w:rsidRDefault="006243B2" w:rsidP="003E0907">
            <w:pPr>
              <w:rPr>
                <w:rFonts w:cs="Times New Roman"/>
                <w:sz w:val="20"/>
                <w:szCs w:val="20"/>
                <w:lang w:val="en-GB"/>
              </w:rPr>
            </w:pPr>
            <w:r w:rsidRPr="00AB1C72">
              <w:rPr>
                <w:rFonts w:cs="Times New Roman"/>
                <w:iCs/>
                <w:sz w:val="20"/>
                <w:szCs w:val="20"/>
                <w:lang w:val="en-GB"/>
              </w:rPr>
              <w:t>Colloquially used as a replacement for emission rate, often with regards to an emission source which is not expected to be emitting under normal circumstances (i.e., a fugitive emission source), such as a NG pipeline.</w:t>
            </w:r>
          </w:p>
        </w:tc>
      </w:tr>
      <w:tr w:rsidR="006243B2" w:rsidRPr="00CE79ED" w14:paraId="57DD52E6" w14:textId="77777777" w:rsidTr="003E0907">
        <w:tc>
          <w:tcPr>
            <w:tcW w:w="1901" w:type="dxa"/>
          </w:tcPr>
          <w:p w14:paraId="48DCB272" w14:textId="77777777" w:rsidR="006243B2" w:rsidRPr="00AB1C72" w:rsidRDefault="006243B2" w:rsidP="003E0907">
            <w:pPr>
              <w:rPr>
                <w:rFonts w:cs="Times New Roman"/>
                <w:iCs/>
                <w:sz w:val="20"/>
                <w:szCs w:val="20"/>
                <w:lang w:val="en-GB"/>
              </w:rPr>
            </w:pPr>
            <w:r>
              <w:rPr>
                <w:rFonts w:cs="Times New Roman"/>
                <w:iCs/>
                <w:sz w:val="20"/>
                <w:szCs w:val="20"/>
                <w:lang w:val="en-GB"/>
              </w:rPr>
              <w:t>Linearity</w:t>
            </w:r>
          </w:p>
        </w:tc>
        <w:tc>
          <w:tcPr>
            <w:tcW w:w="8181" w:type="dxa"/>
          </w:tcPr>
          <w:p w14:paraId="55B690C9" w14:textId="77777777" w:rsidR="006243B2" w:rsidRPr="00AB1C72" w:rsidRDefault="006243B2" w:rsidP="003E0907">
            <w:pPr>
              <w:rPr>
                <w:rFonts w:cs="Times New Roman"/>
                <w:iCs/>
                <w:sz w:val="20"/>
                <w:szCs w:val="20"/>
                <w:lang w:val="en-GB"/>
              </w:rPr>
            </w:pPr>
            <w:r>
              <w:rPr>
                <w:rFonts w:cs="Times New Roman"/>
                <w:iCs/>
                <w:sz w:val="20"/>
                <w:szCs w:val="20"/>
                <w:lang w:val="en-GB"/>
              </w:rPr>
              <w:t xml:space="preserve">The relationship between the change in </w:t>
            </w:r>
            <w:r w:rsidRPr="003663D1">
              <w:rPr>
                <w:rFonts w:cs="Times New Roman"/>
                <w:iCs/>
                <w:sz w:val="20"/>
                <w:szCs w:val="20"/>
                <w:lang w:val="en-GB"/>
              </w:rPr>
              <w:t xml:space="preserve">measurand </w:t>
            </w:r>
            <w:r>
              <w:rPr>
                <w:rFonts w:cs="Times New Roman"/>
                <w:iCs/>
                <w:sz w:val="20"/>
                <w:szCs w:val="20"/>
                <w:lang w:val="en-GB"/>
              </w:rPr>
              <w:t xml:space="preserve">(e.g., concentration) </w:t>
            </w:r>
            <w:r w:rsidRPr="003663D1">
              <w:rPr>
                <w:rFonts w:cs="Times New Roman"/>
                <w:iCs/>
                <w:sz w:val="20"/>
                <w:szCs w:val="20"/>
                <w:lang w:val="en-GB"/>
              </w:rPr>
              <w:t xml:space="preserve">to the corresponding change in the </w:t>
            </w:r>
            <w:r>
              <w:rPr>
                <w:rFonts w:cs="Times New Roman"/>
                <w:iCs/>
                <w:sz w:val="20"/>
                <w:szCs w:val="20"/>
                <w:lang w:val="en-GB"/>
              </w:rPr>
              <w:t>sensor or instrument’s output can be expressed by a straight line.</w:t>
            </w:r>
          </w:p>
        </w:tc>
      </w:tr>
      <w:tr w:rsidR="006243B2" w:rsidRPr="00CE79ED" w14:paraId="05B18312" w14:textId="77777777" w:rsidTr="003E0907">
        <w:tc>
          <w:tcPr>
            <w:tcW w:w="1901" w:type="dxa"/>
          </w:tcPr>
          <w:p w14:paraId="60C22043"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Instrument </w:t>
            </w:r>
          </w:p>
        </w:tc>
        <w:tc>
          <w:tcPr>
            <w:tcW w:w="8181" w:type="dxa"/>
          </w:tcPr>
          <w:p w14:paraId="125C9AF6"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A device used for making measurements which consists of a sensor or a detector.  </w:t>
            </w:r>
          </w:p>
        </w:tc>
      </w:tr>
      <w:tr w:rsidR="006243B2" w:rsidRPr="00CE79ED" w14:paraId="6E34F9B1" w14:textId="77777777" w:rsidTr="003E0907">
        <w:tc>
          <w:tcPr>
            <w:tcW w:w="1901" w:type="dxa"/>
          </w:tcPr>
          <w:p w14:paraId="05FE09C2" w14:textId="77777777" w:rsidR="006243B2" w:rsidRPr="00AB1C72" w:rsidRDefault="006243B2" w:rsidP="003E0907">
            <w:pPr>
              <w:rPr>
                <w:rFonts w:cs="Times New Roman"/>
                <w:iCs/>
                <w:sz w:val="20"/>
                <w:szCs w:val="20"/>
                <w:lang w:val="en-GB"/>
              </w:rPr>
            </w:pPr>
            <w:r w:rsidRPr="00AB1C72">
              <w:rPr>
                <w:rFonts w:cs="Times New Roman"/>
                <w:sz w:val="20"/>
                <w:szCs w:val="20"/>
                <w:lang w:val="en-GB"/>
              </w:rPr>
              <w:t>Method</w:t>
            </w:r>
          </w:p>
          <w:p w14:paraId="7DC8FE23" w14:textId="77777777" w:rsidR="006243B2" w:rsidRPr="00AB1C72" w:rsidRDefault="006243B2" w:rsidP="003E0907">
            <w:pPr>
              <w:rPr>
                <w:rFonts w:cs="Times New Roman"/>
                <w:iCs/>
                <w:sz w:val="20"/>
                <w:szCs w:val="20"/>
                <w:lang w:val="en-GB"/>
              </w:rPr>
            </w:pPr>
          </w:p>
          <w:p w14:paraId="22CA7A6E" w14:textId="77777777" w:rsidR="006243B2" w:rsidRPr="00AB1C72" w:rsidRDefault="006243B2" w:rsidP="003E0907">
            <w:pPr>
              <w:rPr>
                <w:rFonts w:cs="Times New Roman"/>
                <w:iCs/>
                <w:sz w:val="20"/>
                <w:szCs w:val="20"/>
                <w:lang w:val="en-GB"/>
              </w:rPr>
            </w:pPr>
          </w:p>
          <w:p w14:paraId="4CC78F39" w14:textId="77777777" w:rsidR="006243B2" w:rsidRPr="00AB1C72" w:rsidRDefault="006243B2" w:rsidP="003E0907">
            <w:pPr>
              <w:rPr>
                <w:rFonts w:cs="Times New Roman"/>
                <w:iCs/>
                <w:sz w:val="20"/>
                <w:szCs w:val="20"/>
                <w:lang w:val="en-GB"/>
              </w:rPr>
            </w:pPr>
          </w:p>
        </w:tc>
        <w:tc>
          <w:tcPr>
            <w:tcW w:w="8181" w:type="dxa"/>
          </w:tcPr>
          <w:p w14:paraId="1ECE5F91"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A generic procedure or a set of instructions (either prescribed or guidance) employed for calculation, detection or measurement. In the case of emission monitoring, the method refers to a combination of an instrument (or complimentary suite of instruments), a sampling strategy and if relevant a means to determine mass emissions / leak rate. In addition, a method should include a definition of: its scope; measurement and data quality objectives; a description of the processing, analysis and reporting of data; instrument performance criteria, relevant metrological factors to provide evidence that the method can produce data which can be trusted (</w:t>
            </w:r>
            <w:r>
              <w:rPr>
                <w:rFonts w:cs="Times New Roman"/>
                <w:iCs/>
                <w:sz w:val="20"/>
                <w:szCs w:val="20"/>
                <w:lang w:val="en-GB"/>
              </w:rPr>
              <w:t>e.g.</w:t>
            </w:r>
            <w:r w:rsidRPr="00AB1C72">
              <w:rPr>
                <w:rFonts w:cs="Times New Roman"/>
                <w:iCs/>
                <w:sz w:val="20"/>
                <w:szCs w:val="20"/>
                <w:lang w:val="en-GB"/>
              </w:rPr>
              <w:t xml:space="preserve">, evidence of method validation) and specific procedures for planning, preparing and implementing a monitoring campaign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a2pwSf1F","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68BD207A" w14:textId="77777777" w:rsidTr="003E0907">
        <w:tc>
          <w:tcPr>
            <w:tcW w:w="1901" w:type="dxa"/>
          </w:tcPr>
          <w:p w14:paraId="015BE81A" w14:textId="77777777" w:rsidR="006243B2" w:rsidRPr="00AB1C72" w:rsidRDefault="006243B2" w:rsidP="003E0907">
            <w:pPr>
              <w:rPr>
                <w:rFonts w:cs="Times New Roman"/>
                <w:sz w:val="20"/>
                <w:szCs w:val="20"/>
                <w:lang w:val="en-GB"/>
              </w:rPr>
            </w:pPr>
            <w:r w:rsidRPr="00AB1C72">
              <w:rPr>
                <w:rFonts w:cs="Times New Roman"/>
                <w:iCs/>
                <w:sz w:val="20"/>
                <w:szCs w:val="20"/>
                <w:lang w:val="en-GB"/>
              </w:rPr>
              <w:t>Monitoring</w:t>
            </w:r>
          </w:p>
        </w:tc>
        <w:tc>
          <w:tcPr>
            <w:tcW w:w="8181" w:type="dxa"/>
          </w:tcPr>
          <w:p w14:paraId="3DE3D708"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A generic term used to describe the measurement and/or detection of emissions or its location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am4bkNU8","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07841FF0" w14:textId="77777777" w:rsidTr="003E0907">
        <w:tc>
          <w:tcPr>
            <w:tcW w:w="1901" w:type="dxa"/>
          </w:tcPr>
          <w:p w14:paraId="3A93D411" w14:textId="77777777" w:rsidR="006243B2" w:rsidRPr="00AB1C72" w:rsidRDefault="006243B2" w:rsidP="003E0907">
            <w:pPr>
              <w:rPr>
                <w:rFonts w:cs="Times New Roman"/>
                <w:iCs/>
                <w:sz w:val="20"/>
                <w:szCs w:val="20"/>
                <w:lang w:val="en-GB"/>
              </w:rPr>
            </w:pPr>
            <w:r w:rsidRPr="00AB1C72">
              <w:rPr>
                <w:rFonts w:cs="Times New Roman"/>
                <w:sz w:val="20"/>
                <w:szCs w:val="20"/>
                <w:lang w:val="en-GB"/>
              </w:rPr>
              <w:t>Quantification</w:t>
            </w:r>
          </w:p>
        </w:tc>
        <w:tc>
          <w:tcPr>
            <w:tcW w:w="8181" w:type="dxa"/>
          </w:tcPr>
          <w:p w14:paraId="543B71A8" w14:textId="77777777" w:rsidR="006243B2" w:rsidRPr="00AB1C72" w:rsidRDefault="006243B2" w:rsidP="003E0907">
            <w:pPr>
              <w:rPr>
                <w:rFonts w:cs="Times New Roman"/>
                <w:iCs/>
                <w:sz w:val="20"/>
                <w:szCs w:val="20"/>
                <w:lang w:val="en-GB"/>
              </w:rPr>
            </w:pPr>
            <w:r w:rsidRPr="00AB1C72">
              <w:rPr>
                <w:rFonts w:cs="Times New Roman"/>
                <w:sz w:val="20"/>
                <w:szCs w:val="20"/>
                <w:lang w:val="en-GB"/>
              </w:rPr>
              <w:t>Determining a leak rate or emission rate. This can be done directly through measurement or indirectly through calculations and modelling.</w:t>
            </w:r>
          </w:p>
        </w:tc>
      </w:tr>
      <w:tr w:rsidR="006243B2" w:rsidRPr="00CE79ED" w14:paraId="131347C1" w14:textId="77777777" w:rsidTr="003E0907">
        <w:tc>
          <w:tcPr>
            <w:tcW w:w="1901" w:type="dxa"/>
          </w:tcPr>
          <w:p w14:paraId="72C9EEDC" w14:textId="77777777" w:rsidR="006243B2" w:rsidRPr="00AB1C72" w:rsidRDefault="006243B2" w:rsidP="003E0907">
            <w:pPr>
              <w:rPr>
                <w:rFonts w:cs="Times New Roman"/>
                <w:sz w:val="20"/>
                <w:szCs w:val="20"/>
                <w:lang w:val="en-GB"/>
              </w:rPr>
            </w:pPr>
            <w:r w:rsidRPr="00AB1C72">
              <w:rPr>
                <w:rFonts w:cs="Times New Roman"/>
                <w:sz w:val="20"/>
                <w:szCs w:val="20"/>
                <w:lang w:val="en-GB"/>
              </w:rPr>
              <w:t>Quantification limit</w:t>
            </w:r>
          </w:p>
        </w:tc>
        <w:tc>
          <w:tcPr>
            <w:tcW w:w="8181" w:type="dxa"/>
          </w:tcPr>
          <w:p w14:paraId="47DD625C" w14:textId="77777777" w:rsidR="006243B2" w:rsidRPr="00AB1C72" w:rsidRDefault="006243B2" w:rsidP="003E0907">
            <w:pPr>
              <w:rPr>
                <w:rFonts w:cs="Times New Roman"/>
                <w:sz w:val="20"/>
                <w:szCs w:val="20"/>
                <w:lang w:val="en-GB"/>
              </w:rPr>
            </w:pPr>
            <w:r w:rsidRPr="00AB1C72">
              <w:rPr>
                <w:rFonts w:cs="Times New Roman"/>
                <w:sz w:val="20"/>
                <w:szCs w:val="20"/>
                <w:lang w:val="en-GB"/>
              </w:rPr>
              <w:t>Minimum quantifiable measurand (emissions or leak rate), based on the uncertainty of the method.</w:t>
            </w:r>
          </w:p>
        </w:tc>
      </w:tr>
      <w:tr w:rsidR="006243B2" w:rsidRPr="00CE79ED" w14:paraId="2D5EA24C" w14:textId="77777777" w:rsidTr="003E0907">
        <w:tc>
          <w:tcPr>
            <w:tcW w:w="1901" w:type="dxa"/>
          </w:tcPr>
          <w:p w14:paraId="65B472E7" w14:textId="77777777" w:rsidR="006243B2" w:rsidRPr="00AB1C72" w:rsidRDefault="006243B2" w:rsidP="003E0907">
            <w:pPr>
              <w:rPr>
                <w:rFonts w:cs="Times New Roman"/>
                <w:sz w:val="20"/>
                <w:szCs w:val="20"/>
                <w:lang w:val="en-GB"/>
              </w:rPr>
            </w:pPr>
            <w:r w:rsidRPr="00AB1C72">
              <w:rPr>
                <w:rFonts w:cs="Times New Roman"/>
                <w:sz w:val="20"/>
                <w:szCs w:val="20"/>
                <w:lang w:val="en-GB"/>
              </w:rPr>
              <w:t>Reconciliation</w:t>
            </w:r>
          </w:p>
        </w:tc>
        <w:tc>
          <w:tcPr>
            <w:tcW w:w="8181" w:type="dxa"/>
          </w:tcPr>
          <w:p w14:paraId="56A9062C" w14:textId="77777777" w:rsidR="006243B2" w:rsidRPr="00AB1C72" w:rsidRDefault="006243B2" w:rsidP="003E0907">
            <w:pPr>
              <w:rPr>
                <w:rFonts w:cs="Times New Roman"/>
                <w:sz w:val="20"/>
                <w:szCs w:val="20"/>
                <w:lang w:val="en-GB"/>
              </w:rPr>
            </w:pPr>
            <w:r w:rsidRPr="00AB1C72">
              <w:rPr>
                <w:rFonts w:cs="Times New Roman"/>
                <w:sz w:val="20"/>
                <w:szCs w:val="20"/>
                <w:lang w:val="en-GB"/>
              </w:rPr>
              <w:t xml:space="preserve">The act of making measurements comparable and compatible with each other, for example, across a range of spatial or temporal scales </w:t>
            </w:r>
            <w:r w:rsidRPr="00AB1C72">
              <w:rPr>
                <w:rFonts w:cs="Times New Roman"/>
                <w:sz w:val="20"/>
                <w:szCs w:val="20"/>
                <w:lang w:val="en-GB"/>
              </w:rPr>
              <w:fldChar w:fldCharType="begin"/>
            </w:r>
            <w:r>
              <w:rPr>
                <w:rFonts w:cs="Times New Roman"/>
                <w:sz w:val="20"/>
                <w:szCs w:val="20"/>
                <w:lang w:val="en-GB"/>
              </w:rPr>
              <w:instrText xml:space="preserve"> ADDIN ZOTERO_ITEM CSL_CITATION {"citationID":"pVQmxlGF","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sz w:val="20"/>
                <w:szCs w:val="20"/>
                <w:lang w:val="en-GB"/>
              </w:rPr>
              <w:fldChar w:fldCharType="separate"/>
            </w:r>
            <w:r w:rsidRPr="00D75271">
              <w:rPr>
                <w:rFonts w:cs="Times New Roman"/>
                <w:sz w:val="20"/>
              </w:rPr>
              <w:t>[43]</w:t>
            </w:r>
            <w:r w:rsidRPr="00AB1C72">
              <w:rPr>
                <w:rFonts w:cs="Times New Roman"/>
                <w:sz w:val="20"/>
                <w:szCs w:val="20"/>
                <w:lang w:val="en-GB"/>
              </w:rPr>
              <w:fldChar w:fldCharType="end"/>
            </w:r>
            <w:r w:rsidRPr="00AB1C72">
              <w:rPr>
                <w:rFonts w:cs="Times New Roman"/>
                <w:sz w:val="20"/>
                <w:szCs w:val="20"/>
                <w:lang w:val="en-GB"/>
              </w:rPr>
              <w:t>.</w:t>
            </w:r>
          </w:p>
        </w:tc>
      </w:tr>
      <w:tr w:rsidR="006243B2" w:rsidRPr="00CE79ED" w14:paraId="278AB12E" w14:textId="77777777" w:rsidTr="003E0907">
        <w:tc>
          <w:tcPr>
            <w:tcW w:w="1901" w:type="dxa"/>
          </w:tcPr>
          <w:p w14:paraId="22850F0F"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Remote-sensing (sampling strategy)</w:t>
            </w:r>
          </w:p>
          <w:p w14:paraId="659F76EF" w14:textId="77777777" w:rsidR="006243B2" w:rsidRPr="00AB1C72" w:rsidRDefault="006243B2" w:rsidP="003E0907">
            <w:pPr>
              <w:rPr>
                <w:rFonts w:cs="Times New Roman"/>
                <w:iCs/>
                <w:sz w:val="20"/>
                <w:szCs w:val="20"/>
                <w:lang w:val="en-GB"/>
              </w:rPr>
            </w:pPr>
          </w:p>
          <w:p w14:paraId="31A2896A" w14:textId="77777777" w:rsidR="006243B2" w:rsidRPr="00AB1C72" w:rsidRDefault="006243B2" w:rsidP="003E0907">
            <w:pPr>
              <w:rPr>
                <w:rFonts w:cs="Times New Roman"/>
                <w:iCs/>
                <w:sz w:val="20"/>
                <w:szCs w:val="20"/>
                <w:lang w:val="en-GB"/>
              </w:rPr>
            </w:pPr>
          </w:p>
          <w:p w14:paraId="437E7223" w14:textId="77777777" w:rsidR="006243B2" w:rsidRPr="00AB1C72" w:rsidRDefault="006243B2" w:rsidP="003E0907">
            <w:pPr>
              <w:rPr>
                <w:rFonts w:cs="Times New Roman"/>
                <w:iCs/>
                <w:sz w:val="20"/>
                <w:szCs w:val="20"/>
                <w:lang w:val="en-GB"/>
              </w:rPr>
            </w:pPr>
          </w:p>
          <w:p w14:paraId="64ED7F41" w14:textId="77777777" w:rsidR="006243B2" w:rsidRPr="00AB1C72" w:rsidRDefault="006243B2" w:rsidP="003E0907">
            <w:pPr>
              <w:rPr>
                <w:rFonts w:cs="Times New Roman"/>
                <w:sz w:val="20"/>
                <w:szCs w:val="20"/>
                <w:lang w:val="en-GB"/>
              </w:rPr>
            </w:pPr>
          </w:p>
        </w:tc>
        <w:tc>
          <w:tcPr>
            <w:tcW w:w="8181" w:type="dxa"/>
          </w:tcPr>
          <w:p w14:paraId="0637D8F4" w14:textId="77777777" w:rsidR="006243B2" w:rsidRPr="00AB1C72" w:rsidRDefault="006243B2" w:rsidP="003E0907">
            <w:pPr>
              <w:rPr>
                <w:rFonts w:cs="Times New Roman"/>
                <w:sz w:val="20"/>
                <w:szCs w:val="20"/>
                <w:lang w:val="en-GB"/>
              </w:rPr>
            </w:pPr>
            <w:r w:rsidRPr="00AB1C72">
              <w:rPr>
                <w:rFonts w:cs="Times New Roman"/>
                <w:iCs/>
                <w:sz w:val="20"/>
                <w:szCs w:val="20"/>
                <w:lang w:val="en-GB"/>
              </w:rPr>
              <w:t xml:space="preserve">Remote-sensing (also referred to as standoff detection) involves the measurement of the properties of an object without making physical contact with that object. In the case of emissions measurement, the object is typically understood to be the emission plume. Therefore, a method which uses remote-sensing does not need to be physically located within the emissions plume (or even in the region where emissions may occur). The opposite of remote-sensing is referred to as a point measurement system (or in-situ sampling), and which needs to be physically located within the plume, or within the target region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YkRAxvCm","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 xml:space="preserve">. </w:t>
            </w:r>
          </w:p>
        </w:tc>
      </w:tr>
      <w:tr w:rsidR="006243B2" w:rsidRPr="00CE79ED" w14:paraId="120E9A96" w14:textId="77777777" w:rsidTr="003E0907">
        <w:tc>
          <w:tcPr>
            <w:tcW w:w="1901" w:type="dxa"/>
          </w:tcPr>
          <w:p w14:paraId="0EBBEF75"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Sampling strategy </w:t>
            </w:r>
          </w:p>
        </w:tc>
        <w:tc>
          <w:tcPr>
            <w:tcW w:w="8181" w:type="dxa"/>
          </w:tcPr>
          <w:p w14:paraId="5ADE0264"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Describes how the measurement is collected and represented, and the platform used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7iYzj7B9","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32F830A0" w14:textId="77777777" w:rsidTr="003E0907">
        <w:tc>
          <w:tcPr>
            <w:tcW w:w="1901" w:type="dxa"/>
          </w:tcPr>
          <w:p w14:paraId="554D2151"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Site</w:t>
            </w:r>
          </w:p>
        </w:tc>
        <w:tc>
          <w:tcPr>
            <w:tcW w:w="8181" w:type="dxa"/>
          </w:tcPr>
          <w:p w14:paraId="0B03FC71"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All sources within a physical unit. A site can be a steam CH4 reforming plant, an electrolysis plant, a compressor station, a hydrogen pipeline segment, liquified hydrogen terminal, a storage plant, etc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7m2BLCdn","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42FD61FD" w14:textId="77777777" w:rsidTr="003E0907">
        <w:tc>
          <w:tcPr>
            <w:tcW w:w="1901" w:type="dxa"/>
          </w:tcPr>
          <w:p w14:paraId="766E3F17"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Snapshot</w:t>
            </w:r>
          </w:p>
        </w:tc>
        <w:tc>
          <w:tcPr>
            <w:tcW w:w="8181" w:type="dxa"/>
          </w:tcPr>
          <w:p w14:paraId="7E7754CE"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A single report representing a state at a given time, or two reports separated by a time period or before and after an event (</w:t>
            </w:r>
            <w:r>
              <w:rPr>
                <w:rFonts w:cs="Times New Roman"/>
                <w:iCs/>
                <w:sz w:val="20"/>
                <w:szCs w:val="20"/>
                <w:lang w:val="en-GB"/>
              </w:rPr>
              <w:t>e.g.</w:t>
            </w:r>
            <w:r w:rsidRPr="00AB1C72">
              <w:rPr>
                <w:rFonts w:cs="Times New Roman"/>
                <w:iCs/>
                <w:sz w:val="20"/>
                <w:szCs w:val="20"/>
                <w:lang w:val="en-GB"/>
              </w:rPr>
              <w:t xml:space="preserve">, repair)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5Q3T9Yij","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73D801D8" w14:textId="77777777" w:rsidTr="003E0907">
        <w:tc>
          <w:tcPr>
            <w:tcW w:w="1901" w:type="dxa"/>
          </w:tcPr>
          <w:p w14:paraId="0DA50A32" w14:textId="77777777" w:rsidR="006243B2" w:rsidRPr="00AB1C72" w:rsidRDefault="006243B2" w:rsidP="003E0907">
            <w:pPr>
              <w:rPr>
                <w:rFonts w:cs="Times New Roman"/>
                <w:iCs/>
                <w:sz w:val="20"/>
                <w:szCs w:val="20"/>
                <w:lang w:val="en-GB"/>
              </w:rPr>
            </w:pPr>
            <w:r w:rsidRPr="00AB1C72">
              <w:rPr>
                <w:rFonts w:cs="Times New Roman"/>
                <w:sz w:val="20"/>
                <w:szCs w:val="20"/>
                <w:lang w:val="en-GB"/>
              </w:rPr>
              <w:lastRenderedPageBreak/>
              <w:t>Technique</w:t>
            </w:r>
          </w:p>
        </w:tc>
        <w:tc>
          <w:tcPr>
            <w:tcW w:w="8181" w:type="dxa"/>
          </w:tcPr>
          <w:p w14:paraId="0F84C721" w14:textId="77777777" w:rsidR="006243B2" w:rsidRPr="00AB1C72" w:rsidRDefault="006243B2" w:rsidP="003E0907">
            <w:pPr>
              <w:rPr>
                <w:rFonts w:cs="Times New Roman"/>
                <w:iCs/>
                <w:sz w:val="20"/>
                <w:szCs w:val="20"/>
                <w:lang w:val="en-GB"/>
              </w:rPr>
            </w:pPr>
            <w:r w:rsidRPr="00AB1C72">
              <w:rPr>
                <w:rFonts w:cs="Times New Roman"/>
                <w:iCs/>
                <w:sz w:val="20"/>
                <w:szCs w:val="20"/>
                <w:lang w:val="en-GB"/>
              </w:rPr>
              <w:t xml:space="preserve">A generic term used to describe a type of an approach to calculate, process, analyse, detect or measure. This differs from method as a method is meant to describe a standard process that has been subject to metrological rigor </w:t>
            </w:r>
            <w:r w:rsidRPr="00AB1C72">
              <w:rPr>
                <w:rFonts w:cs="Times New Roman"/>
                <w:iCs/>
                <w:sz w:val="20"/>
                <w:szCs w:val="20"/>
                <w:lang w:val="en-GB"/>
              </w:rPr>
              <w:fldChar w:fldCharType="begin"/>
            </w:r>
            <w:r>
              <w:rPr>
                <w:rFonts w:cs="Times New Roman"/>
                <w:iCs/>
                <w:sz w:val="20"/>
                <w:szCs w:val="20"/>
                <w:lang w:val="en-GB"/>
              </w:rPr>
              <w:instrText xml:space="preserve"> ADDIN ZOTERO_ITEM CSL_CITATION {"citationID":"HWwWqekU","properties":{"formattedCitation":"[43]","plainCitation":"[43]","noteIndex":0},"citationItems":[{"id":"XIjXw4xG/g42mOuuc","uris":["http://zotero.org/users/local/AsKNkQG2/items/2UVST9Q6"],"itemData":{"id":"khV3mWZ6/HEvCGrOG","type":"article-journal","container-title":"Environmental Science: Atmospheres","DOI":"10.1039/D4EA00120F","issue":"11","language":"en","note":"publisher: Royal Society of Chemistry","page":"1203-1217","source":"pubs.rsc.org","title":"A framework for describing and classifying methane reporting requirements, emission sources, and monitoring methods","volume":"4","author":[{"family":"Connor","given":"Andy"},{"family":"T. Shaw","given":"Jacob"},{"family":"Yarrow","given":"Nigel"},{"family":"Howes","given":"Neil"},{"family":"Helmore","given":"Jon"},{"family":"Finlayson","given":"Andrew"},{"family":"Barker","given":"Patrick"},{"family":"Robinson","given":"Rod"}],"issued":{"date-parts":[["2024"]]}}}],"schema":"https://github.com/citation-style-language/schema/raw/master/csl-citation.json"} </w:instrText>
            </w:r>
            <w:r w:rsidRPr="00AB1C72">
              <w:rPr>
                <w:rFonts w:cs="Times New Roman"/>
                <w:iCs/>
                <w:sz w:val="20"/>
                <w:szCs w:val="20"/>
                <w:lang w:val="en-GB"/>
              </w:rPr>
              <w:fldChar w:fldCharType="separate"/>
            </w:r>
            <w:r w:rsidRPr="00D75271">
              <w:rPr>
                <w:rFonts w:cs="Times New Roman"/>
                <w:sz w:val="20"/>
              </w:rPr>
              <w:t>[43]</w:t>
            </w:r>
            <w:r w:rsidRPr="00AB1C72">
              <w:rPr>
                <w:rFonts w:cs="Times New Roman"/>
                <w:iCs/>
                <w:sz w:val="20"/>
                <w:szCs w:val="20"/>
                <w:lang w:val="en-GB"/>
              </w:rPr>
              <w:fldChar w:fldCharType="end"/>
            </w:r>
            <w:r w:rsidRPr="00AB1C72">
              <w:rPr>
                <w:rFonts w:cs="Times New Roman"/>
                <w:iCs/>
                <w:sz w:val="20"/>
                <w:szCs w:val="20"/>
                <w:lang w:val="en-GB"/>
              </w:rPr>
              <w:t>.</w:t>
            </w:r>
          </w:p>
        </w:tc>
      </w:tr>
      <w:tr w:rsidR="006243B2" w:rsidRPr="00CE79ED" w14:paraId="108554B6" w14:textId="77777777" w:rsidTr="003E0907">
        <w:tc>
          <w:tcPr>
            <w:tcW w:w="1901" w:type="dxa"/>
          </w:tcPr>
          <w:p w14:paraId="40CBB8E6" w14:textId="77777777" w:rsidR="006243B2" w:rsidRPr="00AB1C72" w:rsidRDefault="006243B2" w:rsidP="003E0907">
            <w:pPr>
              <w:rPr>
                <w:rFonts w:cs="Times New Roman"/>
                <w:sz w:val="20"/>
                <w:szCs w:val="20"/>
                <w:lang w:val="en-GB"/>
              </w:rPr>
            </w:pPr>
            <w:r w:rsidRPr="00AB1C72">
              <w:rPr>
                <w:rFonts w:cs="Times New Roman"/>
                <w:sz w:val="20"/>
                <w:szCs w:val="20"/>
                <w:lang w:val="en-GB"/>
              </w:rPr>
              <w:t>Validation</w:t>
            </w:r>
          </w:p>
        </w:tc>
        <w:tc>
          <w:tcPr>
            <w:tcW w:w="8181" w:type="dxa"/>
          </w:tcPr>
          <w:p w14:paraId="62812C17" w14:textId="77777777" w:rsidR="006243B2" w:rsidRPr="006D238D" w:rsidRDefault="006243B2" w:rsidP="003E0907">
            <w:pPr>
              <w:rPr>
                <w:rFonts w:cs="Times New Roman"/>
                <w:sz w:val="20"/>
                <w:szCs w:val="20"/>
                <w:lang w:val="en-GB"/>
              </w:rPr>
            </w:pPr>
            <w:r>
              <w:rPr>
                <w:rFonts w:cs="Times New Roman"/>
                <w:sz w:val="20"/>
                <w:szCs w:val="20"/>
                <w:lang w:val="en-GB"/>
              </w:rPr>
              <w:t>W</w:t>
            </w:r>
            <w:r w:rsidRPr="006D238D">
              <w:rPr>
                <w:rFonts w:cs="Times New Roman"/>
                <w:sz w:val="20"/>
                <w:szCs w:val="20"/>
                <w:lang w:val="en-GB"/>
              </w:rPr>
              <w:t>here the specified requirements are adequate for an intended use</w:t>
            </w:r>
            <w:r>
              <w:rPr>
                <w:rFonts w:cs="Times New Roman"/>
                <w:sz w:val="20"/>
                <w:szCs w:val="20"/>
                <w:lang w:val="en-GB"/>
              </w:rPr>
              <w:t xml:space="preserve"> </w:t>
            </w:r>
            <w:r>
              <w:rPr>
                <w:rFonts w:cs="Times New Roman"/>
                <w:sz w:val="20"/>
                <w:szCs w:val="20"/>
                <w:lang w:val="en-GB"/>
              </w:rPr>
              <w:fldChar w:fldCharType="begin"/>
            </w:r>
            <w:r>
              <w:rPr>
                <w:rFonts w:cs="Times New Roman"/>
                <w:sz w:val="20"/>
                <w:szCs w:val="20"/>
                <w:lang w:val="en-GB"/>
              </w:rPr>
              <w:instrText xml:space="preserve"> ADDIN ZOTERO_ITEM CSL_CITATION {"citationID":"BrHgybF3","properties":{"formattedCitation":"[42]","plainCitation":"[42]","noteIndex":0},"citationItems":[{"id":88,"uris":["http://zotero.org/users/local/JVd9Y9aP/items/9UVMSV36"],"itemData":{"id":88,"type":"webpage","language":"en-US","title":"BIPM, JCGM200-2012","URL":"https://www.bipm.org/en/doi/10.59161/jcgm200-2012","accessed":{"date-parts":[["2025",2,12]]},"issued":{"date-parts":[["2025",2,12]]}}}],"schema":"https://github.com/citation-style-language/schema/raw/master/csl-citation.json"} </w:instrText>
            </w:r>
            <w:r>
              <w:rPr>
                <w:rFonts w:cs="Times New Roman"/>
                <w:sz w:val="20"/>
                <w:szCs w:val="20"/>
                <w:lang w:val="en-GB"/>
              </w:rPr>
              <w:fldChar w:fldCharType="separate"/>
            </w:r>
            <w:r w:rsidRPr="00D75271">
              <w:rPr>
                <w:rFonts w:cs="Times New Roman"/>
                <w:sz w:val="20"/>
              </w:rPr>
              <w:t>[42]</w:t>
            </w:r>
            <w:r>
              <w:rPr>
                <w:rFonts w:cs="Times New Roman"/>
                <w:sz w:val="20"/>
                <w:szCs w:val="20"/>
                <w:lang w:val="en-GB"/>
              </w:rPr>
              <w:fldChar w:fldCharType="end"/>
            </w:r>
            <w:r>
              <w:rPr>
                <w:rFonts w:cs="Times New Roman"/>
                <w:sz w:val="20"/>
                <w:szCs w:val="20"/>
                <w:lang w:val="en-GB"/>
              </w:rPr>
              <w:t>.</w:t>
            </w:r>
            <w:r w:rsidRPr="006D238D">
              <w:rPr>
                <w:rFonts w:cs="Times New Roman"/>
                <w:sz w:val="20"/>
                <w:szCs w:val="20"/>
                <w:lang w:val="en-GB"/>
              </w:rPr>
              <w:t xml:space="preserve"> </w:t>
            </w:r>
            <w:r w:rsidRPr="00094620">
              <w:rPr>
                <w:rFonts w:cs="Times New Roman"/>
                <w:sz w:val="20"/>
                <w:szCs w:val="20"/>
                <w:lang w:val="en-GB"/>
              </w:rPr>
              <w:t>In the context of emissions monitoring,</w:t>
            </w:r>
            <w:r w:rsidRPr="003E0907">
              <w:rPr>
                <w:sz w:val="20"/>
                <w:szCs w:val="20"/>
                <w:lang w:val="en-GB"/>
              </w:rPr>
              <w:t xml:space="preserve"> it is a process to demonstrate that the method meets defined performance criteria and contains all the essential elements of a method (for example, quality assurance processes)</w:t>
            </w:r>
            <w:r>
              <w:rPr>
                <w:sz w:val="20"/>
                <w:szCs w:val="20"/>
                <w:lang w:val="en-GB"/>
              </w:rPr>
              <w:t>, prior to standardising a method.</w:t>
            </w:r>
          </w:p>
        </w:tc>
      </w:tr>
      <w:tr w:rsidR="006243B2" w:rsidRPr="00CE79ED" w14:paraId="492D0670" w14:textId="77777777" w:rsidTr="003E0907">
        <w:tc>
          <w:tcPr>
            <w:tcW w:w="1901" w:type="dxa"/>
          </w:tcPr>
          <w:p w14:paraId="660F823D" w14:textId="77777777" w:rsidR="006243B2" w:rsidRPr="00AB1C72" w:rsidRDefault="006243B2" w:rsidP="003E0907">
            <w:pPr>
              <w:rPr>
                <w:rFonts w:cs="Times New Roman"/>
                <w:sz w:val="20"/>
                <w:szCs w:val="20"/>
                <w:lang w:val="en-GB"/>
              </w:rPr>
            </w:pPr>
            <w:r>
              <w:rPr>
                <w:rFonts w:cs="Times New Roman"/>
                <w:sz w:val="20"/>
                <w:szCs w:val="20"/>
                <w:lang w:val="en-GB"/>
              </w:rPr>
              <w:t>Verification</w:t>
            </w:r>
          </w:p>
        </w:tc>
        <w:tc>
          <w:tcPr>
            <w:tcW w:w="8181" w:type="dxa"/>
          </w:tcPr>
          <w:p w14:paraId="7C0439DE" w14:textId="77777777" w:rsidR="006243B2" w:rsidRDefault="006243B2" w:rsidP="003E0907">
            <w:pPr>
              <w:rPr>
                <w:rFonts w:cs="Times New Roman"/>
                <w:sz w:val="20"/>
                <w:szCs w:val="20"/>
                <w:lang w:val="en-GB"/>
              </w:rPr>
            </w:pPr>
            <w:r>
              <w:rPr>
                <w:rFonts w:cs="Times New Roman"/>
                <w:sz w:val="20"/>
                <w:szCs w:val="20"/>
                <w:lang w:val="en-GB"/>
              </w:rPr>
              <w:t>P</w:t>
            </w:r>
            <w:r w:rsidRPr="0014748C">
              <w:rPr>
                <w:rFonts w:cs="Times New Roman"/>
                <w:sz w:val="20"/>
                <w:szCs w:val="20"/>
                <w:lang w:val="en-GB"/>
              </w:rPr>
              <w:t>rovision of objective evidence that a given item fulfils specified requirements</w:t>
            </w:r>
            <w:r>
              <w:rPr>
                <w:rFonts w:cs="Times New Roman"/>
                <w:sz w:val="20"/>
                <w:szCs w:val="20"/>
                <w:lang w:val="en-GB"/>
              </w:rPr>
              <w:fldChar w:fldCharType="begin"/>
            </w:r>
            <w:r>
              <w:rPr>
                <w:rFonts w:cs="Times New Roman"/>
                <w:sz w:val="20"/>
                <w:szCs w:val="20"/>
                <w:lang w:val="en-GB"/>
              </w:rPr>
              <w:instrText xml:space="preserve"> ADDIN ZOTERO_ITEM CSL_CITATION {"citationID":"2ORlza3U","properties":{"formattedCitation":"[42]","plainCitation":"[42]","noteIndex":0},"citationItems":[{"id":88,"uris":["http://zotero.org/users/local/JVd9Y9aP/items/9UVMSV36"],"itemData":{"id":88,"type":"webpage","language":"en-US","title":"BIPM, JCGM200-2012","URL":"https://www.bipm.org/en/doi/10.59161/jcgm200-2012","accessed":{"date-parts":[["2025",2,12]]},"issued":{"date-parts":[["2025",2,12]]}}}],"schema":"https://github.com/citation-style-language/schema/raw/master/csl-citation.json"} </w:instrText>
            </w:r>
            <w:r>
              <w:rPr>
                <w:rFonts w:cs="Times New Roman"/>
                <w:sz w:val="20"/>
                <w:szCs w:val="20"/>
                <w:lang w:val="en-GB"/>
              </w:rPr>
              <w:fldChar w:fldCharType="separate"/>
            </w:r>
            <w:r w:rsidRPr="00D75271">
              <w:rPr>
                <w:rFonts w:cs="Times New Roman"/>
                <w:sz w:val="20"/>
              </w:rPr>
              <w:t>[42]</w:t>
            </w:r>
            <w:r>
              <w:rPr>
                <w:rFonts w:cs="Times New Roman"/>
                <w:sz w:val="20"/>
                <w:szCs w:val="20"/>
                <w:lang w:val="en-GB"/>
              </w:rPr>
              <w:fldChar w:fldCharType="end"/>
            </w:r>
            <w:r>
              <w:rPr>
                <w:rFonts w:cs="Times New Roman"/>
                <w:sz w:val="20"/>
                <w:szCs w:val="20"/>
                <w:lang w:val="en-GB"/>
              </w:rPr>
              <w:t xml:space="preserve">. </w:t>
            </w:r>
            <w:r w:rsidRPr="00094620">
              <w:rPr>
                <w:rFonts w:cs="Times New Roman"/>
                <w:sz w:val="20"/>
                <w:szCs w:val="20"/>
                <w:lang w:val="en-GB"/>
              </w:rPr>
              <w:t>In the context of emissions monitoring,</w:t>
            </w:r>
            <w:r w:rsidRPr="006744C7">
              <w:rPr>
                <w:sz w:val="20"/>
                <w:szCs w:val="20"/>
                <w:lang w:val="en-GB"/>
              </w:rPr>
              <w:t xml:space="preserve"> it is a process to demonstrate that </w:t>
            </w:r>
            <w:r>
              <w:rPr>
                <w:sz w:val="20"/>
                <w:szCs w:val="20"/>
                <w:lang w:val="en-GB"/>
              </w:rPr>
              <w:t>a process (e.g. laboratory testing) meets defined criteria, on a given day.</w:t>
            </w:r>
          </w:p>
        </w:tc>
      </w:tr>
      <w:tr w:rsidR="006243B2" w:rsidRPr="00CE79ED" w14:paraId="264978D1" w14:textId="77777777" w:rsidTr="003E0907">
        <w:tc>
          <w:tcPr>
            <w:tcW w:w="1901" w:type="dxa"/>
          </w:tcPr>
          <w:p w14:paraId="5F5CDC37" w14:textId="77777777" w:rsidR="006243B2" w:rsidRPr="00AB1C72" w:rsidRDefault="006243B2" w:rsidP="003E0907">
            <w:pPr>
              <w:rPr>
                <w:rFonts w:cs="Times New Roman"/>
                <w:sz w:val="20"/>
                <w:szCs w:val="20"/>
                <w:lang w:val="en-GB"/>
              </w:rPr>
            </w:pPr>
            <w:r w:rsidRPr="00AB1C72">
              <w:rPr>
                <w:rFonts w:cs="Times New Roman"/>
                <w:iCs/>
                <w:sz w:val="20"/>
                <w:szCs w:val="20"/>
                <w:lang w:val="en-GB"/>
              </w:rPr>
              <w:t>Vented emission</w:t>
            </w:r>
          </w:p>
        </w:tc>
        <w:tc>
          <w:tcPr>
            <w:tcW w:w="8181" w:type="dxa"/>
          </w:tcPr>
          <w:p w14:paraId="0879088B" w14:textId="77777777" w:rsidR="006243B2" w:rsidRPr="00AB1C72" w:rsidRDefault="006243B2" w:rsidP="003E0907">
            <w:pPr>
              <w:rPr>
                <w:rFonts w:cs="Times New Roman"/>
                <w:sz w:val="20"/>
                <w:szCs w:val="20"/>
                <w:lang w:val="en-GB"/>
              </w:rPr>
            </w:pPr>
            <w:r w:rsidRPr="00AB1C72">
              <w:rPr>
                <w:rFonts w:cs="Times New Roman"/>
                <w:sz w:val="20"/>
                <w:szCs w:val="20"/>
                <w:lang w:val="en-GB"/>
              </w:rPr>
              <w:t>Gas released into the atmosphere intentionally from processes or activities that are designed to do it, or unintentionally when equipment malfunctions or operations are not normal.</w:t>
            </w:r>
          </w:p>
        </w:tc>
      </w:tr>
    </w:tbl>
    <w:p w14:paraId="6BACA5DE" w14:textId="77777777" w:rsidR="006243B2" w:rsidRDefault="006243B2" w:rsidP="006243B2">
      <w:pPr>
        <w:pStyle w:val="Caption"/>
        <w:keepNext/>
        <w:rPr>
          <w:lang w:val="en-GB"/>
        </w:rPr>
      </w:pPr>
    </w:p>
    <w:p w14:paraId="59641B7A" w14:textId="77777777" w:rsidR="006243B2" w:rsidRPr="00EC7A8F" w:rsidRDefault="006243B2" w:rsidP="006243B2">
      <w:pPr>
        <w:rPr>
          <w:rFonts w:asciiTheme="minorHAnsi" w:hAnsiTheme="minorHAnsi" w:cstheme="minorHAnsi"/>
          <w:lang w:val="en-GB"/>
        </w:rPr>
      </w:pPr>
    </w:p>
    <w:p w14:paraId="707EEB76" w14:textId="77777777" w:rsidR="006243B2" w:rsidRDefault="006243B2" w:rsidP="006243B2">
      <w:pPr>
        <w:pStyle w:val="Caption"/>
        <w:keepNext/>
        <w:rPr>
          <w:rFonts w:cs="Times New Roman"/>
          <w:b w:val="0"/>
          <w:bCs w:val="0"/>
          <w:lang w:val="en-GB"/>
        </w:rPr>
      </w:pPr>
      <w:bookmarkStart w:id="3" w:name="_Ref186707860"/>
      <w:r>
        <w:rPr>
          <w:lang w:val="en-GB"/>
        </w:rPr>
        <w:t>Table 9</w:t>
      </w:r>
      <w:bookmarkEnd w:id="3"/>
      <w:r w:rsidRPr="00D90F8F">
        <w:rPr>
          <w:b w:val="0"/>
          <w:lang w:val="en-GB"/>
        </w:rPr>
        <w:t>.</w:t>
      </w:r>
      <w:r w:rsidRPr="71EED3FE">
        <w:rPr>
          <w:rFonts w:cs="Times New Roman"/>
          <w:b w:val="0"/>
          <w:bCs w:val="0"/>
          <w:lang w:val="en-GB"/>
        </w:rPr>
        <w:t xml:space="preserve"> Data reporting requirements.</w:t>
      </w:r>
    </w:p>
    <w:p w14:paraId="501C0D65" w14:textId="77777777" w:rsidR="006243B2" w:rsidRDefault="006243B2" w:rsidP="006243B2">
      <w:pPr>
        <w:rPr>
          <w:lang w:val="en-GB"/>
        </w:rPr>
      </w:pPr>
    </w:p>
    <w:tbl>
      <w:tblPr>
        <w:tblStyle w:val="TableGrid"/>
        <w:tblW w:w="0" w:type="auto"/>
        <w:tblLook w:val="04A0" w:firstRow="1" w:lastRow="0" w:firstColumn="1" w:lastColumn="0" w:noHBand="0" w:noVBand="1"/>
      </w:tblPr>
      <w:tblGrid>
        <w:gridCol w:w="1594"/>
        <w:gridCol w:w="2114"/>
        <w:gridCol w:w="5308"/>
      </w:tblGrid>
      <w:tr w:rsidR="006243B2" w14:paraId="1716178E" w14:textId="77777777" w:rsidTr="003E0907">
        <w:tc>
          <w:tcPr>
            <w:tcW w:w="1696" w:type="dxa"/>
          </w:tcPr>
          <w:p w14:paraId="5F3ABB86" w14:textId="77777777" w:rsidR="006243B2" w:rsidRPr="004C3E5B" w:rsidRDefault="006243B2" w:rsidP="003E0907">
            <w:pPr>
              <w:rPr>
                <w:b/>
                <w:bCs/>
                <w:sz w:val="20"/>
                <w:szCs w:val="20"/>
                <w:lang w:val="en-GB"/>
              </w:rPr>
            </w:pPr>
            <w:r w:rsidRPr="004C3E5B">
              <w:rPr>
                <w:b/>
                <w:bCs/>
                <w:sz w:val="20"/>
                <w:szCs w:val="20"/>
                <w:lang w:val="en-GB"/>
              </w:rPr>
              <w:t>Category</w:t>
            </w:r>
          </w:p>
        </w:tc>
        <w:tc>
          <w:tcPr>
            <w:tcW w:w="2268" w:type="dxa"/>
          </w:tcPr>
          <w:p w14:paraId="6B38E9BB" w14:textId="77777777" w:rsidR="006243B2" w:rsidRPr="004C3E5B" w:rsidRDefault="006243B2" w:rsidP="003E0907">
            <w:pPr>
              <w:rPr>
                <w:b/>
                <w:bCs/>
                <w:sz w:val="20"/>
                <w:szCs w:val="20"/>
                <w:lang w:val="en-GB"/>
              </w:rPr>
            </w:pPr>
            <w:r w:rsidRPr="004C3E5B">
              <w:rPr>
                <w:b/>
                <w:bCs/>
                <w:sz w:val="20"/>
                <w:szCs w:val="20"/>
                <w:lang w:val="en-GB"/>
              </w:rPr>
              <w:t>Requirement</w:t>
            </w:r>
          </w:p>
        </w:tc>
        <w:tc>
          <w:tcPr>
            <w:tcW w:w="6118" w:type="dxa"/>
          </w:tcPr>
          <w:p w14:paraId="016B93EA" w14:textId="77777777" w:rsidR="006243B2" w:rsidRPr="004C3E5B" w:rsidRDefault="006243B2" w:rsidP="003E0907">
            <w:pPr>
              <w:rPr>
                <w:b/>
                <w:bCs/>
                <w:sz w:val="20"/>
                <w:szCs w:val="20"/>
                <w:lang w:val="en-GB"/>
              </w:rPr>
            </w:pPr>
            <w:r w:rsidRPr="004C3E5B">
              <w:rPr>
                <w:b/>
                <w:bCs/>
                <w:sz w:val="20"/>
                <w:szCs w:val="20"/>
                <w:lang w:val="en-GB"/>
              </w:rPr>
              <w:t>Description and context</w:t>
            </w:r>
          </w:p>
        </w:tc>
      </w:tr>
      <w:tr w:rsidR="006243B2" w:rsidRPr="00CE79ED" w14:paraId="1C38B739" w14:textId="77777777" w:rsidTr="003E0907">
        <w:tc>
          <w:tcPr>
            <w:tcW w:w="1696" w:type="dxa"/>
          </w:tcPr>
          <w:p w14:paraId="4592681F" w14:textId="77777777" w:rsidR="006243B2" w:rsidRPr="004C3E5B" w:rsidRDefault="006243B2" w:rsidP="003E0907">
            <w:pPr>
              <w:rPr>
                <w:sz w:val="20"/>
                <w:szCs w:val="20"/>
                <w:lang w:val="en-GB"/>
              </w:rPr>
            </w:pPr>
            <w:r w:rsidRPr="004C3E5B">
              <w:rPr>
                <w:sz w:val="20"/>
                <w:szCs w:val="20"/>
                <w:lang w:val="en-GB"/>
              </w:rPr>
              <w:t>Spatial /</w:t>
            </w:r>
          </w:p>
          <w:p w14:paraId="1CB141D2" w14:textId="77777777" w:rsidR="006243B2" w:rsidRPr="004C3E5B" w:rsidRDefault="006243B2" w:rsidP="003E0907">
            <w:pPr>
              <w:rPr>
                <w:sz w:val="20"/>
                <w:szCs w:val="20"/>
                <w:lang w:val="en-GB"/>
              </w:rPr>
            </w:pPr>
            <w:r w:rsidRPr="004C3E5B">
              <w:rPr>
                <w:sz w:val="20"/>
                <w:szCs w:val="20"/>
                <w:lang w:val="en-GB"/>
              </w:rPr>
              <w:t>Temporal</w:t>
            </w:r>
          </w:p>
        </w:tc>
        <w:tc>
          <w:tcPr>
            <w:tcW w:w="2268" w:type="dxa"/>
          </w:tcPr>
          <w:p w14:paraId="5736DB45" w14:textId="77777777" w:rsidR="006243B2" w:rsidRPr="004C3E5B" w:rsidRDefault="006243B2" w:rsidP="003E0907">
            <w:pPr>
              <w:rPr>
                <w:sz w:val="20"/>
                <w:szCs w:val="20"/>
                <w:lang w:val="en-GB"/>
              </w:rPr>
            </w:pPr>
            <w:r w:rsidRPr="004C3E5B">
              <w:rPr>
                <w:sz w:val="20"/>
                <w:szCs w:val="20"/>
                <w:lang w:val="en-GB"/>
              </w:rPr>
              <w:t>Granularity</w:t>
            </w:r>
          </w:p>
        </w:tc>
        <w:tc>
          <w:tcPr>
            <w:tcW w:w="6118" w:type="dxa"/>
          </w:tcPr>
          <w:p w14:paraId="6E86D8EE"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 xml:space="preserve">Define the spatial granularity required for monitoring and reporting, from component level to whole site. </w:t>
            </w:r>
          </w:p>
          <w:p w14:paraId="463D0DC2" w14:textId="77777777" w:rsidR="006243B2" w:rsidRPr="004C3E5B" w:rsidRDefault="006243B2" w:rsidP="003E0907">
            <w:pPr>
              <w:jc w:val="left"/>
              <w:rPr>
                <w:rFonts w:cs="Times New Roman"/>
                <w:sz w:val="20"/>
                <w:szCs w:val="20"/>
                <w:lang w:val="en-GB"/>
              </w:rPr>
            </w:pPr>
          </w:p>
          <w:p w14:paraId="2F45A983"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The context can be best described using two examples:</w:t>
            </w:r>
          </w:p>
          <w:p w14:paraId="1E84DEDC" w14:textId="77777777" w:rsidR="006243B2" w:rsidRPr="004C3E5B" w:rsidRDefault="006243B2" w:rsidP="003E0907">
            <w:pPr>
              <w:jc w:val="left"/>
              <w:rPr>
                <w:rFonts w:cs="Times New Roman"/>
                <w:sz w:val="20"/>
                <w:szCs w:val="20"/>
                <w:lang w:val="en-GB"/>
              </w:rPr>
            </w:pPr>
          </w:p>
          <w:p w14:paraId="6A665059"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e.g.1, quantification at component level followed by assimilation of individual measurements and then reporting of an emission covering a larger area (e.g.</w:t>
            </w:r>
            <w:r>
              <w:rPr>
                <w:rFonts w:cs="Times New Roman"/>
                <w:sz w:val="20"/>
                <w:szCs w:val="20"/>
                <w:lang w:val="en-GB"/>
              </w:rPr>
              <w:t>,</w:t>
            </w:r>
            <w:r w:rsidRPr="004C3E5B">
              <w:rPr>
                <w:rFonts w:cs="Times New Roman"/>
                <w:sz w:val="20"/>
                <w:szCs w:val="20"/>
                <w:lang w:val="en-GB"/>
              </w:rPr>
              <w:t xml:space="preserve"> archetypes, whole site). </w:t>
            </w:r>
          </w:p>
          <w:p w14:paraId="72254989" w14:textId="77777777" w:rsidR="006243B2" w:rsidRPr="004C3E5B" w:rsidRDefault="006243B2" w:rsidP="003E0907">
            <w:pPr>
              <w:jc w:val="left"/>
              <w:rPr>
                <w:rFonts w:cs="Times New Roman"/>
                <w:sz w:val="20"/>
                <w:szCs w:val="20"/>
                <w:lang w:val="en-GB"/>
              </w:rPr>
            </w:pPr>
          </w:p>
          <w:p w14:paraId="1B82F97E"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e.g.2, for the quantification at site or area level, define whether the measurements need to be spatially resolved, define the spatial resolution.</w:t>
            </w:r>
          </w:p>
          <w:p w14:paraId="0AAA1FD5" w14:textId="77777777" w:rsidR="006243B2" w:rsidRPr="004C3E5B" w:rsidRDefault="006243B2" w:rsidP="003E0907">
            <w:pPr>
              <w:jc w:val="left"/>
              <w:rPr>
                <w:rFonts w:cs="Times New Roman"/>
                <w:sz w:val="20"/>
                <w:szCs w:val="20"/>
                <w:lang w:val="en-GB"/>
              </w:rPr>
            </w:pPr>
          </w:p>
          <w:p w14:paraId="3B93E5AD"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 xml:space="preserve">Define the temporal granularity from snap shot in time, periodic or continuous. </w:t>
            </w:r>
          </w:p>
          <w:p w14:paraId="33DEF9A3" w14:textId="77777777" w:rsidR="006243B2" w:rsidRPr="004C3E5B" w:rsidRDefault="006243B2" w:rsidP="003E0907">
            <w:pPr>
              <w:jc w:val="left"/>
              <w:rPr>
                <w:rFonts w:cs="Times New Roman"/>
                <w:sz w:val="20"/>
                <w:szCs w:val="20"/>
                <w:lang w:val="en-GB"/>
              </w:rPr>
            </w:pPr>
          </w:p>
          <w:p w14:paraId="0C1BA940" w14:textId="77777777" w:rsidR="006243B2" w:rsidRPr="004C3E5B" w:rsidRDefault="006243B2" w:rsidP="003E0907">
            <w:pPr>
              <w:rPr>
                <w:sz w:val="20"/>
                <w:szCs w:val="20"/>
                <w:lang w:val="en-GB"/>
              </w:rPr>
            </w:pPr>
            <w:r w:rsidRPr="004C3E5B">
              <w:rPr>
                <w:rFonts w:cs="Times New Roman"/>
                <w:sz w:val="20"/>
                <w:szCs w:val="20"/>
                <w:lang w:val="en-GB"/>
              </w:rPr>
              <w:t>This requirement will not only determine what instrument would be most suited, but also how individual measurements would be assimilated to represent a larger area (e.g.</w:t>
            </w:r>
            <w:r>
              <w:rPr>
                <w:rFonts w:cs="Times New Roman"/>
                <w:sz w:val="20"/>
                <w:szCs w:val="20"/>
                <w:lang w:val="en-GB"/>
              </w:rPr>
              <w:t>,</w:t>
            </w:r>
            <w:r w:rsidRPr="004C3E5B">
              <w:rPr>
                <w:rFonts w:cs="Times New Roman"/>
                <w:sz w:val="20"/>
                <w:szCs w:val="20"/>
                <w:lang w:val="en-GB"/>
              </w:rPr>
              <w:t xml:space="preserve"> avoid double counting), what quality control and verification checks would need to be implemented to check the assimilated data, how individual measurements could be reconciled across spatial and temporal ranges and with operational process data. </w:t>
            </w:r>
          </w:p>
        </w:tc>
      </w:tr>
      <w:tr w:rsidR="006243B2" w:rsidRPr="00CE79ED" w14:paraId="5463BC73" w14:textId="77777777" w:rsidTr="003E0907">
        <w:tc>
          <w:tcPr>
            <w:tcW w:w="1696" w:type="dxa"/>
            <w:vMerge w:val="restart"/>
          </w:tcPr>
          <w:p w14:paraId="46D9B74F" w14:textId="77777777" w:rsidR="006243B2" w:rsidRPr="004C3E5B" w:rsidRDefault="006243B2" w:rsidP="003E0907">
            <w:pPr>
              <w:rPr>
                <w:sz w:val="20"/>
                <w:szCs w:val="20"/>
                <w:lang w:val="en-GB"/>
              </w:rPr>
            </w:pPr>
            <w:r w:rsidRPr="004C3E5B">
              <w:rPr>
                <w:sz w:val="20"/>
                <w:szCs w:val="20"/>
                <w:lang w:val="en-GB"/>
              </w:rPr>
              <w:t>Measurand</w:t>
            </w:r>
          </w:p>
        </w:tc>
        <w:tc>
          <w:tcPr>
            <w:tcW w:w="2268" w:type="dxa"/>
          </w:tcPr>
          <w:p w14:paraId="295A34FB" w14:textId="77777777" w:rsidR="006243B2" w:rsidRPr="004C3E5B" w:rsidRDefault="006243B2" w:rsidP="003E0907">
            <w:pPr>
              <w:rPr>
                <w:sz w:val="20"/>
                <w:szCs w:val="20"/>
                <w:lang w:val="en-GB"/>
              </w:rPr>
            </w:pPr>
            <w:r w:rsidRPr="004C3E5B">
              <w:rPr>
                <w:rFonts w:cs="Times New Roman"/>
                <w:sz w:val="20"/>
                <w:szCs w:val="20"/>
                <w:lang w:val="en-GB"/>
              </w:rPr>
              <w:t>Uncertainty</w:t>
            </w:r>
          </w:p>
        </w:tc>
        <w:tc>
          <w:tcPr>
            <w:tcW w:w="6118" w:type="dxa"/>
          </w:tcPr>
          <w:p w14:paraId="04AF4E83" w14:textId="77777777" w:rsidR="006243B2" w:rsidRPr="004C3E5B" w:rsidRDefault="006243B2" w:rsidP="003E0907">
            <w:pPr>
              <w:rPr>
                <w:sz w:val="20"/>
                <w:szCs w:val="20"/>
                <w:lang w:val="en-GB"/>
              </w:rPr>
            </w:pPr>
            <w:r w:rsidRPr="004C3E5B">
              <w:rPr>
                <w:rFonts w:cs="Times New Roman"/>
                <w:sz w:val="20"/>
                <w:szCs w:val="20"/>
                <w:lang w:val="en-GB"/>
              </w:rPr>
              <w:t>A definition of the uncertainty required for the reported data, whether standard or expanded (coverage factor to be used).</w:t>
            </w:r>
          </w:p>
        </w:tc>
      </w:tr>
      <w:tr w:rsidR="006243B2" w:rsidRPr="00CE79ED" w14:paraId="23E9FC30" w14:textId="77777777" w:rsidTr="003E0907">
        <w:tc>
          <w:tcPr>
            <w:tcW w:w="1696" w:type="dxa"/>
            <w:vMerge/>
          </w:tcPr>
          <w:p w14:paraId="11415ED9" w14:textId="77777777" w:rsidR="006243B2" w:rsidRPr="004C3E5B" w:rsidRDefault="006243B2" w:rsidP="003E0907">
            <w:pPr>
              <w:rPr>
                <w:sz w:val="20"/>
                <w:szCs w:val="20"/>
                <w:lang w:val="en-GB"/>
              </w:rPr>
            </w:pPr>
          </w:p>
        </w:tc>
        <w:tc>
          <w:tcPr>
            <w:tcW w:w="2268" w:type="dxa"/>
          </w:tcPr>
          <w:p w14:paraId="13E060DC" w14:textId="77777777" w:rsidR="006243B2" w:rsidRPr="004C3E5B" w:rsidRDefault="006243B2" w:rsidP="003E0907">
            <w:pPr>
              <w:rPr>
                <w:sz w:val="20"/>
                <w:szCs w:val="20"/>
                <w:lang w:val="en-GB"/>
              </w:rPr>
            </w:pPr>
            <w:r w:rsidRPr="004C3E5B">
              <w:rPr>
                <w:rFonts w:cs="Times New Roman"/>
                <w:sz w:val="20"/>
                <w:szCs w:val="20"/>
                <w:lang w:val="en-GB"/>
              </w:rPr>
              <w:t>Detection threshold</w:t>
            </w:r>
          </w:p>
        </w:tc>
        <w:tc>
          <w:tcPr>
            <w:tcW w:w="6118" w:type="dxa"/>
          </w:tcPr>
          <w:p w14:paraId="21F089FA" w14:textId="77777777" w:rsidR="006243B2" w:rsidRPr="004C3E5B" w:rsidRDefault="006243B2" w:rsidP="003E0907">
            <w:pPr>
              <w:rPr>
                <w:sz w:val="20"/>
                <w:szCs w:val="20"/>
                <w:lang w:val="en-GB"/>
              </w:rPr>
            </w:pPr>
            <w:r w:rsidRPr="004C3E5B">
              <w:rPr>
                <w:rFonts w:cs="Times New Roman"/>
                <w:sz w:val="20"/>
                <w:szCs w:val="20"/>
                <w:lang w:val="en-GB"/>
              </w:rPr>
              <w:t>A definition of the threshold that will be used to determine whether an emissions has been identified. This will determine the required performance of the method (i.e.</w:t>
            </w:r>
            <w:r>
              <w:rPr>
                <w:rFonts w:cs="Times New Roman"/>
                <w:sz w:val="20"/>
                <w:szCs w:val="20"/>
                <w:lang w:val="en-GB"/>
              </w:rPr>
              <w:t>,</w:t>
            </w:r>
            <w:r w:rsidRPr="004C3E5B">
              <w:rPr>
                <w:rFonts w:cs="Times New Roman"/>
                <w:sz w:val="20"/>
                <w:szCs w:val="20"/>
                <w:lang w:val="en-GB"/>
              </w:rPr>
              <w:t xml:space="preserve"> the detection limit) </w:t>
            </w:r>
          </w:p>
        </w:tc>
      </w:tr>
      <w:tr w:rsidR="006243B2" w:rsidRPr="00CE79ED" w14:paraId="7F074245" w14:textId="77777777" w:rsidTr="003E0907">
        <w:tc>
          <w:tcPr>
            <w:tcW w:w="1696" w:type="dxa"/>
            <w:vMerge/>
          </w:tcPr>
          <w:p w14:paraId="627C7209" w14:textId="77777777" w:rsidR="006243B2" w:rsidRPr="004C3E5B" w:rsidRDefault="006243B2" w:rsidP="003E0907">
            <w:pPr>
              <w:rPr>
                <w:sz w:val="20"/>
                <w:szCs w:val="20"/>
                <w:lang w:val="en-GB"/>
              </w:rPr>
            </w:pPr>
          </w:p>
        </w:tc>
        <w:tc>
          <w:tcPr>
            <w:tcW w:w="2268" w:type="dxa"/>
          </w:tcPr>
          <w:p w14:paraId="5B2FB0BD" w14:textId="77777777" w:rsidR="006243B2" w:rsidRPr="004C3E5B" w:rsidRDefault="006243B2" w:rsidP="003E0907">
            <w:pPr>
              <w:jc w:val="left"/>
              <w:rPr>
                <w:rFonts w:cs="Times New Roman"/>
                <w:sz w:val="20"/>
                <w:szCs w:val="20"/>
                <w:lang w:val="en-GB"/>
              </w:rPr>
            </w:pPr>
            <w:r w:rsidRPr="004C3E5B">
              <w:rPr>
                <w:rFonts w:cs="Times New Roman"/>
                <w:sz w:val="20"/>
                <w:szCs w:val="20"/>
                <w:lang w:val="en-GB"/>
              </w:rPr>
              <w:t xml:space="preserve">Measurement or Quantification </w:t>
            </w:r>
          </w:p>
          <w:p w14:paraId="4F9C2AF6" w14:textId="77777777" w:rsidR="006243B2" w:rsidRPr="004C3E5B" w:rsidRDefault="006243B2" w:rsidP="003E0907">
            <w:pPr>
              <w:rPr>
                <w:sz w:val="20"/>
                <w:szCs w:val="20"/>
                <w:lang w:val="en-GB"/>
              </w:rPr>
            </w:pPr>
            <w:r w:rsidRPr="004C3E5B">
              <w:rPr>
                <w:rFonts w:cs="Times New Roman"/>
                <w:sz w:val="20"/>
                <w:szCs w:val="20"/>
                <w:lang w:val="en-GB"/>
              </w:rPr>
              <w:t>range</w:t>
            </w:r>
          </w:p>
        </w:tc>
        <w:tc>
          <w:tcPr>
            <w:tcW w:w="6118" w:type="dxa"/>
          </w:tcPr>
          <w:p w14:paraId="3528F337" w14:textId="77777777" w:rsidR="006243B2" w:rsidRPr="004C3E5B" w:rsidRDefault="006243B2" w:rsidP="003E0907">
            <w:pPr>
              <w:rPr>
                <w:sz w:val="20"/>
                <w:szCs w:val="20"/>
                <w:lang w:val="en-GB"/>
              </w:rPr>
            </w:pPr>
            <w:r w:rsidRPr="004C3E5B">
              <w:rPr>
                <w:rFonts w:cs="Times New Roman"/>
                <w:sz w:val="20"/>
                <w:szCs w:val="20"/>
                <w:lang w:val="en-GB"/>
              </w:rPr>
              <w:t>The required range depending on the characteristics of the emissions sources and purpose of the monitoring (e.g., to directly measure a vented emission where there may be high concentrations or diffuse emissions over a large area). The lower end will also determine the performance of the method (Lower Quantification Limit)</w:t>
            </w:r>
          </w:p>
        </w:tc>
      </w:tr>
      <w:tr w:rsidR="006243B2" w:rsidRPr="00CE79ED" w14:paraId="50A51872" w14:textId="77777777" w:rsidTr="003E0907">
        <w:tc>
          <w:tcPr>
            <w:tcW w:w="1696" w:type="dxa"/>
            <w:vMerge/>
          </w:tcPr>
          <w:p w14:paraId="5486413C" w14:textId="77777777" w:rsidR="006243B2" w:rsidRPr="004C3E5B" w:rsidRDefault="006243B2" w:rsidP="003E0907">
            <w:pPr>
              <w:rPr>
                <w:sz w:val="20"/>
                <w:szCs w:val="20"/>
                <w:lang w:val="en-GB"/>
              </w:rPr>
            </w:pPr>
          </w:p>
        </w:tc>
        <w:tc>
          <w:tcPr>
            <w:tcW w:w="2268" w:type="dxa"/>
          </w:tcPr>
          <w:p w14:paraId="3D81717D" w14:textId="77777777" w:rsidR="006243B2" w:rsidRPr="004C3E5B" w:rsidRDefault="006243B2" w:rsidP="003E0907">
            <w:pPr>
              <w:rPr>
                <w:sz w:val="20"/>
                <w:szCs w:val="20"/>
                <w:lang w:val="en-GB"/>
              </w:rPr>
            </w:pPr>
            <w:r w:rsidRPr="004C3E5B">
              <w:rPr>
                <w:rFonts w:cs="Times New Roman"/>
                <w:sz w:val="20"/>
                <w:szCs w:val="20"/>
                <w:lang w:val="en-GB"/>
              </w:rPr>
              <w:t>Species covered</w:t>
            </w:r>
          </w:p>
        </w:tc>
        <w:tc>
          <w:tcPr>
            <w:tcW w:w="6118" w:type="dxa"/>
          </w:tcPr>
          <w:p w14:paraId="29EBA852" w14:textId="77777777" w:rsidR="006243B2" w:rsidRPr="004C3E5B" w:rsidRDefault="006243B2" w:rsidP="003E0907">
            <w:pPr>
              <w:rPr>
                <w:sz w:val="20"/>
                <w:szCs w:val="20"/>
                <w:lang w:val="en-GB"/>
              </w:rPr>
            </w:pPr>
            <w:r w:rsidRPr="004C3E5B">
              <w:rPr>
                <w:rFonts w:cs="Times New Roman"/>
                <w:sz w:val="20"/>
                <w:szCs w:val="20"/>
                <w:lang w:val="en-GB"/>
              </w:rPr>
              <w:t>The species to be monitored, identifying any potential interfering species.</w:t>
            </w:r>
          </w:p>
        </w:tc>
      </w:tr>
      <w:tr w:rsidR="006243B2" w:rsidRPr="00CE79ED" w14:paraId="278355AE" w14:textId="77777777" w:rsidTr="003E0907">
        <w:tc>
          <w:tcPr>
            <w:tcW w:w="1696" w:type="dxa"/>
            <w:vMerge/>
          </w:tcPr>
          <w:p w14:paraId="68A7B244" w14:textId="77777777" w:rsidR="006243B2" w:rsidRPr="004C3E5B" w:rsidRDefault="006243B2" w:rsidP="003E0907">
            <w:pPr>
              <w:rPr>
                <w:sz w:val="20"/>
                <w:szCs w:val="20"/>
                <w:lang w:val="en-GB"/>
              </w:rPr>
            </w:pPr>
          </w:p>
        </w:tc>
        <w:tc>
          <w:tcPr>
            <w:tcW w:w="2268" w:type="dxa"/>
          </w:tcPr>
          <w:p w14:paraId="046EC747" w14:textId="77777777" w:rsidR="006243B2" w:rsidRPr="004C3E5B" w:rsidRDefault="006243B2" w:rsidP="003E0907">
            <w:pPr>
              <w:rPr>
                <w:sz w:val="20"/>
                <w:szCs w:val="20"/>
                <w:lang w:val="en-GB"/>
              </w:rPr>
            </w:pPr>
            <w:r w:rsidRPr="004C3E5B">
              <w:rPr>
                <w:rFonts w:cs="Times New Roman"/>
                <w:sz w:val="20"/>
                <w:szCs w:val="20"/>
                <w:lang w:val="en-GB"/>
              </w:rPr>
              <w:t>Clear definition of the physical property to be measured</w:t>
            </w:r>
          </w:p>
        </w:tc>
        <w:tc>
          <w:tcPr>
            <w:tcW w:w="6118" w:type="dxa"/>
          </w:tcPr>
          <w:p w14:paraId="28DFA9D7" w14:textId="77777777" w:rsidR="006243B2" w:rsidRPr="004C3E5B" w:rsidRDefault="006243B2" w:rsidP="003E0907">
            <w:pPr>
              <w:rPr>
                <w:sz w:val="20"/>
                <w:szCs w:val="20"/>
                <w:lang w:val="en-GB"/>
              </w:rPr>
            </w:pPr>
            <w:r w:rsidRPr="004C3E5B">
              <w:rPr>
                <w:rFonts w:cs="Times New Roman"/>
                <w:sz w:val="20"/>
                <w:szCs w:val="20"/>
                <w:lang w:val="en-GB"/>
              </w:rPr>
              <w:t xml:space="preserve">A definition of either detection and/or quantification of leak rate or emissions rate with units.  </w:t>
            </w:r>
          </w:p>
        </w:tc>
      </w:tr>
      <w:tr w:rsidR="006243B2" w:rsidRPr="00CE79ED" w14:paraId="3BDE8AC5" w14:textId="77777777" w:rsidTr="003E0907">
        <w:tc>
          <w:tcPr>
            <w:tcW w:w="1696" w:type="dxa"/>
            <w:vMerge w:val="restart"/>
          </w:tcPr>
          <w:p w14:paraId="747AAD01" w14:textId="77777777" w:rsidR="006243B2" w:rsidRPr="003C6CF4" w:rsidRDefault="006243B2" w:rsidP="003E0907">
            <w:pPr>
              <w:rPr>
                <w:sz w:val="20"/>
                <w:szCs w:val="20"/>
                <w:lang w:val="en-GB"/>
              </w:rPr>
            </w:pPr>
            <w:r w:rsidRPr="003C6CF4">
              <w:rPr>
                <w:sz w:val="20"/>
                <w:szCs w:val="20"/>
                <w:lang w:val="en-GB"/>
              </w:rPr>
              <w:t>Other</w:t>
            </w:r>
          </w:p>
        </w:tc>
        <w:tc>
          <w:tcPr>
            <w:tcW w:w="2268" w:type="dxa"/>
          </w:tcPr>
          <w:p w14:paraId="214BF36E" w14:textId="77777777" w:rsidR="006243B2" w:rsidRPr="003C6CF4" w:rsidRDefault="006243B2" w:rsidP="003E0907">
            <w:pPr>
              <w:rPr>
                <w:sz w:val="20"/>
                <w:szCs w:val="20"/>
                <w:lang w:val="en-GB"/>
              </w:rPr>
            </w:pPr>
            <w:r w:rsidRPr="003C6CF4">
              <w:rPr>
                <w:rFonts w:cs="Times New Roman"/>
                <w:sz w:val="20"/>
                <w:szCs w:val="20"/>
                <w:lang w:val="en-GB"/>
              </w:rPr>
              <w:t>Measurement site</w:t>
            </w:r>
          </w:p>
        </w:tc>
        <w:tc>
          <w:tcPr>
            <w:tcW w:w="6118" w:type="dxa"/>
          </w:tcPr>
          <w:p w14:paraId="79C6845F" w14:textId="77777777" w:rsidR="006243B2" w:rsidRPr="003C6CF4" w:rsidRDefault="006243B2" w:rsidP="003E0907">
            <w:pPr>
              <w:jc w:val="left"/>
              <w:rPr>
                <w:rFonts w:cs="Times New Roman"/>
                <w:sz w:val="20"/>
                <w:szCs w:val="20"/>
                <w:lang w:val="en-GB"/>
              </w:rPr>
            </w:pPr>
            <w:r w:rsidRPr="003C6CF4">
              <w:rPr>
                <w:rFonts w:cs="Times New Roman"/>
                <w:sz w:val="20"/>
                <w:szCs w:val="20"/>
                <w:lang w:val="en-GB"/>
              </w:rPr>
              <w:t>Operational requirements (e.g., ATEX instruments) and restrictions (e.g.</w:t>
            </w:r>
            <w:r>
              <w:rPr>
                <w:rFonts w:cs="Times New Roman"/>
                <w:sz w:val="20"/>
                <w:szCs w:val="20"/>
                <w:lang w:val="en-GB"/>
              </w:rPr>
              <w:t>,</w:t>
            </w:r>
            <w:r w:rsidRPr="003C6CF4">
              <w:rPr>
                <w:rFonts w:cs="Times New Roman"/>
                <w:sz w:val="20"/>
                <w:szCs w:val="20"/>
                <w:lang w:val="en-GB"/>
              </w:rPr>
              <w:t xml:space="preserve"> physical access or line of sight).</w:t>
            </w:r>
          </w:p>
          <w:p w14:paraId="4FD1204E" w14:textId="77777777" w:rsidR="006243B2" w:rsidRPr="003C6CF4" w:rsidRDefault="006243B2" w:rsidP="003E0907">
            <w:pPr>
              <w:jc w:val="left"/>
              <w:rPr>
                <w:rFonts w:cs="Times New Roman"/>
                <w:sz w:val="20"/>
                <w:szCs w:val="20"/>
                <w:lang w:val="en-GB"/>
              </w:rPr>
            </w:pPr>
            <w:r w:rsidRPr="003C6CF4">
              <w:rPr>
                <w:rFonts w:cs="Times New Roman"/>
                <w:sz w:val="20"/>
                <w:szCs w:val="20"/>
                <w:lang w:val="en-GB"/>
              </w:rPr>
              <w:t>Planned or unplanned events to be monitored.</w:t>
            </w:r>
          </w:p>
          <w:p w14:paraId="24D12A7A" w14:textId="77777777" w:rsidR="006243B2" w:rsidRPr="003C6CF4" w:rsidRDefault="006243B2" w:rsidP="003E0907">
            <w:pPr>
              <w:jc w:val="left"/>
              <w:rPr>
                <w:rFonts w:cs="Times New Roman"/>
                <w:sz w:val="20"/>
                <w:szCs w:val="20"/>
                <w:lang w:val="en-GB"/>
              </w:rPr>
            </w:pPr>
            <w:r w:rsidRPr="003C6CF4">
              <w:rPr>
                <w:rFonts w:cs="Times New Roman"/>
                <w:sz w:val="20"/>
                <w:szCs w:val="20"/>
                <w:lang w:val="en-GB"/>
              </w:rPr>
              <w:t>Logistics requirements.</w:t>
            </w:r>
          </w:p>
          <w:p w14:paraId="07575182" w14:textId="77777777" w:rsidR="006243B2" w:rsidRPr="003C6CF4" w:rsidRDefault="006243B2" w:rsidP="003E0907">
            <w:pPr>
              <w:rPr>
                <w:sz w:val="20"/>
                <w:szCs w:val="20"/>
                <w:lang w:val="en-GB"/>
              </w:rPr>
            </w:pPr>
            <w:r w:rsidRPr="003C6CF4">
              <w:rPr>
                <w:rFonts w:cs="Times New Roman"/>
                <w:sz w:val="20"/>
                <w:szCs w:val="20"/>
                <w:lang w:val="en-GB"/>
              </w:rPr>
              <w:t>Requirement for site process / operations data to be made available, for example to determine emission factors.</w:t>
            </w:r>
          </w:p>
        </w:tc>
      </w:tr>
      <w:tr w:rsidR="006243B2" w:rsidRPr="00CE79ED" w14:paraId="6838B741" w14:textId="77777777" w:rsidTr="003E0907">
        <w:tc>
          <w:tcPr>
            <w:tcW w:w="1696" w:type="dxa"/>
            <w:vMerge/>
          </w:tcPr>
          <w:p w14:paraId="637E774A" w14:textId="77777777" w:rsidR="006243B2" w:rsidRDefault="006243B2" w:rsidP="003E0907">
            <w:pPr>
              <w:rPr>
                <w:lang w:val="en-GB"/>
              </w:rPr>
            </w:pPr>
          </w:p>
        </w:tc>
        <w:tc>
          <w:tcPr>
            <w:tcW w:w="2268" w:type="dxa"/>
          </w:tcPr>
          <w:p w14:paraId="05B335EA" w14:textId="77777777" w:rsidR="006243B2" w:rsidRPr="003C6CF4" w:rsidRDefault="006243B2" w:rsidP="003E0907">
            <w:pPr>
              <w:rPr>
                <w:sz w:val="20"/>
                <w:szCs w:val="20"/>
                <w:lang w:val="en-GB"/>
              </w:rPr>
            </w:pPr>
            <w:r w:rsidRPr="003C6CF4">
              <w:rPr>
                <w:rFonts w:cs="Times New Roman"/>
                <w:sz w:val="20"/>
                <w:szCs w:val="20"/>
                <w:lang w:val="en-GB"/>
              </w:rPr>
              <w:t>Regulations and standards</w:t>
            </w:r>
          </w:p>
        </w:tc>
        <w:tc>
          <w:tcPr>
            <w:tcW w:w="6118" w:type="dxa"/>
          </w:tcPr>
          <w:p w14:paraId="4728184A" w14:textId="77777777" w:rsidR="006243B2" w:rsidRPr="003C6CF4" w:rsidRDefault="006243B2" w:rsidP="003E0907">
            <w:pPr>
              <w:rPr>
                <w:sz w:val="20"/>
                <w:szCs w:val="20"/>
                <w:lang w:val="en-GB"/>
              </w:rPr>
            </w:pPr>
            <w:r w:rsidRPr="003C6CF4">
              <w:rPr>
                <w:rFonts w:cs="Times New Roman"/>
                <w:sz w:val="20"/>
                <w:szCs w:val="20"/>
                <w:lang w:val="en-GB"/>
              </w:rPr>
              <w:t xml:space="preserve">Define regulations and working practices that need to be adhered to, applicable standards. </w:t>
            </w:r>
          </w:p>
        </w:tc>
      </w:tr>
      <w:tr w:rsidR="006243B2" w:rsidRPr="00CE79ED" w14:paraId="53FBB251" w14:textId="77777777" w:rsidTr="003E0907">
        <w:tc>
          <w:tcPr>
            <w:tcW w:w="1696" w:type="dxa"/>
            <w:vMerge/>
          </w:tcPr>
          <w:p w14:paraId="62DB39CA" w14:textId="77777777" w:rsidR="006243B2" w:rsidRDefault="006243B2" w:rsidP="003E0907">
            <w:pPr>
              <w:rPr>
                <w:lang w:val="en-GB"/>
              </w:rPr>
            </w:pPr>
          </w:p>
        </w:tc>
        <w:tc>
          <w:tcPr>
            <w:tcW w:w="2268" w:type="dxa"/>
          </w:tcPr>
          <w:p w14:paraId="0F44D9EB" w14:textId="77777777" w:rsidR="006243B2" w:rsidRPr="003C6CF4" w:rsidRDefault="006243B2" w:rsidP="003E0907">
            <w:pPr>
              <w:rPr>
                <w:sz w:val="20"/>
                <w:szCs w:val="20"/>
                <w:lang w:val="en-GB"/>
              </w:rPr>
            </w:pPr>
            <w:r w:rsidRPr="003C6CF4">
              <w:rPr>
                <w:rFonts w:cs="Times New Roman"/>
                <w:sz w:val="20"/>
                <w:szCs w:val="20"/>
                <w:lang w:val="en-GB"/>
              </w:rPr>
              <w:t>Monitoring process</w:t>
            </w:r>
          </w:p>
        </w:tc>
        <w:tc>
          <w:tcPr>
            <w:tcW w:w="6118" w:type="dxa"/>
          </w:tcPr>
          <w:p w14:paraId="5F68D68C" w14:textId="77777777" w:rsidR="006243B2" w:rsidRPr="003C6CF4" w:rsidRDefault="006243B2" w:rsidP="003E0907">
            <w:pPr>
              <w:rPr>
                <w:sz w:val="20"/>
                <w:szCs w:val="20"/>
                <w:lang w:val="en-GB"/>
              </w:rPr>
            </w:pPr>
            <w:r w:rsidRPr="003C6CF4">
              <w:rPr>
                <w:rFonts w:cs="Times New Roman"/>
                <w:sz w:val="20"/>
                <w:szCs w:val="20"/>
                <w:lang w:val="en-GB"/>
              </w:rPr>
              <w:t>Available budget, timescales, available human effort and expertise to plan, prepare and implement the monitoring, autonomous operation?, environmental considerations, time of day.</w:t>
            </w:r>
          </w:p>
        </w:tc>
      </w:tr>
    </w:tbl>
    <w:p w14:paraId="0307B928" w14:textId="0915DD1D" w:rsidR="006243B2" w:rsidRPr="00EC7A8F" w:rsidRDefault="006243B2" w:rsidP="006243B2">
      <w:pPr>
        <w:rPr>
          <w:rFonts w:asciiTheme="minorHAnsi" w:hAnsiTheme="minorHAnsi" w:cstheme="minorHAnsi"/>
          <w:lang w:val="en-GB"/>
        </w:rPr>
      </w:pPr>
    </w:p>
    <w:sectPr w:rsidR="006243B2" w:rsidRPr="00EC7A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79E"/>
    <w:rsid w:val="004F2084"/>
    <w:rsid w:val="006243B2"/>
    <w:rsid w:val="006F6D5A"/>
    <w:rsid w:val="00741BA7"/>
    <w:rsid w:val="009C266B"/>
    <w:rsid w:val="00BC279E"/>
    <w:rsid w:val="00E67A8C"/>
    <w:rsid w:val="00EB42D3"/>
    <w:rsid w:val="00FD23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A9B33"/>
  <w15:chartTrackingRefBased/>
  <w15:docId w15:val="{BBF83FF8-7FEC-4CB3-9C5B-99FF1FA7C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279E"/>
    <w:pPr>
      <w:spacing w:after="0" w:line="252" w:lineRule="auto"/>
      <w:jc w:val="both"/>
    </w:pPr>
    <w:rPr>
      <w:rFonts w:ascii="Times New Roman" w:eastAsiaTheme="minorEastAsia" w:hAnsi="Times New Roman"/>
      <w:kern w:val="0"/>
      <w:szCs w:val="22"/>
      <w:lang w:val="it-IT"/>
      <w14:ligatures w14:val="none"/>
    </w:rPr>
  </w:style>
  <w:style w:type="paragraph" w:styleId="Heading1">
    <w:name w:val="heading 1"/>
    <w:basedOn w:val="Normal"/>
    <w:next w:val="Normal"/>
    <w:link w:val="Heading1Char"/>
    <w:uiPriority w:val="9"/>
    <w:qFormat/>
    <w:rsid w:val="00BC279E"/>
    <w:pPr>
      <w:keepNext/>
      <w:keepLines/>
      <w:spacing w:before="360" w:after="80" w:line="278" w:lineRule="auto"/>
      <w:jc w:val="left"/>
      <w:outlineLvl w:val="0"/>
    </w:pPr>
    <w:rPr>
      <w:rFonts w:asciiTheme="majorHAnsi" w:eastAsiaTheme="majorEastAsia" w:hAnsiTheme="majorHAnsi" w:cstheme="majorBidi"/>
      <w:color w:val="0F4761" w:themeColor="accent1" w:themeShade="BF"/>
      <w:kern w:val="2"/>
      <w:sz w:val="40"/>
      <w:szCs w:val="40"/>
      <w:lang w:val="en-GB"/>
      <w14:ligatures w14:val="standardContextual"/>
    </w:rPr>
  </w:style>
  <w:style w:type="paragraph" w:styleId="Heading2">
    <w:name w:val="heading 2"/>
    <w:basedOn w:val="Normal"/>
    <w:next w:val="Normal"/>
    <w:link w:val="Heading2Char"/>
    <w:uiPriority w:val="9"/>
    <w:semiHidden/>
    <w:unhideWhenUsed/>
    <w:qFormat/>
    <w:rsid w:val="00BC279E"/>
    <w:pPr>
      <w:keepNext/>
      <w:keepLines/>
      <w:spacing w:before="160" w:after="80" w:line="278" w:lineRule="auto"/>
      <w:jc w:val="left"/>
      <w:outlineLvl w:val="1"/>
    </w:pPr>
    <w:rPr>
      <w:rFonts w:asciiTheme="majorHAnsi" w:eastAsiaTheme="majorEastAsia" w:hAnsiTheme="majorHAnsi" w:cstheme="majorBidi"/>
      <w:color w:val="0F4761" w:themeColor="accent1" w:themeShade="BF"/>
      <w:kern w:val="2"/>
      <w:sz w:val="32"/>
      <w:szCs w:val="32"/>
      <w:lang w:val="en-GB"/>
      <w14:ligatures w14:val="standardContextual"/>
    </w:rPr>
  </w:style>
  <w:style w:type="paragraph" w:styleId="Heading3">
    <w:name w:val="heading 3"/>
    <w:basedOn w:val="Normal"/>
    <w:next w:val="Normal"/>
    <w:link w:val="Heading3Char"/>
    <w:uiPriority w:val="9"/>
    <w:semiHidden/>
    <w:unhideWhenUsed/>
    <w:qFormat/>
    <w:rsid w:val="00BC279E"/>
    <w:pPr>
      <w:keepNext/>
      <w:keepLines/>
      <w:spacing w:before="160" w:after="80" w:line="278" w:lineRule="auto"/>
      <w:jc w:val="left"/>
      <w:outlineLvl w:val="2"/>
    </w:pPr>
    <w:rPr>
      <w:rFonts w:asciiTheme="minorHAnsi" w:eastAsiaTheme="majorEastAsia" w:hAnsiTheme="minorHAnsi" w:cstheme="majorBidi"/>
      <w:color w:val="0F4761" w:themeColor="accent1" w:themeShade="BF"/>
      <w:kern w:val="2"/>
      <w:sz w:val="28"/>
      <w:szCs w:val="28"/>
      <w:lang w:val="en-GB"/>
      <w14:ligatures w14:val="standardContextual"/>
    </w:rPr>
  </w:style>
  <w:style w:type="paragraph" w:styleId="Heading4">
    <w:name w:val="heading 4"/>
    <w:basedOn w:val="Normal"/>
    <w:next w:val="Normal"/>
    <w:link w:val="Heading4Char"/>
    <w:uiPriority w:val="9"/>
    <w:semiHidden/>
    <w:unhideWhenUsed/>
    <w:qFormat/>
    <w:rsid w:val="00BC279E"/>
    <w:pPr>
      <w:keepNext/>
      <w:keepLines/>
      <w:spacing w:before="80" w:after="40" w:line="278" w:lineRule="auto"/>
      <w:jc w:val="left"/>
      <w:outlineLvl w:val="3"/>
    </w:pPr>
    <w:rPr>
      <w:rFonts w:asciiTheme="minorHAnsi" w:eastAsiaTheme="majorEastAsia" w:hAnsiTheme="minorHAnsi" w:cstheme="majorBidi"/>
      <w:i/>
      <w:iCs/>
      <w:color w:val="0F4761" w:themeColor="accent1" w:themeShade="BF"/>
      <w:kern w:val="2"/>
      <w:szCs w:val="24"/>
      <w:lang w:val="en-GB"/>
      <w14:ligatures w14:val="standardContextual"/>
    </w:rPr>
  </w:style>
  <w:style w:type="paragraph" w:styleId="Heading5">
    <w:name w:val="heading 5"/>
    <w:basedOn w:val="Normal"/>
    <w:next w:val="Normal"/>
    <w:link w:val="Heading5Char"/>
    <w:uiPriority w:val="9"/>
    <w:semiHidden/>
    <w:unhideWhenUsed/>
    <w:qFormat/>
    <w:rsid w:val="00BC279E"/>
    <w:pPr>
      <w:keepNext/>
      <w:keepLines/>
      <w:spacing w:before="80" w:after="40" w:line="278" w:lineRule="auto"/>
      <w:jc w:val="left"/>
      <w:outlineLvl w:val="4"/>
    </w:pPr>
    <w:rPr>
      <w:rFonts w:asciiTheme="minorHAnsi" w:eastAsiaTheme="majorEastAsia" w:hAnsiTheme="minorHAnsi" w:cstheme="majorBidi"/>
      <w:color w:val="0F4761" w:themeColor="accent1" w:themeShade="BF"/>
      <w:kern w:val="2"/>
      <w:szCs w:val="24"/>
      <w:lang w:val="en-GB"/>
      <w14:ligatures w14:val="standardContextual"/>
    </w:rPr>
  </w:style>
  <w:style w:type="paragraph" w:styleId="Heading6">
    <w:name w:val="heading 6"/>
    <w:basedOn w:val="Normal"/>
    <w:next w:val="Normal"/>
    <w:link w:val="Heading6Char"/>
    <w:uiPriority w:val="9"/>
    <w:semiHidden/>
    <w:unhideWhenUsed/>
    <w:qFormat/>
    <w:rsid w:val="00BC279E"/>
    <w:pPr>
      <w:keepNext/>
      <w:keepLines/>
      <w:spacing w:before="40" w:line="278" w:lineRule="auto"/>
      <w:jc w:val="left"/>
      <w:outlineLvl w:val="5"/>
    </w:pPr>
    <w:rPr>
      <w:rFonts w:asciiTheme="minorHAnsi" w:eastAsiaTheme="majorEastAsia" w:hAnsiTheme="minorHAnsi" w:cstheme="majorBidi"/>
      <w:i/>
      <w:iCs/>
      <w:color w:val="595959" w:themeColor="text1" w:themeTint="A6"/>
      <w:kern w:val="2"/>
      <w:szCs w:val="24"/>
      <w:lang w:val="en-GB"/>
      <w14:ligatures w14:val="standardContextual"/>
    </w:rPr>
  </w:style>
  <w:style w:type="paragraph" w:styleId="Heading7">
    <w:name w:val="heading 7"/>
    <w:basedOn w:val="Normal"/>
    <w:next w:val="Normal"/>
    <w:link w:val="Heading7Char"/>
    <w:uiPriority w:val="9"/>
    <w:semiHidden/>
    <w:unhideWhenUsed/>
    <w:qFormat/>
    <w:rsid w:val="00BC279E"/>
    <w:pPr>
      <w:keepNext/>
      <w:keepLines/>
      <w:spacing w:before="40" w:line="278" w:lineRule="auto"/>
      <w:jc w:val="left"/>
      <w:outlineLvl w:val="6"/>
    </w:pPr>
    <w:rPr>
      <w:rFonts w:asciiTheme="minorHAnsi" w:eastAsiaTheme="majorEastAsia" w:hAnsiTheme="minorHAnsi" w:cstheme="majorBidi"/>
      <w:color w:val="595959" w:themeColor="text1" w:themeTint="A6"/>
      <w:kern w:val="2"/>
      <w:szCs w:val="24"/>
      <w:lang w:val="en-GB"/>
      <w14:ligatures w14:val="standardContextual"/>
    </w:rPr>
  </w:style>
  <w:style w:type="paragraph" w:styleId="Heading8">
    <w:name w:val="heading 8"/>
    <w:basedOn w:val="Normal"/>
    <w:next w:val="Normal"/>
    <w:link w:val="Heading8Char"/>
    <w:uiPriority w:val="9"/>
    <w:semiHidden/>
    <w:unhideWhenUsed/>
    <w:qFormat/>
    <w:rsid w:val="00BC279E"/>
    <w:pPr>
      <w:keepNext/>
      <w:keepLines/>
      <w:spacing w:line="278" w:lineRule="auto"/>
      <w:jc w:val="left"/>
      <w:outlineLvl w:val="7"/>
    </w:pPr>
    <w:rPr>
      <w:rFonts w:asciiTheme="minorHAnsi" w:eastAsiaTheme="majorEastAsia" w:hAnsiTheme="minorHAnsi" w:cstheme="majorBidi"/>
      <w:i/>
      <w:iCs/>
      <w:color w:val="272727" w:themeColor="text1" w:themeTint="D8"/>
      <w:kern w:val="2"/>
      <w:szCs w:val="24"/>
      <w:lang w:val="en-GB"/>
      <w14:ligatures w14:val="standardContextual"/>
    </w:rPr>
  </w:style>
  <w:style w:type="paragraph" w:styleId="Heading9">
    <w:name w:val="heading 9"/>
    <w:basedOn w:val="Normal"/>
    <w:next w:val="Normal"/>
    <w:link w:val="Heading9Char"/>
    <w:uiPriority w:val="9"/>
    <w:semiHidden/>
    <w:unhideWhenUsed/>
    <w:qFormat/>
    <w:rsid w:val="00BC279E"/>
    <w:pPr>
      <w:keepNext/>
      <w:keepLines/>
      <w:spacing w:line="278" w:lineRule="auto"/>
      <w:jc w:val="left"/>
      <w:outlineLvl w:val="8"/>
    </w:pPr>
    <w:rPr>
      <w:rFonts w:asciiTheme="minorHAnsi" w:eastAsiaTheme="majorEastAsia" w:hAnsiTheme="minorHAnsi" w:cstheme="majorBidi"/>
      <w:color w:val="272727" w:themeColor="text1" w:themeTint="D8"/>
      <w:kern w:val="2"/>
      <w:szCs w:val="24"/>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279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279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279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279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279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27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27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27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279E"/>
    <w:rPr>
      <w:rFonts w:eastAsiaTheme="majorEastAsia" w:cstheme="majorBidi"/>
      <w:color w:val="272727" w:themeColor="text1" w:themeTint="D8"/>
    </w:rPr>
  </w:style>
  <w:style w:type="paragraph" w:styleId="Title">
    <w:name w:val="Title"/>
    <w:basedOn w:val="Normal"/>
    <w:next w:val="Normal"/>
    <w:link w:val="TitleChar"/>
    <w:uiPriority w:val="10"/>
    <w:qFormat/>
    <w:rsid w:val="00BC279E"/>
    <w:pPr>
      <w:spacing w:after="80" w:line="240" w:lineRule="auto"/>
      <w:contextualSpacing/>
      <w:jc w:val="left"/>
    </w:pPr>
    <w:rPr>
      <w:rFonts w:asciiTheme="majorHAnsi" w:eastAsiaTheme="majorEastAsia" w:hAnsiTheme="majorHAnsi" w:cstheme="majorBidi"/>
      <w:spacing w:val="-10"/>
      <w:kern w:val="28"/>
      <w:sz w:val="56"/>
      <w:szCs w:val="56"/>
      <w:lang w:val="en-GB"/>
      <w14:ligatures w14:val="standardContextual"/>
    </w:rPr>
  </w:style>
  <w:style w:type="character" w:customStyle="1" w:styleId="TitleChar">
    <w:name w:val="Title Char"/>
    <w:basedOn w:val="DefaultParagraphFont"/>
    <w:link w:val="Title"/>
    <w:uiPriority w:val="10"/>
    <w:rsid w:val="00BC27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279E"/>
    <w:pPr>
      <w:numPr>
        <w:ilvl w:val="1"/>
      </w:numPr>
      <w:spacing w:after="160" w:line="278" w:lineRule="auto"/>
      <w:jc w:val="left"/>
    </w:pPr>
    <w:rPr>
      <w:rFonts w:asciiTheme="minorHAnsi" w:eastAsiaTheme="majorEastAsia" w:hAnsiTheme="minorHAnsi" w:cstheme="majorBidi"/>
      <w:color w:val="595959" w:themeColor="text1" w:themeTint="A6"/>
      <w:spacing w:val="15"/>
      <w:kern w:val="2"/>
      <w:sz w:val="28"/>
      <w:szCs w:val="28"/>
      <w:lang w:val="en-GB"/>
      <w14:ligatures w14:val="standardContextual"/>
    </w:rPr>
  </w:style>
  <w:style w:type="character" w:customStyle="1" w:styleId="SubtitleChar">
    <w:name w:val="Subtitle Char"/>
    <w:basedOn w:val="DefaultParagraphFont"/>
    <w:link w:val="Subtitle"/>
    <w:uiPriority w:val="11"/>
    <w:rsid w:val="00BC27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279E"/>
    <w:pPr>
      <w:spacing w:before="160" w:after="160" w:line="278" w:lineRule="auto"/>
      <w:jc w:val="center"/>
    </w:pPr>
    <w:rPr>
      <w:rFonts w:asciiTheme="minorHAnsi" w:eastAsiaTheme="minorHAnsi" w:hAnsiTheme="minorHAnsi"/>
      <w:i/>
      <w:iCs/>
      <w:color w:val="404040" w:themeColor="text1" w:themeTint="BF"/>
      <w:kern w:val="2"/>
      <w:szCs w:val="24"/>
      <w:lang w:val="en-GB"/>
      <w14:ligatures w14:val="standardContextual"/>
    </w:rPr>
  </w:style>
  <w:style w:type="character" w:customStyle="1" w:styleId="QuoteChar">
    <w:name w:val="Quote Char"/>
    <w:basedOn w:val="DefaultParagraphFont"/>
    <w:link w:val="Quote"/>
    <w:uiPriority w:val="29"/>
    <w:rsid w:val="00BC279E"/>
    <w:rPr>
      <w:i/>
      <w:iCs/>
      <w:color w:val="404040" w:themeColor="text1" w:themeTint="BF"/>
    </w:rPr>
  </w:style>
  <w:style w:type="paragraph" w:styleId="ListParagraph">
    <w:name w:val="List Paragraph"/>
    <w:basedOn w:val="Normal"/>
    <w:uiPriority w:val="34"/>
    <w:qFormat/>
    <w:rsid w:val="00BC279E"/>
    <w:pPr>
      <w:spacing w:after="160" w:line="278" w:lineRule="auto"/>
      <w:ind w:left="720"/>
      <w:contextualSpacing/>
      <w:jc w:val="left"/>
    </w:pPr>
    <w:rPr>
      <w:rFonts w:asciiTheme="minorHAnsi" w:eastAsiaTheme="minorHAnsi" w:hAnsiTheme="minorHAnsi"/>
      <w:kern w:val="2"/>
      <w:szCs w:val="24"/>
      <w:lang w:val="en-GB"/>
      <w14:ligatures w14:val="standardContextual"/>
    </w:rPr>
  </w:style>
  <w:style w:type="character" w:styleId="IntenseEmphasis">
    <w:name w:val="Intense Emphasis"/>
    <w:basedOn w:val="DefaultParagraphFont"/>
    <w:uiPriority w:val="21"/>
    <w:qFormat/>
    <w:rsid w:val="00BC279E"/>
    <w:rPr>
      <w:i/>
      <w:iCs/>
      <w:color w:val="0F4761" w:themeColor="accent1" w:themeShade="BF"/>
    </w:rPr>
  </w:style>
  <w:style w:type="paragraph" w:styleId="IntenseQuote">
    <w:name w:val="Intense Quote"/>
    <w:basedOn w:val="Normal"/>
    <w:next w:val="Normal"/>
    <w:link w:val="IntenseQuoteChar"/>
    <w:uiPriority w:val="30"/>
    <w:qFormat/>
    <w:rsid w:val="00BC279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i/>
      <w:iCs/>
      <w:color w:val="0F4761" w:themeColor="accent1" w:themeShade="BF"/>
      <w:kern w:val="2"/>
      <w:szCs w:val="24"/>
      <w:lang w:val="en-GB"/>
      <w14:ligatures w14:val="standardContextual"/>
    </w:rPr>
  </w:style>
  <w:style w:type="character" w:customStyle="1" w:styleId="IntenseQuoteChar">
    <w:name w:val="Intense Quote Char"/>
    <w:basedOn w:val="DefaultParagraphFont"/>
    <w:link w:val="IntenseQuote"/>
    <w:uiPriority w:val="30"/>
    <w:rsid w:val="00BC279E"/>
    <w:rPr>
      <w:i/>
      <w:iCs/>
      <w:color w:val="0F4761" w:themeColor="accent1" w:themeShade="BF"/>
    </w:rPr>
  </w:style>
  <w:style w:type="character" w:styleId="IntenseReference">
    <w:name w:val="Intense Reference"/>
    <w:basedOn w:val="DefaultParagraphFont"/>
    <w:uiPriority w:val="32"/>
    <w:qFormat/>
    <w:rsid w:val="00BC279E"/>
    <w:rPr>
      <w:b/>
      <w:bCs/>
      <w:smallCaps/>
      <w:color w:val="0F4761" w:themeColor="accent1" w:themeShade="BF"/>
      <w:spacing w:val="5"/>
    </w:rPr>
  </w:style>
  <w:style w:type="table" w:styleId="TableGrid">
    <w:name w:val="Table Grid"/>
    <w:basedOn w:val="TableNormal"/>
    <w:uiPriority w:val="59"/>
    <w:rsid w:val="00BC279E"/>
    <w:pPr>
      <w:spacing w:after="0" w:line="240" w:lineRule="auto"/>
      <w:jc w:val="both"/>
    </w:pPr>
    <w:rPr>
      <w:rFonts w:eastAsiaTheme="minorEastAsia"/>
      <w:kern w:val="0"/>
      <w:sz w:val="22"/>
      <w:szCs w:val="22"/>
      <w:lang w:val="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nhideWhenUsed/>
    <w:qFormat/>
    <w:rsid w:val="00BC279E"/>
    <w:rPr>
      <w:b/>
      <w:bCs/>
      <w:szCs w:val="18"/>
    </w:rPr>
  </w:style>
  <w:style w:type="character" w:customStyle="1" w:styleId="eop">
    <w:name w:val="eop"/>
    <w:basedOn w:val="DefaultParagraphFont"/>
    <w:rsid w:val="00BC279E"/>
  </w:style>
  <w:style w:type="paragraph" w:customStyle="1" w:styleId="Title-section">
    <w:name w:val="Title - section"/>
    <w:basedOn w:val="Heading2"/>
    <w:link w:val="Title-sectionCarattere"/>
    <w:qFormat/>
    <w:rsid w:val="00BC279E"/>
    <w:pPr>
      <w:spacing w:before="0" w:after="0" w:line="252" w:lineRule="auto"/>
      <w:jc w:val="both"/>
    </w:pPr>
    <w:rPr>
      <w:rFonts w:ascii="Times New Roman" w:hAnsi="Times New Roman"/>
      <w:b/>
      <w:bCs/>
      <w:kern w:val="0"/>
      <w:szCs w:val="28"/>
      <w14:ligatures w14:val="none"/>
    </w:rPr>
  </w:style>
  <w:style w:type="character" w:customStyle="1" w:styleId="Title-sectionCarattere">
    <w:name w:val="Title - section Carattere"/>
    <w:basedOn w:val="Heading2Char"/>
    <w:link w:val="Title-section"/>
    <w:rsid w:val="00BC279E"/>
    <w:rPr>
      <w:rFonts w:ascii="Times New Roman" w:eastAsiaTheme="majorEastAsia" w:hAnsi="Times New Roman" w:cstheme="majorBidi"/>
      <w:b/>
      <w:bCs/>
      <w:color w:val="0F4761" w:themeColor="accent1" w:themeShade="BF"/>
      <w:kern w:val="0"/>
      <w:sz w:val="32"/>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960bf17-60f7-4615-bc14-7d13cd0d77f0" xsi:nil="true"/>
    <lcf76f155ced4ddcb4097134ff3c332f xmlns="97743996-4e99-45b5-bdfa-85333d5d85f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FB993D2137A3A409FE28069B158DB8B" ma:contentTypeVersion="12" ma:contentTypeDescription="Creare un nuovo documento." ma:contentTypeScope="" ma:versionID="ce11231903ae67dca1d1686cbfc45ac2">
  <xsd:schema xmlns:xsd="http://www.w3.org/2001/XMLSchema" xmlns:xs="http://www.w3.org/2001/XMLSchema" xmlns:p="http://schemas.microsoft.com/office/2006/metadata/properties" xmlns:ns2="97743996-4e99-45b5-bdfa-85333d5d85fe" xmlns:ns3="6960bf17-60f7-4615-bc14-7d13cd0d77f0" targetNamespace="http://schemas.microsoft.com/office/2006/metadata/properties" ma:root="true" ma:fieldsID="bebd7c6687a2f1579059b0ae77bb9838" ns2:_="" ns3:_="">
    <xsd:import namespace="97743996-4e99-45b5-bdfa-85333d5d85fe"/>
    <xsd:import namespace="6960bf17-60f7-4615-bc14-7d13cd0d77f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743996-4e99-45b5-bdfa-85333d5d85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9bb0b17-0c5b-457c-925e-7bad8f3b11d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60bf17-60f7-4615-bc14-7d13cd0d77f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7099176-9e4f-41fc-8ca8-575f2eb4015c}" ma:internalName="TaxCatchAll" ma:showField="CatchAllData" ma:web="6960bf17-60f7-4615-bc14-7d13cd0d77f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FAA627-9352-40BF-A127-655C9BCD0E95}">
  <ds:schemaRefs>
    <ds:schemaRef ds:uri="http://schemas.microsoft.com/office/2006/metadata/properties"/>
    <ds:schemaRef ds:uri="http://schemas.microsoft.com/office/infopath/2007/PartnerControls"/>
    <ds:schemaRef ds:uri="6960bf17-60f7-4615-bc14-7d13cd0d77f0"/>
    <ds:schemaRef ds:uri="97743996-4e99-45b5-bdfa-85333d5d85fe"/>
  </ds:schemaRefs>
</ds:datastoreItem>
</file>

<file path=customXml/itemProps2.xml><?xml version="1.0" encoding="utf-8"?>
<ds:datastoreItem xmlns:ds="http://schemas.openxmlformats.org/officeDocument/2006/customXml" ds:itemID="{A8A9A450-AFA6-4715-811A-6DE9A920483E}"/>
</file>

<file path=customXml/itemProps3.xml><?xml version="1.0" encoding="utf-8"?>
<ds:datastoreItem xmlns:ds="http://schemas.openxmlformats.org/officeDocument/2006/customXml" ds:itemID="{8F53610C-4F2E-4E38-AECD-2B5D201AE17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4398</Words>
  <Characters>25075</Characters>
  <Application>Microsoft Office Word</Application>
  <DocSecurity>0</DocSecurity>
  <Lines>208</Lines>
  <Paragraphs>58</Paragraphs>
  <ScaleCrop>false</ScaleCrop>
  <Company>National Physical Laboratory</Company>
  <LinksUpToDate>false</LinksUpToDate>
  <CharactersWithSpaces>29415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Connor</dc:creator>
  <cp:keywords/>
  <dc:description/>
  <cp:lastModifiedBy>Andy Connor</cp:lastModifiedBy>
  <cp:revision>4</cp:revision>
  <dcterms:created xsi:type="dcterms:W3CDTF">2025-06-26T14:21:00Z</dcterms:created>
  <dcterms:modified xsi:type="dcterms:W3CDTF">2025-09-03T15:41:00Z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df4b5af-ab42-45d5-91e7-45583bed1b2a_Enabled">
    <vt:lpwstr>true</vt:lpwstr>
  </property>
  <property fmtid="{D5CDD505-2E9C-101B-9397-08002B2CF9AE}" pid="3" name="MSIP_Label_9df4b5af-ab42-45d5-91e7-45583bed1b2a_SetDate">
    <vt:lpwstr>2025-06-26T14:21:54Z</vt:lpwstr>
  </property>
  <property fmtid="{D5CDD505-2E9C-101B-9397-08002B2CF9AE}" pid="4" name="MSIP_Label_9df4b5af-ab42-45d5-91e7-45583bed1b2a_Method">
    <vt:lpwstr>Standard</vt:lpwstr>
  </property>
  <property fmtid="{D5CDD505-2E9C-101B-9397-08002B2CF9AE}" pid="5" name="MSIP_Label_9df4b5af-ab42-45d5-91e7-45583bed1b2a_Name">
    <vt:lpwstr>9df4b5af-ab42-45d5-91e7-45583bed1b2a</vt:lpwstr>
  </property>
  <property fmtid="{D5CDD505-2E9C-101B-9397-08002B2CF9AE}" pid="6" name="MSIP_Label_9df4b5af-ab42-45d5-91e7-45583bed1b2a_SiteId">
    <vt:lpwstr>601e5460-b1bf-49c0-bd2d-e76ffc186a8d</vt:lpwstr>
  </property>
  <property fmtid="{D5CDD505-2E9C-101B-9397-08002B2CF9AE}" pid="7" name="MSIP_Label_9df4b5af-ab42-45d5-91e7-45583bed1b2a_ActionId">
    <vt:lpwstr>34384325-87d6-4442-87e0-ae9c0262d996</vt:lpwstr>
  </property>
  <property fmtid="{D5CDD505-2E9C-101B-9397-08002B2CF9AE}" pid="8" name="MSIP_Label_9df4b5af-ab42-45d5-91e7-45583bed1b2a_ContentBits">
    <vt:lpwstr>0</vt:lpwstr>
  </property>
  <property fmtid="{D5CDD505-2E9C-101B-9397-08002B2CF9AE}" pid="9" name="ContentTypeId">
    <vt:lpwstr>0x010100FFB993D2137A3A409FE28069B158DB8B</vt:lpwstr>
  </property>
  <property fmtid="{D5CDD505-2E9C-101B-9397-08002B2CF9AE}" pid="10" name="MediaServiceImageTags">
    <vt:lpwstr/>
  </property>
</Properties>
</file>