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82AFA5" w14:textId="30958EB1" w:rsidR="001D2F7C" w:rsidRDefault="001D2F7C" w:rsidP="004729F1">
      <w:pPr>
        <w:jc w:val="center"/>
        <w:rPr>
          <w:b/>
          <w:bCs/>
          <w:sz w:val="24"/>
          <w:szCs w:val="24"/>
          <w:lang w:val="en-US"/>
        </w:rPr>
      </w:pPr>
      <w:bookmarkStart w:id="0" w:name="_Hlk207106472"/>
      <w:bookmarkEnd w:id="0"/>
      <w:r w:rsidRPr="00793D24">
        <w:rPr>
          <w:b/>
          <w:bCs/>
          <w:sz w:val="24"/>
          <w:szCs w:val="24"/>
          <w:lang w:val="en-US"/>
        </w:rPr>
        <w:t>SUPPLEMENTA</w:t>
      </w:r>
      <w:r w:rsidR="00330C58">
        <w:rPr>
          <w:b/>
          <w:bCs/>
          <w:sz w:val="24"/>
          <w:szCs w:val="24"/>
          <w:lang w:val="en-US"/>
        </w:rPr>
        <w:t>RY</w:t>
      </w:r>
      <w:r w:rsidRPr="00793D24">
        <w:rPr>
          <w:b/>
          <w:bCs/>
          <w:sz w:val="24"/>
          <w:szCs w:val="24"/>
          <w:lang w:val="en-US"/>
        </w:rPr>
        <w:t xml:space="preserve"> </w:t>
      </w:r>
      <w:r w:rsidR="007E5D0B">
        <w:rPr>
          <w:b/>
          <w:bCs/>
          <w:sz w:val="24"/>
          <w:szCs w:val="24"/>
          <w:lang w:val="en-US"/>
        </w:rPr>
        <w:t>FIGURES</w:t>
      </w:r>
    </w:p>
    <w:p w14:paraId="748FF4DD" w14:textId="77777777" w:rsidR="00161FDF" w:rsidRDefault="00161FDF" w:rsidP="004729F1">
      <w:pPr>
        <w:jc w:val="center"/>
        <w:rPr>
          <w:b/>
          <w:bCs/>
          <w:sz w:val="24"/>
          <w:szCs w:val="24"/>
          <w:lang w:val="en-US"/>
        </w:rPr>
      </w:pPr>
    </w:p>
    <w:p w14:paraId="3BA958B8" w14:textId="1A2FCF71" w:rsidR="004765EB" w:rsidRPr="001060F6" w:rsidRDefault="001060F6" w:rsidP="001D2F7C">
      <w:pPr>
        <w:spacing w:after="0"/>
        <w:rPr>
          <w:b/>
          <w:bCs/>
          <w:sz w:val="28"/>
          <w:szCs w:val="28"/>
          <w:lang w:val="en-US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9C599A8" wp14:editId="5BF24DCC">
            <wp:simplePos x="0" y="0"/>
            <wp:positionH relativeFrom="margin">
              <wp:align>center</wp:align>
            </wp:positionH>
            <wp:positionV relativeFrom="paragraph">
              <wp:posOffset>330835</wp:posOffset>
            </wp:positionV>
            <wp:extent cx="7329170" cy="3051810"/>
            <wp:effectExtent l="0" t="0" r="5080" b="0"/>
            <wp:wrapSquare wrapText="bothSides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9170" cy="305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5DF158" w14:textId="1341EFF9" w:rsidR="001060F6" w:rsidRPr="001060F6" w:rsidRDefault="001060F6" w:rsidP="00703FC7">
      <w:pPr>
        <w:spacing w:after="0"/>
        <w:jc w:val="center"/>
        <w:rPr>
          <w:b/>
          <w:bCs/>
          <w:sz w:val="28"/>
          <w:szCs w:val="28"/>
          <w:lang w:val="en-US"/>
        </w:rPr>
      </w:pPr>
    </w:p>
    <w:p w14:paraId="287AB02D" w14:textId="77777777" w:rsidR="00703FC7" w:rsidRPr="00E56272" w:rsidRDefault="00703FC7" w:rsidP="00703FC7">
      <w:pPr>
        <w:spacing w:after="0" w:line="256" w:lineRule="auto"/>
        <w:jc w:val="both"/>
        <w:rPr>
          <w:rFonts w:ascii="Calibri" w:eastAsia="Calibri" w:hAnsi="Calibri" w:cs="Calibri"/>
          <w:sz w:val="20"/>
          <w:szCs w:val="20"/>
          <w:lang w:val="en-GB" w:eastAsia="it-IT"/>
        </w:rPr>
      </w:pPr>
      <w:r w:rsidRPr="001060F6">
        <w:rPr>
          <w:rFonts w:ascii="Calibri" w:eastAsia="Calibri" w:hAnsi="Calibri" w:cs="Calibri"/>
          <w:b/>
          <w:bCs/>
          <w:sz w:val="20"/>
          <w:szCs w:val="20"/>
          <w:lang w:val="en-GB" w:eastAsia="it-IT"/>
        </w:rPr>
        <w:t>Figure 1S</w:t>
      </w:r>
      <w:r>
        <w:rPr>
          <w:rFonts w:ascii="Calibri" w:eastAsia="Calibri" w:hAnsi="Calibri" w:cs="Calibri"/>
          <w:sz w:val="20"/>
          <w:szCs w:val="20"/>
          <w:lang w:val="en-GB" w:eastAsia="it-IT"/>
        </w:rPr>
        <w:t xml:space="preserve">. </w:t>
      </w:r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 xml:space="preserve">Flowchart of the analysis on the impact of contamination on </w:t>
      </w:r>
      <w:proofErr w:type="spellStart"/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DNAm</w:t>
      </w:r>
      <w:proofErr w:type="spellEnd"/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, at the epigenome and specific genes (repetitive elements) level.</w:t>
      </w:r>
    </w:p>
    <w:p w14:paraId="05C5675F" w14:textId="77777777" w:rsidR="00703FC7" w:rsidRPr="00E56272" w:rsidRDefault="00703FC7" w:rsidP="00703FC7">
      <w:pPr>
        <w:spacing w:after="0" w:line="256" w:lineRule="auto"/>
        <w:jc w:val="both"/>
        <w:rPr>
          <w:rFonts w:ascii="Calibri" w:eastAsia="Calibri" w:hAnsi="Calibri" w:cs="Calibri"/>
          <w:sz w:val="20"/>
          <w:szCs w:val="20"/>
          <w:lang w:val="en-GB" w:eastAsia="it-IT"/>
        </w:rPr>
      </w:pPr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 xml:space="preserve">DMPs: Differentially Methylated Positions; DMRs: Differentially Methylated Regions; </w:t>
      </w:r>
      <w:proofErr w:type="spellStart"/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meQTLs</w:t>
      </w:r>
      <w:proofErr w:type="spellEnd"/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:</w:t>
      </w:r>
      <w:r w:rsidRPr="00E56272">
        <w:rPr>
          <w:rFonts w:ascii="Calibri" w:eastAsia="Calibri" w:hAnsi="Calibri" w:cs="Calibri"/>
          <w:lang w:val="en-GB" w:eastAsia="it-IT"/>
        </w:rPr>
        <w:t xml:space="preserve"> </w:t>
      </w:r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methylation Quantitative Trait Loci; DVPs:</w:t>
      </w:r>
      <w:r w:rsidRPr="00E56272">
        <w:rPr>
          <w:rFonts w:ascii="Calibri" w:eastAsia="Calibri" w:hAnsi="Calibri" w:cs="Calibri"/>
          <w:lang w:val="en-GB" w:eastAsia="it-IT"/>
        </w:rPr>
        <w:t xml:space="preserve"> </w:t>
      </w:r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 xml:space="preserve">Differentially Variable Positions; LINE-1: Long Interspersed Nuclear Element-1; rDNA: ribosomal DNA. </w:t>
      </w:r>
    </w:p>
    <w:p w14:paraId="011B63C2" w14:textId="77777777" w:rsidR="00703FC7" w:rsidRPr="00E56272" w:rsidRDefault="00703FC7" w:rsidP="00703FC7">
      <w:pPr>
        <w:spacing w:after="0" w:line="256" w:lineRule="auto"/>
        <w:jc w:val="both"/>
        <w:rPr>
          <w:rFonts w:ascii="Calibri" w:eastAsia="Calibri" w:hAnsi="Calibri" w:cs="Calibri"/>
          <w:sz w:val="20"/>
          <w:szCs w:val="20"/>
          <w:lang w:val="en-GB" w:eastAsia="it-IT"/>
        </w:rPr>
      </w:pPr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Figure assembled and adapted from SMART (</w:t>
      </w:r>
      <w:hyperlink r:id="rId10" w:history="1">
        <w:r w:rsidRPr="00E56272">
          <w:rPr>
            <w:rFonts w:ascii="Calibri" w:eastAsia="Calibri" w:hAnsi="Calibri" w:cs="Calibri"/>
            <w:color w:val="1155CC"/>
            <w:sz w:val="20"/>
            <w:szCs w:val="20"/>
            <w:u w:val="single"/>
            <w:lang w:val="en-GB" w:eastAsia="it-IT"/>
          </w:rPr>
          <w:t>https://smart.servier.com/</w:t>
        </w:r>
      </w:hyperlink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) and FLATICON (</w:t>
      </w:r>
      <w:hyperlink r:id="rId11" w:history="1">
        <w:r w:rsidRPr="00E56272">
          <w:rPr>
            <w:rFonts w:ascii="Calibri" w:eastAsia="Calibri" w:hAnsi="Calibri" w:cs="Calibri"/>
            <w:color w:val="1155CC"/>
            <w:sz w:val="20"/>
            <w:szCs w:val="20"/>
            <w:u w:val="single"/>
            <w:lang w:val="en-GB" w:eastAsia="it-IT"/>
          </w:rPr>
          <w:t>https://www.flaticon.com/</w:t>
        </w:r>
      </w:hyperlink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).</w:t>
      </w:r>
    </w:p>
    <w:p w14:paraId="12CEBE74" w14:textId="77777777" w:rsidR="00703FC7" w:rsidRPr="001060F6" w:rsidRDefault="00703FC7" w:rsidP="00703FC7">
      <w:pPr>
        <w:spacing w:after="0"/>
        <w:rPr>
          <w:b/>
          <w:bCs/>
          <w:sz w:val="28"/>
          <w:szCs w:val="28"/>
          <w:lang w:val="en-GB"/>
        </w:rPr>
      </w:pPr>
    </w:p>
    <w:p w14:paraId="5B615131" w14:textId="3F74AE3A" w:rsidR="001060F6" w:rsidRPr="00703FC7" w:rsidRDefault="001060F6" w:rsidP="001D2F7C">
      <w:pPr>
        <w:spacing w:after="0"/>
        <w:rPr>
          <w:b/>
          <w:bCs/>
          <w:sz w:val="28"/>
          <w:szCs w:val="28"/>
          <w:lang w:val="en-GB"/>
        </w:rPr>
      </w:pPr>
    </w:p>
    <w:p w14:paraId="7A4CB059" w14:textId="6B1638E5" w:rsidR="001060F6" w:rsidRPr="001060F6" w:rsidRDefault="001060F6" w:rsidP="001D2F7C">
      <w:pPr>
        <w:spacing w:after="0"/>
        <w:rPr>
          <w:b/>
          <w:bCs/>
          <w:sz w:val="28"/>
          <w:szCs w:val="28"/>
          <w:lang w:val="en-US"/>
        </w:rPr>
      </w:pPr>
    </w:p>
    <w:p w14:paraId="4E919F0E" w14:textId="2A6030B4" w:rsidR="001060F6" w:rsidRDefault="001060F6" w:rsidP="00703FC7">
      <w:pPr>
        <w:spacing w:after="0"/>
        <w:jc w:val="center"/>
        <w:rPr>
          <w:b/>
          <w:bCs/>
          <w:sz w:val="28"/>
          <w:szCs w:val="28"/>
          <w:lang w:val="en-US"/>
        </w:rPr>
      </w:pPr>
    </w:p>
    <w:p w14:paraId="4E1A473E" w14:textId="3FCC267E" w:rsidR="00703FC7" w:rsidRDefault="00703FC7" w:rsidP="00703FC7">
      <w:pPr>
        <w:spacing w:after="0"/>
        <w:jc w:val="center"/>
        <w:rPr>
          <w:b/>
          <w:bCs/>
          <w:sz w:val="28"/>
          <w:szCs w:val="28"/>
          <w:lang w:val="en-US"/>
        </w:rPr>
      </w:pPr>
    </w:p>
    <w:p w14:paraId="34C4E4B3" w14:textId="551B0FEE" w:rsidR="00703FC7" w:rsidRPr="00703FC7" w:rsidRDefault="00703FC7" w:rsidP="00703FC7">
      <w:pPr>
        <w:spacing w:after="0" w:line="256" w:lineRule="auto"/>
        <w:jc w:val="both"/>
        <w:rPr>
          <w:rFonts w:ascii="Calibri" w:eastAsia="Calibri" w:hAnsi="Calibri" w:cs="Calibri"/>
          <w:b/>
          <w:sz w:val="20"/>
          <w:szCs w:val="20"/>
          <w:lang w:val="en-GB" w:eastAsia="it-IT"/>
        </w:rPr>
      </w:pPr>
    </w:p>
    <w:p w14:paraId="15ED8FE9" w14:textId="77777777" w:rsidR="00703FC7" w:rsidRPr="001060F6" w:rsidRDefault="00703FC7" w:rsidP="00703FC7">
      <w:pPr>
        <w:spacing w:after="0"/>
        <w:jc w:val="center"/>
        <w:rPr>
          <w:b/>
          <w:bCs/>
          <w:sz w:val="28"/>
          <w:szCs w:val="28"/>
          <w:lang w:val="en-US"/>
        </w:rPr>
      </w:pPr>
    </w:p>
    <w:p w14:paraId="21028FF7" w14:textId="7F2E4F9D" w:rsidR="00B402D3" w:rsidRDefault="000742A8" w:rsidP="000742A8">
      <w:pPr>
        <w:spacing w:after="0"/>
        <w:jc w:val="center"/>
        <w:rPr>
          <w:b/>
          <w:bCs/>
          <w:sz w:val="24"/>
          <w:szCs w:val="24"/>
        </w:rPr>
      </w:pPr>
      <w:r w:rsidRPr="000742A8"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7FF817A6" wp14:editId="6DDD0724">
            <wp:extent cx="6120130" cy="5716270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1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FC91D" w14:textId="77777777" w:rsidR="000742A8" w:rsidRPr="00815951" w:rsidRDefault="000742A8" w:rsidP="000742A8">
      <w:pPr>
        <w:spacing w:after="0"/>
        <w:jc w:val="center"/>
        <w:rPr>
          <w:b/>
          <w:bCs/>
          <w:sz w:val="28"/>
          <w:szCs w:val="28"/>
          <w:lang w:val="en-US"/>
        </w:rPr>
      </w:pPr>
    </w:p>
    <w:p w14:paraId="0AD5AB98" w14:textId="16451F48" w:rsidR="004729F1" w:rsidRPr="000E11C2" w:rsidRDefault="000742A8" w:rsidP="000E11C2">
      <w:pPr>
        <w:spacing w:after="0"/>
        <w:jc w:val="both"/>
        <w:rPr>
          <w:sz w:val="20"/>
          <w:szCs w:val="20"/>
          <w:lang w:val="en-US"/>
        </w:rPr>
      </w:pPr>
      <w:r w:rsidRPr="0096053C">
        <w:rPr>
          <w:b/>
          <w:bCs/>
          <w:sz w:val="20"/>
          <w:szCs w:val="20"/>
          <w:lang w:val="en-US"/>
        </w:rPr>
        <w:t xml:space="preserve">Figure </w:t>
      </w:r>
      <w:r w:rsidR="001060F6">
        <w:rPr>
          <w:b/>
          <w:bCs/>
          <w:sz w:val="20"/>
          <w:szCs w:val="20"/>
          <w:lang w:val="en-US"/>
        </w:rPr>
        <w:t>2</w:t>
      </w:r>
      <w:r w:rsidRPr="0096053C">
        <w:rPr>
          <w:b/>
          <w:bCs/>
          <w:sz w:val="20"/>
          <w:szCs w:val="20"/>
          <w:lang w:val="en-US"/>
        </w:rPr>
        <w:t xml:space="preserve">S. </w:t>
      </w:r>
      <w:r w:rsidR="00447366" w:rsidRPr="0096053C">
        <w:rPr>
          <w:sz w:val="20"/>
          <w:szCs w:val="20"/>
          <w:lang w:val="en-US"/>
        </w:rPr>
        <w:t>Histogram</w:t>
      </w:r>
      <w:r w:rsidR="00447366" w:rsidRPr="00447366">
        <w:rPr>
          <w:sz w:val="20"/>
          <w:szCs w:val="20"/>
          <w:lang w:val="en-US"/>
        </w:rPr>
        <w:t xml:space="preserve"> describing the distribution of study participants by age, sex</w:t>
      </w:r>
      <w:r w:rsidR="00447366">
        <w:rPr>
          <w:sz w:val="20"/>
          <w:szCs w:val="20"/>
          <w:lang w:val="en-US"/>
        </w:rPr>
        <w:t xml:space="preserve"> (F = female</w:t>
      </w:r>
      <w:r w:rsidR="00444EE1">
        <w:rPr>
          <w:sz w:val="20"/>
          <w:szCs w:val="20"/>
          <w:lang w:val="en-US"/>
        </w:rPr>
        <w:t xml:space="preserve"> (in pink)</w:t>
      </w:r>
      <w:r w:rsidR="00447366">
        <w:rPr>
          <w:sz w:val="20"/>
          <w:szCs w:val="20"/>
          <w:lang w:val="en-US"/>
        </w:rPr>
        <w:t>; M = male</w:t>
      </w:r>
      <w:r w:rsidR="00444EE1">
        <w:rPr>
          <w:sz w:val="20"/>
          <w:szCs w:val="20"/>
          <w:lang w:val="en-US"/>
        </w:rPr>
        <w:t xml:space="preserve"> (in blue)</w:t>
      </w:r>
      <w:r w:rsidR="00447366">
        <w:rPr>
          <w:sz w:val="20"/>
          <w:szCs w:val="20"/>
          <w:lang w:val="en-US"/>
        </w:rPr>
        <w:t>)</w:t>
      </w:r>
      <w:r w:rsidR="00447366" w:rsidRPr="00447366">
        <w:rPr>
          <w:sz w:val="20"/>
          <w:szCs w:val="20"/>
          <w:lang w:val="en-US"/>
        </w:rPr>
        <w:t xml:space="preserve">, classification group </w:t>
      </w:r>
      <w:r w:rsidR="00447366">
        <w:rPr>
          <w:sz w:val="20"/>
          <w:szCs w:val="20"/>
          <w:lang w:val="en-US"/>
        </w:rPr>
        <w:t>(</w:t>
      </w:r>
      <w:r w:rsidR="00447366" w:rsidRPr="00447366">
        <w:rPr>
          <w:sz w:val="20"/>
          <w:szCs w:val="20"/>
          <w:lang w:val="en-US"/>
        </w:rPr>
        <w:t>HLE = high level of exposure</w:t>
      </w:r>
      <w:r w:rsidR="00447366">
        <w:rPr>
          <w:sz w:val="20"/>
          <w:szCs w:val="20"/>
          <w:lang w:val="en-US"/>
        </w:rPr>
        <w:t xml:space="preserve">; </w:t>
      </w:r>
      <w:r w:rsidR="00447366" w:rsidRPr="00447366">
        <w:rPr>
          <w:sz w:val="20"/>
          <w:szCs w:val="20"/>
          <w:lang w:val="en-US"/>
        </w:rPr>
        <w:t>LLE = low level of exposure)</w:t>
      </w:r>
      <w:r w:rsidR="00447366">
        <w:rPr>
          <w:sz w:val="20"/>
          <w:szCs w:val="20"/>
          <w:lang w:val="en-US"/>
        </w:rPr>
        <w:t xml:space="preserve">, </w:t>
      </w:r>
      <w:r w:rsidR="00447366" w:rsidRPr="00447366">
        <w:rPr>
          <w:sz w:val="20"/>
          <w:szCs w:val="20"/>
          <w:lang w:val="en-US"/>
        </w:rPr>
        <w:t>and sampling site</w:t>
      </w:r>
      <w:r w:rsidR="00447366" w:rsidRPr="00447366">
        <w:rPr>
          <w:lang w:val="en-US"/>
        </w:rPr>
        <w:t xml:space="preserve"> (</w:t>
      </w:r>
      <w:r w:rsidR="00447366" w:rsidRPr="00447366">
        <w:rPr>
          <w:sz w:val="20"/>
          <w:szCs w:val="20"/>
          <w:lang w:val="en-US"/>
        </w:rPr>
        <w:t>ROS</w:t>
      </w:r>
      <w:r w:rsidR="00447366">
        <w:rPr>
          <w:sz w:val="20"/>
          <w:szCs w:val="20"/>
          <w:lang w:val="en-US"/>
        </w:rPr>
        <w:t xml:space="preserve"> </w:t>
      </w:r>
      <w:r w:rsidR="00447366" w:rsidRPr="00447366">
        <w:rPr>
          <w:sz w:val="20"/>
          <w:szCs w:val="20"/>
          <w:lang w:val="en-US"/>
        </w:rPr>
        <w:t>=</w:t>
      </w:r>
      <w:r w:rsidR="00447366">
        <w:rPr>
          <w:sz w:val="20"/>
          <w:szCs w:val="20"/>
          <w:lang w:val="en-US"/>
        </w:rPr>
        <w:t xml:space="preserve"> </w:t>
      </w:r>
      <w:proofErr w:type="spellStart"/>
      <w:r w:rsidR="00447366" w:rsidRPr="00447366">
        <w:rPr>
          <w:sz w:val="20"/>
          <w:szCs w:val="20"/>
          <w:lang w:val="en-US"/>
        </w:rPr>
        <w:t>Rosciano</w:t>
      </w:r>
      <w:proofErr w:type="spellEnd"/>
      <w:r w:rsidR="00447366" w:rsidRPr="00447366">
        <w:rPr>
          <w:sz w:val="20"/>
          <w:szCs w:val="20"/>
          <w:lang w:val="en-US"/>
        </w:rPr>
        <w:t>; TDP=</w:t>
      </w:r>
      <w:r w:rsidR="00447366">
        <w:rPr>
          <w:sz w:val="20"/>
          <w:szCs w:val="20"/>
          <w:lang w:val="en-US"/>
        </w:rPr>
        <w:t xml:space="preserve"> </w:t>
      </w:r>
      <w:r w:rsidR="00447366" w:rsidRPr="00447366">
        <w:rPr>
          <w:sz w:val="20"/>
          <w:szCs w:val="20"/>
          <w:lang w:val="en-US"/>
        </w:rPr>
        <w:t xml:space="preserve">Torre de' </w:t>
      </w:r>
      <w:proofErr w:type="spellStart"/>
      <w:r w:rsidR="00447366" w:rsidRPr="00447366">
        <w:rPr>
          <w:sz w:val="20"/>
          <w:szCs w:val="20"/>
          <w:lang w:val="en-US"/>
        </w:rPr>
        <w:t>Passeri</w:t>
      </w:r>
      <w:proofErr w:type="spellEnd"/>
      <w:r w:rsidR="00447366">
        <w:rPr>
          <w:sz w:val="20"/>
          <w:szCs w:val="20"/>
          <w:lang w:val="en-US"/>
        </w:rPr>
        <w:t>)</w:t>
      </w:r>
      <w:r w:rsidR="00447366" w:rsidRPr="00447366">
        <w:rPr>
          <w:sz w:val="20"/>
          <w:szCs w:val="20"/>
          <w:lang w:val="en-US"/>
        </w:rPr>
        <w:t>.</w:t>
      </w:r>
      <w:r w:rsidR="00447366">
        <w:rPr>
          <w:sz w:val="20"/>
          <w:szCs w:val="20"/>
          <w:lang w:val="en-US"/>
        </w:rPr>
        <w:t xml:space="preserve"> </w:t>
      </w:r>
      <w:r w:rsidR="00447366" w:rsidRPr="00447366">
        <w:rPr>
          <w:sz w:val="20"/>
          <w:szCs w:val="20"/>
          <w:lang w:val="en-US"/>
        </w:rPr>
        <w:t xml:space="preserve">Specifically, the sample consists of 61 individuals, including 30 recruited in </w:t>
      </w:r>
      <w:proofErr w:type="spellStart"/>
      <w:r w:rsidR="00447366" w:rsidRPr="00447366">
        <w:rPr>
          <w:sz w:val="20"/>
          <w:szCs w:val="20"/>
          <w:lang w:val="en-US"/>
        </w:rPr>
        <w:t>Rosciano</w:t>
      </w:r>
      <w:proofErr w:type="spellEnd"/>
      <w:r w:rsidR="00447366" w:rsidRPr="00447366">
        <w:rPr>
          <w:sz w:val="20"/>
          <w:szCs w:val="20"/>
          <w:lang w:val="en-US"/>
        </w:rPr>
        <w:t xml:space="preserve"> and 31 recruited in Torre de' </w:t>
      </w:r>
      <w:proofErr w:type="spellStart"/>
      <w:r w:rsidR="00447366" w:rsidRPr="00447366">
        <w:rPr>
          <w:sz w:val="20"/>
          <w:szCs w:val="20"/>
          <w:lang w:val="en-US"/>
        </w:rPr>
        <w:t>Passeri</w:t>
      </w:r>
      <w:proofErr w:type="spellEnd"/>
      <w:r w:rsidR="00447366" w:rsidRPr="00447366">
        <w:rPr>
          <w:sz w:val="20"/>
          <w:szCs w:val="20"/>
          <w:lang w:val="en-US"/>
        </w:rPr>
        <w:t>, including 19 females and 42 males with a mean age of 51.95 years (± 13.26 SD).</w:t>
      </w:r>
      <w:bookmarkStart w:id="1" w:name="_Hlk197677487"/>
    </w:p>
    <w:p w14:paraId="29E198E4" w14:textId="6146989F" w:rsidR="00D949D3" w:rsidRPr="0088759B" w:rsidRDefault="00D949D3" w:rsidP="004729F1">
      <w:pPr>
        <w:spacing w:after="0"/>
        <w:rPr>
          <w:b/>
          <w:bCs/>
          <w:sz w:val="24"/>
          <w:szCs w:val="24"/>
          <w:lang w:val="en-US"/>
        </w:rPr>
      </w:pPr>
    </w:p>
    <w:bookmarkEnd w:id="1"/>
    <w:p w14:paraId="6C59F303" w14:textId="51CC9F78" w:rsidR="00B723ED" w:rsidRPr="0088759B" w:rsidRDefault="00B723ED" w:rsidP="004729F1">
      <w:pPr>
        <w:spacing w:after="0"/>
        <w:rPr>
          <w:b/>
          <w:bCs/>
          <w:sz w:val="24"/>
          <w:szCs w:val="24"/>
          <w:lang w:val="en-US"/>
        </w:rPr>
      </w:pPr>
    </w:p>
    <w:p w14:paraId="320E8F4B" w14:textId="739BFBC5" w:rsidR="00B723ED" w:rsidRPr="0088759B" w:rsidRDefault="00B723ED" w:rsidP="004729F1">
      <w:pPr>
        <w:spacing w:after="0"/>
        <w:rPr>
          <w:b/>
          <w:bCs/>
          <w:sz w:val="24"/>
          <w:szCs w:val="24"/>
          <w:lang w:val="en-US"/>
        </w:rPr>
      </w:pPr>
    </w:p>
    <w:p w14:paraId="4216B85E" w14:textId="7CABB51A" w:rsidR="00B723ED" w:rsidRPr="0088759B" w:rsidRDefault="00B723ED" w:rsidP="004729F1">
      <w:pPr>
        <w:spacing w:after="0"/>
        <w:rPr>
          <w:b/>
          <w:bCs/>
          <w:sz w:val="24"/>
          <w:szCs w:val="24"/>
          <w:lang w:val="en-US"/>
        </w:rPr>
      </w:pPr>
    </w:p>
    <w:p w14:paraId="624FA72C" w14:textId="24CD1F39" w:rsidR="00B723ED" w:rsidRPr="0088759B" w:rsidRDefault="00B723ED" w:rsidP="004729F1">
      <w:pPr>
        <w:spacing w:after="0"/>
        <w:rPr>
          <w:b/>
          <w:bCs/>
          <w:sz w:val="24"/>
          <w:szCs w:val="24"/>
          <w:lang w:val="en-US"/>
        </w:rPr>
      </w:pPr>
    </w:p>
    <w:p w14:paraId="6C33982F" w14:textId="1262320C" w:rsidR="00B723ED" w:rsidRPr="0088759B" w:rsidRDefault="00B723ED" w:rsidP="004729F1">
      <w:pPr>
        <w:spacing w:after="0"/>
        <w:rPr>
          <w:b/>
          <w:bCs/>
          <w:sz w:val="24"/>
          <w:szCs w:val="24"/>
          <w:lang w:val="en-US"/>
        </w:rPr>
      </w:pPr>
    </w:p>
    <w:p w14:paraId="5C26AA49" w14:textId="7780FB1C" w:rsidR="00B723ED" w:rsidRDefault="00703FC7" w:rsidP="004729F1">
      <w:pPr>
        <w:spacing w:after="0"/>
        <w:rPr>
          <w:b/>
          <w:bCs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 wp14:anchorId="36BA062A" wp14:editId="0F120E0F">
            <wp:extent cx="6120130" cy="3616960"/>
            <wp:effectExtent l="0" t="0" r="0" b="254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E58E9" w14:textId="4F15A04F" w:rsidR="00703FC7" w:rsidRDefault="00703FC7" w:rsidP="004729F1">
      <w:pPr>
        <w:spacing w:after="0"/>
        <w:rPr>
          <w:b/>
          <w:bCs/>
          <w:sz w:val="28"/>
          <w:szCs w:val="28"/>
          <w:lang w:val="en-US"/>
        </w:rPr>
      </w:pPr>
    </w:p>
    <w:p w14:paraId="41F9A760" w14:textId="77777777" w:rsidR="00703FC7" w:rsidRPr="00703FC7" w:rsidRDefault="00703FC7" w:rsidP="00703FC7">
      <w:pPr>
        <w:spacing w:after="0"/>
        <w:rPr>
          <w:b/>
          <w:bCs/>
          <w:sz w:val="28"/>
          <w:szCs w:val="28"/>
          <w:lang w:val="en-US"/>
        </w:rPr>
      </w:pPr>
      <w:r w:rsidRPr="00E56272">
        <w:rPr>
          <w:rFonts w:ascii="Calibri" w:eastAsia="Calibri" w:hAnsi="Calibri" w:cs="Calibri"/>
          <w:b/>
          <w:sz w:val="20"/>
          <w:szCs w:val="20"/>
          <w:lang w:val="en-GB" w:eastAsia="it-IT"/>
        </w:rPr>
        <w:t xml:space="preserve">Figure </w:t>
      </w:r>
      <w:r>
        <w:rPr>
          <w:rFonts w:ascii="Calibri" w:eastAsia="Calibri" w:hAnsi="Calibri" w:cs="Calibri"/>
          <w:b/>
          <w:sz w:val="20"/>
          <w:szCs w:val="20"/>
          <w:lang w:val="en-GB" w:eastAsia="it-IT"/>
        </w:rPr>
        <w:t>3S</w:t>
      </w:r>
      <w:r w:rsidRPr="00E56272">
        <w:rPr>
          <w:rFonts w:ascii="Calibri" w:eastAsia="Calibri" w:hAnsi="Calibri" w:cs="Calibri"/>
          <w:b/>
          <w:sz w:val="20"/>
          <w:szCs w:val="20"/>
          <w:lang w:val="en-GB" w:eastAsia="it-IT"/>
        </w:rPr>
        <w:t xml:space="preserve">. </w:t>
      </w:r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Basic structure of Alu (A), LINE-1 (B), and rDNA (C) repeated units (adapted from Marson et al., 2023). The positions of the amplicons considered (Alu, LINE-1, RiboProm1, RiboProm2, 18S1, 18S2, and 28S) are indicated by red arrows.</w:t>
      </w:r>
      <w:r>
        <w:rPr>
          <w:rFonts w:ascii="Calibri" w:eastAsia="Calibri" w:hAnsi="Calibri" w:cs="Calibri"/>
          <w:b/>
          <w:sz w:val="20"/>
          <w:szCs w:val="20"/>
          <w:lang w:val="en-GB" w:eastAsia="it-IT"/>
        </w:rPr>
        <w:t xml:space="preserve"> </w:t>
      </w:r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>A = Box A promoter; B = Box B promoter; A</w:t>
      </w:r>
      <w:r w:rsidRPr="00E56272">
        <w:rPr>
          <w:rFonts w:ascii="Calibri" w:eastAsia="Calibri" w:hAnsi="Calibri" w:cs="Calibri"/>
          <w:sz w:val="20"/>
          <w:szCs w:val="20"/>
          <w:vertAlign w:val="subscript"/>
          <w:lang w:val="en-GB" w:eastAsia="it-IT"/>
        </w:rPr>
        <w:t>n</w:t>
      </w:r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 xml:space="preserve"> = from left to right, adenine-rich middle region separating the two monomers and terminal poly-A tail; T</w:t>
      </w:r>
      <w:r w:rsidRPr="00E56272">
        <w:rPr>
          <w:rFonts w:ascii="Calibri" w:eastAsia="Calibri" w:hAnsi="Calibri" w:cs="Calibri"/>
          <w:sz w:val="20"/>
          <w:szCs w:val="20"/>
          <w:vertAlign w:val="subscript"/>
          <w:lang w:val="en-GB" w:eastAsia="it-IT"/>
        </w:rPr>
        <w:t>n</w:t>
      </w:r>
      <w:r w:rsidRPr="00E56272">
        <w:rPr>
          <w:rFonts w:ascii="Calibri" w:eastAsia="Calibri" w:hAnsi="Calibri" w:cs="Calibri"/>
          <w:sz w:val="20"/>
          <w:szCs w:val="20"/>
          <w:lang w:val="en-GB" w:eastAsia="it-IT"/>
        </w:rPr>
        <w:t xml:space="preserve"> = T-rich transcription terminator sequence; TSS = Transcription Start Site; UTR = Untranslated Region; ORF = Open Reading Frame; EN = Endonuclease coding region; RT = Reverse Transcriptase coding region. For more details refer to Marson et al., 2023.</w:t>
      </w:r>
    </w:p>
    <w:p w14:paraId="2196F3B4" w14:textId="77777777" w:rsidR="00703FC7" w:rsidRPr="0088759B" w:rsidRDefault="00703FC7" w:rsidP="00703FC7">
      <w:pPr>
        <w:spacing w:after="0"/>
        <w:rPr>
          <w:b/>
          <w:bCs/>
          <w:sz w:val="24"/>
          <w:szCs w:val="24"/>
          <w:lang w:val="en-US"/>
        </w:rPr>
      </w:pPr>
    </w:p>
    <w:p w14:paraId="35E35F3E" w14:textId="77777777" w:rsidR="00B723ED" w:rsidRPr="0088759B" w:rsidRDefault="00B723ED" w:rsidP="004729F1">
      <w:pPr>
        <w:spacing w:after="0"/>
        <w:rPr>
          <w:b/>
          <w:bCs/>
          <w:sz w:val="24"/>
          <w:szCs w:val="24"/>
          <w:lang w:val="en-US"/>
        </w:rPr>
      </w:pPr>
    </w:p>
    <w:p w14:paraId="31AFC169" w14:textId="76314EC2" w:rsidR="00E1340E" w:rsidRPr="00071D16" w:rsidRDefault="00C84B7C" w:rsidP="00E1340E">
      <w:pPr>
        <w:spacing w:line="360" w:lineRule="auto"/>
        <w:jc w:val="center"/>
        <w:rPr>
          <w:b/>
          <w:bCs/>
          <w:lang w:val="en-US"/>
        </w:rPr>
      </w:pPr>
      <w:r>
        <w:rPr>
          <w:noProof/>
        </w:rPr>
        <w:lastRenderedPageBreak/>
        <w:drawing>
          <wp:inline distT="0" distB="0" distL="0" distR="0" wp14:anchorId="31EE70AD" wp14:editId="69375C1B">
            <wp:extent cx="5236234" cy="4074224"/>
            <wp:effectExtent l="0" t="0" r="2540" b="254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7" r="14859"/>
                    <a:stretch/>
                  </pic:blipFill>
                  <pic:spPr bwMode="auto">
                    <a:xfrm>
                      <a:off x="0" y="0"/>
                      <a:ext cx="5236234" cy="4074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D07463" w14:textId="77777777" w:rsidR="00071D16" w:rsidRPr="0088759B" w:rsidRDefault="00071D16" w:rsidP="00071D16">
      <w:pPr>
        <w:spacing w:after="0" w:line="276" w:lineRule="auto"/>
        <w:jc w:val="both"/>
        <w:rPr>
          <w:b/>
          <w:bCs/>
          <w:sz w:val="2"/>
          <w:szCs w:val="2"/>
          <w:lang w:val="en-US"/>
        </w:rPr>
      </w:pPr>
    </w:p>
    <w:p w14:paraId="15AF4197" w14:textId="74CDBB0C" w:rsidR="00071D16" w:rsidRDefault="00E1340E" w:rsidP="00071D16">
      <w:pPr>
        <w:spacing w:after="0" w:line="276" w:lineRule="auto"/>
        <w:jc w:val="both"/>
        <w:rPr>
          <w:sz w:val="20"/>
          <w:szCs w:val="20"/>
          <w:lang w:val="en-US"/>
        </w:rPr>
      </w:pPr>
      <w:r w:rsidRPr="00F57AA2">
        <w:rPr>
          <w:b/>
          <w:bCs/>
          <w:sz w:val="20"/>
          <w:szCs w:val="20"/>
          <w:lang w:val="en-US"/>
        </w:rPr>
        <w:t xml:space="preserve">Figure </w:t>
      </w:r>
      <w:r w:rsidR="00703FC7">
        <w:rPr>
          <w:b/>
          <w:bCs/>
          <w:sz w:val="20"/>
          <w:szCs w:val="20"/>
          <w:lang w:val="en-US"/>
        </w:rPr>
        <w:t>4</w:t>
      </w:r>
      <w:r w:rsidRPr="00F57AA2">
        <w:rPr>
          <w:b/>
          <w:bCs/>
          <w:sz w:val="20"/>
          <w:szCs w:val="20"/>
          <w:lang w:val="en-US"/>
        </w:rPr>
        <w:t>S</w:t>
      </w:r>
      <w:r w:rsidRPr="00F57AA2">
        <w:rPr>
          <w:sz w:val="20"/>
          <w:szCs w:val="20"/>
          <w:lang w:val="en-US"/>
        </w:rPr>
        <w:t xml:space="preserve">. </w:t>
      </w:r>
      <w:r w:rsidR="00F57AA2">
        <w:rPr>
          <w:sz w:val="20"/>
          <w:szCs w:val="20"/>
          <w:lang w:val="en-US"/>
        </w:rPr>
        <w:t>B</w:t>
      </w:r>
      <w:r w:rsidR="00F57AA2" w:rsidRPr="00F57AA2">
        <w:rPr>
          <w:sz w:val="20"/>
          <w:szCs w:val="20"/>
          <w:lang w:val="en-US"/>
        </w:rPr>
        <w:t xml:space="preserve">oxplots showing the distribution of estimated cell counts </w:t>
      </w:r>
      <w:r w:rsidR="006D29D5">
        <w:rPr>
          <w:sz w:val="20"/>
          <w:szCs w:val="20"/>
          <w:lang w:val="en-US"/>
        </w:rPr>
        <w:t xml:space="preserve">(Epi: </w:t>
      </w:r>
      <w:r w:rsidR="006D29D5" w:rsidRPr="00F57AA2">
        <w:rPr>
          <w:sz w:val="20"/>
          <w:szCs w:val="20"/>
          <w:lang w:val="en-US"/>
        </w:rPr>
        <w:t>epithelial cells</w:t>
      </w:r>
      <w:r w:rsidR="006D29D5">
        <w:rPr>
          <w:sz w:val="20"/>
          <w:szCs w:val="20"/>
          <w:lang w:val="en-US"/>
        </w:rPr>
        <w:t>;</w:t>
      </w:r>
      <w:r w:rsidR="006D29D5" w:rsidRPr="00F57AA2">
        <w:rPr>
          <w:sz w:val="20"/>
          <w:szCs w:val="20"/>
          <w:lang w:val="en-US"/>
        </w:rPr>
        <w:t xml:space="preserve"> </w:t>
      </w:r>
      <w:r w:rsidR="006D29D5">
        <w:rPr>
          <w:sz w:val="20"/>
          <w:szCs w:val="20"/>
          <w:lang w:val="en-US"/>
        </w:rPr>
        <w:t xml:space="preserve">Fib: </w:t>
      </w:r>
      <w:r w:rsidR="006D29D5" w:rsidRPr="00F57AA2">
        <w:rPr>
          <w:sz w:val="20"/>
          <w:szCs w:val="20"/>
          <w:lang w:val="en-US"/>
        </w:rPr>
        <w:t>fibroblasts</w:t>
      </w:r>
      <w:r w:rsidR="006D29D5">
        <w:rPr>
          <w:sz w:val="20"/>
          <w:szCs w:val="20"/>
          <w:lang w:val="en-US"/>
        </w:rPr>
        <w:t xml:space="preserve">; IC: </w:t>
      </w:r>
      <w:r w:rsidR="006D29D5" w:rsidRPr="00F57AA2">
        <w:rPr>
          <w:sz w:val="20"/>
          <w:szCs w:val="20"/>
          <w:lang w:val="en-US"/>
        </w:rPr>
        <w:t>total immune cell</w:t>
      </w:r>
      <w:r w:rsidR="006D29D5">
        <w:rPr>
          <w:sz w:val="20"/>
          <w:szCs w:val="20"/>
          <w:lang w:val="en-US"/>
        </w:rPr>
        <w:t>s</w:t>
      </w:r>
      <w:r w:rsidR="006D29D5" w:rsidRPr="00F57AA2">
        <w:rPr>
          <w:sz w:val="20"/>
          <w:szCs w:val="20"/>
          <w:lang w:val="en-US"/>
        </w:rPr>
        <w:t>)</w:t>
      </w:r>
      <w:r w:rsidR="006D29D5">
        <w:rPr>
          <w:sz w:val="20"/>
          <w:szCs w:val="20"/>
          <w:lang w:val="en-US"/>
        </w:rPr>
        <w:t xml:space="preserve"> </w:t>
      </w:r>
      <w:r w:rsidR="00F57AA2" w:rsidRPr="00F57AA2">
        <w:rPr>
          <w:sz w:val="20"/>
          <w:szCs w:val="20"/>
          <w:lang w:val="en-US"/>
        </w:rPr>
        <w:t>divided by group (</w:t>
      </w:r>
      <w:r w:rsidR="00C7440D">
        <w:rPr>
          <w:sz w:val="20"/>
          <w:szCs w:val="20"/>
          <w:lang w:val="en-US"/>
        </w:rPr>
        <w:t>HLE</w:t>
      </w:r>
      <w:r w:rsidR="00F57AA2">
        <w:rPr>
          <w:sz w:val="20"/>
          <w:szCs w:val="20"/>
          <w:lang w:val="en-US"/>
        </w:rPr>
        <w:t xml:space="preserve"> </w:t>
      </w:r>
      <w:r w:rsidR="00F57AA2" w:rsidRPr="00F57AA2">
        <w:rPr>
          <w:sz w:val="20"/>
          <w:szCs w:val="20"/>
          <w:lang w:val="en-US"/>
        </w:rPr>
        <w:t xml:space="preserve">and </w:t>
      </w:r>
      <w:r w:rsidR="00C7440D">
        <w:rPr>
          <w:sz w:val="20"/>
          <w:szCs w:val="20"/>
          <w:lang w:val="en-US"/>
        </w:rPr>
        <w:t>LLE</w:t>
      </w:r>
      <w:r w:rsidR="00F57AA2" w:rsidRPr="00F57AA2">
        <w:rPr>
          <w:sz w:val="20"/>
          <w:szCs w:val="20"/>
          <w:lang w:val="en-US"/>
        </w:rPr>
        <w:t>). Cell counts between cases and controls follow a similar</w:t>
      </w:r>
      <w:r w:rsidR="006D29D5">
        <w:rPr>
          <w:sz w:val="20"/>
          <w:szCs w:val="20"/>
          <w:lang w:val="en-US"/>
        </w:rPr>
        <w:t xml:space="preserve"> </w:t>
      </w:r>
      <w:r w:rsidR="00F57AA2" w:rsidRPr="00F57AA2">
        <w:rPr>
          <w:sz w:val="20"/>
          <w:szCs w:val="20"/>
          <w:lang w:val="en-US"/>
        </w:rPr>
        <w:t>pattern</w:t>
      </w:r>
      <w:r w:rsidR="00071D16">
        <w:rPr>
          <w:sz w:val="20"/>
          <w:szCs w:val="20"/>
          <w:lang w:val="en-US"/>
        </w:rPr>
        <w:t xml:space="preserve"> (p-value </w:t>
      </w:r>
      <w:r w:rsidR="00B91C4C">
        <w:rPr>
          <w:sz w:val="20"/>
          <w:szCs w:val="20"/>
          <w:lang w:val="en-US"/>
        </w:rPr>
        <w:t>&gt;</w:t>
      </w:r>
      <w:r w:rsidR="00071D16">
        <w:rPr>
          <w:sz w:val="20"/>
          <w:szCs w:val="20"/>
          <w:lang w:val="en-US"/>
        </w:rPr>
        <w:t xml:space="preserve"> 0.05)</w:t>
      </w:r>
      <w:r w:rsidR="00F57AA2" w:rsidRPr="00F57AA2">
        <w:rPr>
          <w:sz w:val="20"/>
          <w:szCs w:val="20"/>
          <w:lang w:val="en-US"/>
        </w:rPr>
        <w:t>.</w:t>
      </w:r>
    </w:p>
    <w:p w14:paraId="6669393F" w14:textId="77777777" w:rsidR="00C34116" w:rsidRPr="00703FC7" w:rsidRDefault="00C34116" w:rsidP="00071D16">
      <w:pPr>
        <w:spacing w:after="0" w:line="276" w:lineRule="auto"/>
        <w:jc w:val="both"/>
        <w:rPr>
          <w:sz w:val="28"/>
          <w:szCs w:val="28"/>
          <w:lang w:val="en-US"/>
        </w:rPr>
      </w:pPr>
    </w:p>
    <w:p w14:paraId="675EAA11" w14:textId="0104ECFD" w:rsidR="00E1340E" w:rsidRDefault="00C34116" w:rsidP="00C34116">
      <w:pPr>
        <w:spacing w:after="0" w:line="360" w:lineRule="auto"/>
        <w:jc w:val="center"/>
        <w:rPr>
          <w:b/>
          <w:bCs/>
          <w:sz w:val="44"/>
          <w:szCs w:val="44"/>
          <w:lang w:val="en-US"/>
        </w:rPr>
      </w:pPr>
      <w:r>
        <w:rPr>
          <w:noProof/>
        </w:rPr>
        <w:drawing>
          <wp:inline distT="0" distB="0" distL="0" distR="0" wp14:anchorId="15EE50A9" wp14:editId="1BC22826">
            <wp:extent cx="3876675" cy="3524820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1" r="3974" b="2189"/>
                    <a:stretch/>
                  </pic:blipFill>
                  <pic:spPr bwMode="auto">
                    <a:xfrm>
                      <a:off x="0" y="0"/>
                      <a:ext cx="3932754" cy="3575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EBE7E5" w14:textId="138DB229" w:rsidR="00C34116" w:rsidRDefault="00C34116" w:rsidP="00C34116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  <w:r w:rsidRPr="00B84972">
        <w:rPr>
          <w:b/>
          <w:color w:val="000000"/>
          <w:sz w:val="20"/>
          <w:szCs w:val="20"/>
          <w:lang w:val="en-US"/>
        </w:rPr>
        <w:t xml:space="preserve">Figure </w:t>
      </w:r>
      <w:r w:rsidR="00703FC7">
        <w:rPr>
          <w:b/>
          <w:sz w:val="20"/>
          <w:szCs w:val="20"/>
          <w:lang w:val="en-US"/>
        </w:rPr>
        <w:t>5</w:t>
      </w:r>
      <w:r w:rsidRPr="00B84972">
        <w:rPr>
          <w:b/>
          <w:sz w:val="20"/>
          <w:szCs w:val="20"/>
          <w:lang w:val="en-US"/>
        </w:rPr>
        <w:t>S</w:t>
      </w:r>
      <w:r w:rsidRPr="00B84972">
        <w:rPr>
          <w:b/>
          <w:color w:val="000000"/>
          <w:sz w:val="20"/>
          <w:szCs w:val="20"/>
          <w:lang w:val="en-US"/>
        </w:rPr>
        <w:t xml:space="preserve">. </w:t>
      </w:r>
      <w:r w:rsidRPr="00B84972">
        <w:rPr>
          <w:bCs/>
          <w:color w:val="000000"/>
          <w:sz w:val="20"/>
          <w:szCs w:val="20"/>
          <w:lang w:val="en-US"/>
        </w:rPr>
        <w:t xml:space="preserve">Q-Q plot comparing the distribution of p-values ​​of </w:t>
      </w:r>
      <w:r w:rsidR="00B84972" w:rsidRPr="00B84972">
        <w:rPr>
          <w:bCs/>
          <w:color w:val="000000"/>
          <w:sz w:val="20"/>
          <w:szCs w:val="20"/>
          <w:lang w:val="en-US"/>
        </w:rPr>
        <w:t xml:space="preserve">the 701,357 CpG </w:t>
      </w:r>
      <w:r w:rsidRPr="00B84972">
        <w:rPr>
          <w:bCs/>
          <w:color w:val="000000"/>
          <w:sz w:val="20"/>
          <w:szCs w:val="20"/>
          <w:lang w:val="en-US"/>
        </w:rPr>
        <w:t>sites</w:t>
      </w:r>
      <w:r w:rsidR="00B84972" w:rsidRPr="00B84972">
        <w:rPr>
          <w:bCs/>
          <w:color w:val="000000"/>
          <w:sz w:val="20"/>
          <w:szCs w:val="20"/>
          <w:lang w:val="en-US"/>
        </w:rPr>
        <w:t xml:space="preserve"> </w:t>
      </w:r>
      <w:r w:rsidRPr="00B84972">
        <w:rPr>
          <w:bCs/>
          <w:color w:val="000000"/>
          <w:sz w:val="20"/>
          <w:szCs w:val="20"/>
          <w:lang w:val="en-US"/>
        </w:rPr>
        <w:t>and the theoretical normal distribution of p-values. Deviations from the red line indicate deviations from normality.</w:t>
      </w:r>
      <w:r w:rsidRPr="00B84972">
        <w:rPr>
          <w:lang w:val="en-US"/>
        </w:rPr>
        <w:t xml:space="preserve"> </w:t>
      </w:r>
      <w:r w:rsidRPr="00B84972">
        <w:rPr>
          <w:bCs/>
          <w:color w:val="000000"/>
          <w:sz w:val="20"/>
          <w:szCs w:val="20"/>
          <w:lang w:val="en-US"/>
        </w:rPr>
        <w:t>Inflation factor = 1.06.</w:t>
      </w:r>
    </w:p>
    <w:p w14:paraId="350452DE" w14:textId="32203891" w:rsidR="00C34116" w:rsidRPr="0088759B" w:rsidRDefault="0032649B" w:rsidP="00C34116">
      <w:pPr>
        <w:spacing w:after="0" w:line="360" w:lineRule="auto"/>
        <w:jc w:val="center"/>
        <w:rPr>
          <w:b/>
          <w:bCs/>
          <w:sz w:val="44"/>
          <w:szCs w:val="44"/>
          <w:lang w:val="en-US"/>
        </w:rPr>
      </w:pPr>
      <w:r w:rsidRPr="00553667">
        <w:rPr>
          <w:noProof/>
          <w:sz w:val="20"/>
          <w:szCs w:val="20"/>
          <w:lang w:val="en-US"/>
        </w:rPr>
        <w:lastRenderedPageBreak/>
        <w:drawing>
          <wp:inline distT="0" distB="0" distL="0" distR="0" wp14:anchorId="1926E15A" wp14:editId="03A008E6">
            <wp:extent cx="5528945" cy="3338423"/>
            <wp:effectExtent l="0" t="0" r="0" b="254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9" t="1002" r="6820" b="2030"/>
                    <a:stretch/>
                  </pic:blipFill>
                  <pic:spPr bwMode="auto">
                    <a:xfrm>
                      <a:off x="0" y="0"/>
                      <a:ext cx="5528945" cy="3338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1DC728" w14:textId="77777777" w:rsidR="009A127C" w:rsidRPr="0032649B" w:rsidRDefault="009A127C" w:rsidP="0032649B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b/>
          <w:color w:val="000000"/>
          <w:sz w:val="20"/>
          <w:szCs w:val="20"/>
          <w:lang w:val="en-US"/>
        </w:rPr>
      </w:pPr>
    </w:p>
    <w:p w14:paraId="569960EC" w14:textId="3DF89541" w:rsidR="009A127C" w:rsidRDefault="009A127C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  <w:r w:rsidRPr="009A127C">
        <w:rPr>
          <w:b/>
          <w:color w:val="000000"/>
          <w:sz w:val="20"/>
          <w:szCs w:val="20"/>
          <w:lang w:val="en-US"/>
        </w:rPr>
        <w:t xml:space="preserve">Figure </w:t>
      </w:r>
      <w:r w:rsidR="00703FC7">
        <w:rPr>
          <w:b/>
          <w:sz w:val="20"/>
          <w:szCs w:val="20"/>
          <w:lang w:val="en-US"/>
        </w:rPr>
        <w:t>6</w:t>
      </w:r>
      <w:r>
        <w:rPr>
          <w:b/>
          <w:sz w:val="20"/>
          <w:szCs w:val="20"/>
          <w:lang w:val="en-US"/>
        </w:rPr>
        <w:t>S</w:t>
      </w:r>
      <w:r w:rsidRPr="009A127C">
        <w:rPr>
          <w:b/>
          <w:color w:val="000000"/>
          <w:sz w:val="20"/>
          <w:szCs w:val="20"/>
          <w:lang w:val="en-US"/>
        </w:rPr>
        <w:t>.</w:t>
      </w:r>
      <w:r w:rsidRPr="009A127C">
        <w:rPr>
          <w:color w:val="000000"/>
          <w:lang w:val="en-US"/>
        </w:rPr>
        <w:t xml:space="preserve"> </w:t>
      </w:r>
      <w:r w:rsidRPr="009A127C">
        <w:rPr>
          <w:sz w:val="20"/>
          <w:szCs w:val="20"/>
          <w:lang w:val="en-US"/>
        </w:rPr>
        <w:t>B</w:t>
      </w:r>
      <w:r w:rsidRPr="009A127C">
        <w:rPr>
          <w:color w:val="000000"/>
          <w:sz w:val="20"/>
          <w:szCs w:val="20"/>
          <w:lang w:val="en-US"/>
        </w:rPr>
        <w:t xml:space="preserve">oxplots of the </w:t>
      </w:r>
      <w:r w:rsidRPr="009A127C">
        <w:rPr>
          <w:sz w:val="20"/>
          <w:szCs w:val="20"/>
          <w:lang w:val="en-US"/>
        </w:rPr>
        <w:t>five</w:t>
      </w:r>
      <w:r w:rsidRPr="009A127C">
        <w:rPr>
          <w:color w:val="000000"/>
          <w:sz w:val="20"/>
          <w:szCs w:val="20"/>
          <w:lang w:val="en-US"/>
        </w:rPr>
        <w:t xml:space="preserve"> most </w:t>
      </w:r>
      <w:r w:rsidRPr="009A127C">
        <w:rPr>
          <w:sz w:val="20"/>
          <w:szCs w:val="20"/>
          <w:lang w:val="en-US"/>
        </w:rPr>
        <w:t>different DMPs between HLE (in pink) and LLE (in blue) individuals.</w:t>
      </w:r>
    </w:p>
    <w:p w14:paraId="6D44A275" w14:textId="354B7E1C" w:rsidR="00202A1A" w:rsidRDefault="00202A1A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</w:p>
    <w:p w14:paraId="2C31D084" w14:textId="43CA51D2" w:rsidR="00F17BCE" w:rsidRDefault="00F17BCE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</w:p>
    <w:p w14:paraId="43B1CBF1" w14:textId="77777777" w:rsidR="00F17BCE" w:rsidRDefault="00F17BCE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</w:p>
    <w:p w14:paraId="72BB626A" w14:textId="1F6FD3E3" w:rsidR="00F17BCE" w:rsidRDefault="00F17BCE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  <w:r>
        <w:rPr>
          <w:noProof/>
        </w:rPr>
        <w:drawing>
          <wp:inline distT="0" distB="0" distL="0" distR="0" wp14:anchorId="7FB2F837" wp14:editId="6C0BE57D">
            <wp:extent cx="6120130" cy="3146425"/>
            <wp:effectExtent l="0" t="0" r="0" b="0"/>
            <wp:docPr id="761976524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4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110CB" w14:textId="77777777" w:rsidR="00F17BCE" w:rsidRDefault="00F17BCE" w:rsidP="00F17BCE">
      <w:pPr>
        <w:pStyle w:val="Didascalia"/>
        <w:spacing w:after="0" w:line="276" w:lineRule="auto"/>
        <w:jc w:val="both"/>
        <w:rPr>
          <w:rFonts w:cstheme="minorHAnsi"/>
          <w:b/>
          <w:bCs/>
          <w:i w:val="0"/>
          <w:iCs w:val="0"/>
          <w:color w:val="auto"/>
          <w:sz w:val="20"/>
          <w:szCs w:val="20"/>
        </w:rPr>
      </w:pPr>
    </w:p>
    <w:p w14:paraId="62668617" w14:textId="210CB10D" w:rsidR="00F17BCE" w:rsidRPr="0038511C" w:rsidRDefault="00F17BCE" w:rsidP="00F17BCE">
      <w:pPr>
        <w:pStyle w:val="Didascalia"/>
        <w:spacing w:line="276" w:lineRule="auto"/>
        <w:jc w:val="both"/>
        <w:rPr>
          <w:rFonts w:cstheme="minorHAnsi"/>
          <w:i w:val="0"/>
          <w:iCs w:val="0"/>
          <w:color w:val="auto"/>
          <w:sz w:val="20"/>
          <w:szCs w:val="20"/>
        </w:rPr>
      </w:pPr>
      <w:r w:rsidRPr="0038511C">
        <w:rPr>
          <w:rFonts w:cstheme="minorHAnsi"/>
          <w:b/>
          <w:bCs/>
          <w:i w:val="0"/>
          <w:iCs w:val="0"/>
          <w:color w:val="auto"/>
          <w:sz w:val="20"/>
          <w:szCs w:val="20"/>
        </w:rPr>
        <w:t>Figure 7S</w:t>
      </w:r>
      <w:r w:rsidRPr="0038511C">
        <w:rPr>
          <w:rFonts w:cstheme="minorHAnsi"/>
          <w:i w:val="0"/>
          <w:iCs w:val="0"/>
          <w:color w:val="auto"/>
          <w:sz w:val="20"/>
          <w:szCs w:val="20"/>
        </w:rPr>
        <w:t xml:space="preserve">. </w:t>
      </w:r>
      <w:proofErr w:type="spellStart"/>
      <w:r w:rsidRPr="0038511C">
        <w:rPr>
          <w:rFonts w:cstheme="minorHAnsi"/>
          <w:i w:val="0"/>
          <w:iCs w:val="0"/>
          <w:color w:val="auto"/>
          <w:sz w:val="20"/>
          <w:szCs w:val="20"/>
        </w:rPr>
        <w:t>Barplot</w:t>
      </w:r>
      <w:proofErr w:type="spellEnd"/>
      <w:r w:rsidRPr="0038511C">
        <w:rPr>
          <w:rFonts w:cstheme="minorHAnsi"/>
          <w:i w:val="0"/>
          <w:iCs w:val="0"/>
          <w:color w:val="auto"/>
          <w:sz w:val="20"/>
          <w:szCs w:val="20"/>
        </w:rPr>
        <w:t xml:space="preserve"> showing the distribution of the 622 differentially methylated CpG sites (DMPs, P &lt; 0.001) according to their genomic annotation. TSS200 and TSS1500 indicate regions within 200 bp and 1500 bp upstream of a transcription start site (TSS), respectively; 5′UTR and 3′UTR refer to untranslated regions at the 5′ and 3′ ends of genes; 1stExon corresponds to the first coding exon; Body represents the gene body; </w:t>
      </w:r>
      <w:proofErr w:type="spellStart"/>
      <w:r w:rsidRPr="0038511C">
        <w:rPr>
          <w:rFonts w:cstheme="minorHAnsi"/>
          <w:i w:val="0"/>
          <w:iCs w:val="0"/>
          <w:color w:val="auto"/>
          <w:sz w:val="20"/>
          <w:szCs w:val="20"/>
        </w:rPr>
        <w:t>ExonBnd</w:t>
      </w:r>
      <w:proofErr w:type="spellEnd"/>
      <w:r w:rsidRPr="0038511C">
        <w:rPr>
          <w:rFonts w:cstheme="minorHAnsi"/>
          <w:i w:val="0"/>
          <w:iCs w:val="0"/>
          <w:color w:val="auto"/>
          <w:sz w:val="20"/>
          <w:szCs w:val="20"/>
        </w:rPr>
        <w:t xml:space="preserve"> denotes exon boundaries; and Intergenic indicates regions not associated with any annotated gene.</w:t>
      </w:r>
    </w:p>
    <w:p w14:paraId="20207F76" w14:textId="77777777" w:rsidR="00F17BCE" w:rsidRPr="00F17BCE" w:rsidRDefault="00F17BCE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</w:p>
    <w:p w14:paraId="45CF24C4" w14:textId="36C25BA7" w:rsidR="00F17BCE" w:rsidRDefault="00F17BCE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</w:p>
    <w:p w14:paraId="671189AB" w14:textId="26DB5DD5" w:rsidR="00F17BCE" w:rsidRDefault="00F17BCE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</w:p>
    <w:p w14:paraId="48AB7FC2" w14:textId="6941A759" w:rsidR="00F17BCE" w:rsidRDefault="00F17BCE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  <w:r>
        <w:rPr>
          <w:noProof/>
        </w:rPr>
        <w:lastRenderedPageBreak/>
        <w:drawing>
          <wp:inline distT="0" distB="0" distL="0" distR="0" wp14:anchorId="6D974DE7" wp14:editId="32D67B36">
            <wp:extent cx="6120130" cy="3131820"/>
            <wp:effectExtent l="0" t="0" r="0" b="0"/>
            <wp:docPr id="291783421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DEE48" w14:textId="4A3978B7" w:rsidR="00F17BCE" w:rsidRDefault="00F17BCE" w:rsidP="009A127C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sz w:val="20"/>
          <w:szCs w:val="20"/>
          <w:lang w:val="en-US"/>
        </w:rPr>
      </w:pPr>
    </w:p>
    <w:p w14:paraId="3733A18B" w14:textId="6FC8C49C" w:rsidR="00F17BCE" w:rsidRDefault="00F17BCE" w:rsidP="00F17BCE">
      <w:pPr>
        <w:spacing w:line="276" w:lineRule="auto"/>
        <w:jc w:val="both"/>
        <w:rPr>
          <w:rFonts w:cstheme="minorHAnsi"/>
          <w:sz w:val="20"/>
          <w:szCs w:val="20"/>
          <w:lang w:val="en-US"/>
        </w:rPr>
      </w:pPr>
      <w:r w:rsidRPr="00F17BCE">
        <w:rPr>
          <w:rFonts w:cstheme="minorHAnsi"/>
          <w:b/>
          <w:bCs/>
          <w:sz w:val="20"/>
          <w:szCs w:val="20"/>
          <w:lang w:val="en-US"/>
        </w:rPr>
        <w:t>Figure 8S</w:t>
      </w:r>
      <w:r w:rsidRPr="00F17BCE">
        <w:rPr>
          <w:rFonts w:cstheme="minorHAnsi"/>
          <w:sz w:val="20"/>
          <w:szCs w:val="20"/>
          <w:lang w:val="en-US"/>
        </w:rPr>
        <w:t xml:space="preserve">. </w:t>
      </w:r>
      <w:proofErr w:type="spellStart"/>
      <w:r w:rsidRPr="00F17BCE">
        <w:rPr>
          <w:rFonts w:cstheme="minorHAnsi"/>
          <w:sz w:val="20"/>
          <w:szCs w:val="20"/>
          <w:lang w:val="en-US"/>
        </w:rPr>
        <w:t>Barplot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showing the distribution of the 622 DMPs (P &lt; 0.001) according to their CpG‐island annotation.</w:t>
      </w:r>
      <w:r w:rsidRPr="00F17BCE">
        <w:rPr>
          <w:rFonts w:cstheme="minorHAnsi"/>
          <w:sz w:val="20"/>
          <w:szCs w:val="20"/>
          <w:lang w:val="en-US"/>
        </w:rPr>
        <w:br/>
        <w:t xml:space="preserve">Island corresponds to CpG islands; </w:t>
      </w:r>
      <w:proofErr w:type="spellStart"/>
      <w:r w:rsidRPr="00F17BCE">
        <w:rPr>
          <w:rFonts w:cstheme="minorHAnsi"/>
          <w:sz w:val="20"/>
          <w:szCs w:val="20"/>
          <w:lang w:val="en-US"/>
        </w:rPr>
        <w:t>N_Shore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and </w:t>
      </w:r>
      <w:proofErr w:type="spellStart"/>
      <w:r w:rsidRPr="00F17BCE">
        <w:rPr>
          <w:rFonts w:cstheme="minorHAnsi"/>
          <w:sz w:val="20"/>
          <w:szCs w:val="20"/>
          <w:lang w:val="en-US"/>
        </w:rPr>
        <w:t>S_Shore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</w:t>
      </w:r>
      <w:proofErr w:type="gramStart"/>
      <w:r w:rsidRPr="00F17BCE">
        <w:rPr>
          <w:rFonts w:cstheme="minorHAnsi"/>
          <w:sz w:val="20"/>
          <w:szCs w:val="20"/>
          <w:lang w:val="en-US"/>
        </w:rPr>
        <w:t>indicate</w:t>
      </w:r>
      <w:proofErr w:type="gramEnd"/>
      <w:r w:rsidRPr="00F17BCE">
        <w:rPr>
          <w:rFonts w:cstheme="minorHAnsi"/>
          <w:sz w:val="20"/>
          <w:szCs w:val="20"/>
          <w:lang w:val="en-US"/>
        </w:rPr>
        <w:t xml:space="preserve"> the regions within 2 kb of the island boundaries, upstream (north) and downstream (south) respectively; </w:t>
      </w:r>
      <w:proofErr w:type="spellStart"/>
      <w:r w:rsidRPr="00F17BCE">
        <w:rPr>
          <w:rFonts w:cstheme="minorHAnsi"/>
          <w:sz w:val="20"/>
          <w:szCs w:val="20"/>
          <w:lang w:val="en-US"/>
        </w:rPr>
        <w:t>N_Shelf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and </w:t>
      </w:r>
      <w:proofErr w:type="spellStart"/>
      <w:r w:rsidRPr="00F17BCE">
        <w:rPr>
          <w:rFonts w:cstheme="minorHAnsi"/>
          <w:sz w:val="20"/>
          <w:szCs w:val="20"/>
          <w:lang w:val="en-US"/>
        </w:rPr>
        <w:t>S_Shelf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correspond to regions from 2kb to 4 kb upstream (north) or downstream (south) from an island; and </w:t>
      </w:r>
      <w:proofErr w:type="spellStart"/>
      <w:r w:rsidRPr="00F17BCE">
        <w:rPr>
          <w:rFonts w:cstheme="minorHAnsi"/>
          <w:sz w:val="20"/>
          <w:szCs w:val="20"/>
          <w:lang w:val="en-US"/>
        </w:rPr>
        <w:t>OpenSea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represents isolated </w:t>
      </w:r>
      <w:proofErr w:type="spellStart"/>
      <w:r w:rsidRPr="00F17BCE">
        <w:rPr>
          <w:rFonts w:cstheme="minorHAnsi"/>
          <w:sz w:val="20"/>
          <w:szCs w:val="20"/>
          <w:lang w:val="en-US"/>
        </w:rPr>
        <w:t>CpGs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outside island‐related regions.</w:t>
      </w:r>
    </w:p>
    <w:p w14:paraId="1E26B617" w14:textId="4E2451EB" w:rsidR="00F17BCE" w:rsidRDefault="00F17BCE" w:rsidP="00F17BCE">
      <w:pPr>
        <w:spacing w:line="276" w:lineRule="auto"/>
        <w:jc w:val="both"/>
        <w:rPr>
          <w:rFonts w:cstheme="minorHAnsi"/>
          <w:sz w:val="20"/>
          <w:szCs w:val="20"/>
          <w:lang w:val="en-US"/>
        </w:rPr>
      </w:pPr>
    </w:p>
    <w:p w14:paraId="62677BBC" w14:textId="77777777" w:rsidR="00F17BCE" w:rsidRDefault="00F17BCE" w:rsidP="00F17BCE">
      <w:pPr>
        <w:spacing w:line="276" w:lineRule="auto"/>
        <w:jc w:val="both"/>
        <w:rPr>
          <w:rFonts w:cstheme="minorHAnsi"/>
          <w:sz w:val="20"/>
          <w:szCs w:val="20"/>
          <w:lang w:val="en-US"/>
        </w:rPr>
      </w:pPr>
    </w:p>
    <w:p w14:paraId="5D88BB89" w14:textId="24597EF1" w:rsidR="00F17BCE" w:rsidRDefault="00F17BCE" w:rsidP="00F17BCE">
      <w:pPr>
        <w:spacing w:line="276" w:lineRule="auto"/>
        <w:jc w:val="both"/>
        <w:rPr>
          <w:rFonts w:cstheme="minorHAnsi"/>
          <w:sz w:val="20"/>
          <w:szCs w:val="20"/>
          <w:lang w:val="en-US"/>
        </w:rPr>
      </w:pPr>
      <w:r>
        <w:rPr>
          <w:noProof/>
        </w:rPr>
        <w:drawing>
          <wp:inline distT="0" distB="0" distL="0" distR="0" wp14:anchorId="5545412A" wp14:editId="3F57BF7A">
            <wp:extent cx="6120130" cy="3128645"/>
            <wp:effectExtent l="0" t="0" r="0" b="0"/>
            <wp:docPr id="1467139557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2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66FF2" w14:textId="3702D38F" w:rsidR="00F17BCE" w:rsidRDefault="00F17BCE" w:rsidP="00F17BCE">
      <w:pPr>
        <w:spacing w:line="276" w:lineRule="auto"/>
        <w:jc w:val="both"/>
        <w:rPr>
          <w:rFonts w:cstheme="minorHAnsi"/>
          <w:sz w:val="20"/>
          <w:szCs w:val="20"/>
          <w:lang w:val="en-US"/>
        </w:rPr>
      </w:pPr>
      <w:r w:rsidRPr="00F17BCE">
        <w:rPr>
          <w:rFonts w:cstheme="minorHAnsi"/>
          <w:b/>
          <w:bCs/>
          <w:sz w:val="20"/>
          <w:szCs w:val="20"/>
          <w:lang w:val="en-US"/>
        </w:rPr>
        <w:t>Figure 9S</w:t>
      </w:r>
      <w:r w:rsidRPr="00F17BCE">
        <w:rPr>
          <w:rFonts w:cstheme="minorHAnsi"/>
          <w:sz w:val="20"/>
          <w:szCs w:val="20"/>
          <w:lang w:val="en-US"/>
        </w:rPr>
        <w:t xml:space="preserve">. </w:t>
      </w:r>
      <w:proofErr w:type="spellStart"/>
      <w:r w:rsidRPr="00F17BCE">
        <w:rPr>
          <w:rFonts w:cstheme="minorHAnsi"/>
          <w:sz w:val="20"/>
          <w:szCs w:val="20"/>
          <w:lang w:val="en-US"/>
        </w:rPr>
        <w:t>Barplot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summarizing the classification of the 622 DMPs (P &lt; 0.001) according to their overlap with promoter‐ and body‐related genomic features. Promoter regions were defined following the scheme implemented in the </w:t>
      </w:r>
      <w:proofErr w:type="spellStart"/>
      <w:r w:rsidRPr="00F17BCE">
        <w:rPr>
          <w:rFonts w:cstheme="minorHAnsi"/>
          <w:i/>
          <w:iCs/>
          <w:sz w:val="20"/>
          <w:szCs w:val="20"/>
          <w:lang w:val="en-US"/>
        </w:rPr>
        <w:t>recountmethylation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package (</w:t>
      </w:r>
      <w:hyperlink r:id="rId20" w:history="1">
        <w:r w:rsidRPr="00F17BCE">
          <w:rPr>
            <w:rStyle w:val="Collegamentoipertestuale"/>
            <w:rFonts w:cstheme="minorHAnsi"/>
            <w:sz w:val="20"/>
            <w:szCs w:val="20"/>
            <w:lang w:val="en-US"/>
          </w:rPr>
          <w:t>https://doi.org/doi:10.18129/B9.bioc.recountmethylation</w:t>
        </w:r>
      </w:hyperlink>
      <w:r w:rsidRPr="00F17BCE">
        <w:rPr>
          <w:rFonts w:cstheme="minorHAnsi"/>
          <w:sz w:val="20"/>
          <w:szCs w:val="20"/>
          <w:lang w:val="en-US"/>
        </w:rPr>
        <w:t>). Body regions correspond to Body and 3′UTR. “Promoter‐only” indicates DMPs annotated exclusively in promoter regions, “body‐only” in gene bodies, “body‐and‐promoter” in both categories, and “intergenic” in unannotated regions.</w:t>
      </w:r>
    </w:p>
    <w:p w14:paraId="3BCD71DE" w14:textId="77777777" w:rsidR="00F17BCE" w:rsidRPr="00F17BCE" w:rsidRDefault="00F17BCE" w:rsidP="00F17BCE">
      <w:pPr>
        <w:spacing w:line="276" w:lineRule="auto"/>
        <w:jc w:val="both"/>
        <w:rPr>
          <w:rFonts w:cstheme="minorHAnsi"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 wp14:anchorId="245B7000" wp14:editId="14CAE505">
            <wp:extent cx="6120130" cy="2888615"/>
            <wp:effectExtent l="0" t="0" r="0" b="6985"/>
            <wp:docPr id="2799537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8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9936D" w14:textId="46C0B7B3" w:rsidR="00F17BCE" w:rsidRPr="00F17BCE" w:rsidRDefault="00F17BCE" w:rsidP="00F17BCE">
      <w:pPr>
        <w:spacing w:line="276" w:lineRule="auto"/>
        <w:jc w:val="both"/>
        <w:rPr>
          <w:rFonts w:cstheme="minorHAnsi"/>
          <w:sz w:val="20"/>
          <w:szCs w:val="20"/>
          <w:lang w:val="en-US"/>
        </w:rPr>
      </w:pPr>
      <w:r w:rsidRPr="00F17BCE">
        <w:rPr>
          <w:rFonts w:cstheme="minorHAnsi"/>
          <w:b/>
          <w:bCs/>
          <w:sz w:val="20"/>
          <w:szCs w:val="20"/>
          <w:lang w:val="en-US"/>
        </w:rPr>
        <w:t>Figure 10S</w:t>
      </w:r>
      <w:r w:rsidRPr="00F17BCE">
        <w:rPr>
          <w:rFonts w:cstheme="minorHAnsi"/>
          <w:sz w:val="20"/>
          <w:szCs w:val="20"/>
          <w:lang w:val="en-US"/>
        </w:rPr>
        <w:t xml:space="preserve">. Density plot showing the empirical distribution of the proportion of promoter‐associated </w:t>
      </w:r>
      <w:proofErr w:type="spellStart"/>
      <w:r w:rsidRPr="00F17BCE">
        <w:rPr>
          <w:rFonts w:cstheme="minorHAnsi"/>
          <w:sz w:val="20"/>
          <w:szCs w:val="20"/>
          <w:lang w:val="en-US"/>
        </w:rPr>
        <w:t>CpGs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obtained through 10,000 random </w:t>
      </w:r>
      <w:proofErr w:type="spellStart"/>
      <w:r w:rsidRPr="00F17BCE">
        <w:rPr>
          <w:rFonts w:cstheme="minorHAnsi"/>
          <w:sz w:val="20"/>
          <w:szCs w:val="20"/>
          <w:lang w:val="en-US"/>
        </w:rPr>
        <w:t>resamplings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, each consisting of 622 </w:t>
      </w:r>
      <w:proofErr w:type="spellStart"/>
      <w:r w:rsidRPr="00F17BCE">
        <w:rPr>
          <w:rFonts w:cstheme="minorHAnsi"/>
          <w:sz w:val="20"/>
          <w:szCs w:val="20"/>
          <w:lang w:val="en-US"/>
        </w:rPr>
        <w:t>CpGs</w:t>
      </w:r>
      <w:proofErr w:type="spellEnd"/>
      <w:r w:rsidRPr="00F17BCE">
        <w:rPr>
          <w:rFonts w:cstheme="minorHAnsi"/>
          <w:sz w:val="20"/>
          <w:szCs w:val="20"/>
          <w:lang w:val="en-US"/>
        </w:rPr>
        <w:t xml:space="preserve"> drawn from the 701,219 sites tested in the EWAS (gray curve). The red vertical line marks the observed proportion among the 622 DMPs (0.487), which exceeds the simulated distribution, demonstrating a significant enrichment of promoter‐associated sites (empirical P &lt; 0.001).</w:t>
      </w:r>
    </w:p>
    <w:p w14:paraId="6A54216C" w14:textId="77777777" w:rsidR="00F17BCE" w:rsidRPr="00F17BCE" w:rsidRDefault="00F17BCE" w:rsidP="00F17BCE">
      <w:pPr>
        <w:spacing w:line="276" w:lineRule="auto"/>
        <w:jc w:val="both"/>
        <w:rPr>
          <w:rFonts w:cstheme="minorHAnsi"/>
          <w:sz w:val="20"/>
          <w:szCs w:val="20"/>
          <w:lang w:val="en-US"/>
        </w:rPr>
      </w:pPr>
    </w:p>
    <w:p w14:paraId="1867B24E" w14:textId="77777777" w:rsidR="00F17BCE" w:rsidRPr="00F17BCE" w:rsidRDefault="00F17BCE" w:rsidP="00F17BCE">
      <w:pPr>
        <w:spacing w:line="276" w:lineRule="auto"/>
        <w:jc w:val="both"/>
        <w:rPr>
          <w:rFonts w:cstheme="minorHAnsi"/>
          <w:sz w:val="20"/>
          <w:szCs w:val="20"/>
          <w:lang w:val="en-US"/>
        </w:rPr>
      </w:pPr>
    </w:p>
    <w:p w14:paraId="4FA0AA19" w14:textId="77777777" w:rsidR="00202A1A" w:rsidRPr="009A127C" w:rsidRDefault="00202A1A" w:rsidP="00F17BCE">
      <w:pPr>
        <w:keepLines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0"/>
          <w:szCs w:val="20"/>
          <w:lang w:val="en-US"/>
        </w:rPr>
      </w:pPr>
    </w:p>
    <w:p w14:paraId="754D94B3" w14:textId="744D5034" w:rsidR="00F82615" w:rsidRDefault="0088759B" w:rsidP="0088759B">
      <w:pPr>
        <w:jc w:val="center"/>
        <w:rPr>
          <w:b/>
          <w:bCs/>
          <w:sz w:val="32"/>
          <w:szCs w:val="32"/>
          <w:lang w:val="en-US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0392D147" wp14:editId="3273452B">
            <wp:extent cx="3426830" cy="3407434"/>
            <wp:effectExtent l="0" t="0" r="2540" b="254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26" t="4762" r="24434" b="5008"/>
                    <a:stretch/>
                  </pic:blipFill>
                  <pic:spPr bwMode="auto">
                    <a:xfrm>
                      <a:off x="0" y="0"/>
                      <a:ext cx="3450272" cy="3430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0ACBE2" w14:textId="77777777" w:rsidR="0088759B" w:rsidRPr="0088759B" w:rsidRDefault="0088759B" w:rsidP="0088759B">
      <w:pPr>
        <w:jc w:val="center"/>
        <w:rPr>
          <w:b/>
          <w:bCs/>
          <w:sz w:val="6"/>
          <w:szCs w:val="6"/>
          <w:lang w:val="en-US"/>
        </w:rPr>
      </w:pPr>
    </w:p>
    <w:p w14:paraId="2EDDE756" w14:textId="3C664761" w:rsidR="00E1340E" w:rsidRDefault="00F82615" w:rsidP="00373B9A">
      <w:pPr>
        <w:spacing w:after="0"/>
        <w:jc w:val="both"/>
        <w:rPr>
          <w:sz w:val="20"/>
          <w:szCs w:val="20"/>
          <w:lang w:val="en-US"/>
        </w:rPr>
      </w:pPr>
      <w:r w:rsidRPr="00F82615">
        <w:rPr>
          <w:b/>
          <w:bCs/>
          <w:sz w:val="20"/>
          <w:szCs w:val="20"/>
          <w:lang w:val="en-US"/>
        </w:rPr>
        <w:t xml:space="preserve">Figure </w:t>
      </w:r>
      <w:r w:rsidR="00A2711F">
        <w:rPr>
          <w:b/>
          <w:bCs/>
          <w:sz w:val="20"/>
          <w:szCs w:val="20"/>
          <w:lang w:val="en-US"/>
        </w:rPr>
        <w:t>11</w:t>
      </w:r>
      <w:r w:rsidRPr="00F82615">
        <w:rPr>
          <w:b/>
          <w:bCs/>
          <w:sz w:val="20"/>
          <w:szCs w:val="20"/>
          <w:lang w:val="en-US"/>
        </w:rPr>
        <w:t>S</w:t>
      </w:r>
      <w:r w:rsidRPr="00F82615">
        <w:rPr>
          <w:sz w:val="20"/>
          <w:szCs w:val="20"/>
          <w:lang w:val="en-US"/>
        </w:rPr>
        <w:t xml:space="preserve">. Significant </w:t>
      </w:r>
      <w:proofErr w:type="spellStart"/>
      <w:r w:rsidRPr="00F82615">
        <w:rPr>
          <w:sz w:val="20"/>
          <w:szCs w:val="20"/>
          <w:lang w:val="en-US"/>
        </w:rPr>
        <w:t>meQTLs</w:t>
      </w:r>
      <w:proofErr w:type="spellEnd"/>
      <w:r w:rsidRPr="00F82615">
        <w:rPr>
          <w:sz w:val="20"/>
          <w:szCs w:val="20"/>
          <w:lang w:val="en-US"/>
        </w:rPr>
        <w:t xml:space="preserve"> identified by Min et al. (2021) that successfully replicated in our dataset with a p-value &lt; 0.05.</w:t>
      </w:r>
    </w:p>
    <w:p w14:paraId="0D1E232E" w14:textId="0F9F4CA0" w:rsidR="00E1340E" w:rsidRDefault="004876A4" w:rsidP="00373B9A">
      <w:pPr>
        <w:spacing w:after="0"/>
        <w:jc w:val="both"/>
        <w:rPr>
          <w:sz w:val="20"/>
          <w:szCs w:val="20"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569AC1E1" wp14:editId="6D4B61CD">
            <wp:simplePos x="0" y="0"/>
            <wp:positionH relativeFrom="margin">
              <wp:align>center</wp:align>
            </wp:positionH>
            <wp:positionV relativeFrom="paragraph">
              <wp:posOffset>7979</wp:posOffset>
            </wp:positionV>
            <wp:extent cx="3630305" cy="2430013"/>
            <wp:effectExtent l="0" t="0" r="8255" b="8890"/>
            <wp:wrapSquare wrapText="bothSides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38" t="16296" r="20917" b="9720"/>
                    <a:stretch/>
                  </pic:blipFill>
                  <pic:spPr bwMode="auto">
                    <a:xfrm>
                      <a:off x="0" y="0"/>
                      <a:ext cx="3630305" cy="2430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126D57" w14:textId="0DCD14B0" w:rsidR="00F82615" w:rsidRPr="00F82615" w:rsidRDefault="00F82615" w:rsidP="00F82615">
      <w:pPr>
        <w:spacing w:after="0"/>
        <w:rPr>
          <w:sz w:val="20"/>
          <w:szCs w:val="20"/>
          <w:lang w:val="en-US"/>
        </w:rPr>
      </w:pPr>
    </w:p>
    <w:p w14:paraId="54B07562" w14:textId="513CB40D" w:rsidR="0091179B" w:rsidRPr="00D949D3" w:rsidRDefault="0091179B" w:rsidP="00F237E8">
      <w:pPr>
        <w:jc w:val="center"/>
        <w:rPr>
          <w:b/>
          <w:bCs/>
          <w:sz w:val="24"/>
          <w:szCs w:val="24"/>
          <w:lang w:val="en-US"/>
        </w:rPr>
      </w:pPr>
    </w:p>
    <w:p w14:paraId="44EF629C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4F702B91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5BA18A53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5F31DDF8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5D16FC39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34D67A01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3348F479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3BCF3EA2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3426775C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08272BF9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50CBCB4C" w14:textId="77777777" w:rsidR="004729F1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61D022C8" w14:textId="77777777" w:rsidR="004729F1" w:rsidRPr="006F7773" w:rsidRDefault="004729F1" w:rsidP="00373B9A">
      <w:pPr>
        <w:spacing w:after="0"/>
        <w:jc w:val="both"/>
        <w:rPr>
          <w:b/>
          <w:bCs/>
          <w:sz w:val="20"/>
          <w:szCs w:val="20"/>
          <w:lang w:val="en-US"/>
        </w:rPr>
      </w:pPr>
    </w:p>
    <w:p w14:paraId="18D50164" w14:textId="3ACD1A72" w:rsidR="000A778A" w:rsidRDefault="0091179B" w:rsidP="00373B9A">
      <w:pPr>
        <w:spacing w:after="0"/>
        <w:jc w:val="both"/>
        <w:rPr>
          <w:sz w:val="20"/>
          <w:szCs w:val="20"/>
          <w:lang w:val="en-US"/>
        </w:rPr>
      </w:pPr>
      <w:r w:rsidRPr="00793D24">
        <w:rPr>
          <w:b/>
          <w:bCs/>
          <w:sz w:val="20"/>
          <w:szCs w:val="20"/>
          <w:lang w:val="en-US"/>
        </w:rPr>
        <w:t xml:space="preserve">Figure </w:t>
      </w:r>
      <w:r w:rsidR="00A2711F">
        <w:rPr>
          <w:b/>
          <w:bCs/>
          <w:sz w:val="20"/>
          <w:szCs w:val="20"/>
          <w:lang w:val="en-US"/>
        </w:rPr>
        <w:t>12</w:t>
      </w:r>
      <w:r w:rsidRPr="00793D24">
        <w:rPr>
          <w:b/>
          <w:bCs/>
          <w:sz w:val="20"/>
          <w:szCs w:val="20"/>
          <w:lang w:val="en-US"/>
        </w:rPr>
        <w:t>S.</w:t>
      </w:r>
      <w:r w:rsidR="00DC1351">
        <w:rPr>
          <w:b/>
          <w:bCs/>
          <w:sz w:val="20"/>
          <w:szCs w:val="20"/>
          <w:lang w:val="en-US"/>
        </w:rPr>
        <w:t xml:space="preserve"> </w:t>
      </w:r>
      <w:r w:rsidR="00DC1351" w:rsidRPr="00DC1351">
        <w:rPr>
          <w:sz w:val="20"/>
          <w:szCs w:val="20"/>
          <w:lang w:val="en-US"/>
        </w:rPr>
        <w:t xml:space="preserve">Graphical representation of the empirical cumulative distribution functions test, showing that the distributions of </w:t>
      </w:r>
      <w:proofErr w:type="spellStart"/>
      <w:r w:rsidR="00DC1351" w:rsidRPr="00DC1351">
        <w:rPr>
          <w:sz w:val="20"/>
          <w:szCs w:val="20"/>
          <w:lang w:val="en-US"/>
        </w:rPr>
        <w:t>DNAm</w:t>
      </w:r>
      <w:proofErr w:type="spellEnd"/>
      <w:r w:rsidR="00DC1351" w:rsidRPr="00DC1351">
        <w:rPr>
          <w:sz w:val="20"/>
          <w:szCs w:val="20"/>
          <w:lang w:val="en-US"/>
        </w:rPr>
        <w:t xml:space="preserve"> levels of the 1,138 significant CpG sites in the </w:t>
      </w:r>
      <w:r w:rsidR="0050102C">
        <w:rPr>
          <w:sz w:val="20"/>
          <w:szCs w:val="20"/>
          <w:lang w:val="en-US"/>
        </w:rPr>
        <w:t xml:space="preserve">HLE </w:t>
      </w:r>
      <w:r w:rsidR="00DC1351" w:rsidRPr="00DC1351">
        <w:rPr>
          <w:sz w:val="20"/>
          <w:szCs w:val="20"/>
          <w:lang w:val="en-US"/>
        </w:rPr>
        <w:t>group</w:t>
      </w:r>
      <w:r w:rsidR="0050102C">
        <w:rPr>
          <w:sz w:val="20"/>
          <w:szCs w:val="20"/>
          <w:lang w:val="en-US"/>
        </w:rPr>
        <w:t xml:space="preserve"> </w:t>
      </w:r>
      <w:r w:rsidR="00DC1351" w:rsidRPr="00DC1351">
        <w:rPr>
          <w:sz w:val="20"/>
          <w:szCs w:val="20"/>
          <w:lang w:val="en-US"/>
        </w:rPr>
        <w:t xml:space="preserve">(in red) and </w:t>
      </w:r>
      <w:r w:rsidR="0050102C">
        <w:rPr>
          <w:sz w:val="20"/>
          <w:szCs w:val="20"/>
          <w:lang w:val="en-US"/>
        </w:rPr>
        <w:t xml:space="preserve">the LLE </w:t>
      </w:r>
      <w:r w:rsidR="00DC1351" w:rsidRPr="00DC1351">
        <w:rPr>
          <w:sz w:val="20"/>
          <w:szCs w:val="20"/>
          <w:lang w:val="en-US"/>
        </w:rPr>
        <w:t>group</w:t>
      </w:r>
      <w:r w:rsidR="0050102C">
        <w:rPr>
          <w:sz w:val="20"/>
          <w:szCs w:val="20"/>
          <w:lang w:val="en-US"/>
        </w:rPr>
        <w:t xml:space="preserve"> </w:t>
      </w:r>
      <w:r w:rsidR="00DC1351" w:rsidRPr="00DC1351">
        <w:rPr>
          <w:sz w:val="20"/>
          <w:szCs w:val="20"/>
          <w:lang w:val="en-US"/>
        </w:rPr>
        <w:t>(in blue) are significantly different (p-value = 2.2*10</w:t>
      </w:r>
      <w:r w:rsidR="00DC1351" w:rsidRPr="00DC1351">
        <w:rPr>
          <w:sz w:val="20"/>
          <w:szCs w:val="20"/>
          <w:vertAlign w:val="superscript"/>
          <w:lang w:val="en-US"/>
        </w:rPr>
        <w:t>-16</w:t>
      </w:r>
      <w:r w:rsidR="00DC1351" w:rsidRPr="00DC1351">
        <w:rPr>
          <w:sz w:val="20"/>
          <w:szCs w:val="20"/>
          <w:lang w:val="en-US"/>
        </w:rPr>
        <w:t>).</w:t>
      </w:r>
    </w:p>
    <w:p w14:paraId="55AC124A" w14:textId="7CE59716" w:rsidR="00F82615" w:rsidRPr="00E1340E" w:rsidRDefault="00F82615" w:rsidP="000A778A">
      <w:pPr>
        <w:spacing w:after="0"/>
        <w:jc w:val="both"/>
        <w:rPr>
          <w:b/>
          <w:bCs/>
          <w:lang w:val="en-US"/>
        </w:rPr>
      </w:pPr>
    </w:p>
    <w:p w14:paraId="0EFA2474" w14:textId="77777777" w:rsidR="00DE3694" w:rsidRDefault="00DE3694" w:rsidP="000A778A">
      <w:pPr>
        <w:spacing w:after="0"/>
        <w:jc w:val="both"/>
        <w:rPr>
          <w:sz w:val="20"/>
          <w:szCs w:val="20"/>
          <w:lang w:val="en-US"/>
        </w:rPr>
      </w:pPr>
    </w:p>
    <w:p w14:paraId="2AB13ED7" w14:textId="550DD6E6" w:rsidR="00F82615" w:rsidRDefault="00202A1A" w:rsidP="000A778A">
      <w:pPr>
        <w:spacing w:after="0"/>
        <w:jc w:val="both"/>
        <w:rPr>
          <w:sz w:val="20"/>
          <w:szCs w:val="20"/>
          <w:lang w:val="en-US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5301EC4" wp14:editId="38F959D3">
            <wp:simplePos x="0" y="0"/>
            <wp:positionH relativeFrom="margin">
              <wp:align>center</wp:align>
            </wp:positionH>
            <wp:positionV relativeFrom="paragraph">
              <wp:posOffset>230505</wp:posOffset>
            </wp:positionV>
            <wp:extent cx="7276042" cy="1466850"/>
            <wp:effectExtent l="0" t="0" r="1270" b="0"/>
            <wp:wrapSquare wrapText="bothSides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" t="56170" r="1639" b="8965"/>
                    <a:stretch/>
                  </pic:blipFill>
                  <pic:spPr bwMode="auto">
                    <a:xfrm>
                      <a:off x="0" y="0"/>
                      <a:ext cx="7276042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553766" w14:textId="4F1FF91A" w:rsidR="00A05788" w:rsidRDefault="00A05788" w:rsidP="000A778A">
      <w:pPr>
        <w:spacing w:after="0"/>
        <w:jc w:val="both"/>
        <w:rPr>
          <w:sz w:val="20"/>
          <w:szCs w:val="20"/>
          <w:lang w:val="en-US"/>
        </w:rPr>
      </w:pPr>
    </w:p>
    <w:p w14:paraId="432F736F" w14:textId="697C68D2" w:rsidR="00A05788" w:rsidRDefault="00A05788" w:rsidP="00373B9A">
      <w:pPr>
        <w:spacing w:after="0"/>
        <w:jc w:val="both"/>
        <w:rPr>
          <w:sz w:val="20"/>
          <w:szCs w:val="20"/>
          <w:lang w:val="en-US"/>
        </w:rPr>
      </w:pPr>
      <w:r w:rsidRPr="0050102C">
        <w:rPr>
          <w:b/>
          <w:bCs/>
          <w:sz w:val="20"/>
          <w:szCs w:val="20"/>
          <w:lang w:val="en-US"/>
        </w:rPr>
        <w:t xml:space="preserve">Figure </w:t>
      </w:r>
      <w:r w:rsidR="00A2711F">
        <w:rPr>
          <w:b/>
          <w:bCs/>
          <w:sz w:val="20"/>
          <w:szCs w:val="20"/>
          <w:lang w:val="en-US"/>
        </w:rPr>
        <w:t>13</w:t>
      </w:r>
      <w:r w:rsidRPr="0050102C">
        <w:rPr>
          <w:b/>
          <w:bCs/>
          <w:sz w:val="20"/>
          <w:szCs w:val="20"/>
          <w:lang w:val="en-US"/>
        </w:rPr>
        <w:t>S</w:t>
      </w:r>
      <w:r w:rsidRPr="0050102C">
        <w:rPr>
          <w:sz w:val="20"/>
          <w:szCs w:val="20"/>
          <w:lang w:val="en-US"/>
        </w:rPr>
        <w:t xml:space="preserve">. Boxplot of the logarithm of the number of </w:t>
      </w:r>
      <w:proofErr w:type="gramStart"/>
      <w:r w:rsidRPr="0050102C">
        <w:rPr>
          <w:sz w:val="20"/>
          <w:szCs w:val="20"/>
          <w:lang w:val="en-US"/>
        </w:rPr>
        <w:t>total</w:t>
      </w:r>
      <w:proofErr w:type="gramEnd"/>
      <w:r w:rsidRPr="0050102C">
        <w:rPr>
          <w:sz w:val="20"/>
          <w:szCs w:val="20"/>
          <w:lang w:val="en-US"/>
        </w:rPr>
        <w:t xml:space="preserve">, hypomethylated, and hypermethylated epimutations divided into </w:t>
      </w:r>
      <w:r w:rsidR="0050102C" w:rsidRPr="0050102C">
        <w:rPr>
          <w:sz w:val="20"/>
          <w:szCs w:val="20"/>
          <w:lang w:val="en-US"/>
        </w:rPr>
        <w:t xml:space="preserve">HLE </w:t>
      </w:r>
      <w:r w:rsidRPr="0050102C">
        <w:rPr>
          <w:sz w:val="20"/>
          <w:szCs w:val="20"/>
          <w:lang w:val="en-US"/>
        </w:rPr>
        <w:t>(</w:t>
      </w:r>
      <w:r w:rsidR="0050102C" w:rsidRPr="0050102C">
        <w:rPr>
          <w:sz w:val="20"/>
          <w:szCs w:val="20"/>
          <w:lang w:val="en-US"/>
        </w:rPr>
        <w:t>in</w:t>
      </w:r>
      <w:r w:rsidR="0050102C">
        <w:rPr>
          <w:sz w:val="20"/>
          <w:szCs w:val="20"/>
          <w:lang w:val="en-US"/>
        </w:rPr>
        <w:t xml:space="preserve"> </w:t>
      </w:r>
      <w:r w:rsidRPr="0050102C">
        <w:rPr>
          <w:sz w:val="20"/>
          <w:szCs w:val="20"/>
          <w:lang w:val="en-US"/>
        </w:rPr>
        <w:t xml:space="preserve">pink) </w:t>
      </w:r>
      <w:r w:rsidR="0050102C" w:rsidRPr="0050102C">
        <w:rPr>
          <w:sz w:val="20"/>
          <w:szCs w:val="20"/>
          <w:lang w:val="en-US"/>
        </w:rPr>
        <w:t xml:space="preserve">and LLE </w:t>
      </w:r>
      <w:r w:rsidRPr="0050102C">
        <w:rPr>
          <w:sz w:val="20"/>
          <w:szCs w:val="20"/>
          <w:lang w:val="en-US"/>
        </w:rPr>
        <w:t>(in blue) individuals.</w:t>
      </w:r>
    </w:p>
    <w:p w14:paraId="5B7402C4" w14:textId="2D552306" w:rsidR="00F614EE" w:rsidRDefault="00F614EE" w:rsidP="002857D8">
      <w:pPr>
        <w:spacing w:after="0"/>
        <w:jc w:val="both"/>
        <w:rPr>
          <w:b/>
          <w:bCs/>
          <w:lang w:val="en-US"/>
        </w:rPr>
      </w:pPr>
    </w:p>
    <w:p w14:paraId="362D6F74" w14:textId="77777777" w:rsidR="00DE3694" w:rsidRDefault="00DE3694" w:rsidP="002857D8">
      <w:pPr>
        <w:spacing w:after="0"/>
        <w:jc w:val="both"/>
        <w:rPr>
          <w:b/>
          <w:bCs/>
          <w:lang w:val="en-US"/>
        </w:rPr>
      </w:pPr>
    </w:p>
    <w:p w14:paraId="4C71A7AC" w14:textId="31F46171" w:rsidR="00E1340E" w:rsidRPr="00D949D3" w:rsidRDefault="0080639B" w:rsidP="002857D8">
      <w:pPr>
        <w:spacing w:after="0"/>
        <w:jc w:val="both"/>
        <w:rPr>
          <w:sz w:val="24"/>
          <w:szCs w:val="24"/>
          <w:lang w:val="en-US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2BE0250" wp14:editId="62A94C0F">
            <wp:simplePos x="0" y="0"/>
            <wp:positionH relativeFrom="margin">
              <wp:align>center</wp:align>
            </wp:positionH>
            <wp:positionV relativeFrom="paragraph">
              <wp:posOffset>230891</wp:posOffset>
            </wp:positionV>
            <wp:extent cx="6480175" cy="1905000"/>
            <wp:effectExtent l="0" t="0" r="0" b="0"/>
            <wp:wrapSquare wrapText="bothSides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68" t="46133" r="8331" b="3892"/>
                    <a:stretch/>
                  </pic:blipFill>
                  <pic:spPr bwMode="auto">
                    <a:xfrm>
                      <a:off x="0" y="0"/>
                      <a:ext cx="648017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89E69E" w14:textId="6014C9BF" w:rsidR="000A7DBA" w:rsidRPr="00815951" w:rsidRDefault="000A7DBA" w:rsidP="00F80813">
      <w:pPr>
        <w:spacing w:after="0"/>
        <w:jc w:val="center"/>
        <w:rPr>
          <w:sz w:val="28"/>
          <w:szCs w:val="28"/>
          <w:lang w:val="en-US"/>
        </w:rPr>
      </w:pPr>
    </w:p>
    <w:p w14:paraId="140C3EBF" w14:textId="64CE1F39" w:rsidR="000A7DBA" w:rsidRPr="002B7153" w:rsidRDefault="000A7DBA" w:rsidP="00F83672">
      <w:pPr>
        <w:jc w:val="both"/>
        <w:rPr>
          <w:rFonts w:cstheme="minorHAnsi"/>
          <w:sz w:val="20"/>
          <w:szCs w:val="20"/>
          <w:lang w:val="en-US"/>
        </w:rPr>
      </w:pPr>
      <w:r w:rsidRPr="00793D24">
        <w:rPr>
          <w:b/>
          <w:bCs/>
          <w:sz w:val="20"/>
          <w:szCs w:val="20"/>
          <w:lang w:val="en-US"/>
        </w:rPr>
        <w:t xml:space="preserve">Figure </w:t>
      </w:r>
      <w:r w:rsidR="00703FC7">
        <w:rPr>
          <w:b/>
          <w:bCs/>
          <w:sz w:val="20"/>
          <w:szCs w:val="20"/>
          <w:lang w:val="en-US"/>
        </w:rPr>
        <w:t>1</w:t>
      </w:r>
      <w:r w:rsidR="00A2711F">
        <w:rPr>
          <w:b/>
          <w:bCs/>
          <w:sz w:val="20"/>
          <w:szCs w:val="20"/>
          <w:lang w:val="en-US"/>
        </w:rPr>
        <w:t>4</w:t>
      </w:r>
      <w:r w:rsidRPr="00793D24">
        <w:rPr>
          <w:b/>
          <w:bCs/>
          <w:sz w:val="20"/>
          <w:szCs w:val="20"/>
          <w:lang w:val="en-US"/>
        </w:rPr>
        <w:t>S.</w:t>
      </w:r>
      <w:r w:rsidR="003D1C2E" w:rsidRPr="00793D24">
        <w:rPr>
          <w:b/>
          <w:bCs/>
          <w:sz w:val="20"/>
          <w:szCs w:val="20"/>
          <w:lang w:val="en-US"/>
        </w:rPr>
        <w:t xml:space="preserve"> </w:t>
      </w:r>
      <w:r w:rsidR="003D1C2E" w:rsidRPr="00793D24">
        <w:rPr>
          <w:rFonts w:cstheme="minorHAnsi"/>
          <w:sz w:val="20"/>
          <w:szCs w:val="20"/>
          <w:lang w:val="en-US"/>
        </w:rPr>
        <w:t>LINE-1</w:t>
      </w:r>
      <w:r w:rsidR="0080639B">
        <w:rPr>
          <w:rFonts w:cstheme="minorHAnsi"/>
          <w:sz w:val="20"/>
          <w:szCs w:val="20"/>
          <w:lang w:val="en-US"/>
        </w:rPr>
        <w:t xml:space="preserve"> </w:t>
      </w:r>
      <w:r w:rsidR="003D1C2E" w:rsidRPr="00793D24">
        <w:rPr>
          <w:rFonts w:cstheme="minorHAnsi"/>
          <w:sz w:val="20"/>
          <w:szCs w:val="20"/>
          <w:lang w:val="en-US"/>
        </w:rPr>
        <w:t>target sequence</w:t>
      </w:r>
      <w:r w:rsidR="0080639B">
        <w:rPr>
          <w:rFonts w:cstheme="minorHAnsi"/>
          <w:sz w:val="20"/>
          <w:szCs w:val="20"/>
          <w:lang w:val="en-US"/>
        </w:rPr>
        <w:t xml:space="preserve"> </w:t>
      </w:r>
      <w:r w:rsidR="00A9776E" w:rsidRPr="00793D24">
        <w:rPr>
          <w:rFonts w:cstheme="minorHAnsi"/>
          <w:sz w:val="20"/>
          <w:szCs w:val="20"/>
          <w:lang w:val="en-US"/>
        </w:rPr>
        <w:t xml:space="preserve">(GRCh38/hg38) </w:t>
      </w:r>
      <w:r w:rsidR="003D1C2E" w:rsidRPr="00793D24">
        <w:rPr>
          <w:rFonts w:cstheme="minorHAnsi"/>
          <w:sz w:val="20"/>
          <w:szCs w:val="20"/>
          <w:lang w:val="en-US"/>
        </w:rPr>
        <w:t>and relative positions of the CpG sites analy</w:t>
      </w:r>
      <w:r w:rsidR="004512AC">
        <w:rPr>
          <w:rFonts w:cstheme="minorHAnsi"/>
          <w:sz w:val="20"/>
          <w:szCs w:val="20"/>
          <w:lang w:val="en-US"/>
        </w:rPr>
        <w:t>z</w:t>
      </w:r>
      <w:r w:rsidR="003D1C2E" w:rsidRPr="00793D24">
        <w:rPr>
          <w:rFonts w:cstheme="minorHAnsi"/>
          <w:sz w:val="20"/>
          <w:szCs w:val="20"/>
          <w:lang w:val="en-US"/>
        </w:rPr>
        <w:t xml:space="preserve">ed. </w:t>
      </w:r>
      <w:r w:rsidR="00A81FDD" w:rsidRPr="00793D24">
        <w:rPr>
          <w:rFonts w:cstheme="minorHAnsi"/>
          <w:sz w:val="20"/>
          <w:szCs w:val="20"/>
          <w:lang w:val="en-US"/>
        </w:rPr>
        <w:t xml:space="preserve">The differentially methylated CpG sites between </w:t>
      </w:r>
      <w:r w:rsidR="0050102C">
        <w:rPr>
          <w:rFonts w:cstheme="minorHAnsi"/>
          <w:sz w:val="20"/>
          <w:szCs w:val="20"/>
          <w:lang w:val="en-US"/>
        </w:rPr>
        <w:t>HLE</w:t>
      </w:r>
      <w:r w:rsidR="00156EBE" w:rsidRPr="00156EBE">
        <w:rPr>
          <w:rFonts w:cstheme="minorHAnsi"/>
          <w:sz w:val="20"/>
          <w:szCs w:val="20"/>
          <w:lang w:val="en-US"/>
        </w:rPr>
        <w:t xml:space="preserve"> and </w:t>
      </w:r>
      <w:r w:rsidR="0050102C">
        <w:rPr>
          <w:rFonts w:cstheme="minorHAnsi"/>
          <w:sz w:val="20"/>
          <w:szCs w:val="20"/>
          <w:lang w:val="en-US"/>
        </w:rPr>
        <w:t xml:space="preserve">LLE </w:t>
      </w:r>
      <w:r w:rsidR="00156EBE">
        <w:rPr>
          <w:rFonts w:cstheme="minorHAnsi"/>
          <w:sz w:val="20"/>
          <w:szCs w:val="20"/>
          <w:lang w:val="en-US"/>
        </w:rPr>
        <w:t>individuals</w:t>
      </w:r>
      <w:r w:rsidR="00A81FDD" w:rsidRPr="00793D24">
        <w:rPr>
          <w:rFonts w:cstheme="minorHAnsi"/>
          <w:sz w:val="20"/>
          <w:szCs w:val="20"/>
          <w:lang w:val="en-US"/>
        </w:rPr>
        <w:t xml:space="preserve"> are highlighted in red. </w:t>
      </w:r>
      <w:r w:rsidR="003D1C2E" w:rsidRPr="00793D24">
        <w:rPr>
          <w:rFonts w:cstheme="minorHAnsi"/>
          <w:sz w:val="20"/>
          <w:szCs w:val="20"/>
          <w:lang w:val="en-US"/>
        </w:rPr>
        <w:t>For further information, please refer to Marson et al. (</w:t>
      </w:r>
      <w:r w:rsidR="006942EA">
        <w:rPr>
          <w:rFonts w:cstheme="minorHAnsi"/>
          <w:sz w:val="20"/>
          <w:szCs w:val="20"/>
          <w:lang w:val="en-US"/>
        </w:rPr>
        <w:t>2023)</w:t>
      </w:r>
      <w:r w:rsidR="003D1C2E" w:rsidRPr="00793D24">
        <w:rPr>
          <w:rFonts w:cstheme="minorHAnsi"/>
          <w:sz w:val="20"/>
          <w:szCs w:val="20"/>
          <w:lang w:val="en-US"/>
        </w:rPr>
        <w:t>.</w:t>
      </w:r>
    </w:p>
    <w:sectPr w:rsidR="000A7DBA" w:rsidRPr="002B7153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D20EFD" w14:textId="77777777" w:rsidR="00F109D6" w:rsidRDefault="00F109D6" w:rsidP="00BA40F2">
      <w:pPr>
        <w:spacing w:after="0" w:line="240" w:lineRule="auto"/>
      </w:pPr>
      <w:r>
        <w:separator/>
      </w:r>
    </w:p>
  </w:endnote>
  <w:endnote w:type="continuationSeparator" w:id="0">
    <w:p w14:paraId="7F6CD76A" w14:textId="77777777" w:rsidR="00F109D6" w:rsidRDefault="00F109D6" w:rsidP="00BA40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926FE3" w14:textId="77777777" w:rsidR="00F109D6" w:rsidRDefault="00F109D6" w:rsidP="00BA40F2">
      <w:pPr>
        <w:spacing w:after="0" w:line="240" w:lineRule="auto"/>
      </w:pPr>
      <w:r>
        <w:separator/>
      </w:r>
    </w:p>
  </w:footnote>
  <w:footnote w:type="continuationSeparator" w:id="0">
    <w:p w14:paraId="5DD1FF1E" w14:textId="77777777" w:rsidR="00F109D6" w:rsidRDefault="00F109D6" w:rsidP="00BA40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9BB0C73"/>
    <w:multiLevelType w:val="hybridMultilevel"/>
    <w:tmpl w:val="D8D4E4BC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578A"/>
    <w:rsid w:val="00024E46"/>
    <w:rsid w:val="00033266"/>
    <w:rsid w:val="00034B48"/>
    <w:rsid w:val="00042759"/>
    <w:rsid w:val="00046267"/>
    <w:rsid w:val="000712F4"/>
    <w:rsid w:val="00071D16"/>
    <w:rsid w:val="000742A8"/>
    <w:rsid w:val="0009455A"/>
    <w:rsid w:val="000A778A"/>
    <w:rsid w:val="000A7DBA"/>
    <w:rsid w:val="000C225E"/>
    <w:rsid w:val="000C2280"/>
    <w:rsid w:val="000D72A0"/>
    <w:rsid w:val="000E11C2"/>
    <w:rsid w:val="001026CC"/>
    <w:rsid w:val="001060F6"/>
    <w:rsid w:val="001061F3"/>
    <w:rsid w:val="00156EBE"/>
    <w:rsid w:val="00161FDF"/>
    <w:rsid w:val="001C13C3"/>
    <w:rsid w:val="001D2F7C"/>
    <w:rsid w:val="001D49BC"/>
    <w:rsid w:val="002007FD"/>
    <w:rsid w:val="00202A1A"/>
    <w:rsid w:val="00261F6E"/>
    <w:rsid w:val="00280AFE"/>
    <w:rsid w:val="002857D8"/>
    <w:rsid w:val="00285DFD"/>
    <w:rsid w:val="002907FF"/>
    <w:rsid w:val="002B7153"/>
    <w:rsid w:val="002D1B52"/>
    <w:rsid w:val="002D5C49"/>
    <w:rsid w:val="002D7179"/>
    <w:rsid w:val="0032649B"/>
    <w:rsid w:val="00330C58"/>
    <w:rsid w:val="00373B9A"/>
    <w:rsid w:val="003D1061"/>
    <w:rsid w:val="003D1C2E"/>
    <w:rsid w:val="00441E2E"/>
    <w:rsid w:val="00444EE1"/>
    <w:rsid w:val="00447366"/>
    <w:rsid w:val="004512AC"/>
    <w:rsid w:val="004729F1"/>
    <w:rsid w:val="004765EB"/>
    <w:rsid w:val="00477459"/>
    <w:rsid w:val="004876A4"/>
    <w:rsid w:val="004940FB"/>
    <w:rsid w:val="004D2ECB"/>
    <w:rsid w:val="004F0008"/>
    <w:rsid w:val="0050102C"/>
    <w:rsid w:val="00526EFE"/>
    <w:rsid w:val="00546D8C"/>
    <w:rsid w:val="005D7250"/>
    <w:rsid w:val="00620A00"/>
    <w:rsid w:val="00624D43"/>
    <w:rsid w:val="00664DCF"/>
    <w:rsid w:val="0067406F"/>
    <w:rsid w:val="00684342"/>
    <w:rsid w:val="006942EA"/>
    <w:rsid w:val="006A7229"/>
    <w:rsid w:val="006D25FF"/>
    <w:rsid w:val="006D29D5"/>
    <w:rsid w:val="006D3CFF"/>
    <w:rsid w:val="006D4F01"/>
    <w:rsid w:val="006F7773"/>
    <w:rsid w:val="00703FC7"/>
    <w:rsid w:val="0070618C"/>
    <w:rsid w:val="007502E3"/>
    <w:rsid w:val="00753FFC"/>
    <w:rsid w:val="00767A42"/>
    <w:rsid w:val="00774F98"/>
    <w:rsid w:val="00780A99"/>
    <w:rsid w:val="007818EA"/>
    <w:rsid w:val="00793D24"/>
    <w:rsid w:val="007C5C65"/>
    <w:rsid w:val="007E5D0B"/>
    <w:rsid w:val="0080639B"/>
    <w:rsid w:val="00807A96"/>
    <w:rsid w:val="00815951"/>
    <w:rsid w:val="00852F4F"/>
    <w:rsid w:val="00884B3D"/>
    <w:rsid w:val="0088759B"/>
    <w:rsid w:val="008A4CF2"/>
    <w:rsid w:val="0091179B"/>
    <w:rsid w:val="00917604"/>
    <w:rsid w:val="0096053C"/>
    <w:rsid w:val="009A127C"/>
    <w:rsid w:val="009B20BF"/>
    <w:rsid w:val="009B4D5B"/>
    <w:rsid w:val="009F578A"/>
    <w:rsid w:val="00A05788"/>
    <w:rsid w:val="00A11678"/>
    <w:rsid w:val="00A2711F"/>
    <w:rsid w:val="00A63508"/>
    <w:rsid w:val="00A81FDD"/>
    <w:rsid w:val="00A9776E"/>
    <w:rsid w:val="00AC0810"/>
    <w:rsid w:val="00AC7EFE"/>
    <w:rsid w:val="00AE18E4"/>
    <w:rsid w:val="00AF6F10"/>
    <w:rsid w:val="00B24EF8"/>
    <w:rsid w:val="00B25398"/>
    <w:rsid w:val="00B35D20"/>
    <w:rsid w:val="00B402D3"/>
    <w:rsid w:val="00B723ED"/>
    <w:rsid w:val="00B76024"/>
    <w:rsid w:val="00B84972"/>
    <w:rsid w:val="00B875C1"/>
    <w:rsid w:val="00B91C4C"/>
    <w:rsid w:val="00BA40F2"/>
    <w:rsid w:val="00BC5975"/>
    <w:rsid w:val="00BD5E72"/>
    <w:rsid w:val="00BD619F"/>
    <w:rsid w:val="00BF52A0"/>
    <w:rsid w:val="00C056A3"/>
    <w:rsid w:val="00C05D32"/>
    <w:rsid w:val="00C17D91"/>
    <w:rsid w:val="00C2663F"/>
    <w:rsid w:val="00C3091F"/>
    <w:rsid w:val="00C33703"/>
    <w:rsid w:val="00C34116"/>
    <w:rsid w:val="00C34FB0"/>
    <w:rsid w:val="00C50292"/>
    <w:rsid w:val="00C50323"/>
    <w:rsid w:val="00C7440D"/>
    <w:rsid w:val="00C84B7C"/>
    <w:rsid w:val="00CA2B00"/>
    <w:rsid w:val="00CA5091"/>
    <w:rsid w:val="00CA6312"/>
    <w:rsid w:val="00CB0814"/>
    <w:rsid w:val="00CC3843"/>
    <w:rsid w:val="00CC4D3D"/>
    <w:rsid w:val="00CD6B9E"/>
    <w:rsid w:val="00CF272D"/>
    <w:rsid w:val="00D01FC1"/>
    <w:rsid w:val="00D949D3"/>
    <w:rsid w:val="00DA1E9F"/>
    <w:rsid w:val="00DB74E9"/>
    <w:rsid w:val="00DC1351"/>
    <w:rsid w:val="00DD2DA6"/>
    <w:rsid w:val="00DE3694"/>
    <w:rsid w:val="00DF7154"/>
    <w:rsid w:val="00E008D0"/>
    <w:rsid w:val="00E1340E"/>
    <w:rsid w:val="00E441AB"/>
    <w:rsid w:val="00ED2468"/>
    <w:rsid w:val="00EE4726"/>
    <w:rsid w:val="00EF0C59"/>
    <w:rsid w:val="00F05C53"/>
    <w:rsid w:val="00F109D6"/>
    <w:rsid w:val="00F17BCE"/>
    <w:rsid w:val="00F237E8"/>
    <w:rsid w:val="00F54689"/>
    <w:rsid w:val="00F57AA2"/>
    <w:rsid w:val="00F614EE"/>
    <w:rsid w:val="00F6480D"/>
    <w:rsid w:val="00F80813"/>
    <w:rsid w:val="00F82615"/>
    <w:rsid w:val="00F83672"/>
    <w:rsid w:val="00FF17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611FB6"/>
  <w15:chartTrackingRefBased/>
  <w15:docId w15:val="{D040C063-8069-4F91-A1E5-03C951011E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9F578A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330C58"/>
    <w:pPr>
      <w:spacing w:after="0" w:line="240" w:lineRule="auto"/>
    </w:pPr>
    <w:rPr>
      <w:rFonts w:ascii="Calibri" w:eastAsia="Calibri" w:hAnsi="Calibri" w:cs="Calibri"/>
      <w:lang w:val="en-GB" w:eastAsia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imandocommento">
    <w:name w:val="annotation reference"/>
    <w:basedOn w:val="Carpredefinitoparagrafo"/>
    <w:uiPriority w:val="99"/>
    <w:semiHidden/>
    <w:unhideWhenUsed/>
    <w:rsid w:val="009A127C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9A127C"/>
    <w:pPr>
      <w:spacing w:line="240" w:lineRule="auto"/>
    </w:pPr>
    <w:rPr>
      <w:rFonts w:ascii="Calibri" w:eastAsia="Calibri" w:hAnsi="Calibri" w:cs="Calibri"/>
      <w:sz w:val="20"/>
      <w:szCs w:val="20"/>
      <w:lang w:val="en-GB" w:eastAsia="it-IT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9A127C"/>
    <w:rPr>
      <w:rFonts w:ascii="Calibri" w:eastAsia="Calibri" w:hAnsi="Calibri" w:cs="Calibri"/>
      <w:sz w:val="20"/>
      <w:szCs w:val="20"/>
      <w:lang w:val="en-GB" w:eastAsia="it-IT"/>
    </w:rPr>
  </w:style>
  <w:style w:type="paragraph" w:styleId="Intestazione">
    <w:name w:val="header"/>
    <w:basedOn w:val="Normale"/>
    <w:link w:val="IntestazioneCarattere"/>
    <w:uiPriority w:val="99"/>
    <w:unhideWhenUsed/>
    <w:rsid w:val="00BA40F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A40F2"/>
  </w:style>
  <w:style w:type="paragraph" w:styleId="Pidipagina">
    <w:name w:val="footer"/>
    <w:basedOn w:val="Normale"/>
    <w:link w:val="PidipaginaCarattere"/>
    <w:uiPriority w:val="99"/>
    <w:unhideWhenUsed/>
    <w:rsid w:val="00BA40F2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A40F2"/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884B3D"/>
    <w:rPr>
      <w:rFonts w:asciiTheme="minorHAnsi" w:eastAsiaTheme="minorHAnsi" w:hAnsi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884B3D"/>
    <w:rPr>
      <w:rFonts w:ascii="Calibri" w:eastAsia="Calibri" w:hAnsi="Calibri" w:cs="Calibri"/>
      <w:b/>
      <w:bCs/>
      <w:sz w:val="20"/>
      <w:szCs w:val="20"/>
      <w:lang w:val="en-GB" w:eastAsia="it-IT"/>
    </w:rPr>
  </w:style>
  <w:style w:type="paragraph" w:styleId="Bibliografia">
    <w:name w:val="Bibliography"/>
    <w:basedOn w:val="Normale"/>
    <w:next w:val="Normale"/>
    <w:uiPriority w:val="37"/>
    <w:unhideWhenUsed/>
    <w:rsid w:val="002D1B52"/>
  </w:style>
  <w:style w:type="character" w:styleId="Collegamentoipertestuale">
    <w:name w:val="Hyperlink"/>
    <w:basedOn w:val="Carpredefinitoparagrafo"/>
    <w:uiPriority w:val="99"/>
    <w:unhideWhenUsed/>
    <w:rsid w:val="002D1B52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2D1B52"/>
    <w:rPr>
      <w:color w:val="605E5C"/>
      <w:shd w:val="clear" w:color="auto" w:fill="E1DFDD"/>
    </w:rPr>
  </w:style>
  <w:style w:type="paragraph" w:styleId="Paragrafoelenco">
    <w:name w:val="List Paragraph"/>
    <w:basedOn w:val="Normale"/>
    <w:uiPriority w:val="34"/>
    <w:qFormat/>
    <w:rsid w:val="002D1B52"/>
    <w:pPr>
      <w:ind w:left="720"/>
      <w:contextualSpacing/>
    </w:pPr>
  </w:style>
  <w:style w:type="paragraph" w:styleId="Didascalia">
    <w:name w:val="caption"/>
    <w:basedOn w:val="Normale"/>
    <w:next w:val="Normale"/>
    <w:uiPriority w:val="35"/>
    <w:unhideWhenUsed/>
    <w:qFormat/>
    <w:rsid w:val="00F17BCE"/>
    <w:pPr>
      <w:spacing w:after="200" w:line="240" w:lineRule="auto"/>
    </w:pPr>
    <w:rPr>
      <w:i/>
      <w:iCs/>
      <w:color w:val="44546A" w:themeColor="text2"/>
      <w:kern w:val="2"/>
      <w:sz w:val="18"/>
      <w:szCs w:val="18"/>
      <w:lang w:val="en-GB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641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9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73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5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tiff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2.tiff"/><Relationship Id="rId17" Type="http://schemas.openxmlformats.org/officeDocument/2006/relationships/image" Target="media/image7.png"/><Relationship Id="rId25" Type="http://schemas.openxmlformats.org/officeDocument/2006/relationships/image" Target="media/image14.tiff"/><Relationship Id="rId2" Type="http://schemas.openxmlformats.org/officeDocument/2006/relationships/numbering" Target="numbering.xml"/><Relationship Id="rId16" Type="http://schemas.openxmlformats.org/officeDocument/2006/relationships/image" Target="media/image6.tiff"/><Relationship Id="rId20" Type="http://schemas.openxmlformats.org/officeDocument/2006/relationships/hyperlink" Target="https://doi.org/doi:10.18129/B9.bioc.recountmethylation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laticon.com/" TargetMode="External"/><Relationship Id="rId24" Type="http://schemas.openxmlformats.org/officeDocument/2006/relationships/image" Target="media/image13.tiff"/><Relationship Id="rId5" Type="http://schemas.openxmlformats.org/officeDocument/2006/relationships/webSettings" Target="webSettings.xml"/><Relationship Id="rId15" Type="http://schemas.openxmlformats.org/officeDocument/2006/relationships/image" Target="media/image5.tiff"/><Relationship Id="rId23" Type="http://schemas.openxmlformats.org/officeDocument/2006/relationships/image" Target="media/image12.png"/><Relationship Id="rId10" Type="http://schemas.openxmlformats.org/officeDocument/2006/relationships/hyperlink" Target="https://smart.servier.com/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tiff"/><Relationship Id="rId22" Type="http://schemas.openxmlformats.org/officeDocument/2006/relationships/image" Target="media/image11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0DFF09-73CB-4CF4-B8FA-3A77200C44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773</TotalTime>
  <Pages>8</Pages>
  <Words>787</Words>
  <Characters>4490</Characters>
  <Application>Microsoft Office Word</Application>
  <DocSecurity>0</DocSecurity>
  <Lines>37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Alma Mater Studiorum - Universita di Bologna</Company>
  <LinksUpToDate>false</LinksUpToDate>
  <CharactersWithSpaces>5267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Giorgia Bolognesi</dc:creator>
  <cp:keywords/>
  <dc:description/>
  <cp:lastModifiedBy>Giorgia Bolognesi</cp:lastModifiedBy>
  <cp:revision>123</cp:revision>
  <dcterms:created xsi:type="dcterms:W3CDTF">2023-10-10T13:10:00Z</dcterms:created>
  <dcterms:modified xsi:type="dcterms:W3CDTF">2025-10-23T10:25:00Z</dcterms:modified>
</cp:coreProperties>
</file>