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D294F" w14:textId="77777777" w:rsidR="00E9222B" w:rsidRDefault="00A92CB9">
      <w:pPr>
        <w:pBdr>
          <w:top w:val="nil"/>
          <w:left w:val="nil"/>
          <w:bottom w:val="nil"/>
          <w:right w:val="nil"/>
          <w:between w:val="nil"/>
        </w:pBdr>
        <w:rPr>
          <w:rFonts w:ascii="Calibri" w:eastAsia="Calibri" w:hAnsi="Calibri" w:cs="Calibri"/>
          <w:color w:val="000000"/>
          <w:sz w:val="56"/>
          <w:szCs w:val="56"/>
        </w:rPr>
      </w:pPr>
      <w:r>
        <w:rPr>
          <w:rFonts w:ascii="Calibri" w:eastAsia="Calibri" w:hAnsi="Calibri" w:cs="Calibri"/>
          <w:color w:val="000000"/>
          <w:sz w:val="56"/>
          <w:szCs w:val="56"/>
        </w:rPr>
        <w:t>Supplementary material</w:t>
      </w:r>
    </w:p>
    <w:p w14:paraId="4D45ACDF" w14:textId="77777777" w:rsidR="003E3D18" w:rsidRDefault="003E3D18" w:rsidP="003E3D18">
      <w:pPr>
        <w:pStyle w:val="Titolo2"/>
        <w:numPr>
          <w:ilvl w:val="1"/>
          <w:numId w:val="1"/>
        </w:numPr>
      </w:pPr>
      <w:r>
        <w:t>CGP</w:t>
      </w:r>
    </w:p>
    <w:p w14:paraId="0505D5D6" w14:textId="77777777" w:rsidR="003E3D18" w:rsidRDefault="003E3D18" w:rsidP="003E3D18">
      <w:pPr>
        <w:spacing w:after="120"/>
      </w:pPr>
      <w:proofErr w:type="spellStart"/>
      <w:r>
        <w:t>Tumor</w:t>
      </w:r>
      <w:proofErr w:type="spellEnd"/>
      <w:r>
        <w:t xml:space="preserve"> tissue specimens were profiled using the laboratory developed test </w:t>
      </w:r>
      <w:bookmarkStart w:id="0" w:name="_Hlk199421141"/>
      <w:proofErr w:type="spellStart"/>
      <w:r>
        <w:t>FoundationOne</w:t>
      </w:r>
      <w:proofErr w:type="spellEnd"/>
      <w:r>
        <w:t>®</w:t>
      </w:r>
      <w:bookmarkEnd w:id="0"/>
      <w:r>
        <w:t xml:space="preserve"> (F1) assay and the FDA-approved version </w:t>
      </w:r>
      <w:bookmarkStart w:id="1" w:name="_Hlk199421128"/>
      <w:proofErr w:type="spellStart"/>
      <w:r>
        <w:t>FoundationOne®CDx</w:t>
      </w:r>
      <w:proofErr w:type="spellEnd"/>
      <w:r>
        <w:t xml:space="preserve"> </w:t>
      </w:r>
      <w:bookmarkEnd w:id="1"/>
      <w:r>
        <w:t>(F1CDx, available from March 2018).</w:t>
      </w:r>
      <w:r>
        <w:fldChar w:fldCharType="begin"/>
      </w:r>
      <w:r>
        <w:instrText xml:space="preserve"> ADDIN ZOTERO_ITEM CSL_CITATION {"citationID":"9WBcxxjZ","properties":{"formattedCitation":"\\super 1,2\\nosupersub{}","plainCitation":"1,2","noteIndex":0},"citationItems":[{"id":6498,"uris":["http://zotero.org/groups/5645648/items/6MPJZZPJ"],"itemData":{"id":6498,"type":"article-journal","abstract":"FoundationOne®CDx (F1CDx) is a United States (US) Food and Drug Administration (FDA)-approved companion diagnostic test to identify patients who may benefit from treatment in accordance with the approved therapeutic product labeling for 28 drug therapies. F1CDx utilizes next-generation sequencing (NGS)-based comprehensive genomic profiling (CGP) technology to examine 324 cancer genes in solid tumors. F1CDx reports known and likely pathogenic short variants (SVs), copy number alterations (CNAs), and select rearrangements, as well as complex biomarkers including tumor mutational burden (TMB) and microsatellite instability (MSI), in addition to genomic loss of heterozygosity (gLOH) in ovarian cancer. CGP services can reduce the complexity of biomarker testing, enabling precision medicine to improve treatment decision-making and outcomes for cancer patients, but only if test results are reliable, accurate, and validated clinically and analytically to the highest standard available. The analyses presented herein demonstrate the extensive analytical and clinical validation supporting the F1CDx initial and subsequent FDA approvals to ensure high sensitivity, specificity, and reliability of the data reported. The analytical validation included several in-depth evaluations of F1CDx assay performance including limit of detection (LoD), limit of blank (LoB), precision, and orthogonal concordance for SVs (including base substitutions [SUBs] and insertions/deletions [INDELs]), CNAs (including amplifications and homozygous deletions), genomic rearrangements, and select complex biomarkers. The assay validation of &gt;30,000 test results comprises a considerable and increasing body of evidence that supports the clinical utility of F1CDx to match patients with solid tumors to targeted therapies or immunotherapies based on their tumor's genomic alterations and biomarkers. F1CDx meets the clinical needs of providers and patients to receive guideline-based biomarker testing, helping them keep pace with a rapidly evolving field of medicine.","container-title":"PloS One","DOI":"10.1371/journal.pone.0264138","ISSN":"1932-6203","issue":"3","journalAbbreviation":"PLoS One","language":"eng","note":"PMID: 35294956\nPMCID: PMC8926248","page":"e0264138","source":"PubMed","title":"Clinical and analytical validation of FoundationOne®CDx, a comprehensive genomic profiling assay for solid tumors","volume":"17","author":[{"family":"Milbury","given":"Coren A."},{"family":"Creeden","given":"James"},{"family":"Yip","given":"Wai-Ki"},{"family":"Smith","given":"David L."},{"family":"Pattani","given":"Varun"},{"family":"Maxwell","given":"Kristi"},{"family":"Sawchyn","given":"Bethany"},{"family":"Gjoerup","given":"Ole"},{"family":"Meng","given":"Wei"},{"family":"Skoletsky","given":"Joel"},{"family":"Concepcion","given":"Alvin D."},{"family":"Tang","given":"Yanhua"},{"family":"Bai","given":"Xiaobo"},{"family":"Dewal","given":"Ninad"},{"family":"Ma","given":"Pei"},{"family":"Bailey","given":"Shannon T."},{"family":"Thornton","given":"James"},{"family":"Pavlick","given":"Dean C."},{"family":"Frampton","given":"Garrett M."},{"family":"Lieber","given":"Daniel"},{"family":"White","given":"Jared"},{"family":"Burns","given":"Christine"},{"family":"Vietz","given":"Christine"}],"issued":{"date-parts":[["2022"]]}},"label":"page"},{"id":7107,"uris":["http://zotero.org/groups/5645648/items/K6HKZ7L5"],"itemData":{"id":7107,"type":"article-journal","container-title":"Nature Biotechnology","DOI":"10.1038/nbt.2696","ISSN":"1087-0156, 1546-1696","issue":"11","journalAbbreviation":"Nat Biotechnol","language":"en","page":"1023-1031","source":"DOI.org (Crossref)","title":"Development and validation of a clinical cancer genomic profiling test based on massively parallel DNA sequencing","volume":"31","author":[{"family":"Frampton","given":"Garrett M"},{"family":"Fichtenholtz","given":"Alex"},{"family":"Otto","given":"Geoff A"},{"family":"Wang","given":"Kai"},{"family":"Downing","given":"Sean R"},{"family":"He","given":"Jie"},{"family":"Schnall-Levin","given":"Michael"},{"family":"White","given":"Jared"},{"family":"Sanford","given":"Eric M"},{"family":"An","given":"Peter"},{"family":"Sun","given":"James"},{"family":"Juhn","given":"Frank"},{"family":"Brennan","given":"Kristina"},{"family":"Iwanik","given":"Kiel"},{"family":"Maillet","given":"Ashley"},{"family":"Buell","given":"Jamie"},{"family":"White","given":"Emily"},{"family":"Zhao","given":"Mandy"},{"family":"Balasubramanian","given":"Sohail"},{"family":"Terzic","given":"Selmira"},{"family":"Richards","given":"Tina"},{"family":"Banning","given":"Vera"},{"family":"Garcia","given":"Lazaro"},{"family":"Mahoney","given":"Kristen"},{"family":"Zwirko","given":"Zac"},{"family":"Donahue","given":"Amy"},{"family":"Beltran","given":"Himisha"},{"family":"Mosquera","given":"Juan Miguel"},{"family":"Rubin","given":"Mark A"},{"family":"Dogan","given":"Snjezana"},{"family":"Hedvat","given":"Cyrus V"},{"family":"Berger","given":"Michael F"},{"family":"Pusztai","given":"Lajos"},{"family":"Lechner","given":"Matthias"},{"family":"Boshoff","given":"Chris"},{"family":"Jarosz","given":"Mirna"},{"family":"Vietz","given":"Christine"},{"family":"Parker","given":"Alex"},{"family":"Miller","given":"Vincent A"},{"family":"Ross","given":"Jeffrey S"},{"family":"Curran","given":"John"},{"family":"Cronin","given":"Maureen T"},{"family":"Stephens","given":"Philip J"},{"family":"Lipson","given":"Doron"},{"family":"Yelensky","given":"Roman"}],"issued":{"date-parts":[["2013",11]]}},"label":"page"}],"schema":"https://github.com/citation-style-language/schema/raw/master/csl-citation.json"} </w:instrText>
      </w:r>
      <w:r>
        <w:fldChar w:fldCharType="separate"/>
      </w:r>
      <w:r w:rsidRPr="003E3D18">
        <w:rPr>
          <w:vertAlign w:val="superscript"/>
        </w:rPr>
        <w:t>1,2</w:t>
      </w:r>
      <w:r>
        <w:fldChar w:fldCharType="end"/>
      </w:r>
      <w:r>
        <w:t xml:space="preserve"> DNA was extracted from formalin-fixed paraffin-embedded (FFPE) specimens and </w:t>
      </w:r>
      <w:proofErr w:type="spellStart"/>
      <w:r>
        <w:t>analyzed</w:t>
      </w:r>
      <w:proofErr w:type="spellEnd"/>
      <w:r>
        <w:t xml:space="preserve"> by hybridization-captured, adapter ligation-based libraries to a mean coverage depth of &gt;500X for 322–324 cancer-related genes. The analysis was limited to genes targeted across both assay versions (see Supplementary Table S1 for the list of genes included in the study).</w:t>
      </w:r>
    </w:p>
    <w:p w14:paraId="4BE918A8" w14:textId="77777777" w:rsidR="003E3D18" w:rsidRDefault="003E3D18" w:rsidP="003E3D18">
      <w:pPr>
        <w:spacing w:after="120"/>
      </w:pPr>
      <w:r>
        <w:t xml:space="preserve">Blood samples were </w:t>
      </w:r>
      <w:proofErr w:type="spellStart"/>
      <w:r>
        <w:t>analyzed</w:t>
      </w:r>
      <w:proofErr w:type="spellEnd"/>
      <w:r>
        <w:t xml:space="preserve"> by the laboratory developed test </w:t>
      </w:r>
      <w:bookmarkStart w:id="2" w:name="_Hlk199421166"/>
      <w:proofErr w:type="spellStart"/>
      <w:r>
        <w:t>FoundationOne®Liquid</w:t>
      </w:r>
      <w:proofErr w:type="spellEnd"/>
      <w:r>
        <w:t xml:space="preserve"> </w:t>
      </w:r>
      <w:bookmarkEnd w:id="2"/>
      <w:r>
        <w:t xml:space="preserve">(F1L) assay and the FDA approved version </w:t>
      </w:r>
      <w:bookmarkStart w:id="3" w:name="_Hlk199421190"/>
      <w:proofErr w:type="spellStart"/>
      <w:r>
        <w:t>FoundationOne®Liquid</w:t>
      </w:r>
      <w:proofErr w:type="spellEnd"/>
      <w:r>
        <w:t xml:space="preserve"> </w:t>
      </w:r>
      <w:proofErr w:type="spellStart"/>
      <w:r>
        <w:t>CDx</w:t>
      </w:r>
      <w:proofErr w:type="spellEnd"/>
      <w:r>
        <w:t xml:space="preserve"> </w:t>
      </w:r>
      <w:bookmarkEnd w:id="3"/>
      <w:r>
        <w:t>(F1LCDx), launched in August 2020.</w:t>
      </w:r>
      <w:r>
        <w:fldChar w:fldCharType="begin"/>
      </w:r>
      <w:r>
        <w:instrText xml:space="preserve"> ADDIN ZOTERO_ITEM CSL_CITATION {"citationID":"3Fnk79b7","properties":{"formattedCitation":"\\super 3,4\\nosupersub{}","plainCitation":"3,4","noteIndex":0},"citationItems":[{"id":7106,"uris":["http://zotero.org/groups/5645648/items/VFG233GH"],"itemData":{"id":7106,"type":"article-journal","abstract":"Genomic profiling of circulating tumor DNA derived from cell-free DNA (cfDNA) in blood can provide a noninvasive method for detecting genomic biomarkers to guide clinical decision making for cancer patients. We developed a hybrid capture-based next-generation sequencing assay for genomic profiling of circulating tumor DNA from blood (FoundationACT). High-sequencing coverage and molecular barcode-based error detection enabled accurate detection of genomic alterations, including short variants (base substitutions, short insertions/deletions) and genomic re-arrangements at low allele frequencies (AFs), and copy number amplifications. Analytical validation was performed on 2666 reference alterations. The assay achieved &gt;99% overall sensitivity (95% CI, 99.1%-99.4%) for short variants at AF &gt;0.5%, &gt;95% sensitivity (95% CI, 94.2%-95.7%) for AF 0.25% to 0.5%, and 70% sensitivity (95% CI, 68.2%-71.5%) for AF 0.125% to 0.25%. No false positives were detected in 62 samples from healthy volunteers. Genomic alterations detected by FoundationACT demonstrated high concordance with orthogonal assays run on the same clinical cfDNA samples. In 860 routine clinical FoundationACT cases, genomic alterations were detected in cfDNA at comparable frequencies to tissue; for the subset of cases with temporally matched tissue and blood samples, 75% of genomic alterations and 83% of short variant mutations detected in tissue were also detected in cfDNA. On the basis of analytical validation results, FoundationACT has been approved for use in our Clinical Laboratory Improvement Amendments-certified/College of American Pathologists-accredited/New York State-approved laboratory.","container-title":"The Journal of molecular diagnostics: JMD","DOI":"10.1016/j.jmoldx.2018.05.004","ISSN":"1943-7811","issue":"5","journalAbbreviation":"J Mol Diagn","language":"eng","note":"PMID: 29936259\nPMCID: PMC6593250","page":"686-702","source":"PubMed","title":"Analytical Validation of a Hybrid Capture-Based Next-Generation Sequencing Clinical Assay for Genomic Profiling of Cell-Free Circulating Tumor DNA","volume":"20","author":[{"family":"Clark","given":"Travis A."},{"family":"Chung","given":"Jon H."},{"family":"Kennedy","given":"Mark"},{"family":"Hughes","given":"Jason D."},{"family":"Chennagiri","given":"Niru"},{"family":"Lieber","given":"Daniel S."},{"family":"Fendler","given":"Bernard"},{"family":"Young","given":"Lauren"},{"family":"Zhao","given":"Mandy"},{"family":"Coyne","given":"Michael"},{"family":"Breese","given":"Virginia"},{"family":"Young","given":"Geneva"},{"family":"Donahue","given":"Amy"},{"family":"Pavlick","given":"Dean"},{"family":"Tsiros","given":"Alyssa"},{"family":"Brennan","given":"Timothy"},{"family":"Zhong","given":"Shan"},{"family":"Mughal","given":"Tariq"},{"family":"Bailey","given":"Mark"},{"family":"He","given":"Jie"},{"family":"Roels","given":"Steven"},{"family":"Frampton","given":"Garrett M."},{"family":"Spoerke","given":"Jill M."},{"family":"Gendreau","given":"Steven"},{"family":"Lackner","given":"Mark"},{"family":"Schleifman","given":"Erica"},{"family":"Peters","given":"Eric"},{"family":"Ross","given":"Jeffrey S."},{"family":"Ali","given":"Siraj M."},{"family":"Miller","given":"Vincent A."},{"family":"Gregg","given":"Jeffrey P."},{"family":"Stephens","given":"Philip J."},{"family":"Welsh","given":"Allison"},{"family":"Otto","given":"Geoff A."},{"family":"Lipson","given":"Doron"}],"issued":{"date-parts":[["2018",9]]}},"label":"page"},{"id":6496,"uris":["http://zotero.org/groups/5645648/items/4YTPP9WD"],"itemData":{"id":6496,"type":"article-journal","abstract":"As availability of precision therapies expands, a well-validated circulating cell-free DNA (cfDNA)-based comprehensive genomic profiling assay has the potential to provide considerable value as a complement to tissue-based testing to ensure potentially life-extending therapies are administered to patients most likely to benefit. Additional data supporting the clinical validity of cfDNA-based testing is necessary to inform optimal use of these assays in the clinic. The FoundationOne®Liquid CDx assay is a pan-cancer cfDNA-based comprehensive genomic profiling assay that was recently approved by FDA. Validation studies included &gt;7,500 tests and &gt;30,000 unique variants across &gt;300 genes and &gt;30 cancer types. Clinical validity results across multiple tumor types are presented. Additionally, results demonstrated a 95% limit of detection of 0.40% variant allele fraction for select substitutions and insertions/deletions, 0.37% variant allele fraction for select rearrangements, 21.7% tumor fraction for copy number amplifications, and 30.4% TF for copy number losses. The limit of detection for microsatellite instability and blood tumor mutational burden were also determined. The false positive variant rate was 0.013% (approximately 1 in 8,000). Reproducibility of variant calling was 99.59%. In comparison with an orthogonal method, an overall positive percent agreement of 96.3% and negative percent agreement of &gt;99.9% was observed. These study results demonstrate that FoundationOne Liquid CDx accurately and reproducibly detects the major types of genomic alterations in addition to complex biomarkers such as microsatellite instability, blood tumor mutational burden, and tumor fraction. Critically, clinical validity data is presented across multiple cancer types.","container-title":"PLOS ONE","DOI":"10.1371/journal.pone.0237802","ISSN":"1932-6203","issue":"9","journalAbbreviation":"PLOS ONE","language":"en","note":"publisher: Public Library of Science","page":"e0237802","source":"PLoS Journals","title":"Clinical and analytical validation of FoundationOne Liquid CDx, a novel 324-Gene cfDNA-based comprehensive genomic profiling assay for cancers of solid tumor origin","volume":"15","author":[{"family":"Woodhouse","given":"Ryan"},{"family":"Li","given":"Meijuan"},{"family":"Hughes","given":"Jason"},{"family":"Delfosse","given":"David"},{"family":"Skoletsky","given":"Joel"},{"family":"Ma","given":"Pei"},{"family":"Meng","given":"Wei"},{"family":"Dewal","given":"Ninad"},{"family":"Milbury","given":"Coren"},{"family":"Clark","given":"Travis"},{"family":"Donahue","given":"Amy"},{"family":"Stover","given":"Dan"},{"family":"Kennedy","given":"Mark"},{"family":"Dacpano-Komansky","given":"Jennifer"},{"family":"Burns","given":"Christine"},{"family":"Vietz","given":"Christine"},{"family":"Alexander","given":"Brian"},{"family":"Hegde","given":"Priti"},{"family":"Dennis","given":"Lucas"}],"issued":{"date-parts":[["2020",9,25]]}},"label":"page"}],"schema":"https://github.com/citation-style-language/schema/raw/master/csl-citation.json"} </w:instrText>
      </w:r>
      <w:r>
        <w:fldChar w:fldCharType="separate"/>
      </w:r>
      <w:r w:rsidRPr="003E3D18">
        <w:rPr>
          <w:vertAlign w:val="superscript"/>
        </w:rPr>
        <w:t>3,4</w:t>
      </w:r>
      <w:r>
        <w:fldChar w:fldCharType="end"/>
      </w:r>
      <w:r>
        <w:t xml:space="preserve"> Circulating cell-free DNA (cfDNA) was extracted from plasma; hybrid capture and sample-multiplexed sequencing were performed to a median unique exon coverage depth of &gt;6,000X for 70–324 genes. </w:t>
      </w:r>
    </w:p>
    <w:p w14:paraId="4863BB6C" w14:textId="1582EAC9" w:rsidR="003E3D18" w:rsidRDefault="003E3D18" w:rsidP="003E3D18">
      <w:pPr>
        <w:spacing w:after="120"/>
      </w:pPr>
      <w:r>
        <w:t xml:space="preserve">The assays report single nucleotide variants, indels, genomic rearrangements, </w:t>
      </w:r>
      <w:bookmarkStart w:id="4" w:name="_Hlk199422310"/>
      <w:r>
        <w:t xml:space="preserve">copy number alterations </w:t>
      </w:r>
      <w:bookmarkEnd w:id="4"/>
      <w:r>
        <w:t xml:space="preserve">(CNA), and genomic signatures, such as </w:t>
      </w:r>
      <w:bookmarkStart w:id="5" w:name="_Hlk199422358"/>
      <w:proofErr w:type="spellStart"/>
      <w:r>
        <w:t>tumor</w:t>
      </w:r>
      <w:proofErr w:type="spellEnd"/>
      <w:r>
        <w:t xml:space="preserve"> mutational burden </w:t>
      </w:r>
      <w:bookmarkEnd w:id="5"/>
      <w:r>
        <w:t xml:space="preserve">(TMB), </w:t>
      </w:r>
      <w:bookmarkStart w:id="6" w:name="_Hlk199422462"/>
      <w:r>
        <w:t xml:space="preserve">microsatellite instability </w:t>
      </w:r>
      <w:bookmarkEnd w:id="6"/>
      <w:r>
        <w:t xml:space="preserve">(MSI), and </w:t>
      </w:r>
      <w:proofErr w:type="spellStart"/>
      <w:r>
        <w:t>tumor</w:t>
      </w:r>
      <w:proofErr w:type="spellEnd"/>
      <w:r>
        <w:t xml:space="preserve"> fraction (TF), with blood TMB (</w:t>
      </w:r>
      <w:proofErr w:type="spellStart"/>
      <w:r>
        <w:t>bTMB</w:t>
      </w:r>
      <w:proofErr w:type="spellEnd"/>
      <w:r>
        <w:t>), MSI, and TF reported by F1LCDx as a laboratory professional service</w:t>
      </w:r>
      <w:r>
        <w:rPr>
          <w:rFonts w:ascii="Gungsuh" w:eastAsia="Gungsuh" w:hAnsi="Gungsuh" w:cs="Gungsuh"/>
        </w:rPr>
        <w:t xml:space="preserve">. </w:t>
      </w:r>
      <w:r w:rsidRPr="00B63734">
        <w:rPr>
          <w:rFonts w:eastAsia="Gungsuh"/>
        </w:rPr>
        <w:t xml:space="preserve">TMB was computed as the number of somatic coding mutations detected per </w:t>
      </w:r>
      <w:proofErr w:type="spellStart"/>
      <w:r w:rsidRPr="00B63734">
        <w:rPr>
          <w:rFonts w:eastAsia="Gungsuh"/>
        </w:rPr>
        <w:t>megabase</w:t>
      </w:r>
      <w:proofErr w:type="spellEnd"/>
      <w:r w:rsidRPr="00B63734">
        <w:rPr>
          <w:rFonts w:eastAsia="Gungsuh"/>
        </w:rPr>
        <w:t xml:space="preserve"> (Mb) of the genome sequenced</w:t>
      </w:r>
      <w:r>
        <w:rPr>
          <w:rFonts w:eastAsia="Gungsuh"/>
        </w:rPr>
        <w:t>.</w:t>
      </w:r>
      <w:r w:rsidRPr="4A2A5B23">
        <w:rPr>
          <w:rFonts w:eastAsia="Gungsuh"/>
        </w:rPr>
        <w:fldChar w:fldCharType="begin"/>
      </w:r>
      <w:r>
        <w:rPr>
          <w:rFonts w:eastAsia="Gungsuh"/>
        </w:rPr>
        <w:instrText xml:space="preserve"> ADDIN ZOTERO_ITEM CSL_CITATION {"citationID":"oiUwGbwD","properties":{"formattedCitation":"\\super 5\\nosupersub{}","plainCitation":"5","noteIndex":0},"citationItems":[{"id":7101,"uris":["http://zotero.org/groups/5645648/items/J63UFRQI"],"itemData":{"id":7101,"type":"article-journal","abstract":"BACKGROUND: High tumor mutational burden (TMB) is an emerging biomarker of sensitivity to immune checkpoint inhibitors and has been shown to be more significantly associated with response to PD-1 and PD-L1 blockade immunotherapy than PD-1 or PD-L1 expression, as measured by immunohistochemistry (IHC). The distribution of TMB and the subset of patients with high TMB has not been well characterized in the majority of cancer types.\nMETHODS: In this study, we compare TMB measured by a targeted comprehensive genomic profiling (CGP) assay to TMB measured by exome sequencing and simulate the expected variance in TMB when sequencing less than the whole exome. We then describe the distribution of TMB across a diverse cohort of 100,000 cancer cases and test for association between somatic alterations and TMB in over 100 tumor types.\nRESULTS: We demonstrate that measurements of TMB from comprehensive genomic profiling are strongly reflective of measurements from whole exome sequencing and model that below 0.5 Mb the variance in measurement increases significantly. We find that a subset of patients exhibits high TMB across almost all types of cancer, including many rare tumor types, and characterize the relationship between high TMB and microsatellite instability status. We find that TMB increases significantly with age, showing a 2.4-fold difference between age 10 and age 90 years. Finally, we investigate the molecular basis of TMB and identify genes and mutations associated with TMB level. We identify a cluster of somatic mutations in the promoter of the gene PMS2, which occur in 10% of skin cancers and are highly associated with increased TMB.\nCONCLUSIONS: These results show that a CGP assay targeting ~1.1 Mb of coding genome can accurately assess TMB compared with sequencing the whole exome. Using this method, we find that many disease types have a substantial portion of patients with high TMB who might benefit from immunotherapy. Finally, we identify novel, recurrent promoter mutations in PMS2, which may be another example of regulatory mutations contributing to tumorigenesis.","container-title":"Genome Medicine","DOI":"10.1186/s13073-017-0424-2","ISSN":"1756-994X","issue":"1","journalAbbreviation":"Genome Med","language":"eng","page":"34","source":"PubMed","title":"Analysis of 100,000 human cancer genomes reveals the landscape of tumor mutational burden","volume":"9","author":[{"family":"Chalmers","given":"Zachary R."},{"family":"Connelly","given":"Caitlin F."},{"family":"Fabrizio","given":"David"},{"family":"Gay","given":"Laurie"},{"family":"Ali","given":"Siraj M."},{"family":"Ennis","given":"Riley"},{"family":"Schrock","given":"Alexa"},{"family":"Campbell","given":"Brittany"},{"family":"Shlien","given":"Adam"},{"family":"Chmielecki","given":"Juliann"},{"family":"Huang","given":"Franklin"},{"family":"He","given":"Yuting"},{"family":"Sun","given":"James"},{"family":"Tabori","given":"Uri"},{"family":"Kennedy","given":"Mark"},{"family":"Lieber","given":"Daniel S."},{"family":"Roels","given":"Steven"},{"family":"White","given":"Jared"},{"family":"Otto","given":"Geoffrey A."},{"family":"Ross","given":"Jeffrey S."},{"family":"Garraway","given":"Levi"},{"family":"Miller","given":"Vincent A."},{"family":"Stephens","given":"Phillip J."},{"family":"Frampton","given":"Garrett M."}],"issued":{"date-parts":[["2017",4,19]]}}}],"schema":"https://github.com/citation-style-language/schema/raw/master/csl-citation.json"} </w:instrText>
      </w:r>
      <w:r w:rsidRPr="4A2A5B23">
        <w:rPr>
          <w:rFonts w:eastAsia="Gungsuh"/>
        </w:rPr>
        <w:fldChar w:fldCharType="separate"/>
      </w:r>
      <w:r w:rsidRPr="003E3D18">
        <w:rPr>
          <w:vertAlign w:val="superscript"/>
        </w:rPr>
        <w:t>5</w:t>
      </w:r>
      <w:r w:rsidRPr="4A2A5B23">
        <w:rPr>
          <w:rFonts w:eastAsia="Gungsuh"/>
        </w:rPr>
        <w:fldChar w:fldCharType="end"/>
      </w:r>
      <w:r w:rsidRPr="00B63734">
        <w:rPr>
          <w:rFonts w:eastAsia="Gungsuh"/>
        </w:rPr>
        <w:t xml:space="preserve"> Tissue TMB (</w:t>
      </w:r>
      <w:proofErr w:type="spellStart"/>
      <w:r w:rsidRPr="00B63734">
        <w:rPr>
          <w:rFonts w:eastAsia="Gungsuh"/>
        </w:rPr>
        <w:t>tTMB</w:t>
      </w:r>
      <w:proofErr w:type="spellEnd"/>
      <w:r w:rsidRPr="00B63734">
        <w:rPr>
          <w:rFonts w:eastAsia="Gungsuh"/>
        </w:rPr>
        <w:t xml:space="preserve">) was reported for solid tissue assays, while </w:t>
      </w:r>
      <w:proofErr w:type="spellStart"/>
      <w:r w:rsidRPr="00B63734">
        <w:rPr>
          <w:rFonts w:eastAsia="Gungsuh"/>
        </w:rPr>
        <w:t>bTMB</w:t>
      </w:r>
      <w:proofErr w:type="spellEnd"/>
      <w:r w:rsidRPr="00B63734">
        <w:rPr>
          <w:rFonts w:eastAsia="Gungsuh"/>
        </w:rPr>
        <w:t xml:space="preserve"> was exclusively detected by F1LCDx as a laboratory professional service. Patients were classified as TMB-</w:t>
      </w:r>
      <w:r w:rsidR="003B0578">
        <w:rPr>
          <w:rFonts w:eastAsia="Gungsuh"/>
        </w:rPr>
        <w:t>H</w:t>
      </w:r>
      <w:r w:rsidRPr="00B63734">
        <w:rPr>
          <w:rFonts w:eastAsia="Gungsuh"/>
        </w:rPr>
        <w:t>igh (TMB-H, &gt;10 mutations/Mb) and TMB-low (TMB-L, ≤10 mutations/Mb). Microsatellite status was assessed using specific algorithms developed by FMI</w:t>
      </w:r>
      <w:r>
        <w:rPr>
          <w:rFonts w:eastAsia="Gungsuh"/>
        </w:rPr>
        <w:t>,</w:t>
      </w:r>
      <w:r w:rsidRPr="4A2A5B23">
        <w:rPr>
          <w:rFonts w:eastAsia="Gungsuh"/>
        </w:rPr>
        <w:fldChar w:fldCharType="begin"/>
      </w:r>
      <w:r>
        <w:rPr>
          <w:rFonts w:eastAsia="Gungsuh"/>
        </w:rPr>
        <w:instrText xml:space="preserve"> ADDIN ZOTERO_ITEM CSL_CITATION {"citationID":"3go6hhZd","properties":{"formattedCitation":"\\super 5\\uc0\\u8211{}7\\nosupersub{}","plainCitation":"5–7","noteIndex":0},"citationItems":[{"id":7101,"uris":["http://zotero.org/groups/5645648/items/J63UFRQI"],"itemData":{"id":7101,"type":"article-journal","abstract":"BACKGROUND: High tumor mutational burden (TMB) is an emerging biomarker of sensitivity to immune checkpoint inhibitors and has been shown to be more significantly associated with response to PD-1 and PD-L1 blockade immunotherapy than PD-1 or PD-L1 expression, as measured by immunohistochemistry (IHC). The distribution of TMB and the subset of patients with high TMB has not been well characterized in the majority of cancer types.\nMETHODS: In this study, we compare TMB measured by a targeted comprehensive genomic profiling (CGP) assay to TMB measured by exome sequencing and simulate the expected variance in TMB when sequencing less than the whole exome. We then describe the distribution of TMB across a diverse cohort of 100,000 cancer cases and test for association between somatic alterations and TMB in over 100 tumor types.\nRESULTS: We demonstrate that measurements of TMB from comprehensive genomic profiling are strongly reflective of measurements from whole exome sequencing and model that below 0.5 Mb the variance in measurement increases significantly. We find that a subset of patients exhibits high TMB across almost all types of cancer, including many rare tumor types, and characterize the relationship between high TMB and microsatellite instability status. We find that TMB increases significantly with age, showing a 2.4-fold difference between age 10 and age 90 years. Finally, we investigate the molecular basis of TMB and identify genes and mutations associated with TMB level. We identify a cluster of somatic mutations in the promoter of the gene PMS2, which occur in 10% of skin cancers and are highly associated with increased TMB.\nCONCLUSIONS: These results show that a CGP assay targeting ~1.1 Mb of coding genome can accurately assess TMB compared with sequencing the whole exome. Using this method, we find that many disease types have a substantial portion of patients with high TMB who might benefit from immunotherapy. Finally, we identify novel, recurrent promoter mutations in PMS2, which may be another example of regulatory mutations contributing to tumorigenesis.","container-title":"Genome Medicine","DOI":"10.1186/s13073-017-0424-2","ISSN":"1756-994X","issue":"1","journalAbbreviation":"Genome Med","language":"eng","page":"34","source":"PubMed","title":"Analysis of 100,000 human cancer genomes reveals the landscape of tumor mutational burden","volume":"9","author":[{"family":"Chalmers","given":"Zachary R."},{"family":"Connelly","given":"Caitlin F."},{"family":"Fabrizio","given":"David"},{"family":"Gay","given":"Laurie"},{"family":"Ali","given":"Siraj M."},{"family":"Ennis","given":"Riley"},{"family":"Schrock","given":"Alexa"},{"family":"Campbell","given":"Brittany"},{"family":"Shlien","given":"Adam"},{"family":"Chmielecki","given":"Juliann"},{"family":"Huang","given":"Franklin"},{"family":"He","given":"Yuting"},{"family":"Sun","given":"James"},{"family":"Tabori","given":"Uri"},{"family":"Kennedy","given":"Mark"},{"family":"Lieber","given":"Daniel S."},{"family":"Roels","given":"Steven"},{"family":"White","given":"Jared"},{"family":"Otto","given":"Geoffrey A."},{"family":"Ross","given":"Jeffrey S."},{"family":"Garraway","given":"Levi"},{"family":"Miller","given":"Vincent A."},{"family":"Stephens","given":"Phillip J."},{"family":"Frampton","given":"Garrett M."}],"issued":{"date-parts":[["2017",4,19]]}},"label":"page"},{"id":7097,"uris":["http://zotero.org/groups/5645648/items/EJP58LIM"],"itemData":{"id":7097,"type":"article-journal","abstract":"Microsatellite instability (MSI) is an important biomarker for predicting response to immune checkpoint inhibitor therapy, as emphasized by the recent checkpoint inhibitor approval for MSI-high (MSI-H) solid tumors. Herein, we describe and validate a novel method for determining MSI status from a next-generation sequencing comprehensive genomic profiling assay using formalin-fixed, paraffin-embedded samples. This method is 97% (65/67) concordant with current standards, PCR and immunohistochemistry. We further apply this method to &gt;67,000 patient tumor samples to identify genes and pathways that are enriched in MSI-stable or MSI-H tumor groups. Data show that although rare in tumors other than colorectal and endometrial carcinomas, MSI-H samples are present in many tumor types. Furthermore, the large sample set revealed that MSI-H tumors selectively share alterations in genes across multiple common pathways, including WNT, phosphatidylinositol 3-kinase, and NOTCH. Last, MSI is sufficient, but not necessary, for a tumor to have elevated tumor mutation burden. Therefore, MSI can be determined from comprehensive genomic profiling with high accuracy, allowing for efficient MSI-H detection across all tumor types, especially those in which routine use of immunohistochemistry or PCR-based assays would be impractical because of a rare incidence of MSI. MSI-H tumors are enriched in alterations in specific signaling pathways, providing a rationale for investigating directed immune checkpoint inhibitor therapies in combination with pathway-targeted therapies.","container-title":"The Journal of molecular diagnostics: JMD","DOI":"10.1016/j.jmoldx.2019.06.011","ISSN":"1943-7811","issue":"6","journalAbbreviation":"J Mol Diagn","language":"eng","page":"1053-1066","source":"PubMed","title":"A Novel Next-Generation Sequencing Approach to Detecting Microsatellite Instability and Pan-Tumor Characterization of 1000 Microsatellite Instability-High Cases in 67,000 Patient Samples","volume":"21","author":[{"family":"Trabucco","given":"Sally E."},{"family":"Gowen","given":"Kyle"},{"family":"Maund","given":"Sophia L."},{"family":"Sanford","given":"Eric"},{"family":"Fabrizio","given":"David A."},{"family":"Hall","given":"Michael J."},{"family":"Yakirevich","given":"Evgeny"},{"family":"Gregg","given":"Jeffrey P."},{"family":"Stephens","given":"Phil J."},{"family":"Frampton","given":"Garrett M."},{"family":"Hegde","given":"Priti S."},{"family":"Miller","given":"Vincent A."},{"family":"Ross","given":"Jeffrey S."},{"family":"Hartmaier","given":"Ryan J."},{"family":"Huang","given":"Shih-Min A."},{"family":"Sun","given":"James X."}],"issued":{"date-parts":[["2019",11]]}},"label":"page"},{"id":7099,"uris":["http://zotero.org/groups/5645648/items/A2264AXU"],"itemData":{"id":7099,"type":"webpage","title":"FoundationOne® Liquid CDx. Technical Information.","URL":"https://www.accessdata.fda.gov/cdrh_docs/pdf19/P190032C.pdf","author":[{"family":"Foundation Medicine Inc.","given":""}],"accessed":{"date-parts":[["2024",10,28]]}},"label":"page"}],"schema":"https://github.com/citation-style-language/schema/raw/master/csl-citation.json"} </w:instrText>
      </w:r>
      <w:r w:rsidRPr="4A2A5B23">
        <w:rPr>
          <w:rFonts w:eastAsia="Gungsuh"/>
        </w:rPr>
        <w:fldChar w:fldCharType="separate"/>
      </w:r>
      <w:r w:rsidRPr="003E3D18">
        <w:rPr>
          <w:vertAlign w:val="superscript"/>
        </w:rPr>
        <w:t>5–7</w:t>
      </w:r>
      <w:r w:rsidRPr="4A2A5B23">
        <w:rPr>
          <w:rFonts w:eastAsia="Gungsuh"/>
        </w:rPr>
        <w:fldChar w:fldCharType="end"/>
      </w:r>
      <w:r w:rsidRPr="00B63734">
        <w:rPr>
          <w:rFonts w:eastAsia="Gungsuh"/>
        </w:rPr>
        <w:t xml:space="preserve"> categorizing specimens as MSI-High (MSI-H), MSI-Intermediate (MSI-I), microsatellite stable (MSS), or MSI unknown for specimens with low coverage; the MSS designation was limited to solid tissue assays. The level of </w:t>
      </w:r>
      <w:bookmarkStart w:id="7" w:name="_Hlk199422783"/>
      <w:r w:rsidRPr="00B63734">
        <w:rPr>
          <w:rFonts w:eastAsia="Gungsuh"/>
        </w:rPr>
        <w:t xml:space="preserve">circulating </w:t>
      </w:r>
      <w:proofErr w:type="spellStart"/>
      <w:r w:rsidRPr="00B63734">
        <w:rPr>
          <w:rFonts w:eastAsia="Gungsuh"/>
        </w:rPr>
        <w:t>tumor</w:t>
      </w:r>
      <w:proofErr w:type="spellEnd"/>
      <w:r w:rsidRPr="00B63734">
        <w:rPr>
          <w:rFonts w:eastAsia="Gungsuh"/>
        </w:rPr>
        <w:t xml:space="preserve"> DNA </w:t>
      </w:r>
      <w:bookmarkEnd w:id="7"/>
      <w:r w:rsidRPr="00B63734">
        <w:rPr>
          <w:rFonts w:eastAsia="Gungsuh"/>
        </w:rPr>
        <w:t xml:space="preserve">(ctDNA) in plasma was computed using multiple methods and reported as TF, i.e., the fraction of ctDNA related to the </w:t>
      </w:r>
      <w:bookmarkStart w:id="8" w:name="_Hlk199422812"/>
      <w:r w:rsidRPr="00B63734">
        <w:rPr>
          <w:rFonts w:eastAsia="Gungsuh"/>
        </w:rPr>
        <w:t xml:space="preserve">cell-free DNA </w:t>
      </w:r>
      <w:bookmarkEnd w:id="8"/>
      <w:r w:rsidRPr="00B63734">
        <w:rPr>
          <w:rFonts w:eastAsia="Gungsuh"/>
        </w:rPr>
        <w:t>(cfDNA) in liquid biopsy specimens</w:t>
      </w:r>
      <w:r>
        <w:rPr>
          <w:rFonts w:eastAsia="Gungsuh"/>
        </w:rPr>
        <w:t>.</w:t>
      </w:r>
      <w:r w:rsidRPr="4A2A5B23">
        <w:rPr>
          <w:rFonts w:eastAsia="Gungsuh"/>
        </w:rPr>
        <w:fldChar w:fldCharType="begin"/>
      </w:r>
      <w:r>
        <w:rPr>
          <w:rFonts w:eastAsia="Gungsuh"/>
        </w:rPr>
        <w:instrText xml:space="preserve"> ADDIN ZOTERO_ITEM CSL_CITATION {"citationID":"cCkxice4","properties":{"formattedCitation":"\\super 8,9\\nosupersub{}","plainCitation":"8,9","noteIndex":0},"citationItems":[{"id":7682,"uris":["http://zotero.org/groups/5645648/items/XFHWIYTE"],"itemData":{"id":7682,"type":"article-journal","abstract":"PURPOSE: Profiling of circulating tumor DNA (ctDNA) is increasingly adopted in the management of solid tumors, concurrent with increased availability of more comprehensive ctDNA panels. However, variable ctDNA shed can result in variable assay sensitivity. We studied the relationship between ctDNA tumor fraction (TF) and detection of actionable alterations across cancer types.\nMETHODS: A total of 23,482 liquid biopsies (LBx) submitted between September 2020 and October 2021 were sequenced using a hybrid capture panel that reports genomic alterations (GAs) and genomic biomarkers across 324 cancer-related genes. The primary end points were the prevalence of targetable GAs by cancer type and detection in relationship to ctDNA TF. Sensitivity of detection in LBx was assessed in 1,289 patients with available tissue results.\nRESULTS: 94% (n = 22,130) of LBx had detectable ctDNA, with a median TF of 2.2%. LBx profiling detected GAs in National Comprehensive Cancer Network category 1 genes in 37% of lung, 30% of prostate, 36% of breast, and 51% of colon cancer cases. Potential germline GAs flagged on clinical reports were detected in genes including BRCA1/2, PALB2, CHEK2, and ATM. Polyclonal mutations in genes asso</w:instrText>
      </w:r>
      <w:r>
        <w:rPr>
          <w:rFonts w:eastAsia="Gungsuh" w:hint="eastAsia"/>
        </w:rPr>
        <w:instrText xml:space="preserve">ciated with resistance such as AR, ESR1, RB1, and NF1 were detected. The sensitivity of LBx to detect driver alterations identified in tissue biopsy from the same patient ranged from 58% to 86% but was consistently at or near 100% in cases with TF </w:instrText>
      </w:r>
      <w:r>
        <w:rPr>
          <w:rFonts w:eastAsia="Gungsuh" w:hint="eastAsia"/>
        </w:rPr>
        <w:instrText>≥</w:instrText>
      </w:r>
      <w:r>
        <w:rPr>
          <w:rFonts w:eastAsia="Gungsuh" w:hint="eastAsia"/>
        </w:rPr>
        <w:instrText xml:space="preserve"> 10%.\</w:instrText>
      </w:r>
      <w:r>
        <w:rPr>
          <w:rFonts w:eastAsia="Gungsuh"/>
        </w:rPr>
        <w:instrText>nCONCLUSION: Elevated ctDNA shed is associated with both high sensitivity and negative predictive value for detection of actionable GAs. The presence of elevated TF suggests adequate tumor profiling and may reduce the value of subsequent reflex to confirmatory tissue testing in patients with negative LBx results.","container-title":"JCO precision oncology","DOI":"10.1200/PO.22.00261","ISSN":"2473-4284","journalAbbreviation":"JCO Precis Oncol","language":"eng","note":"PMID: 36265119\nPMCID: PMC9616642","page":"e2200261","source":"PubMed","title":"Tumor Fraction Correlates With Detection of Actionable Variants Across &gt; 23,000 Circulating Tumor DNA Samples","volume":"6","author":[{"family":"Husain","given":"Hatim"},{"family":"Pavlick","given":"Dean C."},{"family":"Fendler","given":"Bernard J."},{"family":"Madison","given":"Russell W."},{"family":"Decker","given":"Brennan"},{"family":"Gjoerup","given":"Ole"},{"family":"Parachoniak","given":"Christine A."},{"family":"McLaughlin-Drubin","given":"Molly"},{"family":"Erlich","given":"Rachel L."},{"family":"Schrock","given":"Alexa B."},{"family":"Frampton","given":"Garrett M."},{"family":"Das Thakur","given":"Meghna"},{"family":"Oxnard","given":"Geoffrey R."},{"family":"Tukachinsky","given":"Hanna"}],"issued":{"date-parts":[["2022",10]]}},"label":"page"},{"id":7100,"uris":["http://zotero.org/groups/5645648/items/7BGAITYL"],"itemData":{"id":7100,"type":"article-journal","abstract":"Liquid biopsy (LBx) for tumor profiling is increasingly used, but concerns remain regarding negative results. A lack of results may truly reflect tumor genomics, or it may be a false negative that would be clarified by tissue testing. A method of distinguishing between these scenarios could help clarify when follow-on tissue testing is valuable.Here we evaluate circulating tumor DNA (ctDNA) tumor fraction (TF), a quantification of ctDNA in LBx samples, for utility in identifying true negative results. We assessed concordance between LBx and tissue-based results, stratified by ctDNA TF, in a real-world genomic dataset of paired samples across multiple disease types. We also evaluated the frequency of tissue results identifying driver alterations in patients with lung cancer after negative LBx in a real-world clinicogenomic database.The pos</w:instrText>
      </w:r>
      <w:r>
        <w:rPr>
          <w:rFonts w:eastAsia="Gungsuh" w:hint="eastAsia"/>
        </w:rPr>
        <w:instrText xml:space="preserve">itive percent agreement and negative predictive value between liquid and tissue samples for driver alterations increased from 63% and 66% for all samples to 98% and 97% in samples with ctDNA TF </w:instrText>
      </w:r>
      <w:r>
        <w:rPr>
          <w:rFonts w:eastAsia="Gungsuh" w:hint="eastAsia"/>
        </w:rPr>
        <w:instrText>≥</w:instrText>
      </w:r>
      <w:r>
        <w:rPr>
          <w:rFonts w:eastAsia="Gungsuh" w:hint="eastAsia"/>
        </w:rPr>
        <w:instrText xml:space="preserve">1%. Among 505 patients with lung cancer with no targetable driver alterations found by LBx who had subsequent tissue-based profiling, 37% had a driver, all of which had ctDNA TF &amp;lt;1%.Patients with lung cancer with negative LBx and ctDNA TF </w:instrText>
      </w:r>
      <w:r>
        <w:rPr>
          <w:rFonts w:eastAsia="Gungsuh" w:hint="eastAsia"/>
        </w:rPr>
        <w:instrText>≥</w:instrText>
      </w:r>
      <w:r>
        <w:rPr>
          <w:rFonts w:eastAsia="Gungsuh" w:hint="eastAsia"/>
        </w:rPr>
        <w:instrText>1% are unlikely to have a driver detected on confirmatory tissue testing</w:instrText>
      </w:r>
      <w:r>
        <w:rPr>
          <w:rFonts w:eastAsia="Gungsuh"/>
        </w:rPr>
        <w:instrText xml:space="preserve">; such informative negative results may benefit instead from prompt treatment initiation. Conversely, negative LBx with ctDNA TF &amp;lt;1% will commonly have a driver identified by follow-up tissue testing and should be prioritized for reflex testing.","container-title":"Clinical Cancer Research","DOI":"10.1158/1078-0432.CCR-23-3321","ISSN":"1078-0432","issue":"11","journalAbbreviation":"Clinical Cancer Research","page":"2452-2460","source":"Silverchair","title":"Measurement of ctDNA Tumor Fraction Identifies Informative Negative Liquid Biopsy Results and Informs Value of Tissue Confirmation","volume":"30","author":[{"family":"Rolfo","given":"Christian D."},{"family":"Madison","given":"Russell W."},{"family":"Pasquina","given":"Lincoln W."},{"family":"Brown","given":"Derek W."},{"family":"Huang","given":"Yanmei"},{"family":"Hughes","given":"Jason D."},{"family":"Graf","given":"Ryon P."},{"family":"Oxnard","given":"Geoffrey R."},{"family":"Husain","given":"Hatim"}],"issued":{"date-parts":[["2024",6,3]]}},"label":"page"}],"schema":"https://github.com/citation-style-language/schema/raw/master/csl-citation.json"} </w:instrText>
      </w:r>
      <w:r w:rsidRPr="4A2A5B23">
        <w:rPr>
          <w:rFonts w:eastAsia="Gungsuh"/>
        </w:rPr>
        <w:fldChar w:fldCharType="separate"/>
      </w:r>
      <w:r w:rsidRPr="003E3D18">
        <w:rPr>
          <w:vertAlign w:val="superscript"/>
        </w:rPr>
        <w:t>8,9</w:t>
      </w:r>
      <w:r w:rsidRPr="4A2A5B23">
        <w:rPr>
          <w:rFonts w:eastAsia="Gungsuh"/>
        </w:rPr>
        <w:fldChar w:fldCharType="end"/>
      </w:r>
      <w:r w:rsidRPr="00B63734">
        <w:rPr>
          <w:rFonts w:eastAsia="Gungsuh"/>
        </w:rPr>
        <w:t xml:space="preserve"> This is provided as a laboratory professional service only by F1LCDx.</w:t>
      </w:r>
    </w:p>
    <w:p w14:paraId="351A08A2" w14:textId="77777777" w:rsidR="003E3D18" w:rsidRDefault="003E3D18" w:rsidP="003E3D18">
      <w:pPr>
        <w:spacing w:after="120"/>
      </w:pPr>
      <w:r>
        <w:t>For additional information on the assay methods (e.g., limit of detection), please refer to the FMI Technical Information.</w:t>
      </w:r>
      <w:r>
        <w:fldChar w:fldCharType="begin"/>
      </w:r>
      <w:r>
        <w:instrText xml:space="preserve"> ADDIN ZOTERO_ITEM CSL_CITATION {"citationID":"4n4udREK","properties":{"formattedCitation":"\\super 7,10\\nosupersub{}","plainCitation":"7,10","noteIndex":0},"citationItems":[{"id":7099,"uris":["http://zotero.org/groups/5645648/items/A2264AXU"],"itemData":{"id":7099,"type":"webpage","title":"FoundationOne® Liquid CDx. Technical Information.","URL":"https://www.accessdata.fda.gov/cdrh_docs/pdf19/P190032C.pdf","author":[{"family":"Foundation Medicine Inc.","given":""}],"accessed":{"date-parts":[["2024",10,28]]}},"label":"page"},{"id":7098,"uris":["http://zotero.org/groups/5645648/items/ZQNUJGHC"],"itemData":{"id":7098,"type":"webpage","title":"FoundationOne®CDx. Technical Information.","URL":"https://www.accessdata.fda.gov/cdrh_docs/pdf17/P170019S006C.pdf","author":[{"family":"Foundation Medicine Inc.","given":""}],"accessed":{"date-parts":[["2024",10,28]]}},"label":"page"}],"schema":"https://github.com/citation-style-language/schema/raw/master/csl-citation.json"} </w:instrText>
      </w:r>
      <w:r>
        <w:fldChar w:fldCharType="separate"/>
      </w:r>
      <w:r w:rsidRPr="003E3D18">
        <w:rPr>
          <w:vertAlign w:val="superscript"/>
        </w:rPr>
        <w:t>7,10</w:t>
      </w:r>
      <w:r>
        <w:fldChar w:fldCharType="end"/>
      </w:r>
    </w:p>
    <w:p w14:paraId="42CA05FE" w14:textId="77777777" w:rsidR="003E3D18" w:rsidRPr="003E3D18" w:rsidRDefault="003E3D18" w:rsidP="003E3D18">
      <w:pPr>
        <w:spacing w:after="120"/>
        <w:rPr>
          <w:b/>
          <w:bCs/>
        </w:rPr>
      </w:pPr>
      <w:r w:rsidRPr="003E3D18">
        <w:rPr>
          <w:b/>
          <w:bCs/>
        </w:rPr>
        <w:t xml:space="preserve">References </w:t>
      </w:r>
    </w:p>
    <w:p w14:paraId="5B54C4A1" w14:textId="77777777" w:rsidR="003E3D18" w:rsidRPr="003E3D18" w:rsidRDefault="003E3D18" w:rsidP="003E3D18">
      <w:pPr>
        <w:pStyle w:val="Bibliografia"/>
        <w:rPr>
          <w:sz w:val="24"/>
        </w:rPr>
      </w:pPr>
      <w:r>
        <w:fldChar w:fldCharType="begin"/>
      </w:r>
      <w:r>
        <w:instrText xml:space="preserve"> ADDIN ZOTERO_BIBL {"uncited":[],"omitted":[],"custom":[]} CSL_BIBLIOGRAPHY </w:instrText>
      </w:r>
      <w:r>
        <w:fldChar w:fldCharType="separate"/>
      </w:r>
      <w:r w:rsidRPr="003E3D18">
        <w:rPr>
          <w:sz w:val="24"/>
        </w:rPr>
        <w:t xml:space="preserve">1. </w:t>
      </w:r>
      <w:r w:rsidRPr="003E3D18">
        <w:rPr>
          <w:sz w:val="24"/>
        </w:rPr>
        <w:tab/>
        <w:t xml:space="preserve">Milbury CA, Creeden J, Yip WK, et al. Clinical and analytical validation of FoundationOne®CDx, a comprehensive genomic profiling assay for solid tumors. </w:t>
      </w:r>
      <w:r w:rsidRPr="003E3D18">
        <w:rPr>
          <w:i/>
          <w:iCs/>
          <w:sz w:val="24"/>
        </w:rPr>
        <w:t>PloS One</w:t>
      </w:r>
      <w:r w:rsidRPr="003E3D18">
        <w:rPr>
          <w:sz w:val="24"/>
        </w:rPr>
        <w:t>. 2022;17(3):e0264138. doi:10.1371/journal.pone.0264138</w:t>
      </w:r>
    </w:p>
    <w:p w14:paraId="5E0828C8" w14:textId="77777777" w:rsidR="003E3D18" w:rsidRPr="003E3D18" w:rsidRDefault="003E3D18" w:rsidP="003E3D18">
      <w:pPr>
        <w:pStyle w:val="Bibliografia"/>
        <w:rPr>
          <w:sz w:val="24"/>
        </w:rPr>
      </w:pPr>
      <w:r w:rsidRPr="003E3D18">
        <w:rPr>
          <w:sz w:val="24"/>
        </w:rPr>
        <w:t xml:space="preserve">2. </w:t>
      </w:r>
      <w:r w:rsidRPr="003E3D18">
        <w:rPr>
          <w:sz w:val="24"/>
        </w:rPr>
        <w:tab/>
        <w:t xml:space="preserve">Frampton GM, Fichtenholtz A, Otto GA, et al. Development and validation of a clinical cancer genomic profiling test based on massively parallel DNA sequencing. </w:t>
      </w:r>
      <w:r w:rsidRPr="003E3D18">
        <w:rPr>
          <w:i/>
          <w:iCs/>
          <w:sz w:val="24"/>
        </w:rPr>
        <w:t>Nat Biotechnol</w:t>
      </w:r>
      <w:r w:rsidRPr="003E3D18">
        <w:rPr>
          <w:sz w:val="24"/>
        </w:rPr>
        <w:t>. 2013;31(11):1023-1031. doi:10.1038/nbt.2696</w:t>
      </w:r>
    </w:p>
    <w:p w14:paraId="7A1167C1" w14:textId="77777777" w:rsidR="003E3D18" w:rsidRPr="003E3D18" w:rsidRDefault="003E3D18" w:rsidP="003E3D18">
      <w:pPr>
        <w:pStyle w:val="Bibliografia"/>
        <w:rPr>
          <w:sz w:val="24"/>
        </w:rPr>
      </w:pPr>
      <w:r w:rsidRPr="003E3D18">
        <w:rPr>
          <w:sz w:val="24"/>
        </w:rPr>
        <w:t xml:space="preserve">3. </w:t>
      </w:r>
      <w:r w:rsidRPr="003E3D18">
        <w:rPr>
          <w:sz w:val="24"/>
        </w:rPr>
        <w:tab/>
        <w:t xml:space="preserve">Clark TA, Chung JH, Kennedy M, et al. Analytical Validation of a Hybrid Capture-Based Next-Generation Sequencing Clinical Assay for Genomic Profiling of Cell-Free Circulating Tumor DNA. </w:t>
      </w:r>
      <w:r w:rsidRPr="003E3D18">
        <w:rPr>
          <w:i/>
          <w:iCs/>
          <w:sz w:val="24"/>
        </w:rPr>
        <w:t>J Mol Diagn JMD</w:t>
      </w:r>
      <w:r w:rsidRPr="003E3D18">
        <w:rPr>
          <w:sz w:val="24"/>
        </w:rPr>
        <w:t>. 2018;20(5):686-702. doi:10.1016/j.jmoldx.2018.05.004</w:t>
      </w:r>
    </w:p>
    <w:p w14:paraId="08C654EC" w14:textId="77777777" w:rsidR="003E3D18" w:rsidRPr="003E3D18" w:rsidRDefault="003E3D18" w:rsidP="003E3D18">
      <w:pPr>
        <w:pStyle w:val="Bibliografia"/>
        <w:rPr>
          <w:sz w:val="24"/>
        </w:rPr>
      </w:pPr>
      <w:r w:rsidRPr="003E3D18">
        <w:rPr>
          <w:sz w:val="24"/>
        </w:rPr>
        <w:t xml:space="preserve">4. </w:t>
      </w:r>
      <w:r w:rsidRPr="003E3D18">
        <w:rPr>
          <w:sz w:val="24"/>
        </w:rPr>
        <w:tab/>
        <w:t xml:space="preserve">Woodhouse R, Li M, Hughes J, et al. Clinical and analytical validation of FoundationOne Liquid CDx, a novel 324-Gene cfDNA-based comprehensive genomic profiling assay for cancers of solid tumor origin. </w:t>
      </w:r>
      <w:r w:rsidRPr="003E3D18">
        <w:rPr>
          <w:i/>
          <w:iCs/>
          <w:sz w:val="24"/>
        </w:rPr>
        <w:t>PLOS ONE</w:t>
      </w:r>
      <w:r w:rsidRPr="003E3D18">
        <w:rPr>
          <w:sz w:val="24"/>
        </w:rPr>
        <w:t>. 2020;15(9):e0237802. doi:10.1371/journal.pone.0237802</w:t>
      </w:r>
    </w:p>
    <w:p w14:paraId="3BB49450" w14:textId="77777777" w:rsidR="003E3D18" w:rsidRPr="003E3D18" w:rsidRDefault="003E3D18" w:rsidP="003E3D18">
      <w:pPr>
        <w:pStyle w:val="Bibliografia"/>
        <w:rPr>
          <w:sz w:val="24"/>
        </w:rPr>
      </w:pPr>
      <w:r w:rsidRPr="003E3D18">
        <w:rPr>
          <w:sz w:val="24"/>
        </w:rPr>
        <w:lastRenderedPageBreak/>
        <w:t xml:space="preserve">5. </w:t>
      </w:r>
      <w:r w:rsidRPr="003E3D18">
        <w:rPr>
          <w:sz w:val="24"/>
        </w:rPr>
        <w:tab/>
        <w:t xml:space="preserve">Chalmers ZR, Connelly CF, Fabrizio D, et al. Analysis of 100,000 human cancer genomes reveals the landscape of tumor mutational burden. </w:t>
      </w:r>
      <w:r w:rsidRPr="003E3D18">
        <w:rPr>
          <w:i/>
          <w:iCs/>
          <w:sz w:val="24"/>
        </w:rPr>
        <w:t>Genome Med</w:t>
      </w:r>
      <w:r w:rsidRPr="003E3D18">
        <w:rPr>
          <w:sz w:val="24"/>
        </w:rPr>
        <w:t>. 2017;9(1):34. doi:10.1186/s13073-017-0424-2</w:t>
      </w:r>
    </w:p>
    <w:p w14:paraId="19AA8BD8" w14:textId="77777777" w:rsidR="003E3D18" w:rsidRPr="003E3D18" w:rsidRDefault="003E3D18" w:rsidP="003E3D18">
      <w:pPr>
        <w:pStyle w:val="Bibliografia"/>
        <w:rPr>
          <w:sz w:val="24"/>
        </w:rPr>
      </w:pPr>
      <w:r w:rsidRPr="003E3D18">
        <w:rPr>
          <w:sz w:val="24"/>
        </w:rPr>
        <w:t xml:space="preserve">6. </w:t>
      </w:r>
      <w:r w:rsidRPr="003E3D18">
        <w:rPr>
          <w:sz w:val="24"/>
        </w:rPr>
        <w:tab/>
        <w:t xml:space="preserve">Trabucco SE, Gowen K, Maund SL, et al. A Novel Next-Generation Sequencing Approach to Detecting Microsatellite Instability and Pan-Tumor Characterization of 1000 Microsatellite Instability-High Cases in 67,000 Patient Samples. </w:t>
      </w:r>
      <w:r w:rsidRPr="003E3D18">
        <w:rPr>
          <w:i/>
          <w:iCs/>
          <w:sz w:val="24"/>
        </w:rPr>
        <w:t>J Mol Diagn JMD</w:t>
      </w:r>
      <w:r w:rsidRPr="003E3D18">
        <w:rPr>
          <w:sz w:val="24"/>
        </w:rPr>
        <w:t>. 2019;21(6):1053-1066. doi:10.1016/j.jmoldx.2019.06.011</w:t>
      </w:r>
    </w:p>
    <w:p w14:paraId="3EC39B96" w14:textId="77777777" w:rsidR="003E3D18" w:rsidRPr="003E3D18" w:rsidRDefault="003E3D18" w:rsidP="003E3D18">
      <w:pPr>
        <w:pStyle w:val="Bibliografia"/>
        <w:rPr>
          <w:sz w:val="24"/>
        </w:rPr>
      </w:pPr>
      <w:r w:rsidRPr="003E3D18">
        <w:rPr>
          <w:sz w:val="24"/>
        </w:rPr>
        <w:t xml:space="preserve">7. </w:t>
      </w:r>
      <w:r w:rsidRPr="003E3D18">
        <w:rPr>
          <w:sz w:val="24"/>
        </w:rPr>
        <w:tab/>
        <w:t>Foundation Medicine Inc. FoundationOne® Liquid CDx. Technical Information. https://www.accessdata.fda.gov/cdrh_docs/pdf19/P190032C.pdf. Accessed October 28, 2024.</w:t>
      </w:r>
    </w:p>
    <w:p w14:paraId="71349338" w14:textId="77777777" w:rsidR="003E3D18" w:rsidRPr="003E3D18" w:rsidRDefault="003E3D18" w:rsidP="003E3D18">
      <w:pPr>
        <w:pStyle w:val="Bibliografia"/>
        <w:rPr>
          <w:sz w:val="24"/>
          <w:lang w:val="it-IT"/>
        </w:rPr>
      </w:pPr>
      <w:r w:rsidRPr="003E3D18">
        <w:rPr>
          <w:sz w:val="24"/>
        </w:rPr>
        <w:t xml:space="preserve">8. </w:t>
      </w:r>
      <w:r w:rsidRPr="003E3D18">
        <w:rPr>
          <w:sz w:val="24"/>
        </w:rPr>
        <w:tab/>
        <w:t xml:space="preserve">Husain H, Pavlick DC, Fendler BJ, et al. Tumor Fraction Correlates With Detection of Actionable Variants Across &gt; 23,000 Circulating Tumor DNA Samples. </w:t>
      </w:r>
      <w:r w:rsidRPr="003E3D18">
        <w:rPr>
          <w:i/>
          <w:iCs/>
          <w:sz w:val="24"/>
          <w:lang w:val="it-IT"/>
        </w:rPr>
        <w:t>JCO Precis Oncol</w:t>
      </w:r>
      <w:r w:rsidRPr="003E3D18">
        <w:rPr>
          <w:sz w:val="24"/>
          <w:lang w:val="it-IT"/>
        </w:rPr>
        <w:t>. 2022;6:e2200261. doi:10.1200/PO.22.00261</w:t>
      </w:r>
    </w:p>
    <w:p w14:paraId="0900C15C" w14:textId="77777777" w:rsidR="003E3D18" w:rsidRPr="003E3D18" w:rsidRDefault="003E3D18" w:rsidP="003E3D18">
      <w:pPr>
        <w:pStyle w:val="Bibliografia"/>
        <w:rPr>
          <w:sz w:val="24"/>
        </w:rPr>
      </w:pPr>
      <w:r w:rsidRPr="003E3D18">
        <w:rPr>
          <w:sz w:val="24"/>
          <w:lang w:val="it-IT"/>
        </w:rPr>
        <w:t xml:space="preserve">9. </w:t>
      </w:r>
      <w:r w:rsidRPr="003E3D18">
        <w:rPr>
          <w:sz w:val="24"/>
          <w:lang w:val="it-IT"/>
        </w:rPr>
        <w:tab/>
        <w:t xml:space="preserve">Rolfo CD, Madison RW, Pasquina LW, et al. </w:t>
      </w:r>
      <w:r w:rsidRPr="003E3D18">
        <w:rPr>
          <w:sz w:val="24"/>
        </w:rPr>
        <w:t xml:space="preserve">Measurement of ctDNA Tumor Fraction Identifies Informative Negative Liquid Biopsy Results and Informs Value of Tissue Confirmation. </w:t>
      </w:r>
      <w:r w:rsidRPr="003E3D18">
        <w:rPr>
          <w:i/>
          <w:iCs/>
          <w:sz w:val="24"/>
        </w:rPr>
        <w:t>Clin Cancer Res</w:t>
      </w:r>
      <w:r w:rsidRPr="003E3D18">
        <w:rPr>
          <w:sz w:val="24"/>
        </w:rPr>
        <w:t>. 2024;30(11):2452-2460. doi:10.1158/1078-0432.CCR-23-3321</w:t>
      </w:r>
    </w:p>
    <w:p w14:paraId="7D069D31" w14:textId="77777777" w:rsidR="003E3D18" w:rsidRPr="003E3D18" w:rsidRDefault="003E3D18" w:rsidP="003E3D18">
      <w:pPr>
        <w:pStyle w:val="Bibliografia"/>
        <w:rPr>
          <w:sz w:val="24"/>
        </w:rPr>
      </w:pPr>
      <w:r w:rsidRPr="003E3D18">
        <w:rPr>
          <w:sz w:val="24"/>
        </w:rPr>
        <w:t xml:space="preserve">10. </w:t>
      </w:r>
      <w:r w:rsidRPr="003E3D18">
        <w:rPr>
          <w:sz w:val="24"/>
        </w:rPr>
        <w:tab/>
        <w:t>Foundation Medicine Inc. FoundationOne®CDx. Technical Information. https://www.accessdata.fda.gov/cdrh_docs/pdf17/P170019S006C.pdf. Accessed October 28, 2024.</w:t>
      </w:r>
    </w:p>
    <w:p w14:paraId="1E2697F0" w14:textId="01C9588A" w:rsidR="00E9222B" w:rsidRDefault="003E3D18" w:rsidP="003E3D18">
      <w:r>
        <w:fldChar w:fldCharType="end"/>
      </w:r>
    </w:p>
    <w:p w14:paraId="499F9CAA" w14:textId="77777777" w:rsidR="00E9222B" w:rsidRDefault="00E9222B"/>
    <w:p w14:paraId="0B4A14BB" w14:textId="77777777" w:rsidR="00E9222B" w:rsidRDefault="00A92CB9">
      <w:pPr>
        <w:keepNext/>
        <w:keepLines/>
        <w:pBdr>
          <w:top w:val="nil"/>
          <w:left w:val="nil"/>
          <w:bottom w:val="nil"/>
          <w:right w:val="nil"/>
          <w:between w:val="nil"/>
        </w:pBdr>
        <w:spacing w:line="480" w:lineRule="auto"/>
        <w:rPr>
          <w:b/>
          <w:color w:val="000000"/>
          <w:sz w:val="28"/>
          <w:szCs w:val="28"/>
        </w:rPr>
      </w:pPr>
      <w:r>
        <w:rPr>
          <w:b/>
          <w:color w:val="000000"/>
          <w:sz w:val="28"/>
          <w:szCs w:val="28"/>
        </w:rPr>
        <w:t>Supplementary figures</w:t>
      </w:r>
    </w:p>
    <w:p w14:paraId="3409FDC9" w14:textId="77777777" w:rsidR="00E9222B" w:rsidRDefault="00A92CB9">
      <w:pPr>
        <w:pBdr>
          <w:top w:val="nil"/>
          <w:left w:val="nil"/>
          <w:bottom w:val="nil"/>
          <w:right w:val="nil"/>
          <w:between w:val="nil"/>
        </w:pBdr>
        <w:spacing w:after="240"/>
        <w:jc w:val="both"/>
        <w:rPr>
          <w:b/>
          <w:color w:val="000000"/>
        </w:rPr>
      </w:pPr>
      <w:r>
        <w:rPr>
          <w:b/>
          <w:color w:val="000000"/>
        </w:rPr>
        <w:t>Figure S1. Cohort selection.</w:t>
      </w:r>
    </w:p>
    <w:p w14:paraId="7E59D62B" w14:textId="77777777" w:rsidR="00E9222B" w:rsidRDefault="00A92CB9">
      <w:pPr>
        <w:pBdr>
          <w:top w:val="nil"/>
          <w:left w:val="nil"/>
          <w:bottom w:val="nil"/>
          <w:right w:val="nil"/>
          <w:between w:val="nil"/>
        </w:pBdr>
        <w:spacing w:after="120"/>
        <w:rPr>
          <w:b/>
          <w:color w:val="000000"/>
        </w:rPr>
      </w:pPr>
      <w:r>
        <w:rPr>
          <w:noProof/>
        </w:rPr>
        <w:drawing>
          <wp:inline distT="0" distB="0" distL="0" distR="0" wp14:anchorId="4E9CBD68" wp14:editId="6E1B2AE6">
            <wp:extent cx="6023647" cy="2265586"/>
            <wp:effectExtent l="0" t="0" r="0" b="0"/>
            <wp:docPr id="213838442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6"/>
                    <a:srcRect/>
                    <a:stretch>
                      <a:fillRect/>
                    </a:stretch>
                  </pic:blipFill>
                  <pic:spPr>
                    <a:xfrm>
                      <a:off x="0" y="0"/>
                      <a:ext cx="6023647" cy="2265586"/>
                    </a:xfrm>
                    <a:prstGeom prst="rect">
                      <a:avLst/>
                    </a:prstGeom>
                    <a:ln/>
                  </pic:spPr>
                </pic:pic>
              </a:graphicData>
            </a:graphic>
          </wp:inline>
        </w:drawing>
      </w:r>
    </w:p>
    <w:p w14:paraId="577A1AC4" w14:textId="77777777" w:rsidR="00E9222B" w:rsidRPr="00A92CB9" w:rsidRDefault="00A92CB9">
      <w:pPr>
        <w:pBdr>
          <w:top w:val="nil"/>
          <w:left w:val="nil"/>
          <w:bottom w:val="nil"/>
          <w:right w:val="nil"/>
          <w:between w:val="nil"/>
        </w:pBdr>
        <w:spacing w:after="240"/>
        <w:jc w:val="both"/>
        <w:rPr>
          <w:color w:val="000000"/>
          <w:sz w:val="18"/>
          <w:szCs w:val="18"/>
          <w:lang w:val="it-IT"/>
        </w:rPr>
      </w:pPr>
      <w:r w:rsidRPr="00A92CB9">
        <w:rPr>
          <w:b/>
          <w:color w:val="000000"/>
          <w:lang w:val="it-IT"/>
        </w:rPr>
        <w:t xml:space="preserve"> </w:t>
      </w:r>
      <w:r w:rsidRPr="00A92CB9">
        <w:rPr>
          <w:color w:val="000000"/>
          <w:sz w:val="18"/>
          <w:szCs w:val="18"/>
          <w:lang w:val="it-IT"/>
        </w:rPr>
        <w:t>CGDB: clinico-</w:t>
      </w:r>
      <w:proofErr w:type="spellStart"/>
      <w:r w:rsidRPr="00A92CB9">
        <w:rPr>
          <w:color w:val="000000"/>
          <w:sz w:val="18"/>
          <w:szCs w:val="18"/>
          <w:lang w:val="it-IT"/>
        </w:rPr>
        <w:t>genomic</w:t>
      </w:r>
      <w:proofErr w:type="spellEnd"/>
      <w:r w:rsidRPr="00A92CB9">
        <w:rPr>
          <w:color w:val="000000"/>
          <w:sz w:val="18"/>
          <w:szCs w:val="18"/>
          <w:lang w:val="it-IT"/>
        </w:rPr>
        <w:t xml:space="preserve"> database;</w:t>
      </w:r>
      <w:r w:rsidRPr="00A92CB9">
        <w:rPr>
          <w:b/>
          <w:color w:val="000000"/>
          <w:lang w:val="it-IT"/>
        </w:rPr>
        <w:t xml:space="preserve"> </w:t>
      </w:r>
      <w:r w:rsidRPr="00A92CB9">
        <w:rPr>
          <w:color w:val="000000"/>
          <w:sz w:val="18"/>
          <w:szCs w:val="18"/>
          <w:lang w:val="it-IT"/>
        </w:rPr>
        <w:t>FMI: Foundation Medicine, Inc.;</w:t>
      </w:r>
      <w:r w:rsidRPr="00A92CB9">
        <w:rPr>
          <w:b/>
          <w:color w:val="000000"/>
          <w:lang w:val="it-IT"/>
        </w:rPr>
        <w:t xml:space="preserve"> </w:t>
      </w:r>
      <w:r w:rsidRPr="00A92CB9">
        <w:rPr>
          <w:color w:val="000000"/>
          <w:sz w:val="18"/>
          <w:szCs w:val="18"/>
          <w:lang w:val="it-IT"/>
        </w:rPr>
        <w:t xml:space="preserve">HCC: </w:t>
      </w:r>
      <w:proofErr w:type="spellStart"/>
      <w:r w:rsidRPr="00A92CB9">
        <w:rPr>
          <w:color w:val="000000"/>
          <w:sz w:val="18"/>
          <w:szCs w:val="18"/>
          <w:lang w:val="it-IT"/>
        </w:rPr>
        <w:t>hepatocellular</w:t>
      </w:r>
      <w:proofErr w:type="spellEnd"/>
      <w:r w:rsidRPr="00A92CB9">
        <w:rPr>
          <w:color w:val="000000"/>
          <w:sz w:val="18"/>
          <w:szCs w:val="18"/>
          <w:lang w:val="it-IT"/>
        </w:rPr>
        <w:t xml:space="preserve"> carcinoma.</w:t>
      </w:r>
    </w:p>
    <w:p w14:paraId="0261C7D2" w14:textId="77777777" w:rsidR="00E9222B" w:rsidRDefault="00A92CB9">
      <w:pPr>
        <w:pBdr>
          <w:top w:val="nil"/>
          <w:left w:val="nil"/>
          <w:bottom w:val="nil"/>
          <w:right w:val="nil"/>
          <w:between w:val="nil"/>
        </w:pBdr>
        <w:spacing w:after="240"/>
        <w:jc w:val="both"/>
        <w:rPr>
          <w:b/>
          <w:color w:val="000000"/>
        </w:rPr>
      </w:pPr>
      <w:r>
        <w:rPr>
          <w:b/>
          <w:color w:val="000000"/>
        </w:rPr>
        <w:t xml:space="preserve">Figure S2. </w:t>
      </w:r>
      <w:proofErr w:type="spellStart"/>
      <w:r>
        <w:rPr>
          <w:b/>
          <w:color w:val="000000"/>
        </w:rPr>
        <w:t>UpSet</w:t>
      </w:r>
      <w:proofErr w:type="spellEnd"/>
      <w:r>
        <w:rPr>
          <w:b/>
          <w:color w:val="000000"/>
        </w:rPr>
        <w:t xml:space="preserve"> plot representing the distribution and intersection of HCC </w:t>
      </w:r>
      <w:proofErr w:type="spellStart"/>
      <w:r>
        <w:rPr>
          <w:b/>
          <w:color w:val="000000"/>
        </w:rPr>
        <w:t>etiologies</w:t>
      </w:r>
      <w:proofErr w:type="spellEnd"/>
      <w:r>
        <w:rPr>
          <w:b/>
          <w:color w:val="000000"/>
        </w:rPr>
        <w:t xml:space="preserve">. </w:t>
      </w:r>
      <w:proofErr w:type="spellStart"/>
      <w:r>
        <w:rPr>
          <w:b/>
          <w:color w:val="000000"/>
        </w:rPr>
        <w:t>UpSet</w:t>
      </w:r>
      <w:proofErr w:type="spellEnd"/>
      <w:r>
        <w:rPr>
          <w:b/>
          <w:color w:val="000000"/>
        </w:rPr>
        <w:t xml:space="preserve"> shows intersections in a matrix, with the rows of the matrix corresponding to the sets (</w:t>
      </w:r>
      <w:proofErr w:type="spellStart"/>
      <w:r>
        <w:rPr>
          <w:b/>
          <w:color w:val="000000"/>
        </w:rPr>
        <w:t>etiologies</w:t>
      </w:r>
      <w:proofErr w:type="spellEnd"/>
      <w:r>
        <w:rPr>
          <w:b/>
          <w:color w:val="000000"/>
        </w:rPr>
        <w:t xml:space="preserve">), and the columns to the intersections between these sets. The size of the sets and of the intersections are shown as bar charts. </w:t>
      </w:r>
    </w:p>
    <w:p w14:paraId="7C3B6501" w14:textId="77777777" w:rsidR="00E9222B" w:rsidRDefault="00A92CB9">
      <w:pPr>
        <w:pBdr>
          <w:top w:val="nil"/>
          <w:left w:val="nil"/>
          <w:bottom w:val="nil"/>
          <w:right w:val="nil"/>
          <w:between w:val="nil"/>
        </w:pBdr>
        <w:spacing w:after="120"/>
        <w:rPr>
          <w:b/>
          <w:color w:val="000000"/>
        </w:rPr>
      </w:pPr>
      <w:r>
        <w:rPr>
          <w:b/>
          <w:noProof/>
          <w:color w:val="000000"/>
        </w:rPr>
        <w:lastRenderedPageBreak/>
        <w:drawing>
          <wp:inline distT="0" distB="0" distL="0" distR="0" wp14:anchorId="2349BDE1" wp14:editId="5F06322F">
            <wp:extent cx="6120130" cy="3672078"/>
            <wp:effectExtent l="0" t="0" r="0" b="0"/>
            <wp:docPr id="213838442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7"/>
                    <a:srcRect/>
                    <a:stretch>
                      <a:fillRect/>
                    </a:stretch>
                  </pic:blipFill>
                  <pic:spPr>
                    <a:xfrm>
                      <a:off x="0" y="0"/>
                      <a:ext cx="6120130" cy="3672078"/>
                    </a:xfrm>
                    <a:prstGeom prst="rect">
                      <a:avLst/>
                    </a:prstGeom>
                    <a:ln/>
                  </pic:spPr>
                </pic:pic>
              </a:graphicData>
            </a:graphic>
          </wp:inline>
        </w:drawing>
      </w:r>
    </w:p>
    <w:p w14:paraId="0D9ECD88" w14:textId="77777777" w:rsidR="00E9222B" w:rsidRDefault="00A92CB9">
      <w:pPr>
        <w:pBdr>
          <w:top w:val="nil"/>
          <w:left w:val="nil"/>
          <w:bottom w:val="nil"/>
          <w:right w:val="nil"/>
          <w:between w:val="nil"/>
        </w:pBdr>
        <w:spacing w:after="240"/>
        <w:jc w:val="both"/>
        <w:rPr>
          <w:b/>
          <w:color w:val="000000"/>
        </w:rPr>
      </w:pPr>
      <w:r>
        <w:rPr>
          <w:b/>
          <w:color w:val="000000"/>
        </w:rPr>
        <w:t xml:space="preserve"> </w:t>
      </w:r>
      <w:r>
        <w:rPr>
          <w:color w:val="000000"/>
          <w:sz w:val="18"/>
          <w:szCs w:val="18"/>
        </w:rPr>
        <w:t>AA: alcohol abuse;</w:t>
      </w:r>
      <w:r>
        <w:rPr>
          <w:b/>
          <w:color w:val="000000"/>
        </w:rPr>
        <w:t xml:space="preserve"> </w:t>
      </w:r>
      <w:r>
        <w:rPr>
          <w:color w:val="000000"/>
          <w:sz w:val="18"/>
          <w:szCs w:val="18"/>
        </w:rPr>
        <w:t>HBV: hepatitis B virus;</w:t>
      </w:r>
      <w:r>
        <w:rPr>
          <w:b/>
          <w:color w:val="000000"/>
        </w:rPr>
        <w:t xml:space="preserve"> </w:t>
      </w:r>
      <w:r>
        <w:rPr>
          <w:color w:val="000000"/>
          <w:sz w:val="18"/>
          <w:szCs w:val="18"/>
        </w:rPr>
        <w:t>HCC: hepatocellular carcinoma; HCV: hepatitis C virus.</w:t>
      </w:r>
    </w:p>
    <w:p w14:paraId="203F8FAF" w14:textId="77777777" w:rsidR="00E9222B" w:rsidRDefault="00A92CB9">
      <w:pPr>
        <w:pBdr>
          <w:top w:val="nil"/>
          <w:left w:val="nil"/>
          <w:bottom w:val="nil"/>
          <w:right w:val="nil"/>
          <w:between w:val="nil"/>
        </w:pBdr>
        <w:spacing w:after="240"/>
        <w:jc w:val="both"/>
        <w:rPr>
          <w:b/>
          <w:color w:val="000000"/>
        </w:rPr>
      </w:pPr>
      <w:r>
        <w:rPr>
          <w:b/>
          <w:color w:val="000000"/>
        </w:rPr>
        <w:t>Figure S3. Sankey diagram of treatment patterns (from L1 to L3).</w:t>
      </w:r>
    </w:p>
    <w:p w14:paraId="4177E5AB" w14:textId="77777777" w:rsidR="00E9222B" w:rsidRDefault="00A92CB9">
      <w:pPr>
        <w:pBdr>
          <w:top w:val="nil"/>
          <w:left w:val="nil"/>
          <w:bottom w:val="nil"/>
          <w:right w:val="nil"/>
          <w:between w:val="nil"/>
        </w:pBdr>
        <w:spacing w:after="240"/>
        <w:jc w:val="both"/>
        <w:rPr>
          <w:b/>
          <w:color w:val="000000"/>
        </w:rPr>
      </w:pPr>
      <w:r>
        <w:rPr>
          <w:b/>
          <w:noProof/>
        </w:rPr>
        <w:drawing>
          <wp:inline distT="114300" distB="114300" distL="114300" distR="114300" wp14:anchorId="0BC01FED" wp14:editId="64957B52">
            <wp:extent cx="6119820" cy="4064000"/>
            <wp:effectExtent l="0" t="0" r="0" b="0"/>
            <wp:docPr id="213838442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6119820" cy="4064000"/>
                    </a:xfrm>
                    <a:prstGeom prst="rect">
                      <a:avLst/>
                    </a:prstGeom>
                    <a:ln/>
                  </pic:spPr>
                </pic:pic>
              </a:graphicData>
            </a:graphic>
          </wp:inline>
        </w:drawing>
      </w:r>
    </w:p>
    <w:p w14:paraId="2FB2BAB2" w14:textId="77777777" w:rsidR="00E9222B" w:rsidRDefault="00A92CB9">
      <w:pPr>
        <w:pBdr>
          <w:top w:val="nil"/>
          <w:left w:val="nil"/>
          <w:bottom w:val="nil"/>
          <w:right w:val="nil"/>
          <w:between w:val="nil"/>
        </w:pBdr>
        <w:spacing w:after="240"/>
        <w:jc w:val="both"/>
        <w:rPr>
          <w:color w:val="000000"/>
          <w:sz w:val="18"/>
          <w:szCs w:val="18"/>
        </w:rPr>
      </w:pPr>
      <w:r>
        <w:rPr>
          <w:sz w:val="18"/>
          <w:szCs w:val="18"/>
        </w:rPr>
        <w:t xml:space="preserve">AA: anti-angiogenic; </w:t>
      </w:r>
      <w:r>
        <w:rPr>
          <w:color w:val="000000"/>
          <w:sz w:val="18"/>
          <w:szCs w:val="18"/>
        </w:rPr>
        <w:t xml:space="preserve">A+B, </w:t>
      </w:r>
      <w:proofErr w:type="spellStart"/>
      <w:r>
        <w:rPr>
          <w:color w:val="000000"/>
          <w:sz w:val="18"/>
          <w:szCs w:val="18"/>
        </w:rPr>
        <w:t>atezolizumab+bevacizumab</w:t>
      </w:r>
      <w:proofErr w:type="spellEnd"/>
      <w:r>
        <w:rPr>
          <w:color w:val="000000"/>
          <w:sz w:val="18"/>
          <w:szCs w:val="18"/>
        </w:rPr>
        <w:t>; C/D, censored/died; ET, experimental treatment; IO, immunotherapy; L, line; TKI, tyrosine kinase inhibitors.</w:t>
      </w:r>
    </w:p>
    <w:p w14:paraId="76B115E1" w14:textId="77777777" w:rsidR="00E9222B" w:rsidRDefault="00A92CB9">
      <w:pPr>
        <w:pBdr>
          <w:top w:val="nil"/>
          <w:left w:val="nil"/>
          <w:bottom w:val="nil"/>
          <w:right w:val="nil"/>
          <w:between w:val="nil"/>
        </w:pBdr>
        <w:spacing w:after="240"/>
        <w:jc w:val="both"/>
        <w:rPr>
          <w:b/>
          <w:color w:val="000000"/>
        </w:rPr>
      </w:pPr>
      <w:r>
        <w:rPr>
          <w:b/>
          <w:color w:val="000000"/>
        </w:rPr>
        <w:lastRenderedPageBreak/>
        <w:t xml:space="preserve">Figure S4. Biopsy site – </w:t>
      </w:r>
      <w:proofErr w:type="spellStart"/>
      <w:r>
        <w:rPr>
          <w:b/>
          <w:color w:val="000000"/>
        </w:rPr>
        <w:t>tumor</w:t>
      </w:r>
      <w:proofErr w:type="spellEnd"/>
      <w:r>
        <w:rPr>
          <w:b/>
          <w:color w:val="000000"/>
        </w:rPr>
        <w:t xml:space="preserve"> tissue (N=295).</w:t>
      </w:r>
    </w:p>
    <w:p w14:paraId="02A14311" w14:textId="77777777" w:rsidR="00E9222B" w:rsidRDefault="00A92CB9">
      <w:pPr>
        <w:pBdr>
          <w:top w:val="nil"/>
          <w:left w:val="nil"/>
          <w:bottom w:val="nil"/>
          <w:right w:val="nil"/>
          <w:between w:val="nil"/>
        </w:pBdr>
        <w:spacing w:after="120"/>
        <w:jc w:val="both"/>
        <w:rPr>
          <w:b/>
          <w:color w:val="000000"/>
        </w:rPr>
      </w:pPr>
      <w:r>
        <w:rPr>
          <w:noProof/>
        </w:rPr>
        <w:drawing>
          <wp:inline distT="0" distB="0" distL="0" distR="0" wp14:anchorId="55A8E9C8" wp14:editId="4C1D7433">
            <wp:extent cx="6120130" cy="2394585"/>
            <wp:effectExtent l="0" t="0" r="0" b="0"/>
            <wp:docPr id="213838442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9"/>
                    <a:srcRect/>
                    <a:stretch>
                      <a:fillRect/>
                    </a:stretch>
                  </pic:blipFill>
                  <pic:spPr>
                    <a:xfrm>
                      <a:off x="0" y="0"/>
                      <a:ext cx="6120130" cy="2394585"/>
                    </a:xfrm>
                    <a:prstGeom prst="rect">
                      <a:avLst/>
                    </a:prstGeom>
                    <a:ln/>
                  </pic:spPr>
                </pic:pic>
              </a:graphicData>
            </a:graphic>
          </wp:inline>
        </w:drawing>
      </w:r>
      <w:r>
        <w:rPr>
          <w:b/>
          <w:color w:val="000000"/>
        </w:rPr>
        <w:t xml:space="preserve"> </w:t>
      </w:r>
    </w:p>
    <w:p w14:paraId="7F968D0F" w14:textId="77777777" w:rsidR="00E9222B" w:rsidRDefault="00A92CB9">
      <w:pPr>
        <w:pBdr>
          <w:top w:val="nil"/>
          <w:left w:val="nil"/>
          <w:bottom w:val="nil"/>
          <w:right w:val="nil"/>
          <w:between w:val="nil"/>
        </w:pBdr>
        <w:spacing w:after="240"/>
        <w:jc w:val="both"/>
        <w:rPr>
          <w:color w:val="000000"/>
          <w:sz w:val="18"/>
          <w:szCs w:val="18"/>
        </w:rPr>
      </w:pPr>
      <w:r>
        <w:rPr>
          <w:color w:val="000000"/>
          <w:sz w:val="18"/>
          <w:szCs w:val="18"/>
        </w:rPr>
        <w:t xml:space="preserve">Other includes abdominal wall, brain, chest wall, nasal cavity, </w:t>
      </w:r>
      <w:proofErr w:type="spellStart"/>
      <w:r>
        <w:rPr>
          <w:color w:val="000000"/>
          <w:sz w:val="18"/>
          <w:szCs w:val="18"/>
        </w:rPr>
        <w:t>omentum</w:t>
      </w:r>
      <w:proofErr w:type="spellEnd"/>
      <w:r>
        <w:rPr>
          <w:color w:val="000000"/>
          <w:sz w:val="18"/>
          <w:szCs w:val="18"/>
        </w:rPr>
        <w:t>, ovary, peritoneum, retroperitoneum, spine.</w:t>
      </w:r>
      <w:r>
        <w:br w:type="page"/>
      </w:r>
    </w:p>
    <w:p w14:paraId="4DAE66E5" w14:textId="77777777" w:rsidR="00E9222B" w:rsidRDefault="00A92CB9">
      <w:pPr>
        <w:pBdr>
          <w:top w:val="nil"/>
          <w:left w:val="nil"/>
          <w:bottom w:val="nil"/>
          <w:right w:val="nil"/>
          <w:between w:val="nil"/>
        </w:pBdr>
        <w:spacing w:after="240"/>
        <w:jc w:val="both"/>
        <w:rPr>
          <w:b/>
          <w:color w:val="000000"/>
        </w:rPr>
      </w:pPr>
      <w:r>
        <w:rPr>
          <w:b/>
          <w:color w:val="000000"/>
        </w:rPr>
        <w:lastRenderedPageBreak/>
        <w:t>Figure S5. Co‐occurrence and mutual exclusivity among pathways. * Adjusted p&lt;0.05.</w:t>
      </w:r>
    </w:p>
    <w:p w14:paraId="36AE4612" w14:textId="77777777" w:rsidR="00E9222B" w:rsidRDefault="00A92CB9">
      <w:pPr>
        <w:pBdr>
          <w:top w:val="nil"/>
          <w:left w:val="nil"/>
          <w:bottom w:val="nil"/>
          <w:right w:val="nil"/>
          <w:between w:val="nil"/>
        </w:pBdr>
        <w:tabs>
          <w:tab w:val="left" w:pos="3612"/>
        </w:tabs>
        <w:jc w:val="both"/>
        <w:rPr>
          <w:color w:val="000000"/>
          <w:sz w:val="18"/>
          <w:szCs w:val="18"/>
        </w:rPr>
      </w:pPr>
      <w:r>
        <w:rPr>
          <w:noProof/>
          <w:color w:val="000000"/>
          <w:sz w:val="18"/>
          <w:szCs w:val="18"/>
        </w:rPr>
        <w:drawing>
          <wp:inline distT="0" distB="0" distL="0" distR="0" wp14:anchorId="20FF9A80" wp14:editId="08D6EF67">
            <wp:extent cx="6012603" cy="5153660"/>
            <wp:effectExtent l="0" t="0" r="0" b="0"/>
            <wp:docPr id="213838442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0"/>
                    <a:srcRect/>
                    <a:stretch>
                      <a:fillRect/>
                    </a:stretch>
                  </pic:blipFill>
                  <pic:spPr>
                    <a:xfrm>
                      <a:off x="0" y="0"/>
                      <a:ext cx="6012603" cy="5153660"/>
                    </a:xfrm>
                    <a:prstGeom prst="rect">
                      <a:avLst/>
                    </a:prstGeom>
                    <a:ln/>
                  </pic:spPr>
                </pic:pic>
              </a:graphicData>
            </a:graphic>
          </wp:inline>
        </w:drawing>
      </w:r>
    </w:p>
    <w:p w14:paraId="56C2E313" w14:textId="77777777" w:rsidR="00E9222B" w:rsidRDefault="00E9222B">
      <w:pPr>
        <w:pBdr>
          <w:top w:val="nil"/>
          <w:left w:val="nil"/>
          <w:bottom w:val="nil"/>
          <w:right w:val="nil"/>
          <w:between w:val="nil"/>
        </w:pBdr>
        <w:tabs>
          <w:tab w:val="left" w:pos="3612"/>
        </w:tabs>
        <w:jc w:val="both"/>
        <w:rPr>
          <w:color w:val="000000"/>
          <w:sz w:val="18"/>
          <w:szCs w:val="18"/>
        </w:rPr>
      </w:pPr>
    </w:p>
    <w:p w14:paraId="0D8E3522" w14:textId="77777777" w:rsidR="00E9222B" w:rsidRDefault="00E9222B">
      <w:pPr>
        <w:pBdr>
          <w:top w:val="nil"/>
          <w:left w:val="nil"/>
          <w:bottom w:val="nil"/>
          <w:right w:val="nil"/>
          <w:between w:val="nil"/>
        </w:pBdr>
        <w:tabs>
          <w:tab w:val="left" w:pos="3612"/>
        </w:tabs>
        <w:jc w:val="both"/>
        <w:rPr>
          <w:color w:val="000000"/>
          <w:sz w:val="18"/>
          <w:szCs w:val="18"/>
        </w:rPr>
      </w:pPr>
    </w:p>
    <w:p w14:paraId="23991C0A" w14:textId="77777777" w:rsidR="00E9222B" w:rsidRDefault="00A92CB9">
      <w:pPr>
        <w:pBdr>
          <w:top w:val="nil"/>
          <w:left w:val="nil"/>
          <w:bottom w:val="nil"/>
          <w:right w:val="nil"/>
          <w:between w:val="nil"/>
        </w:pBdr>
        <w:tabs>
          <w:tab w:val="left" w:pos="3612"/>
        </w:tabs>
        <w:jc w:val="both"/>
        <w:rPr>
          <w:b/>
          <w:color w:val="000000"/>
        </w:rPr>
      </w:pPr>
      <w:r>
        <w:br w:type="page"/>
      </w:r>
    </w:p>
    <w:p w14:paraId="43D5786F" w14:textId="77777777" w:rsidR="00E9222B" w:rsidRDefault="00A92CB9">
      <w:pPr>
        <w:pBdr>
          <w:top w:val="nil"/>
          <w:left w:val="nil"/>
          <w:bottom w:val="nil"/>
          <w:right w:val="nil"/>
          <w:between w:val="nil"/>
        </w:pBdr>
        <w:tabs>
          <w:tab w:val="left" w:pos="3612"/>
        </w:tabs>
        <w:jc w:val="both"/>
        <w:rPr>
          <w:color w:val="000000"/>
          <w:sz w:val="18"/>
          <w:szCs w:val="18"/>
        </w:rPr>
      </w:pPr>
      <w:r>
        <w:rPr>
          <w:b/>
          <w:color w:val="000000"/>
        </w:rPr>
        <w:lastRenderedPageBreak/>
        <w:t xml:space="preserve">Figure S6. Association of genes (A) and pathways (B) with oncogenic mechanisms according to </w:t>
      </w:r>
      <w:proofErr w:type="spellStart"/>
      <w:r>
        <w:rPr>
          <w:b/>
          <w:color w:val="000000"/>
        </w:rPr>
        <w:t>etiology</w:t>
      </w:r>
      <w:proofErr w:type="spellEnd"/>
      <w:r>
        <w:rPr>
          <w:b/>
          <w:color w:val="000000"/>
        </w:rPr>
        <w:t xml:space="preserve">: HBV/HCV (n=57) vs. diabetes/obesity (n=66). Patients with alcohol-related liver disorders and those with mixed </w:t>
      </w:r>
      <w:proofErr w:type="spellStart"/>
      <w:r>
        <w:rPr>
          <w:b/>
          <w:color w:val="000000"/>
        </w:rPr>
        <w:t>etiologies</w:t>
      </w:r>
      <w:proofErr w:type="spellEnd"/>
      <w:r>
        <w:rPr>
          <w:b/>
          <w:color w:val="000000"/>
        </w:rPr>
        <w:t xml:space="preserve"> were excluded from the analysis. The Y-axis indicates the percentage of patients with the altered genes/pathway across the X-axis for groups under study. *Adjusted p-value &lt;0.05. </w:t>
      </w:r>
    </w:p>
    <w:p w14:paraId="6F7A1B21" w14:textId="77777777" w:rsidR="00E9222B" w:rsidRDefault="00E9222B">
      <w:pPr>
        <w:pBdr>
          <w:top w:val="nil"/>
          <w:left w:val="nil"/>
          <w:bottom w:val="nil"/>
          <w:right w:val="nil"/>
          <w:between w:val="nil"/>
        </w:pBdr>
        <w:tabs>
          <w:tab w:val="left" w:pos="3612"/>
        </w:tabs>
        <w:jc w:val="both"/>
        <w:rPr>
          <w:color w:val="000000"/>
          <w:sz w:val="18"/>
          <w:szCs w:val="18"/>
        </w:rPr>
      </w:pPr>
    </w:p>
    <w:tbl>
      <w:tblPr>
        <w:tblStyle w:val="aa"/>
        <w:tblW w:w="963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638"/>
      </w:tblGrid>
      <w:tr w:rsidR="00E9222B" w14:paraId="6A7BDBC1" w14:textId="77777777">
        <w:tc>
          <w:tcPr>
            <w:tcW w:w="9638" w:type="dxa"/>
          </w:tcPr>
          <w:p w14:paraId="3A6FB4E7" w14:textId="77777777" w:rsidR="00E9222B" w:rsidRDefault="00A92CB9">
            <w:pPr>
              <w:rPr>
                <w:b/>
              </w:rPr>
            </w:pPr>
            <w:r>
              <w:rPr>
                <w:b/>
              </w:rPr>
              <w:t>(A)</w:t>
            </w:r>
          </w:p>
        </w:tc>
      </w:tr>
      <w:tr w:rsidR="00E9222B" w14:paraId="22105232" w14:textId="77777777">
        <w:tc>
          <w:tcPr>
            <w:tcW w:w="9638" w:type="dxa"/>
          </w:tcPr>
          <w:p w14:paraId="2CAA7326" w14:textId="77777777" w:rsidR="00E9222B" w:rsidRDefault="00A92CB9">
            <w:r>
              <w:rPr>
                <w:noProof/>
              </w:rPr>
              <w:drawing>
                <wp:inline distT="0" distB="0" distL="0" distR="0" wp14:anchorId="38AB0029" wp14:editId="1331F226">
                  <wp:extent cx="6047430" cy="2771739"/>
                  <wp:effectExtent l="0" t="0" r="0" b="0"/>
                  <wp:docPr id="213838443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6047430" cy="2771739"/>
                          </a:xfrm>
                          <a:prstGeom prst="rect">
                            <a:avLst/>
                          </a:prstGeom>
                          <a:ln/>
                        </pic:spPr>
                      </pic:pic>
                    </a:graphicData>
                  </a:graphic>
                </wp:inline>
              </w:drawing>
            </w:r>
          </w:p>
        </w:tc>
      </w:tr>
      <w:tr w:rsidR="00E9222B" w14:paraId="6E1DC614" w14:textId="77777777">
        <w:tc>
          <w:tcPr>
            <w:tcW w:w="9638" w:type="dxa"/>
          </w:tcPr>
          <w:p w14:paraId="672E1663" w14:textId="77777777" w:rsidR="00E9222B" w:rsidRDefault="00A92CB9">
            <w:pPr>
              <w:rPr>
                <w:b/>
              </w:rPr>
            </w:pPr>
            <w:r>
              <w:rPr>
                <w:b/>
              </w:rPr>
              <w:t>(B)</w:t>
            </w:r>
          </w:p>
        </w:tc>
      </w:tr>
      <w:tr w:rsidR="00E9222B" w14:paraId="78431E56" w14:textId="77777777">
        <w:tc>
          <w:tcPr>
            <w:tcW w:w="9638" w:type="dxa"/>
          </w:tcPr>
          <w:p w14:paraId="0744DF9C" w14:textId="77777777" w:rsidR="00E9222B" w:rsidRDefault="00A92CB9">
            <w:r>
              <w:rPr>
                <w:noProof/>
              </w:rPr>
              <w:drawing>
                <wp:inline distT="0" distB="0" distL="0" distR="0" wp14:anchorId="7E2359B1" wp14:editId="2D34DCDA">
                  <wp:extent cx="6047999" cy="3256615"/>
                  <wp:effectExtent l="0" t="0" r="0" b="0"/>
                  <wp:docPr id="213838442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2"/>
                          <a:srcRect/>
                          <a:stretch>
                            <a:fillRect/>
                          </a:stretch>
                        </pic:blipFill>
                        <pic:spPr>
                          <a:xfrm>
                            <a:off x="0" y="0"/>
                            <a:ext cx="6047999" cy="3256615"/>
                          </a:xfrm>
                          <a:prstGeom prst="rect">
                            <a:avLst/>
                          </a:prstGeom>
                          <a:ln/>
                        </pic:spPr>
                      </pic:pic>
                    </a:graphicData>
                  </a:graphic>
                </wp:inline>
              </w:drawing>
            </w:r>
          </w:p>
        </w:tc>
      </w:tr>
    </w:tbl>
    <w:p w14:paraId="41EFD210" w14:textId="77777777" w:rsidR="00E9222B" w:rsidRDefault="00A92CB9">
      <w:pPr>
        <w:pBdr>
          <w:top w:val="nil"/>
          <w:left w:val="nil"/>
          <w:bottom w:val="nil"/>
          <w:right w:val="nil"/>
          <w:between w:val="nil"/>
        </w:pBdr>
        <w:tabs>
          <w:tab w:val="left" w:pos="3612"/>
        </w:tabs>
        <w:jc w:val="both"/>
        <w:rPr>
          <w:color w:val="000000"/>
          <w:sz w:val="18"/>
          <w:szCs w:val="18"/>
        </w:rPr>
      </w:pPr>
      <w:r>
        <w:br w:type="page"/>
      </w:r>
    </w:p>
    <w:p w14:paraId="285A7D5D" w14:textId="77777777" w:rsidR="00E9222B" w:rsidRPr="00527E2F" w:rsidRDefault="00F65DF0">
      <w:pPr>
        <w:pBdr>
          <w:top w:val="nil"/>
          <w:left w:val="nil"/>
          <w:bottom w:val="nil"/>
          <w:right w:val="nil"/>
          <w:between w:val="nil"/>
        </w:pBdr>
        <w:tabs>
          <w:tab w:val="left" w:pos="3612"/>
        </w:tabs>
        <w:jc w:val="both"/>
        <w:rPr>
          <w:b/>
          <w:color w:val="000000"/>
        </w:rPr>
      </w:pPr>
      <w:sdt>
        <w:sdtPr>
          <w:tag w:val="goog_rdk_0"/>
          <w:id w:val="-987784742"/>
        </w:sdtPr>
        <w:sdtEndPr/>
        <w:sdtContent>
          <w:r w:rsidR="00A92CB9" w:rsidRPr="00527E2F">
            <w:rPr>
              <w:rFonts w:eastAsia="Gungsuh"/>
              <w:b/>
              <w:color w:val="000000"/>
            </w:rPr>
            <w:t>Figure S7. Comparison of gene frequencies between tissue-based NGS (n=287) and F1LCDx (n=66) stratified by age: (A) ≤ 70 years and (B) &gt;70 years. Patients profiled by both methods were excluded from the analysis. The Y-axis indicates the percentage of patients with the altered genes across the X-axis for groups under study. *Adjusted p-value &lt;0.05, **adjusted p-value &lt;0.01, *** adjusted p-value &lt;0.001.</w:t>
          </w:r>
        </w:sdtContent>
      </w:sdt>
    </w:p>
    <w:p w14:paraId="3288328D" w14:textId="77777777" w:rsidR="00E9222B" w:rsidRPr="00527E2F" w:rsidRDefault="00E9222B">
      <w:pPr>
        <w:pBdr>
          <w:top w:val="nil"/>
          <w:left w:val="nil"/>
          <w:bottom w:val="nil"/>
          <w:right w:val="nil"/>
          <w:between w:val="nil"/>
        </w:pBdr>
        <w:tabs>
          <w:tab w:val="left" w:pos="3612"/>
        </w:tabs>
        <w:jc w:val="both"/>
        <w:rPr>
          <w:b/>
          <w:color w:val="000000"/>
        </w:rPr>
      </w:pPr>
    </w:p>
    <w:tbl>
      <w:tblPr>
        <w:tblStyle w:val="ab"/>
        <w:tblW w:w="963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638"/>
      </w:tblGrid>
      <w:tr w:rsidR="00E9222B" w:rsidRPr="00527E2F" w14:paraId="073E029D" w14:textId="77777777">
        <w:tc>
          <w:tcPr>
            <w:tcW w:w="9638" w:type="dxa"/>
          </w:tcPr>
          <w:p w14:paraId="2E0815ED" w14:textId="77777777" w:rsidR="00E9222B" w:rsidRPr="00527E2F" w:rsidRDefault="00F65DF0">
            <w:pPr>
              <w:rPr>
                <w:b/>
              </w:rPr>
            </w:pPr>
            <w:sdt>
              <w:sdtPr>
                <w:tag w:val="goog_rdk_1"/>
                <w:id w:val="-1349552220"/>
              </w:sdtPr>
              <w:sdtEndPr/>
              <w:sdtContent>
                <w:r w:rsidR="00A92CB9" w:rsidRPr="00527E2F">
                  <w:rPr>
                    <w:rFonts w:eastAsia="Gungsuh"/>
                    <w:b/>
                  </w:rPr>
                  <w:t>(A) Age≤70 years (</w:t>
                </w:r>
                <w:proofErr w:type="spellStart"/>
                <w:r w:rsidR="00A92CB9" w:rsidRPr="00527E2F">
                  <w:rPr>
                    <w:rFonts w:eastAsia="Gungsuh"/>
                    <w:b/>
                  </w:rPr>
                  <w:t>N</w:t>
                </w:r>
              </w:sdtContent>
            </w:sdt>
            <w:r w:rsidR="00A92CB9" w:rsidRPr="00527E2F">
              <w:rPr>
                <w:b/>
                <w:vertAlign w:val="subscript"/>
              </w:rPr>
              <w:t>tissue</w:t>
            </w:r>
            <w:proofErr w:type="spellEnd"/>
            <w:r w:rsidR="00A92CB9" w:rsidRPr="00527E2F">
              <w:rPr>
                <w:b/>
              </w:rPr>
              <w:t>=200 vs. N</w:t>
            </w:r>
            <w:r w:rsidR="00A92CB9" w:rsidRPr="00527E2F">
              <w:rPr>
                <w:b/>
                <w:vertAlign w:val="subscript"/>
              </w:rPr>
              <w:t>F1LCDx</w:t>
            </w:r>
            <w:r w:rsidR="00A92CB9" w:rsidRPr="00527E2F">
              <w:rPr>
                <w:b/>
              </w:rPr>
              <w:t>=39)</w:t>
            </w:r>
          </w:p>
        </w:tc>
      </w:tr>
      <w:tr w:rsidR="00E9222B" w14:paraId="4B432BF4" w14:textId="77777777">
        <w:tc>
          <w:tcPr>
            <w:tcW w:w="9638" w:type="dxa"/>
          </w:tcPr>
          <w:p w14:paraId="70F6E885" w14:textId="77777777" w:rsidR="00E9222B" w:rsidRDefault="00A92CB9">
            <w:r>
              <w:rPr>
                <w:noProof/>
              </w:rPr>
              <w:drawing>
                <wp:inline distT="0" distB="0" distL="0" distR="0" wp14:anchorId="60097348" wp14:editId="6598740F">
                  <wp:extent cx="6047430" cy="2771738"/>
                  <wp:effectExtent l="0" t="0" r="0" b="0"/>
                  <wp:docPr id="213838443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3"/>
                          <a:srcRect/>
                          <a:stretch>
                            <a:fillRect/>
                          </a:stretch>
                        </pic:blipFill>
                        <pic:spPr>
                          <a:xfrm>
                            <a:off x="0" y="0"/>
                            <a:ext cx="6047430" cy="2771738"/>
                          </a:xfrm>
                          <a:prstGeom prst="rect">
                            <a:avLst/>
                          </a:prstGeom>
                          <a:ln/>
                        </pic:spPr>
                      </pic:pic>
                    </a:graphicData>
                  </a:graphic>
                </wp:inline>
              </w:drawing>
            </w:r>
          </w:p>
        </w:tc>
      </w:tr>
      <w:tr w:rsidR="00E9222B" w14:paraId="1652F976" w14:textId="77777777">
        <w:tc>
          <w:tcPr>
            <w:tcW w:w="9638" w:type="dxa"/>
          </w:tcPr>
          <w:p w14:paraId="6AFA105F" w14:textId="77777777" w:rsidR="00E9222B" w:rsidRDefault="00A92CB9">
            <w:pPr>
              <w:rPr>
                <w:b/>
              </w:rPr>
            </w:pPr>
            <w:r>
              <w:rPr>
                <w:b/>
              </w:rPr>
              <w:t>(B) Age&gt;70 years (</w:t>
            </w:r>
            <w:proofErr w:type="spellStart"/>
            <w:r>
              <w:rPr>
                <w:b/>
              </w:rPr>
              <w:t>N</w:t>
            </w:r>
            <w:r>
              <w:rPr>
                <w:b/>
                <w:vertAlign w:val="subscript"/>
              </w:rPr>
              <w:t>tissue</w:t>
            </w:r>
            <w:proofErr w:type="spellEnd"/>
            <w:r>
              <w:rPr>
                <w:b/>
                <w:i/>
              </w:rPr>
              <w:t>=</w:t>
            </w:r>
            <w:r>
              <w:rPr>
                <w:b/>
              </w:rPr>
              <w:t>87 vs. N</w:t>
            </w:r>
            <w:r>
              <w:rPr>
                <w:b/>
                <w:vertAlign w:val="subscript"/>
              </w:rPr>
              <w:t>F1LCDx=</w:t>
            </w:r>
            <w:r>
              <w:rPr>
                <w:b/>
              </w:rPr>
              <w:t>27)</w:t>
            </w:r>
          </w:p>
        </w:tc>
      </w:tr>
      <w:tr w:rsidR="00E9222B" w14:paraId="084B1567" w14:textId="77777777">
        <w:tc>
          <w:tcPr>
            <w:tcW w:w="9638" w:type="dxa"/>
          </w:tcPr>
          <w:p w14:paraId="0838DB8B" w14:textId="77777777" w:rsidR="00E9222B" w:rsidRDefault="00A92CB9">
            <w:r>
              <w:rPr>
                <w:noProof/>
              </w:rPr>
              <w:drawing>
                <wp:inline distT="0" distB="0" distL="0" distR="0" wp14:anchorId="24A95AAA" wp14:editId="1007DEDD">
                  <wp:extent cx="6048000" cy="2772000"/>
                  <wp:effectExtent l="0" t="0" r="0" b="0"/>
                  <wp:docPr id="2138384432"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4"/>
                          <a:srcRect/>
                          <a:stretch>
                            <a:fillRect/>
                          </a:stretch>
                        </pic:blipFill>
                        <pic:spPr>
                          <a:xfrm>
                            <a:off x="0" y="0"/>
                            <a:ext cx="6048000" cy="2772000"/>
                          </a:xfrm>
                          <a:prstGeom prst="rect">
                            <a:avLst/>
                          </a:prstGeom>
                          <a:ln/>
                        </pic:spPr>
                      </pic:pic>
                    </a:graphicData>
                  </a:graphic>
                </wp:inline>
              </w:drawing>
            </w:r>
          </w:p>
        </w:tc>
      </w:tr>
    </w:tbl>
    <w:p w14:paraId="4380C2D8" w14:textId="77777777" w:rsidR="00E9222B" w:rsidRDefault="00E9222B">
      <w:pPr>
        <w:pBdr>
          <w:top w:val="nil"/>
          <w:left w:val="nil"/>
          <w:bottom w:val="nil"/>
          <w:right w:val="nil"/>
          <w:between w:val="nil"/>
        </w:pBdr>
        <w:tabs>
          <w:tab w:val="left" w:pos="3612"/>
        </w:tabs>
        <w:jc w:val="both"/>
        <w:rPr>
          <w:color w:val="000000"/>
          <w:sz w:val="18"/>
          <w:szCs w:val="18"/>
        </w:rPr>
      </w:pPr>
    </w:p>
    <w:p w14:paraId="3DBFBBAD" w14:textId="77777777" w:rsidR="00E9222B" w:rsidRPr="00527E2F" w:rsidRDefault="00F65DF0">
      <w:pPr>
        <w:pBdr>
          <w:top w:val="nil"/>
          <w:left w:val="nil"/>
          <w:bottom w:val="nil"/>
          <w:right w:val="nil"/>
          <w:between w:val="nil"/>
        </w:pBdr>
        <w:tabs>
          <w:tab w:val="left" w:pos="3612"/>
        </w:tabs>
        <w:jc w:val="both"/>
        <w:rPr>
          <w:b/>
          <w:color w:val="000000"/>
        </w:rPr>
      </w:pPr>
      <w:sdt>
        <w:sdtPr>
          <w:tag w:val="goog_rdk_2"/>
          <w:id w:val="1238373658"/>
        </w:sdtPr>
        <w:sdtEndPr/>
        <w:sdtContent>
          <w:r w:rsidR="00A92CB9" w:rsidRPr="00527E2F">
            <w:rPr>
              <w:rFonts w:eastAsia="Gungsuh"/>
              <w:b/>
              <w:color w:val="000000"/>
            </w:rPr>
            <w:t>Figure S8. KM plot of altered genes/pathways (n≥10).</w:t>
          </w:r>
        </w:sdtContent>
      </w:sdt>
    </w:p>
    <w:p w14:paraId="7F8FA234" w14:textId="77777777" w:rsidR="00E9222B" w:rsidRDefault="00E9222B">
      <w:pPr>
        <w:pBdr>
          <w:top w:val="nil"/>
          <w:left w:val="nil"/>
          <w:bottom w:val="nil"/>
          <w:right w:val="nil"/>
          <w:between w:val="nil"/>
        </w:pBdr>
        <w:tabs>
          <w:tab w:val="left" w:pos="3612"/>
        </w:tabs>
        <w:jc w:val="both"/>
        <w:rPr>
          <w:b/>
          <w:color w:val="000000"/>
        </w:rPr>
      </w:pPr>
    </w:p>
    <w:tbl>
      <w:tblPr>
        <w:tblStyle w:val="ac"/>
        <w:tblW w:w="958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9"/>
        <w:gridCol w:w="3209"/>
        <w:gridCol w:w="3164"/>
      </w:tblGrid>
      <w:tr w:rsidR="00E9222B" w14:paraId="45F38B3A" w14:textId="77777777">
        <w:tc>
          <w:tcPr>
            <w:tcW w:w="3209" w:type="dxa"/>
            <w:tcBorders>
              <w:top w:val="nil"/>
              <w:left w:val="nil"/>
              <w:bottom w:val="nil"/>
              <w:right w:val="nil"/>
            </w:tcBorders>
          </w:tcPr>
          <w:p w14:paraId="444E943C"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18FD731E" wp14:editId="4E360D88">
                  <wp:extent cx="1872000" cy="1604571"/>
                  <wp:effectExtent l="0" t="0" r="0" b="0"/>
                  <wp:docPr id="213838443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1872000" cy="1604571"/>
                          </a:xfrm>
                          <a:prstGeom prst="rect">
                            <a:avLst/>
                          </a:prstGeom>
                          <a:ln/>
                        </pic:spPr>
                      </pic:pic>
                    </a:graphicData>
                  </a:graphic>
                </wp:inline>
              </w:drawing>
            </w:r>
          </w:p>
        </w:tc>
        <w:tc>
          <w:tcPr>
            <w:tcW w:w="3209" w:type="dxa"/>
            <w:tcBorders>
              <w:top w:val="nil"/>
              <w:left w:val="nil"/>
              <w:bottom w:val="nil"/>
              <w:right w:val="nil"/>
            </w:tcBorders>
          </w:tcPr>
          <w:p w14:paraId="159998A4"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AB1E6C3" wp14:editId="65EE7DD6">
                  <wp:extent cx="1872000" cy="1604571"/>
                  <wp:effectExtent l="0" t="0" r="0" b="0"/>
                  <wp:docPr id="213838443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1872000" cy="1604571"/>
                          </a:xfrm>
                          <a:prstGeom prst="rect">
                            <a:avLst/>
                          </a:prstGeom>
                          <a:ln/>
                        </pic:spPr>
                      </pic:pic>
                    </a:graphicData>
                  </a:graphic>
                </wp:inline>
              </w:drawing>
            </w:r>
          </w:p>
        </w:tc>
        <w:tc>
          <w:tcPr>
            <w:tcW w:w="3164" w:type="dxa"/>
            <w:tcBorders>
              <w:top w:val="nil"/>
              <w:left w:val="nil"/>
              <w:bottom w:val="nil"/>
              <w:right w:val="nil"/>
            </w:tcBorders>
          </w:tcPr>
          <w:p w14:paraId="4081930F"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95E6106" wp14:editId="04BCD456">
                  <wp:extent cx="1871999" cy="1604571"/>
                  <wp:effectExtent l="0" t="0" r="0" b="0"/>
                  <wp:docPr id="213838443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a:stretch>
                            <a:fillRect/>
                          </a:stretch>
                        </pic:blipFill>
                        <pic:spPr>
                          <a:xfrm>
                            <a:off x="0" y="0"/>
                            <a:ext cx="1871999" cy="1604571"/>
                          </a:xfrm>
                          <a:prstGeom prst="rect">
                            <a:avLst/>
                          </a:prstGeom>
                          <a:ln/>
                        </pic:spPr>
                      </pic:pic>
                    </a:graphicData>
                  </a:graphic>
                </wp:inline>
              </w:drawing>
            </w:r>
          </w:p>
        </w:tc>
      </w:tr>
      <w:tr w:rsidR="00E9222B" w14:paraId="1AB8A4FD" w14:textId="77777777">
        <w:tc>
          <w:tcPr>
            <w:tcW w:w="3209" w:type="dxa"/>
            <w:tcBorders>
              <w:top w:val="nil"/>
              <w:left w:val="nil"/>
              <w:bottom w:val="nil"/>
              <w:right w:val="nil"/>
            </w:tcBorders>
          </w:tcPr>
          <w:p w14:paraId="2B3115AD" w14:textId="77777777" w:rsidR="00E9222B" w:rsidRDefault="00A92CB9">
            <w:pPr>
              <w:tabs>
                <w:tab w:val="left" w:pos="3612"/>
              </w:tabs>
              <w:jc w:val="both"/>
              <w:rPr>
                <w:color w:val="000000"/>
                <w:sz w:val="18"/>
                <w:szCs w:val="18"/>
              </w:rPr>
            </w:pPr>
            <w:r>
              <w:rPr>
                <w:noProof/>
                <w:color w:val="000000"/>
                <w:sz w:val="18"/>
                <w:szCs w:val="18"/>
              </w:rPr>
              <w:lastRenderedPageBreak/>
              <w:drawing>
                <wp:inline distT="0" distB="0" distL="0" distR="0" wp14:anchorId="5B2AA0B6" wp14:editId="0D644C2C">
                  <wp:extent cx="1871999" cy="1604571"/>
                  <wp:effectExtent l="0" t="0" r="0" b="0"/>
                  <wp:docPr id="213838444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8"/>
                          <a:srcRect/>
                          <a:stretch>
                            <a:fillRect/>
                          </a:stretch>
                        </pic:blipFill>
                        <pic:spPr>
                          <a:xfrm>
                            <a:off x="0" y="0"/>
                            <a:ext cx="1871999" cy="1604571"/>
                          </a:xfrm>
                          <a:prstGeom prst="rect">
                            <a:avLst/>
                          </a:prstGeom>
                          <a:ln/>
                        </pic:spPr>
                      </pic:pic>
                    </a:graphicData>
                  </a:graphic>
                </wp:inline>
              </w:drawing>
            </w:r>
          </w:p>
        </w:tc>
        <w:tc>
          <w:tcPr>
            <w:tcW w:w="3209" w:type="dxa"/>
            <w:tcBorders>
              <w:top w:val="nil"/>
              <w:left w:val="nil"/>
              <w:bottom w:val="nil"/>
              <w:right w:val="nil"/>
            </w:tcBorders>
          </w:tcPr>
          <w:p w14:paraId="15194D04"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5BCAF698" wp14:editId="1463116B">
                  <wp:extent cx="1871999" cy="1604571"/>
                  <wp:effectExtent l="0" t="0" r="0" b="0"/>
                  <wp:docPr id="213838444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9"/>
                          <a:srcRect/>
                          <a:stretch>
                            <a:fillRect/>
                          </a:stretch>
                        </pic:blipFill>
                        <pic:spPr>
                          <a:xfrm>
                            <a:off x="0" y="0"/>
                            <a:ext cx="1871999" cy="1604571"/>
                          </a:xfrm>
                          <a:prstGeom prst="rect">
                            <a:avLst/>
                          </a:prstGeom>
                          <a:ln/>
                        </pic:spPr>
                      </pic:pic>
                    </a:graphicData>
                  </a:graphic>
                </wp:inline>
              </w:drawing>
            </w:r>
          </w:p>
        </w:tc>
        <w:tc>
          <w:tcPr>
            <w:tcW w:w="3164" w:type="dxa"/>
            <w:tcBorders>
              <w:top w:val="nil"/>
              <w:left w:val="nil"/>
              <w:bottom w:val="nil"/>
              <w:right w:val="nil"/>
            </w:tcBorders>
          </w:tcPr>
          <w:p w14:paraId="06AC4AA7"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379FF470" wp14:editId="0E7139DE">
                  <wp:extent cx="1871999" cy="1604571"/>
                  <wp:effectExtent l="0" t="0" r="0" b="0"/>
                  <wp:docPr id="213838444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0"/>
                          <a:srcRect/>
                          <a:stretch>
                            <a:fillRect/>
                          </a:stretch>
                        </pic:blipFill>
                        <pic:spPr>
                          <a:xfrm>
                            <a:off x="0" y="0"/>
                            <a:ext cx="1871999" cy="1604571"/>
                          </a:xfrm>
                          <a:prstGeom prst="rect">
                            <a:avLst/>
                          </a:prstGeom>
                          <a:ln/>
                        </pic:spPr>
                      </pic:pic>
                    </a:graphicData>
                  </a:graphic>
                </wp:inline>
              </w:drawing>
            </w:r>
          </w:p>
        </w:tc>
      </w:tr>
      <w:tr w:rsidR="00E9222B" w14:paraId="5521F172" w14:textId="77777777">
        <w:tc>
          <w:tcPr>
            <w:tcW w:w="3209" w:type="dxa"/>
            <w:tcBorders>
              <w:top w:val="nil"/>
              <w:left w:val="nil"/>
              <w:bottom w:val="nil"/>
              <w:right w:val="nil"/>
            </w:tcBorders>
          </w:tcPr>
          <w:p w14:paraId="389E39DB"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291E4606"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09712841" w14:textId="77777777" w:rsidR="00E9222B" w:rsidRDefault="00E9222B">
            <w:pPr>
              <w:tabs>
                <w:tab w:val="left" w:pos="3612"/>
              </w:tabs>
              <w:jc w:val="both"/>
              <w:rPr>
                <w:color w:val="000000"/>
                <w:sz w:val="18"/>
                <w:szCs w:val="18"/>
              </w:rPr>
            </w:pPr>
          </w:p>
        </w:tc>
      </w:tr>
      <w:tr w:rsidR="00E9222B" w14:paraId="7E931BD6" w14:textId="77777777">
        <w:tc>
          <w:tcPr>
            <w:tcW w:w="3209" w:type="dxa"/>
            <w:tcBorders>
              <w:top w:val="nil"/>
              <w:left w:val="nil"/>
              <w:bottom w:val="nil"/>
              <w:right w:val="nil"/>
            </w:tcBorders>
          </w:tcPr>
          <w:p w14:paraId="12388639"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28C5B093" wp14:editId="4313B059">
                  <wp:extent cx="1871999" cy="1604571"/>
                  <wp:effectExtent l="0" t="0" r="0" b="0"/>
                  <wp:docPr id="213838444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1"/>
                          <a:srcRect/>
                          <a:stretch>
                            <a:fillRect/>
                          </a:stretch>
                        </pic:blipFill>
                        <pic:spPr>
                          <a:xfrm>
                            <a:off x="0" y="0"/>
                            <a:ext cx="1871999" cy="1604571"/>
                          </a:xfrm>
                          <a:prstGeom prst="rect">
                            <a:avLst/>
                          </a:prstGeom>
                          <a:ln/>
                        </pic:spPr>
                      </pic:pic>
                    </a:graphicData>
                  </a:graphic>
                </wp:inline>
              </w:drawing>
            </w:r>
          </w:p>
        </w:tc>
        <w:tc>
          <w:tcPr>
            <w:tcW w:w="3209" w:type="dxa"/>
            <w:tcBorders>
              <w:top w:val="nil"/>
              <w:left w:val="nil"/>
              <w:bottom w:val="nil"/>
              <w:right w:val="nil"/>
            </w:tcBorders>
          </w:tcPr>
          <w:p w14:paraId="1D81EA16"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656121F8" wp14:editId="5A61068D">
                  <wp:extent cx="1871999" cy="1604571"/>
                  <wp:effectExtent l="0" t="0" r="0" b="0"/>
                  <wp:docPr id="213838444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2"/>
                          <a:srcRect/>
                          <a:stretch>
                            <a:fillRect/>
                          </a:stretch>
                        </pic:blipFill>
                        <pic:spPr>
                          <a:xfrm>
                            <a:off x="0" y="0"/>
                            <a:ext cx="1871999" cy="1604571"/>
                          </a:xfrm>
                          <a:prstGeom prst="rect">
                            <a:avLst/>
                          </a:prstGeom>
                          <a:ln/>
                        </pic:spPr>
                      </pic:pic>
                    </a:graphicData>
                  </a:graphic>
                </wp:inline>
              </w:drawing>
            </w:r>
          </w:p>
        </w:tc>
        <w:tc>
          <w:tcPr>
            <w:tcW w:w="3164" w:type="dxa"/>
            <w:tcBorders>
              <w:top w:val="nil"/>
              <w:left w:val="nil"/>
              <w:bottom w:val="nil"/>
              <w:right w:val="nil"/>
            </w:tcBorders>
          </w:tcPr>
          <w:p w14:paraId="1BFE1C5F"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574538CC" wp14:editId="15A0C154">
                  <wp:extent cx="1871999" cy="1604571"/>
                  <wp:effectExtent l="0" t="0" r="0" b="0"/>
                  <wp:docPr id="213838445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3"/>
                          <a:srcRect/>
                          <a:stretch>
                            <a:fillRect/>
                          </a:stretch>
                        </pic:blipFill>
                        <pic:spPr>
                          <a:xfrm>
                            <a:off x="0" y="0"/>
                            <a:ext cx="1871999" cy="1604571"/>
                          </a:xfrm>
                          <a:prstGeom prst="rect">
                            <a:avLst/>
                          </a:prstGeom>
                          <a:ln/>
                        </pic:spPr>
                      </pic:pic>
                    </a:graphicData>
                  </a:graphic>
                </wp:inline>
              </w:drawing>
            </w:r>
          </w:p>
        </w:tc>
      </w:tr>
      <w:tr w:rsidR="00E9222B" w14:paraId="4F922461" w14:textId="77777777">
        <w:tc>
          <w:tcPr>
            <w:tcW w:w="3209" w:type="dxa"/>
            <w:tcBorders>
              <w:top w:val="nil"/>
              <w:left w:val="nil"/>
              <w:bottom w:val="nil"/>
              <w:right w:val="nil"/>
            </w:tcBorders>
          </w:tcPr>
          <w:p w14:paraId="6C9FCAD7"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5325777A" wp14:editId="5F65537E">
                  <wp:extent cx="1871999" cy="1604570"/>
                  <wp:effectExtent l="0" t="0" r="0" b="0"/>
                  <wp:docPr id="213838445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4"/>
                          <a:srcRect/>
                          <a:stretch>
                            <a:fillRect/>
                          </a:stretch>
                        </pic:blipFill>
                        <pic:spPr>
                          <a:xfrm>
                            <a:off x="0" y="0"/>
                            <a:ext cx="1871999" cy="1604570"/>
                          </a:xfrm>
                          <a:prstGeom prst="rect">
                            <a:avLst/>
                          </a:prstGeom>
                          <a:ln/>
                        </pic:spPr>
                      </pic:pic>
                    </a:graphicData>
                  </a:graphic>
                </wp:inline>
              </w:drawing>
            </w:r>
          </w:p>
        </w:tc>
        <w:tc>
          <w:tcPr>
            <w:tcW w:w="3209" w:type="dxa"/>
            <w:tcBorders>
              <w:top w:val="nil"/>
              <w:left w:val="nil"/>
              <w:bottom w:val="nil"/>
              <w:right w:val="nil"/>
            </w:tcBorders>
          </w:tcPr>
          <w:p w14:paraId="49357BBD"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4D40F040" wp14:editId="4F4D9B2B">
                  <wp:extent cx="1871999" cy="1604570"/>
                  <wp:effectExtent l="0" t="0" r="0" b="0"/>
                  <wp:docPr id="213838445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5"/>
                          <a:srcRect/>
                          <a:stretch>
                            <a:fillRect/>
                          </a:stretch>
                        </pic:blipFill>
                        <pic:spPr>
                          <a:xfrm>
                            <a:off x="0" y="0"/>
                            <a:ext cx="1871999" cy="1604570"/>
                          </a:xfrm>
                          <a:prstGeom prst="rect">
                            <a:avLst/>
                          </a:prstGeom>
                          <a:ln/>
                        </pic:spPr>
                      </pic:pic>
                    </a:graphicData>
                  </a:graphic>
                </wp:inline>
              </w:drawing>
            </w:r>
          </w:p>
        </w:tc>
        <w:tc>
          <w:tcPr>
            <w:tcW w:w="3164" w:type="dxa"/>
            <w:tcBorders>
              <w:top w:val="nil"/>
              <w:left w:val="nil"/>
              <w:bottom w:val="nil"/>
              <w:right w:val="nil"/>
            </w:tcBorders>
          </w:tcPr>
          <w:p w14:paraId="23D8CF37"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6F46AB3E" wp14:editId="05245593">
                  <wp:extent cx="1871999" cy="1604570"/>
                  <wp:effectExtent l="0" t="0" r="0" b="0"/>
                  <wp:docPr id="21383844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6"/>
                          <a:srcRect/>
                          <a:stretch>
                            <a:fillRect/>
                          </a:stretch>
                        </pic:blipFill>
                        <pic:spPr>
                          <a:xfrm>
                            <a:off x="0" y="0"/>
                            <a:ext cx="1871999" cy="1604570"/>
                          </a:xfrm>
                          <a:prstGeom prst="rect">
                            <a:avLst/>
                          </a:prstGeom>
                          <a:ln/>
                        </pic:spPr>
                      </pic:pic>
                    </a:graphicData>
                  </a:graphic>
                </wp:inline>
              </w:drawing>
            </w:r>
          </w:p>
        </w:tc>
      </w:tr>
      <w:tr w:rsidR="00E9222B" w14:paraId="1DCE4DDA" w14:textId="77777777">
        <w:tc>
          <w:tcPr>
            <w:tcW w:w="3209" w:type="dxa"/>
            <w:tcBorders>
              <w:top w:val="nil"/>
              <w:left w:val="nil"/>
              <w:bottom w:val="nil"/>
              <w:right w:val="nil"/>
            </w:tcBorders>
          </w:tcPr>
          <w:p w14:paraId="348A8E4E"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428223D9"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15A609AF" w14:textId="77777777" w:rsidR="00E9222B" w:rsidRDefault="00E9222B">
            <w:pPr>
              <w:tabs>
                <w:tab w:val="left" w:pos="3612"/>
              </w:tabs>
              <w:jc w:val="both"/>
              <w:rPr>
                <w:color w:val="000000"/>
                <w:sz w:val="18"/>
                <w:szCs w:val="18"/>
              </w:rPr>
            </w:pPr>
          </w:p>
        </w:tc>
      </w:tr>
      <w:tr w:rsidR="00E9222B" w14:paraId="07068436" w14:textId="77777777">
        <w:tc>
          <w:tcPr>
            <w:tcW w:w="3209" w:type="dxa"/>
            <w:tcBorders>
              <w:top w:val="nil"/>
              <w:left w:val="nil"/>
              <w:bottom w:val="nil"/>
              <w:right w:val="nil"/>
            </w:tcBorders>
          </w:tcPr>
          <w:p w14:paraId="0E8D5E6B"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5DF3992E" wp14:editId="65485D10">
                  <wp:extent cx="1871998" cy="1604570"/>
                  <wp:effectExtent l="0" t="0" r="0" b="0"/>
                  <wp:docPr id="21383844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7"/>
                          <a:srcRect/>
                          <a:stretch>
                            <a:fillRect/>
                          </a:stretch>
                        </pic:blipFill>
                        <pic:spPr>
                          <a:xfrm>
                            <a:off x="0" y="0"/>
                            <a:ext cx="1871998" cy="1604570"/>
                          </a:xfrm>
                          <a:prstGeom prst="rect">
                            <a:avLst/>
                          </a:prstGeom>
                          <a:ln/>
                        </pic:spPr>
                      </pic:pic>
                    </a:graphicData>
                  </a:graphic>
                </wp:inline>
              </w:drawing>
            </w:r>
          </w:p>
        </w:tc>
        <w:tc>
          <w:tcPr>
            <w:tcW w:w="3209" w:type="dxa"/>
            <w:tcBorders>
              <w:top w:val="nil"/>
              <w:left w:val="nil"/>
              <w:bottom w:val="nil"/>
              <w:right w:val="nil"/>
            </w:tcBorders>
          </w:tcPr>
          <w:p w14:paraId="606BE784"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24272979" wp14:editId="0D6EC7B3">
                  <wp:extent cx="1871998" cy="1604570"/>
                  <wp:effectExtent l="0" t="0" r="0" b="0"/>
                  <wp:docPr id="213838441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1871998" cy="1604570"/>
                          </a:xfrm>
                          <a:prstGeom prst="rect">
                            <a:avLst/>
                          </a:prstGeom>
                          <a:ln/>
                        </pic:spPr>
                      </pic:pic>
                    </a:graphicData>
                  </a:graphic>
                </wp:inline>
              </w:drawing>
            </w:r>
          </w:p>
        </w:tc>
        <w:tc>
          <w:tcPr>
            <w:tcW w:w="3164" w:type="dxa"/>
            <w:tcBorders>
              <w:top w:val="nil"/>
              <w:left w:val="nil"/>
              <w:bottom w:val="nil"/>
              <w:right w:val="nil"/>
            </w:tcBorders>
          </w:tcPr>
          <w:p w14:paraId="269D9915"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6DEFCF1A" wp14:editId="23E917AD">
                  <wp:extent cx="1871998" cy="1604570"/>
                  <wp:effectExtent l="0" t="0" r="0" b="0"/>
                  <wp:docPr id="21383844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1871998" cy="1604570"/>
                          </a:xfrm>
                          <a:prstGeom prst="rect">
                            <a:avLst/>
                          </a:prstGeom>
                          <a:ln/>
                        </pic:spPr>
                      </pic:pic>
                    </a:graphicData>
                  </a:graphic>
                </wp:inline>
              </w:drawing>
            </w:r>
          </w:p>
        </w:tc>
      </w:tr>
      <w:tr w:rsidR="00E9222B" w14:paraId="6F193D98" w14:textId="77777777">
        <w:tc>
          <w:tcPr>
            <w:tcW w:w="3209" w:type="dxa"/>
            <w:tcBorders>
              <w:top w:val="nil"/>
              <w:left w:val="nil"/>
              <w:bottom w:val="nil"/>
              <w:right w:val="nil"/>
            </w:tcBorders>
          </w:tcPr>
          <w:p w14:paraId="200ACD55"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5973F4D1"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5083E5F1" w14:textId="77777777" w:rsidR="00E9222B" w:rsidRDefault="00E9222B">
            <w:pPr>
              <w:tabs>
                <w:tab w:val="left" w:pos="3612"/>
              </w:tabs>
              <w:jc w:val="both"/>
              <w:rPr>
                <w:color w:val="000000"/>
                <w:sz w:val="18"/>
                <w:szCs w:val="18"/>
              </w:rPr>
            </w:pPr>
          </w:p>
        </w:tc>
      </w:tr>
      <w:tr w:rsidR="00E9222B" w14:paraId="53B303A7" w14:textId="77777777">
        <w:tc>
          <w:tcPr>
            <w:tcW w:w="3209" w:type="dxa"/>
            <w:tcBorders>
              <w:top w:val="nil"/>
              <w:left w:val="nil"/>
              <w:bottom w:val="nil"/>
              <w:right w:val="nil"/>
            </w:tcBorders>
          </w:tcPr>
          <w:p w14:paraId="365CD167"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403E0BCF" wp14:editId="2757D460">
                  <wp:extent cx="1871998" cy="1604569"/>
                  <wp:effectExtent l="0" t="0" r="0" b="0"/>
                  <wp:docPr id="21383844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0"/>
                          <a:srcRect/>
                          <a:stretch>
                            <a:fillRect/>
                          </a:stretch>
                        </pic:blipFill>
                        <pic:spPr>
                          <a:xfrm>
                            <a:off x="0" y="0"/>
                            <a:ext cx="1871998" cy="1604569"/>
                          </a:xfrm>
                          <a:prstGeom prst="rect">
                            <a:avLst/>
                          </a:prstGeom>
                          <a:ln/>
                        </pic:spPr>
                      </pic:pic>
                    </a:graphicData>
                  </a:graphic>
                </wp:inline>
              </w:drawing>
            </w:r>
          </w:p>
        </w:tc>
        <w:tc>
          <w:tcPr>
            <w:tcW w:w="3209" w:type="dxa"/>
            <w:tcBorders>
              <w:top w:val="nil"/>
              <w:left w:val="nil"/>
              <w:bottom w:val="nil"/>
              <w:right w:val="nil"/>
            </w:tcBorders>
          </w:tcPr>
          <w:p w14:paraId="21DA2686"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6F7B27FC" wp14:editId="62B9E8D4">
                  <wp:extent cx="1871998" cy="1604569"/>
                  <wp:effectExtent l="0" t="0" r="0" b="0"/>
                  <wp:docPr id="213838441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a:srcRect/>
                          <a:stretch>
                            <a:fillRect/>
                          </a:stretch>
                        </pic:blipFill>
                        <pic:spPr>
                          <a:xfrm>
                            <a:off x="0" y="0"/>
                            <a:ext cx="1871998" cy="1604569"/>
                          </a:xfrm>
                          <a:prstGeom prst="rect">
                            <a:avLst/>
                          </a:prstGeom>
                          <a:ln/>
                        </pic:spPr>
                      </pic:pic>
                    </a:graphicData>
                  </a:graphic>
                </wp:inline>
              </w:drawing>
            </w:r>
          </w:p>
        </w:tc>
        <w:tc>
          <w:tcPr>
            <w:tcW w:w="3164" w:type="dxa"/>
            <w:tcBorders>
              <w:top w:val="nil"/>
              <w:left w:val="nil"/>
              <w:bottom w:val="nil"/>
              <w:right w:val="nil"/>
            </w:tcBorders>
          </w:tcPr>
          <w:p w14:paraId="4904AECE"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1125F7A4" wp14:editId="789A1442">
                  <wp:extent cx="1871998" cy="1604569"/>
                  <wp:effectExtent l="0" t="0" r="0" b="0"/>
                  <wp:docPr id="21383844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1871998" cy="1604569"/>
                          </a:xfrm>
                          <a:prstGeom prst="rect">
                            <a:avLst/>
                          </a:prstGeom>
                          <a:ln/>
                        </pic:spPr>
                      </pic:pic>
                    </a:graphicData>
                  </a:graphic>
                </wp:inline>
              </w:drawing>
            </w:r>
          </w:p>
        </w:tc>
      </w:tr>
      <w:tr w:rsidR="00E9222B" w14:paraId="177C5442" w14:textId="77777777">
        <w:tc>
          <w:tcPr>
            <w:tcW w:w="3209" w:type="dxa"/>
            <w:tcBorders>
              <w:top w:val="nil"/>
              <w:left w:val="nil"/>
              <w:bottom w:val="nil"/>
              <w:right w:val="nil"/>
            </w:tcBorders>
          </w:tcPr>
          <w:p w14:paraId="15A01050"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389E7D18"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3331C5C1" w14:textId="77777777" w:rsidR="00E9222B" w:rsidRDefault="00E9222B">
            <w:pPr>
              <w:tabs>
                <w:tab w:val="left" w:pos="3612"/>
              </w:tabs>
              <w:jc w:val="both"/>
              <w:rPr>
                <w:color w:val="000000"/>
                <w:sz w:val="18"/>
                <w:szCs w:val="18"/>
              </w:rPr>
            </w:pPr>
          </w:p>
        </w:tc>
      </w:tr>
      <w:tr w:rsidR="00E9222B" w14:paraId="1DB52E9F" w14:textId="77777777">
        <w:tc>
          <w:tcPr>
            <w:tcW w:w="3209" w:type="dxa"/>
            <w:tcBorders>
              <w:top w:val="nil"/>
              <w:left w:val="nil"/>
              <w:bottom w:val="nil"/>
              <w:right w:val="nil"/>
            </w:tcBorders>
          </w:tcPr>
          <w:p w14:paraId="17B924F9" w14:textId="77777777" w:rsidR="00E9222B" w:rsidRDefault="00A92CB9">
            <w:pPr>
              <w:tabs>
                <w:tab w:val="left" w:pos="3612"/>
              </w:tabs>
              <w:jc w:val="both"/>
              <w:rPr>
                <w:color w:val="000000"/>
                <w:sz w:val="18"/>
                <w:szCs w:val="18"/>
              </w:rPr>
            </w:pPr>
            <w:r>
              <w:rPr>
                <w:noProof/>
                <w:color w:val="000000"/>
                <w:sz w:val="18"/>
                <w:szCs w:val="18"/>
              </w:rPr>
              <w:lastRenderedPageBreak/>
              <w:drawing>
                <wp:inline distT="0" distB="0" distL="0" distR="0" wp14:anchorId="4A082555" wp14:editId="358D0360">
                  <wp:extent cx="1871997" cy="1604569"/>
                  <wp:effectExtent l="0" t="0" r="0" b="0"/>
                  <wp:docPr id="213838442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3"/>
                          <a:srcRect/>
                          <a:stretch>
                            <a:fillRect/>
                          </a:stretch>
                        </pic:blipFill>
                        <pic:spPr>
                          <a:xfrm>
                            <a:off x="0" y="0"/>
                            <a:ext cx="1871997" cy="1604569"/>
                          </a:xfrm>
                          <a:prstGeom prst="rect">
                            <a:avLst/>
                          </a:prstGeom>
                          <a:ln/>
                        </pic:spPr>
                      </pic:pic>
                    </a:graphicData>
                  </a:graphic>
                </wp:inline>
              </w:drawing>
            </w:r>
          </w:p>
        </w:tc>
        <w:tc>
          <w:tcPr>
            <w:tcW w:w="3209" w:type="dxa"/>
            <w:tcBorders>
              <w:top w:val="nil"/>
              <w:left w:val="nil"/>
              <w:bottom w:val="nil"/>
              <w:right w:val="nil"/>
            </w:tcBorders>
          </w:tcPr>
          <w:p w14:paraId="34CC1264"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7DC73703" wp14:editId="5E9676AF">
                  <wp:extent cx="1871996" cy="1604567"/>
                  <wp:effectExtent l="0" t="0" r="0" b="0"/>
                  <wp:docPr id="21383844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4"/>
                          <a:srcRect/>
                          <a:stretch>
                            <a:fillRect/>
                          </a:stretch>
                        </pic:blipFill>
                        <pic:spPr>
                          <a:xfrm>
                            <a:off x="0" y="0"/>
                            <a:ext cx="1871996" cy="1604567"/>
                          </a:xfrm>
                          <a:prstGeom prst="rect">
                            <a:avLst/>
                          </a:prstGeom>
                          <a:ln/>
                        </pic:spPr>
                      </pic:pic>
                    </a:graphicData>
                  </a:graphic>
                </wp:inline>
              </w:drawing>
            </w:r>
          </w:p>
        </w:tc>
        <w:tc>
          <w:tcPr>
            <w:tcW w:w="3164" w:type="dxa"/>
            <w:tcBorders>
              <w:top w:val="nil"/>
              <w:left w:val="nil"/>
              <w:bottom w:val="nil"/>
              <w:right w:val="nil"/>
            </w:tcBorders>
          </w:tcPr>
          <w:p w14:paraId="13EA4712"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4D53F682" wp14:editId="2924B863">
                  <wp:extent cx="1871996" cy="1604567"/>
                  <wp:effectExtent l="0" t="0" r="0" b="0"/>
                  <wp:docPr id="21383844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5"/>
                          <a:srcRect/>
                          <a:stretch>
                            <a:fillRect/>
                          </a:stretch>
                        </pic:blipFill>
                        <pic:spPr>
                          <a:xfrm>
                            <a:off x="0" y="0"/>
                            <a:ext cx="1871996" cy="1604567"/>
                          </a:xfrm>
                          <a:prstGeom prst="rect">
                            <a:avLst/>
                          </a:prstGeom>
                          <a:ln/>
                        </pic:spPr>
                      </pic:pic>
                    </a:graphicData>
                  </a:graphic>
                </wp:inline>
              </w:drawing>
            </w:r>
          </w:p>
        </w:tc>
      </w:tr>
      <w:tr w:rsidR="00E9222B" w14:paraId="765F0327" w14:textId="77777777">
        <w:tc>
          <w:tcPr>
            <w:tcW w:w="3209" w:type="dxa"/>
            <w:tcBorders>
              <w:top w:val="nil"/>
              <w:left w:val="nil"/>
              <w:bottom w:val="nil"/>
              <w:right w:val="nil"/>
            </w:tcBorders>
          </w:tcPr>
          <w:p w14:paraId="4ACA3C43"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0C27BAB" wp14:editId="400F1075">
                  <wp:extent cx="1871996" cy="1604567"/>
                  <wp:effectExtent l="0" t="0" r="0" b="0"/>
                  <wp:docPr id="213838443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6"/>
                          <a:srcRect/>
                          <a:stretch>
                            <a:fillRect/>
                          </a:stretch>
                        </pic:blipFill>
                        <pic:spPr>
                          <a:xfrm>
                            <a:off x="0" y="0"/>
                            <a:ext cx="1871996" cy="1604567"/>
                          </a:xfrm>
                          <a:prstGeom prst="rect">
                            <a:avLst/>
                          </a:prstGeom>
                          <a:ln/>
                        </pic:spPr>
                      </pic:pic>
                    </a:graphicData>
                  </a:graphic>
                </wp:inline>
              </w:drawing>
            </w:r>
          </w:p>
        </w:tc>
        <w:tc>
          <w:tcPr>
            <w:tcW w:w="3209" w:type="dxa"/>
            <w:tcBorders>
              <w:top w:val="nil"/>
              <w:left w:val="nil"/>
              <w:bottom w:val="nil"/>
              <w:right w:val="nil"/>
            </w:tcBorders>
          </w:tcPr>
          <w:p w14:paraId="4B76C083"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1CF74155" wp14:editId="54921D3D">
                  <wp:extent cx="1871996" cy="1604567"/>
                  <wp:effectExtent l="0" t="0" r="0" b="0"/>
                  <wp:docPr id="213838443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7"/>
                          <a:srcRect/>
                          <a:stretch>
                            <a:fillRect/>
                          </a:stretch>
                        </pic:blipFill>
                        <pic:spPr>
                          <a:xfrm>
                            <a:off x="0" y="0"/>
                            <a:ext cx="1871996" cy="1604567"/>
                          </a:xfrm>
                          <a:prstGeom prst="rect">
                            <a:avLst/>
                          </a:prstGeom>
                          <a:ln/>
                        </pic:spPr>
                      </pic:pic>
                    </a:graphicData>
                  </a:graphic>
                </wp:inline>
              </w:drawing>
            </w:r>
          </w:p>
        </w:tc>
        <w:tc>
          <w:tcPr>
            <w:tcW w:w="3164" w:type="dxa"/>
            <w:tcBorders>
              <w:top w:val="nil"/>
              <w:left w:val="nil"/>
              <w:bottom w:val="nil"/>
              <w:right w:val="nil"/>
            </w:tcBorders>
          </w:tcPr>
          <w:p w14:paraId="25C44A31"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4789251" wp14:editId="2091E925">
                  <wp:extent cx="1871996" cy="1604567"/>
                  <wp:effectExtent l="0" t="0" r="0" b="0"/>
                  <wp:docPr id="213838443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8"/>
                          <a:srcRect/>
                          <a:stretch>
                            <a:fillRect/>
                          </a:stretch>
                        </pic:blipFill>
                        <pic:spPr>
                          <a:xfrm>
                            <a:off x="0" y="0"/>
                            <a:ext cx="1871996" cy="1604567"/>
                          </a:xfrm>
                          <a:prstGeom prst="rect">
                            <a:avLst/>
                          </a:prstGeom>
                          <a:ln/>
                        </pic:spPr>
                      </pic:pic>
                    </a:graphicData>
                  </a:graphic>
                </wp:inline>
              </w:drawing>
            </w:r>
          </w:p>
        </w:tc>
      </w:tr>
      <w:tr w:rsidR="00E9222B" w14:paraId="55AE1231" w14:textId="77777777">
        <w:tc>
          <w:tcPr>
            <w:tcW w:w="3209" w:type="dxa"/>
            <w:tcBorders>
              <w:top w:val="nil"/>
              <w:left w:val="nil"/>
              <w:bottom w:val="nil"/>
              <w:right w:val="nil"/>
            </w:tcBorders>
          </w:tcPr>
          <w:p w14:paraId="3608E8B4"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18AA015E" wp14:editId="4D032D38">
                  <wp:extent cx="1871996" cy="1604567"/>
                  <wp:effectExtent l="0" t="0" r="0" b="0"/>
                  <wp:docPr id="213838443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9"/>
                          <a:srcRect/>
                          <a:stretch>
                            <a:fillRect/>
                          </a:stretch>
                        </pic:blipFill>
                        <pic:spPr>
                          <a:xfrm>
                            <a:off x="0" y="0"/>
                            <a:ext cx="1871996" cy="1604567"/>
                          </a:xfrm>
                          <a:prstGeom prst="rect">
                            <a:avLst/>
                          </a:prstGeom>
                          <a:ln/>
                        </pic:spPr>
                      </pic:pic>
                    </a:graphicData>
                  </a:graphic>
                </wp:inline>
              </w:drawing>
            </w:r>
          </w:p>
        </w:tc>
        <w:tc>
          <w:tcPr>
            <w:tcW w:w="3209" w:type="dxa"/>
            <w:tcBorders>
              <w:top w:val="nil"/>
              <w:left w:val="nil"/>
              <w:bottom w:val="nil"/>
              <w:right w:val="nil"/>
            </w:tcBorders>
          </w:tcPr>
          <w:p w14:paraId="0ED40CD9"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DEA8E6B" wp14:editId="7A6666E0">
                  <wp:extent cx="1871996" cy="1604567"/>
                  <wp:effectExtent l="0" t="0" r="0" b="0"/>
                  <wp:docPr id="213838444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0"/>
                          <a:srcRect/>
                          <a:stretch>
                            <a:fillRect/>
                          </a:stretch>
                        </pic:blipFill>
                        <pic:spPr>
                          <a:xfrm>
                            <a:off x="0" y="0"/>
                            <a:ext cx="1871996" cy="1604567"/>
                          </a:xfrm>
                          <a:prstGeom prst="rect">
                            <a:avLst/>
                          </a:prstGeom>
                          <a:ln/>
                        </pic:spPr>
                      </pic:pic>
                    </a:graphicData>
                  </a:graphic>
                </wp:inline>
              </w:drawing>
            </w:r>
          </w:p>
        </w:tc>
        <w:tc>
          <w:tcPr>
            <w:tcW w:w="3164" w:type="dxa"/>
            <w:tcBorders>
              <w:top w:val="nil"/>
              <w:left w:val="nil"/>
              <w:bottom w:val="nil"/>
              <w:right w:val="nil"/>
            </w:tcBorders>
          </w:tcPr>
          <w:p w14:paraId="77FD90EF"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45858E92" wp14:editId="2FBB3FCC">
                  <wp:extent cx="1871994" cy="1604567"/>
                  <wp:effectExtent l="0" t="0" r="0" b="0"/>
                  <wp:docPr id="213838444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41"/>
                          <a:srcRect/>
                          <a:stretch>
                            <a:fillRect/>
                          </a:stretch>
                        </pic:blipFill>
                        <pic:spPr>
                          <a:xfrm>
                            <a:off x="0" y="0"/>
                            <a:ext cx="1871994" cy="1604567"/>
                          </a:xfrm>
                          <a:prstGeom prst="rect">
                            <a:avLst/>
                          </a:prstGeom>
                          <a:ln/>
                        </pic:spPr>
                      </pic:pic>
                    </a:graphicData>
                  </a:graphic>
                </wp:inline>
              </w:drawing>
            </w:r>
          </w:p>
        </w:tc>
      </w:tr>
      <w:tr w:rsidR="00E9222B" w14:paraId="520CD38E" w14:textId="77777777">
        <w:tc>
          <w:tcPr>
            <w:tcW w:w="3209" w:type="dxa"/>
            <w:tcBorders>
              <w:top w:val="nil"/>
              <w:left w:val="nil"/>
              <w:bottom w:val="nil"/>
              <w:right w:val="nil"/>
            </w:tcBorders>
          </w:tcPr>
          <w:p w14:paraId="11FCB4E6"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26B49FE4"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7A66BA7A" w14:textId="77777777" w:rsidR="00E9222B" w:rsidRDefault="00E9222B">
            <w:pPr>
              <w:tabs>
                <w:tab w:val="left" w:pos="3612"/>
              </w:tabs>
              <w:jc w:val="both"/>
              <w:rPr>
                <w:color w:val="000000"/>
                <w:sz w:val="18"/>
                <w:szCs w:val="18"/>
              </w:rPr>
            </w:pPr>
          </w:p>
        </w:tc>
      </w:tr>
      <w:tr w:rsidR="00E9222B" w14:paraId="0AA90330" w14:textId="77777777">
        <w:tc>
          <w:tcPr>
            <w:tcW w:w="3209" w:type="dxa"/>
            <w:tcBorders>
              <w:top w:val="nil"/>
              <w:left w:val="nil"/>
              <w:bottom w:val="nil"/>
              <w:right w:val="nil"/>
            </w:tcBorders>
          </w:tcPr>
          <w:p w14:paraId="511CC487"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3D8B36E6" wp14:editId="20C5DB77">
                  <wp:extent cx="1871994" cy="1604567"/>
                  <wp:effectExtent l="0" t="0" r="0" b="0"/>
                  <wp:docPr id="213838444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2"/>
                          <a:srcRect/>
                          <a:stretch>
                            <a:fillRect/>
                          </a:stretch>
                        </pic:blipFill>
                        <pic:spPr>
                          <a:xfrm>
                            <a:off x="0" y="0"/>
                            <a:ext cx="1871994" cy="1604567"/>
                          </a:xfrm>
                          <a:prstGeom prst="rect">
                            <a:avLst/>
                          </a:prstGeom>
                          <a:ln/>
                        </pic:spPr>
                      </pic:pic>
                    </a:graphicData>
                  </a:graphic>
                </wp:inline>
              </w:drawing>
            </w:r>
          </w:p>
        </w:tc>
        <w:tc>
          <w:tcPr>
            <w:tcW w:w="3209" w:type="dxa"/>
            <w:tcBorders>
              <w:top w:val="nil"/>
              <w:left w:val="nil"/>
              <w:bottom w:val="nil"/>
              <w:right w:val="nil"/>
            </w:tcBorders>
          </w:tcPr>
          <w:p w14:paraId="57AC55FE"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618129C3" wp14:editId="332C0D42">
                  <wp:extent cx="1871994" cy="1604567"/>
                  <wp:effectExtent l="0" t="0" r="0" b="0"/>
                  <wp:docPr id="213838444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3"/>
                          <a:srcRect/>
                          <a:stretch>
                            <a:fillRect/>
                          </a:stretch>
                        </pic:blipFill>
                        <pic:spPr>
                          <a:xfrm>
                            <a:off x="0" y="0"/>
                            <a:ext cx="1871994" cy="1604567"/>
                          </a:xfrm>
                          <a:prstGeom prst="rect">
                            <a:avLst/>
                          </a:prstGeom>
                          <a:ln/>
                        </pic:spPr>
                      </pic:pic>
                    </a:graphicData>
                  </a:graphic>
                </wp:inline>
              </w:drawing>
            </w:r>
          </w:p>
        </w:tc>
        <w:tc>
          <w:tcPr>
            <w:tcW w:w="3164" w:type="dxa"/>
            <w:tcBorders>
              <w:top w:val="nil"/>
              <w:left w:val="nil"/>
              <w:bottom w:val="nil"/>
              <w:right w:val="nil"/>
            </w:tcBorders>
          </w:tcPr>
          <w:p w14:paraId="096BE125"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3C057AA3" wp14:editId="393E9B01">
                  <wp:extent cx="1871994" cy="1604566"/>
                  <wp:effectExtent l="0" t="0" r="0" b="0"/>
                  <wp:docPr id="213838444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4"/>
                          <a:srcRect/>
                          <a:stretch>
                            <a:fillRect/>
                          </a:stretch>
                        </pic:blipFill>
                        <pic:spPr>
                          <a:xfrm>
                            <a:off x="0" y="0"/>
                            <a:ext cx="1871994" cy="1604566"/>
                          </a:xfrm>
                          <a:prstGeom prst="rect">
                            <a:avLst/>
                          </a:prstGeom>
                          <a:ln/>
                        </pic:spPr>
                      </pic:pic>
                    </a:graphicData>
                  </a:graphic>
                </wp:inline>
              </w:drawing>
            </w:r>
          </w:p>
        </w:tc>
      </w:tr>
      <w:tr w:rsidR="00E9222B" w14:paraId="4F772158" w14:textId="77777777">
        <w:tc>
          <w:tcPr>
            <w:tcW w:w="3209" w:type="dxa"/>
            <w:tcBorders>
              <w:top w:val="nil"/>
              <w:left w:val="nil"/>
              <w:bottom w:val="nil"/>
              <w:right w:val="nil"/>
            </w:tcBorders>
          </w:tcPr>
          <w:p w14:paraId="10EC0B80"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4A81F6C8"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76E522DB" w14:textId="77777777" w:rsidR="00E9222B" w:rsidRDefault="00E9222B">
            <w:pPr>
              <w:tabs>
                <w:tab w:val="left" w:pos="3612"/>
              </w:tabs>
              <w:jc w:val="both"/>
              <w:rPr>
                <w:color w:val="000000"/>
                <w:sz w:val="18"/>
                <w:szCs w:val="18"/>
              </w:rPr>
            </w:pPr>
          </w:p>
        </w:tc>
      </w:tr>
      <w:tr w:rsidR="00E9222B" w14:paraId="7BC58D9A" w14:textId="77777777">
        <w:tc>
          <w:tcPr>
            <w:tcW w:w="3209" w:type="dxa"/>
            <w:tcBorders>
              <w:top w:val="nil"/>
              <w:left w:val="nil"/>
              <w:bottom w:val="nil"/>
              <w:right w:val="nil"/>
            </w:tcBorders>
          </w:tcPr>
          <w:p w14:paraId="28471B7D"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31CD3C66" wp14:editId="2992D006">
                  <wp:extent cx="1871994" cy="1604566"/>
                  <wp:effectExtent l="0" t="0" r="0" b="0"/>
                  <wp:docPr id="213838445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5"/>
                          <a:srcRect/>
                          <a:stretch>
                            <a:fillRect/>
                          </a:stretch>
                        </pic:blipFill>
                        <pic:spPr>
                          <a:xfrm>
                            <a:off x="0" y="0"/>
                            <a:ext cx="1871994" cy="1604566"/>
                          </a:xfrm>
                          <a:prstGeom prst="rect">
                            <a:avLst/>
                          </a:prstGeom>
                          <a:ln/>
                        </pic:spPr>
                      </pic:pic>
                    </a:graphicData>
                  </a:graphic>
                </wp:inline>
              </w:drawing>
            </w:r>
          </w:p>
        </w:tc>
        <w:tc>
          <w:tcPr>
            <w:tcW w:w="3209" w:type="dxa"/>
            <w:tcBorders>
              <w:top w:val="nil"/>
              <w:left w:val="nil"/>
              <w:bottom w:val="nil"/>
              <w:right w:val="nil"/>
            </w:tcBorders>
          </w:tcPr>
          <w:p w14:paraId="4AF6612D"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00434E26" wp14:editId="3119C4B9">
                  <wp:extent cx="1871994" cy="1604566"/>
                  <wp:effectExtent l="0" t="0" r="0" b="0"/>
                  <wp:docPr id="21383844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1871994" cy="1604566"/>
                          </a:xfrm>
                          <a:prstGeom prst="rect">
                            <a:avLst/>
                          </a:prstGeom>
                          <a:ln/>
                        </pic:spPr>
                      </pic:pic>
                    </a:graphicData>
                  </a:graphic>
                </wp:inline>
              </w:drawing>
            </w:r>
          </w:p>
        </w:tc>
        <w:tc>
          <w:tcPr>
            <w:tcW w:w="3164" w:type="dxa"/>
            <w:tcBorders>
              <w:top w:val="nil"/>
              <w:left w:val="nil"/>
              <w:bottom w:val="nil"/>
              <w:right w:val="nil"/>
            </w:tcBorders>
          </w:tcPr>
          <w:p w14:paraId="68FAE239" w14:textId="77777777" w:rsidR="00E9222B" w:rsidRDefault="00A92CB9">
            <w:pPr>
              <w:tabs>
                <w:tab w:val="left" w:pos="3612"/>
              </w:tabs>
              <w:jc w:val="both"/>
              <w:rPr>
                <w:color w:val="000000"/>
                <w:sz w:val="18"/>
                <w:szCs w:val="18"/>
              </w:rPr>
            </w:pPr>
            <w:r>
              <w:rPr>
                <w:noProof/>
                <w:color w:val="000000"/>
                <w:sz w:val="18"/>
                <w:szCs w:val="18"/>
              </w:rPr>
              <w:drawing>
                <wp:inline distT="0" distB="0" distL="0" distR="0" wp14:anchorId="449CBA89" wp14:editId="4BACED04">
                  <wp:extent cx="1871993" cy="1604566"/>
                  <wp:effectExtent l="0" t="0" r="0" b="0"/>
                  <wp:docPr id="21383844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7"/>
                          <a:srcRect/>
                          <a:stretch>
                            <a:fillRect/>
                          </a:stretch>
                        </pic:blipFill>
                        <pic:spPr>
                          <a:xfrm>
                            <a:off x="0" y="0"/>
                            <a:ext cx="1871993" cy="1604566"/>
                          </a:xfrm>
                          <a:prstGeom prst="rect">
                            <a:avLst/>
                          </a:prstGeom>
                          <a:ln/>
                        </pic:spPr>
                      </pic:pic>
                    </a:graphicData>
                  </a:graphic>
                </wp:inline>
              </w:drawing>
            </w:r>
          </w:p>
        </w:tc>
      </w:tr>
      <w:tr w:rsidR="00E9222B" w14:paraId="7C8A760D" w14:textId="77777777">
        <w:tc>
          <w:tcPr>
            <w:tcW w:w="3209" w:type="dxa"/>
            <w:tcBorders>
              <w:top w:val="nil"/>
              <w:left w:val="nil"/>
              <w:bottom w:val="nil"/>
              <w:right w:val="nil"/>
            </w:tcBorders>
          </w:tcPr>
          <w:p w14:paraId="64D65889"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0E0F68E6"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0037ECF7" w14:textId="77777777" w:rsidR="00E9222B" w:rsidRDefault="00E9222B">
            <w:pPr>
              <w:tabs>
                <w:tab w:val="left" w:pos="3612"/>
              </w:tabs>
              <w:jc w:val="both"/>
              <w:rPr>
                <w:color w:val="000000"/>
                <w:sz w:val="18"/>
                <w:szCs w:val="18"/>
              </w:rPr>
            </w:pPr>
          </w:p>
        </w:tc>
      </w:tr>
      <w:tr w:rsidR="00E9222B" w14:paraId="2B861300" w14:textId="77777777">
        <w:tc>
          <w:tcPr>
            <w:tcW w:w="3209" w:type="dxa"/>
            <w:tcBorders>
              <w:top w:val="nil"/>
              <w:left w:val="nil"/>
              <w:bottom w:val="nil"/>
              <w:right w:val="nil"/>
            </w:tcBorders>
          </w:tcPr>
          <w:p w14:paraId="66DFC503" w14:textId="77777777" w:rsidR="00E9222B" w:rsidRDefault="00E9222B">
            <w:pPr>
              <w:tabs>
                <w:tab w:val="left" w:pos="3612"/>
              </w:tabs>
              <w:jc w:val="both"/>
              <w:rPr>
                <w:color w:val="000000"/>
                <w:sz w:val="18"/>
                <w:szCs w:val="18"/>
              </w:rPr>
            </w:pPr>
          </w:p>
        </w:tc>
        <w:tc>
          <w:tcPr>
            <w:tcW w:w="3209" w:type="dxa"/>
            <w:tcBorders>
              <w:top w:val="nil"/>
              <w:left w:val="nil"/>
              <w:bottom w:val="nil"/>
              <w:right w:val="nil"/>
            </w:tcBorders>
          </w:tcPr>
          <w:p w14:paraId="3195E8B8" w14:textId="77777777" w:rsidR="00E9222B" w:rsidRDefault="00E9222B">
            <w:pPr>
              <w:tabs>
                <w:tab w:val="left" w:pos="3612"/>
              </w:tabs>
              <w:jc w:val="both"/>
              <w:rPr>
                <w:color w:val="000000"/>
                <w:sz w:val="18"/>
                <w:szCs w:val="18"/>
              </w:rPr>
            </w:pPr>
          </w:p>
        </w:tc>
        <w:tc>
          <w:tcPr>
            <w:tcW w:w="3164" w:type="dxa"/>
            <w:tcBorders>
              <w:top w:val="nil"/>
              <w:left w:val="nil"/>
              <w:bottom w:val="nil"/>
              <w:right w:val="nil"/>
            </w:tcBorders>
          </w:tcPr>
          <w:p w14:paraId="5F0DB282" w14:textId="77777777" w:rsidR="00E9222B" w:rsidRDefault="00E9222B">
            <w:pPr>
              <w:tabs>
                <w:tab w:val="left" w:pos="3612"/>
              </w:tabs>
              <w:jc w:val="both"/>
              <w:rPr>
                <w:color w:val="000000"/>
                <w:sz w:val="18"/>
                <w:szCs w:val="18"/>
              </w:rPr>
            </w:pPr>
          </w:p>
        </w:tc>
      </w:tr>
    </w:tbl>
    <w:p w14:paraId="51939E72" w14:textId="77777777" w:rsidR="00E9222B" w:rsidRDefault="00A92CB9">
      <w:pPr>
        <w:pBdr>
          <w:top w:val="nil"/>
          <w:left w:val="nil"/>
          <w:bottom w:val="nil"/>
          <w:right w:val="nil"/>
          <w:between w:val="nil"/>
        </w:pBdr>
        <w:spacing w:after="240"/>
        <w:jc w:val="both"/>
        <w:rPr>
          <w:color w:val="000000"/>
          <w:sz w:val="18"/>
          <w:szCs w:val="18"/>
        </w:rPr>
      </w:pPr>
      <w:r>
        <w:rPr>
          <w:color w:val="000000"/>
          <w:sz w:val="18"/>
          <w:szCs w:val="18"/>
        </w:rPr>
        <w:t>Mut, mutant; TTP, time to progression; WT, wild-type.</w:t>
      </w:r>
      <w:r>
        <w:br w:type="page"/>
      </w:r>
    </w:p>
    <w:p w14:paraId="27326524" w14:textId="77777777" w:rsidR="00E9222B" w:rsidRDefault="00A92CB9">
      <w:pPr>
        <w:pBdr>
          <w:top w:val="nil"/>
          <w:left w:val="nil"/>
          <w:bottom w:val="nil"/>
          <w:right w:val="nil"/>
          <w:between w:val="nil"/>
        </w:pBdr>
        <w:spacing w:after="240"/>
        <w:jc w:val="both"/>
        <w:rPr>
          <w:color w:val="000000"/>
          <w:sz w:val="18"/>
          <w:szCs w:val="18"/>
        </w:rPr>
      </w:pPr>
      <w:r>
        <w:rPr>
          <w:b/>
          <w:color w:val="000000"/>
        </w:rPr>
        <w:lastRenderedPageBreak/>
        <w:t xml:space="preserve">Figure S9. TTP by treatment and </w:t>
      </w:r>
      <w:r>
        <w:rPr>
          <w:b/>
          <w:i/>
          <w:color w:val="000000"/>
        </w:rPr>
        <w:t>MYC</w:t>
      </w:r>
      <w:r>
        <w:rPr>
          <w:b/>
          <w:color w:val="000000"/>
        </w:rPr>
        <w:t xml:space="preserve"> mutational status. </w:t>
      </w:r>
    </w:p>
    <w:p w14:paraId="535ED4DE" w14:textId="77777777" w:rsidR="00E9222B" w:rsidRDefault="00A92CB9">
      <w:pPr>
        <w:pBdr>
          <w:top w:val="nil"/>
          <w:left w:val="nil"/>
          <w:bottom w:val="nil"/>
          <w:right w:val="nil"/>
          <w:between w:val="nil"/>
        </w:pBdr>
        <w:spacing w:after="240"/>
        <w:jc w:val="both"/>
        <w:rPr>
          <w:color w:val="000000"/>
          <w:sz w:val="18"/>
          <w:szCs w:val="18"/>
        </w:rPr>
      </w:pPr>
      <w:r>
        <w:rPr>
          <w:noProof/>
          <w:color w:val="000000"/>
          <w:sz w:val="18"/>
          <w:szCs w:val="18"/>
        </w:rPr>
        <w:drawing>
          <wp:inline distT="0" distB="0" distL="0" distR="0" wp14:anchorId="440D84B9" wp14:editId="55A997FB">
            <wp:extent cx="4958618" cy="3966895"/>
            <wp:effectExtent l="0" t="0" r="0" b="0"/>
            <wp:docPr id="21383844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8"/>
                    <a:srcRect/>
                    <a:stretch>
                      <a:fillRect/>
                    </a:stretch>
                  </pic:blipFill>
                  <pic:spPr>
                    <a:xfrm>
                      <a:off x="0" y="0"/>
                      <a:ext cx="4958618" cy="3966895"/>
                    </a:xfrm>
                    <a:prstGeom prst="rect">
                      <a:avLst/>
                    </a:prstGeom>
                    <a:ln/>
                  </pic:spPr>
                </pic:pic>
              </a:graphicData>
            </a:graphic>
          </wp:inline>
        </w:drawing>
      </w:r>
    </w:p>
    <w:p w14:paraId="78192ABA" w14:textId="77777777" w:rsidR="00E9222B" w:rsidRDefault="00A92CB9">
      <w:pPr>
        <w:pBdr>
          <w:top w:val="nil"/>
          <w:left w:val="nil"/>
          <w:bottom w:val="nil"/>
          <w:right w:val="nil"/>
          <w:between w:val="nil"/>
        </w:pBdr>
        <w:spacing w:after="240"/>
        <w:jc w:val="both"/>
        <w:rPr>
          <w:b/>
          <w:color w:val="000000"/>
        </w:rPr>
      </w:pPr>
      <w:r>
        <w:rPr>
          <w:color w:val="000000"/>
          <w:sz w:val="18"/>
          <w:szCs w:val="18"/>
        </w:rPr>
        <w:t xml:space="preserve">A+B, </w:t>
      </w:r>
      <w:proofErr w:type="spellStart"/>
      <w:r>
        <w:rPr>
          <w:color w:val="000000"/>
          <w:sz w:val="18"/>
          <w:szCs w:val="18"/>
        </w:rPr>
        <w:t>atezolizumab+bevacizumab</w:t>
      </w:r>
      <w:proofErr w:type="spellEnd"/>
      <w:r>
        <w:rPr>
          <w:color w:val="000000"/>
          <w:sz w:val="18"/>
          <w:szCs w:val="18"/>
        </w:rPr>
        <w:t>; Mut, mutant; TTP, time to progression; TKI, tyrosine kinase inhibitors; WT, wild-type.</w:t>
      </w:r>
    </w:p>
    <w:p w14:paraId="788918DA" w14:textId="77777777" w:rsidR="00E9222B" w:rsidRDefault="00A92CB9">
      <w:pPr>
        <w:pBdr>
          <w:top w:val="nil"/>
          <w:left w:val="nil"/>
          <w:bottom w:val="nil"/>
          <w:right w:val="nil"/>
          <w:between w:val="nil"/>
        </w:pBdr>
        <w:spacing w:after="240"/>
        <w:jc w:val="both"/>
        <w:rPr>
          <w:color w:val="000000"/>
          <w:sz w:val="18"/>
          <w:szCs w:val="18"/>
        </w:rPr>
        <w:sectPr w:rsidR="00E9222B">
          <w:pgSz w:w="11906" w:h="16838"/>
          <w:pgMar w:top="1418" w:right="1134" w:bottom="1134" w:left="1134" w:header="709" w:footer="709" w:gutter="0"/>
          <w:pgNumType w:start="1"/>
          <w:cols w:space="720"/>
        </w:sectPr>
      </w:pPr>
      <w:r>
        <w:rPr>
          <w:color w:val="000000"/>
          <w:sz w:val="18"/>
          <w:szCs w:val="18"/>
        </w:rPr>
        <w:t xml:space="preserve"> </w:t>
      </w:r>
    </w:p>
    <w:p w14:paraId="3E8B69FE" w14:textId="77777777" w:rsidR="00E9222B" w:rsidRDefault="00A92CB9">
      <w:pPr>
        <w:keepNext/>
        <w:keepLines/>
        <w:pBdr>
          <w:top w:val="nil"/>
          <w:left w:val="nil"/>
          <w:bottom w:val="nil"/>
          <w:right w:val="nil"/>
          <w:between w:val="nil"/>
        </w:pBdr>
        <w:spacing w:line="480" w:lineRule="auto"/>
        <w:rPr>
          <w:b/>
          <w:color w:val="000000"/>
          <w:sz w:val="28"/>
          <w:szCs w:val="28"/>
        </w:rPr>
      </w:pPr>
      <w:r>
        <w:rPr>
          <w:b/>
          <w:color w:val="000000"/>
          <w:sz w:val="28"/>
          <w:szCs w:val="28"/>
        </w:rPr>
        <w:lastRenderedPageBreak/>
        <w:t>Supplementary tables</w:t>
      </w:r>
    </w:p>
    <w:p w14:paraId="056E066D" w14:textId="77777777" w:rsidR="00E9222B" w:rsidRDefault="00A92CB9">
      <w:pPr>
        <w:pBdr>
          <w:top w:val="nil"/>
          <w:left w:val="nil"/>
          <w:bottom w:val="nil"/>
          <w:right w:val="nil"/>
          <w:between w:val="nil"/>
        </w:pBdr>
        <w:spacing w:after="240"/>
        <w:jc w:val="both"/>
        <w:rPr>
          <w:b/>
          <w:color w:val="000000"/>
        </w:rPr>
      </w:pPr>
      <w:r>
        <w:rPr>
          <w:b/>
          <w:color w:val="000000"/>
        </w:rPr>
        <w:t>Table S2. Treatment classification.</w:t>
      </w:r>
    </w:p>
    <w:tbl>
      <w:tblPr>
        <w:tblStyle w:val="ad"/>
        <w:tblW w:w="142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38"/>
        <w:gridCol w:w="7138"/>
      </w:tblGrid>
      <w:tr w:rsidR="00E9222B" w14:paraId="3F74D7A5" w14:textId="77777777">
        <w:trPr>
          <w:trHeight w:val="397"/>
        </w:trPr>
        <w:tc>
          <w:tcPr>
            <w:tcW w:w="7138" w:type="dxa"/>
            <w:shd w:val="clear" w:color="auto" w:fill="D9D9D9"/>
            <w:vAlign w:val="center"/>
          </w:tcPr>
          <w:p w14:paraId="68F92C35" w14:textId="77777777" w:rsidR="00E9222B" w:rsidRDefault="00A92CB9">
            <w:pPr>
              <w:rPr>
                <w:b/>
                <w:sz w:val="22"/>
                <w:szCs w:val="22"/>
              </w:rPr>
            </w:pPr>
            <w:r>
              <w:rPr>
                <w:b/>
                <w:sz w:val="22"/>
                <w:szCs w:val="22"/>
              </w:rPr>
              <w:t>Treatment category</w:t>
            </w:r>
          </w:p>
        </w:tc>
        <w:tc>
          <w:tcPr>
            <w:tcW w:w="7138" w:type="dxa"/>
            <w:shd w:val="clear" w:color="auto" w:fill="D9D9D9"/>
            <w:vAlign w:val="center"/>
          </w:tcPr>
          <w:p w14:paraId="3A21D854" w14:textId="77777777" w:rsidR="00E9222B" w:rsidRDefault="00A92CB9">
            <w:pPr>
              <w:rPr>
                <w:b/>
                <w:color w:val="000000"/>
                <w:sz w:val="22"/>
                <w:szCs w:val="22"/>
              </w:rPr>
            </w:pPr>
            <w:r>
              <w:rPr>
                <w:b/>
                <w:color w:val="000000"/>
                <w:sz w:val="22"/>
                <w:szCs w:val="22"/>
              </w:rPr>
              <w:t>Drug</w:t>
            </w:r>
          </w:p>
        </w:tc>
      </w:tr>
      <w:tr w:rsidR="00E9222B" w14:paraId="50840029" w14:textId="77777777">
        <w:trPr>
          <w:trHeight w:val="283"/>
        </w:trPr>
        <w:tc>
          <w:tcPr>
            <w:tcW w:w="7138" w:type="dxa"/>
            <w:vMerge w:val="restart"/>
            <w:vAlign w:val="center"/>
          </w:tcPr>
          <w:p w14:paraId="0081B993" w14:textId="77777777" w:rsidR="00E9222B" w:rsidRDefault="00A92CB9">
            <w:pPr>
              <w:ind w:right="227"/>
              <w:rPr>
                <w:color w:val="000000"/>
                <w:sz w:val="22"/>
                <w:szCs w:val="22"/>
              </w:rPr>
            </w:pPr>
            <w:r>
              <w:rPr>
                <w:sz w:val="22"/>
                <w:szCs w:val="22"/>
              </w:rPr>
              <w:t>AA</w:t>
            </w:r>
          </w:p>
        </w:tc>
        <w:tc>
          <w:tcPr>
            <w:tcW w:w="7138" w:type="dxa"/>
            <w:vAlign w:val="center"/>
          </w:tcPr>
          <w:p w14:paraId="0BB8EDB5" w14:textId="77777777" w:rsidR="00E9222B" w:rsidRDefault="00A92CB9">
            <w:pPr>
              <w:rPr>
                <w:color w:val="000000"/>
                <w:sz w:val="22"/>
                <w:szCs w:val="22"/>
              </w:rPr>
            </w:pPr>
            <w:r>
              <w:rPr>
                <w:color w:val="000000"/>
                <w:sz w:val="22"/>
                <w:szCs w:val="22"/>
              </w:rPr>
              <w:t>Sorafenib</w:t>
            </w:r>
          </w:p>
        </w:tc>
      </w:tr>
      <w:tr w:rsidR="00E9222B" w14:paraId="7E72551E" w14:textId="77777777">
        <w:trPr>
          <w:trHeight w:val="283"/>
        </w:trPr>
        <w:tc>
          <w:tcPr>
            <w:tcW w:w="7138" w:type="dxa"/>
            <w:vMerge/>
            <w:vAlign w:val="center"/>
          </w:tcPr>
          <w:p w14:paraId="73070E34"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70B8D939" w14:textId="77777777" w:rsidR="00E9222B" w:rsidRDefault="00A92CB9">
            <w:pPr>
              <w:rPr>
                <w:color w:val="000000"/>
                <w:sz w:val="22"/>
                <w:szCs w:val="22"/>
              </w:rPr>
            </w:pPr>
            <w:r>
              <w:rPr>
                <w:color w:val="000000"/>
                <w:sz w:val="22"/>
                <w:szCs w:val="22"/>
              </w:rPr>
              <w:t>Lenvatinib</w:t>
            </w:r>
          </w:p>
        </w:tc>
      </w:tr>
      <w:tr w:rsidR="00E9222B" w14:paraId="35BE4FB8" w14:textId="77777777">
        <w:trPr>
          <w:trHeight w:val="283"/>
        </w:trPr>
        <w:tc>
          <w:tcPr>
            <w:tcW w:w="7138" w:type="dxa"/>
            <w:vMerge/>
            <w:vAlign w:val="center"/>
          </w:tcPr>
          <w:p w14:paraId="03385205"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22AF2F82" w14:textId="77777777" w:rsidR="00E9222B" w:rsidRDefault="00A92CB9">
            <w:pPr>
              <w:rPr>
                <w:color w:val="000000"/>
                <w:sz w:val="22"/>
                <w:szCs w:val="22"/>
              </w:rPr>
            </w:pPr>
            <w:proofErr w:type="spellStart"/>
            <w:r>
              <w:rPr>
                <w:color w:val="000000"/>
                <w:sz w:val="22"/>
                <w:szCs w:val="22"/>
              </w:rPr>
              <w:t>Cabozantinib</w:t>
            </w:r>
            <w:proofErr w:type="spellEnd"/>
          </w:p>
        </w:tc>
      </w:tr>
      <w:tr w:rsidR="00E9222B" w14:paraId="44C4B677" w14:textId="77777777">
        <w:trPr>
          <w:trHeight w:val="283"/>
        </w:trPr>
        <w:tc>
          <w:tcPr>
            <w:tcW w:w="7138" w:type="dxa"/>
            <w:vMerge/>
            <w:vAlign w:val="center"/>
          </w:tcPr>
          <w:p w14:paraId="610506E1"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18E5D90E" w14:textId="77777777" w:rsidR="00E9222B" w:rsidRDefault="00A92CB9">
            <w:pPr>
              <w:rPr>
                <w:color w:val="000000"/>
                <w:sz w:val="22"/>
                <w:szCs w:val="22"/>
              </w:rPr>
            </w:pPr>
            <w:r>
              <w:rPr>
                <w:color w:val="000000"/>
                <w:sz w:val="22"/>
                <w:szCs w:val="22"/>
              </w:rPr>
              <w:t>Regorafenib</w:t>
            </w:r>
          </w:p>
        </w:tc>
      </w:tr>
      <w:tr w:rsidR="00E9222B" w14:paraId="4E184BFC" w14:textId="77777777">
        <w:trPr>
          <w:trHeight w:val="283"/>
        </w:trPr>
        <w:tc>
          <w:tcPr>
            <w:tcW w:w="7138" w:type="dxa"/>
            <w:vMerge/>
            <w:vAlign w:val="center"/>
          </w:tcPr>
          <w:p w14:paraId="4998DEE7"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08AC1E6F" w14:textId="77777777" w:rsidR="00E9222B" w:rsidRDefault="00A92CB9">
            <w:pPr>
              <w:rPr>
                <w:color w:val="000000"/>
                <w:sz w:val="22"/>
                <w:szCs w:val="22"/>
              </w:rPr>
            </w:pPr>
            <w:r>
              <w:rPr>
                <w:color w:val="000000"/>
                <w:sz w:val="22"/>
                <w:szCs w:val="22"/>
              </w:rPr>
              <w:t>Ramucirumab</w:t>
            </w:r>
          </w:p>
        </w:tc>
      </w:tr>
      <w:tr w:rsidR="00E9222B" w14:paraId="79B93A66" w14:textId="77777777">
        <w:trPr>
          <w:trHeight w:val="283"/>
        </w:trPr>
        <w:tc>
          <w:tcPr>
            <w:tcW w:w="7138" w:type="dxa"/>
            <w:vMerge w:val="restart"/>
            <w:vAlign w:val="center"/>
          </w:tcPr>
          <w:p w14:paraId="1527DD37" w14:textId="77777777" w:rsidR="00E9222B" w:rsidRDefault="00A92CB9">
            <w:pPr>
              <w:ind w:right="227"/>
              <w:rPr>
                <w:color w:val="000000"/>
                <w:sz w:val="22"/>
                <w:szCs w:val="22"/>
              </w:rPr>
            </w:pPr>
            <w:r>
              <w:rPr>
                <w:color w:val="000000"/>
                <w:sz w:val="22"/>
                <w:szCs w:val="22"/>
              </w:rPr>
              <w:t>Other IO</w:t>
            </w:r>
          </w:p>
        </w:tc>
        <w:tc>
          <w:tcPr>
            <w:tcW w:w="7138" w:type="dxa"/>
            <w:vAlign w:val="center"/>
          </w:tcPr>
          <w:p w14:paraId="355E3237" w14:textId="77777777" w:rsidR="00E9222B" w:rsidRDefault="00A92CB9">
            <w:pPr>
              <w:rPr>
                <w:color w:val="000000"/>
                <w:sz w:val="22"/>
                <w:szCs w:val="22"/>
              </w:rPr>
            </w:pPr>
            <w:r>
              <w:rPr>
                <w:color w:val="000000"/>
                <w:sz w:val="22"/>
                <w:szCs w:val="22"/>
              </w:rPr>
              <w:t>Nivolumab</w:t>
            </w:r>
          </w:p>
        </w:tc>
      </w:tr>
      <w:tr w:rsidR="00E9222B" w14:paraId="43CD7080" w14:textId="77777777">
        <w:trPr>
          <w:trHeight w:val="283"/>
        </w:trPr>
        <w:tc>
          <w:tcPr>
            <w:tcW w:w="7138" w:type="dxa"/>
            <w:vMerge/>
            <w:vAlign w:val="center"/>
          </w:tcPr>
          <w:p w14:paraId="520253C3"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3E5451A8" w14:textId="77777777" w:rsidR="00E9222B" w:rsidRDefault="00A92CB9">
            <w:pPr>
              <w:rPr>
                <w:color w:val="000000"/>
                <w:sz w:val="22"/>
                <w:szCs w:val="22"/>
              </w:rPr>
            </w:pPr>
            <w:r>
              <w:rPr>
                <w:color w:val="000000"/>
                <w:sz w:val="22"/>
                <w:szCs w:val="22"/>
              </w:rPr>
              <w:t>Durvalumab</w:t>
            </w:r>
          </w:p>
        </w:tc>
      </w:tr>
      <w:tr w:rsidR="00E9222B" w14:paraId="0C199DD6" w14:textId="77777777">
        <w:trPr>
          <w:trHeight w:val="283"/>
        </w:trPr>
        <w:tc>
          <w:tcPr>
            <w:tcW w:w="7138" w:type="dxa"/>
            <w:vMerge/>
            <w:vAlign w:val="center"/>
          </w:tcPr>
          <w:p w14:paraId="3B61A981"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2CB08CE3" w14:textId="77777777" w:rsidR="00E9222B" w:rsidRDefault="00A92CB9">
            <w:pPr>
              <w:rPr>
                <w:color w:val="000000"/>
                <w:sz w:val="22"/>
                <w:szCs w:val="22"/>
              </w:rPr>
            </w:pPr>
            <w:proofErr w:type="spellStart"/>
            <w:r>
              <w:rPr>
                <w:color w:val="000000"/>
                <w:sz w:val="22"/>
                <w:szCs w:val="22"/>
              </w:rPr>
              <w:t>Durvalumab+tremelimumab</w:t>
            </w:r>
            <w:proofErr w:type="spellEnd"/>
          </w:p>
        </w:tc>
      </w:tr>
      <w:tr w:rsidR="00E9222B" w14:paraId="7D3DC212" w14:textId="77777777">
        <w:trPr>
          <w:trHeight w:val="283"/>
        </w:trPr>
        <w:tc>
          <w:tcPr>
            <w:tcW w:w="7138" w:type="dxa"/>
            <w:vMerge/>
            <w:vAlign w:val="center"/>
          </w:tcPr>
          <w:p w14:paraId="4DC8C527"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2A403BAA" w14:textId="77777777" w:rsidR="00E9222B" w:rsidRDefault="00A92CB9">
            <w:pPr>
              <w:rPr>
                <w:color w:val="000000"/>
                <w:sz w:val="22"/>
                <w:szCs w:val="22"/>
              </w:rPr>
            </w:pPr>
            <w:proofErr w:type="spellStart"/>
            <w:r>
              <w:rPr>
                <w:sz w:val="22"/>
                <w:szCs w:val="22"/>
              </w:rPr>
              <w:t>Nivolumab+ipilimumab</w:t>
            </w:r>
            <w:proofErr w:type="spellEnd"/>
          </w:p>
        </w:tc>
      </w:tr>
      <w:tr w:rsidR="00E9222B" w14:paraId="01713F0B" w14:textId="77777777">
        <w:trPr>
          <w:trHeight w:val="283"/>
        </w:trPr>
        <w:tc>
          <w:tcPr>
            <w:tcW w:w="7138" w:type="dxa"/>
            <w:vMerge/>
            <w:vAlign w:val="center"/>
          </w:tcPr>
          <w:p w14:paraId="454B1A29" w14:textId="77777777" w:rsidR="00E9222B" w:rsidRDefault="00E9222B">
            <w:pPr>
              <w:widowControl w:val="0"/>
              <w:pBdr>
                <w:top w:val="nil"/>
                <w:left w:val="nil"/>
                <w:bottom w:val="nil"/>
                <w:right w:val="nil"/>
                <w:between w:val="nil"/>
              </w:pBdr>
              <w:spacing w:line="276" w:lineRule="auto"/>
              <w:rPr>
                <w:color w:val="000000"/>
                <w:sz w:val="22"/>
                <w:szCs w:val="22"/>
              </w:rPr>
            </w:pPr>
          </w:p>
        </w:tc>
        <w:tc>
          <w:tcPr>
            <w:tcW w:w="7138" w:type="dxa"/>
            <w:vAlign w:val="center"/>
          </w:tcPr>
          <w:p w14:paraId="6D3766D7" w14:textId="77777777" w:rsidR="00E9222B" w:rsidRDefault="00A92CB9">
            <w:pPr>
              <w:rPr>
                <w:color w:val="000000"/>
                <w:sz w:val="22"/>
                <w:szCs w:val="22"/>
              </w:rPr>
            </w:pPr>
            <w:r>
              <w:rPr>
                <w:color w:val="000000"/>
                <w:sz w:val="22"/>
                <w:szCs w:val="22"/>
              </w:rPr>
              <w:t>Pembrolizumab</w:t>
            </w:r>
          </w:p>
        </w:tc>
      </w:tr>
    </w:tbl>
    <w:p w14:paraId="708C4310" w14:textId="77777777" w:rsidR="00E9222B" w:rsidRPr="00A92CB9" w:rsidRDefault="00A92CB9">
      <w:pPr>
        <w:pBdr>
          <w:top w:val="nil"/>
          <w:left w:val="nil"/>
          <w:bottom w:val="nil"/>
          <w:right w:val="nil"/>
          <w:between w:val="nil"/>
        </w:pBdr>
        <w:jc w:val="both"/>
        <w:rPr>
          <w:color w:val="000000"/>
          <w:sz w:val="18"/>
          <w:szCs w:val="18"/>
          <w:lang w:val="it-IT"/>
        </w:rPr>
      </w:pPr>
      <w:r w:rsidRPr="00A92CB9">
        <w:rPr>
          <w:sz w:val="18"/>
          <w:szCs w:val="18"/>
          <w:lang w:val="it-IT"/>
        </w:rPr>
        <w:t>AA: anti-</w:t>
      </w:r>
      <w:proofErr w:type="spellStart"/>
      <w:r w:rsidRPr="00A92CB9">
        <w:rPr>
          <w:sz w:val="18"/>
          <w:szCs w:val="18"/>
          <w:lang w:val="it-IT"/>
        </w:rPr>
        <w:t>angiogenic</w:t>
      </w:r>
      <w:proofErr w:type="spellEnd"/>
      <w:r w:rsidRPr="00A92CB9">
        <w:rPr>
          <w:sz w:val="18"/>
          <w:szCs w:val="18"/>
          <w:lang w:val="it-IT"/>
        </w:rPr>
        <w:t xml:space="preserve">; </w:t>
      </w:r>
      <w:r w:rsidRPr="00A92CB9">
        <w:rPr>
          <w:color w:val="000000"/>
          <w:sz w:val="18"/>
          <w:szCs w:val="18"/>
          <w:lang w:val="it-IT"/>
        </w:rPr>
        <w:t xml:space="preserve">IO, </w:t>
      </w:r>
      <w:proofErr w:type="spellStart"/>
      <w:r w:rsidRPr="00A92CB9">
        <w:rPr>
          <w:color w:val="000000"/>
          <w:sz w:val="18"/>
          <w:szCs w:val="18"/>
          <w:lang w:val="it-IT"/>
        </w:rPr>
        <w:t>immunotherapy</w:t>
      </w:r>
      <w:proofErr w:type="spellEnd"/>
      <w:r w:rsidRPr="00A92CB9">
        <w:rPr>
          <w:color w:val="000000"/>
          <w:sz w:val="18"/>
          <w:szCs w:val="18"/>
          <w:lang w:val="it-IT"/>
        </w:rPr>
        <w:t>.</w:t>
      </w:r>
    </w:p>
    <w:p w14:paraId="4FF5B440" w14:textId="77777777" w:rsidR="00E9222B" w:rsidRPr="00A92CB9" w:rsidRDefault="00E9222B">
      <w:pPr>
        <w:pBdr>
          <w:top w:val="nil"/>
          <w:left w:val="nil"/>
          <w:bottom w:val="nil"/>
          <w:right w:val="nil"/>
          <w:between w:val="nil"/>
        </w:pBdr>
        <w:jc w:val="both"/>
        <w:rPr>
          <w:b/>
          <w:color w:val="000000"/>
          <w:lang w:val="it-IT"/>
        </w:rPr>
      </w:pPr>
    </w:p>
    <w:p w14:paraId="2010CECC" w14:textId="77777777" w:rsidR="00E9222B" w:rsidRDefault="00A92CB9">
      <w:pPr>
        <w:pBdr>
          <w:top w:val="nil"/>
          <w:left w:val="nil"/>
          <w:bottom w:val="nil"/>
          <w:right w:val="nil"/>
          <w:between w:val="nil"/>
        </w:pBdr>
        <w:jc w:val="both"/>
        <w:rPr>
          <w:b/>
          <w:color w:val="000000"/>
        </w:rPr>
      </w:pPr>
      <w:r>
        <w:rPr>
          <w:b/>
          <w:color w:val="000000"/>
        </w:rPr>
        <w:t>Table S4. Most recent procedure (excluding TACE*) performed prior to systemic therapy.</w:t>
      </w:r>
    </w:p>
    <w:tbl>
      <w:tblPr>
        <w:tblStyle w:val="ae"/>
        <w:tblW w:w="142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9"/>
        <w:gridCol w:w="3115"/>
        <w:gridCol w:w="4306"/>
        <w:gridCol w:w="4306"/>
      </w:tblGrid>
      <w:tr w:rsidR="00E9222B" w14:paraId="3D67DC7B" w14:textId="77777777">
        <w:trPr>
          <w:trHeight w:val="283"/>
        </w:trPr>
        <w:tc>
          <w:tcPr>
            <w:tcW w:w="2549" w:type="dxa"/>
            <w:vMerge w:val="restart"/>
            <w:shd w:val="clear" w:color="auto" w:fill="D9D9D9"/>
            <w:vAlign w:val="center"/>
          </w:tcPr>
          <w:p w14:paraId="3FDA2FE4" w14:textId="77777777" w:rsidR="00E9222B" w:rsidRDefault="00E9222B">
            <w:pPr>
              <w:jc w:val="center"/>
              <w:rPr>
                <w:b/>
                <w:sz w:val="22"/>
                <w:szCs w:val="22"/>
              </w:rPr>
            </w:pPr>
          </w:p>
        </w:tc>
        <w:tc>
          <w:tcPr>
            <w:tcW w:w="3115" w:type="dxa"/>
            <w:vMerge w:val="restart"/>
            <w:shd w:val="clear" w:color="auto" w:fill="D9D9D9"/>
            <w:vAlign w:val="center"/>
          </w:tcPr>
          <w:p w14:paraId="306C181E" w14:textId="77777777" w:rsidR="00E9222B" w:rsidRDefault="00A92CB9">
            <w:pPr>
              <w:jc w:val="center"/>
              <w:rPr>
                <w:b/>
                <w:color w:val="000000"/>
                <w:sz w:val="22"/>
                <w:szCs w:val="22"/>
              </w:rPr>
            </w:pPr>
            <w:r>
              <w:rPr>
                <w:b/>
                <w:color w:val="000000"/>
                <w:sz w:val="22"/>
                <w:szCs w:val="22"/>
              </w:rPr>
              <w:t>N=135</w:t>
            </w:r>
          </w:p>
        </w:tc>
        <w:tc>
          <w:tcPr>
            <w:tcW w:w="8612" w:type="dxa"/>
            <w:gridSpan w:val="2"/>
            <w:shd w:val="clear" w:color="auto" w:fill="D9D9D9"/>
            <w:vAlign w:val="center"/>
          </w:tcPr>
          <w:p w14:paraId="3DE60C04" w14:textId="77777777" w:rsidR="00E9222B" w:rsidRDefault="00A92CB9">
            <w:pPr>
              <w:jc w:val="center"/>
              <w:rPr>
                <w:b/>
                <w:color w:val="000000"/>
                <w:sz w:val="22"/>
                <w:szCs w:val="22"/>
              </w:rPr>
            </w:pPr>
            <w:r>
              <w:rPr>
                <w:b/>
                <w:color w:val="000000"/>
                <w:sz w:val="22"/>
                <w:szCs w:val="22"/>
              </w:rPr>
              <w:t>Time from procedure to systemic treatment (months)</w:t>
            </w:r>
          </w:p>
        </w:tc>
      </w:tr>
      <w:tr w:rsidR="00E9222B" w14:paraId="28F9F0F9" w14:textId="77777777">
        <w:trPr>
          <w:trHeight w:val="458"/>
        </w:trPr>
        <w:tc>
          <w:tcPr>
            <w:tcW w:w="2549" w:type="dxa"/>
            <w:vMerge/>
            <w:shd w:val="clear" w:color="auto" w:fill="D9D9D9"/>
            <w:vAlign w:val="center"/>
          </w:tcPr>
          <w:p w14:paraId="54822B28" w14:textId="77777777" w:rsidR="00E9222B" w:rsidRDefault="00E9222B">
            <w:pPr>
              <w:widowControl w:val="0"/>
              <w:pBdr>
                <w:top w:val="nil"/>
                <w:left w:val="nil"/>
                <w:bottom w:val="nil"/>
                <w:right w:val="nil"/>
                <w:between w:val="nil"/>
              </w:pBdr>
              <w:spacing w:line="276" w:lineRule="auto"/>
              <w:rPr>
                <w:b/>
                <w:color w:val="000000"/>
                <w:sz w:val="22"/>
                <w:szCs w:val="22"/>
              </w:rPr>
            </w:pPr>
          </w:p>
        </w:tc>
        <w:tc>
          <w:tcPr>
            <w:tcW w:w="3115" w:type="dxa"/>
            <w:vMerge/>
            <w:shd w:val="clear" w:color="auto" w:fill="D9D9D9"/>
            <w:vAlign w:val="center"/>
          </w:tcPr>
          <w:p w14:paraId="20BE7A85" w14:textId="77777777" w:rsidR="00E9222B" w:rsidRDefault="00E9222B">
            <w:pPr>
              <w:widowControl w:val="0"/>
              <w:pBdr>
                <w:top w:val="nil"/>
                <w:left w:val="nil"/>
                <w:bottom w:val="nil"/>
                <w:right w:val="nil"/>
                <w:between w:val="nil"/>
              </w:pBdr>
              <w:spacing w:line="276" w:lineRule="auto"/>
              <w:rPr>
                <w:b/>
                <w:color w:val="000000"/>
                <w:sz w:val="22"/>
                <w:szCs w:val="22"/>
              </w:rPr>
            </w:pPr>
          </w:p>
        </w:tc>
        <w:tc>
          <w:tcPr>
            <w:tcW w:w="4306" w:type="dxa"/>
            <w:shd w:val="clear" w:color="auto" w:fill="D9D9D9"/>
            <w:vAlign w:val="center"/>
          </w:tcPr>
          <w:p w14:paraId="466F03C0" w14:textId="77777777" w:rsidR="00E9222B" w:rsidRDefault="00A92CB9">
            <w:pPr>
              <w:jc w:val="center"/>
              <w:rPr>
                <w:b/>
                <w:color w:val="000000"/>
                <w:sz w:val="22"/>
                <w:szCs w:val="22"/>
              </w:rPr>
            </w:pPr>
            <w:r>
              <w:rPr>
                <w:b/>
                <w:color w:val="000000"/>
                <w:sz w:val="22"/>
                <w:szCs w:val="22"/>
              </w:rPr>
              <w:t>Median (IQR)</w:t>
            </w:r>
          </w:p>
        </w:tc>
        <w:tc>
          <w:tcPr>
            <w:tcW w:w="4306" w:type="dxa"/>
            <w:shd w:val="clear" w:color="auto" w:fill="D9D9D9"/>
            <w:vAlign w:val="center"/>
          </w:tcPr>
          <w:p w14:paraId="2BEFC8E0" w14:textId="77777777" w:rsidR="00E9222B" w:rsidRDefault="00A92CB9">
            <w:pPr>
              <w:jc w:val="center"/>
              <w:rPr>
                <w:b/>
                <w:color w:val="000000"/>
                <w:sz w:val="22"/>
                <w:szCs w:val="22"/>
              </w:rPr>
            </w:pPr>
            <w:r>
              <w:rPr>
                <w:b/>
                <w:color w:val="000000"/>
                <w:sz w:val="22"/>
                <w:szCs w:val="22"/>
              </w:rPr>
              <w:t>Mean (SD)</w:t>
            </w:r>
          </w:p>
        </w:tc>
      </w:tr>
      <w:tr w:rsidR="00E9222B" w14:paraId="3AD0B2AE" w14:textId="77777777">
        <w:trPr>
          <w:trHeight w:val="283"/>
        </w:trPr>
        <w:tc>
          <w:tcPr>
            <w:tcW w:w="2549" w:type="dxa"/>
            <w:vAlign w:val="center"/>
          </w:tcPr>
          <w:p w14:paraId="179E51C2" w14:textId="77777777" w:rsidR="00E9222B" w:rsidRDefault="00A92CB9">
            <w:pPr>
              <w:ind w:right="227" w:firstLine="169"/>
              <w:rPr>
                <w:color w:val="000000"/>
                <w:sz w:val="22"/>
                <w:szCs w:val="22"/>
              </w:rPr>
            </w:pPr>
            <w:r>
              <w:rPr>
                <w:color w:val="000000"/>
                <w:sz w:val="22"/>
                <w:szCs w:val="22"/>
              </w:rPr>
              <w:t>Resection</w:t>
            </w:r>
          </w:p>
        </w:tc>
        <w:tc>
          <w:tcPr>
            <w:tcW w:w="3115" w:type="dxa"/>
            <w:vAlign w:val="center"/>
          </w:tcPr>
          <w:p w14:paraId="2FB33607" w14:textId="77777777" w:rsidR="00E9222B" w:rsidRDefault="00A92CB9">
            <w:pPr>
              <w:jc w:val="center"/>
              <w:rPr>
                <w:color w:val="000000"/>
                <w:sz w:val="22"/>
                <w:szCs w:val="22"/>
              </w:rPr>
            </w:pPr>
            <w:r>
              <w:rPr>
                <w:color w:val="000000"/>
                <w:sz w:val="22"/>
                <w:szCs w:val="22"/>
              </w:rPr>
              <w:t>56 (41.5%)</w:t>
            </w:r>
          </w:p>
        </w:tc>
        <w:tc>
          <w:tcPr>
            <w:tcW w:w="4306" w:type="dxa"/>
            <w:vAlign w:val="center"/>
          </w:tcPr>
          <w:p w14:paraId="092C6704" w14:textId="77777777" w:rsidR="00E9222B" w:rsidRDefault="00A92CB9">
            <w:pPr>
              <w:jc w:val="center"/>
              <w:rPr>
                <w:color w:val="000000"/>
                <w:sz w:val="22"/>
                <w:szCs w:val="22"/>
              </w:rPr>
            </w:pPr>
            <w:r>
              <w:rPr>
                <w:color w:val="000000"/>
                <w:sz w:val="22"/>
                <w:szCs w:val="22"/>
              </w:rPr>
              <w:t>9.5 (5.7, 22.8)</w:t>
            </w:r>
          </w:p>
        </w:tc>
        <w:tc>
          <w:tcPr>
            <w:tcW w:w="4306" w:type="dxa"/>
            <w:vAlign w:val="center"/>
          </w:tcPr>
          <w:p w14:paraId="0778A7F9" w14:textId="77777777" w:rsidR="00E9222B" w:rsidRDefault="00A92CB9">
            <w:pPr>
              <w:jc w:val="center"/>
              <w:rPr>
                <w:color w:val="000000"/>
                <w:sz w:val="22"/>
                <w:szCs w:val="22"/>
              </w:rPr>
            </w:pPr>
            <w:r>
              <w:rPr>
                <w:color w:val="000000"/>
                <w:sz w:val="22"/>
                <w:szCs w:val="22"/>
              </w:rPr>
              <w:t>19.2 (21.8)</w:t>
            </w:r>
          </w:p>
        </w:tc>
      </w:tr>
      <w:tr w:rsidR="00E9222B" w14:paraId="38B6E77B" w14:textId="77777777">
        <w:trPr>
          <w:trHeight w:val="283"/>
        </w:trPr>
        <w:tc>
          <w:tcPr>
            <w:tcW w:w="2549" w:type="dxa"/>
            <w:vAlign w:val="center"/>
          </w:tcPr>
          <w:p w14:paraId="73639207" w14:textId="77777777" w:rsidR="00E9222B" w:rsidRDefault="00A92CB9">
            <w:pPr>
              <w:ind w:right="227" w:firstLine="169"/>
              <w:rPr>
                <w:color w:val="000000"/>
                <w:sz w:val="22"/>
                <w:szCs w:val="22"/>
              </w:rPr>
            </w:pPr>
            <w:r>
              <w:rPr>
                <w:color w:val="000000"/>
                <w:sz w:val="22"/>
                <w:szCs w:val="22"/>
              </w:rPr>
              <w:t>TARE</w:t>
            </w:r>
          </w:p>
        </w:tc>
        <w:tc>
          <w:tcPr>
            <w:tcW w:w="3115" w:type="dxa"/>
            <w:vAlign w:val="center"/>
          </w:tcPr>
          <w:p w14:paraId="4DE6080F" w14:textId="77777777" w:rsidR="00E9222B" w:rsidRDefault="00A92CB9">
            <w:pPr>
              <w:jc w:val="center"/>
              <w:rPr>
                <w:color w:val="000000"/>
                <w:sz w:val="22"/>
                <w:szCs w:val="22"/>
              </w:rPr>
            </w:pPr>
            <w:r>
              <w:rPr>
                <w:color w:val="000000"/>
                <w:sz w:val="22"/>
                <w:szCs w:val="22"/>
              </w:rPr>
              <w:t>48 (35.6%)</w:t>
            </w:r>
          </w:p>
        </w:tc>
        <w:tc>
          <w:tcPr>
            <w:tcW w:w="4306" w:type="dxa"/>
            <w:vAlign w:val="center"/>
          </w:tcPr>
          <w:p w14:paraId="0CD0087C" w14:textId="77777777" w:rsidR="00E9222B" w:rsidRDefault="00A92CB9">
            <w:pPr>
              <w:jc w:val="center"/>
              <w:rPr>
                <w:color w:val="000000"/>
                <w:sz w:val="22"/>
                <w:szCs w:val="22"/>
              </w:rPr>
            </w:pPr>
            <w:r>
              <w:rPr>
                <w:color w:val="000000"/>
                <w:sz w:val="22"/>
                <w:szCs w:val="22"/>
              </w:rPr>
              <w:t>2.7 (1.4, 4.9)</w:t>
            </w:r>
          </w:p>
        </w:tc>
        <w:tc>
          <w:tcPr>
            <w:tcW w:w="4306" w:type="dxa"/>
            <w:vAlign w:val="center"/>
          </w:tcPr>
          <w:p w14:paraId="23E23924" w14:textId="77777777" w:rsidR="00E9222B" w:rsidRDefault="00A92CB9">
            <w:pPr>
              <w:jc w:val="center"/>
              <w:rPr>
                <w:color w:val="000000"/>
                <w:sz w:val="22"/>
                <w:szCs w:val="22"/>
              </w:rPr>
            </w:pPr>
            <w:r>
              <w:rPr>
                <w:color w:val="000000"/>
                <w:sz w:val="22"/>
                <w:szCs w:val="22"/>
              </w:rPr>
              <w:t>4.2 (4.7)</w:t>
            </w:r>
          </w:p>
        </w:tc>
      </w:tr>
      <w:tr w:rsidR="00E9222B" w14:paraId="3C47028F" w14:textId="77777777">
        <w:trPr>
          <w:trHeight w:val="283"/>
        </w:trPr>
        <w:tc>
          <w:tcPr>
            <w:tcW w:w="2549" w:type="dxa"/>
            <w:vAlign w:val="center"/>
          </w:tcPr>
          <w:p w14:paraId="5BDB2582" w14:textId="77777777" w:rsidR="00E9222B" w:rsidRDefault="00A92CB9">
            <w:pPr>
              <w:ind w:right="227" w:firstLine="169"/>
              <w:rPr>
                <w:color w:val="000000"/>
                <w:sz w:val="22"/>
                <w:szCs w:val="22"/>
              </w:rPr>
            </w:pPr>
            <w:r>
              <w:rPr>
                <w:color w:val="000000"/>
                <w:sz w:val="22"/>
                <w:szCs w:val="22"/>
              </w:rPr>
              <w:t>Transplant</w:t>
            </w:r>
          </w:p>
        </w:tc>
        <w:tc>
          <w:tcPr>
            <w:tcW w:w="3115" w:type="dxa"/>
            <w:vAlign w:val="center"/>
          </w:tcPr>
          <w:p w14:paraId="013AE58A" w14:textId="77777777" w:rsidR="00E9222B" w:rsidRDefault="00A92CB9">
            <w:pPr>
              <w:jc w:val="center"/>
              <w:rPr>
                <w:color w:val="000000"/>
                <w:sz w:val="22"/>
                <w:szCs w:val="22"/>
              </w:rPr>
            </w:pPr>
            <w:r>
              <w:rPr>
                <w:color w:val="000000"/>
                <w:sz w:val="22"/>
                <w:szCs w:val="22"/>
              </w:rPr>
              <w:t>17 (12.6%)</w:t>
            </w:r>
          </w:p>
        </w:tc>
        <w:tc>
          <w:tcPr>
            <w:tcW w:w="4306" w:type="dxa"/>
            <w:vAlign w:val="center"/>
          </w:tcPr>
          <w:p w14:paraId="4B849588" w14:textId="77777777" w:rsidR="00E9222B" w:rsidRDefault="00A92CB9">
            <w:pPr>
              <w:jc w:val="center"/>
              <w:rPr>
                <w:color w:val="000000"/>
                <w:sz w:val="22"/>
                <w:szCs w:val="22"/>
              </w:rPr>
            </w:pPr>
            <w:r>
              <w:rPr>
                <w:color w:val="000000"/>
                <w:sz w:val="22"/>
                <w:szCs w:val="22"/>
              </w:rPr>
              <w:t>26.3 (16.0, 74.5)</w:t>
            </w:r>
          </w:p>
        </w:tc>
        <w:tc>
          <w:tcPr>
            <w:tcW w:w="4306" w:type="dxa"/>
            <w:vAlign w:val="center"/>
          </w:tcPr>
          <w:p w14:paraId="3869574D" w14:textId="77777777" w:rsidR="00E9222B" w:rsidRDefault="00A92CB9">
            <w:pPr>
              <w:jc w:val="center"/>
              <w:rPr>
                <w:color w:val="000000"/>
                <w:sz w:val="22"/>
                <w:szCs w:val="22"/>
              </w:rPr>
            </w:pPr>
            <w:r>
              <w:rPr>
                <w:color w:val="000000"/>
                <w:sz w:val="22"/>
                <w:szCs w:val="22"/>
              </w:rPr>
              <w:t>50.5 (48.8)</w:t>
            </w:r>
          </w:p>
        </w:tc>
      </w:tr>
      <w:tr w:rsidR="00E9222B" w14:paraId="738FACE3" w14:textId="77777777">
        <w:trPr>
          <w:trHeight w:val="283"/>
        </w:trPr>
        <w:tc>
          <w:tcPr>
            <w:tcW w:w="2549" w:type="dxa"/>
            <w:vAlign w:val="center"/>
          </w:tcPr>
          <w:p w14:paraId="0B39FCC6" w14:textId="77777777" w:rsidR="00E9222B" w:rsidRDefault="00A92CB9">
            <w:pPr>
              <w:ind w:right="227" w:firstLine="169"/>
              <w:rPr>
                <w:color w:val="000000"/>
                <w:sz w:val="22"/>
                <w:szCs w:val="22"/>
              </w:rPr>
            </w:pPr>
            <w:r>
              <w:rPr>
                <w:color w:val="000000"/>
                <w:sz w:val="22"/>
                <w:szCs w:val="22"/>
              </w:rPr>
              <w:t>SBRT</w:t>
            </w:r>
          </w:p>
        </w:tc>
        <w:tc>
          <w:tcPr>
            <w:tcW w:w="3115" w:type="dxa"/>
            <w:vAlign w:val="center"/>
          </w:tcPr>
          <w:p w14:paraId="4AA2DCB8" w14:textId="77777777" w:rsidR="00E9222B" w:rsidRDefault="00A92CB9">
            <w:pPr>
              <w:jc w:val="center"/>
              <w:rPr>
                <w:color w:val="000000"/>
                <w:sz w:val="22"/>
                <w:szCs w:val="22"/>
              </w:rPr>
            </w:pPr>
            <w:r>
              <w:rPr>
                <w:color w:val="000000"/>
                <w:sz w:val="22"/>
                <w:szCs w:val="22"/>
              </w:rPr>
              <w:t>8 (5.9%)</w:t>
            </w:r>
          </w:p>
        </w:tc>
        <w:tc>
          <w:tcPr>
            <w:tcW w:w="4306" w:type="dxa"/>
            <w:vAlign w:val="center"/>
          </w:tcPr>
          <w:p w14:paraId="64FA5FCD" w14:textId="77777777" w:rsidR="00E9222B" w:rsidRDefault="00A92CB9">
            <w:pPr>
              <w:jc w:val="center"/>
              <w:rPr>
                <w:color w:val="000000"/>
                <w:sz w:val="22"/>
                <w:szCs w:val="22"/>
              </w:rPr>
            </w:pPr>
            <w:r>
              <w:rPr>
                <w:color w:val="000000"/>
                <w:sz w:val="22"/>
                <w:szCs w:val="22"/>
              </w:rPr>
              <w:t>3.5 (1.7, 8.9)</w:t>
            </w:r>
          </w:p>
        </w:tc>
        <w:tc>
          <w:tcPr>
            <w:tcW w:w="4306" w:type="dxa"/>
            <w:vAlign w:val="center"/>
          </w:tcPr>
          <w:p w14:paraId="743A16F5" w14:textId="77777777" w:rsidR="00E9222B" w:rsidRDefault="00A92CB9">
            <w:pPr>
              <w:jc w:val="center"/>
              <w:rPr>
                <w:color w:val="000000"/>
                <w:sz w:val="22"/>
                <w:szCs w:val="22"/>
              </w:rPr>
            </w:pPr>
            <w:r>
              <w:rPr>
                <w:color w:val="000000"/>
                <w:sz w:val="22"/>
                <w:szCs w:val="22"/>
              </w:rPr>
              <w:t>5.4 (5.3)</w:t>
            </w:r>
          </w:p>
        </w:tc>
      </w:tr>
      <w:tr w:rsidR="00E9222B" w14:paraId="2074F0A9" w14:textId="77777777">
        <w:trPr>
          <w:trHeight w:val="283"/>
        </w:trPr>
        <w:tc>
          <w:tcPr>
            <w:tcW w:w="2549" w:type="dxa"/>
            <w:vAlign w:val="center"/>
          </w:tcPr>
          <w:p w14:paraId="69E87247" w14:textId="77777777" w:rsidR="00E9222B" w:rsidRDefault="00A92CB9">
            <w:pPr>
              <w:ind w:right="227" w:firstLine="169"/>
              <w:rPr>
                <w:color w:val="000000"/>
                <w:sz w:val="22"/>
                <w:szCs w:val="22"/>
              </w:rPr>
            </w:pPr>
            <w:r>
              <w:rPr>
                <w:color w:val="000000"/>
                <w:sz w:val="22"/>
                <w:szCs w:val="22"/>
              </w:rPr>
              <w:t>RFA</w:t>
            </w:r>
          </w:p>
        </w:tc>
        <w:tc>
          <w:tcPr>
            <w:tcW w:w="3115" w:type="dxa"/>
            <w:vAlign w:val="center"/>
          </w:tcPr>
          <w:p w14:paraId="15750AB4" w14:textId="77777777" w:rsidR="00E9222B" w:rsidRDefault="00A92CB9">
            <w:pPr>
              <w:jc w:val="center"/>
              <w:rPr>
                <w:color w:val="000000"/>
                <w:sz w:val="22"/>
                <w:szCs w:val="22"/>
              </w:rPr>
            </w:pPr>
            <w:r>
              <w:rPr>
                <w:color w:val="000000"/>
                <w:sz w:val="22"/>
                <w:szCs w:val="22"/>
              </w:rPr>
              <w:t>6 (4.4%)</w:t>
            </w:r>
          </w:p>
        </w:tc>
        <w:tc>
          <w:tcPr>
            <w:tcW w:w="4306" w:type="dxa"/>
            <w:vAlign w:val="center"/>
          </w:tcPr>
          <w:p w14:paraId="46284700" w14:textId="77777777" w:rsidR="00E9222B" w:rsidRDefault="00A92CB9">
            <w:pPr>
              <w:jc w:val="center"/>
              <w:rPr>
                <w:color w:val="000000"/>
                <w:sz w:val="22"/>
                <w:szCs w:val="22"/>
              </w:rPr>
            </w:pPr>
            <w:r>
              <w:rPr>
                <w:color w:val="000000"/>
                <w:sz w:val="22"/>
                <w:szCs w:val="22"/>
              </w:rPr>
              <w:t>28.3 (26.5, 36.0)</w:t>
            </w:r>
          </w:p>
        </w:tc>
        <w:tc>
          <w:tcPr>
            <w:tcW w:w="4306" w:type="dxa"/>
            <w:vAlign w:val="center"/>
          </w:tcPr>
          <w:p w14:paraId="123899E7" w14:textId="77777777" w:rsidR="00E9222B" w:rsidRDefault="00A92CB9">
            <w:pPr>
              <w:jc w:val="center"/>
              <w:rPr>
                <w:color w:val="000000"/>
                <w:sz w:val="22"/>
                <w:szCs w:val="22"/>
              </w:rPr>
            </w:pPr>
            <w:r>
              <w:rPr>
                <w:color w:val="000000"/>
                <w:sz w:val="22"/>
                <w:szCs w:val="22"/>
              </w:rPr>
              <w:t>26.8 (11.5)</w:t>
            </w:r>
          </w:p>
        </w:tc>
      </w:tr>
    </w:tbl>
    <w:p w14:paraId="414150A5" w14:textId="77777777" w:rsidR="00E9222B" w:rsidRDefault="00A92CB9">
      <w:pPr>
        <w:pBdr>
          <w:top w:val="nil"/>
          <w:left w:val="nil"/>
          <w:bottom w:val="nil"/>
          <w:right w:val="nil"/>
          <w:between w:val="nil"/>
        </w:pBdr>
        <w:jc w:val="both"/>
        <w:rPr>
          <w:color w:val="000000"/>
          <w:sz w:val="18"/>
          <w:szCs w:val="18"/>
        </w:rPr>
      </w:pPr>
      <w:r>
        <w:rPr>
          <w:color w:val="000000"/>
          <w:sz w:val="18"/>
          <w:szCs w:val="18"/>
        </w:rPr>
        <w:t>*TACE was excluded because only the dates of the first and the last TACE were available. In total, 62 patients underwent TACE before initiating systemic treatment.</w:t>
      </w:r>
    </w:p>
    <w:p w14:paraId="01BFAE33" w14:textId="77777777" w:rsidR="00E9222B" w:rsidRDefault="00A92CB9">
      <w:pPr>
        <w:pBdr>
          <w:top w:val="nil"/>
          <w:left w:val="nil"/>
          <w:bottom w:val="nil"/>
          <w:right w:val="nil"/>
          <w:between w:val="nil"/>
        </w:pBdr>
        <w:spacing w:after="240"/>
        <w:jc w:val="both"/>
        <w:rPr>
          <w:color w:val="000000"/>
          <w:sz w:val="18"/>
          <w:szCs w:val="18"/>
        </w:rPr>
      </w:pPr>
      <w:r>
        <w:rPr>
          <w:color w:val="000000"/>
          <w:sz w:val="18"/>
          <w:szCs w:val="18"/>
        </w:rPr>
        <w:t xml:space="preserve">IQR, interquartile range; L, line; RFA, radiofrequency ablation; SBRT, Stereotactic body radiation therapy; SD, standard deviation; TACE, </w:t>
      </w:r>
      <w:proofErr w:type="spellStart"/>
      <w:r>
        <w:rPr>
          <w:color w:val="000000"/>
          <w:sz w:val="18"/>
          <w:szCs w:val="18"/>
        </w:rPr>
        <w:t>transarterial</w:t>
      </w:r>
      <w:proofErr w:type="spellEnd"/>
      <w:r>
        <w:rPr>
          <w:color w:val="000000"/>
          <w:sz w:val="18"/>
          <w:szCs w:val="18"/>
        </w:rPr>
        <w:t xml:space="preserve"> chemoembolization; TARE, </w:t>
      </w:r>
      <w:proofErr w:type="spellStart"/>
      <w:r>
        <w:rPr>
          <w:color w:val="000000"/>
          <w:sz w:val="18"/>
          <w:szCs w:val="18"/>
        </w:rPr>
        <w:t>transarterial</w:t>
      </w:r>
      <w:proofErr w:type="spellEnd"/>
      <w:r>
        <w:rPr>
          <w:color w:val="000000"/>
          <w:sz w:val="18"/>
          <w:szCs w:val="18"/>
        </w:rPr>
        <w:t xml:space="preserve"> radioembolization.</w:t>
      </w:r>
      <w:r>
        <w:br w:type="page"/>
      </w:r>
    </w:p>
    <w:p w14:paraId="318A8F5A" w14:textId="77777777" w:rsidR="00E9222B" w:rsidRDefault="00A92CB9">
      <w:pPr>
        <w:pBdr>
          <w:top w:val="nil"/>
          <w:left w:val="nil"/>
          <w:bottom w:val="nil"/>
          <w:right w:val="nil"/>
          <w:between w:val="nil"/>
        </w:pBdr>
        <w:spacing w:after="240"/>
        <w:jc w:val="both"/>
        <w:rPr>
          <w:b/>
          <w:color w:val="000000"/>
        </w:rPr>
      </w:pPr>
      <w:r>
        <w:rPr>
          <w:b/>
          <w:color w:val="000000"/>
        </w:rPr>
        <w:lastRenderedPageBreak/>
        <w:t>Table S5. Distribution of treatment types and lines of therapies.</w:t>
      </w:r>
    </w:p>
    <w:tbl>
      <w:tblPr>
        <w:tblStyle w:val="af"/>
        <w:tblW w:w="142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366"/>
        <w:gridCol w:w="1366"/>
        <w:gridCol w:w="1366"/>
        <w:gridCol w:w="1366"/>
        <w:gridCol w:w="1369"/>
        <w:gridCol w:w="1365"/>
        <w:gridCol w:w="1365"/>
        <w:gridCol w:w="1365"/>
        <w:gridCol w:w="1368"/>
      </w:tblGrid>
      <w:tr w:rsidR="00E9222B" w14:paraId="7307CA28" w14:textId="77777777">
        <w:trPr>
          <w:trHeight w:val="283"/>
        </w:trPr>
        <w:tc>
          <w:tcPr>
            <w:tcW w:w="1980" w:type="dxa"/>
            <w:shd w:val="clear" w:color="auto" w:fill="D9D9D9"/>
            <w:vAlign w:val="center"/>
          </w:tcPr>
          <w:p w14:paraId="2BAA4BB6" w14:textId="77777777" w:rsidR="00E9222B" w:rsidRDefault="00E9222B">
            <w:pPr>
              <w:jc w:val="center"/>
              <w:rPr>
                <w:b/>
                <w:sz w:val="22"/>
                <w:szCs w:val="22"/>
              </w:rPr>
            </w:pPr>
          </w:p>
        </w:tc>
        <w:tc>
          <w:tcPr>
            <w:tcW w:w="1366" w:type="dxa"/>
            <w:shd w:val="clear" w:color="auto" w:fill="D9D9D9"/>
            <w:vAlign w:val="center"/>
          </w:tcPr>
          <w:p w14:paraId="3F2751B2" w14:textId="77777777" w:rsidR="00E9222B" w:rsidRDefault="00A92CB9">
            <w:pPr>
              <w:jc w:val="center"/>
              <w:rPr>
                <w:b/>
                <w:color w:val="000000"/>
                <w:sz w:val="22"/>
                <w:szCs w:val="22"/>
              </w:rPr>
            </w:pPr>
            <w:r>
              <w:rPr>
                <w:b/>
                <w:color w:val="000000"/>
                <w:sz w:val="22"/>
                <w:szCs w:val="22"/>
              </w:rPr>
              <w:t>L1</w:t>
            </w:r>
          </w:p>
        </w:tc>
        <w:tc>
          <w:tcPr>
            <w:tcW w:w="1366" w:type="dxa"/>
            <w:shd w:val="clear" w:color="auto" w:fill="D9D9D9"/>
            <w:vAlign w:val="center"/>
          </w:tcPr>
          <w:p w14:paraId="6275E591" w14:textId="77777777" w:rsidR="00E9222B" w:rsidRDefault="00A92CB9">
            <w:pPr>
              <w:jc w:val="center"/>
              <w:rPr>
                <w:b/>
                <w:color w:val="000000"/>
                <w:sz w:val="22"/>
                <w:szCs w:val="22"/>
              </w:rPr>
            </w:pPr>
            <w:r>
              <w:rPr>
                <w:b/>
                <w:color w:val="000000"/>
                <w:sz w:val="22"/>
                <w:szCs w:val="22"/>
              </w:rPr>
              <w:t>L2</w:t>
            </w:r>
          </w:p>
        </w:tc>
        <w:tc>
          <w:tcPr>
            <w:tcW w:w="1366" w:type="dxa"/>
            <w:shd w:val="clear" w:color="auto" w:fill="D9D9D9"/>
            <w:vAlign w:val="center"/>
          </w:tcPr>
          <w:p w14:paraId="5FF4C597" w14:textId="77777777" w:rsidR="00E9222B" w:rsidRDefault="00A92CB9">
            <w:pPr>
              <w:jc w:val="center"/>
              <w:rPr>
                <w:b/>
                <w:color w:val="000000"/>
                <w:sz w:val="22"/>
                <w:szCs w:val="22"/>
              </w:rPr>
            </w:pPr>
            <w:r>
              <w:rPr>
                <w:b/>
                <w:color w:val="000000"/>
                <w:sz w:val="22"/>
                <w:szCs w:val="22"/>
              </w:rPr>
              <w:t>L3</w:t>
            </w:r>
          </w:p>
        </w:tc>
        <w:tc>
          <w:tcPr>
            <w:tcW w:w="1366" w:type="dxa"/>
            <w:shd w:val="clear" w:color="auto" w:fill="D9D9D9"/>
            <w:vAlign w:val="center"/>
          </w:tcPr>
          <w:p w14:paraId="4C4D0A7F" w14:textId="77777777" w:rsidR="00E9222B" w:rsidRDefault="00A92CB9">
            <w:pPr>
              <w:jc w:val="center"/>
              <w:rPr>
                <w:b/>
                <w:color w:val="000000"/>
                <w:sz w:val="22"/>
                <w:szCs w:val="22"/>
              </w:rPr>
            </w:pPr>
            <w:r>
              <w:rPr>
                <w:b/>
                <w:color w:val="000000"/>
                <w:sz w:val="22"/>
                <w:szCs w:val="22"/>
              </w:rPr>
              <w:t>L4</w:t>
            </w:r>
          </w:p>
        </w:tc>
        <w:tc>
          <w:tcPr>
            <w:tcW w:w="1369" w:type="dxa"/>
            <w:shd w:val="clear" w:color="auto" w:fill="D9D9D9"/>
            <w:vAlign w:val="center"/>
          </w:tcPr>
          <w:p w14:paraId="42987F68" w14:textId="77777777" w:rsidR="00E9222B" w:rsidRDefault="00A92CB9">
            <w:pPr>
              <w:jc w:val="center"/>
              <w:rPr>
                <w:b/>
                <w:color w:val="000000"/>
                <w:sz w:val="22"/>
                <w:szCs w:val="22"/>
              </w:rPr>
            </w:pPr>
            <w:r>
              <w:rPr>
                <w:b/>
                <w:color w:val="000000"/>
                <w:sz w:val="22"/>
                <w:szCs w:val="22"/>
              </w:rPr>
              <w:t>L5</w:t>
            </w:r>
          </w:p>
        </w:tc>
        <w:tc>
          <w:tcPr>
            <w:tcW w:w="1365" w:type="dxa"/>
            <w:shd w:val="clear" w:color="auto" w:fill="D9D9D9"/>
            <w:vAlign w:val="center"/>
          </w:tcPr>
          <w:p w14:paraId="6F5C8761" w14:textId="77777777" w:rsidR="00E9222B" w:rsidRDefault="00A92CB9">
            <w:pPr>
              <w:jc w:val="center"/>
              <w:rPr>
                <w:b/>
                <w:color w:val="000000"/>
                <w:sz w:val="22"/>
                <w:szCs w:val="22"/>
              </w:rPr>
            </w:pPr>
            <w:r>
              <w:rPr>
                <w:b/>
                <w:color w:val="000000"/>
                <w:sz w:val="22"/>
                <w:szCs w:val="22"/>
              </w:rPr>
              <w:t>L6</w:t>
            </w:r>
          </w:p>
        </w:tc>
        <w:tc>
          <w:tcPr>
            <w:tcW w:w="1365" w:type="dxa"/>
            <w:shd w:val="clear" w:color="auto" w:fill="D9D9D9"/>
            <w:vAlign w:val="center"/>
          </w:tcPr>
          <w:p w14:paraId="4BC282D5" w14:textId="77777777" w:rsidR="00E9222B" w:rsidRDefault="00A92CB9">
            <w:pPr>
              <w:jc w:val="center"/>
              <w:rPr>
                <w:b/>
                <w:color w:val="000000"/>
                <w:sz w:val="22"/>
                <w:szCs w:val="22"/>
              </w:rPr>
            </w:pPr>
            <w:r>
              <w:rPr>
                <w:b/>
                <w:color w:val="000000"/>
                <w:sz w:val="22"/>
                <w:szCs w:val="22"/>
              </w:rPr>
              <w:t>L7</w:t>
            </w:r>
          </w:p>
        </w:tc>
        <w:tc>
          <w:tcPr>
            <w:tcW w:w="1365" w:type="dxa"/>
            <w:shd w:val="clear" w:color="auto" w:fill="D9D9D9"/>
            <w:vAlign w:val="center"/>
          </w:tcPr>
          <w:p w14:paraId="0022031E" w14:textId="77777777" w:rsidR="00E9222B" w:rsidRDefault="00A92CB9">
            <w:pPr>
              <w:jc w:val="center"/>
              <w:rPr>
                <w:b/>
                <w:color w:val="000000"/>
                <w:sz w:val="22"/>
                <w:szCs w:val="22"/>
              </w:rPr>
            </w:pPr>
            <w:r>
              <w:rPr>
                <w:b/>
                <w:color w:val="000000"/>
                <w:sz w:val="22"/>
                <w:szCs w:val="22"/>
              </w:rPr>
              <w:t>L8</w:t>
            </w:r>
          </w:p>
        </w:tc>
        <w:tc>
          <w:tcPr>
            <w:tcW w:w="1368" w:type="dxa"/>
            <w:shd w:val="clear" w:color="auto" w:fill="D9D9D9"/>
            <w:vAlign w:val="center"/>
          </w:tcPr>
          <w:p w14:paraId="33DE524B" w14:textId="77777777" w:rsidR="00E9222B" w:rsidRDefault="00A92CB9">
            <w:pPr>
              <w:jc w:val="center"/>
              <w:rPr>
                <w:b/>
                <w:color w:val="000000"/>
                <w:sz w:val="22"/>
                <w:szCs w:val="22"/>
              </w:rPr>
            </w:pPr>
            <w:r>
              <w:rPr>
                <w:b/>
                <w:color w:val="000000"/>
                <w:sz w:val="22"/>
                <w:szCs w:val="22"/>
              </w:rPr>
              <w:t>Total</w:t>
            </w:r>
          </w:p>
        </w:tc>
      </w:tr>
      <w:tr w:rsidR="00E9222B" w14:paraId="1891C8C9" w14:textId="77777777">
        <w:trPr>
          <w:trHeight w:val="283"/>
        </w:trPr>
        <w:tc>
          <w:tcPr>
            <w:tcW w:w="1980" w:type="dxa"/>
            <w:vAlign w:val="center"/>
          </w:tcPr>
          <w:p w14:paraId="0CE350A1" w14:textId="77777777" w:rsidR="00E9222B" w:rsidRDefault="00A92CB9">
            <w:pPr>
              <w:rPr>
                <w:b/>
                <w:sz w:val="22"/>
                <w:szCs w:val="22"/>
              </w:rPr>
            </w:pPr>
            <w:r>
              <w:rPr>
                <w:b/>
                <w:sz w:val="22"/>
                <w:szCs w:val="22"/>
              </w:rPr>
              <w:t>N. of patients (%)</w:t>
            </w:r>
          </w:p>
        </w:tc>
        <w:tc>
          <w:tcPr>
            <w:tcW w:w="1366" w:type="dxa"/>
            <w:vAlign w:val="center"/>
          </w:tcPr>
          <w:p w14:paraId="0798D9C7" w14:textId="77777777" w:rsidR="00E9222B" w:rsidRDefault="00A92CB9">
            <w:pPr>
              <w:jc w:val="center"/>
              <w:rPr>
                <w:color w:val="000000"/>
                <w:sz w:val="22"/>
                <w:szCs w:val="22"/>
              </w:rPr>
            </w:pPr>
            <w:r>
              <w:rPr>
                <w:color w:val="000000"/>
                <w:sz w:val="22"/>
                <w:szCs w:val="22"/>
              </w:rPr>
              <w:t>370 (100%)</w:t>
            </w:r>
          </w:p>
        </w:tc>
        <w:tc>
          <w:tcPr>
            <w:tcW w:w="1366" w:type="dxa"/>
            <w:vAlign w:val="center"/>
          </w:tcPr>
          <w:p w14:paraId="0DE75DFE" w14:textId="77777777" w:rsidR="00E9222B" w:rsidRDefault="00A92CB9">
            <w:pPr>
              <w:jc w:val="center"/>
              <w:rPr>
                <w:color w:val="000000"/>
                <w:sz w:val="22"/>
                <w:szCs w:val="22"/>
              </w:rPr>
            </w:pPr>
            <w:r>
              <w:rPr>
                <w:color w:val="000000"/>
                <w:sz w:val="22"/>
                <w:szCs w:val="22"/>
              </w:rPr>
              <w:t>188 (50.8%)</w:t>
            </w:r>
          </w:p>
        </w:tc>
        <w:tc>
          <w:tcPr>
            <w:tcW w:w="1366" w:type="dxa"/>
            <w:vAlign w:val="center"/>
          </w:tcPr>
          <w:p w14:paraId="000DA3AE" w14:textId="77777777" w:rsidR="00E9222B" w:rsidRDefault="00A92CB9">
            <w:pPr>
              <w:jc w:val="center"/>
              <w:rPr>
                <w:color w:val="000000"/>
                <w:sz w:val="22"/>
                <w:szCs w:val="22"/>
              </w:rPr>
            </w:pPr>
            <w:r>
              <w:rPr>
                <w:color w:val="000000"/>
                <w:sz w:val="22"/>
                <w:szCs w:val="22"/>
              </w:rPr>
              <w:t>83 (22.4%)</w:t>
            </w:r>
          </w:p>
        </w:tc>
        <w:tc>
          <w:tcPr>
            <w:tcW w:w="1366" w:type="dxa"/>
            <w:vAlign w:val="center"/>
          </w:tcPr>
          <w:p w14:paraId="264D0BDA" w14:textId="77777777" w:rsidR="00E9222B" w:rsidRDefault="00A92CB9">
            <w:pPr>
              <w:jc w:val="center"/>
              <w:rPr>
                <w:color w:val="000000"/>
                <w:sz w:val="22"/>
                <w:szCs w:val="22"/>
              </w:rPr>
            </w:pPr>
            <w:r>
              <w:rPr>
                <w:color w:val="000000"/>
                <w:sz w:val="22"/>
                <w:szCs w:val="22"/>
              </w:rPr>
              <w:t>44 (11.9%)</w:t>
            </w:r>
          </w:p>
        </w:tc>
        <w:tc>
          <w:tcPr>
            <w:tcW w:w="1369" w:type="dxa"/>
            <w:vAlign w:val="center"/>
          </w:tcPr>
          <w:p w14:paraId="74CC622A" w14:textId="77777777" w:rsidR="00E9222B" w:rsidRDefault="00A92CB9">
            <w:pPr>
              <w:jc w:val="center"/>
              <w:rPr>
                <w:color w:val="000000"/>
                <w:sz w:val="22"/>
                <w:szCs w:val="22"/>
              </w:rPr>
            </w:pPr>
            <w:r>
              <w:rPr>
                <w:color w:val="000000"/>
                <w:sz w:val="22"/>
                <w:szCs w:val="22"/>
              </w:rPr>
              <w:t>20 (5.4%)</w:t>
            </w:r>
          </w:p>
        </w:tc>
        <w:tc>
          <w:tcPr>
            <w:tcW w:w="1365" w:type="dxa"/>
            <w:vAlign w:val="center"/>
          </w:tcPr>
          <w:p w14:paraId="5FDEE708" w14:textId="77777777" w:rsidR="00E9222B" w:rsidRDefault="00A92CB9">
            <w:pPr>
              <w:jc w:val="center"/>
              <w:rPr>
                <w:color w:val="000000"/>
                <w:sz w:val="22"/>
                <w:szCs w:val="22"/>
              </w:rPr>
            </w:pPr>
            <w:r>
              <w:rPr>
                <w:color w:val="000000"/>
                <w:sz w:val="22"/>
                <w:szCs w:val="22"/>
              </w:rPr>
              <w:t>9 (2.4%)</w:t>
            </w:r>
          </w:p>
        </w:tc>
        <w:tc>
          <w:tcPr>
            <w:tcW w:w="1365" w:type="dxa"/>
            <w:vAlign w:val="center"/>
          </w:tcPr>
          <w:p w14:paraId="05520ED4" w14:textId="77777777" w:rsidR="00E9222B" w:rsidRDefault="00A92CB9">
            <w:pPr>
              <w:jc w:val="center"/>
              <w:rPr>
                <w:color w:val="000000"/>
                <w:sz w:val="22"/>
                <w:szCs w:val="22"/>
              </w:rPr>
            </w:pPr>
            <w:r>
              <w:rPr>
                <w:color w:val="000000"/>
                <w:sz w:val="22"/>
                <w:szCs w:val="22"/>
              </w:rPr>
              <w:t>4 (1.1%)</w:t>
            </w:r>
          </w:p>
        </w:tc>
        <w:tc>
          <w:tcPr>
            <w:tcW w:w="1365" w:type="dxa"/>
            <w:vAlign w:val="center"/>
          </w:tcPr>
          <w:p w14:paraId="380F843A" w14:textId="77777777" w:rsidR="00E9222B" w:rsidRDefault="00A92CB9">
            <w:pPr>
              <w:jc w:val="center"/>
              <w:rPr>
                <w:color w:val="000000"/>
                <w:sz w:val="22"/>
                <w:szCs w:val="22"/>
              </w:rPr>
            </w:pPr>
            <w:r>
              <w:rPr>
                <w:color w:val="000000"/>
                <w:sz w:val="22"/>
                <w:szCs w:val="22"/>
              </w:rPr>
              <w:t>3 (0.8%)</w:t>
            </w:r>
          </w:p>
        </w:tc>
        <w:tc>
          <w:tcPr>
            <w:tcW w:w="1368" w:type="dxa"/>
            <w:vAlign w:val="center"/>
          </w:tcPr>
          <w:p w14:paraId="46507B2A" w14:textId="77777777" w:rsidR="00E9222B" w:rsidRDefault="00A92CB9">
            <w:pPr>
              <w:jc w:val="center"/>
              <w:rPr>
                <w:color w:val="000000"/>
                <w:sz w:val="22"/>
                <w:szCs w:val="22"/>
              </w:rPr>
            </w:pPr>
            <w:r>
              <w:rPr>
                <w:color w:val="000000"/>
                <w:sz w:val="22"/>
                <w:szCs w:val="22"/>
              </w:rPr>
              <w:t>721</w:t>
            </w:r>
          </w:p>
        </w:tc>
      </w:tr>
      <w:tr w:rsidR="00E9222B" w14:paraId="0E340337" w14:textId="77777777">
        <w:trPr>
          <w:trHeight w:val="283"/>
        </w:trPr>
        <w:tc>
          <w:tcPr>
            <w:tcW w:w="1980" w:type="dxa"/>
            <w:vAlign w:val="center"/>
          </w:tcPr>
          <w:p w14:paraId="2BD08849" w14:textId="77777777" w:rsidR="00E9222B" w:rsidRDefault="00A92CB9">
            <w:pPr>
              <w:rPr>
                <w:b/>
                <w:sz w:val="22"/>
                <w:szCs w:val="22"/>
              </w:rPr>
            </w:pPr>
            <w:r>
              <w:rPr>
                <w:b/>
                <w:sz w:val="22"/>
                <w:szCs w:val="22"/>
              </w:rPr>
              <w:t>DoT (months)</w:t>
            </w:r>
            <w:r>
              <w:rPr>
                <w:b/>
                <w:sz w:val="22"/>
                <w:szCs w:val="22"/>
                <w:vertAlign w:val="superscript"/>
              </w:rPr>
              <w:t>a</w:t>
            </w:r>
            <w:r>
              <w:rPr>
                <w:b/>
                <w:sz w:val="22"/>
                <w:szCs w:val="22"/>
              </w:rPr>
              <w:t>, median (IQR)</w:t>
            </w:r>
          </w:p>
        </w:tc>
        <w:tc>
          <w:tcPr>
            <w:tcW w:w="1366" w:type="dxa"/>
            <w:vAlign w:val="center"/>
          </w:tcPr>
          <w:p w14:paraId="7A091402" w14:textId="77777777" w:rsidR="00E9222B" w:rsidRDefault="00A92CB9">
            <w:pPr>
              <w:jc w:val="center"/>
              <w:rPr>
                <w:b/>
                <w:color w:val="000000"/>
                <w:sz w:val="22"/>
                <w:szCs w:val="22"/>
              </w:rPr>
            </w:pPr>
            <w:r>
              <w:rPr>
                <w:color w:val="000000"/>
                <w:sz w:val="22"/>
                <w:szCs w:val="22"/>
              </w:rPr>
              <w:t>4.9 (2.2, 9.7)</w:t>
            </w:r>
          </w:p>
        </w:tc>
        <w:tc>
          <w:tcPr>
            <w:tcW w:w="1366" w:type="dxa"/>
            <w:vAlign w:val="center"/>
          </w:tcPr>
          <w:p w14:paraId="49519978" w14:textId="77777777" w:rsidR="00E9222B" w:rsidRDefault="00A92CB9">
            <w:pPr>
              <w:jc w:val="center"/>
              <w:rPr>
                <w:b/>
                <w:color w:val="000000"/>
                <w:sz w:val="22"/>
                <w:szCs w:val="22"/>
              </w:rPr>
            </w:pPr>
            <w:r>
              <w:rPr>
                <w:color w:val="000000"/>
                <w:sz w:val="22"/>
                <w:szCs w:val="22"/>
              </w:rPr>
              <w:t>3.9 (2.0, 9.9)</w:t>
            </w:r>
          </w:p>
        </w:tc>
        <w:tc>
          <w:tcPr>
            <w:tcW w:w="1366" w:type="dxa"/>
            <w:vAlign w:val="center"/>
          </w:tcPr>
          <w:p w14:paraId="5A797D77" w14:textId="77777777" w:rsidR="00E9222B" w:rsidRDefault="00A92CB9">
            <w:pPr>
              <w:jc w:val="center"/>
              <w:rPr>
                <w:b/>
                <w:color w:val="000000"/>
                <w:sz w:val="22"/>
                <w:szCs w:val="22"/>
              </w:rPr>
            </w:pPr>
            <w:r>
              <w:rPr>
                <w:color w:val="000000"/>
                <w:sz w:val="22"/>
                <w:szCs w:val="22"/>
              </w:rPr>
              <w:t>4.7 (2.1, 6.9)</w:t>
            </w:r>
          </w:p>
        </w:tc>
        <w:tc>
          <w:tcPr>
            <w:tcW w:w="1366" w:type="dxa"/>
            <w:vAlign w:val="center"/>
          </w:tcPr>
          <w:p w14:paraId="01CF1527" w14:textId="77777777" w:rsidR="00E9222B" w:rsidRDefault="00A92CB9">
            <w:pPr>
              <w:jc w:val="center"/>
              <w:rPr>
                <w:b/>
                <w:color w:val="000000"/>
                <w:sz w:val="22"/>
                <w:szCs w:val="22"/>
              </w:rPr>
            </w:pPr>
            <w:r>
              <w:rPr>
                <w:color w:val="000000"/>
                <w:sz w:val="22"/>
                <w:szCs w:val="22"/>
              </w:rPr>
              <w:t>3.7 (2.0, 8.5)</w:t>
            </w:r>
          </w:p>
        </w:tc>
        <w:tc>
          <w:tcPr>
            <w:tcW w:w="1369" w:type="dxa"/>
            <w:vAlign w:val="center"/>
          </w:tcPr>
          <w:p w14:paraId="006B2142" w14:textId="77777777" w:rsidR="00E9222B" w:rsidRDefault="00A92CB9">
            <w:pPr>
              <w:jc w:val="center"/>
              <w:rPr>
                <w:b/>
                <w:color w:val="000000"/>
                <w:sz w:val="22"/>
                <w:szCs w:val="22"/>
              </w:rPr>
            </w:pPr>
            <w:r>
              <w:rPr>
                <w:color w:val="000000"/>
                <w:sz w:val="22"/>
                <w:szCs w:val="22"/>
              </w:rPr>
              <w:t>3.5 (1.6, 4.2)</w:t>
            </w:r>
          </w:p>
        </w:tc>
        <w:tc>
          <w:tcPr>
            <w:tcW w:w="1365" w:type="dxa"/>
            <w:vAlign w:val="center"/>
          </w:tcPr>
          <w:p w14:paraId="28E79B46" w14:textId="77777777" w:rsidR="00E9222B" w:rsidRDefault="00A92CB9">
            <w:pPr>
              <w:jc w:val="center"/>
              <w:rPr>
                <w:b/>
                <w:color w:val="000000"/>
                <w:sz w:val="22"/>
                <w:szCs w:val="22"/>
              </w:rPr>
            </w:pPr>
            <w:r>
              <w:rPr>
                <w:color w:val="000000"/>
                <w:sz w:val="22"/>
                <w:szCs w:val="22"/>
              </w:rPr>
              <w:t>3.4 (2.7, 7.1)</w:t>
            </w:r>
          </w:p>
        </w:tc>
        <w:tc>
          <w:tcPr>
            <w:tcW w:w="1365" w:type="dxa"/>
            <w:vAlign w:val="center"/>
          </w:tcPr>
          <w:p w14:paraId="583CA30A" w14:textId="77777777" w:rsidR="00E9222B" w:rsidRDefault="00A92CB9">
            <w:pPr>
              <w:jc w:val="center"/>
              <w:rPr>
                <w:b/>
                <w:color w:val="000000"/>
                <w:sz w:val="22"/>
                <w:szCs w:val="22"/>
              </w:rPr>
            </w:pPr>
            <w:r>
              <w:rPr>
                <w:color w:val="000000"/>
                <w:sz w:val="22"/>
                <w:szCs w:val="22"/>
              </w:rPr>
              <w:t>5.1 (4.0, 8.8)</w:t>
            </w:r>
          </w:p>
        </w:tc>
        <w:tc>
          <w:tcPr>
            <w:tcW w:w="1365" w:type="dxa"/>
            <w:vAlign w:val="center"/>
          </w:tcPr>
          <w:p w14:paraId="2947A2CB" w14:textId="77777777" w:rsidR="00E9222B" w:rsidRDefault="00A92CB9">
            <w:pPr>
              <w:jc w:val="center"/>
              <w:rPr>
                <w:b/>
                <w:color w:val="000000"/>
                <w:sz w:val="22"/>
                <w:szCs w:val="22"/>
              </w:rPr>
            </w:pPr>
            <w:r>
              <w:rPr>
                <w:color w:val="000000"/>
                <w:sz w:val="22"/>
                <w:szCs w:val="22"/>
              </w:rPr>
              <w:t>2.5 (1.3, 3.0)</w:t>
            </w:r>
          </w:p>
        </w:tc>
        <w:tc>
          <w:tcPr>
            <w:tcW w:w="1368" w:type="dxa"/>
            <w:vAlign w:val="center"/>
          </w:tcPr>
          <w:p w14:paraId="3C3D13F9" w14:textId="77777777" w:rsidR="00E9222B" w:rsidRDefault="00A92CB9">
            <w:pPr>
              <w:jc w:val="center"/>
              <w:rPr>
                <w:b/>
                <w:color w:val="000000"/>
                <w:sz w:val="22"/>
                <w:szCs w:val="22"/>
              </w:rPr>
            </w:pPr>
            <w:r>
              <w:rPr>
                <w:b/>
                <w:color w:val="000000"/>
                <w:sz w:val="22"/>
                <w:szCs w:val="22"/>
              </w:rPr>
              <w:t>-</w:t>
            </w:r>
          </w:p>
        </w:tc>
      </w:tr>
      <w:tr w:rsidR="00E9222B" w14:paraId="5DB3657C" w14:textId="77777777">
        <w:trPr>
          <w:trHeight w:val="283"/>
        </w:trPr>
        <w:tc>
          <w:tcPr>
            <w:tcW w:w="1980" w:type="dxa"/>
            <w:vAlign w:val="center"/>
          </w:tcPr>
          <w:p w14:paraId="7C6BFA97" w14:textId="77777777" w:rsidR="00E9222B" w:rsidRDefault="00A92CB9">
            <w:pPr>
              <w:rPr>
                <w:b/>
                <w:sz w:val="22"/>
                <w:szCs w:val="22"/>
              </w:rPr>
            </w:pPr>
            <w:r>
              <w:rPr>
                <w:b/>
                <w:sz w:val="22"/>
                <w:szCs w:val="22"/>
              </w:rPr>
              <w:t>Treatment distribution</w:t>
            </w:r>
          </w:p>
        </w:tc>
        <w:tc>
          <w:tcPr>
            <w:tcW w:w="1366" w:type="dxa"/>
            <w:vAlign w:val="center"/>
          </w:tcPr>
          <w:p w14:paraId="55797A1A" w14:textId="77777777" w:rsidR="00E9222B" w:rsidRDefault="00E9222B">
            <w:pPr>
              <w:jc w:val="center"/>
              <w:rPr>
                <w:b/>
                <w:color w:val="000000"/>
                <w:sz w:val="22"/>
                <w:szCs w:val="22"/>
              </w:rPr>
            </w:pPr>
          </w:p>
        </w:tc>
        <w:tc>
          <w:tcPr>
            <w:tcW w:w="1366" w:type="dxa"/>
            <w:vAlign w:val="center"/>
          </w:tcPr>
          <w:p w14:paraId="304E0C0A" w14:textId="77777777" w:rsidR="00E9222B" w:rsidRDefault="00E9222B">
            <w:pPr>
              <w:jc w:val="center"/>
              <w:rPr>
                <w:b/>
                <w:color w:val="000000"/>
                <w:sz w:val="22"/>
                <w:szCs w:val="22"/>
              </w:rPr>
            </w:pPr>
          </w:p>
        </w:tc>
        <w:tc>
          <w:tcPr>
            <w:tcW w:w="1366" w:type="dxa"/>
            <w:vAlign w:val="center"/>
          </w:tcPr>
          <w:p w14:paraId="3D30B83F" w14:textId="77777777" w:rsidR="00E9222B" w:rsidRDefault="00E9222B">
            <w:pPr>
              <w:jc w:val="center"/>
              <w:rPr>
                <w:b/>
                <w:color w:val="000000"/>
                <w:sz w:val="22"/>
                <w:szCs w:val="22"/>
              </w:rPr>
            </w:pPr>
          </w:p>
        </w:tc>
        <w:tc>
          <w:tcPr>
            <w:tcW w:w="1366" w:type="dxa"/>
            <w:vAlign w:val="center"/>
          </w:tcPr>
          <w:p w14:paraId="11190FD9" w14:textId="77777777" w:rsidR="00E9222B" w:rsidRDefault="00E9222B">
            <w:pPr>
              <w:jc w:val="center"/>
              <w:rPr>
                <w:b/>
                <w:color w:val="000000"/>
                <w:sz w:val="22"/>
                <w:szCs w:val="22"/>
              </w:rPr>
            </w:pPr>
          </w:p>
        </w:tc>
        <w:tc>
          <w:tcPr>
            <w:tcW w:w="1369" w:type="dxa"/>
            <w:vAlign w:val="center"/>
          </w:tcPr>
          <w:p w14:paraId="0981ABD6" w14:textId="77777777" w:rsidR="00E9222B" w:rsidRDefault="00E9222B">
            <w:pPr>
              <w:jc w:val="center"/>
              <w:rPr>
                <w:b/>
                <w:color w:val="000000"/>
                <w:sz w:val="22"/>
                <w:szCs w:val="22"/>
              </w:rPr>
            </w:pPr>
          </w:p>
        </w:tc>
        <w:tc>
          <w:tcPr>
            <w:tcW w:w="1365" w:type="dxa"/>
            <w:vAlign w:val="center"/>
          </w:tcPr>
          <w:p w14:paraId="4EA9E677" w14:textId="77777777" w:rsidR="00E9222B" w:rsidRDefault="00E9222B">
            <w:pPr>
              <w:jc w:val="center"/>
              <w:rPr>
                <w:b/>
                <w:color w:val="000000"/>
                <w:sz w:val="22"/>
                <w:szCs w:val="22"/>
              </w:rPr>
            </w:pPr>
          </w:p>
        </w:tc>
        <w:tc>
          <w:tcPr>
            <w:tcW w:w="1365" w:type="dxa"/>
            <w:vAlign w:val="center"/>
          </w:tcPr>
          <w:p w14:paraId="66FB4622" w14:textId="77777777" w:rsidR="00E9222B" w:rsidRDefault="00E9222B">
            <w:pPr>
              <w:jc w:val="center"/>
              <w:rPr>
                <w:b/>
                <w:color w:val="000000"/>
                <w:sz w:val="22"/>
                <w:szCs w:val="22"/>
              </w:rPr>
            </w:pPr>
          </w:p>
        </w:tc>
        <w:tc>
          <w:tcPr>
            <w:tcW w:w="1365" w:type="dxa"/>
          </w:tcPr>
          <w:p w14:paraId="50BE7D90" w14:textId="77777777" w:rsidR="00E9222B" w:rsidRDefault="00E9222B">
            <w:pPr>
              <w:jc w:val="center"/>
              <w:rPr>
                <w:b/>
                <w:color w:val="000000"/>
                <w:sz w:val="22"/>
                <w:szCs w:val="22"/>
              </w:rPr>
            </w:pPr>
          </w:p>
        </w:tc>
        <w:tc>
          <w:tcPr>
            <w:tcW w:w="1368" w:type="dxa"/>
            <w:vAlign w:val="center"/>
          </w:tcPr>
          <w:p w14:paraId="36E3D6C7" w14:textId="77777777" w:rsidR="00E9222B" w:rsidRDefault="00E9222B">
            <w:pPr>
              <w:jc w:val="center"/>
              <w:rPr>
                <w:b/>
                <w:color w:val="000000"/>
                <w:sz w:val="22"/>
                <w:szCs w:val="22"/>
              </w:rPr>
            </w:pPr>
          </w:p>
        </w:tc>
      </w:tr>
      <w:tr w:rsidR="00E9222B" w14:paraId="276074DA" w14:textId="77777777">
        <w:trPr>
          <w:trHeight w:val="283"/>
        </w:trPr>
        <w:tc>
          <w:tcPr>
            <w:tcW w:w="1980" w:type="dxa"/>
            <w:vAlign w:val="center"/>
          </w:tcPr>
          <w:p w14:paraId="4649340B" w14:textId="77777777" w:rsidR="00E9222B" w:rsidRDefault="00A92CB9">
            <w:pPr>
              <w:ind w:right="227" w:firstLine="169"/>
              <w:rPr>
                <w:color w:val="000000"/>
                <w:sz w:val="22"/>
                <w:szCs w:val="22"/>
              </w:rPr>
            </w:pPr>
            <w:r>
              <w:rPr>
                <w:sz w:val="22"/>
                <w:szCs w:val="22"/>
              </w:rPr>
              <w:t>AA</w:t>
            </w:r>
          </w:p>
        </w:tc>
        <w:tc>
          <w:tcPr>
            <w:tcW w:w="1366" w:type="dxa"/>
            <w:vAlign w:val="center"/>
          </w:tcPr>
          <w:p w14:paraId="015E565A" w14:textId="77777777" w:rsidR="00E9222B" w:rsidRDefault="00A92CB9">
            <w:pPr>
              <w:jc w:val="center"/>
              <w:rPr>
                <w:color w:val="000000"/>
                <w:sz w:val="22"/>
                <w:szCs w:val="22"/>
              </w:rPr>
            </w:pPr>
            <w:r>
              <w:rPr>
                <w:color w:val="000000"/>
                <w:sz w:val="22"/>
                <w:szCs w:val="22"/>
              </w:rPr>
              <w:t>183 (49.5%)</w:t>
            </w:r>
          </w:p>
        </w:tc>
        <w:tc>
          <w:tcPr>
            <w:tcW w:w="1366" w:type="dxa"/>
            <w:vAlign w:val="center"/>
          </w:tcPr>
          <w:p w14:paraId="1B2371B2" w14:textId="77777777" w:rsidR="00E9222B" w:rsidRDefault="00A92CB9">
            <w:pPr>
              <w:jc w:val="center"/>
              <w:rPr>
                <w:color w:val="000000"/>
                <w:sz w:val="22"/>
                <w:szCs w:val="22"/>
              </w:rPr>
            </w:pPr>
            <w:r>
              <w:rPr>
                <w:color w:val="000000"/>
                <w:sz w:val="22"/>
                <w:szCs w:val="22"/>
              </w:rPr>
              <w:t>79 (42%)</w:t>
            </w:r>
          </w:p>
        </w:tc>
        <w:tc>
          <w:tcPr>
            <w:tcW w:w="1366" w:type="dxa"/>
            <w:vAlign w:val="center"/>
          </w:tcPr>
          <w:p w14:paraId="39CD7994" w14:textId="77777777" w:rsidR="00E9222B" w:rsidRDefault="00A92CB9">
            <w:pPr>
              <w:jc w:val="center"/>
              <w:rPr>
                <w:color w:val="000000"/>
                <w:sz w:val="22"/>
                <w:szCs w:val="22"/>
              </w:rPr>
            </w:pPr>
            <w:r>
              <w:rPr>
                <w:color w:val="000000"/>
                <w:sz w:val="22"/>
                <w:szCs w:val="22"/>
              </w:rPr>
              <w:t>38 (45.8%)</w:t>
            </w:r>
          </w:p>
        </w:tc>
        <w:tc>
          <w:tcPr>
            <w:tcW w:w="1366" w:type="dxa"/>
            <w:vAlign w:val="center"/>
          </w:tcPr>
          <w:p w14:paraId="1ABE05C9" w14:textId="77777777" w:rsidR="00E9222B" w:rsidRDefault="00A92CB9">
            <w:pPr>
              <w:jc w:val="center"/>
              <w:rPr>
                <w:color w:val="000000"/>
                <w:sz w:val="22"/>
                <w:szCs w:val="22"/>
              </w:rPr>
            </w:pPr>
            <w:r>
              <w:rPr>
                <w:color w:val="000000"/>
                <w:sz w:val="22"/>
                <w:szCs w:val="22"/>
              </w:rPr>
              <w:t>21 (47.7%)</w:t>
            </w:r>
          </w:p>
        </w:tc>
        <w:tc>
          <w:tcPr>
            <w:tcW w:w="1369" w:type="dxa"/>
            <w:vAlign w:val="center"/>
          </w:tcPr>
          <w:p w14:paraId="06F0B81B" w14:textId="77777777" w:rsidR="00E9222B" w:rsidRDefault="00A92CB9">
            <w:pPr>
              <w:jc w:val="center"/>
              <w:rPr>
                <w:color w:val="000000"/>
                <w:sz w:val="22"/>
                <w:szCs w:val="22"/>
              </w:rPr>
            </w:pPr>
            <w:r>
              <w:rPr>
                <w:color w:val="000000"/>
                <w:sz w:val="22"/>
                <w:szCs w:val="22"/>
              </w:rPr>
              <w:t>11 (55%)</w:t>
            </w:r>
          </w:p>
        </w:tc>
        <w:tc>
          <w:tcPr>
            <w:tcW w:w="1365" w:type="dxa"/>
            <w:vAlign w:val="center"/>
          </w:tcPr>
          <w:p w14:paraId="5BD38D3E" w14:textId="77777777" w:rsidR="00E9222B" w:rsidRDefault="00A92CB9">
            <w:pPr>
              <w:jc w:val="center"/>
              <w:rPr>
                <w:color w:val="000000"/>
                <w:sz w:val="22"/>
                <w:szCs w:val="22"/>
              </w:rPr>
            </w:pPr>
            <w:r>
              <w:rPr>
                <w:color w:val="000000"/>
                <w:sz w:val="22"/>
                <w:szCs w:val="22"/>
              </w:rPr>
              <w:t>8 (88.9%)</w:t>
            </w:r>
          </w:p>
        </w:tc>
        <w:tc>
          <w:tcPr>
            <w:tcW w:w="1365" w:type="dxa"/>
            <w:vAlign w:val="center"/>
          </w:tcPr>
          <w:p w14:paraId="5DDE6E85" w14:textId="77777777" w:rsidR="00E9222B" w:rsidRDefault="00A92CB9">
            <w:pPr>
              <w:jc w:val="center"/>
              <w:rPr>
                <w:color w:val="000000"/>
                <w:sz w:val="22"/>
                <w:szCs w:val="22"/>
              </w:rPr>
            </w:pPr>
            <w:r>
              <w:rPr>
                <w:color w:val="000000"/>
                <w:sz w:val="22"/>
                <w:szCs w:val="22"/>
              </w:rPr>
              <w:t>-</w:t>
            </w:r>
          </w:p>
        </w:tc>
        <w:tc>
          <w:tcPr>
            <w:tcW w:w="1365" w:type="dxa"/>
            <w:vAlign w:val="center"/>
          </w:tcPr>
          <w:p w14:paraId="3942CCD8" w14:textId="77777777" w:rsidR="00E9222B" w:rsidRDefault="00A92CB9">
            <w:pPr>
              <w:jc w:val="center"/>
              <w:rPr>
                <w:color w:val="000000"/>
                <w:sz w:val="22"/>
                <w:szCs w:val="22"/>
              </w:rPr>
            </w:pPr>
            <w:r>
              <w:rPr>
                <w:color w:val="000000"/>
                <w:sz w:val="22"/>
                <w:szCs w:val="22"/>
              </w:rPr>
              <w:t>1 (33.3%)</w:t>
            </w:r>
          </w:p>
        </w:tc>
        <w:tc>
          <w:tcPr>
            <w:tcW w:w="1368" w:type="dxa"/>
            <w:vAlign w:val="center"/>
          </w:tcPr>
          <w:p w14:paraId="52B93CDB" w14:textId="77777777" w:rsidR="00E9222B" w:rsidRDefault="00A92CB9">
            <w:pPr>
              <w:jc w:val="center"/>
              <w:rPr>
                <w:color w:val="000000"/>
                <w:sz w:val="22"/>
                <w:szCs w:val="22"/>
              </w:rPr>
            </w:pPr>
            <w:r>
              <w:rPr>
                <w:color w:val="000000"/>
                <w:sz w:val="22"/>
                <w:szCs w:val="22"/>
              </w:rPr>
              <w:t>341 (47.3%)</w:t>
            </w:r>
          </w:p>
        </w:tc>
      </w:tr>
      <w:tr w:rsidR="00E9222B" w14:paraId="2550FA4F" w14:textId="77777777">
        <w:trPr>
          <w:trHeight w:val="283"/>
        </w:trPr>
        <w:tc>
          <w:tcPr>
            <w:tcW w:w="1980" w:type="dxa"/>
            <w:vAlign w:val="center"/>
          </w:tcPr>
          <w:p w14:paraId="3A6F9A20" w14:textId="77777777" w:rsidR="00E9222B" w:rsidRDefault="00A92CB9">
            <w:pPr>
              <w:ind w:right="227" w:firstLine="169"/>
              <w:rPr>
                <w:color w:val="000000"/>
                <w:sz w:val="22"/>
                <w:szCs w:val="22"/>
              </w:rPr>
            </w:pPr>
            <w:r>
              <w:rPr>
                <w:color w:val="000000"/>
                <w:sz w:val="22"/>
                <w:szCs w:val="22"/>
              </w:rPr>
              <w:t>IO</w:t>
            </w:r>
          </w:p>
        </w:tc>
        <w:tc>
          <w:tcPr>
            <w:tcW w:w="1366" w:type="dxa"/>
            <w:vAlign w:val="center"/>
          </w:tcPr>
          <w:p w14:paraId="667889AD" w14:textId="77777777" w:rsidR="00E9222B" w:rsidRDefault="00A92CB9">
            <w:pPr>
              <w:jc w:val="center"/>
              <w:rPr>
                <w:color w:val="000000"/>
                <w:sz w:val="22"/>
                <w:szCs w:val="22"/>
              </w:rPr>
            </w:pPr>
            <w:r>
              <w:rPr>
                <w:color w:val="000000"/>
                <w:sz w:val="22"/>
                <w:szCs w:val="22"/>
              </w:rPr>
              <w:t>142 (38.4%)</w:t>
            </w:r>
          </w:p>
        </w:tc>
        <w:tc>
          <w:tcPr>
            <w:tcW w:w="1366" w:type="dxa"/>
            <w:vAlign w:val="center"/>
          </w:tcPr>
          <w:p w14:paraId="394699B3" w14:textId="77777777" w:rsidR="00E9222B" w:rsidRDefault="00A92CB9">
            <w:pPr>
              <w:jc w:val="center"/>
              <w:rPr>
                <w:color w:val="000000"/>
                <w:sz w:val="22"/>
                <w:szCs w:val="22"/>
              </w:rPr>
            </w:pPr>
            <w:r>
              <w:rPr>
                <w:color w:val="000000"/>
                <w:sz w:val="22"/>
                <w:szCs w:val="22"/>
              </w:rPr>
              <w:t>66 (35.1%)</w:t>
            </w:r>
          </w:p>
        </w:tc>
        <w:tc>
          <w:tcPr>
            <w:tcW w:w="1366" w:type="dxa"/>
            <w:vAlign w:val="center"/>
          </w:tcPr>
          <w:p w14:paraId="6483386C" w14:textId="77777777" w:rsidR="00E9222B" w:rsidRDefault="00A92CB9">
            <w:pPr>
              <w:jc w:val="center"/>
              <w:rPr>
                <w:color w:val="000000"/>
                <w:sz w:val="22"/>
                <w:szCs w:val="22"/>
              </w:rPr>
            </w:pPr>
            <w:r>
              <w:rPr>
                <w:color w:val="000000"/>
                <w:sz w:val="22"/>
                <w:szCs w:val="22"/>
              </w:rPr>
              <w:t>23 (27.7%)</w:t>
            </w:r>
          </w:p>
        </w:tc>
        <w:tc>
          <w:tcPr>
            <w:tcW w:w="1366" w:type="dxa"/>
            <w:vAlign w:val="center"/>
          </w:tcPr>
          <w:p w14:paraId="1918839E" w14:textId="77777777" w:rsidR="00E9222B" w:rsidRDefault="00A92CB9">
            <w:pPr>
              <w:jc w:val="center"/>
              <w:rPr>
                <w:color w:val="000000"/>
                <w:sz w:val="22"/>
                <w:szCs w:val="22"/>
              </w:rPr>
            </w:pPr>
            <w:r>
              <w:rPr>
                <w:color w:val="000000"/>
                <w:sz w:val="22"/>
                <w:szCs w:val="22"/>
              </w:rPr>
              <w:t>7 (15.9%)</w:t>
            </w:r>
          </w:p>
        </w:tc>
        <w:tc>
          <w:tcPr>
            <w:tcW w:w="1369" w:type="dxa"/>
            <w:vAlign w:val="center"/>
          </w:tcPr>
          <w:p w14:paraId="5C7E0BF4" w14:textId="77777777" w:rsidR="00E9222B" w:rsidRDefault="00A92CB9">
            <w:pPr>
              <w:jc w:val="center"/>
              <w:rPr>
                <w:color w:val="000000"/>
                <w:sz w:val="22"/>
                <w:szCs w:val="22"/>
              </w:rPr>
            </w:pPr>
            <w:r>
              <w:rPr>
                <w:color w:val="000000"/>
                <w:sz w:val="22"/>
                <w:szCs w:val="22"/>
              </w:rPr>
              <w:t>5 (25%)</w:t>
            </w:r>
          </w:p>
        </w:tc>
        <w:tc>
          <w:tcPr>
            <w:tcW w:w="1365" w:type="dxa"/>
            <w:vAlign w:val="center"/>
          </w:tcPr>
          <w:p w14:paraId="6A9D7B63" w14:textId="77777777" w:rsidR="00E9222B" w:rsidRDefault="00A92CB9">
            <w:pPr>
              <w:jc w:val="center"/>
              <w:rPr>
                <w:color w:val="000000"/>
                <w:sz w:val="22"/>
                <w:szCs w:val="22"/>
              </w:rPr>
            </w:pPr>
            <w:r>
              <w:rPr>
                <w:color w:val="000000"/>
                <w:sz w:val="22"/>
                <w:szCs w:val="22"/>
              </w:rPr>
              <w:t>1 (11.1%)</w:t>
            </w:r>
          </w:p>
        </w:tc>
        <w:tc>
          <w:tcPr>
            <w:tcW w:w="1365" w:type="dxa"/>
            <w:vAlign w:val="center"/>
          </w:tcPr>
          <w:p w14:paraId="36936673" w14:textId="77777777" w:rsidR="00E9222B" w:rsidRDefault="00A92CB9">
            <w:pPr>
              <w:jc w:val="center"/>
              <w:rPr>
                <w:color w:val="000000"/>
                <w:sz w:val="22"/>
                <w:szCs w:val="22"/>
              </w:rPr>
            </w:pPr>
            <w:r>
              <w:rPr>
                <w:color w:val="000000"/>
                <w:sz w:val="22"/>
                <w:szCs w:val="22"/>
              </w:rPr>
              <w:t>-</w:t>
            </w:r>
          </w:p>
        </w:tc>
        <w:tc>
          <w:tcPr>
            <w:tcW w:w="1365" w:type="dxa"/>
            <w:vAlign w:val="center"/>
          </w:tcPr>
          <w:p w14:paraId="4FCE0951" w14:textId="77777777" w:rsidR="00E9222B" w:rsidRDefault="00A92CB9">
            <w:pPr>
              <w:jc w:val="center"/>
              <w:rPr>
                <w:color w:val="000000"/>
                <w:sz w:val="22"/>
                <w:szCs w:val="22"/>
              </w:rPr>
            </w:pPr>
            <w:r>
              <w:rPr>
                <w:color w:val="000000"/>
                <w:sz w:val="22"/>
                <w:szCs w:val="22"/>
              </w:rPr>
              <w:t>1 (33.3%)</w:t>
            </w:r>
          </w:p>
        </w:tc>
        <w:tc>
          <w:tcPr>
            <w:tcW w:w="1368" w:type="dxa"/>
            <w:vAlign w:val="center"/>
          </w:tcPr>
          <w:p w14:paraId="2E484377" w14:textId="77777777" w:rsidR="00E9222B" w:rsidRDefault="00A92CB9">
            <w:pPr>
              <w:jc w:val="center"/>
              <w:rPr>
                <w:color w:val="000000"/>
                <w:sz w:val="22"/>
                <w:szCs w:val="22"/>
              </w:rPr>
            </w:pPr>
            <w:r>
              <w:rPr>
                <w:color w:val="000000"/>
                <w:sz w:val="22"/>
                <w:szCs w:val="22"/>
              </w:rPr>
              <w:t>245 (34%)</w:t>
            </w:r>
          </w:p>
        </w:tc>
      </w:tr>
      <w:tr w:rsidR="00E9222B" w14:paraId="47E4CB24" w14:textId="77777777">
        <w:trPr>
          <w:trHeight w:val="283"/>
        </w:trPr>
        <w:tc>
          <w:tcPr>
            <w:tcW w:w="1980" w:type="dxa"/>
            <w:vAlign w:val="center"/>
          </w:tcPr>
          <w:p w14:paraId="2E9F6684" w14:textId="77777777" w:rsidR="00E9222B" w:rsidRDefault="00A92CB9">
            <w:pPr>
              <w:ind w:right="227" w:firstLine="169"/>
              <w:rPr>
                <w:i/>
                <w:color w:val="000000"/>
                <w:sz w:val="22"/>
                <w:szCs w:val="22"/>
              </w:rPr>
            </w:pPr>
            <w:r>
              <w:rPr>
                <w:i/>
                <w:color w:val="000000"/>
                <w:sz w:val="22"/>
                <w:szCs w:val="22"/>
              </w:rPr>
              <w:t xml:space="preserve">   A+B</w:t>
            </w:r>
          </w:p>
        </w:tc>
        <w:tc>
          <w:tcPr>
            <w:tcW w:w="1366" w:type="dxa"/>
            <w:vAlign w:val="center"/>
          </w:tcPr>
          <w:p w14:paraId="342CAA2C" w14:textId="77777777" w:rsidR="00E9222B" w:rsidRDefault="00A92CB9">
            <w:pPr>
              <w:jc w:val="center"/>
              <w:rPr>
                <w:i/>
                <w:color w:val="000000"/>
                <w:sz w:val="22"/>
                <w:szCs w:val="22"/>
              </w:rPr>
            </w:pPr>
            <w:r>
              <w:rPr>
                <w:i/>
                <w:color w:val="000000"/>
                <w:sz w:val="22"/>
                <w:szCs w:val="22"/>
              </w:rPr>
              <w:t>95 (25.7%)</w:t>
            </w:r>
          </w:p>
        </w:tc>
        <w:tc>
          <w:tcPr>
            <w:tcW w:w="1366" w:type="dxa"/>
            <w:vAlign w:val="center"/>
          </w:tcPr>
          <w:p w14:paraId="30893A1E" w14:textId="77777777" w:rsidR="00E9222B" w:rsidRDefault="00A92CB9">
            <w:pPr>
              <w:jc w:val="center"/>
              <w:rPr>
                <w:i/>
                <w:color w:val="000000"/>
                <w:sz w:val="22"/>
                <w:szCs w:val="22"/>
              </w:rPr>
            </w:pPr>
            <w:r>
              <w:rPr>
                <w:i/>
                <w:color w:val="000000"/>
                <w:sz w:val="22"/>
                <w:szCs w:val="22"/>
              </w:rPr>
              <w:t>7 (3.7%)</w:t>
            </w:r>
          </w:p>
        </w:tc>
        <w:tc>
          <w:tcPr>
            <w:tcW w:w="1366" w:type="dxa"/>
            <w:vAlign w:val="center"/>
          </w:tcPr>
          <w:p w14:paraId="1B876C77" w14:textId="77777777" w:rsidR="00E9222B" w:rsidRDefault="00A92CB9">
            <w:pPr>
              <w:jc w:val="center"/>
              <w:rPr>
                <w:i/>
                <w:color w:val="000000"/>
                <w:sz w:val="22"/>
                <w:szCs w:val="22"/>
              </w:rPr>
            </w:pPr>
            <w:r>
              <w:rPr>
                <w:i/>
                <w:color w:val="000000"/>
                <w:sz w:val="22"/>
                <w:szCs w:val="22"/>
              </w:rPr>
              <w:t>7 (8.4%)</w:t>
            </w:r>
          </w:p>
        </w:tc>
        <w:tc>
          <w:tcPr>
            <w:tcW w:w="1366" w:type="dxa"/>
            <w:vAlign w:val="center"/>
          </w:tcPr>
          <w:p w14:paraId="3558C35C" w14:textId="77777777" w:rsidR="00E9222B" w:rsidRDefault="00A92CB9">
            <w:pPr>
              <w:jc w:val="center"/>
              <w:rPr>
                <w:i/>
                <w:color w:val="000000"/>
                <w:sz w:val="22"/>
                <w:szCs w:val="22"/>
              </w:rPr>
            </w:pPr>
            <w:r>
              <w:rPr>
                <w:i/>
                <w:color w:val="000000"/>
                <w:sz w:val="22"/>
                <w:szCs w:val="22"/>
              </w:rPr>
              <w:t>3 (6.8%)</w:t>
            </w:r>
          </w:p>
        </w:tc>
        <w:tc>
          <w:tcPr>
            <w:tcW w:w="1369" w:type="dxa"/>
            <w:vAlign w:val="center"/>
          </w:tcPr>
          <w:p w14:paraId="294B67C1" w14:textId="77777777" w:rsidR="00E9222B" w:rsidRDefault="00A92CB9">
            <w:pPr>
              <w:jc w:val="center"/>
              <w:rPr>
                <w:i/>
                <w:color w:val="000000"/>
                <w:sz w:val="22"/>
                <w:szCs w:val="22"/>
              </w:rPr>
            </w:pPr>
            <w:r>
              <w:rPr>
                <w:i/>
                <w:color w:val="000000"/>
                <w:sz w:val="22"/>
                <w:szCs w:val="22"/>
              </w:rPr>
              <w:t>2 (10%)</w:t>
            </w:r>
          </w:p>
        </w:tc>
        <w:tc>
          <w:tcPr>
            <w:tcW w:w="1365" w:type="dxa"/>
            <w:vAlign w:val="center"/>
          </w:tcPr>
          <w:p w14:paraId="4CD82DF4" w14:textId="77777777" w:rsidR="00E9222B" w:rsidRDefault="00A92CB9">
            <w:pPr>
              <w:jc w:val="center"/>
              <w:rPr>
                <w:i/>
                <w:color w:val="000000"/>
                <w:sz w:val="22"/>
                <w:szCs w:val="22"/>
              </w:rPr>
            </w:pPr>
            <w:r>
              <w:rPr>
                <w:i/>
                <w:color w:val="000000"/>
                <w:sz w:val="22"/>
                <w:szCs w:val="22"/>
              </w:rPr>
              <w:t>-</w:t>
            </w:r>
          </w:p>
        </w:tc>
        <w:tc>
          <w:tcPr>
            <w:tcW w:w="1365" w:type="dxa"/>
            <w:vAlign w:val="center"/>
          </w:tcPr>
          <w:p w14:paraId="1C67D77D" w14:textId="77777777" w:rsidR="00E9222B" w:rsidRDefault="00A92CB9">
            <w:pPr>
              <w:jc w:val="center"/>
              <w:rPr>
                <w:i/>
                <w:color w:val="000000"/>
                <w:sz w:val="22"/>
                <w:szCs w:val="22"/>
              </w:rPr>
            </w:pPr>
            <w:r>
              <w:rPr>
                <w:i/>
                <w:color w:val="000000"/>
                <w:sz w:val="22"/>
                <w:szCs w:val="22"/>
              </w:rPr>
              <w:t>-</w:t>
            </w:r>
          </w:p>
        </w:tc>
        <w:tc>
          <w:tcPr>
            <w:tcW w:w="1365" w:type="dxa"/>
            <w:vAlign w:val="center"/>
          </w:tcPr>
          <w:p w14:paraId="56C294D3" w14:textId="77777777" w:rsidR="00E9222B" w:rsidRDefault="00A92CB9">
            <w:pPr>
              <w:jc w:val="center"/>
              <w:rPr>
                <w:i/>
                <w:color w:val="000000"/>
                <w:sz w:val="22"/>
                <w:szCs w:val="22"/>
              </w:rPr>
            </w:pPr>
            <w:r>
              <w:rPr>
                <w:i/>
                <w:color w:val="000000"/>
                <w:sz w:val="22"/>
                <w:szCs w:val="22"/>
              </w:rPr>
              <w:t>-</w:t>
            </w:r>
          </w:p>
        </w:tc>
        <w:tc>
          <w:tcPr>
            <w:tcW w:w="1368" w:type="dxa"/>
            <w:vAlign w:val="center"/>
          </w:tcPr>
          <w:p w14:paraId="01D44842" w14:textId="77777777" w:rsidR="00E9222B" w:rsidRDefault="00A92CB9">
            <w:pPr>
              <w:jc w:val="center"/>
              <w:rPr>
                <w:i/>
                <w:color w:val="000000"/>
                <w:sz w:val="22"/>
                <w:szCs w:val="22"/>
              </w:rPr>
            </w:pPr>
            <w:r>
              <w:rPr>
                <w:i/>
                <w:color w:val="000000"/>
                <w:sz w:val="22"/>
                <w:szCs w:val="22"/>
              </w:rPr>
              <w:t>114 (15.8%)</w:t>
            </w:r>
          </w:p>
        </w:tc>
      </w:tr>
      <w:tr w:rsidR="00E9222B" w14:paraId="4B1B4B7C" w14:textId="77777777">
        <w:trPr>
          <w:trHeight w:val="283"/>
        </w:trPr>
        <w:tc>
          <w:tcPr>
            <w:tcW w:w="1980" w:type="dxa"/>
            <w:vAlign w:val="center"/>
          </w:tcPr>
          <w:p w14:paraId="2F5202A4" w14:textId="77777777" w:rsidR="00E9222B" w:rsidRDefault="00A92CB9">
            <w:pPr>
              <w:ind w:right="227" w:firstLine="169"/>
              <w:rPr>
                <w:i/>
                <w:color w:val="000000"/>
                <w:sz w:val="22"/>
                <w:szCs w:val="22"/>
              </w:rPr>
            </w:pPr>
            <w:r>
              <w:rPr>
                <w:i/>
                <w:color w:val="000000"/>
                <w:sz w:val="22"/>
                <w:szCs w:val="22"/>
              </w:rPr>
              <w:t xml:space="preserve">   Other IO</w:t>
            </w:r>
          </w:p>
        </w:tc>
        <w:tc>
          <w:tcPr>
            <w:tcW w:w="1366" w:type="dxa"/>
            <w:vAlign w:val="center"/>
          </w:tcPr>
          <w:p w14:paraId="783C20E5" w14:textId="77777777" w:rsidR="00E9222B" w:rsidRDefault="00A92CB9">
            <w:pPr>
              <w:jc w:val="center"/>
              <w:rPr>
                <w:i/>
                <w:color w:val="000000"/>
                <w:sz w:val="22"/>
                <w:szCs w:val="22"/>
              </w:rPr>
            </w:pPr>
            <w:r>
              <w:rPr>
                <w:i/>
                <w:color w:val="000000"/>
                <w:sz w:val="22"/>
                <w:szCs w:val="22"/>
              </w:rPr>
              <w:t>47 (12.7%)</w:t>
            </w:r>
          </w:p>
        </w:tc>
        <w:tc>
          <w:tcPr>
            <w:tcW w:w="1366" w:type="dxa"/>
            <w:vAlign w:val="center"/>
          </w:tcPr>
          <w:p w14:paraId="35C6F0CC" w14:textId="77777777" w:rsidR="00E9222B" w:rsidRDefault="00A92CB9">
            <w:pPr>
              <w:jc w:val="center"/>
              <w:rPr>
                <w:i/>
                <w:color w:val="000000"/>
                <w:sz w:val="22"/>
                <w:szCs w:val="22"/>
              </w:rPr>
            </w:pPr>
            <w:r>
              <w:rPr>
                <w:i/>
                <w:color w:val="000000"/>
                <w:sz w:val="22"/>
                <w:szCs w:val="22"/>
              </w:rPr>
              <w:t>59 (31.4%)</w:t>
            </w:r>
          </w:p>
        </w:tc>
        <w:tc>
          <w:tcPr>
            <w:tcW w:w="1366" w:type="dxa"/>
            <w:vAlign w:val="center"/>
          </w:tcPr>
          <w:p w14:paraId="2C108279" w14:textId="77777777" w:rsidR="00E9222B" w:rsidRDefault="00A92CB9">
            <w:pPr>
              <w:jc w:val="center"/>
              <w:rPr>
                <w:i/>
                <w:color w:val="000000"/>
                <w:sz w:val="22"/>
                <w:szCs w:val="22"/>
              </w:rPr>
            </w:pPr>
            <w:r>
              <w:rPr>
                <w:i/>
                <w:color w:val="000000"/>
                <w:sz w:val="22"/>
                <w:szCs w:val="22"/>
              </w:rPr>
              <w:t>16 (19.3%)</w:t>
            </w:r>
          </w:p>
        </w:tc>
        <w:tc>
          <w:tcPr>
            <w:tcW w:w="1366" w:type="dxa"/>
            <w:vAlign w:val="center"/>
          </w:tcPr>
          <w:p w14:paraId="106A36EC" w14:textId="77777777" w:rsidR="00E9222B" w:rsidRDefault="00A92CB9">
            <w:pPr>
              <w:jc w:val="center"/>
              <w:rPr>
                <w:i/>
                <w:color w:val="000000"/>
                <w:sz w:val="22"/>
                <w:szCs w:val="22"/>
              </w:rPr>
            </w:pPr>
            <w:r>
              <w:rPr>
                <w:i/>
                <w:color w:val="000000"/>
                <w:sz w:val="22"/>
                <w:szCs w:val="22"/>
              </w:rPr>
              <w:t>4 (9.1%)</w:t>
            </w:r>
          </w:p>
        </w:tc>
        <w:tc>
          <w:tcPr>
            <w:tcW w:w="1369" w:type="dxa"/>
            <w:vAlign w:val="center"/>
          </w:tcPr>
          <w:p w14:paraId="55C9C2D7" w14:textId="77777777" w:rsidR="00E9222B" w:rsidRDefault="00A92CB9">
            <w:pPr>
              <w:jc w:val="center"/>
              <w:rPr>
                <w:i/>
                <w:color w:val="000000"/>
                <w:sz w:val="22"/>
                <w:szCs w:val="22"/>
              </w:rPr>
            </w:pPr>
            <w:r>
              <w:rPr>
                <w:i/>
                <w:color w:val="000000"/>
                <w:sz w:val="22"/>
                <w:szCs w:val="22"/>
              </w:rPr>
              <w:t>3 (15%)</w:t>
            </w:r>
          </w:p>
        </w:tc>
        <w:tc>
          <w:tcPr>
            <w:tcW w:w="1365" w:type="dxa"/>
            <w:vAlign w:val="center"/>
          </w:tcPr>
          <w:p w14:paraId="38449A68" w14:textId="77777777" w:rsidR="00E9222B" w:rsidRDefault="00A92CB9">
            <w:pPr>
              <w:jc w:val="center"/>
              <w:rPr>
                <w:i/>
                <w:color w:val="000000"/>
                <w:sz w:val="22"/>
                <w:szCs w:val="22"/>
              </w:rPr>
            </w:pPr>
            <w:r>
              <w:rPr>
                <w:i/>
                <w:color w:val="000000"/>
                <w:sz w:val="22"/>
                <w:szCs w:val="22"/>
              </w:rPr>
              <w:t>1 (11.1%)</w:t>
            </w:r>
          </w:p>
        </w:tc>
        <w:tc>
          <w:tcPr>
            <w:tcW w:w="1365" w:type="dxa"/>
            <w:vAlign w:val="center"/>
          </w:tcPr>
          <w:p w14:paraId="3AE45BA0" w14:textId="77777777" w:rsidR="00E9222B" w:rsidRDefault="00A92CB9">
            <w:pPr>
              <w:jc w:val="center"/>
              <w:rPr>
                <w:i/>
                <w:color w:val="000000"/>
                <w:sz w:val="22"/>
                <w:szCs w:val="22"/>
              </w:rPr>
            </w:pPr>
            <w:r>
              <w:rPr>
                <w:i/>
                <w:color w:val="000000"/>
                <w:sz w:val="22"/>
                <w:szCs w:val="22"/>
              </w:rPr>
              <w:t>-</w:t>
            </w:r>
          </w:p>
        </w:tc>
        <w:tc>
          <w:tcPr>
            <w:tcW w:w="1365" w:type="dxa"/>
            <w:vAlign w:val="center"/>
          </w:tcPr>
          <w:p w14:paraId="659BECC7" w14:textId="77777777" w:rsidR="00E9222B" w:rsidRDefault="00A92CB9">
            <w:pPr>
              <w:jc w:val="center"/>
              <w:rPr>
                <w:i/>
                <w:color w:val="000000"/>
                <w:sz w:val="22"/>
                <w:szCs w:val="22"/>
              </w:rPr>
            </w:pPr>
            <w:r>
              <w:rPr>
                <w:i/>
                <w:color w:val="000000"/>
                <w:sz w:val="22"/>
                <w:szCs w:val="22"/>
              </w:rPr>
              <w:t>1 (33.3%)</w:t>
            </w:r>
          </w:p>
        </w:tc>
        <w:tc>
          <w:tcPr>
            <w:tcW w:w="1368" w:type="dxa"/>
            <w:vAlign w:val="center"/>
          </w:tcPr>
          <w:p w14:paraId="29D77E76" w14:textId="77777777" w:rsidR="00E9222B" w:rsidRDefault="00A92CB9">
            <w:pPr>
              <w:jc w:val="center"/>
              <w:rPr>
                <w:i/>
                <w:color w:val="000000"/>
                <w:sz w:val="22"/>
                <w:szCs w:val="22"/>
              </w:rPr>
            </w:pPr>
            <w:r>
              <w:rPr>
                <w:i/>
                <w:color w:val="000000"/>
                <w:sz w:val="22"/>
                <w:szCs w:val="22"/>
              </w:rPr>
              <w:t>131 (18.2%)</w:t>
            </w:r>
          </w:p>
        </w:tc>
      </w:tr>
      <w:tr w:rsidR="00E9222B" w14:paraId="5A4578AE" w14:textId="77777777">
        <w:trPr>
          <w:trHeight w:val="283"/>
        </w:trPr>
        <w:tc>
          <w:tcPr>
            <w:tcW w:w="1980" w:type="dxa"/>
            <w:vAlign w:val="center"/>
          </w:tcPr>
          <w:p w14:paraId="712BACFC" w14:textId="77777777" w:rsidR="00E9222B" w:rsidRDefault="00A92CB9">
            <w:pPr>
              <w:ind w:right="227" w:firstLine="169"/>
              <w:rPr>
                <w:color w:val="000000"/>
                <w:sz w:val="22"/>
                <w:szCs w:val="22"/>
              </w:rPr>
            </w:pPr>
            <w:r>
              <w:rPr>
                <w:color w:val="000000"/>
                <w:sz w:val="22"/>
                <w:szCs w:val="22"/>
              </w:rPr>
              <w:t>Other</w:t>
            </w:r>
          </w:p>
        </w:tc>
        <w:tc>
          <w:tcPr>
            <w:tcW w:w="1366" w:type="dxa"/>
            <w:vAlign w:val="center"/>
          </w:tcPr>
          <w:p w14:paraId="339830B1" w14:textId="77777777" w:rsidR="00E9222B" w:rsidRDefault="00A92CB9">
            <w:pPr>
              <w:jc w:val="center"/>
              <w:rPr>
                <w:color w:val="000000"/>
                <w:sz w:val="22"/>
                <w:szCs w:val="22"/>
              </w:rPr>
            </w:pPr>
            <w:r>
              <w:rPr>
                <w:color w:val="000000"/>
                <w:sz w:val="22"/>
                <w:szCs w:val="22"/>
              </w:rPr>
              <w:t>20 (5.4%)</w:t>
            </w:r>
          </w:p>
        </w:tc>
        <w:tc>
          <w:tcPr>
            <w:tcW w:w="1366" w:type="dxa"/>
            <w:vAlign w:val="center"/>
          </w:tcPr>
          <w:p w14:paraId="7090B490" w14:textId="77777777" w:rsidR="00E9222B" w:rsidRDefault="00A92CB9">
            <w:pPr>
              <w:jc w:val="center"/>
              <w:rPr>
                <w:color w:val="000000"/>
                <w:sz w:val="22"/>
                <w:szCs w:val="22"/>
              </w:rPr>
            </w:pPr>
            <w:r>
              <w:rPr>
                <w:color w:val="000000"/>
                <w:sz w:val="22"/>
                <w:szCs w:val="22"/>
              </w:rPr>
              <w:t>23 (12.2%)</w:t>
            </w:r>
          </w:p>
        </w:tc>
        <w:tc>
          <w:tcPr>
            <w:tcW w:w="1366" w:type="dxa"/>
            <w:vAlign w:val="center"/>
          </w:tcPr>
          <w:p w14:paraId="7A6BF657" w14:textId="77777777" w:rsidR="00E9222B" w:rsidRDefault="00A92CB9">
            <w:pPr>
              <w:jc w:val="center"/>
              <w:rPr>
                <w:color w:val="000000"/>
                <w:sz w:val="22"/>
                <w:szCs w:val="22"/>
              </w:rPr>
            </w:pPr>
            <w:r>
              <w:rPr>
                <w:color w:val="000000"/>
                <w:sz w:val="22"/>
                <w:szCs w:val="22"/>
              </w:rPr>
              <w:t>9 (10.8%)</w:t>
            </w:r>
          </w:p>
        </w:tc>
        <w:tc>
          <w:tcPr>
            <w:tcW w:w="1366" w:type="dxa"/>
            <w:vAlign w:val="center"/>
          </w:tcPr>
          <w:p w14:paraId="1AD65587" w14:textId="77777777" w:rsidR="00E9222B" w:rsidRDefault="00A92CB9">
            <w:pPr>
              <w:jc w:val="center"/>
              <w:rPr>
                <w:color w:val="000000"/>
                <w:sz w:val="22"/>
                <w:szCs w:val="22"/>
              </w:rPr>
            </w:pPr>
            <w:r>
              <w:rPr>
                <w:color w:val="000000"/>
                <w:sz w:val="22"/>
                <w:szCs w:val="22"/>
              </w:rPr>
              <w:t>12 (27.3%)</w:t>
            </w:r>
          </w:p>
        </w:tc>
        <w:tc>
          <w:tcPr>
            <w:tcW w:w="1369" w:type="dxa"/>
            <w:vAlign w:val="center"/>
          </w:tcPr>
          <w:p w14:paraId="2B9BE181" w14:textId="77777777" w:rsidR="00E9222B" w:rsidRDefault="00A92CB9">
            <w:pPr>
              <w:jc w:val="center"/>
              <w:rPr>
                <w:color w:val="000000"/>
                <w:sz w:val="22"/>
                <w:szCs w:val="22"/>
              </w:rPr>
            </w:pPr>
            <w:r>
              <w:rPr>
                <w:color w:val="000000"/>
                <w:sz w:val="22"/>
                <w:szCs w:val="22"/>
              </w:rPr>
              <w:t>3 (15%)</w:t>
            </w:r>
          </w:p>
        </w:tc>
        <w:tc>
          <w:tcPr>
            <w:tcW w:w="1365" w:type="dxa"/>
            <w:vAlign w:val="center"/>
          </w:tcPr>
          <w:p w14:paraId="1626D3F4" w14:textId="77777777" w:rsidR="00E9222B" w:rsidRDefault="00A92CB9">
            <w:pPr>
              <w:jc w:val="center"/>
              <w:rPr>
                <w:color w:val="000000"/>
                <w:sz w:val="22"/>
                <w:szCs w:val="22"/>
              </w:rPr>
            </w:pPr>
            <w:r>
              <w:rPr>
                <w:color w:val="000000"/>
                <w:sz w:val="22"/>
                <w:szCs w:val="22"/>
              </w:rPr>
              <w:t>-</w:t>
            </w:r>
          </w:p>
        </w:tc>
        <w:tc>
          <w:tcPr>
            <w:tcW w:w="1365" w:type="dxa"/>
            <w:vAlign w:val="center"/>
          </w:tcPr>
          <w:p w14:paraId="6A9DF30E" w14:textId="77777777" w:rsidR="00E9222B" w:rsidRDefault="00A92CB9">
            <w:pPr>
              <w:jc w:val="center"/>
              <w:rPr>
                <w:color w:val="000000"/>
                <w:sz w:val="22"/>
                <w:szCs w:val="22"/>
              </w:rPr>
            </w:pPr>
            <w:r>
              <w:rPr>
                <w:color w:val="000000"/>
                <w:sz w:val="22"/>
                <w:szCs w:val="22"/>
              </w:rPr>
              <w:t>4 (100%)</w:t>
            </w:r>
          </w:p>
        </w:tc>
        <w:tc>
          <w:tcPr>
            <w:tcW w:w="1365" w:type="dxa"/>
            <w:vAlign w:val="center"/>
          </w:tcPr>
          <w:p w14:paraId="488261DD" w14:textId="77777777" w:rsidR="00E9222B" w:rsidRDefault="00A92CB9">
            <w:pPr>
              <w:jc w:val="center"/>
              <w:rPr>
                <w:color w:val="000000"/>
                <w:sz w:val="22"/>
                <w:szCs w:val="22"/>
              </w:rPr>
            </w:pPr>
            <w:r>
              <w:rPr>
                <w:color w:val="000000"/>
                <w:sz w:val="22"/>
                <w:szCs w:val="22"/>
              </w:rPr>
              <w:t>1 (33.3%)</w:t>
            </w:r>
          </w:p>
        </w:tc>
        <w:tc>
          <w:tcPr>
            <w:tcW w:w="1368" w:type="dxa"/>
            <w:vAlign w:val="center"/>
          </w:tcPr>
          <w:p w14:paraId="4CF125D7" w14:textId="77777777" w:rsidR="00E9222B" w:rsidRDefault="00A92CB9">
            <w:pPr>
              <w:jc w:val="center"/>
              <w:rPr>
                <w:color w:val="000000"/>
                <w:sz w:val="22"/>
                <w:szCs w:val="22"/>
              </w:rPr>
            </w:pPr>
            <w:r>
              <w:rPr>
                <w:color w:val="000000"/>
                <w:sz w:val="22"/>
                <w:szCs w:val="22"/>
              </w:rPr>
              <w:t>72 (10%)</w:t>
            </w:r>
          </w:p>
        </w:tc>
      </w:tr>
      <w:tr w:rsidR="00E9222B" w14:paraId="6CD07EC8" w14:textId="77777777">
        <w:trPr>
          <w:trHeight w:val="283"/>
        </w:trPr>
        <w:tc>
          <w:tcPr>
            <w:tcW w:w="1980" w:type="dxa"/>
            <w:vAlign w:val="center"/>
          </w:tcPr>
          <w:p w14:paraId="3633814E" w14:textId="77777777" w:rsidR="00E9222B" w:rsidRDefault="00A92CB9">
            <w:pPr>
              <w:ind w:right="227" w:firstLine="169"/>
              <w:rPr>
                <w:color w:val="000000"/>
                <w:sz w:val="22"/>
                <w:szCs w:val="22"/>
              </w:rPr>
            </w:pPr>
            <w:r>
              <w:rPr>
                <w:color w:val="000000"/>
                <w:sz w:val="22"/>
                <w:szCs w:val="22"/>
              </w:rPr>
              <w:t>ET</w:t>
            </w:r>
          </w:p>
        </w:tc>
        <w:tc>
          <w:tcPr>
            <w:tcW w:w="1366" w:type="dxa"/>
            <w:vAlign w:val="center"/>
          </w:tcPr>
          <w:p w14:paraId="70F45BDC" w14:textId="77777777" w:rsidR="00E9222B" w:rsidRDefault="00A92CB9">
            <w:pPr>
              <w:jc w:val="center"/>
              <w:rPr>
                <w:color w:val="000000"/>
                <w:sz w:val="22"/>
                <w:szCs w:val="22"/>
              </w:rPr>
            </w:pPr>
            <w:r>
              <w:rPr>
                <w:color w:val="000000"/>
                <w:sz w:val="22"/>
                <w:szCs w:val="22"/>
              </w:rPr>
              <w:t>25 (6.8%)</w:t>
            </w:r>
          </w:p>
        </w:tc>
        <w:tc>
          <w:tcPr>
            <w:tcW w:w="1366" w:type="dxa"/>
            <w:vAlign w:val="center"/>
          </w:tcPr>
          <w:p w14:paraId="6974EE8C" w14:textId="77777777" w:rsidR="00E9222B" w:rsidRDefault="00A92CB9">
            <w:pPr>
              <w:jc w:val="center"/>
              <w:rPr>
                <w:color w:val="000000"/>
                <w:sz w:val="22"/>
                <w:szCs w:val="22"/>
              </w:rPr>
            </w:pPr>
            <w:r>
              <w:rPr>
                <w:color w:val="000000"/>
                <w:sz w:val="22"/>
                <w:szCs w:val="22"/>
              </w:rPr>
              <w:t>16 (8.5%)</w:t>
            </w:r>
          </w:p>
        </w:tc>
        <w:tc>
          <w:tcPr>
            <w:tcW w:w="1366" w:type="dxa"/>
            <w:vAlign w:val="center"/>
          </w:tcPr>
          <w:p w14:paraId="45F052CA" w14:textId="77777777" w:rsidR="00E9222B" w:rsidRDefault="00A92CB9">
            <w:pPr>
              <w:jc w:val="center"/>
              <w:rPr>
                <w:color w:val="000000"/>
                <w:sz w:val="22"/>
                <w:szCs w:val="22"/>
              </w:rPr>
            </w:pPr>
            <w:r>
              <w:rPr>
                <w:color w:val="000000"/>
                <w:sz w:val="22"/>
                <w:szCs w:val="22"/>
              </w:rPr>
              <w:t>6 (7.2%)</w:t>
            </w:r>
          </w:p>
        </w:tc>
        <w:tc>
          <w:tcPr>
            <w:tcW w:w="1366" w:type="dxa"/>
            <w:vAlign w:val="center"/>
          </w:tcPr>
          <w:p w14:paraId="2FA4F8BC" w14:textId="77777777" w:rsidR="00E9222B" w:rsidRDefault="00A92CB9">
            <w:pPr>
              <w:jc w:val="center"/>
              <w:rPr>
                <w:color w:val="000000"/>
                <w:sz w:val="22"/>
                <w:szCs w:val="22"/>
              </w:rPr>
            </w:pPr>
            <w:r>
              <w:rPr>
                <w:color w:val="000000"/>
                <w:sz w:val="22"/>
                <w:szCs w:val="22"/>
              </w:rPr>
              <w:t>2 (4.5%)</w:t>
            </w:r>
          </w:p>
        </w:tc>
        <w:tc>
          <w:tcPr>
            <w:tcW w:w="1369" w:type="dxa"/>
            <w:vAlign w:val="center"/>
          </w:tcPr>
          <w:p w14:paraId="66E7069B" w14:textId="77777777" w:rsidR="00E9222B" w:rsidRDefault="00A92CB9">
            <w:pPr>
              <w:jc w:val="center"/>
              <w:rPr>
                <w:color w:val="000000"/>
                <w:sz w:val="22"/>
                <w:szCs w:val="22"/>
              </w:rPr>
            </w:pPr>
            <w:r>
              <w:rPr>
                <w:color w:val="000000"/>
                <w:sz w:val="22"/>
                <w:szCs w:val="22"/>
              </w:rPr>
              <w:t>1 (5%)</w:t>
            </w:r>
          </w:p>
        </w:tc>
        <w:tc>
          <w:tcPr>
            <w:tcW w:w="1365" w:type="dxa"/>
            <w:vAlign w:val="center"/>
          </w:tcPr>
          <w:p w14:paraId="47F55EFF" w14:textId="77777777" w:rsidR="00E9222B" w:rsidRDefault="00A92CB9">
            <w:pPr>
              <w:jc w:val="center"/>
              <w:rPr>
                <w:color w:val="000000"/>
                <w:sz w:val="22"/>
                <w:szCs w:val="22"/>
              </w:rPr>
            </w:pPr>
            <w:r>
              <w:rPr>
                <w:color w:val="000000"/>
                <w:sz w:val="22"/>
                <w:szCs w:val="22"/>
              </w:rPr>
              <w:t>-</w:t>
            </w:r>
          </w:p>
        </w:tc>
        <w:tc>
          <w:tcPr>
            <w:tcW w:w="1365" w:type="dxa"/>
            <w:vAlign w:val="center"/>
          </w:tcPr>
          <w:p w14:paraId="2B4A2BB0" w14:textId="77777777" w:rsidR="00E9222B" w:rsidRDefault="00A92CB9">
            <w:pPr>
              <w:jc w:val="center"/>
              <w:rPr>
                <w:color w:val="000000"/>
                <w:sz w:val="22"/>
                <w:szCs w:val="22"/>
              </w:rPr>
            </w:pPr>
            <w:r>
              <w:rPr>
                <w:color w:val="000000"/>
                <w:sz w:val="22"/>
                <w:szCs w:val="22"/>
              </w:rPr>
              <w:t>-</w:t>
            </w:r>
          </w:p>
        </w:tc>
        <w:tc>
          <w:tcPr>
            <w:tcW w:w="1365" w:type="dxa"/>
            <w:vAlign w:val="center"/>
          </w:tcPr>
          <w:p w14:paraId="577ACA9D" w14:textId="77777777" w:rsidR="00E9222B" w:rsidRDefault="00A92CB9">
            <w:pPr>
              <w:jc w:val="center"/>
              <w:rPr>
                <w:color w:val="000000"/>
                <w:sz w:val="22"/>
                <w:szCs w:val="22"/>
              </w:rPr>
            </w:pPr>
            <w:r>
              <w:rPr>
                <w:color w:val="000000"/>
                <w:sz w:val="22"/>
                <w:szCs w:val="22"/>
              </w:rPr>
              <w:t>-</w:t>
            </w:r>
          </w:p>
        </w:tc>
        <w:tc>
          <w:tcPr>
            <w:tcW w:w="1368" w:type="dxa"/>
            <w:vAlign w:val="center"/>
          </w:tcPr>
          <w:p w14:paraId="1CBBD469" w14:textId="77777777" w:rsidR="00E9222B" w:rsidRDefault="00A92CB9">
            <w:pPr>
              <w:jc w:val="center"/>
              <w:rPr>
                <w:color w:val="000000"/>
                <w:sz w:val="22"/>
                <w:szCs w:val="22"/>
              </w:rPr>
            </w:pPr>
            <w:r>
              <w:rPr>
                <w:color w:val="000000"/>
                <w:sz w:val="22"/>
                <w:szCs w:val="22"/>
              </w:rPr>
              <w:t>50 (6.9%)</w:t>
            </w:r>
          </w:p>
        </w:tc>
      </w:tr>
      <w:tr w:rsidR="00E9222B" w14:paraId="156A873D" w14:textId="77777777">
        <w:trPr>
          <w:trHeight w:val="283"/>
        </w:trPr>
        <w:tc>
          <w:tcPr>
            <w:tcW w:w="1980" w:type="dxa"/>
            <w:vAlign w:val="center"/>
          </w:tcPr>
          <w:p w14:paraId="159CB92B" w14:textId="77777777" w:rsidR="00E9222B" w:rsidRDefault="00A92CB9">
            <w:pPr>
              <w:ind w:right="227" w:firstLine="169"/>
              <w:rPr>
                <w:color w:val="000000"/>
                <w:sz w:val="22"/>
                <w:szCs w:val="22"/>
              </w:rPr>
            </w:pPr>
            <w:r>
              <w:rPr>
                <w:color w:val="000000"/>
                <w:sz w:val="22"/>
                <w:szCs w:val="22"/>
              </w:rPr>
              <w:t>TKI-IO</w:t>
            </w:r>
          </w:p>
        </w:tc>
        <w:tc>
          <w:tcPr>
            <w:tcW w:w="1366" w:type="dxa"/>
            <w:vAlign w:val="center"/>
          </w:tcPr>
          <w:p w14:paraId="38785980" w14:textId="77777777" w:rsidR="00E9222B" w:rsidRDefault="00A92CB9">
            <w:pPr>
              <w:jc w:val="center"/>
              <w:rPr>
                <w:color w:val="000000"/>
                <w:sz w:val="22"/>
                <w:szCs w:val="22"/>
              </w:rPr>
            </w:pPr>
            <w:r>
              <w:rPr>
                <w:color w:val="000000"/>
                <w:sz w:val="22"/>
                <w:szCs w:val="22"/>
              </w:rPr>
              <w:t>-</w:t>
            </w:r>
          </w:p>
        </w:tc>
        <w:tc>
          <w:tcPr>
            <w:tcW w:w="1366" w:type="dxa"/>
            <w:vAlign w:val="center"/>
          </w:tcPr>
          <w:p w14:paraId="7C0E43C9" w14:textId="77777777" w:rsidR="00E9222B" w:rsidRDefault="00A92CB9">
            <w:pPr>
              <w:jc w:val="center"/>
              <w:rPr>
                <w:color w:val="000000"/>
                <w:sz w:val="22"/>
                <w:szCs w:val="22"/>
              </w:rPr>
            </w:pPr>
            <w:r>
              <w:rPr>
                <w:color w:val="000000"/>
                <w:sz w:val="22"/>
                <w:szCs w:val="22"/>
              </w:rPr>
              <w:t>4 (2.1%)</w:t>
            </w:r>
          </w:p>
        </w:tc>
        <w:tc>
          <w:tcPr>
            <w:tcW w:w="1366" w:type="dxa"/>
            <w:vAlign w:val="center"/>
          </w:tcPr>
          <w:p w14:paraId="4A4B7061" w14:textId="77777777" w:rsidR="00E9222B" w:rsidRDefault="00A92CB9">
            <w:pPr>
              <w:jc w:val="center"/>
              <w:rPr>
                <w:color w:val="000000"/>
                <w:sz w:val="22"/>
                <w:szCs w:val="22"/>
              </w:rPr>
            </w:pPr>
            <w:r>
              <w:rPr>
                <w:color w:val="000000"/>
                <w:sz w:val="22"/>
                <w:szCs w:val="22"/>
              </w:rPr>
              <w:t>7 (8.4%)</w:t>
            </w:r>
          </w:p>
        </w:tc>
        <w:tc>
          <w:tcPr>
            <w:tcW w:w="1366" w:type="dxa"/>
            <w:vAlign w:val="center"/>
          </w:tcPr>
          <w:p w14:paraId="4B23048A" w14:textId="77777777" w:rsidR="00E9222B" w:rsidRDefault="00A92CB9">
            <w:pPr>
              <w:jc w:val="center"/>
              <w:rPr>
                <w:color w:val="000000"/>
                <w:sz w:val="22"/>
                <w:szCs w:val="22"/>
              </w:rPr>
            </w:pPr>
            <w:r>
              <w:rPr>
                <w:color w:val="000000"/>
                <w:sz w:val="22"/>
                <w:szCs w:val="22"/>
              </w:rPr>
              <w:t>2 (4.5%)</w:t>
            </w:r>
          </w:p>
        </w:tc>
        <w:tc>
          <w:tcPr>
            <w:tcW w:w="1369" w:type="dxa"/>
            <w:vAlign w:val="center"/>
          </w:tcPr>
          <w:p w14:paraId="19721108" w14:textId="77777777" w:rsidR="00E9222B" w:rsidRDefault="00A92CB9">
            <w:pPr>
              <w:jc w:val="center"/>
              <w:rPr>
                <w:color w:val="000000"/>
                <w:sz w:val="22"/>
                <w:szCs w:val="22"/>
              </w:rPr>
            </w:pPr>
            <w:r>
              <w:rPr>
                <w:color w:val="000000"/>
                <w:sz w:val="22"/>
                <w:szCs w:val="22"/>
              </w:rPr>
              <w:t>-</w:t>
            </w:r>
          </w:p>
        </w:tc>
        <w:tc>
          <w:tcPr>
            <w:tcW w:w="1365" w:type="dxa"/>
            <w:vAlign w:val="center"/>
          </w:tcPr>
          <w:p w14:paraId="48040CCA" w14:textId="77777777" w:rsidR="00E9222B" w:rsidRDefault="00A92CB9">
            <w:pPr>
              <w:jc w:val="center"/>
              <w:rPr>
                <w:color w:val="000000"/>
                <w:sz w:val="22"/>
                <w:szCs w:val="22"/>
              </w:rPr>
            </w:pPr>
            <w:r>
              <w:rPr>
                <w:color w:val="000000"/>
                <w:sz w:val="22"/>
                <w:szCs w:val="22"/>
              </w:rPr>
              <w:t>-</w:t>
            </w:r>
          </w:p>
        </w:tc>
        <w:tc>
          <w:tcPr>
            <w:tcW w:w="1365" w:type="dxa"/>
            <w:vAlign w:val="center"/>
          </w:tcPr>
          <w:p w14:paraId="5E6B73A7" w14:textId="77777777" w:rsidR="00E9222B" w:rsidRDefault="00A92CB9">
            <w:pPr>
              <w:jc w:val="center"/>
              <w:rPr>
                <w:color w:val="000000"/>
                <w:sz w:val="22"/>
                <w:szCs w:val="22"/>
              </w:rPr>
            </w:pPr>
            <w:r>
              <w:rPr>
                <w:color w:val="000000"/>
                <w:sz w:val="22"/>
                <w:szCs w:val="22"/>
              </w:rPr>
              <w:t>-</w:t>
            </w:r>
          </w:p>
        </w:tc>
        <w:tc>
          <w:tcPr>
            <w:tcW w:w="1365" w:type="dxa"/>
            <w:vAlign w:val="center"/>
          </w:tcPr>
          <w:p w14:paraId="5B40B870" w14:textId="77777777" w:rsidR="00E9222B" w:rsidRDefault="00A92CB9">
            <w:pPr>
              <w:jc w:val="center"/>
              <w:rPr>
                <w:color w:val="000000"/>
                <w:sz w:val="22"/>
                <w:szCs w:val="22"/>
              </w:rPr>
            </w:pPr>
            <w:r>
              <w:rPr>
                <w:color w:val="000000"/>
                <w:sz w:val="22"/>
                <w:szCs w:val="22"/>
              </w:rPr>
              <w:t>-</w:t>
            </w:r>
          </w:p>
        </w:tc>
        <w:tc>
          <w:tcPr>
            <w:tcW w:w="1368" w:type="dxa"/>
            <w:vAlign w:val="center"/>
          </w:tcPr>
          <w:p w14:paraId="5CF09AAB" w14:textId="77777777" w:rsidR="00E9222B" w:rsidRDefault="00A92CB9">
            <w:pPr>
              <w:jc w:val="center"/>
              <w:rPr>
                <w:color w:val="000000"/>
                <w:sz w:val="22"/>
                <w:szCs w:val="22"/>
              </w:rPr>
            </w:pPr>
            <w:r>
              <w:rPr>
                <w:color w:val="000000"/>
                <w:sz w:val="22"/>
                <w:szCs w:val="22"/>
              </w:rPr>
              <w:t>13 (1.8%)</w:t>
            </w:r>
          </w:p>
        </w:tc>
      </w:tr>
    </w:tbl>
    <w:p w14:paraId="32D2DEF7" w14:textId="77777777" w:rsidR="00E9222B" w:rsidRDefault="00A92CB9">
      <w:pPr>
        <w:pBdr>
          <w:top w:val="nil"/>
          <w:left w:val="nil"/>
          <w:bottom w:val="nil"/>
          <w:right w:val="nil"/>
          <w:between w:val="nil"/>
        </w:pBdr>
        <w:jc w:val="both"/>
        <w:rPr>
          <w:color w:val="000000"/>
          <w:sz w:val="18"/>
          <w:szCs w:val="18"/>
        </w:rPr>
      </w:pPr>
      <w:r>
        <w:rPr>
          <w:color w:val="000000"/>
          <w:sz w:val="18"/>
          <w:szCs w:val="18"/>
          <w:vertAlign w:val="superscript"/>
        </w:rPr>
        <w:t>a</w:t>
      </w:r>
      <w:r>
        <w:rPr>
          <w:color w:val="000000"/>
          <w:sz w:val="18"/>
          <w:szCs w:val="18"/>
        </w:rPr>
        <w:t xml:space="preserve"> Calculated as: start date of the following treatment - the starting date of the current treatment – 1.</w:t>
      </w:r>
    </w:p>
    <w:p w14:paraId="5EC07F39" w14:textId="77777777" w:rsidR="00E9222B" w:rsidRDefault="00A92CB9">
      <w:pPr>
        <w:pBdr>
          <w:top w:val="nil"/>
          <w:left w:val="nil"/>
          <w:bottom w:val="nil"/>
          <w:right w:val="nil"/>
          <w:between w:val="nil"/>
        </w:pBdr>
        <w:jc w:val="both"/>
        <w:rPr>
          <w:color w:val="000000"/>
          <w:sz w:val="18"/>
          <w:szCs w:val="18"/>
        </w:rPr>
        <w:sectPr w:rsidR="00E9222B">
          <w:pgSz w:w="16838" w:h="11906" w:orient="landscape"/>
          <w:pgMar w:top="1134" w:right="1418" w:bottom="1134" w:left="1134" w:header="709" w:footer="709" w:gutter="0"/>
          <w:pgNumType w:start="1"/>
          <w:cols w:space="720"/>
        </w:sectPr>
      </w:pPr>
      <w:r>
        <w:rPr>
          <w:sz w:val="18"/>
          <w:szCs w:val="18"/>
        </w:rPr>
        <w:t xml:space="preserve">AA: anti-angiogenic; </w:t>
      </w:r>
      <w:r>
        <w:rPr>
          <w:color w:val="000000"/>
          <w:sz w:val="18"/>
          <w:szCs w:val="18"/>
        </w:rPr>
        <w:t xml:space="preserve">A+B, </w:t>
      </w:r>
      <w:proofErr w:type="spellStart"/>
      <w:r>
        <w:rPr>
          <w:color w:val="000000"/>
          <w:sz w:val="18"/>
          <w:szCs w:val="18"/>
        </w:rPr>
        <w:t>atezolizumab+bevacizumab</w:t>
      </w:r>
      <w:proofErr w:type="spellEnd"/>
      <w:r>
        <w:rPr>
          <w:color w:val="000000"/>
          <w:sz w:val="18"/>
          <w:szCs w:val="18"/>
        </w:rPr>
        <w:t>; DoT, duration of treatment; ET, experimental treatment; IO, immunotherapy; L, line; TKI, tyrosine kinase inhibitors.</w:t>
      </w:r>
    </w:p>
    <w:p w14:paraId="19DD9137" w14:textId="77777777" w:rsidR="00E9222B" w:rsidRDefault="00A92CB9">
      <w:pPr>
        <w:pBdr>
          <w:top w:val="nil"/>
          <w:left w:val="nil"/>
          <w:bottom w:val="nil"/>
          <w:right w:val="nil"/>
          <w:between w:val="nil"/>
        </w:pBdr>
        <w:spacing w:after="240"/>
        <w:jc w:val="both"/>
        <w:rPr>
          <w:b/>
          <w:color w:val="000000"/>
        </w:rPr>
      </w:pPr>
      <w:r>
        <w:rPr>
          <w:b/>
          <w:color w:val="000000"/>
        </w:rPr>
        <w:lastRenderedPageBreak/>
        <w:t>Table S6. Patient-level distribution of FMI assays.</w:t>
      </w:r>
    </w:p>
    <w:tbl>
      <w:tblPr>
        <w:tblStyle w:val="af0"/>
        <w:tblW w:w="509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2408"/>
      </w:tblGrid>
      <w:tr w:rsidR="00E9222B" w14:paraId="5B3EAB7D" w14:textId="77777777">
        <w:trPr>
          <w:trHeight w:val="283"/>
        </w:trPr>
        <w:tc>
          <w:tcPr>
            <w:tcW w:w="2689" w:type="dxa"/>
            <w:shd w:val="clear" w:color="auto" w:fill="D9D9D9"/>
            <w:vAlign w:val="center"/>
          </w:tcPr>
          <w:p w14:paraId="6418A6D9" w14:textId="77777777" w:rsidR="00E9222B" w:rsidRDefault="00A92CB9">
            <w:pPr>
              <w:rPr>
                <w:b/>
                <w:color w:val="000000"/>
                <w:sz w:val="22"/>
                <w:szCs w:val="22"/>
              </w:rPr>
            </w:pPr>
            <w:r>
              <w:rPr>
                <w:b/>
                <w:color w:val="000000"/>
                <w:sz w:val="22"/>
                <w:szCs w:val="22"/>
              </w:rPr>
              <w:t>Assay</w:t>
            </w:r>
          </w:p>
        </w:tc>
        <w:tc>
          <w:tcPr>
            <w:tcW w:w="2408" w:type="dxa"/>
            <w:shd w:val="clear" w:color="auto" w:fill="D9D9D9"/>
            <w:vAlign w:val="center"/>
          </w:tcPr>
          <w:p w14:paraId="20C5B1B2" w14:textId="77777777" w:rsidR="00E9222B" w:rsidRDefault="00A92CB9">
            <w:pPr>
              <w:jc w:val="center"/>
              <w:rPr>
                <w:b/>
                <w:color w:val="000000"/>
                <w:sz w:val="22"/>
                <w:szCs w:val="22"/>
              </w:rPr>
            </w:pPr>
            <w:r>
              <w:rPr>
                <w:b/>
                <w:color w:val="000000"/>
                <w:sz w:val="22"/>
                <w:szCs w:val="22"/>
              </w:rPr>
              <w:t>N=370</w:t>
            </w:r>
          </w:p>
        </w:tc>
      </w:tr>
      <w:tr w:rsidR="00E9222B" w14:paraId="31C7D8D8" w14:textId="77777777">
        <w:trPr>
          <w:trHeight w:val="283"/>
        </w:trPr>
        <w:tc>
          <w:tcPr>
            <w:tcW w:w="2689" w:type="dxa"/>
            <w:vAlign w:val="center"/>
          </w:tcPr>
          <w:p w14:paraId="0E45D299" w14:textId="77777777" w:rsidR="00E9222B" w:rsidRDefault="00A92CB9">
            <w:pPr>
              <w:rPr>
                <w:color w:val="000000"/>
                <w:sz w:val="22"/>
                <w:szCs w:val="22"/>
              </w:rPr>
            </w:pPr>
            <w:r>
              <w:rPr>
                <w:color w:val="000000"/>
                <w:sz w:val="22"/>
                <w:szCs w:val="22"/>
              </w:rPr>
              <w:t>F1CDx</w:t>
            </w:r>
          </w:p>
        </w:tc>
        <w:tc>
          <w:tcPr>
            <w:tcW w:w="2408" w:type="dxa"/>
            <w:vAlign w:val="center"/>
          </w:tcPr>
          <w:p w14:paraId="27ACF88C" w14:textId="77777777" w:rsidR="00E9222B" w:rsidRDefault="00A92CB9">
            <w:pPr>
              <w:jc w:val="center"/>
              <w:rPr>
                <w:color w:val="000000"/>
                <w:sz w:val="22"/>
                <w:szCs w:val="22"/>
              </w:rPr>
            </w:pPr>
            <w:r>
              <w:rPr>
                <w:color w:val="000000"/>
                <w:sz w:val="22"/>
                <w:szCs w:val="22"/>
              </w:rPr>
              <w:t>172 (46.5%)</w:t>
            </w:r>
          </w:p>
        </w:tc>
      </w:tr>
      <w:tr w:rsidR="00E9222B" w14:paraId="118AAD5E" w14:textId="77777777">
        <w:trPr>
          <w:trHeight w:val="283"/>
        </w:trPr>
        <w:tc>
          <w:tcPr>
            <w:tcW w:w="2689" w:type="dxa"/>
            <w:vAlign w:val="center"/>
          </w:tcPr>
          <w:p w14:paraId="5AD6A2F8" w14:textId="77777777" w:rsidR="00E9222B" w:rsidRDefault="00A92CB9">
            <w:pPr>
              <w:rPr>
                <w:color w:val="000000"/>
                <w:sz w:val="22"/>
                <w:szCs w:val="22"/>
              </w:rPr>
            </w:pPr>
            <w:r>
              <w:rPr>
                <w:color w:val="000000"/>
                <w:sz w:val="22"/>
                <w:szCs w:val="22"/>
              </w:rPr>
              <w:t>F1</w:t>
            </w:r>
          </w:p>
        </w:tc>
        <w:tc>
          <w:tcPr>
            <w:tcW w:w="2408" w:type="dxa"/>
            <w:vAlign w:val="center"/>
          </w:tcPr>
          <w:p w14:paraId="7736EF63" w14:textId="77777777" w:rsidR="00E9222B" w:rsidRDefault="00A92CB9">
            <w:pPr>
              <w:jc w:val="center"/>
              <w:rPr>
                <w:color w:val="000000"/>
                <w:sz w:val="22"/>
                <w:szCs w:val="22"/>
              </w:rPr>
            </w:pPr>
            <w:r>
              <w:rPr>
                <w:color w:val="000000"/>
                <w:sz w:val="22"/>
                <w:szCs w:val="22"/>
              </w:rPr>
              <w:t>112 (30.3%)</w:t>
            </w:r>
          </w:p>
        </w:tc>
      </w:tr>
      <w:tr w:rsidR="00E9222B" w14:paraId="1B7516B0" w14:textId="77777777">
        <w:trPr>
          <w:trHeight w:val="283"/>
        </w:trPr>
        <w:tc>
          <w:tcPr>
            <w:tcW w:w="2689" w:type="dxa"/>
            <w:vAlign w:val="center"/>
          </w:tcPr>
          <w:p w14:paraId="1029A121" w14:textId="77777777" w:rsidR="00E9222B" w:rsidRDefault="00A92CB9">
            <w:pPr>
              <w:rPr>
                <w:color w:val="000000"/>
                <w:sz w:val="22"/>
                <w:szCs w:val="22"/>
              </w:rPr>
            </w:pPr>
            <w:r>
              <w:rPr>
                <w:color w:val="000000"/>
                <w:sz w:val="22"/>
                <w:szCs w:val="22"/>
              </w:rPr>
              <w:t>F1LCDx</w:t>
            </w:r>
          </w:p>
        </w:tc>
        <w:tc>
          <w:tcPr>
            <w:tcW w:w="2408" w:type="dxa"/>
            <w:vAlign w:val="center"/>
          </w:tcPr>
          <w:p w14:paraId="28172863" w14:textId="77777777" w:rsidR="00E9222B" w:rsidRDefault="00A92CB9">
            <w:pPr>
              <w:jc w:val="center"/>
              <w:rPr>
                <w:color w:val="000000"/>
                <w:sz w:val="22"/>
                <w:szCs w:val="22"/>
              </w:rPr>
            </w:pPr>
            <w:r>
              <w:rPr>
                <w:color w:val="000000"/>
                <w:sz w:val="22"/>
                <w:szCs w:val="22"/>
              </w:rPr>
              <w:t>66 (17.8%)</w:t>
            </w:r>
          </w:p>
        </w:tc>
      </w:tr>
      <w:tr w:rsidR="00E9222B" w14:paraId="6817C913" w14:textId="77777777">
        <w:trPr>
          <w:trHeight w:val="283"/>
        </w:trPr>
        <w:tc>
          <w:tcPr>
            <w:tcW w:w="2689" w:type="dxa"/>
            <w:vAlign w:val="center"/>
          </w:tcPr>
          <w:p w14:paraId="75F424AB" w14:textId="77777777" w:rsidR="00E9222B" w:rsidRDefault="00A92CB9">
            <w:pPr>
              <w:rPr>
                <w:color w:val="000000"/>
                <w:sz w:val="22"/>
                <w:szCs w:val="22"/>
              </w:rPr>
            </w:pPr>
            <w:r>
              <w:rPr>
                <w:color w:val="000000"/>
                <w:sz w:val="22"/>
                <w:szCs w:val="22"/>
              </w:rPr>
              <w:t>F1L</w:t>
            </w:r>
          </w:p>
        </w:tc>
        <w:tc>
          <w:tcPr>
            <w:tcW w:w="2408" w:type="dxa"/>
            <w:vAlign w:val="center"/>
          </w:tcPr>
          <w:p w14:paraId="322F9FF2" w14:textId="77777777" w:rsidR="00E9222B" w:rsidRDefault="00A92CB9">
            <w:pPr>
              <w:jc w:val="center"/>
              <w:rPr>
                <w:color w:val="000000"/>
                <w:sz w:val="22"/>
                <w:szCs w:val="22"/>
              </w:rPr>
            </w:pPr>
            <w:r>
              <w:rPr>
                <w:color w:val="000000"/>
                <w:sz w:val="22"/>
                <w:szCs w:val="22"/>
              </w:rPr>
              <w:t>13 (3.5%)</w:t>
            </w:r>
          </w:p>
        </w:tc>
      </w:tr>
      <w:tr w:rsidR="00E9222B" w14:paraId="3F1B675F" w14:textId="77777777">
        <w:trPr>
          <w:trHeight w:val="283"/>
        </w:trPr>
        <w:tc>
          <w:tcPr>
            <w:tcW w:w="2689" w:type="dxa"/>
            <w:vAlign w:val="center"/>
          </w:tcPr>
          <w:p w14:paraId="7389C6A6" w14:textId="77777777" w:rsidR="00E9222B" w:rsidRDefault="00A92CB9">
            <w:pPr>
              <w:rPr>
                <w:color w:val="000000"/>
                <w:sz w:val="22"/>
                <w:szCs w:val="22"/>
              </w:rPr>
            </w:pPr>
            <w:r>
              <w:rPr>
                <w:color w:val="000000"/>
                <w:sz w:val="22"/>
                <w:szCs w:val="22"/>
              </w:rPr>
              <w:t>F1CDx+F1LCDx</w:t>
            </w:r>
          </w:p>
        </w:tc>
        <w:tc>
          <w:tcPr>
            <w:tcW w:w="2408" w:type="dxa"/>
            <w:vAlign w:val="center"/>
          </w:tcPr>
          <w:p w14:paraId="0796CBF7" w14:textId="77777777" w:rsidR="00E9222B" w:rsidRDefault="00A92CB9">
            <w:pPr>
              <w:jc w:val="center"/>
              <w:rPr>
                <w:color w:val="000000"/>
                <w:sz w:val="22"/>
                <w:szCs w:val="22"/>
              </w:rPr>
            </w:pPr>
            <w:r>
              <w:rPr>
                <w:color w:val="000000"/>
                <w:sz w:val="22"/>
                <w:szCs w:val="22"/>
              </w:rPr>
              <w:t>4 (1.1%)</w:t>
            </w:r>
          </w:p>
        </w:tc>
      </w:tr>
      <w:tr w:rsidR="00E9222B" w14:paraId="62B8EA7C" w14:textId="77777777">
        <w:trPr>
          <w:trHeight w:val="283"/>
        </w:trPr>
        <w:tc>
          <w:tcPr>
            <w:tcW w:w="2689" w:type="dxa"/>
            <w:vAlign w:val="center"/>
          </w:tcPr>
          <w:p w14:paraId="19597A89" w14:textId="77777777" w:rsidR="00E9222B" w:rsidRDefault="00A92CB9">
            <w:pPr>
              <w:rPr>
                <w:color w:val="000000"/>
                <w:sz w:val="22"/>
                <w:szCs w:val="22"/>
              </w:rPr>
            </w:pPr>
            <w:r>
              <w:rPr>
                <w:color w:val="000000"/>
                <w:sz w:val="22"/>
                <w:szCs w:val="22"/>
              </w:rPr>
              <w:t>F1CDx+F1L</w:t>
            </w:r>
          </w:p>
        </w:tc>
        <w:tc>
          <w:tcPr>
            <w:tcW w:w="2408" w:type="dxa"/>
            <w:vAlign w:val="center"/>
          </w:tcPr>
          <w:p w14:paraId="18BE9723" w14:textId="77777777" w:rsidR="00E9222B" w:rsidRDefault="00A92CB9">
            <w:pPr>
              <w:jc w:val="center"/>
              <w:rPr>
                <w:color w:val="000000"/>
                <w:sz w:val="22"/>
                <w:szCs w:val="22"/>
              </w:rPr>
            </w:pPr>
            <w:r>
              <w:rPr>
                <w:color w:val="000000"/>
                <w:sz w:val="22"/>
                <w:szCs w:val="22"/>
              </w:rPr>
              <w:t>2 (0.5%)</w:t>
            </w:r>
          </w:p>
        </w:tc>
      </w:tr>
      <w:tr w:rsidR="00E9222B" w14:paraId="190904D7" w14:textId="77777777">
        <w:trPr>
          <w:trHeight w:val="283"/>
        </w:trPr>
        <w:tc>
          <w:tcPr>
            <w:tcW w:w="2689" w:type="dxa"/>
            <w:vAlign w:val="center"/>
          </w:tcPr>
          <w:p w14:paraId="6B088FE7" w14:textId="77777777" w:rsidR="00E9222B" w:rsidRDefault="00A92CB9">
            <w:pPr>
              <w:rPr>
                <w:color w:val="000000"/>
                <w:sz w:val="22"/>
                <w:szCs w:val="22"/>
              </w:rPr>
            </w:pPr>
            <w:r>
              <w:rPr>
                <w:color w:val="000000"/>
                <w:sz w:val="22"/>
                <w:szCs w:val="22"/>
              </w:rPr>
              <w:t>F1+F1L+F1CDx</w:t>
            </w:r>
          </w:p>
        </w:tc>
        <w:tc>
          <w:tcPr>
            <w:tcW w:w="2408" w:type="dxa"/>
            <w:vAlign w:val="center"/>
          </w:tcPr>
          <w:p w14:paraId="42859099" w14:textId="77777777" w:rsidR="00E9222B" w:rsidRDefault="00A92CB9">
            <w:pPr>
              <w:jc w:val="center"/>
              <w:rPr>
                <w:color w:val="000000"/>
                <w:sz w:val="22"/>
                <w:szCs w:val="22"/>
              </w:rPr>
            </w:pPr>
            <w:r>
              <w:rPr>
                <w:color w:val="000000"/>
                <w:sz w:val="22"/>
                <w:szCs w:val="22"/>
              </w:rPr>
              <w:t>1 (0.3%)</w:t>
            </w:r>
          </w:p>
        </w:tc>
      </w:tr>
    </w:tbl>
    <w:p w14:paraId="0A0B7BFC" w14:textId="77777777" w:rsidR="00E9222B" w:rsidRDefault="00A92CB9">
      <w:pPr>
        <w:pBdr>
          <w:top w:val="nil"/>
          <w:left w:val="nil"/>
          <w:bottom w:val="nil"/>
          <w:right w:val="nil"/>
          <w:between w:val="nil"/>
        </w:pBdr>
        <w:spacing w:after="240"/>
        <w:jc w:val="both"/>
        <w:rPr>
          <w:color w:val="000000"/>
          <w:sz w:val="18"/>
          <w:szCs w:val="18"/>
        </w:rPr>
      </w:pPr>
      <w:r>
        <w:rPr>
          <w:color w:val="000000"/>
          <w:sz w:val="18"/>
          <w:szCs w:val="18"/>
        </w:rPr>
        <w:t xml:space="preserve">F1, </w:t>
      </w:r>
      <w:proofErr w:type="spellStart"/>
      <w:r>
        <w:rPr>
          <w:color w:val="000000"/>
          <w:sz w:val="18"/>
          <w:szCs w:val="18"/>
        </w:rPr>
        <w:t>FoundationOne</w:t>
      </w:r>
      <w:proofErr w:type="spellEnd"/>
      <w:r>
        <w:rPr>
          <w:color w:val="000000"/>
          <w:sz w:val="18"/>
          <w:szCs w:val="18"/>
        </w:rPr>
        <w:t xml:space="preserve">®; F1CDx, </w:t>
      </w:r>
      <w:proofErr w:type="spellStart"/>
      <w:r>
        <w:rPr>
          <w:color w:val="000000"/>
          <w:sz w:val="18"/>
          <w:szCs w:val="18"/>
        </w:rPr>
        <w:t>FoundationOne®CDx</w:t>
      </w:r>
      <w:proofErr w:type="spellEnd"/>
      <w:r>
        <w:rPr>
          <w:color w:val="000000"/>
          <w:sz w:val="18"/>
          <w:szCs w:val="18"/>
        </w:rPr>
        <w:t xml:space="preserve">; F1L, </w:t>
      </w:r>
      <w:proofErr w:type="spellStart"/>
      <w:r>
        <w:rPr>
          <w:color w:val="000000"/>
          <w:sz w:val="18"/>
          <w:szCs w:val="18"/>
        </w:rPr>
        <w:t>FoundationOne®Liquid</w:t>
      </w:r>
      <w:proofErr w:type="spellEnd"/>
      <w:r>
        <w:rPr>
          <w:color w:val="000000"/>
          <w:sz w:val="18"/>
          <w:szCs w:val="18"/>
        </w:rPr>
        <w:t xml:space="preserve">; F1LCDx, </w:t>
      </w:r>
      <w:proofErr w:type="spellStart"/>
      <w:r>
        <w:rPr>
          <w:color w:val="000000"/>
          <w:sz w:val="18"/>
          <w:szCs w:val="18"/>
        </w:rPr>
        <w:t>FoundationOne®LiquidCDx</w:t>
      </w:r>
      <w:proofErr w:type="spellEnd"/>
      <w:r>
        <w:rPr>
          <w:color w:val="000000"/>
          <w:sz w:val="18"/>
          <w:szCs w:val="18"/>
        </w:rPr>
        <w:t xml:space="preserve">; FMI, Foundation Medicine, </w:t>
      </w:r>
      <w:proofErr w:type="gramStart"/>
      <w:r>
        <w:rPr>
          <w:color w:val="000000"/>
          <w:sz w:val="18"/>
          <w:szCs w:val="18"/>
        </w:rPr>
        <w:t>Inc..</w:t>
      </w:r>
      <w:proofErr w:type="gramEnd"/>
    </w:p>
    <w:p w14:paraId="75A017C9" w14:textId="77777777" w:rsidR="00E9222B" w:rsidRDefault="00A92CB9">
      <w:pPr>
        <w:pBdr>
          <w:top w:val="nil"/>
          <w:left w:val="nil"/>
          <w:bottom w:val="nil"/>
          <w:right w:val="nil"/>
          <w:between w:val="nil"/>
        </w:pBdr>
        <w:spacing w:after="240"/>
        <w:jc w:val="both"/>
        <w:rPr>
          <w:b/>
          <w:color w:val="000000"/>
        </w:rPr>
      </w:pPr>
      <w:r>
        <w:rPr>
          <w:b/>
          <w:color w:val="000000"/>
        </w:rPr>
        <w:t>Table S7. Characteristics of the tissue (N=291) and liquid (N=86) cohorts.</w:t>
      </w:r>
    </w:p>
    <w:tbl>
      <w:tblPr>
        <w:tblStyle w:val="af1"/>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56"/>
        <w:gridCol w:w="2509"/>
        <w:gridCol w:w="2263"/>
      </w:tblGrid>
      <w:tr w:rsidR="00E9222B" w14:paraId="7FBFEB7C" w14:textId="77777777">
        <w:trPr>
          <w:trHeight w:val="283"/>
        </w:trPr>
        <w:tc>
          <w:tcPr>
            <w:tcW w:w="4856" w:type="dxa"/>
            <w:shd w:val="clear" w:color="auto" w:fill="D9D9D9"/>
          </w:tcPr>
          <w:p w14:paraId="19BD5E6D"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Characteristic</w:t>
            </w:r>
          </w:p>
        </w:tc>
        <w:tc>
          <w:tcPr>
            <w:tcW w:w="2509" w:type="dxa"/>
            <w:shd w:val="clear" w:color="auto" w:fill="D9D9D9"/>
          </w:tcPr>
          <w:p w14:paraId="10DC3E5D"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Tissue (N=291)</w:t>
            </w:r>
          </w:p>
        </w:tc>
        <w:tc>
          <w:tcPr>
            <w:tcW w:w="2263" w:type="dxa"/>
            <w:shd w:val="clear" w:color="auto" w:fill="D9D9D9"/>
          </w:tcPr>
          <w:p w14:paraId="6C512330"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Liquid (N=86)</w:t>
            </w:r>
          </w:p>
        </w:tc>
      </w:tr>
      <w:tr w:rsidR="00E9222B" w14:paraId="568DF63E" w14:textId="77777777">
        <w:trPr>
          <w:trHeight w:val="283"/>
        </w:trPr>
        <w:tc>
          <w:tcPr>
            <w:tcW w:w="4856" w:type="dxa"/>
            <w:vAlign w:val="center"/>
          </w:tcPr>
          <w:p w14:paraId="00B9E86A"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Sex</w:t>
            </w:r>
          </w:p>
        </w:tc>
        <w:tc>
          <w:tcPr>
            <w:tcW w:w="2509" w:type="dxa"/>
            <w:vAlign w:val="center"/>
          </w:tcPr>
          <w:p w14:paraId="7715E16D"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 </w:t>
            </w:r>
          </w:p>
        </w:tc>
        <w:tc>
          <w:tcPr>
            <w:tcW w:w="2263" w:type="dxa"/>
          </w:tcPr>
          <w:p w14:paraId="1D761846" w14:textId="77777777" w:rsidR="00E9222B" w:rsidRDefault="00E9222B">
            <w:pPr>
              <w:pBdr>
                <w:top w:val="nil"/>
                <w:left w:val="nil"/>
                <w:bottom w:val="nil"/>
                <w:right w:val="nil"/>
                <w:between w:val="nil"/>
              </w:pBdr>
              <w:jc w:val="center"/>
              <w:rPr>
                <w:color w:val="000000"/>
                <w:sz w:val="22"/>
                <w:szCs w:val="22"/>
              </w:rPr>
            </w:pPr>
          </w:p>
        </w:tc>
      </w:tr>
      <w:tr w:rsidR="00E9222B" w14:paraId="4FBA8BC9" w14:textId="77777777">
        <w:trPr>
          <w:trHeight w:val="283"/>
        </w:trPr>
        <w:tc>
          <w:tcPr>
            <w:tcW w:w="4856" w:type="dxa"/>
            <w:vAlign w:val="center"/>
          </w:tcPr>
          <w:p w14:paraId="1F2C86EF"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Male</w:t>
            </w:r>
          </w:p>
        </w:tc>
        <w:tc>
          <w:tcPr>
            <w:tcW w:w="2509" w:type="dxa"/>
            <w:vAlign w:val="center"/>
          </w:tcPr>
          <w:p w14:paraId="0A415392"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213 (73.2%)</w:t>
            </w:r>
          </w:p>
        </w:tc>
        <w:tc>
          <w:tcPr>
            <w:tcW w:w="2263" w:type="dxa"/>
            <w:vAlign w:val="center"/>
          </w:tcPr>
          <w:p w14:paraId="072FCC3A" w14:textId="77777777" w:rsidR="00E9222B" w:rsidRDefault="00A92CB9">
            <w:pPr>
              <w:pBdr>
                <w:top w:val="nil"/>
                <w:left w:val="nil"/>
                <w:bottom w:val="nil"/>
                <w:right w:val="nil"/>
                <w:between w:val="nil"/>
              </w:pBdr>
              <w:jc w:val="center"/>
              <w:rPr>
                <w:color w:val="000000"/>
                <w:sz w:val="22"/>
                <w:szCs w:val="22"/>
              </w:rPr>
            </w:pPr>
            <w:r>
              <w:rPr>
                <w:color w:val="000000"/>
                <w:sz w:val="22"/>
                <w:szCs w:val="22"/>
              </w:rPr>
              <w:t>72 (83.7%)</w:t>
            </w:r>
          </w:p>
        </w:tc>
      </w:tr>
      <w:tr w:rsidR="00E9222B" w14:paraId="1B0DC659" w14:textId="77777777">
        <w:trPr>
          <w:trHeight w:val="283"/>
        </w:trPr>
        <w:tc>
          <w:tcPr>
            <w:tcW w:w="4856" w:type="dxa"/>
            <w:vAlign w:val="center"/>
          </w:tcPr>
          <w:p w14:paraId="42917922"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Female</w:t>
            </w:r>
          </w:p>
        </w:tc>
        <w:tc>
          <w:tcPr>
            <w:tcW w:w="2509" w:type="dxa"/>
            <w:vAlign w:val="center"/>
          </w:tcPr>
          <w:p w14:paraId="61E0E265"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78 (26.8%)</w:t>
            </w:r>
          </w:p>
        </w:tc>
        <w:tc>
          <w:tcPr>
            <w:tcW w:w="2263" w:type="dxa"/>
            <w:vAlign w:val="center"/>
          </w:tcPr>
          <w:p w14:paraId="0B5A1CC1" w14:textId="77777777" w:rsidR="00E9222B" w:rsidRDefault="00A92CB9">
            <w:pPr>
              <w:pBdr>
                <w:top w:val="nil"/>
                <w:left w:val="nil"/>
                <w:bottom w:val="nil"/>
                <w:right w:val="nil"/>
                <w:between w:val="nil"/>
              </w:pBdr>
              <w:jc w:val="center"/>
              <w:rPr>
                <w:color w:val="000000"/>
                <w:sz w:val="22"/>
                <w:szCs w:val="22"/>
              </w:rPr>
            </w:pPr>
            <w:r>
              <w:rPr>
                <w:color w:val="000000"/>
                <w:sz w:val="22"/>
                <w:szCs w:val="22"/>
              </w:rPr>
              <w:t>14 (16.3%)</w:t>
            </w:r>
          </w:p>
        </w:tc>
      </w:tr>
      <w:tr w:rsidR="00E9222B" w14:paraId="59E94217" w14:textId="77777777">
        <w:trPr>
          <w:trHeight w:val="283"/>
        </w:trPr>
        <w:tc>
          <w:tcPr>
            <w:tcW w:w="4856" w:type="dxa"/>
            <w:vAlign w:val="center"/>
          </w:tcPr>
          <w:p w14:paraId="7A7EFA94"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Age</w:t>
            </w:r>
            <w:r>
              <w:rPr>
                <w:b/>
                <w:color w:val="000000"/>
                <w:sz w:val="22"/>
                <w:szCs w:val="22"/>
                <w:vertAlign w:val="superscript"/>
              </w:rPr>
              <w:t>a</w:t>
            </w:r>
            <w:r>
              <w:rPr>
                <w:b/>
                <w:color w:val="000000"/>
                <w:sz w:val="22"/>
                <w:szCs w:val="22"/>
              </w:rPr>
              <w:t>, median (IQR)</w:t>
            </w:r>
          </w:p>
        </w:tc>
        <w:tc>
          <w:tcPr>
            <w:tcW w:w="2509" w:type="dxa"/>
            <w:vAlign w:val="center"/>
          </w:tcPr>
          <w:p w14:paraId="745FED15"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65 (58, 73)</w:t>
            </w:r>
          </w:p>
        </w:tc>
        <w:tc>
          <w:tcPr>
            <w:tcW w:w="2263" w:type="dxa"/>
            <w:vAlign w:val="center"/>
          </w:tcPr>
          <w:p w14:paraId="1F173F6F"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68 (62, 76)</w:t>
            </w:r>
          </w:p>
        </w:tc>
      </w:tr>
      <w:tr w:rsidR="00E9222B" w14:paraId="4B9E7AD1" w14:textId="77777777">
        <w:trPr>
          <w:trHeight w:val="283"/>
        </w:trPr>
        <w:tc>
          <w:tcPr>
            <w:tcW w:w="4856" w:type="dxa"/>
            <w:vAlign w:val="center"/>
          </w:tcPr>
          <w:p w14:paraId="6499521B"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Race/</w:t>
            </w:r>
            <w:proofErr w:type="spellStart"/>
            <w:r>
              <w:rPr>
                <w:b/>
                <w:color w:val="000000"/>
                <w:sz w:val="22"/>
                <w:szCs w:val="22"/>
              </w:rPr>
              <w:t>ethnicity</w:t>
            </w:r>
            <w:r>
              <w:rPr>
                <w:b/>
                <w:color w:val="000000"/>
                <w:sz w:val="22"/>
                <w:szCs w:val="22"/>
                <w:vertAlign w:val="superscript"/>
              </w:rPr>
              <w:t>b</w:t>
            </w:r>
            <w:proofErr w:type="spellEnd"/>
          </w:p>
        </w:tc>
        <w:tc>
          <w:tcPr>
            <w:tcW w:w="2509" w:type="dxa"/>
            <w:vAlign w:val="center"/>
          </w:tcPr>
          <w:p w14:paraId="68EFC945"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 </w:t>
            </w:r>
          </w:p>
        </w:tc>
        <w:tc>
          <w:tcPr>
            <w:tcW w:w="2263" w:type="dxa"/>
          </w:tcPr>
          <w:p w14:paraId="520958BF" w14:textId="77777777" w:rsidR="00E9222B" w:rsidRDefault="00E9222B">
            <w:pPr>
              <w:pBdr>
                <w:top w:val="nil"/>
                <w:left w:val="nil"/>
                <w:bottom w:val="nil"/>
                <w:right w:val="nil"/>
                <w:between w:val="nil"/>
              </w:pBdr>
              <w:jc w:val="center"/>
              <w:rPr>
                <w:color w:val="000000"/>
                <w:sz w:val="22"/>
                <w:szCs w:val="22"/>
              </w:rPr>
            </w:pPr>
          </w:p>
        </w:tc>
      </w:tr>
      <w:tr w:rsidR="00E9222B" w14:paraId="20E8C448" w14:textId="77777777">
        <w:trPr>
          <w:trHeight w:val="283"/>
        </w:trPr>
        <w:tc>
          <w:tcPr>
            <w:tcW w:w="4856" w:type="dxa"/>
            <w:vAlign w:val="bottom"/>
          </w:tcPr>
          <w:p w14:paraId="19DA7F31"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NH White</w:t>
            </w:r>
          </w:p>
        </w:tc>
        <w:tc>
          <w:tcPr>
            <w:tcW w:w="2509" w:type="dxa"/>
            <w:vAlign w:val="center"/>
          </w:tcPr>
          <w:p w14:paraId="6E4E376A"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155 (53.3%)</w:t>
            </w:r>
          </w:p>
        </w:tc>
        <w:tc>
          <w:tcPr>
            <w:tcW w:w="2263" w:type="dxa"/>
            <w:vAlign w:val="center"/>
          </w:tcPr>
          <w:p w14:paraId="49B0DBB0" w14:textId="77777777" w:rsidR="00E9222B" w:rsidRDefault="00A92CB9">
            <w:pPr>
              <w:pBdr>
                <w:top w:val="nil"/>
                <w:left w:val="nil"/>
                <w:bottom w:val="nil"/>
                <w:right w:val="nil"/>
                <w:between w:val="nil"/>
              </w:pBdr>
              <w:jc w:val="center"/>
              <w:rPr>
                <w:color w:val="000000"/>
                <w:sz w:val="22"/>
                <w:szCs w:val="22"/>
              </w:rPr>
            </w:pPr>
            <w:r>
              <w:rPr>
                <w:color w:val="000000"/>
                <w:sz w:val="22"/>
                <w:szCs w:val="22"/>
              </w:rPr>
              <w:t>43 (50.0%)</w:t>
            </w:r>
          </w:p>
        </w:tc>
      </w:tr>
      <w:tr w:rsidR="00E9222B" w14:paraId="3DD5D006" w14:textId="77777777">
        <w:trPr>
          <w:trHeight w:val="283"/>
        </w:trPr>
        <w:tc>
          <w:tcPr>
            <w:tcW w:w="4856" w:type="dxa"/>
            <w:vAlign w:val="bottom"/>
          </w:tcPr>
          <w:p w14:paraId="1CBED3BA"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NH Other</w:t>
            </w:r>
          </w:p>
        </w:tc>
        <w:tc>
          <w:tcPr>
            <w:tcW w:w="2509" w:type="dxa"/>
            <w:vAlign w:val="center"/>
          </w:tcPr>
          <w:p w14:paraId="5FCD4AAE"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40 (13.7%)</w:t>
            </w:r>
          </w:p>
        </w:tc>
        <w:tc>
          <w:tcPr>
            <w:tcW w:w="2263" w:type="dxa"/>
            <w:vAlign w:val="center"/>
          </w:tcPr>
          <w:p w14:paraId="61B6D352" w14:textId="77777777" w:rsidR="00E9222B" w:rsidRDefault="00A92CB9">
            <w:pPr>
              <w:pBdr>
                <w:top w:val="nil"/>
                <w:left w:val="nil"/>
                <w:bottom w:val="nil"/>
                <w:right w:val="nil"/>
                <w:between w:val="nil"/>
              </w:pBdr>
              <w:jc w:val="center"/>
              <w:rPr>
                <w:color w:val="000000"/>
                <w:sz w:val="22"/>
                <w:szCs w:val="22"/>
              </w:rPr>
            </w:pPr>
            <w:r>
              <w:rPr>
                <w:color w:val="000000"/>
                <w:sz w:val="22"/>
                <w:szCs w:val="22"/>
              </w:rPr>
              <w:t>11 (12.8%)</w:t>
            </w:r>
          </w:p>
        </w:tc>
      </w:tr>
      <w:tr w:rsidR="00E9222B" w14:paraId="3A4215B5" w14:textId="77777777">
        <w:trPr>
          <w:trHeight w:val="283"/>
        </w:trPr>
        <w:tc>
          <w:tcPr>
            <w:tcW w:w="4856" w:type="dxa"/>
            <w:vAlign w:val="bottom"/>
          </w:tcPr>
          <w:p w14:paraId="4E9A4AD9"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NH Black</w:t>
            </w:r>
          </w:p>
        </w:tc>
        <w:tc>
          <w:tcPr>
            <w:tcW w:w="2509" w:type="dxa"/>
            <w:vAlign w:val="center"/>
          </w:tcPr>
          <w:p w14:paraId="10364A6A"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33 (11.3%)</w:t>
            </w:r>
          </w:p>
        </w:tc>
        <w:tc>
          <w:tcPr>
            <w:tcW w:w="2263" w:type="dxa"/>
            <w:vAlign w:val="center"/>
          </w:tcPr>
          <w:p w14:paraId="0DD18759" w14:textId="77777777" w:rsidR="00E9222B" w:rsidRDefault="00A92CB9">
            <w:pPr>
              <w:pBdr>
                <w:top w:val="nil"/>
                <w:left w:val="nil"/>
                <w:bottom w:val="nil"/>
                <w:right w:val="nil"/>
                <w:between w:val="nil"/>
              </w:pBdr>
              <w:jc w:val="center"/>
              <w:rPr>
                <w:color w:val="000000"/>
                <w:sz w:val="22"/>
                <w:szCs w:val="22"/>
              </w:rPr>
            </w:pPr>
            <w:r>
              <w:rPr>
                <w:color w:val="000000"/>
                <w:sz w:val="22"/>
                <w:szCs w:val="22"/>
              </w:rPr>
              <w:t>10 (11.6%)</w:t>
            </w:r>
          </w:p>
        </w:tc>
      </w:tr>
      <w:tr w:rsidR="00E9222B" w14:paraId="7F90AD1E" w14:textId="77777777">
        <w:trPr>
          <w:trHeight w:val="283"/>
        </w:trPr>
        <w:tc>
          <w:tcPr>
            <w:tcW w:w="4856" w:type="dxa"/>
            <w:vAlign w:val="bottom"/>
          </w:tcPr>
          <w:p w14:paraId="14479952"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NH Unknown Race</w:t>
            </w:r>
          </w:p>
        </w:tc>
        <w:tc>
          <w:tcPr>
            <w:tcW w:w="2509" w:type="dxa"/>
            <w:vAlign w:val="center"/>
          </w:tcPr>
          <w:p w14:paraId="19D1AD17"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32 (11.0%)</w:t>
            </w:r>
          </w:p>
        </w:tc>
        <w:tc>
          <w:tcPr>
            <w:tcW w:w="2263" w:type="dxa"/>
            <w:vAlign w:val="center"/>
          </w:tcPr>
          <w:p w14:paraId="1BEA1E14" w14:textId="77777777" w:rsidR="00E9222B" w:rsidRDefault="00A92CB9">
            <w:pPr>
              <w:pBdr>
                <w:top w:val="nil"/>
                <w:left w:val="nil"/>
                <w:bottom w:val="nil"/>
                <w:right w:val="nil"/>
                <w:between w:val="nil"/>
              </w:pBdr>
              <w:jc w:val="center"/>
              <w:rPr>
                <w:color w:val="000000"/>
                <w:sz w:val="22"/>
                <w:szCs w:val="22"/>
              </w:rPr>
            </w:pPr>
            <w:r>
              <w:rPr>
                <w:color w:val="000000"/>
                <w:sz w:val="22"/>
                <w:szCs w:val="22"/>
              </w:rPr>
              <w:t>10 (11.6%)</w:t>
            </w:r>
          </w:p>
        </w:tc>
      </w:tr>
      <w:tr w:rsidR="00E9222B" w14:paraId="2109FBD6" w14:textId="77777777">
        <w:trPr>
          <w:trHeight w:val="283"/>
        </w:trPr>
        <w:tc>
          <w:tcPr>
            <w:tcW w:w="4856" w:type="dxa"/>
            <w:vAlign w:val="bottom"/>
          </w:tcPr>
          <w:p w14:paraId="6C4E5F84"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Hispanic or Latino</w:t>
            </w:r>
          </w:p>
        </w:tc>
        <w:tc>
          <w:tcPr>
            <w:tcW w:w="2509" w:type="dxa"/>
            <w:vAlign w:val="center"/>
          </w:tcPr>
          <w:p w14:paraId="15B34277"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17 (5.8%)</w:t>
            </w:r>
          </w:p>
        </w:tc>
        <w:tc>
          <w:tcPr>
            <w:tcW w:w="2263" w:type="dxa"/>
            <w:vAlign w:val="center"/>
          </w:tcPr>
          <w:p w14:paraId="19099E48" w14:textId="77777777" w:rsidR="00E9222B" w:rsidRDefault="00F65DF0">
            <w:pPr>
              <w:pBdr>
                <w:top w:val="nil"/>
                <w:left w:val="nil"/>
                <w:bottom w:val="nil"/>
                <w:right w:val="nil"/>
                <w:between w:val="nil"/>
              </w:pBdr>
              <w:jc w:val="center"/>
              <w:rPr>
                <w:color w:val="000000"/>
                <w:sz w:val="22"/>
                <w:szCs w:val="22"/>
              </w:rPr>
            </w:pPr>
            <w:sdt>
              <w:sdtPr>
                <w:tag w:val="goog_rdk_3"/>
                <w:id w:val="-277032184"/>
              </w:sdtPr>
              <w:sdtEndPr/>
              <w:sdtContent/>
            </w:sdt>
            <w:r w:rsidR="00A92CB9">
              <w:t>≤</w:t>
            </w:r>
            <w:r w:rsidR="00A92CB9">
              <w:rPr>
                <w:color w:val="000000"/>
                <w:sz w:val="22"/>
                <w:szCs w:val="22"/>
              </w:rPr>
              <w:t>7</w:t>
            </w:r>
          </w:p>
        </w:tc>
      </w:tr>
      <w:tr w:rsidR="00E9222B" w14:paraId="662D1024" w14:textId="77777777">
        <w:trPr>
          <w:trHeight w:val="283"/>
        </w:trPr>
        <w:tc>
          <w:tcPr>
            <w:tcW w:w="4856" w:type="dxa"/>
            <w:vAlign w:val="bottom"/>
          </w:tcPr>
          <w:p w14:paraId="170F05C1"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NH Asian</w:t>
            </w:r>
          </w:p>
        </w:tc>
        <w:tc>
          <w:tcPr>
            <w:tcW w:w="2509" w:type="dxa"/>
            <w:vAlign w:val="center"/>
          </w:tcPr>
          <w:p w14:paraId="365C7BC1"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14 (4.8%)</w:t>
            </w:r>
          </w:p>
        </w:tc>
        <w:tc>
          <w:tcPr>
            <w:tcW w:w="2263" w:type="dxa"/>
            <w:vAlign w:val="center"/>
          </w:tcPr>
          <w:p w14:paraId="15046F43" w14:textId="77777777" w:rsidR="00E9222B" w:rsidRDefault="00F65DF0">
            <w:pPr>
              <w:pBdr>
                <w:top w:val="nil"/>
                <w:left w:val="nil"/>
                <w:bottom w:val="nil"/>
                <w:right w:val="nil"/>
                <w:between w:val="nil"/>
              </w:pBdr>
              <w:jc w:val="center"/>
              <w:rPr>
                <w:color w:val="000000"/>
                <w:sz w:val="22"/>
                <w:szCs w:val="22"/>
              </w:rPr>
            </w:pPr>
            <w:sdt>
              <w:sdtPr>
                <w:tag w:val="goog_rdk_4"/>
                <w:id w:val="-1312479696"/>
              </w:sdtPr>
              <w:sdtEndPr/>
              <w:sdtContent/>
            </w:sdt>
            <w:r w:rsidR="00A92CB9">
              <w:t>≤</w:t>
            </w:r>
            <w:r w:rsidR="00A92CB9">
              <w:rPr>
                <w:color w:val="000000"/>
                <w:sz w:val="22"/>
                <w:szCs w:val="22"/>
              </w:rPr>
              <w:t>7</w:t>
            </w:r>
          </w:p>
        </w:tc>
      </w:tr>
      <w:tr w:rsidR="00E9222B" w14:paraId="0BDB8E02" w14:textId="77777777">
        <w:trPr>
          <w:trHeight w:val="283"/>
        </w:trPr>
        <w:tc>
          <w:tcPr>
            <w:tcW w:w="4856" w:type="dxa"/>
            <w:vAlign w:val="center"/>
          </w:tcPr>
          <w:p w14:paraId="69D114C2"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 xml:space="preserve">Ancestry </w:t>
            </w:r>
            <w:proofErr w:type="spellStart"/>
            <w:r>
              <w:rPr>
                <w:b/>
                <w:color w:val="000000"/>
                <w:sz w:val="22"/>
                <w:szCs w:val="22"/>
              </w:rPr>
              <w:t>call</w:t>
            </w:r>
            <w:r>
              <w:rPr>
                <w:b/>
                <w:color w:val="000000"/>
                <w:sz w:val="22"/>
                <w:szCs w:val="22"/>
                <w:vertAlign w:val="superscript"/>
              </w:rPr>
              <w:t>c</w:t>
            </w:r>
            <w:proofErr w:type="spellEnd"/>
          </w:p>
        </w:tc>
        <w:tc>
          <w:tcPr>
            <w:tcW w:w="2509" w:type="dxa"/>
            <w:vAlign w:val="center"/>
          </w:tcPr>
          <w:p w14:paraId="151654F5" w14:textId="77777777" w:rsidR="00E9222B" w:rsidRDefault="00E9222B">
            <w:pPr>
              <w:pBdr>
                <w:top w:val="nil"/>
                <w:left w:val="nil"/>
                <w:bottom w:val="nil"/>
                <w:right w:val="nil"/>
                <w:between w:val="nil"/>
              </w:pBdr>
              <w:jc w:val="center"/>
              <w:rPr>
                <w:b/>
                <w:color w:val="000000"/>
                <w:sz w:val="22"/>
                <w:szCs w:val="22"/>
              </w:rPr>
            </w:pPr>
          </w:p>
        </w:tc>
        <w:tc>
          <w:tcPr>
            <w:tcW w:w="2263" w:type="dxa"/>
          </w:tcPr>
          <w:p w14:paraId="14C605DC" w14:textId="77777777" w:rsidR="00E9222B" w:rsidRDefault="00E9222B">
            <w:pPr>
              <w:pBdr>
                <w:top w:val="nil"/>
                <w:left w:val="nil"/>
                <w:bottom w:val="nil"/>
                <w:right w:val="nil"/>
                <w:between w:val="nil"/>
              </w:pBdr>
              <w:jc w:val="center"/>
              <w:rPr>
                <w:b/>
                <w:color w:val="000000"/>
                <w:sz w:val="22"/>
                <w:szCs w:val="22"/>
              </w:rPr>
            </w:pPr>
          </w:p>
        </w:tc>
      </w:tr>
      <w:tr w:rsidR="00E9222B" w14:paraId="02F7A727" w14:textId="77777777">
        <w:trPr>
          <w:trHeight w:val="283"/>
        </w:trPr>
        <w:tc>
          <w:tcPr>
            <w:tcW w:w="4856" w:type="dxa"/>
            <w:vAlign w:val="bottom"/>
          </w:tcPr>
          <w:p w14:paraId="00E3A857"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EUR</w:t>
            </w:r>
          </w:p>
        </w:tc>
        <w:tc>
          <w:tcPr>
            <w:tcW w:w="2509" w:type="dxa"/>
            <w:vAlign w:val="center"/>
          </w:tcPr>
          <w:p w14:paraId="38BDBB44"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194 (66.7%)</w:t>
            </w:r>
          </w:p>
        </w:tc>
        <w:tc>
          <w:tcPr>
            <w:tcW w:w="2263" w:type="dxa"/>
            <w:vAlign w:val="center"/>
          </w:tcPr>
          <w:p w14:paraId="61C5F93E" w14:textId="77777777" w:rsidR="00E9222B" w:rsidRDefault="00A92CB9">
            <w:pPr>
              <w:pBdr>
                <w:top w:val="nil"/>
                <w:left w:val="nil"/>
                <w:bottom w:val="nil"/>
                <w:right w:val="nil"/>
                <w:between w:val="nil"/>
              </w:pBdr>
              <w:jc w:val="center"/>
              <w:rPr>
                <w:color w:val="000000"/>
                <w:sz w:val="22"/>
                <w:szCs w:val="22"/>
              </w:rPr>
            </w:pPr>
            <w:r>
              <w:rPr>
                <w:color w:val="000000"/>
                <w:sz w:val="22"/>
                <w:szCs w:val="22"/>
              </w:rPr>
              <w:t>54 (62.8%)</w:t>
            </w:r>
          </w:p>
        </w:tc>
      </w:tr>
      <w:tr w:rsidR="00E9222B" w14:paraId="045A32E5" w14:textId="77777777">
        <w:trPr>
          <w:trHeight w:val="283"/>
        </w:trPr>
        <w:tc>
          <w:tcPr>
            <w:tcW w:w="4856" w:type="dxa"/>
            <w:vAlign w:val="bottom"/>
          </w:tcPr>
          <w:p w14:paraId="71D43EA9"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AFR</w:t>
            </w:r>
          </w:p>
        </w:tc>
        <w:tc>
          <w:tcPr>
            <w:tcW w:w="2509" w:type="dxa"/>
            <w:vAlign w:val="center"/>
          </w:tcPr>
          <w:p w14:paraId="7674BBC6"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41 (14.1%)</w:t>
            </w:r>
          </w:p>
        </w:tc>
        <w:tc>
          <w:tcPr>
            <w:tcW w:w="2263" w:type="dxa"/>
            <w:vAlign w:val="center"/>
          </w:tcPr>
          <w:p w14:paraId="77549EBA" w14:textId="77777777" w:rsidR="00E9222B" w:rsidRDefault="00A92CB9">
            <w:pPr>
              <w:pBdr>
                <w:top w:val="nil"/>
                <w:left w:val="nil"/>
                <w:bottom w:val="nil"/>
                <w:right w:val="nil"/>
                <w:between w:val="nil"/>
              </w:pBdr>
              <w:jc w:val="center"/>
              <w:rPr>
                <w:color w:val="000000"/>
                <w:sz w:val="22"/>
                <w:szCs w:val="22"/>
              </w:rPr>
            </w:pPr>
            <w:r>
              <w:rPr>
                <w:color w:val="000000"/>
                <w:sz w:val="22"/>
                <w:szCs w:val="22"/>
              </w:rPr>
              <w:t>15 (17.4%)</w:t>
            </w:r>
          </w:p>
        </w:tc>
      </w:tr>
      <w:tr w:rsidR="00E9222B" w14:paraId="28D23E90" w14:textId="77777777">
        <w:trPr>
          <w:trHeight w:val="283"/>
        </w:trPr>
        <w:tc>
          <w:tcPr>
            <w:tcW w:w="4856" w:type="dxa"/>
            <w:vAlign w:val="bottom"/>
          </w:tcPr>
          <w:p w14:paraId="135F2F45"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AMR</w:t>
            </w:r>
          </w:p>
        </w:tc>
        <w:tc>
          <w:tcPr>
            <w:tcW w:w="2509" w:type="dxa"/>
            <w:vAlign w:val="center"/>
          </w:tcPr>
          <w:p w14:paraId="45A526C2"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34 (11.7%)</w:t>
            </w:r>
          </w:p>
        </w:tc>
        <w:tc>
          <w:tcPr>
            <w:tcW w:w="2263" w:type="dxa"/>
            <w:vAlign w:val="center"/>
          </w:tcPr>
          <w:p w14:paraId="6BCCBF42" w14:textId="77777777" w:rsidR="00E9222B" w:rsidRDefault="00A92CB9">
            <w:pPr>
              <w:pBdr>
                <w:top w:val="nil"/>
                <w:left w:val="nil"/>
                <w:bottom w:val="nil"/>
                <w:right w:val="nil"/>
                <w:between w:val="nil"/>
              </w:pBdr>
              <w:jc w:val="center"/>
              <w:rPr>
                <w:color w:val="000000"/>
                <w:sz w:val="22"/>
                <w:szCs w:val="22"/>
              </w:rPr>
            </w:pPr>
            <w:r>
              <w:rPr>
                <w:color w:val="000000"/>
                <w:sz w:val="22"/>
                <w:szCs w:val="22"/>
              </w:rPr>
              <w:t>11 (12.8%)</w:t>
            </w:r>
          </w:p>
        </w:tc>
      </w:tr>
      <w:tr w:rsidR="00E9222B" w14:paraId="61232DD1" w14:textId="77777777">
        <w:trPr>
          <w:trHeight w:val="283"/>
        </w:trPr>
        <w:tc>
          <w:tcPr>
            <w:tcW w:w="4856" w:type="dxa"/>
            <w:vAlign w:val="bottom"/>
          </w:tcPr>
          <w:p w14:paraId="24B6F042"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EAS/SAS</w:t>
            </w:r>
          </w:p>
        </w:tc>
        <w:tc>
          <w:tcPr>
            <w:tcW w:w="2509" w:type="dxa"/>
            <w:vAlign w:val="center"/>
          </w:tcPr>
          <w:p w14:paraId="192BD491" w14:textId="77777777" w:rsidR="00E9222B" w:rsidRDefault="00A92CB9">
            <w:pPr>
              <w:pBdr>
                <w:top w:val="nil"/>
                <w:left w:val="nil"/>
                <w:bottom w:val="nil"/>
                <w:right w:val="nil"/>
                <w:between w:val="nil"/>
              </w:pBdr>
              <w:jc w:val="center"/>
              <w:rPr>
                <w:b/>
                <w:color w:val="000000"/>
                <w:sz w:val="22"/>
                <w:szCs w:val="22"/>
              </w:rPr>
            </w:pPr>
            <w:r>
              <w:rPr>
                <w:color w:val="000000"/>
                <w:sz w:val="22"/>
                <w:szCs w:val="22"/>
              </w:rPr>
              <w:t>22 (7.6%)</w:t>
            </w:r>
          </w:p>
        </w:tc>
        <w:tc>
          <w:tcPr>
            <w:tcW w:w="2263" w:type="dxa"/>
            <w:vAlign w:val="center"/>
          </w:tcPr>
          <w:p w14:paraId="4186882E" w14:textId="77777777" w:rsidR="00E9222B" w:rsidRDefault="00A92CB9">
            <w:pPr>
              <w:pBdr>
                <w:top w:val="nil"/>
                <w:left w:val="nil"/>
                <w:bottom w:val="nil"/>
                <w:right w:val="nil"/>
                <w:between w:val="nil"/>
              </w:pBdr>
              <w:jc w:val="center"/>
              <w:rPr>
                <w:color w:val="000000"/>
                <w:sz w:val="22"/>
                <w:szCs w:val="22"/>
              </w:rPr>
            </w:pPr>
            <w:r>
              <w:rPr>
                <w:color w:val="000000"/>
                <w:sz w:val="22"/>
                <w:szCs w:val="22"/>
              </w:rPr>
              <w:t>6 (7.0%)</w:t>
            </w:r>
          </w:p>
        </w:tc>
      </w:tr>
      <w:tr w:rsidR="00E9222B" w14:paraId="659B1D9A" w14:textId="77777777">
        <w:trPr>
          <w:trHeight w:val="283"/>
        </w:trPr>
        <w:tc>
          <w:tcPr>
            <w:tcW w:w="4856" w:type="dxa"/>
            <w:vAlign w:val="center"/>
          </w:tcPr>
          <w:p w14:paraId="1DA1945A" w14:textId="77777777" w:rsidR="00E9222B" w:rsidRDefault="00A92CB9">
            <w:pPr>
              <w:pBdr>
                <w:top w:val="nil"/>
                <w:left w:val="nil"/>
                <w:bottom w:val="nil"/>
                <w:right w:val="nil"/>
                <w:between w:val="nil"/>
              </w:pBdr>
              <w:jc w:val="both"/>
              <w:rPr>
                <w:color w:val="000000"/>
                <w:sz w:val="22"/>
                <w:szCs w:val="22"/>
              </w:rPr>
            </w:pPr>
            <w:r>
              <w:rPr>
                <w:b/>
                <w:color w:val="000000"/>
                <w:sz w:val="22"/>
                <w:szCs w:val="22"/>
              </w:rPr>
              <w:t xml:space="preserve">Documented history </w:t>
            </w:r>
            <w:proofErr w:type="spellStart"/>
            <w:r>
              <w:rPr>
                <w:b/>
                <w:color w:val="000000"/>
                <w:sz w:val="22"/>
                <w:szCs w:val="22"/>
              </w:rPr>
              <w:t>of</w:t>
            </w:r>
            <w:r>
              <w:rPr>
                <w:b/>
                <w:color w:val="000000"/>
                <w:sz w:val="22"/>
                <w:szCs w:val="22"/>
                <w:vertAlign w:val="superscript"/>
              </w:rPr>
              <w:t>d</w:t>
            </w:r>
            <w:proofErr w:type="spellEnd"/>
            <w:r>
              <w:rPr>
                <w:b/>
                <w:color w:val="000000"/>
                <w:sz w:val="22"/>
                <w:szCs w:val="22"/>
              </w:rPr>
              <w:t>:</w:t>
            </w:r>
          </w:p>
        </w:tc>
        <w:tc>
          <w:tcPr>
            <w:tcW w:w="2509" w:type="dxa"/>
            <w:vAlign w:val="center"/>
          </w:tcPr>
          <w:p w14:paraId="5AC509F9" w14:textId="77777777" w:rsidR="00E9222B" w:rsidRDefault="00A92CB9">
            <w:pPr>
              <w:pBdr>
                <w:top w:val="nil"/>
                <w:left w:val="nil"/>
                <w:bottom w:val="nil"/>
                <w:right w:val="nil"/>
                <w:between w:val="nil"/>
              </w:pBdr>
              <w:jc w:val="center"/>
              <w:rPr>
                <w:color w:val="000000"/>
                <w:sz w:val="22"/>
                <w:szCs w:val="22"/>
              </w:rPr>
            </w:pPr>
            <w:r>
              <w:rPr>
                <w:color w:val="000000"/>
                <w:sz w:val="22"/>
                <w:szCs w:val="22"/>
              </w:rPr>
              <w:t> </w:t>
            </w:r>
          </w:p>
        </w:tc>
        <w:tc>
          <w:tcPr>
            <w:tcW w:w="2263" w:type="dxa"/>
          </w:tcPr>
          <w:p w14:paraId="541C8806" w14:textId="77777777" w:rsidR="00E9222B" w:rsidRDefault="00E9222B">
            <w:pPr>
              <w:pBdr>
                <w:top w:val="nil"/>
                <w:left w:val="nil"/>
                <w:bottom w:val="nil"/>
                <w:right w:val="nil"/>
                <w:between w:val="nil"/>
              </w:pBdr>
              <w:jc w:val="center"/>
              <w:rPr>
                <w:color w:val="000000"/>
                <w:sz w:val="22"/>
                <w:szCs w:val="22"/>
              </w:rPr>
            </w:pPr>
          </w:p>
        </w:tc>
      </w:tr>
      <w:tr w:rsidR="00E9222B" w14:paraId="62E50D7D" w14:textId="77777777">
        <w:trPr>
          <w:trHeight w:val="283"/>
        </w:trPr>
        <w:tc>
          <w:tcPr>
            <w:tcW w:w="4856" w:type="dxa"/>
            <w:vAlign w:val="center"/>
          </w:tcPr>
          <w:p w14:paraId="0ACB8B78"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HBV</w:t>
            </w:r>
          </w:p>
        </w:tc>
        <w:tc>
          <w:tcPr>
            <w:tcW w:w="2509" w:type="dxa"/>
            <w:vAlign w:val="center"/>
          </w:tcPr>
          <w:p w14:paraId="3DB22AFF" w14:textId="77777777" w:rsidR="00E9222B" w:rsidRDefault="00A92CB9">
            <w:pPr>
              <w:pBdr>
                <w:top w:val="nil"/>
                <w:left w:val="nil"/>
                <w:bottom w:val="nil"/>
                <w:right w:val="nil"/>
                <w:between w:val="nil"/>
              </w:pBdr>
              <w:jc w:val="center"/>
              <w:rPr>
                <w:color w:val="000000"/>
                <w:sz w:val="22"/>
                <w:szCs w:val="22"/>
              </w:rPr>
            </w:pPr>
            <w:r>
              <w:rPr>
                <w:color w:val="000000"/>
                <w:sz w:val="22"/>
                <w:szCs w:val="22"/>
              </w:rPr>
              <w:t>23 (7.9%)</w:t>
            </w:r>
          </w:p>
        </w:tc>
        <w:tc>
          <w:tcPr>
            <w:tcW w:w="2263" w:type="dxa"/>
            <w:vAlign w:val="center"/>
          </w:tcPr>
          <w:p w14:paraId="77285F83" w14:textId="77777777" w:rsidR="00E9222B" w:rsidRDefault="00A92CB9">
            <w:pPr>
              <w:pBdr>
                <w:top w:val="nil"/>
                <w:left w:val="nil"/>
                <w:bottom w:val="nil"/>
                <w:right w:val="nil"/>
                <w:between w:val="nil"/>
              </w:pBdr>
              <w:jc w:val="center"/>
              <w:rPr>
                <w:color w:val="000000"/>
                <w:sz w:val="22"/>
                <w:szCs w:val="22"/>
              </w:rPr>
            </w:pPr>
            <w:r>
              <w:rPr>
                <w:rFonts w:ascii="Calibri" w:eastAsia="Calibri" w:hAnsi="Calibri" w:cs="Calibri"/>
                <w:color w:val="000000"/>
                <w:sz w:val="22"/>
                <w:szCs w:val="22"/>
              </w:rPr>
              <w:t>8 (9.3%)</w:t>
            </w:r>
          </w:p>
        </w:tc>
      </w:tr>
      <w:tr w:rsidR="00E9222B" w14:paraId="08AF61AD" w14:textId="77777777">
        <w:trPr>
          <w:trHeight w:val="283"/>
        </w:trPr>
        <w:tc>
          <w:tcPr>
            <w:tcW w:w="4856" w:type="dxa"/>
            <w:vAlign w:val="center"/>
          </w:tcPr>
          <w:p w14:paraId="084359A4"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HCV</w:t>
            </w:r>
          </w:p>
        </w:tc>
        <w:tc>
          <w:tcPr>
            <w:tcW w:w="2509" w:type="dxa"/>
            <w:vAlign w:val="center"/>
          </w:tcPr>
          <w:p w14:paraId="1AD2AB44" w14:textId="77777777" w:rsidR="00E9222B" w:rsidRDefault="00A92CB9">
            <w:pPr>
              <w:pBdr>
                <w:top w:val="nil"/>
                <w:left w:val="nil"/>
                <w:bottom w:val="nil"/>
                <w:right w:val="nil"/>
                <w:between w:val="nil"/>
              </w:pBdr>
              <w:jc w:val="center"/>
              <w:rPr>
                <w:color w:val="000000"/>
                <w:sz w:val="22"/>
                <w:szCs w:val="22"/>
              </w:rPr>
            </w:pPr>
            <w:r>
              <w:rPr>
                <w:color w:val="000000"/>
                <w:sz w:val="22"/>
                <w:szCs w:val="22"/>
              </w:rPr>
              <w:t>99 (34.0%)</w:t>
            </w:r>
          </w:p>
        </w:tc>
        <w:tc>
          <w:tcPr>
            <w:tcW w:w="2263" w:type="dxa"/>
            <w:vAlign w:val="center"/>
          </w:tcPr>
          <w:p w14:paraId="1F011C82" w14:textId="77777777" w:rsidR="00E9222B" w:rsidRDefault="00A92CB9">
            <w:pPr>
              <w:pBdr>
                <w:top w:val="nil"/>
                <w:left w:val="nil"/>
                <w:bottom w:val="nil"/>
                <w:right w:val="nil"/>
                <w:between w:val="nil"/>
              </w:pBdr>
              <w:jc w:val="center"/>
              <w:rPr>
                <w:color w:val="000000"/>
                <w:sz w:val="22"/>
                <w:szCs w:val="22"/>
              </w:rPr>
            </w:pPr>
            <w:r>
              <w:rPr>
                <w:rFonts w:ascii="Calibri" w:eastAsia="Calibri" w:hAnsi="Calibri" w:cs="Calibri"/>
                <w:color w:val="000000"/>
                <w:sz w:val="22"/>
                <w:szCs w:val="22"/>
              </w:rPr>
              <w:t>34 (39.5%)</w:t>
            </w:r>
          </w:p>
        </w:tc>
      </w:tr>
      <w:tr w:rsidR="00E9222B" w14:paraId="3DEA04F8" w14:textId="77777777">
        <w:trPr>
          <w:trHeight w:val="283"/>
        </w:trPr>
        <w:tc>
          <w:tcPr>
            <w:tcW w:w="4856" w:type="dxa"/>
            <w:vAlign w:val="center"/>
          </w:tcPr>
          <w:p w14:paraId="4B42D109"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Alcohol abuse</w:t>
            </w:r>
          </w:p>
        </w:tc>
        <w:tc>
          <w:tcPr>
            <w:tcW w:w="2509" w:type="dxa"/>
            <w:vAlign w:val="center"/>
          </w:tcPr>
          <w:p w14:paraId="5D5A2008" w14:textId="77777777" w:rsidR="00E9222B" w:rsidRDefault="00A92CB9">
            <w:pPr>
              <w:pBdr>
                <w:top w:val="nil"/>
                <w:left w:val="nil"/>
                <w:bottom w:val="nil"/>
                <w:right w:val="nil"/>
                <w:between w:val="nil"/>
              </w:pBdr>
              <w:jc w:val="center"/>
              <w:rPr>
                <w:color w:val="000000"/>
                <w:sz w:val="22"/>
                <w:szCs w:val="22"/>
              </w:rPr>
            </w:pPr>
            <w:r>
              <w:rPr>
                <w:color w:val="000000"/>
                <w:sz w:val="22"/>
                <w:szCs w:val="22"/>
              </w:rPr>
              <w:t>66 (22.7%)</w:t>
            </w:r>
          </w:p>
        </w:tc>
        <w:tc>
          <w:tcPr>
            <w:tcW w:w="2263" w:type="dxa"/>
            <w:vAlign w:val="center"/>
          </w:tcPr>
          <w:p w14:paraId="658BC3F9" w14:textId="77777777" w:rsidR="00E9222B" w:rsidRDefault="00A92CB9">
            <w:pPr>
              <w:pBdr>
                <w:top w:val="nil"/>
                <w:left w:val="nil"/>
                <w:bottom w:val="nil"/>
                <w:right w:val="nil"/>
                <w:between w:val="nil"/>
              </w:pBdr>
              <w:jc w:val="center"/>
              <w:rPr>
                <w:color w:val="000000"/>
                <w:sz w:val="22"/>
                <w:szCs w:val="22"/>
              </w:rPr>
            </w:pPr>
            <w:r>
              <w:rPr>
                <w:rFonts w:ascii="Calibri" w:eastAsia="Calibri" w:hAnsi="Calibri" w:cs="Calibri"/>
                <w:color w:val="000000"/>
                <w:sz w:val="22"/>
                <w:szCs w:val="22"/>
              </w:rPr>
              <w:t>27 (31.4%)</w:t>
            </w:r>
          </w:p>
        </w:tc>
      </w:tr>
      <w:tr w:rsidR="00E9222B" w14:paraId="072E2AD4" w14:textId="77777777">
        <w:trPr>
          <w:trHeight w:val="283"/>
        </w:trPr>
        <w:tc>
          <w:tcPr>
            <w:tcW w:w="4856" w:type="dxa"/>
            <w:vAlign w:val="center"/>
          </w:tcPr>
          <w:p w14:paraId="55CD6BF1"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Diabetes</w:t>
            </w:r>
          </w:p>
        </w:tc>
        <w:tc>
          <w:tcPr>
            <w:tcW w:w="2509" w:type="dxa"/>
            <w:vAlign w:val="center"/>
          </w:tcPr>
          <w:p w14:paraId="44B2F230" w14:textId="77777777" w:rsidR="00E9222B" w:rsidRDefault="00A92CB9">
            <w:pPr>
              <w:pBdr>
                <w:top w:val="nil"/>
                <w:left w:val="nil"/>
                <w:bottom w:val="nil"/>
                <w:right w:val="nil"/>
                <w:between w:val="nil"/>
              </w:pBdr>
              <w:jc w:val="center"/>
              <w:rPr>
                <w:color w:val="000000"/>
                <w:sz w:val="22"/>
                <w:szCs w:val="22"/>
              </w:rPr>
            </w:pPr>
            <w:r>
              <w:rPr>
                <w:color w:val="000000"/>
                <w:sz w:val="22"/>
                <w:szCs w:val="22"/>
              </w:rPr>
              <w:t>109 (37.5%)</w:t>
            </w:r>
          </w:p>
        </w:tc>
        <w:tc>
          <w:tcPr>
            <w:tcW w:w="2263" w:type="dxa"/>
            <w:vAlign w:val="center"/>
          </w:tcPr>
          <w:p w14:paraId="2001FC06" w14:textId="77777777" w:rsidR="00E9222B" w:rsidRDefault="00A92CB9">
            <w:pPr>
              <w:pBdr>
                <w:top w:val="nil"/>
                <w:left w:val="nil"/>
                <w:bottom w:val="nil"/>
                <w:right w:val="nil"/>
                <w:between w:val="nil"/>
              </w:pBdr>
              <w:jc w:val="center"/>
              <w:rPr>
                <w:color w:val="000000"/>
                <w:sz w:val="22"/>
                <w:szCs w:val="22"/>
              </w:rPr>
            </w:pPr>
            <w:r>
              <w:rPr>
                <w:rFonts w:ascii="Calibri" w:eastAsia="Calibri" w:hAnsi="Calibri" w:cs="Calibri"/>
                <w:color w:val="000000"/>
                <w:sz w:val="22"/>
                <w:szCs w:val="22"/>
              </w:rPr>
              <w:t>38 (44.2%)</w:t>
            </w:r>
          </w:p>
        </w:tc>
      </w:tr>
      <w:tr w:rsidR="00E9222B" w14:paraId="2081B151" w14:textId="77777777">
        <w:trPr>
          <w:trHeight w:val="283"/>
        </w:trPr>
        <w:tc>
          <w:tcPr>
            <w:tcW w:w="4856" w:type="dxa"/>
            <w:vAlign w:val="center"/>
          </w:tcPr>
          <w:p w14:paraId="112DC6C8"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Obesity</w:t>
            </w:r>
          </w:p>
        </w:tc>
        <w:tc>
          <w:tcPr>
            <w:tcW w:w="2509" w:type="dxa"/>
            <w:vAlign w:val="center"/>
          </w:tcPr>
          <w:p w14:paraId="242FB03D" w14:textId="77777777" w:rsidR="00E9222B" w:rsidRDefault="00A92CB9">
            <w:pPr>
              <w:pBdr>
                <w:top w:val="nil"/>
                <w:left w:val="nil"/>
                <w:bottom w:val="nil"/>
                <w:right w:val="nil"/>
                <w:between w:val="nil"/>
              </w:pBdr>
              <w:jc w:val="center"/>
              <w:rPr>
                <w:color w:val="000000"/>
                <w:sz w:val="22"/>
                <w:szCs w:val="22"/>
              </w:rPr>
            </w:pPr>
            <w:r>
              <w:rPr>
                <w:color w:val="000000"/>
                <w:sz w:val="22"/>
                <w:szCs w:val="22"/>
              </w:rPr>
              <w:t>59 (20.3%)</w:t>
            </w:r>
          </w:p>
        </w:tc>
        <w:tc>
          <w:tcPr>
            <w:tcW w:w="2263" w:type="dxa"/>
            <w:vAlign w:val="center"/>
          </w:tcPr>
          <w:p w14:paraId="5488D5DF" w14:textId="77777777" w:rsidR="00E9222B" w:rsidRDefault="00A92CB9">
            <w:pPr>
              <w:pBdr>
                <w:top w:val="nil"/>
                <w:left w:val="nil"/>
                <w:bottom w:val="nil"/>
                <w:right w:val="nil"/>
                <w:between w:val="nil"/>
              </w:pBdr>
              <w:jc w:val="center"/>
              <w:rPr>
                <w:color w:val="000000"/>
                <w:sz w:val="22"/>
                <w:szCs w:val="22"/>
              </w:rPr>
            </w:pPr>
            <w:r>
              <w:rPr>
                <w:rFonts w:ascii="Calibri" w:eastAsia="Calibri" w:hAnsi="Calibri" w:cs="Calibri"/>
                <w:color w:val="000000"/>
                <w:sz w:val="22"/>
                <w:szCs w:val="22"/>
              </w:rPr>
              <w:t>19 (22.1%)</w:t>
            </w:r>
          </w:p>
        </w:tc>
      </w:tr>
      <w:tr w:rsidR="00E9222B" w14:paraId="62482334" w14:textId="77777777">
        <w:trPr>
          <w:trHeight w:val="283"/>
        </w:trPr>
        <w:tc>
          <w:tcPr>
            <w:tcW w:w="4856" w:type="dxa"/>
            <w:vAlign w:val="center"/>
          </w:tcPr>
          <w:p w14:paraId="2A7C3A15" w14:textId="77777777" w:rsidR="00E9222B" w:rsidRDefault="00A92CB9">
            <w:pPr>
              <w:pBdr>
                <w:top w:val="nil"/>
                <w:left w:val="nil"/>
                <w:bottom w:val="nil"/>
                <w:right w:val="nil"/>
                <w:between w:val="nil"/>
              </w:pBdr>
              <w:jc w:val="both"/>
              <w:rPr>
                <w:color w:val="000000"/>
                <w:sz w:val="22"/>
                <w:szCs w:val="22"/>
              </w:rPr>
            </w:pPr>
            <w:r>
              <w:rPr>
                <w:b/>
                <w:color w:val="000000"/>
                <w:sz w:val="22"/>
                <w:szCs w:val="22"/>
              </w:rPr>
              <w:t xml:space="preserve">HCC </w:t>
            </w:r>
            <w:proofErr w:type="spellStart"/>
            <w:r>
              <w:rPr>
                <w:b/>
                <w:color w:val="000000"/>
                <w:sz w:val="22"/>
                <w:szCs w:val="22"/>
              </w:rPr>
              <w:t>etiology</w:t>
            </w:r>
            <w:r>
              <w:rPr>
                <w:b/>
                <w:color w:val="000000"/>
                <w:sz w:val="22"/>
                <w:szCs w:val="22"/>
                <w:vertAlign w:val="superscript"/>
              </w:rPr>
              <w:t>d</w:t>
            </w:r>
            <w:proofErr w:type="spellEnd"/>
          </w:p>
        </w:tc>
        <w:tc>
          <w:tcPr>
            <w:tcW w:w="2509" w:type="dxa"/>
            <w:vAlign w:val="center"/>
          </w:tcPr>
          <w:p w14:paraId="7ACD004E" w14:textId="77777777" w:rsidR="00E9222B" w:rsidRDefault="00E9222B">
            <w:pPr>
              <w:pBdr>
                <w:top w:val="nil"/>
                <w:left w:val="nil"/>
                <w:bottom w:val="nil"/>
                <w:right w:val="nil"/>
                <w:between w:val="nil"/>
              </w:pBdr>
              <w:jc w:val="center"/>
              <w:rPr>
                <w:color w:val="000000"/>
                <w:sz w:val="22"/>
                <w:szCs w:val="22"/>
              </w:rPr>
            </w:pPr>
          </w:p>
        </w:tc>
        <w:tc>
          <w:tcPr>
            <w:tcW w:w="2263" w:type="dxa"/>
          </w:tcPr>
          <w:p w14:paraId="2591B7E2" w14:textId="77777777" w:rsidR="00E9222B" w:rsidRDefault="00E9222B">
            <w:pPr>
              <w:pBdr>
                <w:top w:val="nil"/>
                <w:left w:val="nil"/>
                <w:bottom w:val="nil"/>
                <w:right w:val="nil"/>
                <w:between w:val="nil"/>
              </w:pBdr>
              <w:jc w:val="center"/>
              <w:rPr>
                <w:rFonts w:ascii="Calibri" w:eastAsia="Calibri" w:hAnsi="Calibri" w:cs="Calibri"/>
                <w:color w:val="000000"/>
                <w:sz w:val="22"/>
                <w:szCs w:val="22"/>
              </w:rPr>
            </w:pPr>
          </w:p>
        </w:tc>
      </w:tr>
      <w:tr w:rsidR="00E9222B" w14:paraId="687430F6" w14:textId="77777777">
        <w:trPr>
          <w:trHeight w:val="283"/>
        </w:trPr>
        <w:tc>
          <w:tcPr>
            <w:tcW w:w="4856" w:type="dxa"/>
            <w:vAlign w:val="center"/>
          </w:tcPr>
          <w:p w14:paraId="047B7463"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Viral</w:t>
            </w:r>
          </w:p>
        </w:tc>
        <w:tc>
          <w:tcPr>
            <w:tcW w:w="2509" w:type="dxa"/>
            <w:vAlign w:val="center"/>
          </w:tcPr>
          <w:p w14:paraId="0F2C9C0F" w14:textId="77777777" w:rsidR="00E9222B" w:rsidRDefault="00A92CB9">
            <w:pPr>
              <w:pBdr>
                <w:top w:val="nil"/>
                <w:left w:val="nil"/>
                <w:bottom w:val="nil"/>
                <w:right w:val="nil"/>
                <w:between w:val="nil"/>
              </w:pBdr>
              <w:jc w:val="center"/>
              <w:rPr>
                <w:color w:val="000000"/>
                <w:sz w:val="22"/>
                <w:szCs w:val="22"/>
              </w:rPr>
            </w:pPr>
            <w:r>
              <w:rPr>
                <w:color w:val="000000"/>
                <w:sz w:val="22"/>
                <w:szCs w:val="22"/>
              </w:rPr>
              <w:t>118 (40.5%)</w:t>
            </w:r>
          </w:p>
        </w:tc>
        <w:tc>
          <w:tcPr>
            <w:tcW w:w="2263" w:type="dxa"/>
          </w:tcPr>
          <w:p w14:paraId="3D6BB7BA" w14:textId="77777777" w:rsidR="00E9222B" w:rsidRDefault="00A92CB9">
            <w:pPr>
              <w:pBdr>
                <w:top w:val="nil"/>
                <w:left w:val="nil"/>
                <w:bottom w:val="nil"/>
                <w:right w:val="nil"/>
                <w:between w:val="nil"/>
              </w:pBdr>
              <w:jc w:val="center"/>
              <w:rPr>
                <w:rFonts w:ascii="Calibri" w:eastAsia="Calibri" w:hAnsi="Calibri" w:cs="Calibri"/>
                <w:color w:val="000000"/>
                <w:sz w:val="22"/>
                <w:szCs w:val="22"/>
              </w:rPr>
            </w:pPr>
            <w:r>
              <w:rPr>
                <w:color w:val="000000"/>
                <w:sz w:val="22"/>
                <w:szCs w:val="22"/>
              </w:rPr>
              <w:t>39 (45.3%)</w:t>
            </w:r>
          </w:p>
        </w:tc>
      </w:tr>
      <w:tr w:rsidR="00E9222B" w14:paraId="1102A49A" w14:textId="77777777">
        <w:trPr>
          <w:trHeight w:val="283"/>
        </w:trPr>
        <w:tc>
          <w:tcPr>
            <w:tcW w:w="4856" w:type="dxa"/>
            <w:vAlign w:val="center"/>
          </w:tcPr>
          <w:p w14:paraId="4C8737C4"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Non-viral</w:t>
            </w:r>
          </w:p>
        </w:tc>
        <w:tc>
          <w:tcPr>
            <w:tcW w:w="2509" w:type="dxa"/>
            <w:vAlign w:val="center"/>
          </w:tcPr>
          <w:p w14:paraId="7A733157" w14:textId="77777777" w:rsidR="00E9222B" w:rsidRDefault="00A92CB9">
            <w:pPr>
              <w:pBdr>
                <w:top w:val="nil"/>
                <w:left w:val="nil"/>
                <w:bottom w:val="nil"/>
                <w:right w:val="nil"/>
                <w:between w:val="nil"/>
              </w:pBdr>
              <w:jc w:val="center"/>
              <w:rPr>
                <w:color w:val="000000"/>
                <w:sz w:val="22"/>
                <w:szCs w:val="22"/>
              </w:rPr>
            </w:pPr>
            <w:r>
              <w:rPr>
                <w:color w:val="000000"/>
                <w:sz w:val="22"/>
                <w:szCs w:val="22"/>
              </w:rPr>
              <w:t>102 (35.1%)</w:t>
            </w:r>
          </w:p>
        </w:tc>
        <w:tc>
          <w:tcPr>
            <w:tcW w:w="2263" w:type="dxa"/>
          </w:tcPr>
          <w:p w14:paraId="3038E053" w14:textId="77777777" w:rsidR="00E9222B" w:rsidRDefault="00A92CB9">
            <w:pPr>
              <w:pBdr>
                <w:top w:val="nil"/>
                <w:left w:val="nil"/>
                <w:bottom w:val="nil"/>
                <w:right w:val="nil"/>
                <w:between w:val="nil"/>
              </w:pBdr>
              <w:jc w:val="center"/>
              <w:rPr>
                <w:rFonts w:ascii="Calibri" w:eastAsia="Calibri" w:hAnsi="Calibri" w:cs="Calibri"/>
                <w:color w:val="000000"/>
                <w:sz w:val="22"/>
                <w:szCs w:val="22"/>
              </w:rPr>
            </w:pPr>
            <w:r>
              <w:rPr>
                <w:color w:val="000000"/>
                <w:sz w:val="22"/>
                <w:szCs w:val="22"/>
              </w:rPr>
              <w:t>32 (37.2%)</w:t>
            </w:r>
          </w:p>
        </w:tc>
      </w:tr>
      <w:tr w:rsidR="00E9222B" w14:paraId="4769B67F" w14:textId="77777777">
        <w:trPr>
          <w:trHeight w:val="283"/>
        </w:trPr>
        <w:tc>
          <w:tcPr>
            <w:tcW w:w="4856" w:type="dxa"/>
            <w:vAlign w:val="center"/>
          </w:tcPr>
          <w:p w14:paraId="2D715042"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Not documented</w:t>
            </w:r>
          </w:p>
        </w:tc>
        <w:tc>
          <w:tcPr>
            <w:tcW w:w="2509" w:type="dxa"/>
            <w:vAlign w:val="center"/>
          </w:tcPr>
          <w:p w14:paraId="6F20C32C" w14:textId="77777777" w:rsidR="00E9222B" w:rsidRDefault="00A92CB9">
            <w:pPr>
              <w:jc w:val="center"/>
              <w:rPr>
                <w:color w:val="000000"/>
                <w:sz w:val="22"/>
                <w:szCs w:val="22"/>
              </w:rPr>
            </w:pPr>
            <w:r>
              <w:rPr>
                <w:color w:val="000000"/>
                <w:sz w:val="22"/>
                <w:szCs w:val="22"/>
              </w:rPr>
              <w:t>71 (24.4%)</w:t>
            </w:r>
          </w:p>
        </w:tc>
        <w:tc>
          <w:tcPr>
            <w:tcW w:w="2263" w:type="dxa"/>
          </w:tcPr>
          <w:p w14:paraId="56EC6EF6" w14:textId="77777777" w:rsidR="00E9222B" w:rsidRDefault="00A92CB9">
            <w:pPr>
              <w:jc w:val="center"/>
              <w:rPr>
                <w:color w:val="000000"/>
                <w:sz w:val="22"/>
                <w:szCs w:val="22"/>
              </w:rPr>
            </w:pPr>
            <w:r>
              <w:rPr>
                <w:color w:val="000000"/>
                <w:sz w:val="22"/>
                <w:szCs w:val="22"/>
              </w:rPr>
              <w:t>15 (17.4%)</w:t>
            </w:r>
          </w:p>
        </w:tc>
      </w:tr>
      <w:tr w:rsidR="00E9222B" w14:paraId="61535BB9" w14:textId="77777777">
        <w:trPr>
          <w:trHeight w:val="283"/>
        </w:trPr>
        <w:tc>
          <w:tcPr>
            <w:tcW w:w="4856" w:type="dxa"/>
            <w:vAlign w:val="bottom"/>
          </w:tcPr>
          <w:p w14:paraId="3D8B0BE4"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 xml:space="preserve">Stage at initial </w:t>
            </w:r>
            <w:proofErr w:type="spellStart"/>
            <w:r>
              <w:rPr>
                <w:b/>
                <w:color w:val="000000"/>
                <w:sz w:val="22"/>
                <w:szCs w:val="22"/>
              </w:rPr>
              <w:t>diagnosis</w:t>
            </w:r>
            <w:r>
              <w:rPr>
                <w:b/>
                <w:color w:val="000000"/>
                <w:sz w:val="22"/>
                <w:szCs w:val="22"/>
                <w:vertAlign w:val="superscript"/>
              </w:rPr>
              <w:t>e</w:t>
            </w:r>
            <w:proofErr w:type="spellEnd"/>
          </w:p>
        </w:tc>
        <w:tc>
          <w:tcPr>
            <w:tcW w:w="2509" w:type="dxa"/>
            <w:vAlign w:val="center"/>
          </w:tcPr>
          <w:p w14:paraId="1A53F6EF" w14:textId="77777777" w:rsidR="00E9222B" w:rsidRDefault="00E9222B">
            <w:pPr>
              <w:pBdr>
                <w:top w:val="nil"/>
                <w:left w:val="nil"/>
                <w:bottom w:val="nil"/>
                <w:right w:val="nil"/>
                <w:between w:val="nil"/>
              </w:pBdr>
              <w:jc w:val="center"/>
              <w:rPr>
                <w:b/>
                <w:color w:val="000000"/>
                <w:sz w:val="22"/>
                <w:szCs w:val="22"/>
              </w:rPr>
            </w:pPr>
          </w:p>
        </w:tc>
        <w:tc>
          <w:tcPr>
            <w:tcW w:w="2263" w:type="dxa"/>
          </w:tcPr>
          <w:p w14:paraId="2234DEC8" w14:textId="77777777" w:rsidR="00E9222B" w:rsidRDefault="00E9222B">
            <w:pPr>
              <w:pBdr>
                <w:top w:val="nil"/>
                <w:left w:val="nil"/>
                <w:bottom w:val="nil"/>
                <w:right w:val="nil"/>
                <w:between w:val="nil"/>
              </w:pBdr>
              <w:jc w:val="center"/>
              <w:rPr>
                <w:b/>
                <w:color w:val="000000"/>
                <w:sz w:val="22"/>
                <w:szCs w:val="22"/>
              </w:rPr>
            </w:pPr>
          </w:p>
        </w:tc>
      </w:tr>
      <w:tr w:rsidR="00E9222B" w14:paraId="7111B9AF" w14:textId="77777777">
        <w:trPr>
          <w:trHeight w:val="283"/>
        </w:trPr>
        <w:tc>
          <w:tcPr>
            <w:tcW w:w="4856" w:type="dxa"/>
            <w:vAlign w:val="center"/>
          </w:tcPr>
          <w:p w14:paraId="55F2A378"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I</w:t>
            </w:r>
          </w:p>
        </w:tc>
        <w:tc>
          <w:tcPr>
            <w:tcW w:w="2509" w:type="dxa"/>
            <w:vAlign w:val="center"/>
          </w:tcPr>
          <w:p w14:paraId="58761593" w14:textId="77777777" w:rsidR="00E9222B" w:rsidRDefault="00A92CB9">
            <w:pPr>
              <w:pBdr>
                <w:top w:val="nil"/>
                <w:left w:val="nil"/>
                <w:bottom w:val="nil"/>
                <w:right w:val="nil"/>
                <w:between w:val="nil"/>
              </w:pBdr>
              <w:jc w:val="center"/>
              <w:rPr>
                <w:color w:val="000000"/>
                <w:sz w:val="22"/>
                <w:szCs w:val="22"/>
              </w:rPr>
            </w:pPr>
            <w:r>
              <w:rPr>
                <w:color w:val="000000"/>
                <w:sz w:val="22"/>
                <w:szCs w:val="22"/>
              </w:rPr>
              <w:t>12 (4.1%)</w:t>
            </w:r>
          </w:p>
        </w:tc>
        <w:tc>
          <w:tcPr>
            <w:tcW w:w="2263" w:type="dxa"/>
            <w:vAlign w:val="center"/>
          </w:tcPr>
          <w:p w14:paraId="45268038" w14:textId="77777777" w:rsidR="00E9222B" w:rsidRDefault="00A92CB9">
            <w:pPr>
              <w:pBdr>
                <w:top w:val="nil"/>
                <w:left w:val="nil"/>
                <w:bottom w:val="nil"/>
                <w:right w:val="nil"/>
                <w:between w:val="nil"/>
              </w:pBdr>
              <w:jc w:val="center"/>
              <w:rPr>
                <w:color w:val="000000"/>
                <w:sz w:val="22"/>
                <w:szCs w:val="22"/>
              </w:rPr>
            </w:pPr>
            <w:r>
              <w:rPr>
                <w:color w:val="000000"/>
                <w:sz w:val="22"/>
                <w:szCs w:val="22"/>
              </w:rPr>
              <w:t>1 (1.2%)</w:t>
            </w:r>
          </w:p>
        </w:tc>
      </w:tr>
      <w:tr w:rsidR="00E9222B" w14:paraId="278FD5B6" w14:textId="77777777">
        <w:trPr>
          <w:trHeight w:val="283"/>
        </w:trPr>
        <w:tc>
          <w:tcPr>
            <w:tcW w:w="4856" w:type="dxa"/>
            <w:vAlign w:val="center"/>
          </w:tcPr>
          <w:p w14:paraId="500D6A81"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II</w:t>
            </w:r>
          </w:p>
        </w:tc>
        <w:tc>
          <w:tcPr>
            <w:tcW w:w="2509" w:type="dxa"/>
            <w:vAlign w:val="center"/>
          </w:tcPr>
          <w:p w14:paraId="2DBBC17D" w14:textId="77777777" w:rsidR="00E9222B" w:rsidRDefault="00A92CB9">
            <w:pPr>
              <w:pBdr>
                <w:top w:val="nil"/>
                <w:left w:val="nil"/>
                <w:bottom w:val="nil"/>
                <w:right w:val="nil"/>
                <w:between w:val="nil"/>
              </w:pBdr>
              <w:jc w:val="center"/>
              <w:rPr>
                <w:color w:val="000000"/>
                <w:sz w:val="22"/>
                <w:szCs w:val="22"/>
              </w:rPr>
            </w:pPr>
            <w:r>
              <w:rPr>
                <w:color w:val="000000"/>
                <w:sz w:val="22"/>
                <w:szCs w:val="22"/>
              </w:rPr>
              <w:t>22 (7.6%)</w:t>
            </w:r>
          </w:p>
        </w:tc>
        <w:tc>
          <w:tcPr>
            <w:tcW w:w="2263" w:type="dxa"/>
            <w:vAlign w:val="center"/>
          </w:tcPr>
          <w:p w14:paraId="16FA9E19" w14:textId="77777777" w:rsidR="00E9222B" w:rsidRDefault="00A92CB9">
            <w:pPr>
              <w:pBdr>
                <w:top w:val="nil"/>
                <w:left w:val="nil"/>
                <w:bottom w:val="nil"/>
                <w:right w:val="nil"/>
                <w:between w:val="nil"/>
              </w:pBdr>
              <w:jc w:val="center"/>
              <w:rPr>
                <w:color w:val="000000"/>
                <w:sz w:val="22"/>
                <w:szCs w:val="22"/>
              </w:rPr>
            </w:pPr>
            <w:r>
              <w:rPr>
                <w:color w:val="000000"/>
                <w:sz w:val="22"/>
                <w:szCs w:val="22"/>
              </w:rPr>
              <w:t>7 (8.1%)</w:t>
            </w:r>
          </w:p>
        </w:tc>
      </w:tr>
      <w:tr w:rsidR="00E9222B" w14:paraId="1265AC6D" w14:textId="77777777">
        <w:trPr>
          <w:trHeight w:val="283"/>
        </w:trPr>
        <w:tc>
          <w:tcPr>
            <w:tcW w:w="4856" w:type="dxa"/>
            <w:vAlign w:val="center"/>
          </w:tcPr>
          <w:p w14:paraId="54067C89"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III</w:t>
            </w:r>
          </w:p>
        </w:tc>
        <w:tc>
          <w:tcPr>
            <w:tcW w:w="2509" w:type="dxa"/>
            <w:vAlign w:val="center"/>
          </w:tcPr>
          <w:p w14:paraId="17E4704F" w14:textId="77777777" w:rsidR="00E9222B" w:rsidRDefault="00A92CB9">
            <w:pPr>
              <w:pBdr>
                <w:top w:val="nil"/>
                <w:left w:val="nil"/>
                <w:bottom w:val="nil"/>
                <w:right w:val="nil"/>
                <w:between w:val="nil"/>
              </w:pBdr>
              <w:jc w:val="center"/>
              <w:rPr>
                <w:color w:val="000000"/>
                <w:sz w:val="22"/>
                <w:szCs w:val="22"/>
              </w:rPr>
            </w:pPr>
            <w:r>
              <w:rPr>
                <w:color w:val="000000"/>
                <w:sz w:val="22"/>
                <w:szCs w:val="22"/>
              </w:rPr>
              <w:t>34 (11.7%)</w:t>
            </w:r>
          </w:p>
        </w:tc>
        <w:tc>
          <w:tcPr>
            <w:tcW w:w="2263" w:type="dxa"/>
            <w:vAlign w:val="center"/>
          </w:tcPr>
          <w:p w14:paraId="31B546B0" w14:textId="77777777" w:rsidR="00E9222B" w:rsidRDefault="00A92CB9">
            <w:pPr>
              <w:pBdr>
                <w:top w:val="nil"/>
                <w:left w:val="nil"/>
                <w:bottom w:val="nil"/>
                <w:right w:val="nil"/>
                <w:between w:val="nil"/>
              </w:pBdr>
              <w:jc w:val="center"/>
              <w:rPr>
                <w:color w:val="000000"/>
                <w:sz w:val="22"/>
                <w:szCs w:val="22"/>
              </w:rPr>
            </w:pPr>
            <w:r>
              <w:rPr>
                <w:color w:val="000000"/>
                <w:sz w:val="22"/>
                <w:szCs w:val="22"/>
              </w:rPr>
              <w:t>9 (10.5%)</w:t>
            </w:r>
          </w:p>
        </w:tc>
      </w:tr>
      <w:tr w:rsidR="00E9222B" w14:paraId="2B27820B" w14:textId="77777777">
        <w:trPr>
          <w:trHeight w:val="283"/>
        </w:trPr>
        <w:tc>
          <w:tcPr>
            <w:tcW w:w="4856" w:type="dxa"/>
            <w:vAlign w:val="center"/>
          </w:tcPr>
          <w:p w14:paraId="619486F2"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IV</w:t>
            </w:r>
          </w:p>
        </w:tc>
        <w:tc>
          <w:tcPr>
            <w:tcW w:w="2509" w:type="dxa"/>
            <w:vAlign w:val="center"/>
          </w:tcPr>
          <w:p w14:paraId="1A09D858" w14:textId="77777777" w:rsidR="00E9222B" w:rsidRDefault="00A92CB9">
            <w:pPr>
              <w:pBdr>
                <w:top w:val="nil"/>
                <w:left w:val="nil"/>
                <w:bottom w:val="nil"/>
                <w:right w:val="nil"/>
                <w:between w:val="nil"/>
              </w:pBdr>
              <w:jc w:val="center"/>
              <w:rPr>
                <w:color w:val="000000"/>
                <w:sz w:val="22"/>
                <w:szCs w:val="22"/>
              </w:rPr>
            </w:pPr>
            <w:r>
              <w:rPr>
                <w:color w:val="000000"/>
                <w:sz w:val="22"/>
                <w:szCs w:val="22"/>
              </w:rPr>
              <w:t>83 (28.5%)</w:t>
            </w:r>
          </w:p>
        </w:tc>
        <w:tc>
          <w:tcPr>
            <w:tcW w:w="2263" w:type="dxa"/>
            <w:vAlign w:val="center"/>
          </w:tcPr>
          <w:p w14:paraId="06BD6710" w14:textId="77777777" w:rsidR="00E9222B" w:rsidRDefault="00A92CB9">
            <w:pPr>
              <w:pBdr>
                <w:top w:val="nil"/>
                <w:left w:val="nil"/>
                <w:bottom w:val="nil"/>
                <w:right w:val="nil"/>
                <w:between w:val="nil"/>
              </w:pBdr>
              <w:jc w:val="center"/>
              <w:rPr>
                <w:color w:val="000000"/>
                <w:sz w:val="22"/>
                <w:szCs w:val="22"/>
              </w:rPr>
            </w:pPr>
            <w:r>
              <w:rPr>
                <w:color w:val="000000"/>
                <w:sz w:val="22"/>
                <w:szCs w:val="22"/>
              </w:rPr>
              <w:t>24 (27.9%)</w:t>
            </w:r>
          </w:p>
        </w:tc>
      </w:tr>
      <w:tr w:rsidR="00E9222B" w14:paraId="1937D80B" w14:textId="77777777">
        <w:trPr>
          <w:trHeight w:val="283"/>
        </w:trPr>
        <w:tc>
          <w:tcPr>
            <w:tcW w:w="4856" w:type="dxa"/>
            <w:vAlign w:val="center"/>
          </w:tcPr>
          <w:p w14:paraId="25B4A070"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2509" w:type="dxa"/>
            <w:vAlign w:val="center"/>
          </w:tcPr>
          <w:p w14:paraId="1D7BA442" w14:textId="77777777" w:rsidR="00E9222B" w:rsidRDefault="00A92CB9">
            <w:pPr>
              <w:pBdr>
                <w:top w:val="nil"/>
                <w:left w:val="nil"/>
                <w:bottom w:val="nil"/>
                <w:right w:val="nil"/>
                <w:between w:val="nil"/>
              </w:pBdr>
              <w:jc w:val="center"/>
              <w:rPr>
                <w:color w:val="000000"/>
                <w:sz w:val="22"/>
                <w:szCs w:val="22"/>
              </w:rPr>
            </w:pPr>
            <w:r>
              <w:rPr>
                <w:color w:val="000000"/>
                <w:sz w:val="22"/>
                <w:szCs w:val="22"/>
              </w:rPr>
              <w:t>140 (48.1%)</w:t>
            </w:r>
          </w:p>
        </w:tc>
        <w:tc>
          <w:tcPr>
            <w:tcW w:w="2263" w:type="dxa"/>
            <w:vAlign w:val="center"/>
          </w:tcPr>
          <w:p w14:paraId="2B593AF7" w14:textId="77777777" w:rsidR="00E9222B" w:rsidRDefault="00A92CB9">
            <w:pPr>
              <w:pBdr>
                <w:top w:val="nil"/>
                <w:left w:val="nil"/>
                <w:bottom w:val="nil"/>
                <w:right w:val="nil"/>
                <w:between w:val="nil"/>
              </w:pBdr>
              <w:jc w:val="center"/>
              <w:rPr>
                <w:color w:val="000000"/>
                <w:sz w:val="22"/>
                <w:szCs w:val="22"/>
              </w:rPr>
            </w:pPr>
            <w:r>
              <w:rPr>
                <w:color w:val="000000"/>
                <w:sz w:val="22"/>
                <w:szCs w:val="22"/>
              </w:rPr>
              <w:t>45 (52.3%)</w:t>
            </w:r>
          </w:p>
        </w:tc>
      </w:tr>
      <w:tr w:rsidR="00E9222B" w14:paraId="025A7908" w14:textId="77777777">
        <w:trPr>
          <w:trHeight w:val="283"/>
        </w:trPr>
        <w:tc>
          <w:tcPr>
            <w:tcW w:w="4856" w:type="dxa"/>
            <w:vAlign w:val="center"/>
          </w:tcPr>
          <w:p w14:paraId="0E67EE53"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 xml:space="preserve">Evidence of extrahepatic </w:t>
            </w:r>
            <w:proofErr w:type="spellStart"/>
            <w:r>
              <w:rPr>
                <w:b/>
                <w:color w:val="000000"/>
                <w:sz w:val="22"/>
                <w:szCs w:val="22"/>
              </w:rPr>
              <w:t>spread</w:t>
            </w:r>
            <w:r>
              <w:rPr>
                <w:b/>
                <w:color w:val="000000"/>
                <w:sz w:val="22"/>
                <w:szCs w:val="22"/>
                <w:vertAlign w:val="superscript"/>
              </w:rPr>
              <w:t>f</w:t>
            </w:r>
            <w:proofErr w:type="spellEnd"/>
          </w:p>
        </w:tc>
        <w:tc>
          <w:tcPr>
            <w:tcW w:w="2509" w:type="dxa"/>
            <w:vAlign w:val="center"/>
          </w:tcPr>
          <w:p w14:paraId="442E8ED7" w14:textId="77777777" w:rsidR="00E9222B" w:rsidRDefault="00A92CB9">
            <w:pPr>
              <w:jc w:val="center"/>
              <w:rPr>
                <w:color w:val="000000"/>
                <w:sz w:val="22"/>
                <w:szCs w:val="22"/>
              </w:rPr>
            </w:pPr>
            <w:r>
              <w:rPr>
                <w:color w:val="000000"/>
                <w:sz w:val="22"/>
                <w:szCs w:val="22"/>
              </w:rPr>
              <w:t>125 (43.0%)</w:t>
            </w:r>
          </w:p>
        </w:tc>
        <w:tc>
          <w:tcPr>
            <w:tcW w:w="2263" w:type="dxa"/>
          </w:tcPr>
          <w:p w14:paraId="492A99C8" w14:textId="77777777" w:rsidR="00E9222B" w:rsidRDefault="00A92CB9">
            <w:pPr>
              <w:jc w:val="center"/>
              <w:rPr>
                <w:color w:val="000000"/>
                <w:sz w:val="22"/>
                <w:szCs w:val="22"/>
              </w:rPr>
            </w:pPr>
            <w:r>
              <w:rPr>
                <w:color w:val="000000"/>
                <w:sz w:val="22"/>
                <w:szCs w:val="22"/>
              </w:rPr>
              <w:t>32 (37.2%)</w:t>
            </w:r>
          </w:p>
        </w:tc>
      </w:tr>
      <w:tr w:rsidR="00E9222B" w14:paraId="159E3B1A" w14:textId="77777777">
        <w:trPr>
          <w:trHeight w:val="283"/>
        </w:trPr>
        <w:tc>
          <w:tcPr>
            <w:tcW w:w="4856" w:type="dxa"/>
          </w:tcPr>
          <w:p w14:paraId="63E1E68B"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lastRenderedPageBreak/>
              <w:t xml:space="preserve">ECOG </w:t>
            </w:r>
            <w:proofErr w:type="spellStart"/>
            <w:r>
              <w:rPr>
                <w:b/>
                <w:color w:val="000000"/>
                <w:sz w:val="22"/>
                <w:szCs w:val="22"/>
              </w:rPr>
              <w:t>PS</w:t>
            </w:r>
            <w:r>
              <w:rPr>
                <w:b/>
                <w:color w:val="000000"/>
                <w:sz w:val="22"/>
                <w:szCs w:val="22"/>
                <w:vertAlign w:val="superscript"/>
              </w:rPr>
              <w:t>g</w:t>
            </w:r>
            <w:proofErr w:type="spellEnd"/>
          </w:p>
        </w:tc>
        <w:tc>
          <w:tcPr>
            <w:tcW w:w="2509" w:type="dxa"/>
          </w:tcPr>
          <w:p w14:paraId="6C565D01" w14:textId="77777777" w:rsidR="00E9222B" w:rsidRDefault="00E9222B">
            <w:pPr>
              <w:pBdr>
                <w:top w:val="nil"/>
                <w:left w:val="nil"/>
                <w:bottom w:val="nil"/>
                <w:right w:val="nil"/>
                <w:between w:val="nil"/>
              </w:pBdr>
              <w:jc w:val="center"/>
              <w:rPr>
                <w:b/>
                <w:color w:val="000000"/>
                <w:sz w:val="22"/>
                <w:szCs w:val="22"/>
              </w:rPr>
            </w:pPr>
          </w:p>
        </w:tc>
        <w:tc>
          <w:tcPr>
            <w:tcW w:w="2263" w:type="dxa"/>
          </w:tcPr>
          <w:p w14:paraId="483ADF88" w14:textId="77777777" w:rsidR="00E9222B" w:rsidRDefault="00E9222B">
            <w:pPr>
              <w:pBdr>
                <w:top w:val="nil"/>
                <w:left w:val="nil"/>
                <w:bottom w:val="nil"/>
                <w:right w:val="nil"/>
                <w:between w:val="nil"/>
              </w:pBdr>
              <w:jc w:val="center"/>
              <w:rPr>
                <w:b/>
                <w:color w:val="000000"/>
                <w:sz w:val="22"/>
                <w:szCs w:val="22"/>
              </w:rPr>
            </w:pPr>
          </w:p>
        </w:tc>
      </w:tr>
      <w:tr w:rsidR="00E9222B" w14:paraId="2A900382" w14:textId="77777777">
        <w:trPr>
          <w:trHeight w:val="283"/>
        </w:trPr>
        <w:tc>
          <w:tcPr>
            <w:tcW w:w="4856" w:type="dxa"/>
            <w:vAlign w:val="bottom"/>
          </w:tcPr>
          <w:p w14:paraId="724E0DFD"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0</w:t>
            </w:r>
          </w:p>
        </w:tc>
        <w:tc>
          <w:tcPr>
            <w:tcW w:w="2509" w:type="dxa"/>
            <w:vAlign w:val="center"/>
          </w:tcPr>
          <w:p w14:paraId="377B8FEF" w14:textId="77777777" w:rsidR="00E9222B" w:rsidRDefault="00A92CB9">
            <w:pPr>
              <w:pBdr>
                <w:top w:val="nil"/>
                <w:left w:val="nil"/>
                <w:bottom w:val="nil"/>
                <w:right w:val="nil"/>
                <w:between w:val="nil"/>
              </w:pBdr>
              <w:jc w:val="center"/>
              <w:rPr>
                <w:color w:val="000000"/>
                <w:sz w:val="22"/>
                <w:szCs w:val="22"/>
              </w:rPr>
            </w:pPr>
            <w:r>
              <w:rPr>
                <w:color w:val="000000"/>
                <w:sz w:val="22"/>
                <w:szCs w:val="22"/>
              </w:rPr>
              <w:t>82 (28.2%)</w:t>
            </w:r>
          </w:p>
        </w:tc>
        <w:tc>
          <w:tcPr>
            <w:tcW w:w="2263" w:type="dxa"/>
            <w:vAlign w:val="center"/>
          </w:tcPr>
          <w:p w14:paraId="1A4D8264" w14:textId="77777777" w:rsidR="00E9222B" w:rsidRDefault="00A92CB9">
            <w:pPr>
              <w:pBdr>
                <w:top w:val="nil"/>
                <w:left w:val="nil"/>
                <w:bottom w:val="nil"/>
                <w:right w:val="nil"/>
                <w:between w:val="nil"/>
              </w:pBdr>
              <w:jc w:val="center"/>
              <w:rPr>
                <w:color w:val="000000"/>
                <w:sz w:val="22"/>
                <w:szCs w:val="22"/>
              </w:rPr>
            </w:pPr>
            <w:r>
              <w:rPr>
                <w:color w:val="000000"/>
                <w:sz w:val="22"/>
                <w:szCs w:val="22"/>
              </w:rPr>
              <w:t>23 (26.7%)</w:t>
            </w:r>
          </w:p>
        </w:tc>
      </w:tr>
      <w:tr w:rsidR="00E9222B" w14:paraId="1924A172" w14:textId="77777777">
        <w:trPr>
          <w:trHeight w:val="283"/>
        </w:trPr>
        <w:tc>
          <w:tcPr>
            <w:tcW w:w="4856" w:type="dxa"/>
            <w:vAlign w:val="bottom"/>
          </w:tcPr>
          <w:p w14:paraId="71E34925"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1</w:t>
            </w:r>
          </w:p>
        </w:tc>
        <w:tc>
          <w:tcPr>
            <w:tcW w:w="2509" w:type="dxa"/>
            <w:vAlign w:val="center"/>
          </w:tcPr>
          <w:p w14:paraId="377A161D" w14:textId="77777777" w:rsidR="00E9222B" w:rsidRDefault="00A92CB9">
            <w:pPr>
              <w:pBdr>
                <w:top w:val="nil"/>
                <w:left w:val="nil"/>
                <w:bottom w:val="nil"/>
                <w:right w:val="nil"/>
                <w:between w:val="nil"/>
              </w:pBdr>
              <w:jc w:val="center"/>
              <w:rPr>
                <w:color w:val="000000"/>
                <w:sz w:val="22"/>
                <w:szCs w:val="22"/>
              </w:rPr>
            </w:pPr>
            <w:r>
              <w:rPr>
                <w:color w:val="000000"/>
                <w:sz w:val="22"/>
                <w:szCs w:val="22"/>
              </w:rPr>
              <w:t>110 (37.8%)</w:t>
            </w:r>
          </w:p>
        </w:tc>
        <w:tc>
          <w:tcPr>
            <w:tcW w:w="2263" w:type="dxa"/>
            <w:vAlign w:val="center"/>
          </w:tcPr>
          <w:p w14:paraId="61AF322C" w14:textId="77777777" w:rsidR="00E9222B" w:rsidRDefault="00A92CB9">
            <w:pPr>
              <w:pBdr>
                <w:top w:val="nil"/>
                <w:left w:val="nil"/>
                <w:bottom w:val="nil"/>
                <w:right w:val="nil"/>
                <w:between w:val="nil"/>
              </w:pBdr>
              <w:jc w:val="center"/>
              <w:rPr>
                <w:color w:val="000000"/>
                <w:sz w:val="22"/>
                <w:szCs w:val="22"/>
              </w:rPr>
            </w:pPr>
            <w:r>
              <w:rPr>
                <w:color w:val="000000"/>
                <w:sz w:val="22"/>
                <w:szCs w:val="22"/>
              </w:rPr>
              <w:t>38 (44.2%)</w:t>
            </w:r>
          </w:p>
        </w:tc>
      </w:tr>
      <w:tr w:rsidR="00E9222B" w14:paraId="7EE883A1" w14:textId="77777777">
        <w:trPr>
          <w:trHeight w:val="283"/>
        </w:trPr>
        <w:tc>
          <w:tcPr>
            <w:tcW w:w="4856" w:type="dxa"/>
            <w:vAlign w:val="bottom"/>
          </w:tcPr>
          <w:p w14:paraId="2D5255A0"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2+</w:t>
            </w:r>
          </w:p>
        </w:tc>
        <w:tc>
          <w:tcPr>
            <w:tcW w:w="2509" w:type="dxa"/>
            <w:vAlign w:val="center"/>
          </w:tcPr>
          <w:p w14:paraId="4AABB257" w14:textId="77777777" w:rsidR="00E9222B" w:rsidRDefault="00A92CB9">
            <w:pPr>
              <w:pBdr>
                <w:top w:val="nil"/>
                <w:left w:val="nil"/>
                <w:bottom w:val="nil"/>
                <w:right w:val="nil"/>
                <w:between w:val="nil"/>
              </w:pBdr>
              <w:jc w:val="center"/>
              <w:rPr>
                <w:color w:val="000000"/>
                <w:sz w:val="22"/>
                <w:szCs w:val="22"/>
              </w:rPr>
            </w:pPr>
            <w:r>
              <w:rPr>
                <w:color w:val="000000"/>
                <w:sz w:val="22"/>
                <w:szCs w:val="22"/>
              </w:rPr>
              <w:t>35 (12.0%)</w:t>
            </w:r>
          </w:p>
        </w:tc>
        <w:tc>
          <w:tcPr>
            <w:tcW w:w="2263" w:type="dxa"/>
            <w:vAlign w:val="center"/>
          </w:tcPr>
          <w:p w14:paraId="37E59DEE" w14:textId="77777777" w:rsidR="00E9222B" w:rsidRDefault="00A92CB9">
            <w:pPr>
              <w:pBdr>
                <w:top w:val="nil"/>
                <w:left w:val="nil"/>
                <w:bottom w:val="nil"/>
                <w:right w:val="nil"/>
                <w:between w:val="nil"/>
              </w:pBdr>
              <w:jc w:val="center"/>
              <w:rPr>
                <w:color w:val="000000"/>
                <w:sz w:val="22"/>
                <w:szCs w:val="22"/>
              </w:rPr>
            </w:pPr>
            <w:r>
              <w:rPr>
                <w:color w:val="000000"/>
                <w:sz w:val="22"/>
                <w:szCs w:val="22"/>
              </w:rPr>
              <w:t>13 (15.1%)</w:t>
            </w:r>
          </w:p>
        </w:tc>
      </w:tr>
      <w:tr w:rsidR="00E9222B" w14:paraId="6C6388D9" w14:textId="77777777">
        <w:trPr>
          <w:trHeight w:val="283"/>
        </w:trPr>
        <w:tc>
          <w:tcPr>
            <w:tcW w:w="4856" w:type="dxa"/>
            <w:vAlign w:val="bottom"/>
          </w:tcPr>
          <w:p w14:paraId="390EC554"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2509" w:type="dxa"/>
            <w:vAlign w:val="center"/>
          </w:tcPr>
          <w:p w14:paraId="06B4FB84" w14:textId="77777777" w:rsidR="00E9222B" w:rsidRDefault="00A92CB9">
            <w:pPr>
              <w:pBdr>
                <w:top w:val="nil"/>
                <w:left w:val="nil"/>
                <w:bottom w:val="nil"/>
                <w:right w:val="nil"/>
                <w:between w:val="nil"/>
              </w:pBdr>
              <w:jc w:val="center"/>
              <w:rPr>
                <w:color w:val="000000"/>
                <w:sz w:val="22"/>
                <w:szCs w:val="22"/>
              </w:rPr>
            </w:pPr>
            <w:r>
              <w:rPr>
                <w:color w:val="000000"/>
                <w:sz w:val="22"/>
                <w:szCs w:val="22"/>
              </w:rPr>
              <w:t>64 (22.0%)</w:t>
            </w:r>
          </w:p>
        </w:tc>
        <w:tc>
          <w:tcPr>
            <w:tcW w:w="2263" w:type="dxa"/>
            <w:vAlign w:val="center"/>
          </w:tcPr>
          <w:p w14:paraId="68219BD1" w14:textId="77777777" w:rsidR="00E9222B" w:rsidRDefault="00A92CB9">
            <w:pPr>
              <w:pBdr>
                <w:top w:val="nil"/>
                <w:left w:val="nil"/>
                <w:bottom w:val="nil"/>
                <w:right w:val="nil"/>
                <w:between w:val="nil"/>
              </w:pBdr>
              <w:jc w:val="center"/>
              <w:rPr>
                <w:color w:val="000000"/>
                <w:sz w:val="22"/>
                <w:szCs w:val="22"/>
              </w:rPr>
            </w:pPr>
            <w:r>
              <w:rPr>
                <w:color w:val="000000"/>
                <w:sz w:val="22"/>
                <w:szCs w:val="22"/>
              </w:rPr>
              <w:t>12 (14.0%)</w:t>
            </w:r>
          </w:p>
        </w:tc>
      </w:tr>
      <w:tr w:rsidR="00E9222B" w14:paraId="791B61DD" w14:textId="77777777">
        <w:trPr>
          <w:trHeight w:val="283"/>
        </w:trPr>
        <w:tc>
          <w:tcPr>
            <w:tcW w:w="4856" w:type="dxa"/>
          </w:tcPr>
          <w:p w14:paraId="4185EA90" w14:textId="77777777" w:rsidR="00E9222B" w:rsidRDefault="00A92CB9">
            <w:pPr>
              <w:pBdr>
                <w:top w:val="nil"/>
                <w:left w:val="nil"/>
                <w:bottom w:val="nil"/>
                <w:right w:val="nil"/>
                <w:between w:val="nil"/>
              </w:pBdr>
              <w:jc w:val="both"/>
              <w:rPr>
                <w:color w:val="000000"/>
                <w:sz w:val="22"/>
                <w:szCs w:val="22"/>
              </w:rPr>
            </w:pPr>
            <w:r>
              <w:rPr>
                <w:b/>
                <w:color w:val="000000"/>
                <w:sz w:val="22"/>
                <w:szCs w:val="22"/>
              </w:rPr>
              <w:t xml:space="preserve">ALBI </w:t>
            </w:r>
            <w:proofErr w:type="spellStart"/>
            <w:r>
              <w:rPr>
                <w:b/>
                <w:color w:val="000000"/>
                <w:sz w:val="22"/>
                <w:szCs w:val="22"/>
              </w:rPr>
              <w:t>grade</w:t>
            </w:r>
            <w:r>
              <w:rPr>
                <w:b/>
                <w:color w:val="000000"/>
                <w:sz w:val="22"/>
                <w:szCs w:val="22"/>
                <w:vertAlign w:val="superscript"/>
              </w:rPr>
              <w:t>g</w:t>
            </w:r>
            <w:proofErr w:type="spellEnd"/>
          </w:p>
        </w:tc>
        <w:tc>
          <w:tcPr>
            <w:tcW w:w="2509" w:type="dxa"/>
          </w:tcPr>
          <w:p w14:paraId="4984685C" w14:textId="77777777" w:rsidR="00E9222B" w:rsidRDefault="00E9222B">
            <w:pPr>
              <w:pBdr>
                <w:top w:val="nil"/>
                <w:left w:val="nil"/>
                <w:bottom w:val="nil"/>
                <w:right w:val="nil"/>
                <w:between w:val="nil"/>
              </w:pBdr>
              <w:jc w:val="center"/>
              <w:rPr>
                <w:color w:val="000000"/>
                <w:sz w:val="22"/>
                <w:szCs w:val="22"/>
              </w:rPr>
            </w:pPr>
          </w:p>
        </w:tc>
        <w:tc>
          <w:tcPr>
            <w:tcW w:w="2263" w:type="dxa"/>
          </w:tcPr>
          <w:p w14:paraId="77A46749" w14:textId="77777777" w:rsidR="00E9222B" w:rsidRDefault="00E9222B">
            <w:pPr>
              <w:pBdr>
                <w:top w:val="nil"/>
                <w:left w:val="nil"/>
                <w:bottom w:val="nil"/>
                <w:right w:val="nil"/>
                <w:between w:val="nil"/>
              </w:pBdr>
              <w:jc w:val="center"/>
              <w:rPr>
                <w:color w:val="000000"/>
                <w:sz w:val="22"/>
                <w:szCs w:val="22"/>
              </w:rPr>
            </w:pPr>
          </w:p>
        </w:tc>
      </w:tr>
      <w:tr w:rsidR="00E9222B" w14:paraId="3E495616" w14:textId="77777777">
        <w:trPr>
          <w:trHeight w:val="283"/>
        </w:trPr>
        <w:tc>
          <w:tcPr>
            <w:tcW w:w="4856" w:type="dxa"/>
            <w:vAlign w:val="bottom"/>
          </w:tcPr>
          <w:p w14:paraId="2A864F5A"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Grade 1</w:t>
            </w:r>
          </w:p>
        </w:tc>
        <w:tc>
          <w:tcPr>
            <w:tcW w:w="2509" w:type="dxa"/>
            <w:vAlign w:val="center"/>
          </w:tcPr>
          <w:p w14:paraId="7D9EF11B" w14:textId="77777777" w:rsidR="00E9222B" w:rsidRDefault="00A92CB9">
            <w:pPr>
              <w:pBdr>
                <w:top w:val="nil"/>
                <w:left w:val="nil"/>
                <w:bottom w:val="nil"/>
                <w:right w:val="nil"/>
                <w:between w:val="nil"/>
              </w:pBdr>
              <w:jc w:val="center"/>
              <w:rPr>
                <w:color w:val="000000"/>
                <w:sz w:val="22"/>
                <w:szCs w:val="22"/>
              </w:rPr>
            </w:pPr>
            <w:r>
              <w:rPr>
                <w:color w:val="000000"/>
                <w:sz w:val="22"/>
                <w:szCs w:val="22"/>
              </w:rPr>
              <w:t>84 (28.9%)</w:t>
            </w:r>
          </w:p>
        </w:tc>
        <w:tc>
          <w:tcPr>
            <w:tcW w:w="2263" w:type="dxa"/>
            <w:vAlign w:val="center"/>
          </w:tcPr>
          <w:p w14:paraId="5594889A" w14:textId="77777777" w:rsidR="00E9222B" w:rsidRDefault="00A92CB9">
            <w:pPr>
              <w:pBdr>
                <w:top w:val="nil"/>
                <w:left w:val="nil"/>
                <w:bottom w:val="nil"/>
                <w:right w:val="nil"/>
                <w:between w:val="nil"/>
              </w:pBdr>
              <w:jc w:val="center"/>
              <w:rPr>
                <w:color w:val="000000"/>
                <w:sz w:val="22"/>
                <w:szCs w:val="22"/>
              </w:rPr>
            </w:pPr>
            <w:r>
              <w:rPr>
                <w:color w:val="000000"/>
                <w:sz w:val="22"/>
                <w:szCs w:val="22"/>
              </w:rPr>
              <w:t>32 (37.2%)</w:t>
            </w:r>
          </w:p>
        </w:tc>
      </w:tr>
      <w:tr w:rsidR="00E9222B" w14:paraId="0BDA9446" w14:textId="77777777">
        <w:trPr>
          <w:trHeight w:val="283"/>
        </w:trPr>
        <w:tc>
          <w:tcPr>
            <w:tcW w:w="4856" w:type="dxa"/>
            <w:vAlign w:val="bottom"/>
          </w:tcPr>
          <w:p w14:paraId="1E78512D"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Grade 2</w:t>
            </w:r>
          </w:p>
        </w:tc>
        <w:tc>
          <w:tcPr>
            <w:tcW w:w="2509" w:type="dxa"/>
            <w:vAlign w:val="center"/>
          </w:tcPr>
          <w:p w14:paraId="08CEF442" w14:textId="77777777" w:rsidR="00E9222B" w:rsidRDefault="00A92CB9">
            <w:pPr>
              <w:pBdr>
                <w:top w:val="nil"/>
                <w:left w:val="nil"/>
                <w:bottom w:val="nil"/>
                <w:right w:val="nil"/>
                <w:between w:val="nil"/>
              </w:pBdr>
              <w:jc w:val="center"/>
              <w:rPr>
                <w:color w:val="000000"/>
                <w:sz w:val="22"/>
                <w:szCs w:val="22"/>
              </w:rPr>
            </w:pPr>
            <w:r>
              <w:rPr>
                <w:color w:val="000000"/>
                <w:sz w:val="22"/>
                <w:szCs w:val="22"/>
              </w:rPr>
              <w:t>116 (39.9%)</w:t>
            </w:r>
          </w:p>
        </w:tc>
        <w:tc>
          <w:tcPr>
            <w:tcW w:w="2263" w:type="dxa"/>
            <w:vAlign w:val="center"/>
          </w:tcPr>
          <w:p w14:paraId="067D3157" w14:textId="77777777" w:rsidR="00E9222B" w:rsidRDefault="00A92CB9">
            <w:pPr>
              <w:pBdr>
                <w:top w:val="nil"/>
                <w:left w:val="nil"/>
                <w:bottom w:val="nil"/>
                <w:right w:val="nil"/>
                <w:between w:val="nil"/>
              </w:pBdr>
              <w:jc w:val="center"/>
              <w:rPr>
                <w:color w:val="000000"/>
                <w:sz w:val="22"/>
                <w:szCs w:val="22"/>
              </w:rPr>
            </w:pPr>
            <w:r>
              <w:rPr>
                <w:color w:val="000000"/>
                <w:sz w:val="22"/>
                <w:szCs w:val="22"/>
              </w:rPr>
              <w:t>36 (41.9%)</w:t>
            </w:r>
          </w:p>
        </w:tc>
      </w:tr>
      <w:tr w:rsidR="00E9222B" w14:paraId="05DFE708" w14:textId="77777777">
        <w:trPr>
          <w:trHeight w:val="283"/>
        </w:trPr>
        <w:tc>
          <w:tcPr>
            <w:tcW w:w="4856" w:type="dxa"/>
            <w:vAlign w:val="bottom"/>
          </w:tcPr>
          <w:p w14:paraId="5B7707B6"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Grade 3</w:t>
            </w:r>
          </w:p>
        </w:tc>
        <w:tc>
          <w:tcPr>
            <w:tcW w:w="2509" w:type="dxa"/>
            <w:vAlign w:val="center"/>
          </w:tcPr>
          <w:p w14:paraId="006FB97F" w14:textId="77777777" w:rsidR="00E9222B" w:rsidRDefault="00A92CB9">
            <w:pPr>
              <w:pBdr>
                <w:top w:val="nil"/>
                <w:left w:val="nil"/>
                <w:bottom w:val="nil"/>
                <w:right w:val="nil"/>
                <w:between w:val="nil"/>
              </w:pBdr>
              <w:jc w:val="center"/>
              <w:rPr>
                <w:color w:val="000000"/>
                <w:sz w:val="22"/>
                <w:szCs w:val="22"/>
              </w:rPr>
            </w:pPr>
            <w:r>
              <w:rPr>
                <w:color w:val="000000"/>
                <w:sz w:val="22"/>
                <w:szCs w:val="22"/>
              </w:rPr>
              <w:t>21 (7.2%)</w:t>
            </w:r>
          </w:p>
        </w:tc>
        <w:tc>
          <w:tcPr>
            <w:tcW w:w="2263" w:type="dxa"/>
            <w:vAlign w:val="center"/>
          </w:tcPr>
          <w:p w14:paraId="592BF196" w14:textId="77777777" w:rsidR="00E9222B" w:rsidRDefault="00A92CB9">
            <w:pPr>
              <w:pBdr>
                <w:top w:val="nil"/>
                <w:left w:val="nil"/>
                <w:bottom w:val="nil"/>
                <w:right w:val="nil"/>
                <w:between w:val="nil"/>
              </w:pBdr>
              <w:jc w:val="center"/>
              <w:rPr>
                <w:color w:val="000000"/>
                <w:sz w:val="22"/>
                <w:szCs w:val="22"/>
              </w:rPr>
            </w:pPr>
            <w:r>
              <w:rPr>
                <w:color w:val="000000"/>
                <w:sz w:val="22"/>
                <w:szCs w:val="22"/>
              </w:rPr>
              <w:t>6 (7.0%)</w:t>
            </w:r>
          </w:p>
        </w:tc>
      </w:tr>
      <w:tr w:rsidR="00E9222B" w14:paraId="3D4616E7" w14:textId="77777777">
        <w:trPr>
          <w:trHeight w:val="283"/>
        </w:trPr>
        <w:tc>
          <w:tcPr>
            <w:tcW w:w="4856" w:type="dxa"/>
            <w:vAlign w:val="bottom"/>
          </w:tcPr>
          <w:p w14:paraId="79AECD2F"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2509" w:type="dxa"/>
            <w:vAlign w:val="center"/>
          </w:tcPr>
          <w:p w14:paraId="42027584" w14:textId="77777777" w:rsidR="00E9222B" w:rsidRDefault="00A92CB9">
            <w:pPr>
              <w:pBdr>
                <w:top w:val="nil"/>
                <w:left w:val="nil"/>
                <w:bottom w:val="nil"/>
                <w:right w:val="nil"/>
                <w:between w:val="nil"/>
              </w:pBdr>
              <w:jc w:val="center"/>
              <w:rPr>
                <w:color w:val="000000"/>
                <w:sz w:val="22"/>
                <w:szCs w:val="22"/>
              </w:rPr>
            </w:pPr>
            <w:r>
              <w:rPr>
                <w:color w:val="000000"/>
                <w:sz w:val="22"/>
                <w:szCs w:val="22"/>
              </w:rPr>
              <w:t>70 (24.1%)</w:t>
            </w:r>
          </w:p>
        </w:tc>
        <w:tc>
          <w:tcPr>
            <w:tcW w:w="2263" w:type="dxa"/>
            <w:vAlign w:val="center"/>
          </w:tcPr>
          <w:p w14:paraId="73632317" w14:textId="77777777" w:rsidR="00E9222B" w:rsidRDefault="00A92CB9">
            <w:pPr>
              <w:pBdr>
                <w:top w:val="nil"/>
                <w:left w:val="nil"/>
                <w:bottom w:val="nil"/>
                <w:right w:val="nil"/>
                <w:between w:val="nil"/>
              </w:pBdr>
              <w:jc w:val="center"/>
              <w:rPr>
                <w:color w:val="000000"/>
                <w:sz w:val="22"/>
                <w:szCs w:val="22"/>
              </w:rPr>
            </w:pPr>
            <w:r>
              <w:rPr>
                <w:color w:val="000000"/>
                <w:sz w:val="22"/>
                <w:szCs w:val="22"/>
              </w:rPr>
              <w:t>12 (14.0%)</w:t>
            </w:r>
          </w:p>
        </w:tc>
      </w:tr>
      <w:tr w:rsidR="00E9222B" w14:paraId="56DBEAF8" w14:textId="77777777">
        <w:trPr>
          <w:trHeight w:val="283"/>
        </w:trPr>
        <w:tc>
          <w:tcPr>
            <w:tcW w:w="4856" w:type="dxa"/>
          </w:tcPr>
          <w:p w14:paraId="44E964F9" w14:textId="77777777" w:rsidR="00E9222B" w:rsidRDefault="00A92CB9">
            <w:pPr>
              <w:pBdr>
                <w:top w:val="nil"/>
                <w:left w:val="nil"/>
                <w:bottom w:val="nil"/>
                <w:right w:val="nil"/>
                <w:between w:val="nil"/>
              </w:pBdr>
              <w:jc w:val="both"/>
              <w:rPr>
                <w:color w:val="000000"/>
                <w:sz w:val="22"/>
                <w:szCs w:val="22"/>
              </w:rPr>
            </w:pPr>
            <w:proofErr w:type="spellStart"/>
            <w:r>
              <w:rPr>
                <w:b/>
                <w:color w:val="000000"/>
                <w:sz w:val="22"/>
                <w:szCs w:val="22"/>
              </w:rPr>
              <w:t>AFP</w:t>
            </w:r>
            <w:r>
              <w:rPr>
                <w:b/>
                <w:color w:val="000000"/>
                <w:sz w:val="22"/>
                <w:szCs w:val="22"/>
                <w:vertAlign w:val="superscript"/>
              </w:rPr>
              <w:t>g</w:t>
            </w:r>
            <w:proofErr w:type="spellEnd"/>
          </w:p>
        </w:tc>
        <w:tc>
          <w:tcPr>
            <w:tcW w:w="2509" w:type="dxa"/>
          </w:tcPr>
          <w:p w14:paraId="48D3821E" w14:textId="77777777" w:rsidR="00E9222B" w:rsidRDefault="00E9222B">
            <w:pPr>
              <w:pBdr>
                <w:top w:val="nil"/>
                <w:left w:val="nil"/>
                <w:bottom w:val="nil"/>
                <w:right w:val="nil"/>
                <w:between w:val="nil"/>
              </w:pBdr>
              <w:jc w:val="center"/>
              <w:rPr>
                <w:color w:val="000000"/>
                <w:sz w:val="22"/>
                <w:szCs w:val="22"/>
              </w:rPr>
            </w:pPr>
          </w:p>
        </w:tc>
        <w:tc>
          <w:tcPr>
            <w:tcW w:w="2263" w:type="dxa"/>
          </w:tcPr>
          <w:p w14:paraId="753394AF" w14:textId="77777777" w:rsidR="00E9222B" w:rsidRDefault="00E9222B">
            <w:pPr>
              <w:pBdr>
                <w:top w:val="nil"/>
                <w:left w:val="nil"/>
                <w:bottom w:val="nil"/>
                <w:right w:val="nil"/>
                <w:between w:val="nil"/>
              </w:pBdr>
              <w:jc w:val="center"/>
              <w:rPr>
                <w:color w:val="000000"/>
                <w:sz w:val="22"/>
                <w:szCs w:val="22"/>
              </w:rPr>
            </w:pPr>
          </w:p>
        </w:tc>
      </w:tr>
      <w:tr w:rsidR="00E9222B" w14:paraId="51B6658B" w14:textId="77777777">
        <w:trPr>
          <w:trHeight w:val="283"/>
        </w:trPr>
        <w:tc>
          <w:tcPr>
            <w:tcW w:w="4856" w:type="dxa"/>
            <w:vAlign w:val="bottom"/>
          </w:tcPr>
          <w:p w14:paraId="4DD20D6D"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&lt;400 µg/L</w:t>
            </w:r>
          </w:p>
        </w:tc>
        <w:tc>
          <w:tcPr>
            <w:tcW w:w="2509" w:type="dxa"/>
            <w:vAlign w:val="center"/>
          </w:tcPr>
          <w:p w14:paraId="0E59E691" w14:textId="77777777" w:rsidR="00E9222B" w:rsidRDefault="00A92CB9">
            <w:pPr>
              <w:pBdr>
                <w:top w:val="nil"/>
                <w:left w:val="nil"/>
                <w:bottom w:val="nil"/>
                <w:right w:val="nil"/>
                <w:between w:val="nil"/>
              </w:pBdr>
              <w:jc w:val="center"/>
              <w:rPr>
                <w:color w:val="000000"/>
                <w:sz w:val="22"/>
                <w:szCs w:val="22"/>
              </w:rPr>
            </w:pPr>
            <w:r>
              <w:rPr>
                <w:color w:val="000000"/>
                <w:sz w:val="22"/>
                <w:szCs w:val="22"/>
              </w:rPr>
              <w:t>97 (33.3%)</w:t>
            </w:r>
          </w:p>
        </w:tc>
        <w:tc>
          <w:tcPr>
            <w:tcW w:w="2263" w:type="dxa"/>
            <w:vAlign w:val="center"/>
          </w:tcPr>
          <w:p w14:paraId="29EF0598" w14:textId="77777777" w:rsidR="00E9222B" w:rsidRDefault="00A92CB9">
            <w:pPr>
              <w:pBdr>
                <w:top w:val="nil"/>
                <w:left w:val="nil"/>
                <w:bottom w:val="nil"/>
                <w:right w:val="nil"/>
                <w:between w:val="nil"/>
              </w:pBdr>
              <w:jc w:val="center"/>
              <w:rPr>
                <w:color w:val="000000"/>
                <w:sz w:val="22"/>
                <w:szCs w:val="22"/>
              </w:rPr>
            </w:pPr>
            <w:r>
              <w:rPr>
                <w:color w:val="000000"/>
                <w:sz w:val="22"/>
                <w:szCs w:val="22"/>
              </w:rPr>
              <w:t>32 (37.2%)</w:t>
            </w:r>
          </w:p>
        </w:tc>
      </w:tr>
      <w:tr w:rsidR="00E9222B" w14:paraId="1C9EF753" w14:textId="77777777">
        <w:trPr>
          <w:trHeight w:val="283"/>
        </w:trPr>
        <w:tc>
          <w:tcPr>
            <w:tcW w:w="4856" w:type="dxa"/>
            <w:vAlign w:val="bottom"/>
          </w:tcPr>
          <w:p w14:paraId="5D6270B8" w14:textId="77777777" w:rsidR="00E9222B" w:rsidRDefault="00F65DF0">
            <w:pPr>
              <w:pBdr>
                <w:top w:val="nil"/>
                <w:left w:val="nil"/>
                <w:bottom w:val="nil"/>
                <w:right w:val="nil"/>
                <w:between w:val="nil"/>
              </w:pBdr>
              <w:jc w:val="both"/>
              <w:rPr>
                <w:color w:val="000000"/>
                <w:sz w:val="22"/>
                <w:szCs w:val="22"/>
              </w:rPr>
            </w:pPr>
            <w:sdt>
              <w:sdtPr>
                <w:tag w:val="goog_rdk_5"/>
                <w:id w:val="-713347471"/>
              </w:sdtPr>
              <w:sdtEndPr/>
              <w:sdtContent>
                <w:r w:rsidR="00A92CB9">
                  <w:rPr>
                    <w:rFonts w:ascii="Gungsuh" w:eastAsia="Gungsuh" w:hAnsi="Gungsuh" w:cs="Gungsuh"/>
                    <w:color w:val="000000"/>
                    <w:sz w:val="22"/>
                    <w:szCs w:val="22"/>
                  </w:rPr>
                  <w:t xml:space="preserve">    ≥400 µg/L</w:t>
                </w:r>
              </w:sdtContent>
            </w:sdt>
          </w:p>
        </w:tc>
        <w:tc>
          <w:tcPr>
            <w:tcW w:w="2509" w:type="dxa"/>
            <w:vAlign w:val="center"/>
          </w:tcPr>
          <w:p w14:paraId="248B19EA" w14:textId="77777777" w:rsidR="00E9222B" w:rsidRDefault="00A92CB9">
            <w:pPr>
              <w:pBdr>
                <w:top w:val="nil"/>
                <w:left w:val="nil"/>
                <w:bottom w:val="nil"/>
                <w:right w:val="nil"/>
                <w:between w:val="nil"/>
              </w:pBdr>
              <w:jc w:val="center"/>
              <w:rPr>
                <w:color w:val="000000"/>
                <w:sz w:val="22"/>
                <w:szCs w:val="22"/>
              </w:rPr>
            </w:pPr>
            <w:r>
              <w:rPr>
                <w:color w:val="000000"/>
                <w:sz w:val="22"/>
                <w:szCs w:val="22"/>
              </w:rPr>
              <w:t>54 (18.6%)</w:t>
            </w:r>
          </w:p>
        </w:tc>
        <w:tc>
          <w:tcPr>
            <w:tcW w:w="2263" w:type="dxa"/>
            <w:vAlign w:val="center"/>
          </w:tcPr>
          <w:p w14:paraId="076DDC09" w14:textId="77777777" w:rsidR="00E9222B" w:rsidRDefault="00A92CB9">
            <w:pPr>
              <w:pBdr>
                <w:top w:val="nil"/>
                <w:left w:val="nil"/>
                <w:bottom w:val="nil"/>
                <w:right w:val="nil"/>
                <w:between w:val="nil"/>
              </w:pBdr>
              <w:jc w:val="center"/>
              <w:rPr>
                <w:color w:val="000000"/>
                <w:sz w:val="22"/>
                <w:szCs w:val="22"/>
              </w:rPr>
            </w:pPr>
            <w:r>
              <w:rPr>
                <w:color w:val="000000"/>
                <w:sz w:val="22"/>
                <w:szCs w:val="22"/>
              </w:rPr>
              <w:t>19 (22.1%)</w:t>
            </w:r>
          </w:p>
        </w:tc>
      </w:tr>
      <w:tr w:rsidR="00E9222B" w14:paraId="55A23F9F" w14:textId="77777777">
        <w:trPr>
          <w:trHeight w:val="283"/>
        </w:trPr>
        <w:tc>
          <w:tcPr>
            <w:tcW w:w="4856" w:type="dxa"/>
            <w:vAlign w:val="bottom"/>
          </w:tcPr>
          <w:p w14:paraId="1982EB85"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2509" w:type="dxa"/>
            <w:vAlign w:val="center"/>
          </w:tcPr>
          <w:p w14:paraId="4E9201EA" w14:textId="77777777" w:rsidR="00E9222B" w:rsidRDefault="00A92CB9">
            <w:pPr>
              <w:pBdr>
                <w:top w:val="nil"/>
                <w:left w:val="nil"/>
                <w:bottom w:val="nil"/>
                <w:right w:val="nil"/>
                <w:between w:val="nil"/>
              </w:pBdr>
              <w:jc w:val="center"/>
              <w:rPr>
                <w:color w:val="000000"/>
                <w:sz w:val="22"/>
                <w:szCs w:val="22"/>
              </w:rPr>
            </w:pPr>
            <w:r>
              <w:rPr>
                <w:color w:val="000000"/>
                <w:sz w:val="22"/>
                <w:szCs w:val="22"/>
              </w:rPr>
              <w:t>140 (48.1%)</w:t>
            </w:r>
          </w:p>
        </w:tc>
        <w:tc>
          <w:tcPr>
            <w:tcW w:w="2263" w:type="dxa"/>
            <w:vAlign w:val="center"/>
          </w:tcPr>
          <w:p w14:paraId="52605B7A" w14:textId="77777777" w:rsidR="00E9222B" w:rsidRDefault="00A92CB9">
            <w:pPr>
              <w:pBdr>
                <w:top w:val="nil"/>
                <w:left w:val="nil"/>
                <w:bottom w:val="nil"/>
                <w:right w:val="nil"/>
                <w:between w:val="nil"/>
              </w:pBdr>
              <w:jc w:val="center"/>
              <w:rPr>
                <w:color w:val="000000"/>
                <w:sz w:val="22"/>
                <w:szCs w:val="22"/>
              </w:rPr>
            </w:pPr>
            <w:r>
              <w:rPr>
                <w:color w:val="000000"/>
                <w:sz w:val="22"/>
                <w:szCs w:val="22"/>
              </w:rPr>
              <w:t>35 (40.7%)</w:t>
            </w:r>
          </w:p>
        </w:tc>
      </w:tr>
      <w:tr w:rsidR="00E9222B" w14:paraId="5C684E76" w14:textId="77777777">
        <w:trPr>
          <w:trHeight w:val="283"/>
        </w:trPr>
        <w:tc>
          <w:tcPr>
            <w:tcW w:w="4856" w:type="dxa"/>
          </w:tcPr>
          <w:p w14:paraId="4C6F8A9B"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Documented history of hepatic decompensation within 60 days before the start of therapy</w:t>
            </w:r>
          </w:p>
        </w:tc>
        <w:tc>
          <w:tcPr>
            <w:tcW w:w="2509" w:type="dxa"/>
          </w:tcPr>
          <w:p w14:paraId="6E253FF6" w14:textId="77777777" w:rsidR="00E9222B" w:rsidRDefault="00E9222B">
            <w:pPr>
              <w:pBdr>
                <w:top w:val="nil"/>
                <w:left w:val="nil"/>
                <w:bottom w:val="nil"/>
                <w:right w:val="nil"/>
                <w:between w:val="nil"/>
              </w:pBdr>
              <w:jc w:val="center"/>
              <w:rPr>
                <w:color w:val="000000"/>
                <w:sz w:val="22"/>
                <w:szCs w:val="22"/>
              </w:rPr>
            </w:pPr>
          </w:p>
        </w:tc>
        <w:tc>
          <w:tcPr>
            <w:tcW w:w="2263" w:type="dxa"/>
          </w:tcPr>
          <w:p w14:paraId="2613B089" w14:textId="77777777" w:rsidR="00E9222B" w:rsidRDefault="00E9222B">
            <w:pPr>
              <w:pBdr>
                <w:top w:val="nil"/>
                <w:left w:val="nil"/>
                <w:bottom w:val="nil"/>
                <w:right w:val="nil"/>
                <w:between w:val="nil"/>
              </w:pBdr>
              <w:jc w:val="center"/>
              <w:rPr>
                <w:color w:val="000000"/>
                <w:sz w:val="22"/>
                <w:szCs w:val="22"/>
              </w:rPr>
            </w:pPr>
          </w:p>
        </w:tc>
      </w:tr>
      <w:tr w:rsidR="00E9222B" w14:paraId="15715D90" w14:textId="77777777">
        <w:trPr>
          <w:trHeight w:val="283"/>
        </w:trPr>
        <w:tc>
          <w:tcPr>
            <w:tcW w:w="4856" w:type="dxa"/>
            <w:vAlign w:val="bottom"/>
          </w:tcPr>
          <w:p w14:paraId="2896E4C7"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Ascites</w:t>
            </w:r>
          </w:p>
        </w:tc>
        <w:tc>
          <w:tcPr>
            <w:tcW w:w="2509" w:type="dxa"/>
            <w:vAlign w:val="center"/>
          </w:tcPr>
          <w:p w14:paraId="3FD36CF3" w14:textId="77777777" w:rsidR="00E9222B" w:rsidRDefault="00A92CB9">
            <w:pPr>
              <w:jc w:val="center"/>
              <w:rPr>
                <w:color w:val="000000"/>
                <w:sz w:val="22"/>
                <w:szCs w:val="22"/>
              </w:rPr>
            </w:pPr>
            <w:r>
              <w:rPr>
                <w:color w:val="000000"/>
                <w:sz w:val="22"/>
                <w:szCs w:val="22"/>
              </w:rPr>
              <w:t>55 (18.9%)</w:t>
            </w:r>
          </w:p>
        </w:tc>
        <w:tc>
          <w:tcPr>
            <w:tcW w:w="2263" w:type="dxa"/>
          </w:tcPr>
          <w:p w14:paraId="2D078B22" w14:textId="77777777" w:rsidR="00E9222B" w:rsidRDefault="00A92CB9">
            <w:pPr>
              <w:jc w:val="center"/>
              <w:rPr>
                <w:color w:val="000000"/>
                <w:sz w:val="22"/>
                <w:szCs w:val="22"/>
              </w:rPr>
            </w:pPr>
            <w:r>
              <w:rPr>
                <w:color w:val="000000"/>
                <w:sz w:val="22"/>
                <w:szCs w:val="22"/>
              </w:rPr>
              <w:t>10 (11.6%)</w:t>
            </w:r>
          </w:p>
        </w:tc>
      </w:tr>
      <w:tr w:rsidR="00E9222B" w14:paraId="5480042C" w14:textId="77777777">
        <w:trPr>
          <w:trHeight w:val="283"/>
        </w:trPr>
        <w:tc>
          <w:tcPr>
            <w:tcW w:w="4856" w:type="dxa"/>
            <w:vAlign w:val="bottom"/>
          </w:tcPr>
          <w:p w14:paraId="391F185B" w14:textId="77777777" w:rsidR="00E9222B" w:rsidRDefault="00A92CB9">
            <w:pPr>
              <w:pBdr>
                <w:top w:val="nil"/>
                <w:left w:val="nil"/>
                <w:bottom w:val="nil"/>
                <w:right w:val="nil"/>
                <w:between w:val="nil"/>
              </w:pBdr>
              <w:jc w:val="both"/>
              <w:rPr>
                <w:color w:val="000000"/>
                <w:sz w:val="22"/>
                <w:szCs w:val="22"/>
              </w:rPr>
            </w:pPr>
            <w:r>
              <w:rPr>
                <w:color w:val="000000"/>
                <w:sz w:val="22"/>
                <w:szCs w:val="22"/>
              </w:rPr>
              <w:t xml:space="preserve">    Encephalopathy</w:t>
            </w:r>
          </w:p>
        </w:tc>
        <w:tc>
          <w:tcPr>
            <w:tcW w:w="2509" w:type="dxa"/>
            <w:vAlign w:val="center"/>
          </w:tcPr>
          <w:p w14:paraId="78F639FD" w14:textId="77777777" w:rsidR="00E9222B" w:rsidRDefault="00A92CB9">
            <w:pPr>
              <w:jc w:val="center"/>
              <w:rPr>
                <w:color w:val="000000"/>
                <w:sz w:val="22"/>
                <w:szCs w:val="22"/>
              </w:rPr>
            </w:pPr>
            <w:r>
              <w:rPr>
                <w:color w:val="000000"/>
                <w:sz w:val="22"/>
                <w:szCs w:val="22"/>
              </w:rPr>
              <w:t>9 (3.1%)</w:t>
            </w:r>
          </w:p>
        </w:tc>
        <w:tc>
          <w:tcPr>
            <w:tcW w:w="2263" w:type="dxa"/>
          </w:tcPr>
          <w:p w14:paraId="191BA46F" w14:textId="77777777" w:rsidR="00E9222B" w:rsidRDefault="00A92CB9">
            <w:pPr>
              <w:jc w:val="center"/>
              <w:rPr>
                <w:color w:val="000000"/>
                <w:sz w:val="22"/>
                <w:szCs w:val="22"/>
              </w:rPr>
            </w:pPr>
            <w:r>
              <w:rPr>
                <w:color w:val="000000"/>
                <w:sz w:val="22"/>
                <w:szCs w:val="22"/>
              </w:rPr>
              <w:t>2 (2.3%)</w:t>
            </w:r>
          </w:p>
        </w:tc>
      </w:tr>
      <w:tr w:rsidR="00E9222B" w14:paraId="091BCBF4" w14:textId="77777777">
        <w:trPr>
          <w:trHeight w:val="283"/>
        </w:trPr>
        <w:tc>
          <w:tcPr>
            <w:tcW w:w="4856" w:type="dxa"/>
            <w:vAlign w:val="bottom"/>
          </w:tcPr>
          <w:p w14:paraId="4E2D019F"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 xml:space="preserve">Prior </w:t>
            </w:r>
            <w:proofErr w:type="spellStart"/>
            <w:r>
              <w:rPr>
                <w:b/>
                <w:color w:val="000000"/>
                <w:sz w:val="22"/>
                <w:szCs w:val="22"/>
              </w:rPr>
              <w:t>therapy</w:t>
            </w:r>
            <w:r>
              <w:rPr>
                <w:b/>
                <w:color w:val="000000"/>
                <w:sz w:val="22"/>
                <w:szCs w:val="22"/>
                <w:vertAlign w:val="superscript"/>
              </w:rPr>
              <w:t>h</w:t>
            </w:r>
            <w:proofErr w:type="spellEnd"/>
          </w:p>
        </w:tc>
        <w:tc>
          <w:tcPr>
            <w:tcW w:w="2509" w:type="dxa"/>
            <w:vAlign w:val="center"/>
          </w:tcPr>
          <w:p w14:paraId="2FA41158" w14:textId="77777777" w:rsidR="00E9222B" w:rsidRDefault="00E9222B">
            <w:pPr>
              <w:jc w:val="center"/>
              <w:rPr>
                <w:color w:val="000000"/>
                <w:sz w:val="22"/>
                <w:szCs w:val="22"/>
              </w:rPr>
            </w:pPr>
          </w:p>
        </w:tc>
        <w:tc>
          <w:tcPr>
            <w:tcW w:w="2263" w:type="dxa"/>
          </w:tcPr>
          <w:p w14:paraId="443A3BFA" w14:textId="77777777" w:rsidR="00E9222B" w:rsidRDefault="00E9222B">
            <w:pPr>
              <w:jc w:val="center"/>
              <w:rPr>
                <w:color w:val="000000"/>
                <w:sz w:val="22"/>
                <w:szCs w:val="22"/>
              </w:rPr>
            </w:pPr>
          </w:p>
        </w:tc>
      </w:tr>
      <w:tr w:rsidR="00E9222B" w14:paraId="1AC2BF30" w14:textId="77777777">
        <w:trPr>
          <w:trHeight w:val="283"/>
        </w:trPr>
        <w:tc>
          <w:tcPr>
            <w:tcW w:w="4856" w:type="dxa"/>
            <w:vAlign w:val="bottom"/>
          </w:tcPr>
          <w:p w14:paraId="0A6BF2DC"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Loco-regional</w:t>
            </w:r>
          </w:p>
        </w:tc>
        <w:tc>
          <w:tcPr>
            <w:tcW w:w="2509" w:type="dxa"/>
            <w:vAlign w:val="center"/>
          </w:tcPr>
          <w:p w14:paraId="6A50A3A2" w14:textId="77777777" w:rsidR="00E9222B" w:rsidRDefault="00A92CB9">
            <w:pPr>
              <w:jc w:val="center"/>
              <w:rPr>
                <w:color w:val="000000"/>
                <w:sz w:val="22"/>
                <w:szCs w:val="22"/>
              </w:rPr>
            </w:pPr>
            <w:r>
              <w:rPr>
                <w:color w:val="000000"/>
                <w:sz w:val="22"/>
                <w:szCs w:val="22"/>
              </w:rPr>
              <w:t>93 (32.0%)</w:t>
            </w:r>
          </w:p>
        </w:tc>
        <w:tc>
          <w:tcPr>
            <w:tcW w:w="2263" w:type="dxa"/>
          </w:tcPr>
          <w:p w14:paraId="32A26328" w14:textId="77777777" w:rsidR="00E9222B" w:rsidRDefault="00A92CB9">
            <w:pPr>
              <w:jc w:val="center"/>
              <w:rPr>
                <w:color w:val="000000"/>
                <w:sz w:val="22"/>
                <w:szCs w:val="22"/>
              </w:rPr>
            </w:pPr>
            <w:r>
              <w:rPr>
                <w:color w:val="000000"/>
                <w:sz w:val="22"/>
                <w:szCs w:val="22"/>
              </w:rPr>
              <w:t>30 (34.9%)</w:t>
            </w:r>
          </w:p>
        </w:tc>
      </w:tr>
      <w:tr w:rsidR="00E9222B" w14:paraId="46791C8E" w14:textId="77777777">
        <w:trPr>
          <w:trHeight w:val="283"/>
        </w:trPr>
        <w:tc>
          <w:tcPr>
            <w:tcW w:w="4856" w:type="dxa"/>
            <w:vAlign w:val="bottom"/>
          </w:tcPr>
          <w:p w14:paraId="3C2D5D1E"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Transplant</w:t>
            </w:r>
          </w:p>
        </w:tc>
        <w:tc>
          <w:tcPr>
            <w:tcW w:w="2509" w:type="dxa"/>
            <w:vAlign w:val="center"/>
          </w:tcPr>
          <w:p w14:paraId="335A2915" w14:textId="77777777" w:rsidR="00E9222B" w:rsidRDefault="00A92CB9">
            <w:pPr>
              <w:jc w:val="center"/>
              <w:rPr>
                <w:color w:val="000000"/>
                <w:sz w:val="22"/>
                <w:szCs w:val="22"/>
              </w:rPr>
            </w:pPr>
            <w:r>
              <w:rPr>
                <w:color w:val="000000"/>
                <w:sz w:val="22"/>
                <w:szCs w:val="22"/>
              </w:rPr>
              <w:t>16 (5.5%)</w:t>
            </w:r>
          </w:p>
        </w:tc>
        <w:tc>
          <w:tcPr>
            <w:tcW w:w="2263" w:type="dxa"/>
          </w:tcPr>
          <w:p w14:paraId="24E6D4A9" w14:textId="77777777" w:rsidR="00E9222B" w:rsidRDefault="00A92CB9">
            <w:pPr>
              <w:jc w:val="center"/>
              <w:rPr>
                <w:color w:val="000000"/>
                <w:sz w:val="22"/>
                <w:szCs w:val="22"/>
              </w:rPr>
            </w:pPr>
            <w:r>
              <w:rPr>
                <w:color w:val="000000"/>
                <w:sz w:val="22"/>
                <w:szCs w:val="22"/>
              </w:rPr>
              <w:t>1 (1.2%)</w:t>
            </w:r>
          </w:p>
        </w:tc>
      </w:tr>
      <w:tr w:rsidR="00E9222B" w14:paraId="2C2C72D7" w14:textId="77777777">
        <w:trPr>
          <w:trHeight w:val="283"/>
        </w:trPr>
        <w:tc>
          <w:tcPr>
            <w:tcW w:w="4856" w:type="dxa"/>
            <w:vAlign w:val="bottom"/>
          </w:tcPr>
          <w:p w14:paraId="2F49402A" w14:textId="77777777" w:rsidR="00E9222B" w:rsidRDefault="00A92CB9">
            <w:pPr>
              <w:pBdr>
                <w:top w:val="nil"/>
                <w:left w:val="nil"/>
                <w:bottom w:val="nil"/>
                <w:right w:val="nil"/>
                <w:between w:val="nil"/>
              </w:pBdr>
              <w:jc w:val="both"/>
              <w:rPr>
                <w:b/>
                <w:color w:val="000000"/>
                <w:sz w:val="22"/>
                <w:szCs w:val="22"/>
              </w:rPr>
            </w:pPr>
            <w:r>
              <w:rPr>
                <w:color w:val="000000"/>
                <w:sz w:val="22"/>
                <w:szCs w:val="22"/>
              </w:rPr>
              <w:t xml:space="preserve">    Resection</w:t>
            </w:r>
          </w:p>
        </w:tc>
        <w:tc>
          <w:tcPr>
            <w:tcW w:w="2509" w:type="dxa"/>
            <w:vAlign w:val="center"/>
          </w:tcPr>
          <w:p w14:paraId="282F5729" w14:textId="77777777" w:rsidR="00E9222B" w:rsidRDefault="00A92CB9">
            <w:pPr>
              <w:jc w:val="center"/>
              <w:rPr>
                <w:color w:val="000000"/>
                <w:sz w:val="22"/>
                <w:szCs w:val="22"/>
              </w:rPr>
            </w:pPr>
            <w:r>
              <w:rPr>
                <w:color w:val="000000"/>
                <w:sz w:val="22"/>
                <w:szCs w:val="22"/>
              </w:rPr>
              <w:t>51 (17.5%)</w:t>
            </w:r>
          </w:p>
        </w:tc>
        <w:tc>
          <w:tcPr>
            <w:tcW w:w="2263" w:type="dxa"/>
          </w:tcPr>
          <w:p w14:paraId="3B2F99CF" w14:textId="77777777" w:rsidR="00E9222B" w:rsidRDefault="00A92CB9">
            <w:pPr>
              <w:jc w:val="center"/>
              <w:rPr>
                <w:color w:val="000000"/>
                <w:sz w:val="22"/>
                <w:szCs w:val="22"/>
              </w:rPr>
            </w:pPr>
            <w:r>
              <w:rPr>
                <w:color w:val="000000"/>
                <w:sz w:val="22"/>
                <w:szCs w:val="22"/>
              </w:rPr>
              <w:t>10 (11.6%)</w:t>
            </w:r>
          </w:p>
        </w:tc>
      </w:tr>
      <w:tr w:rsidR="00E9222B" w14:paraId="1F819AF6" w14:textId="77777777">
        <w:trPr>
          <w:trHeight w:val="283"/>
        </w:trPr>
        <w:tc>
          <w:tcPr>
            <w:tcW w:w="4856" w:type="dxa"/>
            <w:vAlign w:val="bottom"/>
          </w:tcPr>
          <w:p w14:paraId="403E7760" w14:textId="77777777" w:rsidR="00E9222B" w:rsidRDefault="00A92CB9">
            <w:pPr>
              <w:pBdr>
                <w:top w:val="nil"/>
                <w:left w:val="nil"/>
                <w:bottom w:val="nil"/>
                <w:right w:val="nil"/>
                <w:between w:val="nil"/>
              </w:pBdr>
              <w:jc w:val="both"/>
              <w:rPr>
                <w:b/>
                <w:color w:val="000000"/>
                <w:sz w:val="22"/>
                <w:szCs w:val="22"/>
              </w:rPr>
            </w:pPr>
            <w:r>
              <w:rPr>
                <w:b/>
                <w:color w:val="000000"/>
                <w:sz w:val="22"/>
                <w:szCs w:val="22"/>
              </w:rPr>
              <w:t>Year of start of therapy, median (IQR)</w:t>
            </w:r>
          </w:p>
        </w:tc>
        <w:tc>
          <w:tcPr>
            <w:tcW w:w="2509" w:type="dxa"/>
            <w:vAlign w:val="center"/>
          </w:tcPr>
          <w:p w14:paraId="37766C7A" w14:textId="77777777" w:rsidR="00E9222B" w:rsidRDefault="00A92CB9">
            <w:pPr>
              <w:jc w:val="center"/>
              <w:rPr>
                <w:color w:val="000000"/>
                <w:sz w:val="22"/>
                <w:szCs w:val="22"/>
              </w:rPr>
            </w:pPr>
            <w:r>
              <w:rPr>
                <w:color w:val="000000"/>
                <w:sz w:val="22"/>
                <w:szCs w:val="22"/>
              </w:rPr>
              <w:t>2,019 (2,016, 2,021)</w:t>
            </w:r>
          </w:p>
        </w:tc>
        <w:tc>
          <w:tcPr>
            <w:tcW w:w="2263" w:type="dxa"/>
          </w:tcPr>
          <w:p w14:paraId="552C4C8D" w14:textId="77777777" w:rsidR="00E9222B" w:rsidRDefault="00A92CB9">
            <w:pPr>
              <w:jc w:val="center"/>
              <w:rPr>
                <w:color w:val="000000"/>
                <w:sz w:val="22"/>
                <w:szCs w:val="22"/>
              </w:rPr>
            </w:pPr>
            <w:r>
              <w:rPr>
                <w:color w:val="000000"/>
                <w:sz w:val="22"/>
                <w:szCs w:val="22"/>
              </w:rPr>
              <w:t>2,022 (2,020, 2,023)</w:t>
            </w:r>
          </w:p>
        </w:tc>
      </w:tr>
      <w:tr w:rsidR="00E9222B" w14:paraId="3F93D1F3" w14:textId="77777777">
        <w:trPr>
          <w:trHeight w:val="283"/>
        </w:trPr>
        <w:tc>
          <w:tcPr>
            <w:tcW w:w="4856" w:type="dxa"/>
            <w:vAlign w:val="center"/>
          </w:tcPr>
          <w:p w14:paraId="4A228BC2" w14:textId="77777777" w:rsidR="00E9222B" w:rsidRDefault="00A92CB9">
            <w:pPr>
              <w:pBdr>
                <w:top w:val="nil"/>
                <w:left w:val="nil"/>
                <w:bottom w:val="nil"/>
                <w:right w:val="nil"/>
                <w:between w:val="nil"/>
              </w:pBdr>
              <w:jc w:val="both"/>
              <w:rPr>
                <w:color w:val="000000"/>
                <w:sz w:val="22"/>
                <w:szCs w:val="22"/>
              </w:rPr>
            </w:pPr>
            <w:r>
              <w:rPr>
                <w:b/>
                <w:color w:val="000000"/>
                <w:sz w:val="22"/>
                <w:szCs w:val="22"/>
              </w:rPr>
              <w:t>Follow-up time (months)</w:t>
            </w:r>
            <w:proofErr w:type="spellStart"/>
            <w:r>
              <w:rPr>
                <w:b/>
                <w:color w:val="000000"/>
                <w:sz w:val="22"/>
                <w:szCs w:val="22"/>
                <w:vertAlign w:val="superscript"/>
              </w:rPr>
              <w:t>i</w:t>
            </w:r>
            <w:proofErr w:type="spellEnd"/>
            <w:r>
              <w:rPr>
                <w:b/>
                <w:color w:val="000000"/>
                <w:sz w:val="22"/>
                <w:szCs w:val="22"/>
              </w:rPr>
              <w:t>, median (IQR)</w:t>
            </w:r>
          </w:p>
        </w:tc>
        <w:tc>
          <w:tcPr>
            <w:tcW w:w="2509" w:type="dxa"/>
            <w:vAlign w:val="center"/>
          </w:tcPr>
          <w:p w14:paraId="2A587AC1" w14:textId="77777777" w:rsidR="00E9222B" w:rsidRDefault="00A92CB9">
            <w:pPr>
              <w:pBdr>
                <w:top w:val="nil"/>
                <w:left w:val="nil"/>
                <w:bottom w:val="nil"/>
                <w:right w:val="nil"/>
                <w:between w:val="nil"/>
              </w:pBdr>
              <w:jc w:val="center"/>
              <w:rPr>
                <w:color w:val="000000"/>
                <w:sz w:val="22"/>
                <w:szCs w:val="22"/>
              </w:rPr>
            </w:pPr>
            <w:r>
              <w:rPr>
                <w:color w:val="000000"/>
                <w:sz w:val="22"/>
                <w:szCs w:val="22"/>
              </w:rPr>
              <w:t>11 (6, 23)</w:t>
            </w:r>
          </w:p>
        </w:tc>
        <w:tc>
          <w:tcPr>
            <w:tcW w:w="2263" w:type="dxa"/>
            <w:vAlign w:val="center"/>
          </w:tcPr>
          <w:p w14:paraId="1F69F975" w14:textId="77777777" w:rsidR="00E9222B" w:rsidRDefault="00A92CB9">
            <w:pPr>
              <w:pBdr>
                <w:top w:val="nil"/>
                <w:left w:val="nil"/>
                <w:bottom w:val="nil"/>
                <w:right w:val="nil"/>
                <w:between w:val="nil"/>
              </w:pBdr>
              <w:jc w:val="center"/>
              <w:rPr>
                <w:color w:val="000000"/>
                <w:sz w:val="22"/>
                <w:szCs w:val="22"/>
              </w:rPr>
            </w:pPr>
            <w:r>
              <w:rPr>
                <w:color w:val="000000"/>
                <w:sz w:val="22"/>
                <w:szCs w:val="22"/>
              </w:rPr>
              <w:t>9 (4, 26)</w:t>
            </w:r>
          </w:p>
        </w:tc>
      </w:tr>
    </w:tbl>
    <w:p w14:paraId="24EA25F4" w14:textId="77777777" w:rsidR="00E9222B" w:rsidRDefault="00A92CB9">
      <w:pPr>
        <w:pBdr>
          <w:top w:val="nil"/>
          <w:left w:val="nil"/>
          <w:bottom w:val="nil"/>
          <w:right w:val="nil"/>
          <w:between w:val="nil"/>
        </w:pBdr>
        <w:rPr>
          <w:color w:val="000000"/>
          <w:sz w:val="18"/>
          <w:szCs w:val="18"/>
        </w:rPr>
      </w:pPr>
      <w:bookmarkStart w:id="9" w:name="_heading=h.3rdcrjn" w:colFirst="0" w:colLast="0"/>
      <w:bookmarkEnd w:id="9"/>
      <w:r>
        <w:rPr>
          <w:color w:val="000000"/>
          <w:sz w:val="18"/>
          <w:szCs w:val="18"/>
        </w:rPr>
        <w:t>AFP, alfa-fetoprotein; AFR, African; ALBI, albumin-</w:t>
      </w:r>
      <w:proofErr w:type="spellStart"/>
      <w:r>
        <w:rPr>
          <w:color w:val="000000"/>
          <w:sz w:val="18"/>
          <w:szCs w:val="18"/>
        </w:rPr>
        <w:t>birulin</w:t>
      </w:r>
      <w:proofErr w:type="spellEnd"/>
      <w:r>
        <w:rPr>
          <w:color w:val="000000"/>
          <w:sz w:val="18"/>
          <w:szCs w:val="18"/>
        </w:rPr>
        <w:t xml:space="preserve">; AMR, American; EAS, East Asia; ECOG PS, Eastern Cooperative Oncology Group Performance Status; EUR, European; HBV, hepatitis B virus; HCV, hepatitis C virus; IQR, interquartile range; L1, first-line; NH, non-Hispanic; RFA, radiofrequency ablation; SAS, South Asia; SBRT, Stereotactic body radiation therapy; SD, standard deviation; TACE, </w:t>
      </w:r>
      <w:proofErr w:type="spellStart"/>
      <w:r>
        <w:rPr>
          <w:color w:val="000000"/>
          <w:sz w:val="18"/>
          <w:szCs w:val="18"/>
        </w:rPr>
        <w:t>transarterial</w:t>
      </w:r>
      <w:proofErr w:type="spellEnd"/>
      <w:r>
        <w:rPr>
          <w:color w:val="000000"/>
          <w:sz w:val="18"/>
          <w:szCs w:val="18"/>
        </w:rPr>
        <w:t xml:space="preserve"> chemoembolization; TARE, </w:t>
      </w:r>
      <w:proofErr w:type="spellStart"/>
      <w:r>
        <w:rPr>
          <w:color w:val="000000"/>
          <w:sz w:val="18"/>
          <w:szCs w:val="18"/>
        </w:rPr>
        <w:t>transarterial</w:t>
      </w:r>
      <w:proofErr w:type="spellEnd"/>
      <w:r>
        <w:rPr>
          <w:color w:val="000000"/>
          <w:sz w:val="18"/>
          <w:szCs w:val="18"/>
        </w:rPr>
        <w:t xml:space="preserve"> radioembolization. </w:t>
      </w:r>
    </w:p>
    <w:p w14:paraId="45BED0D7" w14:textId="77777777" w:rsidR="00E9222B" w:rsidRDefault="00A92CB9">
      <w:pPr>
        <w:pBdr>
          <w:top w:val="nil"/>
          <w:left w:val="nil"/>
          <w:bottom w:val="nil"/>
          <w:right w:val="nil"/>
          <w:between w:val="nil"/>
        </w:pBdr>
        <w:rPr>
          <w:color w:val="000000"/>
          <w:sz w:val="18"/>
          <w:szCs w:val="18"/>
        </w:rPr>
      </w:pPr>
      <w:proofErr w:type="gramStart"/>
      <w:r>
        <w:rPr>
          <w:color w:val="000000"/>
          <w:sz w:val="18"/>
          <w:szCs w:val="18"/>
          <w:vertAlign w:val="superscript"/>
        </w:rPr>
        <w:t>a</w:t>
      </w:r>
      <w:proofErr w:type="gramEnd"/>
      <w:r>
        <w:rPr>
          <w:color w:val="000000"/>
          <w:sz w:val="18"/>
          <w:szCs w:val="18"/>
          <w:vertAlign w:val="superscript"/>
        </w:rPr>
        <w:t xml:space="preserve"> </w:t>
      </w:r>
      <w:r>
        <w:rPr>
          <w:color w:val="000000"/>
          <w:sz w:val="18"/>
          <w:szCs w:val="18"/>
        </w:rPr>
        <w:t xml:space="preserve">Age at diagnosis was calculated by subtracting the date of birth from the start date of systemic therapy. Patients with a </w:t>
      </w:r>
      <w:proofErr w:type="spellStart"/>
      <w:r>
        <w:rPr>
          <w:color w:val="000000"/>
          <w:sz w:val="18"/>
          <w:szCs w:val="18"/>
        </w:rPr>
        <w:t>BirthYear</w:t>
      </w:r>
      <w:proofErr w:type="spellEnd"/>
      <w:r>
        <w:rPr>
          <w:color w:val="000000"/>
          <w:sz w:val="18"/>
          <w:szCs w:val="18"/>
        </w:rPr>
        <w:t xml:space="preserve"> of 1,939 or earlier may have an adjusted </w:t>
      </w:r>
      <w:proofErr w:type="spellStart"/>
      <w:r>
        <w:rPr>
          <w:color w:val="000000"/>
          <w:sz w:val="18"/>
          <w:szCs w:val="18"/>
        </w:rPr>
        <w:t>BirthYear</w:t>
      </w:r>
      <w:proofErr w:type="spellEnd"/>
      <w:r>
        <w:rPr>
          <w:color w:val="000000"/>
          <w:sz w:val="18"/>
          <w:szCs w:val="18"/>
        </w:rPr>
        <w:t xml:space="preserve"> in Flatiron datasets due to patient de-identification requirements.</w:t>
      </w:r>
    </w:p>
    <w:p w14:paraId="445EA1B8"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 xml:space="preserve">b </w:t>
      </w:r>
      <w:r>
        <w:rPr>
          <w:color w:val="000000"/>
          <w:sz w:val="18"/>
          <w:szCs w:val="18"/>
        </w:rPr>
        <w:t>Race and ethnicity were combined following the Surveillance, Epidemiology, and End Results (SEER)’s strategy.</w:t>
      </w:r>
    </w:p>
    <w:p w14:paraId="7D6EF2F8"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 xml:space="preserve">c </w:t>
      </w:r>
      <w:r>
        <w:rPr>
          <w:color w:val="000000"/>
          <w:sz w:val="18"/>
          <w:szCs w:val="18"/>
        </w:rPr>
        <w:t>Genomic ancestry for each patient was computed using principal component analysis of single nucleotide polymorphisms trained on data from the 1000 Genomes Project.</w:t>
      </w:r>
    </w:p>
    <w:p w14:paraId="246C2036"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 xml:space="preserve">d </w:t>
      </w:r>
      <w:r>
        <w:rPr>
          <w:color w:val="000000"/>
          <w:sz w:val="18"/>
          <w:szCs w:val="18"/>
        </w:rPr>
        <w:t xml:space="preserve">Documented evidence of </w:t>
      </w:r>
      <w:proofErr w:type="spellStart"/>
      <w:r>
        <w:rPr>
          <w:color w:val="000000"/>
          <w:sz w:val="18"/>
          <w:szCs w:val="18"/>
        </w:rPr>
        <w:t>etiology</w:t>
      </w:r>
      <w:proofErr w:type="spellEnd"/>
      <w:r>
        <w:rPr>
          <w:color w:val="000000"/>
          <w:sz w:val="18"/>
          <w:szCs w:val="18"/>
        </w:rPr>
        <w:t xml:space="preserve"> is defined as having any of the following risk factors prior to HCC diagnosis: hepatitis B, hepatitis C, obesity (excluding increased weight due to ascites), diabetes (including Type I or Type II diabetes mellitus but excluding pre-diabetes and gestational diabetes), or heavy or binge alcohol use (excluding occasional or social alcohol use). Laboratory results were not used to assess whether a patient had a history of hepatitis. </w:t>
      </w:r>
    </w:p>
    <w:p w14:paraId="631C84DE" w14:textId="77777777" w:rsidR="00E9222B" w:rsidRDefault="00A92CB9">
      <w:pPr>
        <w:pBdr>
          <w:top w:val="nil"/>
          <w:left w:val="nil"/>
          <w:bottom w:val="nil"/>
          <w:right w:val="nil"/>
          <w:between w:val="nil"/>
        </w:pBdr>
        <w:rPr>
          <w:color w:val="000000"/>
          <w:sz w:val="18"/>
          <w:szCs w:val="18"/>
          <w:vertAlign w:val="superscript"/>
        </w:rPr>
      </w:pPr>
      <w:r>
        <w:rPr>
          <w:color w:val="000000"/>
          <w:sz w:val="18"/>
          <w:szCs w:val="18"/>
        </w:rPr>
        <w:t xml:space="preserve">Viral </w:t>
      </w:r>
      <w:proofErr w:type="spellStart"/>
      <w:r>
        <w:rPr>
          <w:color w:val="000000"/>
          <w:sz w:val="18"/>
          <w:szCs w:val="18"/>
        </w:rPr>
        <w:t>etiology</w:t>
      </w:r>
      <w:proofErr w:type="spellEnd"/>
      <w:r>
        <w:rPr>
          <w:color w:val="000000"/>
          <w:sz w:val="18"/>
          <w:szCs w:val="18"/>
        </w:rPr>
        <w:t xml:space="preserve"> was defined as the presence of HCV and/or HBV. Patients with metabolic syndrome or alcohol-related liver disease who tested negative for both HBV and HCV were classified as non-viral.</w:t>
      </w:r>
    </w:p>
    <w:p w14:paraId="58221CE7"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 xml:space="preserve">e </w:t>
      </w:r>
      <w:r>
        <w:rPr>
          <w:color w:val="000000"/>
          <w:sz w:val="18"/>
          <w:szCs w:val="18"/>
        </w:rPr>
        <w:t>Stage was defined by the American Joint Committee (AJC) on Cancer staging system.</w:t>
      </w:r>
    </w:p>
    <w:p w14:paraId="2FBBA51B"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 xml:space="preserve">f </w:t>
      </w:r>
      <w:r>
        <w:rPr>
          <w:color w:val="000000"/>
          <w:sz w:val="18"/>
          <w:szCs w:val="18"/>
        </w:rPr>
        <w:t>Reported metastatic diagnosis date before the initiation of systemic treatment.</w:t>
      </w:r>
    </w:p>
    <w:p w14:paraId="4CB9D8D2"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g</w:t>
      </w:r>
      <w:r>
        <w:rPr>
          <w:color w:val="000000"/>
          <w:sz w:val="18"/>
          <w:szCs w:val="18"/>
        </w:rPr>
        <w:t xml:space="preserve"> ECOG PS/ALBI/AFP was assigned by selecting the score closest to the start date of L1 in a predefined time window ([-30, +7] days around the start date). If there are multiple values on the closest date, then the highest score will be selected. </w:t>
      </w:r>
    </w:p>
    <w:p w14:paraId="10BFCC3B" w14:textId="77777777" w:rsidR="00E9222B" w:rsidRDefault="00A92CB9">
      <w:pPr>
        <w:pBdr>
          <w:top w:val="nil"/>
          <w:left w:val="nil"/>
          <w:bottom w:val="nil"/>
          <w:right w:val="nil"/>
          <w:between w:val="nil"/>
        </w:pBdr>
        <w:rPr>
          <w:color w:val="000000"/>
          <w:sz w:val="18"/>
          <w:szCs w:val="18"/>
        </w:rPr>
      </w:pPr>
      <w:r>
        <w:rPr>
          <w:color w:val="000000"/>
          <w:sz w:val="18"/>
          <w:szCs w:val="18"/>
          <w:vertAlign w:val="superscript"/>
        </w:rPr>
        <w:t>h</w:t>
      </w:r>
      <w:r>
        <w:rPr>
          <w:color w:val="000000"/>
          <w:sz w:val="18"/>
          <w:szCs w:val="18"/>
        </w:rPr>
        <w:t xml:space="preserve"> Received pre-1L therapy is defined as patients having loco-regional treatment (TACE/SBRT/TARE/RFA) or surgery before the start of systemic therapy. </w:t>
      </w:r>
    </w:p>
    <w:p w14:paraId="290AA20A" w14:textId="77777777" w:rsidR="00E9222B" w:rsidRDefault="00A92CB9">
      <w:pPr>
        <w:pBdr>
          <w:top w:val="nil"/>
          <w:left w:val="nil"/>
          <w:bottom w:val="nil"/>
          <w:right w:val="nil"/>
          <w:between w:val="nil"/>
        </w:pBdr>
        <w:spacing w:after="240"/>
        <w:rPr>
          <w:color w:val="000000"/>
          <w:sz w:val="18"/>
          <w:szCs w:val="18"/>
        </w:rPr>
      </w:pPr>
      <w:proofErr w:type="spellStart"/>
      <w:r>
        <w:rPr>
          <w:color w:val="000000"/>
          <w:sz w:val="18"/>
          <w:szCs w:val="18"/>
          <w:vertAlign w:val="superscript"/>
        </w:rPr>
        <w:t>i</w:t>
      </w:r>
      <w:proofErr w:type="spellEnd"/>
      <w:r>
        <w:rPr>
          <w:color w:val="000000"/>
          <w:sz w:val="18"/>
          <w:szCs w:val="18"/>
          <w:vertAlign w:val="superscript"/>
        </w:rPr>
        <w:t xml:space="preserve"> </w:t>
      </w:r>
      <w:r>
        <w:rPr>
          <w:color w:val="000000"/>
          <w:sz w:val="18"/>
          <w:szCs w:val="18"/>
        </w:rPr>
        <w:t>Follow-up time was calculated from the start date of systemic therapy to the date of death or the date of the last confirmed activity.</w:t>
      </w:r>
    </w:p>
    <w:p w14:paraId="17F732BA" w14:textId="77777777" w:rsidR="00E9222B" w:rsidRDefault="00A92CB9">
      <w:pPr>
        <w:pBdr>
          <w:top w:val="nil"/>
          <w:left w:val="nil"/>
          <w:bottom w:val="nil"/>
          <w:right w:val="nil"/>
          <w:between w:val="nil"/>
        </w:pBdr>
        <w:spacing w:after="240"/>
        <w:jc w:val="both"/>
        <w:rPr>
          <w:b/>
          <w:color w:val="000000"/>
        </w:rPr>
      </w:pPr>
      <w:r>
        <w:rPr>
          <w:b/>
          <w:color w:val="000000"/>
        </w:rPr>
        <w:t>Table S8. Timing of the earliest FMI test in relation to treatment.</w:t>
      </w:r>
    </w:p>
    <w:tbl>
      <w:tblPr>
        <w:tblStyle w:val="af2"/>
        <w:tblW w:w="9628" w:type="dxa"/>
        <w:tblInd w:w="0" w:type="dxa"/>
        <w:tblLayout w:type="fixed"/>
        <w:tblLook w:val="0600" w:firstRow="0" w:lastRow="0" w:firstColumn="0" w:lastColumn="0" w:noHBand="1" w:noVBand="1"/>
      </w:tblPr>
      <w:tblGrid>
        <w:gridCol w:w="3452"/>
        <w:gridCol w:w="1945"/>
        <w:gridCol w:w="2265"/>
        <w:gridCol w:w="1966"/>
      </w:tblGrid>
      <w:tr w:rsidR="00E9222B" w14:paraId="6832A54B" w14:textId="77777777">
        <w:trPr>
          <w:trHeight w:val="283"/>
        </w:trPr>
        <w:tc>
          <w:tcPr>
            <w:tcW w:w="3452" w:type="dxa"/>
            <w:vMerge w:val="restart"/>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0161BBED" w14:textId="77777777" w:rsidR="00E9222B" w:rsidRDefault="00E9222B">
            <w:pPr>
              <w:pBdr>
                <w:top w:val="nil"/>
                <w:left w:val="nil"/>
                <w:bottom w:val="nil"/>
                <w:right w:val="nil"/>
                <w:between w:val="nil"/>
              </w:pBdr>
              <w:rPr>
                <w:b/>
                <w:color w:val="000000"/>
                <w:sz w:val="22"/>
                <w:szCs w:val="22"/>
              </w:rPr>
            </w:pPr>
          </w:p>
        </w:tc>
        <w:tc>
          <w:tcPr>
            <w:tcW w:w="1945" w:type="dxa"/>
            <w:vMerge w:val="restart"/>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1D7328F9"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N (%)</w:t>
            </w:r>
          </w:p>
        </w:tc>
        <w:tc>
          <w:tcPr>
            <w:tcW w:w="4231" w:type="dxa"/>
            <w:gridSpan w:val="2"/>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65F7A2EF"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Time to L1 (months)</w:t>
            </w:r>
          </w:p>
        </w:tc>
      </w:tr>
      <w:tr w:rsidR="00E9222B" w14:paraId="5EA745B7" w14:textId="77777777">
        <w:trPr>
          <w:trHeight w:val="213"/>
        </w:trPr>
        <w:tc>
          <w:tcPr>
            <w:tcW w:w="3452" w:type="dxa"/>
            <w:vMerge/>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79FC1724" w14:textId="77777777" w:rsidR="00E9222B" w:rsidRDefault="00E9222B">
            <w:pPr>
              <w:widowControl w:val="0"/>
              <w:pBdr>
                <w:top w:val="nil"/>
                <w:left w:val="nil"/>
                <w:bottom w:val="nil"/>
                <w:right w:val="nil"/>
                <w:between w:val="nil"/>
              </w:pBdr>
              <w:spacing w:line="276" w:lineRule="auto"/>
              <w:rPr>
                <w:b/>
                <w:color w:val="000000"/>
                <w:sz w:val="22"/>
                <w:szCs w:val="22"/>
              </w:rPr>
            </w:pPr>
          </w:p>
        </w:tc>
        <w:tc>
          <w:tcPr>
            <w:tcW w:w="1945" w:type="dxa"/>
            <w:vMerge/>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5710CBAB" w14:textId="77777777" w:rsidR="00E9222B" w:rsidRDefault="00E9222B">
            <w:pPr>
              <w:widowControl w:val="0"/>
              <w:pBdr>
                <w:top w:val="nil"/>
                <w:left w:val="nil"/>
                <w:bottom w:val="nil"/>
                <w:right w:val="nil"/>
                <w:between w:val="nil"/>
              </w:pBdr>
              <w:spacing w:line="276" w:lineRule="auto"/>
              <w:rPr>
                <w:b/>
                <w:color w:val="000000"/>
                <w:sz w:val="22"/>
                <w:szCs w:val="22"/>
              </w:rPr>
            </w:pPr>
          </w:p>
        </w:tc>
        <w:tc>
          <w:tcPr>
            <w:tcW w:w="2265" w:type="dxa"/>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3A62483F"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Median (IQR)</w:t>
            </w:r>
          </w:p>
        </w:tc>
        <w:tc>
          <w:tcPr>
            <w:tcW w:w="1966" w:type="dxa"/>
            <w:tcBorders>
              <w:top w:val="single" w:sz="4" w:space="0" w:color="000000"/>
              <w:left w:val="single" w:sz="4" w:space="0" w:color="000000"/>
              <w:bottom w:val="single" w:sz="4" w:space="0" w:color="000000"/>
              <w:right w:val="single" w:sz="4" w:space="0" w:color="000000"/>
            </w:tcBorders>
            <w:shd w:val="clear" w:color="auto" w:fill="D9D9D9"/>
            <w:tcMar>
              <w:top w:w="72" w:type="dxa"/>
              <w:left w:w="72" w:type="dxa"/>
              <w:bottom w:w="72" w:type="dxa"/>
              <w:right w:w="72" w:type="dxa"/>
            </w:tcMar>
            <w:vAlign w:val="center"/>
          </w:tcPr>
          <w:p w14:paraId="677A6CA8" w14:textId="77777777" w:rsidR="00E9222B" w:rsidRDefault="00A92CB9">
            <w:pPr>
              <w:pBdr>
                <w:top w:val="nil"/>
                <w:left w:val="nil"/>
                <w:bottom w:val="nil"/>
                <w:right w:val="nil"/>
                <w:between w:val="nil"/>
              </w:pBdr>
              <w:jc w:val="center"/>
              <w:rPr>
                <w:b/>
                <w:color w:val="000000"/>
                <w:sz w:val="22"/>
                <w:szCs w:val="22"/>
              </w:rPr>
            </w:pPr>
            <w:r>
              <w:rPr>
                <w:b/>
                <w:color w:val="000000"/>
                <w:sz w:val="22"/>
                <w:szCs w:val="22"/>
              </w:rPr>
              <w:t>Mean (SD)</w:t>
            </w:r>
          </w:p>
        </w:tc>
      </w:tr>
      <w:tr w:rsidR="00E9222B" w14:paraId="415B68CF" w14:textId="77777777">
        <w:trPr>
          <w:trHeight w:val="24"/>
        </w:trPr>
        <w:tc>
          <w:tcPr>
            <w:tcW w:w="9628" w:type="dxa"/>
            <w:gridSpan w:val="4"/>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522A71C5" w14:textId="77777777" w:rsidR="00E9222B" w:rsidRDefault="00A92CB9">
            <w:pPr>
              <w:pBdr>
                <w:top w:val="nil"/>
                <w:left w:val="nil"/>
                <w:bottom w:val="nil"/>
                <w:right w:val="nil"/>
                <w:between w:val="nil"/>
              </w:pBdr>
              <w:rPr>
                <w:color w:val="000000"/>
                <w:sz w:val="22"/>
                <w:szCs w:val="22"/>
              </w:rPr>
            </w:pPr>
            <w:r>
              <w:rPr>
                <w:b/>
                <w:color w:val="000000"/>
                <w:sz w:val="22"/>
                <w:szCs w:val="22"/>
              </w:rPr>
              <w:t>Test report</w:t>
            </w:r>
          </w:p>
        </w:tc>
      </w:tr>
      <w:tr w:rsidR="00E9222B" w14:paraId="74658FAA" w14:textId="77777777">
        <w:trPr>
          <w:trHeight w:val="111"/>
        </w:trPr>
        <w:tc>
          <w:tcPr>
            <w:tcW w:w="3452"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6AD0A9A9" w14:textId="77777777" w:rsidR="00E9222B" w:rsidRDefault="00A92CB9">
            <w:pPr>
              <w:pBdr>
                <w:top w:val="nil"/>
                <w:left w:val="nil"/>
                <w:bottom w:val="nil"/>
                <w:right w:val="nil"/>
                <w:between w:val="nil"/>
              </w:pBdr>
              <w:rPr>
                <w:color w:val="000000"/>
                <w:sz w:val="22"/>
                <w:szCs w:val="22"/>
              </w:rPr>
            </w:pPr>
            <w:r>
              <w:rPr>
                <w:color w:val="000000"/>
                <w:sz w:val="22"/>
                <w:szCs w:val="22"/>
              </w:rPr>
              <w:t xml:space="preserve"> Before L1</w:t>
            </w:r>
          </w:p>
        </w:tc>
        <w:tc>
          <w:tcPr>
            <w:tcW w:w="194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20997C7" w14:textId="77777777" w:rsidR="00E9222B" w:rsidRDefault="00A92CB9">
            <w:pPr>
              <w:pBdr>
                <w:top w:val="nil"/>
                <w:left w:val="nil"/>
                <w:bottom w:val="nil"/>
                <w:right w:val="nil"/>
                <w:between w:val="nil"/>
              </w:pBdr>
              <w:jc w:val="center"/>
              <w:rPr>
                <w:color w:val="000000"/>
                <w:sz w:val="22"/>
                <w:szCs w:val="22"/>
              </w:rPr>
            </w:pPr>
            <w:r>
              <w:rPr>
                <w:color w:val="000000"/>
                <w:sz w:val="22"/>
                <w:szCs w:val="22"/>
              </w:rPr>
              <w:t>100 (27.0%)</w:t>
            </w:r>
          </w:p>
        </w:tc>
        <w:tc>
          <w:tcPr>
            <w:tcW w:w="226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5108FFA" w14:textId="77777777" w:rsidR="00E9222B" w:rsidRDefault="00A92CB9">
            <w:pPr>
              <w:pBdr>
                <w:top w:val="nil"/>
                <w:left w:val="nil"/>
                <w:bottom w:val="nil"/>
                <w:right w:val="nil"/>
                <w:between w:val="nil"/>
              </w:pBdr>
              <w:jc w:val="center"/>
              <w:rPr>
                <w:color w:val="000000"/>
                <w:sz w:val="22"/>
                <w:szCs w:val="22"/>
              </w:rPr>
            </w:pPr>
            <w:r>
              <w:rPr>
                <w:color w:val="000000"/>
                <w:sz w:val="22"/>
                <w:szCs w:val="22"/>
              </w:rPr>
              <w:t>-1.0 (-1.8, -0.4)</w:t>
            </w:r>
          </w:p>
        </w:tc>
        <w:tc>
          <w:tcPr>
            <w:tcW w:w="196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77025C4" w14:textId="77777777" w:rsidR="00E9222B" w:rsidRDefault="00A92CB9">
            <w:pPr>
              <w:pBdr>
                <w:top w:val="nil"/>
                <w:left w:val="nil"/>
                <w:bottom w:val="nil"/>
                <w:right w:val="nil"/>
                <w:between w:val="nil"/>
              </w:pBdr>
              <w:jc w:val="center"/>
              <w:rPr>
                <w:color w:val="000000"/>
                <w:sz w:val="22"/>
                <w:szCs w:val="22"/>
              </w:rPr>
            </w:pPr>
            <w:r>
              <w:rPr>
                <w:color w:val="000000"/>
                <w:sz w:val="22"/>
                <w:szCs w:val="22"/>
              </w:rPr>
              <w:t>-4.2 (10.7)</w:t>
            </w:r>
          </w:p>
        </w:tc>
      </w:tr>
      <w:tr w:rsidR="00E9222B" w14:paraId="0F17806C" w14:textId="77777777">
        <w:trPr>
          <w:trHeight w:val="103"/>
        </w:trPr>
        <w:tc>
          <w:tcPr>
            <w:tcW w:w="3452"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77456730" w14:textId="77777777" w:rsidR="00E9222B" w:rsidRDefault="00A92CB9">
            <w:pPr>
              <w:pBdr>
                <w:top w:val="nil"/>
                <w:left w:val="nil"/>
                <w:bottom w:val="nil"/>
                <w:right w:val="nil"/>
                <w:between w:val="nil"/>
              </w:pBdr>
              <w:rPr>
                <w:color w:val="000000"/>
                <w:sz w:val="22"/>
                <w:szCs w:val="22"/>
              </w:rPr>
            </w:pPr>
            <w:r>
              <w:rPr>
                <w:color w:val="000000"/>
                <w:sz w:val="22"/>
                <w:szCs w:val="22"/>
              </w:rPr>
              <w:lastRenderedPageBreak/>
              <w:t xml:space="preserve"> At or after L1</w:t>
            </w:r>
          </w:p>
        </w:tc>
        <w:tc>
          <w:tcPr>
            <w:tcW w:w="194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C949526" w14:textId="77777777" w:rsidR="00E9222B" w:rsidRDefault="00A92CB9">
            <w:pPr>
              <w:pBdr>
                <w:top w:val="nil"/>
                <w:left w:val="nil"/>
                <w:bottom w:val="nil"/>
                <w:right w:val="nil"/>
                <w:between w:val="nil"/>
              </w:pBdr>
              <w:jc w:val="center"/>
              <w:rPr>
                <w:color w:val="000000"/>
                <w:sz w:val="22"/>
                <w:szCs w:val="22"/>
              </w:rPr>
            </w:pPr>
            <w:r>
              <w:rPr>
                <w:color w:val="000000"/>
                <w:sz w:val="22"/>
                <w:szCs w:val="22"/>
              </w:rPr>
              <w:t>270 (73.0%)</w:t>
            </w:r>
          </w:p>
        </w:tc>
        <w:tc>
          <w:tcPr>
            <w:tcW w:w="2265"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2B2A9E42" w14:textId="77777777" w:rsidR="00E9222B" w:rsidRDefault="00A92CB9">
            <w:pPr>
              <w:pBdr>
                <w:top w:val="nil"/>
                <w:left w:val="nil"/>
                <w:bottom w:val="nil"/>
                <w:right w:val="nil"/>
                <w:between w:val="nil"/>
              </w:pBdr>
              <w:jc w:val="center"/>
              <w:rPr>
                <w:color w:val="000000"/>
                <w:sz w:val="22"/>
                <w:szCs w:val="22"/>
              </w:rPr>
            </w:pPr>
            <w:r>
              <w:rPr>
                <w:color w:val="000000"/>
                <w:sz w:val="22"/>
                <w:szCs w:val="22"/>
              </w:rPr>
              <w:t>3.1 (0.5, 9.6)</w:t>
            </w:r>
          </w:p>
        </w:tc>
        <w:tc>
          <w:tcPr>
            <w:tcW w:w="1966"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1D062072" w14:textId="77777777" w:rsidR="00E9222B" w:rsidRDefault="00A92CB9">
            <w:pPr>
              <w:pBdr>
                <w:top w:val="nil"/>
                <w:left w:val="nil"/>
                <w:bottom w:val="nil"/>
                <w:right w:val="nil"/>
                <w:between w:val="nil"/>
              </w:pBdr>
              <w:jc w:val="center"/>
              <w:rPr>
                <w:color w:val="000000"/>
                <w:sz w:val="22"/>
                <w:szCs w:val="22"/>
              </w:rPr>
            </w:pPr>
            <w:r>
              <w:rPr>
                <w:color w:val="000000"/>
                <w:sz w:val="22"/>
                <w:szCs w:val="22"/>
              </w:rPr>
              <w:t>8.0 (12.7)</w:t>
            </w:r>
          </w:p>
        </w:tc>
      </w:tr>
      <w:tr w:rsidR="00E9222B" w14:paraId="70201D8E" w14:textId="77777777">
        <w:trPr>
          <w:trHeight w:val="152"/>
        </w:trPr>
        <w:tc>
          <w:tcPr>
            <w:tcW w:w="9628" w:type="dxa"/>
            <w:gridSpan w:val="4"/>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13A65BE5" w14:textId="77777777" w:rsidR="00E9222B" w:rsidRDefault="00A92CB9">
            <w:pPr>
              <w:pBdr>
                <w:top w:val="nil"/>
                <w:left w:val="nil"/>
                <w:bottom w:val="nil"/>
                <w:right w:val="nil"/>
                <w:between w:val="nil"/>
              </w:pBdr>
              <w:rPr>
                <w:color w:val="000000"/>
                <w:sz w:val="22"/>
                <w:szCs w:val="22"/>
              </w:rPr>
            </w:pPr>
            <w:r>
              <w:rPr>
                <w:b/>
                <w:color w:val="000000"/>
                <w:sz w:val="22"/>
                <w:szCs w:val="22"/>
              </w:rPr>
              <w:t>Specimen collection</w:t>
            </w:r>
          </w:p>
        </w:tc>
      </w:tr>
      <w:tr w:rsidR="00E9222B" w14:paraId="5E129E1C" w14:textId="77777777">
        <w:trPr>
          <w:trHeight w:val="29"/>
        </w:trPr>
        <w:tc>
          <w:tcPr>
            <w:tcW w:w="3452"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1B1AC7B9" w14:textId="77777777" w:rsidR="00E9222B" w:rsidRDefault="00A92CB9">
            <w:pPr>
              <w:pBdr>
                <w:top w:val="nil"/>
                <w:left w:val="nil"/>
                <w:bottom w:val="nil"/>
                <w:right w:val="nil"/>
                <w:between w:val="nil"/>
              </w:pBdr>
              <w:rPr>
                <w:color w:val="000000"/>
                <w:sz w:val="22"/>
                <w:szCs w:val="22"/>
              </w:rPr>
            </w:pPr>
            <w:r>
              <w:rPr>
                <w:color w:val="000000"/>
                <w:sz w:val="22"/>
                <w:szCs w:val="22"/>
              </w:rPr>
              <w:t xml:space="preserve"> Before L1</w:t>
            </w:r>
          </w:p>
        </w:tc>
        <w:tc>
          <w:tcPr>
            <w:tcW w:w="1945"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6D6CD6DA" w14:textId="77777777" w:rsidR="00E9222B" w:rsidRDefault="00A92CB9">
            <w:pPr>
              <w:pBdr>
                <w:top w:val="nil"/>
                <w:left w:val="nil"/>
                <w:bottom w:val="nil"/>
                <w:right w:val="nil"/>
                <w:between w:val="nil"/>
              </w:pBdr>
              <w:jc w:val="center"/>
              <w:rPr>
                <w:color w:val="000000"/>
                <w:sz w:val="22"/>
                <w:szCs w:val="22"/>
              </w:rPr>
            </w:pPr>
            <w:r>
              <w:rPr>
                <w:color w:val="000000"/>
                <w:sz w:val="22"/>
                <w:szCs w:val="22"/>
              </w:rPr>
              <w:t>267 (72.2%)</w:t>
            </w:r>
          </w:p>
        </w:tc>
        <w:tc>
          <w:tcPr>
            <w:tcW w:w="2265"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037B5073" w14:textId="77777777" w:rsidR="00E9222B" w:rsidRDefault="00A92CB9">
            <w:pPr>
              <w:pBdr>
                <w:top w:val="nil"/>
                <w:left w:val="nil"/>
                <w:bottom w:val="nil"/>
                <w:right w:val="nil"/>
                <w:between w:val="nil"/>
              </w:pBdr>
              <w:jc w:val="center"/>
              <w:rPr>
                <w:color w:val="000000"/>
                <w:sz w:val="22"/>
                <w:szCs w:val="22"/>
              </w:rPr>
            </w:pPr>
            <w:r>
              <w:rPr>
                <w:color w:val="000000"/>
                <w:sz w:val="22"/>
                <w:szCs w:val="22"/>
              </w:rPr>
              <w:t>-1.7 (-5.0, -0.7)</w:t>
            </w:r>
          </w:p>
        </w:tc>
        <w:tc>
          <w:tcPr>
            <w:tcW w:w="1966"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2CCA0AF2" w14:textId="77777777" w:rsidR="00E9222B" w:rsidRDefault="00A92CB9">
            <w:pPr>
              <w:pBdr>
                <w:top w:val="nil"/>
                <w:left w:val="nil"/>
                <w:bottom w:val="nil"/>
                <w:right w:val="nil"/>
                <w:between w:val="nil"/>
              </w:pBdr>
              <w:jc w:val="center"/>
              <w:rPr>
                <w:color w:val="000000"/>
                <w:sz w:val="22"/>
                <w:szCs w:val="22"/>
              </w:rPr>
            </w:pPr>
            <w:r>
              <w:rPr>
                <w:color w:val="000000"/>
                <w:sz w:val="22"/>
                <w:szCs w:val="22"/>
              </w:rPr>
              <w:t>-4.8 (9.5)</w:t>
            </w:r>
          </w:p>
        </w:tc>
      </w:tr>
      <w:tr w:rsidR="00E9222B" w14:paraId="145EBD90" w14:textId="77777777">
        <w:trPr>
          <w:trHeight w:val="35"/>
        </w:trPr>
        <w:tc>
          <w:tcPr>
            <w:tcW w:w="3452"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0B487ADB" w14:textId="77777777" w:rsidR="00E9222B" w:rsidRDefault="00A92CB9">
            <w:pPr>
              <w:pBdr>
                <w:top w:val="nil"/>
                <w:left w:val="nil"/>
                <w:bottom w:val="nil"/>
                <w:right w:val="nil"/>
                <w:between w:val="nil"/>
              </w:pBdr>
              <w:rPr>
                <w:color w:val="000000"/>
                <w:sz w:val="22"/>
                <w:szCs w:val="22"/>
              </w:rPr>
            </w:pPr>
            <w:r>
              <w:rPr>
                <w:color w:val="000000"/>
                <w:sz w:val="22"/>
                <w:szCs w:val="22"/>
              </w:rPr>
              <w:t xml:space="preserve"> At or after L1</w:t>
            </w:r>
          </w:p>
        </w:tc>
        <w:tc>
          <w:tcPr>
            <w:tcW w:w="1945" w:type="dxa"/>
            <w:tcBorders>
              <w:top w:val="single" w:sz="4" w:space="0" w:color="000000"/>
              <w:left w:val="single" w:sz="4" w:space="0" w:color="000000"/>
              <w:bottom w:val="single" w:sz="4" w:space="0" w:color="000000"/>
              <w:right w:val="single" w:sz="4" w:space="0" w:color="000000"/>
            </w:tcBorders>
            <w:tcMar>
              <w:top w:w="72" w:type="dxa"/>
              <w:left w:w="72" w:type="dxa"/>
              <w:bottom w:w="72" w:type="dxa"/>
              <w:right w:w="72" w:type="dxa"/>
            </w:tcMar>
            <w:vAlign w:val="center"/>
          </w:tcPr>
          <w:p w14:paraId="769DDF80" w14:textId="77777777" w:rsidR="00E9222B" w:rsidRDefault="00A92CB9">
            <w:pPr>
              <w:pBdr>
                <w:top w:val="nil"/>
                <w:left w:val="nil"/>
                <w:bottom w:val="nil"/>
                <w:right w:val="nil"/>
                <w:between w:val="nil"/>
              </w:pBdr>
              <w:jc w:val="center"/>
              <w:rPr>
                <w:color w:val="000000"/>
                <w:sz w:val="22"/>
                <w:szCs w:val="22"/>
              </w:rPr>
            </w:pPr>
            <w:r>
              <w:rPr>
                <w:color w:val="000000"/>
                <w:sz w:val="22"/>
                <w:szCs w:val="22"/>
              </w:rPr>
              <w:t>103 (27.8%)</w:t>
            </w:r>
          </w:p>
        </w:tc>
        <w:tc>
          <w:tcPr>
            <w:tcW w:w="2265"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21941754" w14:textId="77777777" w:rsidR="00E9222B" w:rsidRDefault="00A92CB9">
            <w:pPr>
              <w:pBdr>
                <w:top w:val="nil"/>
                <w:left w:val="nil"/>
                <w:bottom w:val="nil"/>
                <w:right w:val="nil"/>
                <w:between w:val="nil"/>
              </w:pBdr>
              <w:jc w:val="center"/>
              <w:rPr>
                <w:color w:val="000000"/>
                <w:sz w:val="22"/>
                <w:szCs w:val="22"/>
              </w:rPr>
            </w:pPr>
            <w:r>
              <w:rPr>
                <w:color w:val="000000"/>
                <w:sz w:val="22"/>
                <w:szCs w:val="22"/>
              </w:rPr>
              <w:t>5.1 (1.7, 16.3)</w:t>
            </w:r>
          </w:p>
        </w:tc>
        <w:tc>
          <w:tcPr>
            <w:tcW w:w="1966" w:type="dxa"/>
            <w:tcBorders>
              <w:top w:val="single" w:sz="4" w:space="0" w:color="000000"/>
              <w:left w:val="single" w:sz="4" w:space="0" w:color="000000"/>
              <w:bottom w:val="single" w:sz="4" w:space="0" w:color="000000"/>
              <w:right w:val="single" w:sz="4" w:space="0" w:color="000000"/>
            </w:tcBorders>
            <w:tcMar>
              <w:top w:w="12" w:type="dxa"/>
              <w:left w:w="12" w:type="dxa"/>
              <w:bottom w:w="0" w:type="dxa"/>
              <w:right w:w="12" w:type="dxa"/>
            </w:tcMar>
            <w:vAlign w:val="center"/>
          </w:tcPr>
          <w:p w14:paraId="494FC5A9" w14:textId="77777777" w:rsidR="00E9222B" w:rsidRDefault="00A92CB9">
            <w:pPr>
              <w:pBdr>
                <w:top w:val="nil"/>
                <w:left w:val="nil"/>
                <w:bottom w:val="nil"/>
                <w:right w:val="nil"/>
                <w:between w:val="nil"/>
              </w:pBdr>
              <w:jc w:val="center"/>
              <w:rPr>
                <w:color w:val="000000"/>
                <w:sz w:val="22"/>
                <w:szCs w:val="22"/>
              </w:rPr>
            </w:pPr>
            <w:r>
              <w:rPr>
                <w:color w:val="000000"/>
                <w:sz w:val="22"/>
                <w:szCs w:val="22"/>
              </w:rPr>
              <w:t>11.8 (14.0)</w:t>
            </w:r>
          </w:p>
        </w:tc>
      </w:tr>
    </w:tbl>
    <w:p w14:paraId="119AF6A3" w14:textId="77777777" w:rsidR="00E9222B" w:rsidRDefault="00A92CB9">
      <w:pPr>
        <w:pBdr>
          <w:top w:val="nil"/>
          <w:left w:val="nil"/>
          <w:bottom w:val="nil"/>
          <w:right w:val="nil"/>
          <w:between w:val="nil"/>
        </w:pBdr>
        <w:spacing w:after="240"/>
        <w:jc w:val="both"/>
        <w:rPr>
          <w:color w:val="000000"/>
          <w:sz w:val="18"/>
          <w:szCs w:val="18"/>
        </w:rPr>
      </w:pPr>
      <w:r>
        <w:rPr>
          <w:color w:val="000000"/>
          <w:sz w:val="18"/>
          <w:szCs w:val="18"/>
        </w:rPr>
        <w:t>FMI, Foundation Medicine, Inc.; IQR, interquartile range; L1, first line; SD, standard deviation.</w:t>
      </w:r>
    </w:p>
    <w:p w14:paraId="00F47CF9" w14:textId="77777777" w:rsidR="00E9222B" w:rsidRDefault="00A92CB9">
      <w:pPr>
        <w:pBdr>
          <w:top w:val="nil"/>
          <w:left w:val="nil"/>
          <w:bottom w:val="nil"/>
          <w:right w:val="nil"/>
          <w:between w:val="nil"/>
        </w:pBdr>
        <w:spacing w:after="240"/>
        <w:jc w:val="both"/>
        <w:rPr>
          <w:b/>
          <w:color w:val="000000"/>
        </w:rPr>
      </w:pPr>
      <w:r>
        <w:rPr>
          <w:b/>
          <w:color w:val="000000"/>
        </w:rPr>
        <w:t>Table S9. Genomic signatures – specimen level.</w:t>
      </w:r>
    </w:p>
    <w:tbl>
      <w:tblPr>
        <w:tblStyle w:val="af3"/>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50"/>
        <w:gridCol w:w="3089"/>
        <w:gridCol w:w="3089"/>
      </w:tblGrid>
      <w:tr w:rsidR="00E9222B" w14:paraId="76CD66ED" w14:textId="77777777">
        <w:trPr>
          <w:trHeight w:val="283"/>
        </w:trPr>
        <w:tc>
          <w:tcPr>
            <w:tcW w:w="3450" w:type="dxa"/>
            <w:shd w:val="clear" w:color="auto" w:fill="D9D9D9"/>
            <w:vAlign w:val="center"/>
          </w:tcPr>
          <w:p w14:paraId="3E6B00F3" w14:textId="77777777" w:rsidR="00E9222B" w:rsidRDefault="00E9222B">
            <w:pPr>
              <w:rPr>
                <w:b/>
                <w:color w:val="000000"/>
                <w:sz w:val="22"/>
                <w:szCs w:val="22"/>
              </w:rPr>
            </w:pPr>
          </w:p>
        </w:tc>
        <w:tc>
          <w:tcPr>
            <w:tcW w:w="3089" w:type="dxa"/>
            <w:shd w:val="clear" w:color="auto" w:fill="D9D9D9"/>
            <w:vAlign w:val="center"/>
          </w:tcPr>
          <w:p w14:paraId="2A102F5D" w14:textId="77777777" w:rsidR="00E9222B" w:rsidRDefault="00A92CB9">
            <w:pPr>
              <w:jc w:val="center"/>
              <w:rPr>
                <w:b/>
                <w:color w:val="000000"/>
                <w:sz w:val="22"/>
                <w:szCs w:val="22"/>
              </w:rPr>
            </w:pPr>
            <w:r>
              <w:rPr>
                <w:b/>
                <w:color w:val="000000"/>
                <w:sz w:val="22"/>
                <w:szCs w:val="22"/>
              </w:rPr>
              <w:t>Tissue</w:t>
            </w:r>
          </w:p>
        </w:tc>
        <w:tc>
          <w:tcPr>
            <w:tcW w:w="3089" w:type="dxa"/>
            <w:shd w:val="clear" w:color="auto" w:fill="D9D9D9"/>
          </w:tcPr>
          <w:p w14:paraId="49F5D3DB" w14:textId="77777777" w:rsidR="00E9222B" w:rsidRDefault="00A92CB9">
            <w:pPr>
              <w:jc w:val="center"/>
              <w:rPr>
                <w:b/>
                <w:color w:val="000000"/>
                <w:sz w:val="22"/>
                <w:szCs w:val="22"/>
              </w:rPr>
            </w:pPr>
            <w:r>
              <w:rPr>
                <w:b/>
                <w:color w:val="000000"/>
                <w:sz w:val="22"/>
                <w:szCs w:val="22"/>
              </w:rPr>
              <w:t>Liquid</w:t>
            </w:r>
          </w:p>
        </w:tc>
      </w:tr>
      <w:tr w:rsidR="00E9222B" w14:paraId="62022113" w14:textId="77777777">
        <w:trPr>
          <w:trHeight w:val="283"/>
        </w:trPr>
        <w:tc>
          <w:tcPr>
            <w:tcW w:w="3450" w:type="dxa"/>
            <w:vAlign w:val="center"/>
          </w:tcPr>
          <w:p w14:paraId="40F2814B" w14:textId="77777777" w:rsidR="00E9222B" w:rsidRDefault="00A92CB9">
            <w:pPr>
              <w:rPr>
                <w:b/>
                <w:color w:val="000000"/>
                <w:sz w:val="22"/>
                <w:szCs w:val="22"/>
              </w:rPr>
            </w:pPr>
            <w:r>
              <w:rPr>
                <w:b/>
                <w:color w:val="000000"/>
                <w:sz w:val="22"/>
                <w:szCs w:val="22"/>
              </w:rPr>
              <w:t>TMB (Mut/Mb)</w:t>
            </w:r>
          </w:p>
        </w:tc>
        <w:tc>
          <w:tcPr>
            <w:tcW w:w="3089" w:type="dxa"/>
            <w:vAlign w:val="center"/>
          </w:tcPr>
          <w:p w14:paraId="3256E301" w14:textId="77777777" w:rsidR="00E9222B" w:rsidRDefault="00E9222B">
            <w:pPr>
              <w:jc w:val="center"/>
              <w:rPr>
                <w:color w:val="000000"/>
                <w:sz w:val="22"/>
                <w:szCs w:val="22"/>
              </w:rPr>
            </w:pPr>
          </w:p>
        </w:tc>
        <w:tc>
          <w:tcPr>
            <w:tcW w:w="3089" w:type="dxa"/>
          </w:tcPr>
          <w:p w14:paraId="4A4F5F26" w14:textId="77777777" w:rsidR="00E9222B" w:rsidRDefault="00E9222B">
            <w:pPr>
              <w:jc w:val="center"/>
              <w:rPr>
                <w:color w:val="000000"/>
                <w:sz w:val="22"/>
                <w:szCs w:val="22"/>
              </w:rPr>
            </w:pPr>
          </w:p>
        </w:tc>
      </w:tr>
      <w:tr w:rsidR="00E9222B" w14:paraId="75959B53" w14:textId="77777777">
        <w:trPr>
          <w:trHeight w:val="283"/>
        </w:trPr>
        <w:tc>
          <w:tcPr>
            <w:tcW w:w="3450" w:type="dxa"/>
            <w:vAlign w:val="center"/>
          </w:tcPr>
          <w:p w14:paraId="06BBC1CE" w14:textId="77777777" w:rsidR="00E9222B" w:rsidRDefault="00A92CB9">
            <w:pPr>
              <w:rPr>
                <w:color w:val="000000"/>
                <w:sz w:val="22"/>
                <w:szCs w:val="22"/>
              </w:rPr>
            </w:pPr>
            <w:r>
              <w:rPr>
                <w:b/>
                <w:color w:val="000000"/>
                <w:sz w:val="22"/>
                <w:szCs w:val="22"/>
              </w:rPr>
              <w:t xml:space="preserve">    </w:t>
            </w:r>
            <w:r>
              <w:rPr>
                <w:color w:val="000000"/>
                <w:sz w:val="22"/>
                <w:szCs w:val="22"/>
              </w:rPr>
              <w:t>N</w:t>
            </w:r>
          </w:p>
        </w:tc>
        <w:tc>
          <w:tcPr>
            <w:tcW w:w="3089" w:type="dxa"/>
            <w:vAlign w:val="center"/>
          </w:tcPr>
          <w:p w14:paraId="6C069E86" w14:textId="77777777" w:rsidR="00E9222B" w:rsidRDefault="00A92CB9">
            <w:pPr>
              <w:jc w:val="center"/>
              <w:rPr>
                <w:color w:val="000000"/>
                <w:sz w:val="22"/>
                <w:szCs w:val="22"/>
              </w:rPr>
            </w:pPr>
            <w:r>
              <w:rPr>
                <w:color w:val="000000"/>
                <w:sz w:val="22"/>
                <w:szCs w:val="22"/>
              </w:rPr>
              <w:t>295</w:t>
            </w:r>
          </w:p>
        </w:tc>
        <w:tc>
          <w:tcPr>
            <w:tcW w:w="3089" w:type="dxa"/>
          </w:tcPr>
          <w:p w14:paraId="54FC7EB4" w14:textId="77777777" w:rsidR="00E9222B" w:rsidRDefault="00A92CB9">
            <w:pPr>
              <w:jc w:val="center"/>
              <w:rPr>
                <w:color w:val="000000"/>
                <w:sz w:val="22"/>
                <w:szCs w:val="22"/>
              </w:rPr>
            </w:pPr>
            <w:r>
              <w:rPr>
                <w:color w:val="000000"/>
                <w:sz w:val="22"/>
                <w:szCs w:val="22"/>
              </w:rPr>
              <w:t>71*</w:t>
            </w:r>
          </w:p>
        </w:tc>
      </w:tr>
      <w:tr w:rsidR="00E9222B" w14:paraId="332186FB" w14:textId="77777777">
        <w:trPr>
          <w:trHeight w:val="283"/>
        </w:trPr>
        <w:tc>
          <w:tcPr>
            <w:tcW w:w="3450" w:type="dxa"/>
            <w:vAlign w:val="center"/>
          </w:tcPr>
          <w:p w14:paraId="0774BA7D" w14:textId="77777777" w:rsidR="00E9222B" w:rsidRDefault="00A92CB9">
            <w:pPr>
              <w:rPr>
                <w:color w:val="000000"/>
                <w:sz w:val="22"/>
                <w:szCs w:val="22"/>
              </w:rPr>
            </w:pPr>
            <w:r>
              <w:rPr>
                <w:color w:val="000000"/>
                <w:sz w:val="22"/>
                <w:szCs w:val="22"/>
              </w:rPr>
              <w:t xml:space="preserve">    Median (IQR)</w:t>
            </w:r>
          </w:p>
        </w:tc>
        <w:tc>
          <w:tcPr>
            <w:tcW w:w="3089" w:type="dxa"/>
            <w:vAlign w:val="center"/>
          </w:tcPr>
          <w:p w14:paraId="2423004A" w14:textId="77777777" w:rsidR="00E9222B" w:rsidRDefault="00A92CB9">
            <w:pPr>
              <w:jc w:val="center"/>
              <w:rPr>
                <w:color w:val="000000"/>
                <w:sz w:val="22"/>
                <w:szCs w:val="22"/>
              </w:rPr>
            </w:pPr>
            <w:r>
              <w:rPr>
                <w:color w:val="000000"/>
                <w:sz w:val="22"/>
                <w:szCs w:val="22"/>
              </w:rPr>
              <w:t>3.8 (2.5, 6.3)</w:t>
            </w:r>
          </w:p>
        </w:tc>
        <w:tc>
          <w:tcPr>
            <w:tcW w:w="3089" w:type="dxa"/>
            <w:vAlign w:val="center"/>
          </w:tcPr>
          <w:p w14:paraId="6DCED72B" w14:textId="77777777" w:rsidR="00E9222B" w:rsidRDefault="00A92CB9">
            <w:pPr>
              <w:jc w:val="center"/>
              <w:rPr>
                <w:color w:val="000000"/>
                <w:sz w:val="22"/>
                <w:szCs w:val="22"/>
              </w:rPr>
            </w:pPr>
            <w:r>
              <w:rPr>
                <w:color w:val="000000"/>
                <w:sz w:val="22"/>
                <w:szCs w:val="22"/>
              </w:rPr>
              <w:t>3.8 (2.5, 6.0)</w:t>
            </w:r>
          </w:p>
        </w:tc>
      </w:tr>
      <w:tr w:rsidR="00E9222B" w14:paraId="288BDD62" w14:textId="77777777">
        <w:trPr>
          <w:trHeight w:val="283"/>
        </w:trPr>
        <w:tc>
          <w:tcPr>
            <w:tcW w:w="3450" w:type="dxa"/>
            <w:vAlign w:val="center"/>
          </w:tcPr>
          <w:p w14:paraId="2844167D" w14:textId="77777777" w:rsidR="00E9222B" w:rsidRDefault="00A92CB9">
            <w:pPr>
              <w:rPr>
                <w:color w:val="000000"/>
                <w:sz w:val="22"/>
                <w:szCs w:val="22"/>
              </w:rPr>
            </w:pPr>
            <w:r>
              <w:rPr>
                <w:color w:val="000000"/>
                <w:sz w:val="22"/>
                <w:szCs w:val="22"/>
              </w:rPr>
              <w:t xml:space="preserve">    Mean (SD)</w:t>
            </w:r>
          </w:p>
        </w:tc>
        <w:tc>
          <w:tcPr>
            <w:tcW w:w="3089" w:type="dxa"/>
            <w:vAlign w:val="center"/>
          </w:tcPr>
          <w:p w14:paraId="571F81F1" w14:textId="77777777" w:rsidR="00E9222B" w:rsidRDefault="00A92CB9">
            <w:pPr>
              <w:jc w:val="center"/>
              <w:rPr>
                <w:color w:val="000000"/>
                <w:sz w:val="22"/>
                <w:szCs w:val="22"/>
              </w:rPr>
            </w:pPr>
            <w:r>
              <w:rPr>
                <w:color w:val="000000"/>
                <w:sz w:val="22"/>
                <w:szCs w:val="22"/>
              </w:rPr>
              <w:t>4.7 (3.3)</w:t>
            </w:r>
          </w:p>
        </w:tc>
        <w:tc>
          <w:tcPr>
            <w:tcW w:w="3089" w:type="dxa"/>
            <w:vAlign w:val="center"/>
          </w:tcPr>
          <w:p w14:paraId="6EC8CDCB" w14:textId="77777777" w:rsidR="00E9222B" w:rsidRDefault="00A92CB9">
            <w:pPr>
              <w:jc w:val="center"/>
              <w:rPr>
                <w:color w:val="000000"/>
                <w:sz w:val="22"/>
                <w:szCs w:val="22"/>
              </w:rPr>
            </w:pPr>
            <w:r>
              <w:rPr>
                <w:color w:val="000000"/>
                <w:sz w:val="22"/>
                <w:szCs w:val="22"/>
              </w:rPr>
              <w:t>4.8 (3.8)</w:t>
            </w:r>
          </w:p>
        </w:tc>
      </w:tr>
      <w:tr w:rsidR="00E9222B" w14:paraId="4CABA639" w14:textId="77777777">
        <w:trPr>
          <w:trHeight w:val="283"/>
        </w:trPr>
        <w:tc>
          <w:tcPr>
            <w:tcW w:w="3450" w:type="dxa"/>
            <w:vAlign w:val="bottom"/>
          </w:tcPr>
          <w:p w14:paraId="18B8BD2A" w14:textId="77777777" w:rsidR="00E9222B" w:rsidRDefault="00A92CB9">
            <w:pPr>
              <w:rPr>
                <w:color w:val="000000"/>
                <w:sz w:val="22"/>
                <w:szCs w:val="22"/>
              </w:rPr>
            </w:pPr>
            <w:r>
              <w:rPr>
                <w:color w:val="000000"/>
                <w:sz w:val="22"/>
                <w:szCs w:val="22"/>
              </w:rPr>
              <w:t xml:space="preserve">    TMB-H, n (%)</w:t>
            </w:r>
          </w:p>
        </w:tc>
        <w:tc>
          <w:tcPr>
            <w:tcW w:w="3089" w:type="dxa"/>
            <w:vAlign w:val="center"/>
          </w:tcPr>
          <w:p w14:paraId="023DAF75" w14:textId="77777777" w:rsidR="00E9222B" w:rsidRDefault="00A92CB9">
            <w:pPr>
              <w:jc w:val="center"/>
              <w:rPr>
                <w:color w:val="000000"/>
                <w:sz w:val="22"/>
                <w:szCs w:val="22"/>
              </w:rPr>
            </w:pPr>
            <w:r>
              <w:rPr>
                <w:color w:val="000000"/>
                <w:sz w:val="22"/>
                <w:szCs w:val="22"/>
              </w:rPr>
              <w:t>12 (5.9%)</w:t>
            </w:r>
          </w:p>
        </w:tc>
        <w:tc>
          <w:tcPr>
            <w:tcW w:w="3089" w:type="dxa"/>
          </w:tcPr>
          <w:p w14:paraId="1380BBA7" w14:textId="77777777" w:rsidR="00E9222B" w:rsidRDefault="00A92CB9">
            <w:pPr>
              <w:jc w:val="center"/>
              <w:rPr>
                <w:color w:val="000000"/>
                <w:sz w:val="22"/>
                <w:szCs w:val="22"/>
              </w:rPr>
            </w:pPr>
            <w:r>
              <w:rPr>
                <w:color w:val="000000"/>
                <w:sz w:val="22"/>
                <w:szCs w:val="22"/>
              </w:rPr>
              <w:t>6 (8.6%)</w:t>
            </w:r>
          </w:p>
        </w:tc>
      </w:tr>
      <w:tr w:rsidR="00E9222B" w14:paraId="6AAD87A2" w14:textId="77777777">
        <w:trPr>
          <w:trHeight w:val="283"/>
        </w:trPr>
        <w:tc>
          <w:tcPr>
            <w:tcW w:w="3450" w:type="dxa"/>
            <w:vAlign w:val="center"/>
          </w:tcPr>
          <w:p w14:paraId="7014BE28" w14:textId="77777777" w:rsidR="00E9222B" w:rsidRDefault="00A92CB9">
            <w:pPr>
              <w:rPr>
                <w:color w:val="000000"/>
                <w:sz w:val="22"/>
                <w:szCs w:val="22"/>
              </w:rPr>
            </w:pPr>
            <w:r>
              <w:rPr>
                <w:color w:val="000000"/>
                <w:sz w:val="22"/>
                <w:szCs w:val="22"/>
              </w:rPr>
              <w:t xml:space="preserve">    Unknown</w:t>
            </w:r>
          </w:p>
        </w:tc>
        <w:tc>
          <w:tcPr>
            <w:tcW w:w="3089" w:type="dxa"/>
            <w:vAlign w:val="center"/>
          </w:tcPr>
          <w:p w14:paraId="66D0027C" w14:textId="77777777" w:rsidR="00E9222B" w:rsidRDefault="00A92CB9">
            <w:pPr>
              <w:jc w:val="center"/>
              <w:rPr>
                <w:color w:val="000000"/>
                <w:sz w:val="22"/>
                <w:szCs w:val="22"/>
              </w:rPr>
            </w:pPr>
            <w:r>
              <w:rPr>
                <w:color w:val="000000"/>
                <w:sz w:val="22"/>
                <w:szCs w:val="22"/>
              </w:rPr>
              <w:t>91</w:t>
            </w:r>
          </w:p>
        </w:tc>
        <w:tc>
          <w:tcPr>
            <w:tcW w:w="3089" w:type="dxa"/>
          </w:tcPr>
          <w:p w14:paraId="54FC35EC" w14:textId="77777777" w:rsidR="00E9222B" w:rsidRDefault="00A92CB9">
            <w:pPr>
              <w:jc w:val="center"/>
              <w:rPr>
                <w:color w:val="000000"/>
                <w:sz w:val="22"/>
                <w:szCs w:val="22"/>
              </w:rPr>
            </w:pPr>
            <w:r>
              <w:rPr>
                <w:color w:val="000000"/>
                <w:sz w:val="22"/>
                <w:szCs w:val="22"/>
              </w:rPr>
              <w:t>1</w:t>
            </w:r>
          </w:p>
        </w:tc>
      </w:tr>
      <w:tr w:rsidR="00E9222B" w14:paraId="5B9FFCE0" w14:textId="77777777">
        <w:trPr>
          <w:trHeight w:val="283"/>
        </w:trPr>
        <w:tc>
          <w:tcPr>
            <w:tcW w:w="3450" w:type="dxa"/>
            <w:vAlign w:val="center"/>
          </w:tcPr>
          <w:p w14:paraId="1E393715" w14:textId="77777777" w:rsidR="00E9222B" w:rsidRDefault="00A92CB9">
            <w:pPr>
              <w:rPr>
                <w:b/>
                <w:color w:val="000000"/>
                <w:sz w:val="22"/>
                <w:szCs w:val="22"/>
              </w:rPr>
            </w:pPr>
            <w:r>
              <w:rPr>
                <w:b/>
                <w:color w:val="000000"/>
                <w:sz w:val="22"/>
                <w:szCs w:val="22"/>
              </w:rPr>
              <w:t>TF (%)</w:t>
            </w:r>
          </w:p>
        </w:tc>
        <w:tc>
          <w:tcPr>
            <w:tcW w:w="3089" w:type="dxa"/>
            <w:vAlign w:val="center"/>
          </w:tcPr>
          <w:p w14:paraId="1402E351" w14:textId="77777777" w:rsidR="00E9222B" w:rsidRDefault="00E9222B">
            <w:pPr>
              <w:jc w:val="center"/>
              <w:rPr>
                <w:color w:val="000000"/>
                <w:sz w:val="22"/>
                <w:szCs w:val="22"/>
              </w:rPr>
            </w:pPr>
          </w:p>
        </w:tc>
        <w:tc>
          <w:tcPr>
            <w:tcW w:w="3089" w:type="dxa"/>
          </w:tcPr>
          <w:p w14:paraId="4DD7673A" w14:textId="77777777" w:rsidR="00E9222B" w:rsidRDefault="00E9222B">
            <w:pPr>
              <w:jc w:val="center"/>
              <w:rPr>
                <w:color w:val="000000"/>
                <w:sz w:val="22"/>
                <w:szCs w:val="22"/>
              </w:rPr>
            </w:pPr>
          </w:p>
        </w:tc>
      </w:tr>
      <w:tr w:rsidR="00E9222B" w14:paraId="3BEB0E50" w14:textId="77777777">
        <w:trPr>
          <w:trHeight w:val="283"/>
        </w:trPr>
        <w:tc>
          <w:tcPr>
            <w:tcW w:w="3450" w:type="dxa"/>
            <w:vAlign w:val="center"/>
          </w:tcPr>
          <w:p w14:paraId="23B5114B" w14:textId="77777777" w:rsidR="00E9222B" w:rsidRDefault="00A92CB9">
            <w:pPr>
              <w:rPr>
                <w:color w:val="000000"/>
                <w:sz w:val="22"/>
                <w:szCs w:val="22"/>
              </w:rPr>
            </w:pPr>
            <w:r>
              <w:rPr>
                <w:b/>
                <w:color w:val="000000"/>
                <w:sz w:val="22"/>
                <w:szCs w:val="22"/>
              </w:rPr>
              <w:t xml:space="preserve">    </w:t>
            </w:r>
            <w:r>
              <w:rPr>
                <w:color w:val="000000"/>
                <w:sz w:val="22"/>
                <w:szCs w:val="22"/>
              </w:rPr>
              <w:t>N</w:t>
            </w:r>
          </w:p>
        </w:tc>
        <w:tc>
          <w:tcPr>
            <w:tcW w:w="3089" w:type="dxa"/>
            <w:vAlign w:val="center"/>
          </w:tcPr>
          <w:p w14:paraId="74651DA5" w14:textId="77777777" w:rsidR="00E9222B" w:rsidRDefault="00A92CB9">
            <w:pPr>
              <w:jc w:val="center"/>
              <w:rPr>
                <w:color w:val="000000"/>
                <w:sz w:val="22"/>
                <w:szCs w:val="22"/>
              </w:rPr>
            </w:pPr>
            <w:r>
              <w:rPr>
                <w:color w:val="000000"/>
                <w:sz w:val="22"/>
                <w:szCs w:val="22"/>
              </w:rPr>
              <w:t>-</w:t>
            </w:r>
          </w:p>
        </w:tc>
        <w:tc>
          <w:tcPr>
            <w:tcW w:w="3089" w:type="dxa"/>
          </w:tcPr>
          <w:p w14:paraId="662F3402" w14:textId="77777777" w:rsidR="00E9222B" w:rsidRDefault="00A92CB9">
            <w:pPr>
              <w:jc w:val="center"/>
              <w:rPr>
                <w:color w:val="000000"/>
                <w:sz w:val="22"/>
                <w:szCs w:val="22"/>
              </w:rPr>
            </w:pPr>
            <w:r>
              <w:rPr>
                <w:color w:val="000000"/>
                <w:sz w:val="22"/>
                <w:szCs w:val="22"/>
              </w:rPr>
              <w:t>87</w:t>
            </w:r>
          </w:p>
        </w:tc>
      </w:tr>
      <w:tr w:rsidR="00E9222B" w14:paraId="1A825687" w14:textId="77777777">
        <w:trPr>
          <w:trHeight w:val="283"/>
        </w:trPr>
        <w:tc>
          <w:tcPr>
            <w:tcW w:w="3450" w:type="dxa"/>
            <w:vAlign w:val="center"/>
          </w:tcPr>
          <w:p w14:paraId="4390E7E2" w14:textId="77777777" w:rsidR="00E9222B" w:rsidRDefault="00A92CB9">
            <w:pPr>
              <w:rPr>
                <w:color w:val="000000"/>
                <w:sz w:val="22"/>
                <w:szCs w:val="22"/>
              </w:rPr>
            </w:pPr>
            <w:r>
              <w:rPr>
                <w:color w:val="000000"/>
                <w:sz w:val="22"/>
                <w:szCs w:val="22"/>
              </w:rPr>
              <w:t xml:space="preserve">    Median (IQR)</w:t>
            </w:r>
          </w:p>
        </w:tc>
        <w:tc>
          <w:tcPr>
            <w:tcW w:w="3089" w:type="dxa"/>
            <w:vAlign w:val="center"/>
          </w:tcPr>
          <w:p w14:paraId="291C9442" w14:textId="77777777" w:rsidR="00E9222B" w:rsidRDefault="00A92CB9">
            <w:pPr>
              <w:jc w:val="center"/>
              <w:rPr>
                <w:color w:val="000000"/>
                <w:sz w:val="22"/>
                <w:szCs w:val="22"/>
              </w:rPr>
            </w:pPr>
            <w:r>
              <w:rPr>
                <w:color w:val="000000"/>
                <w:sz w:val="22"/>
                <w:szCs w:val="22"/>
              </w:rPr>
              <w:t>-</w:t>
            </w:r>
          </w:p>
        </w:tc>
        <w:tc>
          <w:tcPr>
            <w:tcW w:w="3089" w:type="dxa"/>
            <w:vAlign w:val="center"/>
          </w:tcPr>
          <w:p w14:paraId="48706292" w14:textId="77777777" w:rsidR="00E9222B" w:rsidRDefault="00A92CB9">
            <w:pPr>
              <w:jc w:val="center"/>
              <w:rPr>
                <w:color w:val="000000"/>
                <w:sz w:val="22"/>
                <w:szCs w:val="22"/>
              </w:rPr>
            </w:pPr>
            <w:r>
              <w:rPr>
                <w:color w:val="000000"/>
                <w:sz w:val="22"/>
                <w:szCs w:val="22"/>
              </w:rPr>
              <w:t>4.8 (1.4, 19.2)</w:t>
            </w:r>
          </w:p>
        </w:tc>
      </w:tr>
      <w:tr w:rsidR="00E9222B" w14:paraId="6B54A381" w14:textId="77777777">
        <w:trPr>
          <w:trHeight w:val="283"/>
        </w:trPr>
        <w:tc>
          <w:tcPr>
            <w:tcW w:w="3450" w:type="dxa"/>
            <w:vAlign w:val="center"/>
          </w:tcPr>
          <w:p w14:paraId="153E4A91" w14:textId="77777777" w:rsidR="00E9222B" w:rsidRDefault="00A92CB9">
            <w:pPr>
              <w:rPr>
                <w:color w:val="000000"/>
                <w:sz w:val="22"/>
                <w:szCs w:val="22"/>
              </w:rPr>
            </w:pPr>
            <w:r>
              <w:rPr>
                <w:color w:val="000000"/>
                <w:sz w:val="22"/>
                <w:szCs w:val="22"/>
              </w:rPr>
              <w:t xml:space="preserve">    Mean (SD)</w:t>
            </w:r>
          </w:p>
        </w:tc>
        <w:tc>
          <w:tcPr>
            <w:tcW w:w="3089" w:type="dxa"/>
            <w:vAlign w:val="center"/>
          </w:tcPr>
          <w:p w14:paraId="11BF6822" w14:textId="77777777" w:rsidR="00E9222B" w:rsidRDefault="00A92CB9">
            <w:pPr>
              <w:jc w:val="center"/>
              <w:rPr>
                <w:color w:val="000000"/>
                <w:sz w:val="22"/>
                <w:szCs w:val="22"/>
              </w:rPr>
            </w:pPr>
            <w:r>
              <w:rPr>
                <w:color w:val="000000"/>
                <w:sz w:val="22"/>
                <w:szCs w:val="22"/>
              </w:rPr>
              <w:t>-</w:t>
            </w:r>
          </w:p>
        </w:tc>
        <w:tc>
          <w:tcPr>
            <w:tcW w:w="3089" w:type="dxa"/>
            <w:vAlign w:val="center"/>
          </w:tcPr>
          <w:p w14:paraId="770A9074" w14:textId="77777777" w:rsidR="00E9222B" w:rsidRDefault="00A92CB9">
            <w:pPr>
              <w:jc w:val="center"/>
              <w:rPr>
                <w:color w:val="000000"/>
                <w:sz w:val="22"/>
                <w:szCs w:val="22"/>
              </w:rPr>
            </w:pPr>
            <w:r>
              <w:rPr>
                <w:color w:val="000000"/>
                <w:sz w:val="22"/>
                <w:szCs w:val="22"/>
              </w:rPr>
              <w:t>11.5 (14.5)</w:t>
            </w:r>
          </w:p>
        </w:tc>
      </w:tr>
      <w:tr w:rsidR="00E9222B" w14:paraId="5C677793" w14:textId="77777777">
        <w:trPr>
          <w:trHeight w:val="283"/>
        </w:trPr>
        <w:tc>
          <w:tcPr>
            <w:tcW w:w="3450" w:type="dxa"/>
            <w:vAlign w:val="bottom"/>
          </w:tcPr>
          <w:p w14:paraId="29118553" w14:textId="77777777" w:rsidR="00E9222B" w:rsidRDefault="00A92CB9">
            <w:pPr>
              <w:rPr>
                <w:color w:val="000000"/>
                <w:sz w:val="22"/>
                <w:szCs w:val="22"/>
              </w:rPr>
            </w:pPr>
            <w:r>
              <w:rPr>
                <w:color w:val="000000"/>
                <w:sz w:val="22"/>
                <w:szCs w:val="22"/>
              </w:rPr>
              <w:t xml:space="preserve">    TF&gt;10%, n (%)</w:t>
            </w:r>
          </w:p>
        </w:tc>
        <w:tc>
          <w:tcPr>
            <w:tcW w:w="3089" w:type="dxa"/>
            <w:vAlign w:val="center"/>
          </w:tcPr>
          <w:p w14:paraId="20348590" w14:textId="77777777" w:rsidR="00E9222B" w:rsidRDefault="00A92CB9">
            <w:pPr>
              <w:jc w:val="center"/>
              <w:rPr>
                <w:color w:val="000000"/>
                <w:sz w:val="22"/>
                <w:szCs w:val="22"/>
              </w:rPr>
            </w:pPr>
            <w:r>
              <w:rPr>
                <w:color w:val="000000"/>
                <w:sz w:val="22"/>
                <w:szCs w:val="22"/>
              </w:rPr>
              <w:t>-</w:t>
            </w:r>
          </w:p>
        </w:tc>
        <w:tc>
          <w:tcPr>
            <w:tcW w:w="3089" w:type="dxa"/>
          </w:tcPr>
          <w:p w14:paraId="19F4B8EF" w14:textId="77777777" w:rsidR="00E9222B" w:rsidRDefault="00A92CB9">
            <w:pPr>
              <w:jc w:val="center"/>
              <w:rPr>
                <w:color w:val="000000"/>
                <w:sz w:val="22"/>
                <w:szCs w:val="22"/>
              </w:rPr>
            </w:pPr>
            <w:r>
              <w:rPr>
                <w:color w:val="000000"/>
                <w:sz w:val="22"/>
                <w:szCs w:val="22"/>
              </w:rPr>
              <w:t>27 (31%)</w:t>
            </w:r>
          </w:p>
        </w:tc>
      </w:tr>
      <w:tr w:rsidR="00E9222B" w14:paraId="7BABDEDF" w14:textId="77777777">
        <w:trPr>
          <w:trHeight w:val="283"/>
        </w:trPr>
        <w:tc>
          <w:tcPr>
            <w:tcW w:w="3450" w:type="dxa"/>
            <w:vAlign w:val="center"/>
          </w:tcPr>
          <w:p w14:paraId="08631893" w14:textId="77777777" w:rsidR="00E9222B" w:rsidRDefault="00A92CB9">
            <w:pPr>
              <w:rPr>
                <w:color w:val="000000"/>
                <w:sz w:val="22"/>
                <w:szCs w:val="22"/>
              </w:rPr>
            </w:pPr>
            <w:r>
              <w:rPr>
                <w:color w:val="000000"/>
                <w:sz w:val="22"/>
                <w:szCs w:val="22"/>
              </w:rPr>
              <w:t xml:space="preserve">    Unknown</w:t>
            </w:r>
          </w:p>
        </w:tc>
        <w:tc>
          <w:tcPr>
            <w:tcW w:w="3089" w:type="dxa"/>
            <w:vAlign w:val="center"/>
          </w:tcPr>
          <w:p w14:paraId="5CB26E88" w14:textId="77777777" w:rsidR="00E9222B" w:rsidRDefault="00A92CB9">
            <w:pPr>
              <w:jc w:val="center"/>
              <w:rPr>
                <w:color w:val="000000"/>
                <w:sz w:val="22"/>
                <w:szCs w:val="22"/>
              </w:rPr>
            </w:pPr>
            <w:r>
              <w:rPr>
                <w:color w:val="000000"/>
                <w:sz w:val="22"/>
                <w:szCs w:val="22"/>
              </w:rPr>
              <w:t>-</w:t>
            </w:r>
          </w:p>
        </w:tc>
        <w:tc>
          <w:tcPr>
            <w:tcW w:w="3089" w:type="dxa"/>
          </w:tcPr>
          <w:p w14:paraId="44473AE9" w14:textId="77777777" w:rsidR="00E9222B" w:rsidRDefault="00A92CB9">
            <w:pPr>
              <w:jc w:val="center"/>
              <w:rPr>
                <w:color w:val="000000"/>
                <w:sz w:val="22"/>
                <w:szCs w:val="22"/>
              </w:rPr>
            </w:pPr>
            <w:r>
              <w:rPr>
                <w:color w:val="000000"/>
                <w:sz w:val="22"/>
                <w:szCs w:val="22"/>
              </w:rPr>
              <w:t>5</w:t>
            </w:r>
          </w:p>
        </w:tc>
      </w:tr>
      <w:tr w:rsidR="00E9222B" w14:paraId="2B555B31" w14:textId="77777777">
        <w:trPr>
          <w:trHeight w:val="283"/>
        </w:trPr>
        <w:tc>
          <w:tcPr>
            <w:tcW w:w="3450" w:type="dxa"/>
            <w:vAlign w:val="center"/>
          </w:tcPr>
          <w:p w14:paraId="0B92163D" w14:textId="77777777" w:rsidR="00E9222B" w:rsidRDefault="00A92CB9">
            <w:pPr>
              <w:rPr>
                <w:b/>
                <w:color w:val="000000"/>
                <w:sz w:val="22"/>
                <w:szCs w:val="22"/>
              </w:rPr>
            </w:pPr>
            <w:r>
              <w:rPr>
                <w:b/>
                <w:color w:val="000000"/>
                <w:sz w:val="22"/>
                <w:szCs w:val="22"/>
              </w:rPr>
              <w:t>MS, n (%)</w:t>
            </w:r>
          </w:p>
        </w:tc>
        <w:tc>
          <w:tcPr>
            <w:tcW w:w="3089" w:type="dxa"/>
            <w:vAlign w:val="center"/>
          </w:tcPr>
          <w:p w14:paraId="7E6BD422" w14:textId="77777777" w:rsidR="00E9222B" w:rsidRDefault="00E9222B">
            <w:pPr>
              <w:jc w:val="center"/>
              <w:rPr>
                <w:color w:val="000000"/>
                <w:sz w:val="22"/>
                <w:szCs w:val="22"/>
              </w:rPr>
            </w:pPr>
          </w:p>
        </w:tc>
        <w:tc>
          <w:tcPr>
            <w:tcW w:w="3089" w:type="dxa"/>
          </w:tcPr>
          <w:p w14:paraId="09B6227A" w14:textId="77777777" w:rsidR="00E9222B" w:rsidRDefault="00E9222B">
            <w:pPr>
              <w:jc w:val="center"/>
              <w:rPr>
                <w:color w:val="000000"/>
                <w:sz w:val="22"/>
                <w:szCs w:val="22"/>
              </w:rPr>
            </w:pPr>
          </w:p>
        </w:tc>
      </w:tr>
      <w:tr w:rsidR="00E9222B" w14:paraId="734100CF" w14:textId="77777777">
        <w:trPr>
          <w:trHeight w:val="283"/>
        </w:trPr>
        <w:tc>
          <w:tcPr>
            <w:tcW w:w="3450" w:type="dxa"/>
            <w:vAlign w:val="bottom"/>
          </w:tcPr>
          <w:p w14:paraId="04983B79" w14:textId="77777777" w:rsidR="00E9222B" w:rsidRDefault="00A92CB9">
            <w:pPr>
              <w:rPr>
                <w:color w:val="000000"/>
                <w:sz w:val="22"/>
                <w:szCs w:val="22"/>
              </w:rPr>
            </w:pPr>
            <w:r>
              <w:rPr>
                <w:b/>
                <w:color w:val="000000"/>
                <w:sz w:val="22"/>
                <w:szCs w:val="22"/>
              </w:rPr>
              <w:t xml:space="preserve"> </w:t>
            </w:r>
            <w:r>
              <w:rPr>
                <w:color w:val="000000"/>
                <w:sz w:val="22"/>
                <w:szCs w:val="22"/>
              </w:rPr>
              <w:t xml:space="preserve">   N</w:t>
            </w:r>
          </w:p>
        </w:tc>
        <w:tc>
          <w:tcPr>
            <w:tcW w:w="3089" w:type="dxa"/>
            <w:vAlign w:val="center"/>
          </w:tcPr>
          <w:p w14:paraId="5F2E4E2C" w14:textId="77777777" w:rsidR="00E9222B" w:rsidRDefault="00A92CB9">
            <w:pPr>
              <w:jc w:val="center"/>
              <w:rPr>
                <w:color w:val="000000"/>
                <w:sz w:val="22"/>
                <w:szCs w:val="22"/>
              </w:rPr>
            </w:pPr>
            <w:r>
              <w:rPr>
                <w:color w:val="000000"/>
                <w:sz w:val="22"/>
                <w:szCs w:val="22"/>
              </w:rPr>
              <w:t>295</w:t>
            </w:r>
          </w:p>
        </w:tc>
        <w:tc>
          <w:tcPr>
            <w:tcW w:w="3089" w:type="dxa"/>
          </w:tcPr>
          <w:p w14:paraId="0E79D730" w14:textId="77777777" w:rsidR="00E9222B" w:rsidRDefault="00A92CB9">
            <w:pPr>
              <w:jc w:val="center"/>
              <w:rPr>
                <w:color w:val="000000"/>
                <w:sz w:val="22"/>
                <w:szCs w:val="22"/>
              </w:rPr>
            </w:pPr>
            <w:r>
              <w:rPr>
                <w:color w:val="000000"/>
                <w:sz w:val="22"/>
                <w:szCs w:val="22"/>
              </w:rPr>
              <w:t>87</w:t>
            </w:r>
          </w:p>
        </w:tc>
      </w:tr>
      <w:tr w:rsidR="00E9222B" w14:paraId="6DB34F18" w14:textId="77777777">
        <w:trPr>
          <w:trHeight w:val="283"/>
        </w:trPr>
        <w:tc>
          <w:tcPr>
            <w:tcW w:w="3450" w:type="dxa"/>
            <w:vAlign w:val="bottom"/>
          </w:tcPr>
          <w:p w14:paraId="1FC90421" w14:textId="77777777" w:rsidR="00E9222B" w:rsidRDefault="00A92CB9">
            <w:pPr>
              <w:rPr>
                <w:color w:val="000000"/>
                <w:sz w:val="22"/>
                <w:szCs w:val="22"/>
              </w:rPr>
            </w:pPr>
            <w:r>
              <w:rPr>
                <w:color w:val="000000"/>
                <w:sz w:val="22"/>
                <w:szCs w:val="22"/>
              </w:rPr>
              <w:t xml:space="preserve">    MSS</w:t>
            </w:r>
          </w:p>
        </w:tc>
        <w:tc>
          <w:tcPr>
            <w:tcW w:w="3089" w:type="dxa"/>
            <w:vAlign w:val="center"/>
          </w:tcPr>
          <w:p w14:paraId="7DB0346F" w14:textId="77777777" w:rsidR="00E9222B" w:rsidRDefault="00A92CB9">
            <w:pPr>
              <w:jc w:val="center"/>
              <w:rPr>
                <w:color w:val="000000"/>
                <w:sz w:val="22"/>
                <w:szCs w:val="22"/>
              </w:rPr>
            </w:pPr>
            <w:r>
              <w:rPr>
                <w:color w:val="000000"/>
                <w:sz w:val="22"/>
                <w:szCs w:val="22"/>
              </w:rPr>
              <w:t>208 (88.9%)</w:t>
            </w:r>
          </w:p>
        </w:tc>
        <w:tc>
          <w:tcPr>
            <w:tcW w:w="3089" w:type="dxa"/>
            <w:vAlign w:val="center"/>
          </w:tcPr>
          <w:p w14:paraId="6BD88D58" w14:textId="77777777" w:rsidR="00E9222B" w:rsidRDefault="00A92CB9">
            <w:pPr>
              <w:jc w:val="center"/>
              <w:rPr>
                <w:color w:val="000000"/>
                <w:sz w:val="22"/>
                <w:szCs w:val="22"/>
              </w:rPr>
            </w:pPr>
            <w:r>
              <w:rPr>
                <w:color w:val="000000"/>
                <w:sz w:val="22"/>
                <w:szCs w:val="22"/>
              </w:rPr>
              <w:t>0 (0.0%)</w:t>
            </w:r>
          </w:p>
        </w:tc>
      </w:tr>
      <w:tr w:rsidR="00E9222B" w14:paraId="298BD54E" w14:textId="77777777">
        <w:trPr>
          <w:trHeight w:val="283"/>
        </w:trPr>
        <w:tc>
          <w:tcPr>
            <w:tcW w:w="3450" w:type="dxa"/>
            <w:vAlign w:val="bottom"/>
          </w:tcPr>
          <w:p w14:paraId="12EE3BBD" w14:textId="77777777" w:rsidR="00E9222B" w:rsidRDefault="00A92CB9">
            <w:pPr>
              <w:rPr>
                <w:color w:val="000000"/>
                <w:sz w:val="22"/>
                <w:szCs w:val="22"/>
              </w:rPr>
            </w:pPr>
            <w:r>
              <w:rPr>
                <w:color w:val="000000"/>
                <w:sz w:val="22"/>
                <w:szCs w:val="22"/>
              </w:rPr>
              <w:t xml:space="preserve">    MSI-I</w:t>
            </w:r>
          </w:p>
        </w:tc>
        <w:tc>
          <w:tcPr>
            <w:tcW w:w="3089" w:type="dxa"/>
            <w:vAlign w:val="center"/>
          </w:tcPr>
          <w:p w14:paraId="58768A6A" w14:textId="77777777" w:rsidR="00E9222B" w:rsidRDefault="00A92CB9">
            <w:pPr>
              <w:jc w:val="center"/>
              <w:rPr>
                <w:color w:val="000000"/>
                <w:sz w:val="22"/>
                <w:szCs w:val="22"/>
              </w:rPr>
            </w:pPr>
            <w:r>
              <w:rPr>
                <w:color w:val="000000"/>
                <w:sz w:val="22"/>
                <w:szCs w:val="22"/>
              </w:rPr>
              <w:t>4 (1.7%)</w:t>
            </w:r>
          </w:p>
        </w:tc>
        <w:tc>
          <w:tcPr>
            <w:tcW w:w="3089" w:type="dxa"/>
            <w:vAlign w:val="center"/>
          </w:tcPr>
          <w:p w14:paraId="56A8ECA8" w14:textId="77777777" w:rsidR="00E9222B" w:rsidRDefault="00A92CB9">
            <w:pPr>
              <w:jc w:val="center"/>
              <w:rPr>
                <w:color w:val="000000"/>
                <w:sz w:val="22"/>
                <w:szCs w:val="22"/>
              </w:rPr>
            </w:pPr>
            <w:r>
              <w:rPr>
                <w:color w:val="000000"/>
                <w:sz w:val="22"/>
                <w:szCs w:val="22"/>
              </w:rPr>
              <w:t>0 (0.0%)</w:t>
            </w:r>
          </w:p>
        </w:tc>
      </w:tr>
      <w:tr w:rsidR="00E9222B" w14:paraId="58C7F466" w14:textId="77777777">
        <w:trPr>
          <w:trHeight w:val="283"/>
        </w:trPr>
        <w:tc>
          <w:tcPr>
            <w:tcW w:w="3450" w:type="dxa"/>
            <w:vAlign w:val="bottom"/>
          </w:tcPr>
          <w:p w14:paraId="7482D6DE" w14:textId="77777777" w:rsidR="00E9222B" w:rsidRDefault="00A92CB9">
            <w:pPr>
              <w:rPr>
                <w:color w:val="000000"/>
                <w:sz w:val="22"/>
                <w:szCs w:val="22"/>
              </w:rPr>
            </w:pPr>
            <w:r>
              <w:rPr>
                <w:color w:val="000000"/>
                <w:sz w:val="22"/>
                <w:szCs w:val="22"/>
              </w:rPr>
              <w:t xml:space="preserve">    MSI-H</w:t>
            </w:r>
          </w:p>
        </w:tc>
        <w:tc>
          <w:tcPr>
            <w:tcW w:w="3089" w:type="dxa"/>
            <w:vAlign w:val="center"/>
          </w:tcPr>
          <w:p w14:paraId="5A79F211" w14:textId="77777777" w:rsidR="00E9222B" w:rsidRDefault="00A92CB9">
            <w:pPr>
              <w:jc w:val="center"/>
              <w:rPr>
                <w:color w:val="000000"/>
                <w:sz w:val="22"/>
                <w:szCs w:val="22"/>
              </w:rPr>
            </w:pPr>
            <w:r>
              <w:rPr>
                <w:color w:val="000000"/>
                <w:sz w:val="22"/>
                <w:szCs w:val="22"/>
              </w:rPr>
              <w:t>0 (0.0%)</w:t>
            </w:r>
          </w:p>
        </w:tc>
        <w:tc>
          <w:tcPr>
            <w:tcW w:w="3089" w:type="dxa"/>
            <w:vAlign w:val="center"/>
          </w:tcPr>
          <w:p w14:paraId="134853EA" w14:textId="77777777" w:rsidR="00E9222B" w:rsidRDefault="00A92CB9">
            <w:pPr>
              <w:jc w:val="center"/>
              <w:rPr>
                <w:color w:val="000000"/>
                <w:sz w:val="22"/>
                <w:szCs w:val="22"/>
              </w:rPr>
            </w:pPr>
            <w:r>
              <w:rPr>
                <w:color w:val="000000"/>
                <w:sz w:val="22"/>
                <w:szCs w:val="22"/>
              </w:rPr>
              <w:t>1 (1.1%)</w:t>
            </w:r>
          </w:p>
        </w:tc>
      </w:tr>
      <w:tr w:rsidR="00E9222B" w14:paraId="6D8E8FD7" w14:textId="77777777">
        <w:trPr>
          <w:trHeight w:val="283"/>
        </w:trPr>
        <w:tc>
          <w:tcPr>
            <w:tcW w:w="3450" w:type="dxa"/>
            <w:vAlign w:val="bottom"/>
          </w:tcPr>
          <w:p w14:paraId="09F7D655" w14:textId="77777777" w:rsidR="00E9222B" w:rsidRDefault="00A92CB9">
            <w:pPr>
              <w:rPr>
                <w:color w:val="000000"/>
                <w:sz w:val="22"/>
                <w:szCs w:val="22"/>
              </w:rPr>
            </w:pPr>
            <w:r>
              <w:rPr>
                <w:color w:val="000000"/>
                <w:sz w:val="22"/>
                <w:szCs w:val="22"/>
              </w:rPr>
              <w:t xml:space="preserve">    MSI unknown</w:t>
            </w:r>
          </w:p>
        </w:tc>
        <w:tc>
          <w:tcPr>
            <w:tcW w:w="3089" w:type="dxa"/>
            <w:vAlign w:val="center"/>
          </w:tcPr>
          <w:p w14:paraId="03E6363A" w14:textId="77777777" w:rsidR="00E9222B" w:rsidRDefault="00A92CB9">
            <w:pPr>
              <w:jc w:val="center"/>
              <w:rPr>
                <w:color w:val="000000"/>
                <w:sz w:val="22"/>
                <w:szCs w:val="22"/>
              </w:rPr>
            </w:pPr>
            <w:r>
              <w:rPr>
                <w:color w:val="000000"/>
                <w:sz w:val="22"/>
                <w:szCs w:val="22"/>
              </w:rPr>
              <w:t>22 (9.4%)</w:t>
            </w:r>
          </w:p>
        </w:tc>
        <w:tc>
          <w:tcPr>
            <w:tcW w:w="3089" w:type="dxa"/>
            <w:vAlign w:val="center"/>
          </w:tcPr>
          <w:p w14:paraId="31BAFD27" w14:textId="77777777" w:rsidR="00E9222B" w:rsidRDefault="00A92CB9">
            <w:pPr>
              <w:jc w:val="center"/>
              <w:rPr>
                <w:color w:val="000000"/>
                <w:sz w:val="22"/>
                <w:szCs w:val="22"/>
              </w:rPr>
            </w:pPr>
            <w:r>
              <w:rPr>
                <w:color w:val="000000"/>
                <w:sz w:val="22"/>
                <w:szCs w:val="22"/>
              </w:rPr>
              <w:t>86 (98.9%) ^</w:t>
            </w:r>
          </w:p>
        </w:tc>
      </w:tr>
      <w:tr w:rsidR="00E9222B" w14:paraId="1607B93E" w14:textId="77777777">
        <w:trPr>
          <w:trHeight w:val="283"/>
        </w:trPr>
        <w:tc>
          <w:tcPr>
            <w:tcW w:w="3450" w:type="dxa"/>
            <w:vAlign w:val="bottom"/>
          </w:tcPr>
          <w:p w14:paraId="113120AC" w14:textId="77777777" w:rsidR="00E9222B" w:rsidRDefault="00A92CB9">
            <w:pPr>
              <w:rPr>
                <w:color w:val="000000"/>
                <w:sz w:val="22"/>
                <w:szCs w:val="22"/>
              </w:rPr>
            </w:pPr>
            <w:r>
              <w:rPr>
                <w:color w:val="000000"/>
                <w:sz w:val="22"/>
                <w:szCs w:val="22"/>
              </w:rPr>
              <w:t xml:space="preserve">    Not reported</w:t>
            </w:r>
          </w:p>
        </w:tc>
        <w:tc>
          <w:tcPr>
            <w:tcW w:w="3089" w:type="dxa"/>
            <w:vAlign w:val="center"/>
          </w:tcPr>
          <w:p w14:paraId="24BF19D0" w14:textId="77777777" w:rsidR="00E9222B" w:rsidRDefault="00A92CB9">
            <w:pPr>
              <w:jc w:val="center"/>
              <w:rPr>
                <w:color w:val="000000"/>
                <w:sz w:val="22"/>
                <w:szCs w:val="22"/>
              </w:rPr>
            </w:pPr>
            <w:r>
              <w:rPr>
                <w:color w:val="000000"/>
                <w:sz w:val="22"/>
                <w:szCs w:val="22"/>
              </w:rPr>
              <w:t>61</w:t>
            </w:r>
          </w:p>
        </w:tc>
        <w:tc>
          <w:tcPr>
            <w:tcW w:w="3089" w:type="dxa"/>
            <w:vAlign w:val="center"/>
          </w:tcPr>
          <w:p w14:paraId="524E044C" w14:textId="77777777" w:rsidR="00E9222B" w:rsidRDefault="00A92CB9">
            <w:pPr>
              <w:jc w:val="center"/>
              <w:rPr>
                <w:color w:val="000000"/>
                <w:sz w:val="22"/>
                <w:szCs w:val="22"/>
              </w:rPr>
            </w:pPr>
            <w:r>
              <w:rPr>
                <w:color w:val="000000"/>
                <w:sz w:val="22"/>
                <w:szCs w:val="22"/>
              </w:rPr>
              <w:t>-</w:t>
            </w:r>
          </w:p>
        </w:tc>
      </w:tr>
    </w:tbl>
    <w:p w14:paraId="415A4D00" w14:textId="77777777" w:rsidR="00E9222B" w:rsidRDefault="00A92CB9">
      <w:pPr>
        <w:pBdr>
          <w:top w:val="nil"/>
          <w:left w:val="nil"/>
          <w:bottom w:val="nil"/>
          <w:right w:val="nil"/>
          <w:between w:val="nil"/>
        </w:pBdr>
        <w:jc w:val="both"/>
        <w:rPr>
          <w:color w:val="000000"/>
          <w:sz w:val="18"/>
          <w:szCs w:val="18"/>
        </w:rPr>
      </w:pPr>
      <w:r>
        <w:rPr>
          <w:color w:val="000000"/>
          <w:sz w:val="18"/>
          <w:szCs w:val="18"/>
        </w:rPr>
        <w:t>*Available only for F1LCDx. ^By design, blood samples are reported as “MSI unknown” if MSI-H was not detected.</w:t>
      </w:r>
    </w:p>
    <w:p w14:paraId="4048CBCC" w14:textId="77777777" w:rsidR="00E9222B" w:rsidRDefault="00A92CB9">
      <w:pPr>
        <w:pBdr>
          <w:top w:val="nil"/>
          <w:left w:val="nil"/>
          <w:bottom w:val="nil"/>
          <w:right w:val="nil"/>
          <w:between w:val="nil"/>
        </w:pBdr>
        <w:jc w:val="both"/>
        <w:rPr>
          <w:color w:val="000000"/>
          <w:sz w:val="18"/>
          <w:szCs w:val="18"/>
        </w:rPr>
      </w:pPr>
      <w:r>
        <w:rPr>
          <w:color w:val="000000"/>
          <w:sz w:val="18"/>
          <w:szCs w:val="18"/>
        </w:rPr>
        <w:t xml:space="preserve">TMB, </w:t>
      </w:r>
      <w:proofErr w:type="spellStart"/>
      <w:r>
        <w:rPr>
          <w:color w:val="000000"/>
          <w:sz w:val="18"/>
          <w:szCs w:val="18"/>
        </w:rPr>
        <w:t>tumor</w:t>
      </w:r>
      <w:proofErr w:type="spellEnd"/>
      <w:r>
        <w:rPr>
          <w:color w:val="000000"/>
          <w:sz w:val="18"/>
          <w:szCs w:val="18"/>
        </w:rPr>
        <w:t xml:space="preserve"> mutational burden; TMB-H, TMB-high (&gt;10 Mut/Mb), Mb, </w:t>
      </w:r>
      <w:proofErr w:type="spellStart"/>
      <w:r>
        <w:rPr>
          <w:color w:val="000000"/>
          <w:sz w:val="18"/>
          <w:szCs w:val="18"/>
        </w:rPr>
        <w:t>megabase</w:t>
      </w:r>
      <w:proofErr w:type="spellEnd"/>
      <w:r>
        <w:rPr>
          <w:color w:val="000000"/>
          <w:sz w:val="18"/>
          <w:szCs w:val="18"/>
        </w:rPr>
        <w:t>; MS, microsatellite status; MSS, microsatellite stable; MSI, microsatellite Instability; MSI-I, MSI intermediate; MSI-H, MSI-high.</w:t>
      </w:r>
    </w:p>
    <w:p w14:paraId="43BF1FEF" w14:textId="77777777" w:rsidR="00E9222B" w:rsidRDefault="00E9222B">
      <w:pPr>
        <w:pBdr>
          <w:top w:val="nil"/>
          <w:left w:val="nil"/>
          <w:bottom w:val="nil"/>
          <w:right w:val="nil"/>
          <w:between w:val="nil"/>
        </w:pBdr>
        <w:spacing w:after="240"/>
        <w:jc w:val="both"/>
        <w:rPr>
          <w:color w:val="000000"/>
          <w:sz w:val="18"/>
          <w:szCs w:val="18"/>
        </w:rPr>
      </w:pPr>
    </w:p>
    <w:p w14:paraId="1638F0F7" w14:textId="77777777" w:rsidR="00E9222B" w:rsidRDefault="00A92CB9">
      <w:pPr>
        <w:pBdr>
          <w:top w:val="nil"/>
          <w:left w:val="nil"/>
          <w:bottom w:val="nil"/>
          <w:right w:val="nil"/>
          <w:between w:val="nil"/>
        </w:pBdr>
        <w:spacing w:after="240"/>
        <w:jc w:val="both"/>
        <w:rPr>
          <w:b/>
          <w:color w:val="000000"/>
        </w:rPr>
      </w:pPr>
      <w:r>
        <w:rPr>
          <w:b/>
          <w:color w:val="000000"/>
        </w:rPr>
        <w:t>Table S11. Comparison of alteration frequencies between viral and non-viral patients.</w:t>
      </w:r>
    </w:p>
    <w:tbl>
      <w:tblPr>
        <w:tblStyle w:val="af4"/>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80"/>
        <w:gridCol w:w="2017"/>
        <w:gridCol w:w="2015"/>
        <w:gridCol w:w="1019"/>
        <w:gridCol w:w="1303"/>
      </w:tblGrid>
      <w:tr w:rsidR="00E9222B" w14:paraId="315F64A5" w14:textId="77777777">
        <w:trPr>
          <w:trHeight w:val="283"/>
        </w:trPr>
        <w:tc>
          <w:tcPr>
            <w:tcW w:w="3280" w:type="dxa"/>
            <w:shd w:val="clear" w:color="auto" w:fill="D9D9D9"/>
            <w:vAlign w:val="center"/>
          </w:tcPr>
          <w:p w14:paraId="2180DEBE" w14:textId="77777777" w:rsidR="00E9222B" w:rsidRDefault="00E9222B">
            <w:pPr>
              <w:jc w:val="center"/>
              <w:rPr>
                <w:b/>
                <w:color w:val="000000"/>
                <w:sz w:val="22"/>
                <w:szCs w:val="22"/>
              </w:rPr>
            </w:pPr>
          </w:p>
        </w:tc>
        <w:tc>
          <w:tcPr>
            <w:tcW w:w="2017" w:type="dxa"/>
            <w:shd w:val="clear" w:color="auto" w:fill="D9D9D9"/>
            <w:vAlign w:val="center"/>
          </w:tcPr>
          <w:p w14:paraId="67EDDC8A" w14:textId="77777777" w:rsidR="00E9222B" w:rsidRDefault="00A92CB9">
            <w:pPr>
              <w:jc w:val="center"/>
              <w:rPr>
                <w:b/>
                <w:color w:val="000000"/>
                <w:sz w:val="22"/>
                <w:szCs w:val="22"/>
              </w:rPr>
            </w:pPr>
            <w:r>
              <w:rPr>
                <w:b/>
                <w:color w:val="000000"/>
                <w:sz w:val="22"/>
                <w:szCs w:val="22"/>
              </w:rPr>
              <w:t>Viral (N=118)</w:t>
            </w:r>
          </w:p>
        </w:tc>
        <w:tc>
          <w:tcPr>
            <w:tcW w:w="2015" w:type="dxa"/>
            <w:shd w:val="clear" w:color="auto" w:fill="D9D9D9"/>
            <w:vAlign w:val="center"/>
          </w:tcPr>
          <w:p w14:paraId="2B3278D8" w14:textId="77777777" w:rsidR="00E9222B" w:rsidRDefault="00A92CB9">
            <w:pPr>
              <w:jc w:val="center"/>
              <w:rPr>
                <w:b/>
                <w:color w:val="000000"/>
                <w:sz w:val="22"/>
                <w:szCs w:val="22"/>
              </w:rPr>
            </w:pPr>
            <w:r>
              <w:rPr>
                <w:b/>
                <w:color w:val="000000"/>
                <w:sz w:val="22"/>
                <w:szCs w:val="22"/>
              </w:rPr>
              <w:t>Non-viral (N=102)</w:t>
            </w:r>
          </w:p>
        </w:tc>
        <w:tc>
          <w:tcPr>
            <w:tcW w:w="1019" w:type="dxa"/>
            <w:shd w:val="clear" w:color="auto" w:fill="D9D9D9"/>
            <w:vAlign w:val="center"/>
          </w:tcPr>
          <w:p w14:paraId="4A52C0B9" w14:textId="77777777" w:rsidR="00E9222B" w:rsidRDefault="00A92CB9">
            <w:pPr>
              <w:jc w:val="center"/>
              <w:rPr>
                <w:b/>
                <w:color w:val="000000"/>
                <w:sz w:val="22"/>
                <w:szCs w:val="22"/>
              </w:rPr>
            </w:pPr>
            <w:r>
              <w:rPr>
                <w:b/>
                <w:color w:val="000000"/>
                <w:sz w:val="22"/>
                <w:szCs w:val="22"/>
              </w:rPr>
              <w:t>p</w:t>
            </w:r>
          </w:p>
        </w:tc>
        <w:tc>
          <w:tcPr>
            <w:tcW w:w="1303" w:type="dxa"/>
            <w:shd w:val="clear" w:color="auto" w:fill="D9D9D9"/>
            <w:vAlign w:val="center"/>
          </w:tcPr>
          <w:p w14:paraId="63B85345" w14:textId="77777777" w:rsidR="00E9222B" w:rsidRDefault="00A92CB9">
            <w:pPr>
              <w:jc w:val="center"/>
              <w:rPr>
                <w:b/>
                <w:color w:val="000000"/>
                <w:sz w:val="22"/>
                <w:szCs w:val="22"/>
              </w:rPr>
            </w:pPr>
            <w:r>
              <w:rPr>
                <w:b/>
                <w:color w:val="000000"/>
                <w:sz w:val="22"/>
                <w:szCs w:val="22"/>
              </w:rPr>
              <w:t>Adjusted p</w:t>
            </w:r>
          </w:p>
        </w:tc>
      </w:tr>
      <w:tr w:rsidR="00E9222B" w14:paraId="56712B71" w14:textId="77777777">
        <w:trPr>
          <w:trHeight w:val="283"/>
        </w:trPr>
        <w:tc>
          <w:tcPr>
            <w:tcW w:w="9634" w:type="dxa"/>
            <w:gridSpan w:val="5"/>
            <w:shd w:val="clear" w:color="auto" w:fill="F2F2F2"/>
            <w:vAlign w:val="center"/>
          </w:tcPr>
          <w:p w14:paraId="33A4DAF8" w14:textId="77777777" w:rsidR="00E9222B" w:rsidRDefault="00A92CB9">
            <w:pPr>
              <w:rPr>
                <w:color w:val="000000"/>
                <w:sz w:val="22"/>
                <w:szCs w:val="22"/>
              </w:rPr>
            </w:pPr>
            <w:r>
              <w:rPr>
                <w:b/>
                <w:color w:val="000000"/>
                <w:sz w:val="22"/>
                <w:szCs w:val="22"/>
              </w:rPr>
              <w:t>Gene</w:t>
            </w:r>
          </w:p>
        </w:tc>
      </w:tr>
      <w:tr w:rsidR="00E9222B" w14:paraId="428566F6" w14:textId="77777777">
        <w:trPr>
          <w:trHeight w:val="283"/>
        </w:trPr>
        <w:tc>
          <w:tcPr>
            <w:tcW w:w="3280" w:type="dxa"/>
            <w:vAlign w:val="bottom"/>
          </w:tcPr>
          <w:p w14:paraId="4E9C759A" w14:textId="77777777" w:rsidR="00E9222B" w:rsidRDefault="00A92CB9">
            <w:pPr>
              <w:rPr>
                <w:color w:val="000000"/>
                <w:sz w:val="22"/>
                <w:szCs w:val="22"/>
              </w:rPr>
            </w:pPr>
            <w:r>
              <w:rPr>
                <w:rFonts w:ascii="Calibri" w:eastAsia="Calibri" w:hAnsi="Calibri" w:cs="Calibri"/>
                <w:i/>
                <w:color w:val="000000"/>
                <w:sz w:val="22"/>
                <w:szCs w:val="22"/>
              </w:rPr>
              <w:t>TERT</w:t>
            </w:r>
          </w:p>
        </w:tc>
        <w:tc>
          <w:tcPr>
            <w:tcW w:w="2017" w:type="dxa"/>
            <w:vAlign w:val="center"/>
          </w:tcPr>
          <w:p w14:paraId="63586FD5" w14:textId="77777777" w:rsidR="00E9222B" w:rsidRDefault="00A92CB9">
            <w:pPr>
              <w:jc w:val="center"/>
              <w:rPr>
                <w:color w:val="000000"/>
                <w:sz w:val="22"/>
                <w:szCs w:val="22"/>
              </w:rPr>
            </w:pPr>
            <w:r>
              <w:rPr>
                <w:color w:val="000000"/>
                <w:sz w:val="22"/>
                <w:szCs w:val="22"/>
              </w:rPr>
              <w:t>89 (75.4%)</w:t>
            </w:r>
          </w:p>
        </w:tc>
        <w:tc>
          <w:tcPr>
            <w:tcW w:w="2015" w:type="dxa"/>
            <w:vAlign w:val="center"/>
          </w:tcPr>
          <w:p w14:paraId="52C724E1" w14:textId="77777777" w:rsidR="00E9222B" w:rsidRDefault="00A92CB9">
            <w:pPr>
              <w:jc w:val="center"/>
              <w:rPr>
                <w:color w:val="000000"/>
                <w:sz w:val="22"/>
                <w:szCs w:val="22"/>
              </w:rPr>
            </w:pPr>
            <w:r>
              <w:rPr>
                <w:color w:val="000000"/>
                <w:sz w:val="22"/>
                <w:szCs w:val="22"/>
              </w:rPr>
              <w:t>55 (53.9%)</w:t>
            </w:r>
          </w:p>
        </w:tc>
        <w:tc>
          <w:tcPr>
            <w:tcW w:w="1019" w:type="dxa"/>
            <w:vAlign w:val="center"/>
          </w:tcPr>
          <w:p w14:paraId="3CDEB829" w14:textId="77777777" w:rsidR="00E9222B" w:rsidRDefault="00A92CB9">
            <w:pPr>
              <w:jc w:val="center"/>
              <w:rPr>
                <w:color w:val="000000"/>
                <w:sz w:val="22"/>
                <w:szCs w:val="22"/>
              </w:rPr>
            </w:pPr>
            <w:r>
              <w:rPr>
                <w:color w:val="000000"/>
                <w:sz w:val="22"/>
                <w:szCs w:val="22"/>
              </w:rPr>
              <w:t>0.001</w:t>
            </w:r>
          </w:p>
        </w:tc>
        <w:tc>
          <w:tcPr>
            <w:tcW w:w="1303" w:type="dxa"/>
            <w:vAlign w:val="center"/>
          </w:tcPr>
          <w:p w14:paraId="474BD05D" w14:textId="77777777" w:rsidR="00E9222B" w:rsidRDefault="00A92CB9">
            <w:pPr>
              <w:jc w:val="center"/>
              <w:rPr>
                <w:color w:val="000000"/>
                <w:sz w:val="22"/>
                <w:szCs w:val="22"/>
              </w:rPr>
            </w:pPr>
            <w:r>
              <w:rPr>
                <w:color w:val="000000"/>
                <w:sz w:val="22"/>
                <w:szCs w:val="22"/>
              </w:rPr>
              <w:t>0.010</w:t>
            </w:r>
          </w:p>
        </w:tc>
      </w:tr>
      <w:tr w:rsidR="00E9222B" w14:paraId="283B443D" w14:textId="77777777">
        <w:trPr>
          <w:trHeight w:val="283"/>
        </w:trPr>
        <w:tc>
          <w:tcPr>
            <w:tcW w:w="3280" w:type="dxa"/>
            <w:vAlign w:val="bottom"/>
          </w:tcPr>
          <w:p w14:paraId="12CBC9C8" w14:textId="77777777" w:rsidR="00E9222B" w:rsidRDefault="00A92CB9">
            <w:pPr>
              <w:rPr>
                <w:b/>
                <w:color w:val="000000"/>
                <w:sz w:val="22"/>
                <w:szCs w:val="22"/>
              </w:rPr>
            </w:pPr>
            <w:r>
              <w:rPr>
                <w:rFonts w:ascii="Calibri" w:eastAsia="Calibri" w:hAnsi="Calibri" w:cs="Calibri"/>
                <w:i/>
                <w:color w:val="000000"/>
                <w:sz w:val="22"/>
                <w:szCs w:val="22"/>
              </w:rPr>
              <w:t>CTNNB1</w:t>
            </w:r>
          </w:p>
        </w:tc>
        <w:tc>
          <w:tcPr>
            <w:tcW w:w="2017" w:type="dxa"/>
            <w:vAlign w:val="center"/>
          </w:tcPr>
          <w:p w14:paraId="2F08AC0A" w14:textId="77777777" w:rsidR="00E9222B" w:rsidRDefault="00A92CB9">
            <w:pPr>
              <w:jc w:val="center"/>
              <w:rPr>
                <w:color w:val="000000"/>
                <w:sz w:val="22"/>
                <w:szCs w:val="22"/>
              </w:rPr>
            </w:pPr>
            <w:r>
              <w:rPr>
                <w:color w:val="000000"/>
                <w:sz w:val="22"/>
                <w:szCs w:val="22"/>
              </w:rPr>
              <w:t>59 (50.0%)</w:t>
            </w:r>
          </w:p>
        </w:tc>
        <w:tc>
          <w:tcPr>
            <w:tcW w:w="2015" w:type="dxa"/>
            <w:vAlign w:val="center"/>
          </w:tcPr>
          <w:p w14:paraId="7ABCBFD0" w14:textId="77777777" w:rsidR="00E9222B" w:rsidRDefault="00A92CB9">
            <w:pPr>
              <w:jc w:val="center"/>
              <w:rPr>
                <w:color w:val="000000"/>
                <w:sz w:val="22"/>
                <w:szCs w:val="22"/>
              </w:rPr>
            </w:pPr>
            <w:r>
              <w:rPr>
                <w:color w:val="000000"/>
                <w:sz w:val="22"/>
                <w:szCs w:val="22"/>
              </w:rPr>
              <w:t>24 (23.5%)</w:t>
            </w:r>
          </w:p>
        </w:tc>
        <w:tc>
          <w:tcPr>
            <w:tcW w:w="1019" w:type="dxa"/>
            <w:vAlign w:val="center"/>
          </w:tcPr>
          <w:p w14:paraId="36179A01" w14:textId="77777777" w:rsidR="00E9222B" w:rsidRDefault="00A92CB9">
            <w:pPr>
              <w:jc w:val="center"/>
              <w:rPr>
                <w:color w:val="000000"/>
                <w:sz w:val="22"/>
                <w:szCs w:val="22"/>
              </w:rPr>
            </w:pPr>
            <w:r>
              <w:rPr>
                <w:color w:val="000000"/>
                <w:sz w:val="22"/>
                <w:szCs w:val="22"/>
              </w:rPr>
              <w:t>&lt;0.001</w:t>
            </w:r>
          </w:p>
        </w:tc>
        <w:tc>
          <w:tcPr>
            <w:tcW w:w="1303" w:type="dxa"/>
            <w:vAlign w:val="center"/>
          </w:tcPr>
          <w:p w14:paraId="427BF38D" w14:textId="77777777" w:rsidR="00E9222B" w:rsidRDefault="00A92CB9">
            <w:pPr>
              <w:jc w:val="center"/>
              <w:rPr>
                <w:color w:val="000000"/>
                <w:sz w:val="22"/>
                <w:szCs w:val="22"/>
              </w:rPr>
            </w:pPr>
            <w:r>
              <w:rPr>
                <w:color w:val="000000"/>
                <w:sz w:val="22"/>
                <w:szCs w:val="22"/>
              </w:rPr>
              <w:t>0.001</w:t>
            </w:r>
          </w:p>
        </w:tc>
      </w:tr>
      <w:tr w:rsidR="00E9222B" w14:paraId="42F3404A" w14:textId="77777777">
        <w:trPr>
          <w:trHeight w:val="283"/>
        </w:trPr>
        <w:tc>
          <w:tcPr>
            <w:tcW w:w="3280" w:type="dxa"/>
            <w:vAlign w:val="bottom"/>
          </w:tcPr>
          <w:p w14:paraId="04B58DBD" w14:textId="77777777" w:rsidR="00E9222B" w:rsidRDefault="00A92CB9">
            <w:pPr>
              <w:rPr>
                <w:b/>
                <w:color w:val="000000"/>
                <w:sz w:val="22"/>
                <w:szCs w:val="22"/>
              </w:rPr>
            </w:pPr>
            <w:r>
              <w:rPr>
                <w:rFonts w:ascii="Calibri" w:eastAsia="Calibri" w:hAnsi="Calibri" w:cs="Calibri"/>
                <w:i/>
                <w:color w:val="000000"/>
                <w:sz w:val="22"/>
                <w:szCs w:val="22"/>
              </w:rPr>
              <w:t>TP53</w:t>
            </w:r>
          </w:p>
        </w:tc>
        <w:tc>
          <w:tcPr>
            <w:tcW w:w="2017" w:type="dxa"/>
            <w:vAlign w:val="center"/>
          </w:tcPr>
          <w:p w14:paraId="440B3A44" w14:textId="77777777" w:rsidR="00E9222B" w:rsidRDefault="00A92CB9">
            <w:pPr>
              <w:jc w:val="center"/>
              <w:rPr>
                <w:color w:val="000000"/>
                <w:sz w:val="22"/>
                <w:szCs w:val="22"/>
              </w:rPr>
            </w:pPr>
            <w:r>
              <w:rPr>
                <w:color w:val="000000"/>
                <w:sz w:val="22"/>
                <w:szCs w:val="22"/>
              </w:rPr>
              <w:t>52 (44.1%)</w:t>
            </w:r>
          </w:p>
        </w:tc>
        <w:tc>
          <w:tcPr>
            <w:tcW w:w="2015" w:type="dxa"/>
            <w:vAlign w:val="center"/>
          </w:tcPr>
          <w:p w14:paraId="7DC71BCA" w14:textId="77777777" w:rsidR="00E9222B" w:rsidRDefault="00A92CB9">
            <w:pPr>
              <w:jc w:val="center"/>
              <w:rPr>
                <w:color w:val="000000"/>
                <w:sz w:val="22"/>
                <w:szCs w:val="22"/>
              </w:rPr>
            </w:pPr>
            <w:r>
              <w:rPr>
                <w:color w:val="000000"/>
                <w:sz w:val="22"/>
                <w:szCs w:val="22"/>
              </w:rPr>
              <w:t>29 (28.4%)</w:t>
            </w:r>
          </w:p>
        </w:tc>
        <w:tc>
          <w:tcPr>
            <w:tcW w:w="1019" w:type="dxa"/>
            <w:vAlign w:val="center"/>
          </w:tcPr>
          <w:p w14:paraId="5A821376" w14:textId="77777777" w:rsidR="00E9222B" w:rsidRDefault="00A92CB9">
            <w:pPr>
              <w:jc w:val="center"/>
              <w:rPr>
                <w:color w:val="000000"/>
                <w:sz w:val="22"/>
                <w:szCs w:val="22"/>
              </w:rPr>
            </w:pPr>
            <w:r>
              <w:rPr>
                <w:color w:val="000000"/>
                <w:sz w:val="22"/>
                <w:szCs w:val="22"/>
              </w:rPr>
              <w:t>0.018</w:t>
            </w:r>
          </w:p>
        </w:tc>
        <w:tc>
          <w:tcPr>
            <w:tcW w:w="1303" w:type="dxa"/>
            <w:vAlign w:val="center"/>
          </w:tcPr>
          <w:p w14:paraId="4B31721B" w14:textId="77777777" w:rsidR="00E9222B" w:rsidRDefault="00A92CB9">
            <w:pPr>
              <w:jc w:val="center"/>
              <w:rPr>
                <w:color w:val="000000"/>
                <w:sz w:val="22"/>
                <w:szCs w:val="22"/>
              </w:rPr>
            </w:pPr>
            <w:r>
              <w:rPr>
                <w:color w:val="000000"/>
                <w:sz w:val="22"/>
                <w:szCs w:val="22"/>
              </w:rPr>
              <w:t>0.118</w:t>
            </w:r>
          </w:p>
        </w:tc>
      </w:tr>
      <w:tr w:rsidR="00E9222B" w14:paraId="7FECCFCA" w14:textId="77777777">
        <w:trPr>
          <w:trHeight w:val="283"/>
        </w:trPr>
        <w:tc>
          <w:tcPr>
            <w:tcW w:w="3280" w:type="dxa"/>
            <w:vAlign w:val="bottom"/>
          </w:tcPr>
          <w:p w14:paraId="08F61F7E" w14:textId="77777777" w:rsidR="00E9222B" w:rsidRDefault="00A92CB9">
            <w:pPr>
              <w:rPr>
                <w:b/>
                <w:color w:val="000000"/>
                <w:sz w:val="22"/>
                <w:szCs w:val="22"/>
              </w:rPr>
            </w:pPr>
            <w:r>
              <w:rPr>
                <w:rFonts w:ascii="Calibri" w:eastAsia="Calibri" w:hAnsi="Calibri" w:cs="Calibri"/>
                <w:i/>
                <w:color w:val="000000"/>
                <w:sz w:val="22"/>
                <w:szCs w:val="22"/>
              </w:rPr>
              <w:t>MYC</w:t>
            </w:r>
          </w:p>
        </w:tc>
        <w:tc>
          <w:tcPr>
            <w:tcW w:w="2017" w:type="dxa"/>
            <w:vAlign w:val="center"/>
          </w:tcPr>
          <w:p w14:paraId="6522D89F" w14:textId="77777777" w:rsidR="00E9222B" w:rsidRDefault="00A92CB9">
            <w:pPr>
              <w:jc w:val="center"/>
              <w:rPr>
                <w:color w:val="000000"/>
                <w:sz w:val="22"/>
                <w:szCs w:val="22"/>
              </w:rPr>
            </w:pPr>
            <w:r>
              <w:rPr>
                <w:color w:val="000000"/>
                <w:sz w:val="22"/>
                <w:szCs w:val="22"/>
              </w:rPr>
              <w:t>23 (19.5%)</w:t>
            </w:r>
          </w:p>
        </w:tc>
        <w:tc>
          <w:tcPr>
            <w:tcW w:w="2015" w:type="dxa"/>
            <w:vAlign w:val="center"/>
          </w:tcPr>
          <w:p w14:paraId="04DD4047" w14:textId="77777777" w:rsidR="00E9222B" w:rsidRDefault="00A92CB9">
            <w:pPr>
              <w:jc w:val="center"/>
              <w:rPr>
                <w:color w:val="000000"/>
                <w:sz w:val="22"/>
                <w:szCs w:val="22"/>
              </w:rPr>
            </w:pPr>
            <w:r>
              <w:rPr>
                <w:color w:val="000000"/>
                <w:sz w:val="22"/>
                <w:szCs w:val="22"/>
              </w:rPr>
              <w:t>18 (17.6%)</w:t>
            </w:r>
          </w:p>
        </w:tc>
        <w:tc>
          <w:tcPr>
            <w:tcW w:w="1019" w:type="dxa"/>
            <w:vAlign w:val="center"/>
          </w:tcPr>
          <w:p w14:paraId="36F7A894" w14:textId="77777777" w:rsidR="00E9222B" w:rsidRDefault="00A92CB9">
            <w:pPr>
              <w:jc w:val="center"/>
              <w:rPr>
                <w:color w:val="000000"/>
                <w:sz w:val="22"/>
                <w:szCs w:val="22"/>
              </w:rPr>
            </w:pPr>
            <w:r>
              <w:rPr>
                <w:color w:val="000000"/>
                <w:sz w:val="22"/>
                <w:szCs w:val="22"/>
              </w:rPr>
              <w:t>0.862</w:t>
            </w:r>
          </w:p>
        </w:tc>
        <w:tc>
          <w:tcPr>
            <w:tcW w:w="1303" w:type="dxa"/>
            <w:vAlign w:val="center"/>
          </w:tcPr>
          <w:p w14:paraId="560B05DD" w14:textId="77777777" w:rsidR="00E9222B" w:rsidRDefault="00A92CB9">
            <w:pPr>
              <w:jc w:val="center"/>
              <w:rPr>
                <w:color w:val="000000"/>
                <w:sz w:val="22"/>
                <w:szCs w:val="22"/>
              </w:rPr>
            </w:pPr>
            <w:r>
              <w:rPr>
                <w:color w:val="000000"/>
                <w:sz w:val="22"/>
                <w:szCs w:val="22"/>
              </w:rPr>
              <w:t>1.000</w:t>
            </w:r>
          </w:p>
        </w:tc>
      </w:tr>
      <w:tr w:rsidR="00E9222B" w14:paraId="5BD4517C" w14:textId="77777777">
        <w:trPr>
          <w:trHeight w:val="283"/>
        </w:trPr>
        <w:tc>
          <w:tcPr>
            <w:tcW w:w="3280" w:type="dxa"/>
            <w:vAlign w:val="bottom"/>
          </w:tcPr>
          <w:p w14:paraId="3AEC76CA" w14:textId="77777777" w:rsidR="00E9222B" w:rsidRDefault="00A92CB9">
            <w:pPr>
              <w:rPr>
                <w:b/>
                <w:color w:val="000000"/>
                <w:sz w:val="22"/>
                <w:szCs w:val="22"/>
              </w:rPr>
            </w:pPr>
            <w:r>
              <w:rPr>
                <w:rFonts w:ascii="Calibri" w:eastAsia="Calibri" w:hAnsi="Calibri" w:cs="Calibri"/>
                <w:i/>
                <w:color w:val="000000"/>
                <w:sz w:val="22"/>
                <w:szCs w:val="22"/>
              </w:rPr>
              <w:t>ARID1A</w:t>
            </w:r>
          </w:p>
        </w:tc>
        <w:tc>
          <w:tcPr>
            <w:tcW w:w="2017" w:type="dxa"/>
            <w:vAlign w:val="center"/>
          </w:tcPr>
          <w:p w14:paraId="1C95E758" w14:textId="77777777" w:rsidR="00E9222B" w:rsidRDefault="00A92CB9">
            <w:pPr>
              <w:jc w:val="center"/>
              <w:rPr>
                <w:color w:val="000000"/>
                <w:sz w:val="22"/>
                <w:szCs w:val="22"/>
              </w:rPr>
            </w:pPr>
            <w:r>
              <w:rPr>
                <w:color w:val="000000"/>
                <w:sz w:val="22"/>
                <w:szCs w:val="22"/>
              </w:rPr>
              <w:t>17 (14.4%)</w:t>
            </w:r>
          </w:p>
        </w:tc>
        <w:tc>
          <w:tcPr>
            <w:tcW w:w="2015" w:type="dxa"/>
            <w:vAlign w:val="center"/>
          </w:tcPr>
          <w:p w14:paraId="3DD8EB24" w14:textId="77777777" w:rsidR="00E9222B" w:rsidRDefault="00A92CB9">
            <w:pPr>
              <w:jc w:val="center"/>
              <w:rPr>
                <w:color w:val="000000"/>
                <w:sz w:val="22"/>
                <w:szCs w:val="22"/>
              </w:rPr>
            </w:pPr>
            <w:r>
              <w:rPr>
                <w:color w:val="000000"/>
                <w:sz w:val="22"/>
                <w:szCs w:val="22"/>
              </w:rPr>
              <w:t>10 (9.8%)</w:t>
            </w:r>
          </w:p>
        </w:tc>
        <w:tc>
          <w:tcPr>
            <w:tcW w:w="1019" w:type="dxa"/>
            <w:vAlign w:val="center"/>
          </w:tcPr>
          <w:p w14:paraId="45C1AB8E" w14:textId="77777777" w:rsidR="00E9222B" w:rsidRDefault="00A92CB9">
            <w:pPr>
              <w:jc w:val="center"/>
              <w:rPr>
                <w:color w:val="000000"/>
                <w:sz w:val="22"/>
                <w:szCs w:val="22"/>
              </w:rPr>
            </w:pPr>
            <w:r>
              <w:rPr>
                <w:color w:val="000000"/>
                <w:sz w:val="22"/>
                <w:szCs w:val="22"/>
              </w:rPr>
              <w:t>0.410</w:t>
            </w:r>
          </w:p>
        </w:tc>
        <w:tc>
          <w:tcPr>
            <w:tcW w:w="1303" w:type="dxa"/>
            <w:vAlign w:val="center"/>
          </w:tcPr>
          <w:p w14:paraId="31DF3A82" w14:textId="77777777" w:rsidR="00E9222B" w:rsidRDefault="00A92CB9">
            <w:pPr>
              <w:jc w:val="center"/>
              <w:rPr>
                <w:color w:val="000000"/>
                <w:sz w:val="22"/>
                <w:szCs w:val="22"/>
              </w:rPr>
            </w:pPr>
            <w:r>
              <w:rPr>
                <w:color w:val="000000"/>
                <w:sz w:val="22"/>
                <w:szCs w:val="22"/>
              </w:rPr>
              <w:t>1.000</w:t>
            </w:r>
          </w:p>
        </w:tc>
      </w:tr>
      <w:tr w:rsidR="00E9222B" w14:paraId="495E7684" w14:textId="77777777">
        <w:trPr>
          <w:trHeight w:val="283"/>
        </w:trPr>
        <w:tc>
          <w:tcPr>
            <w:tcW w:w="3280" w:type="dxa"/>
            <w:vAlign w:val="bottom"/>
          </w:tcPr>
          <w:p w14:paraId="7B46EE17" w14:textId="77777777" w:rsidR="00E9222B" w:rsidRDefault="00A92CB9">
            <w:pPr>
              <w:rPr>
                <w:b/>
                <w:color w:val="000000"/>
                <w:sz w:val="22"/>
                <w:szCs w:val="22"/>
              </w:rPr>
            </w:pPr>
            <w:r>
              <w:rPr>
                <w:rFonts w:ascii="Calibri" w:eastAsia="Calibri" w:hAnsi="Calibri" w:cs="Calibri"/>
                <w:i/>
                <w:color w:val="000000"/>
                <w:sz w:val="22"/>
                <w:szCs w:val="22"/>
              </w:rPr>
              <w:t>RB1</w:t>
            </w:r>
          </w:p>
        </w:tc>
        <w:tc>
          <w:tcPr>
            <w:tcW w:w="2017" w:type="dxa"/>
            <w:vAlign w:val="center"/>
          </w:tcPr>
          <w:p w14:paraId="6B28E5B5" w14:textId="77777777" w:rsidR="00E9222B" w:rsidRDefault="00A92CB9">
            <w:pPr>
              <w:jc w:val="center"/>
              <w:rPr>
                <w:color w:val="000000"/>
                <w:sz w:val="22"/>
                <w:szCs w:val="22"/>
              </w:rPr>
            </w:pPr>
            <w:r>
              <w:rPr>
                <w:color w:val="000000"/>
                <w:sz w:val="22"/>
                <w:szCs w:val="22"/>
              </w:rPr>
              <w:t>6 (5.1%)</w:t>
            </w:r>
          </w:p>
        </w:tc>
        <w:tc>
          <w:tcPr>
            <w:tcW w:w="2015" w:type="dxa"/>
            <w:vAlign w:val="center"/>
          </w:tcPr>
          <w:p w14:paraId="1B014C9D" w14:textId="77777777" w:rsidR="00E9222B" w:rsidRDefault="00A92CB9">
            <w:pPr>
              <w:jc w:val="center"/>
              <w:rPr>
                <w:color w:val="000000"/>
                <w:sz w:val="22"/>
                <w:szCs w:val="22"/>
              </w:rPr>
            </w:pPr>
            <w:r>
              <w:rPr>
                <w:color w:val="000000"/>
                <w:sz w:val="22"/>
                <w:szCs w:val="22"/>
              </w:rPr>
              <w:t>12 (11.8%)</w:t>
            </w:r>
          </w:p>
        </w:tc>
        <w:tc>
          <w:tcPr>
            <w:tcW w:w="1019" w:type="dxa"/>
            <w:vAlign w:val="center"/>
          </w:tcPr>
          <w:p w14:paraId="1BE4E041" w14:textId="77777777" w:rsidR="00E9222B" w:rsidRDefault="00A92CB9">
            <w:pPr>
              <w:jc w:val="center"/>
              <w:rPr>
                <w:color w:val="000000"/>
                <w:sz w:val="22"/>
                <w:szCs w:val="22"/>
              </w:rPr>
            </w:pPr>
            <w:r>
              <w:rPr>
                <w:color w:val="000000"/>
                <w:sz w:val="22"/>
                <w:szCs w:val="22"/>
              </w:rPr>
              <w:t>0.086</w:t>
            </w:r>
          </w:p>
        </w:tc>
        <w:tc>
          <w:tcPr>
            <w:tcW w:w="1303" w:type="dxa"/>
            <w:vAlign w:val="center"/>
          </w:tcPr>
          <w:p w14:paraId="367BE073" w14:textId="77777777" w:rsidR="00E9222B" w:rsidRDefault="00A92CB9">
            <w:pPr>
              <w:jc w:val="center"/>
              <w:rPr>
                <w:color w:val="000000"/>
                <w:sz w:val="22"/>
                <w:szCs w:val="22"/>
              </w:rPr>
            </w:pPr>
            <w:r>
              <w:rPr>
                <w:color w:val="000000"/>
                <w:sz w:val="22"/>
                <w:szCs w:val="22"/>
              </w:rPr>
              <w:t>0.432</w:t>
            </w:r>
          </w:p>
        </w:tc>
      </w:tr>
      <w:tr w:rsidR="00E9222B" w14:paraId="5DABE687" w14:textId="77777777">
        <w:trPr>
          <w:trHeight w:val="283"/>
        </w:trPr>
        <w:tc>
          <w:tcPr>
            <w:tcW w:w="3280" w:type="dxa"/>
            <w:vAlign w:val="bottom"/>
          </w:tcPr>
          <w:p w14:paraId="47F57E85" w14:textId="77777777" w:rsidR="00E9222B" w:rsidRDefault="00A92CB9">
            <w:pPr>
              <w:rPr>
                <w:b/>
                <w:color w:val="000000"/>
                <w:sz w:val="22"/>
                <w:szCs w:val="22"/>
              </w:rPr>
            </w:pPr>
            <w:r>
              <w:rPr>
                <w:rFonts w:ascii="Calibri" w:eastAsia="Calibri" w:hAnsi="Calibri" w:cs="Calibri"/>
                <w:i/>
                <w:color w:val="000000"/>
                <w:sz w:val="22"/>
                <w:szCs w:val="22"/>
              </w:rPr>
              <w:t>CDKN2A</w:t>
            </w:r>
          </w:p>
        </w:tc>
        <w:tc>
          <w:tcPr>
            <w:tcW w:w="2017" w:type="dxa"/>
            <w:vAlign w:val="center"/>
          </w:tcPr>
          <w:p w14:paraId="3003829E" w14:textId="77777777" w:rsidR="00E9222B" w:rsidRDefault="00A92CB9">
            <w:pPr>
              <w:jc w:val="center"/>
              <w:rPr>
                <w:color w:val="000000"/>
                <w:sz w:val="22"/>
                <w:szCs w:val="22"/>
              </w:rPr>
            </w:pPr>
            <w:r>
              <w:rPr>
                <w:color w:val="000000"/>
                <w:sz w:val="22"/>
                <w:szCs w:val="22"/>
              </w:rPr>
              <w:t>9 (7.6%)</w:t>
            </w:r>
          </w:p>
        </w:tc>
        <w:tc>
          <w:tcPr>
            <w:tcW w:w="2015" w:type="dxa"/>
            <w:vAlign w:val="center"/>
          </w:tcPr>
          <w:p w14:paraId="11B6BA1F" w14:textId="77777777" w:rsidR="00E9222B" w:rsidRDefault="00A92CB9">
            <w:pPr>
              <w:jc w:val="center"/>
              <w:rPr>
                <w:color w:val="000000"/>
                <w:sz w:val="22"/>
                <w:szCs w:val="22"/>
              </w:rPr>
            </w:pPr>
            <w:r>
              <w:rPr>
                <w:color w:val="000000"/>
                <w:sz w:val="22"/>
                <w:szCs w:val="22"/>
              </w:rPr>
              <w:t>10 (9.8%)</w:t>
            </w:r>
          </w:p>
        </w:tc>
        <w:tc>
          <w:tcPr>
            <w:tcW w:w="1019" w:type="dxa"/>
            <w:vAlign w:val="center"/>
          </w:tcPr>
          <w:p w14:paraId="2A0EFF1F" w14:textId="77777777" w:rsidR="00E9222B" w:rsidRDefault="00A92CB9">
            <w:pPr>
              <w:jc w:val="center"/>
              <w:rPr>
                <w:color w:val="000000"/>
                <w:sz w:val="22"/>
                <w:szCs w:val="22"/>
              </w:rPr>
            </w:pPr>
            <w:r>
              <w:rPr>
                <w:color w:val="000000"/>
                <w:sz w:val="22"/>
                <w:szCs w:val="22"/>
              </w:rPr>
              <w:t>0.634</w:t>
            </w:r>
          </w:p>
        </w:tc>
        <w:tc>
          <w:tcPr>
            <w:tcW w:w="1303" w:type="dxa"/>
          </w:tcPr>
          <w:p w14:paraId="1C5E0328" w14:textId="77777777" w:rsidR="00E9222B" w:rsidRDefault="00A92CB9">
            <w:pPr>
              <w:jc w:val="center"/>
              <w:rPr>
                <w:color w:val="000000"/>
                <w:sz w:val="22"/>
                <w:szCs w:val="22"/>
              </w:rPr>
            </w:pPr>
            <w:r>
              <w:rPr>
                <w:color w:val="000000"/>
                <w:sz w:val="22"/>
                <w:szCs w:val="22"/>
              </w:rPr>
              <w:t>1.000</w:t>
            </w:r>
          </w:p>
        </w:tc>
      </w:tr>
      <w:tr w:rsidR="00E9222B" w14:paraId="3571DA14" w14:textId="77777777">
        <w:trPr>
          <w:trHeight w:val="283"/>
        </w:trPr>
        <w:tc>
          <w:tcPr>
            <w:tcW w:w="3280" w:type="dxa"/>
            <w:vAlign w:val="bottom"/>
          </w:tcPr>
          <w:p w14:paraId="26B7B072" w14:textId="77777777" w:rsidR="00E9222B" w:rsidRDefault="00A92CB9">
            <w:pPr>
              <w:rPr>
                <w:b/>
                <w:color w:val="000000"/>
                <w:sz w:val="22"/>
                <w:szCs w:val="22"/>
              </w:rPr>
            </w:pPr>
            <w:r>
              <w:rPr>
                <w:rFonts w:ascii="Calibri" w:eastAsia="Calibri" w:hAnsi="Calibri" w:cs="Calibri"/>
                <w:i/>
                <w:color w:val="000000"/>
                <w:sz w:val="22"/>
                <w:szCs w:val="22"/>
              </w:rPr>
              <w:t>CCND1</w:t>
            </w:r>
          </w:p>
        </w:tc>
        <w:tc>
          <w:tcPr>
            <w:tcW w:w="2017" w:type="dxa"/>
            <w:vAlign w:val="center"/>
          </w:tcPr>
          <w:p w14:paraId="6FF8D25D" w14:textId="77777777" w:rsidR="00E9222B" w:rsidRDefault="00A92CB9">
            <w:pPr>
              <w:jc w:val="center"/>
              <w:rPr>
                <w:color w:val="000000"/>
                <w:sz w:val="22"/>
                <w:szCs w:val="22"/>
              </w:rPr>
            </w:pPr>
            <w:r>
              <w:rPr>
                <w:color w:val="000000"/>
                <w:sz w:val="22"/>
                <w:szCs w:val="22"/>
              </w:rPr>
              <w:t>12 (10.2%)</w:t>
            </w:r>
          </w:p>
        </w:tc>
        <w:tc>
          <w:tcPr>
            <w:tcW w:w="2015" w:type="dxa"/>
            <w:vAlign w:val="center"/>
          </w:tcPr>
          <w:p w14:paraId="37AB2888" w14:textId="77777777" w:rsidR="00E9222B" w:rsidRDefault="00A92CB9">
            <w:pPr>
              <w:jc w:val="center"/>
              <w:rPr>
                <w:color w:val="000000"/>
                <w:sz w:val="22"/>
                <w:szCs w:val="22"/>
              </w:rPr>
            </w:pPr>
            <w:r>
              <w:rPr>
                <w:color w:val="000000"/>
                <w:sz w:val="22"/>
                <w:szCs w:val="22"/>
              </w:rPr>
              <w:t>8 (7.8%)</w:t>
            </w:r>
          </w:p>
        </w:tc>
        <w:tc>
          <w:tcPr>
            <w:tcW w:w="1019" w:type="dxa"/>
            <w:vAlign w:val="center"/>
          </w:tcPr>
          <w:p w14:paraId="3C3EAEDE" w14:textId="77777777" w:rsidR="00E9222B" w:rsidRDefault="00A92CB9">
            <w:pPr>
              <w:jc w:val="center"/>
              <w:rPr>
                <w:color w:val="000000"/>
                <w:sz w:val="22"/>
                <w:szCs w:val="22"/>
              </w:rPr>
            </w:pPr>
            <w:r>
              <w:rPr>
                <w:color w:val="000000"/>
                <w:sz w:val="22"/>
                <w:szCs w:val="22"/>
              </w:rPr>
              <w:t>0.641</w:t>
            </w:r>
          </w:p>
        </w:tc>
        <w:tc>
          <w:tcPr>
            <w:tcW w:w="1303" w:type="dxa"/>
          </w:tcPr>
          <w:p w14:paraId="4BC73CBC" w14:textId="77777777" w:rsidR="00E9222B" w:rsidRDefault="00A92CB9">
            <w:pPr>
              <w:jc w:val="center"/>
              <w:rPr>
                <w:color w:val="000000"/>
                <w:sz w:val="22"/>
                <w:szCs w:val="22"/>
              </w:rPr>
            </w:pPr>
            <w:r>
              <w:rPr>
                <w:color w:val="000000"/>
                <w:sz w:val="22"/>
                <w:szCs w:val="22"/>
              </w:rPr>
              <w:t>1.000</w:t>
            </w:r>
          </w:p>
        </w:tc>
      </w:tr>
      <w:tr w:rsidR="00E9222B" w14:paraId="57065F22" w14:textId="77777777">
        <w:trPr>
          <w:trHeight w:val="283"/>
        </w:trPr>
        <w:tc>
          <w:tcPr>
            <w:tcW w:w="3280" w:type="dxa"/>
            <w:vAlign w:val="bottom"/>
          </w:tcPr>
          <w:p w14:paraId="6BC80CAD" w14:textId="77777777" w:rsidR="00E9222B" w:rsidRDefault="00A92CB9">
            <w:pPr>
              <w:rPr>
                <w:b/>
                <w:color w:val="000000"/>
                <w:sz w:val="22"/>
                <w:szCs w:val="22"/>
              </w:rPr>
            </w:pPr>
            <w:r>
              <w:rPr>
                <w:rFonts w:ascii="Calibri" w:eastAsia="Calibri" w:hAnsi="Calibri" w:cs="Calibri"/>
                <w:i/>
                <w:color w:val="000000"/>
                <w:sz w:val="22"/>
                <w:szCs w:val="22"/>
              </w:rPr>
              <w:t>FGF19</w:t>
            </w:r>
          </w:p>
        </w:tc>
        <w:tc>
          <w:tcPr>
            <w:tcW w:w="2017" w:type="dxa"/>
            <w:vAlign w:val="center"/>
          </w:tcPr>
          <w:p w14:paraId="749B39C3" w14:textId="77777777" w:rsidR="00E9222B" w:rsidRDefault="00A92CB9">
            <w:pPr>
              <w:jc w:val="center"/>
              <w:rPr>
                <w:color w:val="000000"/>
                <w:sz w:val="22"/>
                <w:szCs w:val="22"/>
              </w:rPr>
            </w:pPr>
            <w:r>
              <w:rPr>
                <w:color w:val="000000"/>
                <w:sz w:val="22"/>
                <w:szCs w:val="22"/>
              </w:rPr>
              <w:t>9 (7.6%)</w:t>
            </w:r>
          </w:p>
        </w:tc>
        <w:tc>
          <w:tcPr>
            <w:tcW w:w="2015" w:type="dxa"/>
            <w:vAlign w:val="center"/>
          </w:tcPr>
          <w:p w14:paraId="0203E3DB" w14:textId="77777777" w:rsidR="00E9222B" w:rsidRDefault="00A92CB9">
            <w:pPr>
              <w:jc w:val="center"/>
              <w:rPr>
                <w:color w:val="000000"/>
                <w:sz w:val="22"/>
                <w:szCs w:val="22"/>
              </w:rPr>
            </w:pPr>
            <w:r>
              <w:rPr>
                <w:color w:val="000000"/>
                <w:sz w:val="22"/>
                <w:szCs w:val="22"/>
              </w:rPr>
              <w:t>8 (7.8%)</w:t>
            </w:r>
          </w:p>
        </w:tc>
        <w:tc>
          <w:tcPr>
            <w:tcW w:w="1019" w:type="dxa"/>
          </w:tcPr>
          <w:p w14:paraId="6A48FF54" w14:textId="77777777" w:rsidR="00E9222B" w:rsidRDefault="00A92CB9">
            <w:pPr>
              <w:jc w:val="center"/>
              <w:rPr>
                <w:color w:val="000000"/>
                <w:sz w:val="22"/>
                <w:szCs w:val="22"/>
              </w:rPr>
            </w:pPr>
            <w:r>
              <w:rPr>
                <w:color w:val="000000"/>
                <w:sz w:val="22"/>
                <w:szCs w:val="22"/>
              </w:rPr>
              <w:t>1.000</w:t>
            </w:r>
          </w:p>
        </w:tc>
        <w:tc>
          <w:tcPr>
            <w:tcW w:w="1303" w:type="dxa"/>
          </w:tcPr>
          <w:p w14:paraId="0D783142" w14:textId="77777777" w:rsidR="00E9222B" w:rsidRDefault="00A92CB9">
            <w:pPr>
              <w:jc w:val="center"/>
              <w:rPr>
                <w:color w:val="000000"/>
                <w:sz w:val="22"/>
                <w:szCs w:val="22"/>
              </w:rPr>
            </w:pPr>
            <w:r>
              <w:rPr>
                <w:color w:val="000000"/>
                <w:sz w:val="22"/>
                <w:szCs w:val="22"/>
              </w:rPr>
              <w:t>1.000</w:t>
            </w:r>
          </w:p>
        </w:tc>
      </w:tr>
      <w:tr w:rsidR="00E9222B" w14:paraId="5E0644E7" w14:textId="77777777">
        <w:trPr>
          <w:trHeight w:val="283"/>
        </w:trPr>
        <w:tc>
          <w:tcPr>
            <w:tcW w:w="3280" w:type="dxa"/>
            <w:vAlign w:val="bottom"/>
          </w:tcPr>
          <w:p w14:paraId="2A7C70FF" w14:textId="77777777" w:rsidR="00E9222B" w:rsidRDefault="00A92CB9">
            <w:pPr>
              <w:rPr>
                <w:b/>
                <w:color w:val="000000"/>
                <w:sz w:val="22"/>
                <w:szCs w:val="22"/>
              </w:rPr>
            </w:pPr>
            <w:r>
              <w:rPr>
                <w:rFonts w:ascii="Calibri" w:eastAsia="Calibri" w:hAnsi="Calibri" w:cs="Calibri"/>
                <w:i/>
                <w:color w:val="000000"/>
                <w:sz w:val="22"/>
                <w:szCs w:val="22"/>
              </w:rPr>
              <w:t>LYN</w:t>
            </w:r>
          </w:p>
        </w:tc>
        <w:tc>
          <w:tcPr>
            <w:tcW w:w="2017" w:type="dxa"/>
            <w:vAlign w:val="center"/>
          </w:tcPr>
          <w:p w14:paraId="0307B1B8" w14:textId="77777777" w:rsidR="00E9222B" w:rsidRDefault="00A92CB9">
            <w:pPr>
              <w:jc w:val="center"/>
              <w:rPr>
                <w:color w:val="000000"/>
                <w:sz w:val="22"/>
                <w:szCs w:val="22"/>
              </w:rPr>
            </w:pPr>
            <w:r>
              <w:rPr>
                <w:color w:val="000000"/>
                <w:sz w:val="22"/>
                <w:szCs w:val="22"/>
              </w:rPr>
              <w:t>8 (6.8%)</w:t>
            </w:r>
          </w:p>
        </w:tc>
        <w:tc>
          <w:tcPr>
            <w:tcW w:w="2015" w:type="dxa"/>
            <w:vAlign w:val="center"/>
          </w:tcPr>
          <w:p w14:paraId="59399378" w14:textId="77777777" w:rsidR="00E9222B" w:rsidRDefault="00A92CB9">
            <w:pPr>
              <w:jc w:val="center"/>
              <w:rPr>
                <w:color w:val="000000"/>
                <w:sz w:val="22"/>
                <w:szCs w:val="22"/>
              </w:rPr>
            </w:pPr>
            <w:r>
              <w:rPr>
                <w:color w:val="000000"/>
                <w:sz w:val="22"/>
                <w:szCs w:val="22"/>
              </w:rPr>
              <w:t>6 (5.9%)</w:t>
            </w:r>
          </w:p>
        </w:tc>
        <w:tc>
          <w:tcPr>
            <w:tcW w:w="1019" w:type="dxa"/>
          </w:tcPr>
          <w:p w14:paraId="10DB4235" w14:textId="77777777" w:rsidR="00E9222B" w:rsidRDefault="00A92CB9">
            <w:pPr>
              <w:jc w:val="center"/>
              <w:rPr>
                <w:color w:val="000000"/>
                <w:sz w:val="22"/>
                <w:szCs w:val="22"/>
              </w:rPr>
            </w:pPr>
            <w:r>
              <w:rPr>
                <w:color w:val="000000"/>
                <w:sz w:val="22"/>
                <w:szCs w:val="22"/>
              </w:rPr>
              <w:t>1.000</w:t>
            </w:r>
          </w:p>
        </w:tc>
        <w:tc>
          <w:tcPr>
            <w:tcW w:w="1303" w:type="dxa"/>
          </w:tcPr>
          <w:p w14:paraId="4687AD0A" w14:textId="77777777" w:rsidR="00E9222B" w:rsidRDefault="00A92CB9">
            <w:pPr>
              <w:jc w:val="center"/>
              <w:rPr>
                <w:color w:val="000000"/>
                <w:sz w:val="22"/>
                <w:szCs w:val="22"/>
              </w:rPr>
            </w:pPr>
            <w:r>
              <w:rPr>
                <w:color w:val="000000"/>
                <w:sz w:val="22"/>
                <w:szCs w:val="22"/>
              </w:rPr>
              <w:t>1.000</w:t>
            </w:r>
          </w:p>
        </w:tc>
      </w:tr>
      <w:tr w:rsidR="00E9222B" w14:paraId="4E40CBEE" w14:textId="77777777">
        <w:trPr>
          <w:trHeight w:val="283"/>
        </w:trPr>
        <w:tc>
          <w:tcPr>
            <w:tcW w:w="3280" w:type="dxa"/>
            <w:vAlign w:val="bottom"/>
          </w:tcPr>
          <w:p w14:paraId="318E3DD1" w14:textId="77777777" w:rsidR="00E9222B" w:rsidRDefault="00A92CB9">
            <w:pPr>
              <w:rPr>
                <w:b/>
                <w:color w:val="000000"/>
                <w:sz w:val="22"/>
                <w:szCs w:val="22"/>
              </w:rPr>
            </w:pPr>
            <w:r>
              <w:rPr>
                <w:rFonts w:ascii="Calibri" w:eastAsia="Calibri" w:hAnsi="Calibri" w:cs="Calibri"/>
                <w:i/>
                <w:color w:val="000000"/>
                <w:sz w:val="22"/>
                <w:szCs w:val="22"/>
              </w:rPr>
              <w:t>NFE2L2</w:t>
            </w:r>
          </w:p>
        </w:tc>
        <w:tc>
          <w:tcPr>
            <w:tcW w:w="2017" w:type="dxa"/>
            <w:vAlign w:val="center"/>
          </w:tcPr>
          <w:p w14:paraId="38E643FB" w14:textId="77777777" w:rsidR="00E9222B" w:rsidRDefault="00A92CB9">
            <w:pPr>
              <w:jc w:val="center"/>
              <w:rPr>
                <w:color w:val="000000"/>
                <w:sz w:val="22"/>
                <w:szCs w:val="22"/>
              </w:rPr>
            </w:pPr>
            <w:r>
              <w:rPr>
                <w:color w:val="000000"/>
                <w:sz w:val="22"/>
                <w:szCs w:val="22"/>
              </w:rPr>
              <w:t>8 (6.8%)</w:t>
            </w:r>
          </w:p>
        </w:tc>
        <w:tc>
          <w:tcPr>
            <w:tcW w:w="2015" w:type="dxa"/>
            <w:vAlign w:val="center"/>
          </w:tcPr>
          <w:p w14:paraId="74CAD1D7" w14:textId="77777777" w:rsidR="00E9222B" w:rsidRDefault="00A92CB9">
            <w:pPr>
              <w:jc w:val="center"/>
              <w:rPr>
                <w:color w:val="000000"/>
                <w:sz w:val="22"/>
                <w:szCs w:val="22"/>
              </w:rPr>
            </w:pPr>
            <w:r>
              <w:rPr>
                <w:color w:val="000000"/>
                <w:sz w:val="22"/>
                <w:szCs w:val="22"/>
              </w:rPr>
              <w:t>3 (2.9%)</w:t>
            </w:r>
          </w:p>
        </w:tc>
        <w:tc>
          <w:tcPr>
            <w:tcW w:w="1019" w:type="dxa"/>
            <w:vAlign w:val="center"/>
          </w:tcPr>
          <w:p w14:paraId="23E12742" w14:textId="77777777" w:rsidR="00E9222B" w:rsidRDefault="00A92CB9">
            <w:pPr>
              <w:jc w:val="center"/>
              <w:rPr>
                <w:color w:val="000000"/>
                <w:sz w:val="22"/>
                <w:szCs w:val="22"/>
              </w:rPr>
            </w:pPr>
            <w:r>
              <w:rPr>
                <w:color w:val="000000"/>
                <w:sz w:val="22"/>
                <w:szCs w:val="22"/>
              </w:rPr>
              <w:t>0.229</w:t>
            </w:r>
          </w:p>
        </w:tc>
        <w:tc>
          <w:tcPr>
            <w:tcW w:w="1303" w:type="dxa"/>
            <w:vAlign w:val="center"/>
          </w:tcPr>
          <w:p w14:paraId="0FABD616" w14:textId="77777777" w:rsidR="00E9222B" w:rsidRDefault="00A92CB9">
            <w:pPr>
              <w:jc w:val="center"/>
              <w:rPr>
                <w:color w:val="000000"/>
                <w:sz w:val="22"/>
                <w:szCs w:val="22"/>
              </w:rPr>
            </w:pPr>
            <w:r>
              <w:rPr>
                <w:color w:val="000000"/>
                <w:sz w:val="22"/>
                <w:szCs w:val="22"/>
              </w:rPr>
              <w:t>0.915</w:t>
            </w:r>
          </w:p>
        </w:tc>
      </w:tr>
      <w:tr w:rsidR="00E9222B" w14:paraId="4413E6C6" w14:textId="77777777">
        <w:trPr>
          <w:trHeight w:val="283"/>
        </w:trPr>
        <w:tc>
          <w:tcPr>
            <w:tcW w:w="3280" w:type="dxa"/>
            <w:vAlign w:val="bottom"/>
          </w:tcPr>
          <w:p w14:paraId="26DC3D4F" w14:textId="77777777" w:rsidR="00E9222B" w:rsidRDefault="00A92CB9">
            <w:pPr>
              <w:rPr>
                <w:b/>
                <w:color w:val="000000"/>
                <w:sz w:val="22"/>
                <w:szCs w:val="22"/>
              </w:rPr>
            </w:pPr>
            <w:r>
              <w:rPr>
                <w:rFonts w:ascii="Calibri" w:eastAsia="Calibri" w:hAnsi="Calibri" w:cs="Calibri"/>
                <w:i/>
                <w:color w:val="000000"/>
                <w:sz w:val="22"/>
                <w:szCs w:val="22"/>
              </w:rPr>
              <w:t>TSC2</w:t>
            </w:r>
          </w:p>
        </w:tc>
        <w:tc>
          <w:tcPr>
            <w:tcW w:w="2017" w:type="dxa"/>
            <w:vAlign w:val="center"/>
          </w:tcPr>
          <w:p w14:paraId="6A28BCFD" w14:textId="77777777" w:rsidR="00E9222B" w:rsidRDefault="00A92CB9">
            <w:pPr>
              <w:jc w:val="center"/>
              <w:rPr>
                <w:color w:val="000000"/>
                <w:sz w:val="22"/>
                <w:szCs w:val="22"/>
              </w:rPr>
            </w:pPr>
            <w:r>
              <w:rPr>
                <w:color w:val="000000"/>
                <w:sz w:val="22"/>
                <w:szCs w:val="22"/>
              </w:rPr>
              <w:t>7 (5.9%)</w:t>
            </w:r>
          </w:p>
        </w:tc>
        <w:tc>
          <w:tcPr>
            <w:tcW w:w="2015" w:type="dxa"/>
            <w:vAlign w:val="center"/>
          </w:tcPr>
          <w:p w14:paraId="37E72614" w14:textId="77777777" w:rsidR="00E9222B" w:rsidRDefault="00A92CB9">
            <w:pPr>
              <w:jc w:val="center"/>
              <w:rPr>
                <w:color w:val="000000"/>
                <w:sz w:val="22"/>
                <w:szCs w:val="22"/>
              </w:rPr>
            </w:pPr>
            <w:r>
              <w:rPr>
                <w:color w:val="000000"/>
                <w:sz w:val="22"/>
                <w:szCs w:val="22"/>
              </w:rPr>
              <w:t>6 (5.9%)</w:t>
            </w:r>
          </w:p>
        </w:tc>
        <w:tc>
          <w:tcPr>
            <w:tcW w:w="1019" w:type="dxa"/>
          </w:tcPr>
          <w:p w14:paraId="39ACA3E2" w14:textId="77777777" w:rsidR="00E9222B" w:rsidRDefault="00A92CB9">
            <w:pPr>
              <w:jc w:val="center"/>
              <w:rPr>
                <w:color w:val="000000"/>
                <w:sz w:val="22"/>
                <w:szCs w:val="22"/>
              </w:rPr>
            </w:pPr>
            <w:r>
              <w:rPr>
                <w:color w:val="000000"/>
                <w:sz w:val="22"/>
                <w:szCs w:val="22"/>
              </w:rPr>
              <w:t>1.000</w:t>
            </w:r>
          </w:p>
        </w:tc>
        <w:tc>
          <w:tcPr>
            <w:tcW w:w="1303" w:type="dxa"/>
          </w:tcPr>
          <w:p w14:paraId="2F17EE0B" w14:textId="77777777" w:rsidR="00E9222B" w:rsidRDefault="00A92CB9">
            <w:pPr>
              <w:jc w:val="center"/>
              <w:rPr>
                <w:color w:val="000000"/>
                <w:sz w:val="22"/>
                <w:szCs w:val="22"/>
              </w:rPr>
            </w:pPr>
            <w:r>
              <w:rPr>
                <w:color w:val="000000"/>
                <w:sz w:val="22"/>
                <w:szCs w:val="22"/>
              </w:rPr>
              <w:t>1.000</w:t>
            </w:r>
          </w:p>
        </w:tc>
      </w:tr>
      <w:tr w:rsidR="00E9222B" w14:paraId="26670B1A" w14:textId="77777777">
        <w:trPr>
          <w:trHeight w:val="283"/>
        </w:trPr>
        <w:tc>
          <w:tcPr>
            <w:tcW w:w="3280" w:type="dxa"/>
            <w:vAlign w:val="bottom"/>
          </w:tcPr>
          <w:p w14:paraId="4A891E69" w14:textId="77777777" w:rsidR="00E9222B" w:rsidRDefault="00A92CB9">
            <w:pPr>
              <w:rPr>
                <w:b/>
                <w:color w:val="000000"/>
                <w:sz w:val="22"/>
                <w:szCs w:val="22"/>
              </w:rPr>
            </w:pPr>
            <w:r>
              <w:rPr>
                <w:rFonts w:ascii="Calibri" w:eastAsia="Calibri" w:hAnsi="Calibri" w:cs="Calibri"/>
                <w:i/>
                <w:color w:val="000000"/>
                <w:sz w:val="22"/>
                <w:szCs w:val="22"/>
              </w:rPr>
              <w:lastRenderedPageBreak/>
              <w:t>FGF3</w:t>
            </w:r>
          </w:p>
        </w:tc>
        <w:tc>
          <w:tcPr>
            <w:tcW w:w="2017" w:type="dxa"/>
            <w:vAlign w:val="center"/>
          </w:tcPr>
          <w:p w14:paraId="09606BE1" w14:textId="77777777" w:rsidR="00E9222B" w:rsidRDefault="00A92CB9">
            <w:pPr>
              <w:jc w:val="center"/>
              <w:rPr>
                <w:color w:val="000000"/>
                <w:sz w:val="22"/>
                <w:szCs w:val="22"/>
              </w:rPr>
            </w:pPr>
            <w:r>
              <w:rPr>
                <w:color w:val="000000"/>
                <w:sz w:val="22"/>
                <w:szCs w:val="22"/>
              </w:rPr>
              <w:t>8 (6.8%)</w:t>
            </w:r>
          </w:p>
        </w:tc>
        <w:tc>
          <w:tcPr>
            <w:tcW w:w="2015" w:type="dxa"/>
            <w:vAlign w:val="center"/>
          </w:tcPr>
          <w:p w14:paraId="53174006" w14:textId="77777777" w:rsidR="00E9222B" w:rsidRDefault="00A92CB9">
            <w:pPr>
              <w:jc w:val="center"/>
              <w:rPr>
                <w:color w:val="000000"/>
                <w:sz w:val="22"/>
                <w:szCs w:val="22"/>
              </w:rPr>
            </w:pPr>
            <w:r>
              <w:rPr>
                <w:color w:val="000000"/>
                <w:sz w:val="22"/>
                <w:szCs w:val="22"/>
              </w:rPr>
              <w:t>6 (5.9%)</w:t>
            </w:r>
          </w:p>
        </w:tc>
        <w:tc>
          <w:tcPr>
            <w:tcW w:w="1019" w:type="dxa"/>
          </w:tcPr>
          <w:p w14:paraId="3E00033E" w14:textId="77777777" w:rsidR="00E9222B" w:rsidRDefault="00A92CB9">
            <w:pPr>
              <w:jc w:val="center"/>
              <w:rPr>
                <w:color w:val="000000"/>
                <w:sz w:val="22"/>
                <w:szCs w:val="22"/>
              </w:rPr>
            </w:pPr>
            <w:r>
              <w:rPr>
                <w:color w:val="000000"/>
                <w:sz w:val="22"/>
                <w:szCs w:val="22"/>
              </w:rPr>
              <w:t>1.000</w:t>
            </w:r>
          </w:p>
        </w:tc>
        <w:tc>
          <w:tcPr>
            <w:tcW w:w="1303" w:type="dxa"/>
          </w:tcPr>
          <w:p w14:paraId="21892BEE" w14:textId="77777777" w:rsidR="00E9222B" w:rsidRDefault="00A92CB9">
            <w:pPr>
              <w:jc w:val="center"/>
              <w:rPr>
                <w:color w:val="000000"/>
                <w:sz w:val="22"/>
                <w:szCs w:val="22"/>
              </w:rPr>
            </w:pPr>
            <w:r>
              <w:rPr>
                <w:color w:val="000000"/>
                <w:sz w:val="22"/>
                <w:szCs w:val="22"/>
              </w:rPr>
              <w:t>1.000</w:t>
            </w:r>
          </w:p>
        </w:tc>
      </w:tr>
      <w:tr w:rsidR="00E9222B" w14:paraId="206698E1" w14:textId="77777777">
        <w:trPr>
          <w:trHeight w:val="283"/>
        </w:trPr>
        <w:tc>
          <w:tcPr>
            <w:tcW w:w="3280" w:type="dxa"/>
            <w:vAlign w:val="bottom"/>
          </w:tcPr>
          <w:p w14:paraId="5A219C6A" w14:textId="77777777" w:rsidR="00E9222B" w:rsidRDefault="00A92CB9">
            <w:pPr>
              <w:rPr>
                <w:b/>
                <w:color w:val="000000"/>
                <w:sz w:val="22"/>
                <w:szCs w:val="22"/>
              </w:rPr>
            </w:pPr>
            <w:r>
              <w:rPr>
                <w:rFonts w:ascii="Calibri" w:eastAsia="Calibri" w:hAnsi="Calibri" w:cs="Calibri"/>
                <w:i/>
                <w:color w:val="000000"/>
                <w:sz w:val="22"/>
                <w:szCs w:val="22"/>
              </w:rPr>
              <w:t>CDKN2B</w:t>
            </w:r>
          </w:p>
        </w:tc>
        <w:tc>
          <w:tcPr>
            <w:tcW w:w="2017" w:type="dxa"/>
            <w:vAlign w:val="center"/>
          </w:tcPr>
          <w:p w14:paraId="567A82A5" w14:textId="77777777" w:rsidR="00E9222B" w:rsidRDefault="00A92CB9">
            <w:pPr>
              <w:jc w:val="center"/>
              <w:rPr>
                <w:color w:val="000000"/>
                <w:sz w:val="22"/>
                <w:szCs w:val="22"/>
              </w:rPr>
            </w:pPr>
            <w:r>
              <w:rPr>
                <w:color w:val="000000"/>
                <w:sz w:val="22"/>
                <w:szCs w:val="22"/>
              </w:rPr>
              <w:t>6 (5.1%)</w:t>
            </w:r>
          </w:p>
        </w:tc>
        <w:tc>
          <w:tcPr>
            <w:tcW w:w="2015" w:type="dxa"/>
            <w:vAlign w:val="center"/>
          </w:tcPr>
          <w:p w14:paraId="34F2E29D" w14:textId="77777777" w:rsidR="00E9222B" w:rsidRDefault="00A92CB9">
            <w:pPr>
              <w:jc w:val="center"/>
              <w:rPr>
                <w:color w:val="000000"/>
                <w:sz w:val="22"/>
                <w:szCs w:val="22"/>
              </w:rPr>
            </w:pPr>
            <w:r>
              <w:rPr>
                <w:color w:val="000000"/>
                <w:sz w:val="22"/>
                <w:szCs w:val="22"/>
              </w:rPr>
              <w:t>4 (3.9%)</w:t>
            </w:r>
          </w:p>
        </w:tc>
        <w:tc>
          <w:tcPr>
            <w:tcW w:w="1019" w:type="dxa"/>
            <w:vAlign w:val="center"/>
          </w:tcPr>
          <w:p w14:paraId="64EC5F60" w14:textId="77777777" w:rsidR="00E9222B" w:rsidRDefault="00A92CB9">
            <w:pPr>
              <w:jc w:val="center"/>
              <w:rPr>
                <w:color w:val="000000"/>
                <w:sz w:val="22"/>
                <w:szCs w:val="22"/>
              </w:rPr>
            </w:pPr>
            <w:r>
              <w:rPr>
                <w:color w:val="000000"/>
                <w:sz w:val="22"/>
                <w:szCs w:val="22"/>
              </w:rPr>
              <w:t>0.755</w:t>
            </w:r>
          </w:p>
        </w:tc>
        <w:tc>
          <w:tcPr>
            <w:tcW w:w="1303" w:type="dxa"/>
          </w:tcPr>
          <w:p w14:paraId="5B13C482" w14:textId="77777777" w:rsidR="00E9222B" w:rsidRDefault="00A92CB9">
            <w:pPr>
              <w:jc w:val="center"/>
              <w:rPr>
                <w:color w:val="000000"/>
                <w:sz w:val="22"/>
                <w:szCs w:val="22"/>
              </w:rPr>
            </w:pPr>
            <w:r>
              <w:rPr>
                <w:color w:val="000000"/>
                <w:sz w:val="22"/>
                <w:szCs w:val="22"/>
              </w:rPr>
              <w:t>1.000</w:t>
            </w:r>
          </w:p>
        </w:tc>
      </w:tr>
      <w:tr w:rsidR="00E9222B" w14:paraId="476A0563" w14:textId="77777777">
        <w:trPr>
          <w:trHeight w:val="283"/>
        </w:trPr>
        <w:tc>
          <w:tcPr>
            <w:tcW w:w="3280" w:type="dxa"/>
            <w:vAlign w:val="bottom"/>
          </w:tcPr>
          <w:p w14:paraId="1B03A790" w14:textId="77777777" w:rsidR="00E9222B" w:rsidRDefault="00A92CB9">
            <w:pPr>
              <w:rPr>
                <w:b/>
                <w:color w:val="000000"/>
                <w:sz w:val="22"/>
                <w:szCs w:val="22"/>
              </w:rPr>
            </w:pPr>
            <w:r>
              <w:rPr>
                <w:rFonts w:ascii="Calibri" w:eastAsia="Calibri" w:hAnsi="Calibri" w:cs="Calibri"/>
                <w:i/>
                <w:color w:val="000000"/>
                <w:sz w:val="22"/>
                <w:szCs w:val="22"/>
              </w:rPr>
              <w:t>KEAP1</w:t>
            </w:r>
          </w:p>
        </w:tc>
        <w:tc>
          <w:tcPr>
            <w:tcW w:w="2017" w:type="dxa"/>
            <w:vAlign w:val="center"/>
          </w:tcPr>
          <w:p w14:paraId="763FFF26" w14:textId="77777777" w:rsidR="00E9222B" w:rsidRDefault="00A92CB9">
            <w:pPr>
              <w:jc w:val="center"/>
              <w:rPr>
                <w:color w:val="000000"/>
                <w:sz w:val="22"/>
                <w:szCs w:val="22"/>
              </w:rPr>
            </w:pPr>
            <w:r>
              <w:rPr>
                <w:color w:val="000000"/>
                <w:sz w:val="22"/>
                <w:szCs w:val="22"/>
              </w:rPr>
              <w:t>6 (5.1%)</w:t>
            </w:r>
          </w:p>
        </w:tc>
        <w:tc>
          <w:tcPr>
            <w:tcW w:w="2015" w:type="dxa"/>
            <w:vAlign w:val="center"/>
          </w:tcPr>
          <w:p w14:paraId="102C4BB8" w14:textId="77777777" w:rsidR="00E9222B" w:rsidRDefault="00A92CB9">
            <w:pPr>
              <w:jc w:val="center"/>
              <w:rPr>
                <w:color w:val="000000"/>
                <w:sz w:val="22"/>
                <w:szCs w:val="22"/>
              </w:rPr>
            </w:pPr>
            <w:r>
              <w:rPr>
                <w:color w:val="000000"/>
                <w:sz w:val="22"/>
                <w:szCs w:val="22"/>
              </w:rPr>
              <w:t>2 (2%)</w:t>
            </w:r>
          </w:p>
        </w:tc>
        <w:tc>
          <w:tcPr>
            <w:tcW w:w="1019" w:type="dxa"/>
            <w:vAlign w:val="center"/>
          </w:tcPr>
          <w:p w14:paraId="0E618F83" w14:textId="77777777" w:rsidR="00E9222B" w:rsidRDefault="00A92CB9">
            <w:pPr>
              <w:jc w:val="center"/>
              <w:rPr>
                <w:color w:val="000000"/>
                <w:sz w:val="22"/>
                <w:szCs w:val="22"/>
              </w:rPr>
            </w:pPr>
            <w:r>
              <w:rPr>
                <w:color w:val="000000"/>
                <w:sz w:val="22"/>
                <w:szCs w:val="22"/>
              </w:rPr>
              <w:t>0.291</w:t>
            </w:r>
          </w:p>
        </w:tc>
        <w:tc>
          <w:tcPr>
            <w:tcW w:w="1303" w:type="dxa"/>
            <w:vAlign w:val="center"/>
          </w:tcPr>
          <w:p w14:paraId="4FCB5ADF" w14:textId="77777777" w:rsidR="00E9222B" w:rsidRDefault="00A92CB9">
            <w:pPr>
              <w:jc w:val="center"/>
              <w:rPr>
                <w:color w:val="000000"/>
                <w:sz w:val="22"/>
                <w:szCs w:val="22"/>
              </w:rPr>
            </w:pPr>
            <w:r>
              <w:rPr>
                <w:color w:val="000000"/>
                <w:sz w:val="22"/>
                <w:szCs w:val="22"/>
              </w:rPr>
              <w:t>0.969</w:t>
            </w:r>
          </w:p>
        </w:tc>
      </w:tr>
      <w:tr w:rsidR="00E9222B" w14:paraId="7AB8E17F" w14:textId="77777777">
        <w:trPr>
          <w:trHeight w:val="283"/>
        </w:trPr>
        <w:tc>
          <w:tcPr>
            <w:tcW w:w="3280" w:type="dxa"/>
            <w:vAlign w:val="bottom"/>
          </w:tcPr>
          <w:p w14:paraId="495D81C7" w14:textId="77777777" w:rsidR="00E9222B" w:rsidRDefault="00A92CB9">
            <w:pPr>
              <w:rPr>
                <w:b/>
                <w:color w:val="000000"/>
                <w:sz w:val="22"/>
                <w:szCs w:val="22"/>
              </w:rPr>
            </w:pPr>
            <w:r>
              <w:rPr>
                <w:rFonts w:ascii="Calibri" w:eastAsia="Calibri" w:hAnsi="Calibri" w:cs="Calibri"/>
                <w:i/>
                <w:color w:val="000000"/>
                <w:sz w:val="22"/>
                <w:szCs w:val="22"/>
              </w:rPr>
              <w:t>FGF4</w:t>
            </w:r>
          </w:p>
        </w:tc>
        <w:tc>
          <w:tcPr>
            <w:tcW w:w="2017" w:type="dxa"/>
            <w:vAlign w:val="center"/>
          </w:tcPr>
          <w:p w14:paraId="23488ED4" w14:textId="77777777" w:rsidR="00E9222B" w:rsidRDefault="00A92CB9">
            <w:pPr>
              <w:jc w:val="center"/>
              <w:rPr>
                <w:color w:val="000000"/>
                <w:sz w:val="22"/>
                <w:szCs w:val="22"/>
              </w:rPr>
            </w:pPr>
            <w:r>
              <w:rPr>
                <w:color w:val="000000"/>
                <w:sz w:val="22"/>
                <w:szCs w:val="22"/>
              </w:rPr>
              <w:t>7 (5.9%)</w:t>
            </w:r>
          </w:p>
        </w:tc>
        <w:tc>
          <w:tcPr>
            <w:tcW w:w="2015" w:type="dxa"/>
            <w:vAlign w:val="center"/>
          </w:tcPr>
          <w:p w14:paraId="319C2532" w14:textId="77777777" w:rsidR="00E9222B" w:rsidRDefault="00A92CB9">
            <w:pPr>
              <w:jc w:val="center"/>
              <w:rPr>
                <w:color w:val="000000"/>
                <w:sz w:val="22"/>
                <w:szCs w:val="22"/>
              </w:rPr>
            </w:pPr>
            <w:r>
              <w:rPr>
                <w:color w:val="000000"/>
                <w:sz w:val="22"/>
                <w:szCs w:val="22"/>
              </w:rPr>
              <w:t>5 (4.9%)</w:t>
            </w:r>
          </w:p>
        </w:tc>
        <w:tc>
          <w:tcPr>
            <w:tcW w:w="1019" w:type="dxa"/>
            <w:vAlign w:val="center"/>
          </w:tcPr>
          <w:p w14:paraId="4E4BC242" w14:textId="77777777" w:rsidR="00E9222B" w:rsidRDefault="00A92CB9">
            <w:pPr>
              <w:jc w:val="center"/>
              <w:rPr>
                <w:color w:val="000000"/>
                <w:sz w:val="22"/>
                <w:szCs w:val="22"/>
              </w:rPr>
            </w:pPr>
            <w:r>
              <w:rPr>
                <w:color w:val="000000"/>
                <w:sz w:val="22"/>
                <w:szCs w:val="22"/>
              </w:rPr>
              <w:t>0.776</w:t>
            </w:r>
          </w:p>
        </w:tc>
        <w:tc>
          <w:tcPr>
            <w:tcW w:w="1303" w:type="dxa"/>
          </w:tcPr>
          <w:p w14:paraId="4B6848AD" w14:textId="77777777" w:rsidR="00E9222B" w:rsidRDefault="00A92CB9">
            <w:pPr>
              <w:jc w:val="center"/>
              <w:rPr>
                <w:color w:val="000000"/>
                <w:sz w:val="22"/>
                <w:szCs w:val="22"/>
              </w:rPr>
            </w:pPr>
            <w:r>
              <w:rPr>
                <w:color w:val="000000"/>
                <w:sz w:val="22"/>
                <w:szCs w:val="22"/>
              </w:rPr>
              <w:t>1.000</w:t>
            </w:r>
          </w:p>
        </w:tc>
      </w:tr>
      <w:tr w:rsidR="00E9222B" w14:paraId="76CE9EA3" w14:textId="77777777">
        <w:trPr>
          <w:trHeight w:val="283"/>
        </w:trPr>
        <w:tc>
          <w:tcPr>
            <w:tcW w:w="3280" w:type="dxa"/>
            <w:vAlign w:val="bottom"/>
          </w:tcPr>
          <w:p w14:paraId="21AFBE5F" w14:textId="77777777" w:rsidR="00E9222B" w:rsidRDefault="00A92CB9">
            <w:pPr>
              <w:rPr>
                <w:b/>
                <w:color w:val="000000"/>
                <w:sz w:val="22"/>
                <w:szCs w:val="22"/>
              </w:rPr>
            </w:pPr>
            <w:r>
              <w:rPr>
                <w:rFonts w:ascii="Calibri" w:eastAsia="Calibri" w:hAnsi="Calibri" w:cs="Calibri"/>
                <w:i/>
                <w:color w:val="000000"/>
                <w:sz w:val="22"/>
                <w:szCs w:val="22"/>
              </w:rPr>
              <w:t>VEGFA</w:t>
            </w:r>
          </w:p>
        </w:tc>
        <w:tc>
          <w:tcPr>
            <w:tcW w:w="2017" w:type="dxa"/>
            <w:vAlign w:val="center"/>
          </w:tcPr>
          <w:p w14:paraId="6E271874" w14:textId="77777777" w:rsidR="00E9222B" w:rsidRDefault="00A92CB9">
            <w:pPr>
              <w:jc w:val="center"/>
              <w:rPr>
                <w:color w:val="000000"/>
                <w:sz w:val="22"/>
                <w:szCs w:val="22"/>
              </w:rPr>
            </w:pPr>
            <w:r>
              <w:rPr>
                <w:color w:val="000000"/>
                <w:sz w:val="22"/>
                <w:szCs w:val="22"/>
              </w:rPr>
              <w:t>6 (5.1%)</w:t>
            </w:r>
          </w:p>
        </w:tc>
        <w:tc>
          <w:tcPr>
            <w:tcW w:w="2015" w:type="dxa"/>
            <w:vAlign w:val="center"/>
          </w:tcPr>
          <w:p w14:paraId="6CE20117" w14:textId="77777777" w:rsidR="00E9222B" w:rsidRDefault="00A92CB9">
            <w:pPr>
              <w:jc w:val="center"/>
              <w:rPr>
                <w:color w:val="000000"/>
                <w:sz w:val="22"/>
                <w:szCs w:val="22"/>
              </w:rPr>
            </w:pPr>
            <w:r>
              <w:rPr>
                <w:color w:val="000000"/>
                <w:sz w:val="22"/>
                <w:szCs w:val="22"/>
              </w:rPr>
              <w:t>4 (3.9%)</w:t>
            </w:r>
          </w:p>
        </w:tc>
        <w:tc>
          <w:tcPr>
            <w:tcW w:w="1019" w:type="dxa"/>
            <w:vAlign w:val="center"/>
          </w:tcPr>
          <w:p w14:paraId="3550BF60" w14:textId="77777777" w:rsidR="00E9222B" w:rsidRDefault="00A92CB9">
            <w:pPr>
              <w:jc w:val="center"/>
              <w:rPr>
                <w:color w:val="000000"/>
                <w:sz w:val="22"/>
                <w:szCs w:val="22"/>
              </w:rPr>
            </w:pPr>
            <w:r>
              <w:rPr>
                <w:color w:val="000000"/>
                <w:sz w:val="22"/>
                <w:szCs w:val="22"/>
              </w:rPr>
              <w:t>0.755</w:t>
            </w:r>
          </w:p>
        </w:tc>
        <w:tc>
          <w:tcPr>
            <w:tcW w:w="1303" w:type="dxa"/>
          </w:tcPr>
          <w:p w14:paraId="75CA8EA1" w14:textId="77777777" w:rsidR="00E9222B" w:rsidRDefault="00A92CB9">
            <w:pPr>
              <w:jc w:val="center"/>
              <w:rPr>
                <w:color w:val="000000"/>
                <w:sz w:val="22"/>
                <w:szCs w:val="22"/>
              </w:rPr>
            </w:pPr>
            <w:r>
              <w:rPr>
                <w:color w:val="000000"/>
                <w:sz w:val="22"/>
                <w:szCs w:val="22"/>
              </w:rPr>
              <w:t>1.000</w:t>
            </w:r>
          </w:p>
        </w:tc>
      </w:tr>
      <w:tr w:rsidR="00E9222B" w14:paraId="761C6B55" w14:textId="77777777">
        <w:trPr>
          <w:trHeight w:val="283"/>
        </w:trPr>
        <w:tc>
          <w:tcPr>
            <w:tcW w:w="3280" w:type="dxa"/>
            <w:vAlign w:val="bottom"/>
          </w:tcPr>
          <w:p w14:paraId="6FA8BFA2" w14:textId="77777777" w:rsidR="00E9222B" w:rsidRDefault="00A92CB9">
            <w:pPr>
              <w:rPr>
                <w:b/>
                <w:color w:val="000000"/>
                <w:sz w:val="22"/>
                <w:szCs w:val="22"/>
              </w:rPr>
            </w:pPr>
            <w:r>
              <w:rPr>
                <w:rFonts w:ascii="Calibri" w:eastAsia="Calibri" w:hAnsi="Calibri" w:cs="Calibri"/>
                <w:i/>
                <w:color w:val="000000"/>
                <w:sz w:val="22"/>
                <w:szCs w:val="22"/>
              </w:rPr>
              <w:t>MCL1</w:t>
            </w:r>
          </w:p>
        </w:tc>
        <w:tc>
          <w:tcPr>
            <w:tcW w:w="2017" w:type="dxa"/>
            <w:vAlign w:val="center"/>
          </w:tcPr>
          <w:p w14:paraId="37CCA3C3" w14:textId="77777777" w:rsidR="00E9222B" w:rsidRDefault="00A92CB9">
            <w:pPr>
              <w:jc w:val="center"/>
              <w:rPr>
                <w:color w:val="000000"/>
                <w:sz w:val="22"/>
                <w:szCs w:val="22"/>
              </w:rPr>
            </w:pPr>
            <w:r>
              <w:rPr>
                <w:color w:val="000000"/>
                <w:sz w:val="22"/>
                <w:szCs w:val="22"/>
              </w:rPr>
              <w:t>4 (3.4%)</w:t>
            </w:r>
          </w:p>
        </w:tc>
        <w:tc>
          <w:tcPr>
            <w:tcW w:w="2015" w:type="dxa"/>
            <w:vAlign w:val="center"/>
          </w:tcPr>
          <w:p w14:paraId="40B337B2" w14:textId="77777777" w:rsidR="00E9222B" w:rsidRDefault="00A92CB9">
            <w:pPr>
              <w:jc w:val="center"/>
              <w:rPr>
                <w:color w:val="000000"/>
                <w:sz w:val="22"/>
                <w:szCs w:val="22"/>
              </w:rPr>
            </w:pPr>
            <w:r>
              <w:rPr>
                <w:color w:val="000000"/>
                <w:sz w:val="22"/>
                <w:szCs w:val="22"/>
              </w:rPr>
              <w:t>4 (3.9%)</w:t>
            </w:r>
          </w:p>
        </w:tc>
        <w:tc>
          <w:tcPr>
            <w:tcW w:w="1019" w:type="dxa"/>
            <w:vAlign w:val="center"/>
          </w:tcPr>
          <w:p w14:paraId="366C88EC" w14:textId="77777777" w:rsidR="00E9222B" w:rsidRDefault="00A92CB9">
            <w:pPr>
              <w:jc w:val="center"/>
              <w:rPr>
                <w:color w:val="000000"/>
                <w:sz w:val="22"/>
                <w:szCs w:val="22"/>
              </w:rPr>
            </w:pPr>
            <w:r>
              <w:rPr>
                <w:color w:val="000000"/>
                <w:sz w:val="22"/>
                <w:szCs w:val="22"/>
              </w:rPr>
              <w:t>1.000</w:t>
            </w:r>
          </w:p>
        </w:tc>
        <w:tc>
          <w:tcPr>
            <w:tcW w:w="1303" w:type="dxa"/>
          </w:tcPr>
          <w:p w14:paraId="7CCD96BA" w14:textId="77777777" w:rsidR="00E9222B" w:rsidRDefault="00A92CB9">
            <w:pPr>
              <w:jc w:val="center"/>
              <w:rPr>
                <w:color w:val="000000"/>
                <w:sz w:val="22"/>
                <w:szCs w:val="22"/>
              </w:rPr>
            </w:pPr>
            <w:r>
              <w:rPr>
                <w:color w:val="000000"/>
                <w:sz w:val="22"/>
                <w:szCs w:val="22"/>
              </w:rPr>
              <w:t>1.000</w:t>
            </w:r>
          </w:p>
        </w:tc>
      </w:tr>
      <w:tr w:rsidR="00E9222B" w14:paraId="4CF3C3E8" w14:textId="77777777">
        <w:trPr>
          <w:trHeight w:val="283"/>
        </w:trPr>
        <w:tc>
          <w:tcPr>
            <w:tcW w:w="3280" w:type="dxa"/>
            <w:vAlign w:val="bottom"/>
          </w:tcPr>
          <w:p w14:paraId="3B4E8F32" w14:textId="77777777" w:rsidR="00E9222B" w:rsidRDefault="00A92CB9">
            <w:pPr>
              <w:rPr>
                <w:rFonts w:ascii="Calibri" w:eastAsia="Calibri" w:hAnsi="Calibri" w:cs="Calibri"/>
                <w:i/>
                <w:color w:val="000000"/>
                <w:sz w:val="22"/>
                <w:szCs w:val="22"/>
              </w:rPr>
            </w:pPr>
            <w:r>
              <w:rPr>
                <w:rFonts w:ascii="Calibri" w:eastAsia="Calibri" w:hAnsi="Calibri" w:cs="Calibri"/>
                <w:i/>
                <w:color w:val="000000"/>
                <w:sz w:val="22"/>
                <w:szCs w:val="22"/>
              </w:rPr>
              <w:t>PTEN</w:t>
            </w:r>
          </w:p>
        </w:tc>
        <w:tc>
          <w:tcPr>
            <w:tcW w:w="2017" w:type="dxa"/>
            <w:vAlign w:val="center"/>
          </w:tcPr>
          <w:p w14:paraId="4FD8399E" w14:textId="77777777" w:rsidR="00E9222B" w:rsidRDefault="00A92CB9">
            <w:pPr>
              <w:jc w:val="center"/>
              <w:rPr>
                <w:color w:val="000000"/>
                <w:sz w:val="22"/>
                <w:szCs w:val="22"/>
              </w:rPr>
            </w:pPr>
            <w:r>
              <w:rPr>
                <w:color w:val="000000"/>
                <w:sz w:val="22"/>
                <w:szCs w:val="22"/>
              </w:rPr>
              <w:t>4 (3.4%)</w:t>
            </w:r>
          </w:p>
        </w:tc>
        <w:tc>
          <w:tcPr>
            <w:tcW w:w="2015" w:type="dxa"/>
            <w:vAlign w:val="center"/>
          </w:tcPr>
          <w:p w14:paraId="3527550A" w14:textId="77777777" w:rsidR="00E9222B" w:rsidRDefault="00A92CB9">
            <w:pPr>
              <w:jc w:val="center"/>
              <w:rPr>
                <w:color w:val="000000"/>
                <w:sz w:val="22"/>
                <w:szCs w:val="22"/>
              </w:rPr>
            </w:pPr>
            <w:r>
              <w:rPr>
                <w:color w:val="000000"/>
                <w:sz w:val="22"/>
                <w:szCs w:val="22"/>
              </w:rPr>
              <w:t>2 (2%)</w:t>
            </w:r>
          </w:p>
        </w:tc>
        <w:tc>
          <w:tcPr>
            <w:tcW w:w="1019" w:type="dxa"/>
            <w:vAlign w:val="center"/>
          </w:tcPr>
          <w:p w14:paraId="40F63707" w14:textId="77777777" w:rsidR="00E9222B" w:rsidRDefault="00A92CB9">
            <w:pPr>
              <w:jc w:val="center"/>
              <w:rPr>
                <w:color w:val="000000"/>
                <w:sz w:val="22"/>
                <w:szCs w:val="22"/>
              </w:rPr>
            </w:pPr>
            <w:r>
              <w:rPr>
                <w:color w:val="000000"/>
                <w:sz w:val="22"/>
                <w:szCs w:val="22"/>
              </w:rPr>
              <w:t>0.688</w:t>
            </w:r>
          </w:p>
        </w:tc>
        <w:tc>
          <w:tcPr>
            <w:tcW w:w="1303" w:type="dxa"/>
          </w:tcPr>
          <w:p w14:paraId="40A9CB94" w14:textId="77777777" w:rsidR="00E9222B" w:rsidRDefault="00A92CB9">
            <w:pPr>
              <w:jc w:val="center"/>
              <w:rPr>
                <w:color w:val="000000"/>
                <w:sz w:val="22"/>
                <w:szCs w:val="22"/>
              </w:rPr>
            </w:pPr>
            <w:r>
              <w:rPr>
                <w:color w:val="000000"/>
                <w:sz w:val="22"/>
                <w:szCs w:val="22"/>
              </w:rPr>
              <w:t>1.000</w:t>
            </w:r>
          </w:p>
        </w:tc>
      </w:tr>
      <w:tr w:rsidR="00E9222B" w14:paraId="249B57D3" w14:textId="77777777">
        <w:trPr>
          <w:trHeight w:val="283"/>
        </w:trPr>
        <w:tc>
          <w:tcPr>
            <w:tcW w:w="3280" w:type="dxa"/>
            <w:vAlign w:val="bottom"/>
          </w:tcPr>
          <w:p w14:paraId="3EAF7EA3" w14:textId="77777777" w:rsidR="00E9222B" w:rsidRDefault="00A92CB9">
            <w:pPr>
              <w:rPr>
                <w:rFonts w:ascii="Calibri" w:eastAsia="Calibri" w:hAnsi="Calibri" w:cs="Calibri"/>
                <w:i/>
                <w:color w:val="000000"/>
                <w:sz w:val="22"/>
                <w:szCs w:val="22"/>
              </w:rPr>
            </w:pPr>
            <w:r>
              <w:rPr>
                <w:rFonts w:ascii="Calibri" w:eastAsia="Calibri" w:hAnsi="Calibri" w:cs="Calibri"/>
                <w:i/>
                <w:color w:val="000000"/>
                <w:sz w:val="22"/>
                <w:szCs w:val="22"/>
              </w:rPr>
              <w:t>BAP1</w:t>
            </w:r>
          </w:p>
        </w:tc>
        <w:tc>
          <w:tcPr>
            <w:tcW w:w="2017" w:type="dxa"/>
            <w:vAlign w:val="center"/>
          </w:tcPr>
          <w:p w14:paraId="6D9A0782" w14:textId="77777777" w:rsidR="00E9222B" w:rsidRDefault="00A92CB9">
            <w:pPr>
              <w:jc w:val="center"/>
              <w:rPr>
                <w:color w:val="000000"/>
                <w:sz w:val="22"/>
                <w:szCs w:val="22"/>
              </w:rPr>
            </w:pPr>
            <w:r>
              <w:rPr>
                <w:color w:val="000000"/>
                <w:sz w:val="22"/>
                <w:szCs w:val="22"/>
              </w:rPr>
              <w:t>2 (1.7%)</w:t>
            </w:r>
          </w:p>
        </w:tc>
        <w:tc>
          <w:tcPr>
            <w:tcW w:w="2015" w:type="dxa"/>
            <w:vAlign w:val="center"/>
          </w:tcPr>
          <w:p w14:paraId="491EED54" w14:textId="77777777" w:rsidR="00E9222B" w:rsidRDefault="00A92CB9">
            <w:pPr>
              <w:jc w:val="center"/>
              <w:rPr>
                <w:color w:val="000000"/>
                <w:sz w:val="22"/>
                <w:szCs w:val="22"/>
              </w:rPr>
            </w:pPr>
            <w:r>
              <w:rPr>
                <w:color w:val="000000"/>
                <w:sz w:val="22"/>
                <w:szCs w:val="22"/>
              </w:rPr>
              <w:t>1 (1%)</w:t>
            </w:r>
          </w:p>
        </w:tc>
        <w:tc>
          <w:tcPr>
            <w:tcW w:w="1019" w:type="dxa"/>
          </w:tcPr>
          <w:p w14:paraId="428386F5" w14:textId="77777777" w:rsidR="00E9222B" w:rsidRDefault="00A92CB9">
            <w:pPr>
              <w:jc w:val="center"/>
              <w:rPr>
                <w:color w:val="000000"/>
                <w:sz w:val="22"/>
                <w:szCs w:val="22"/>
              </w:rPr>
            </w:pPr>
            <w:r>
              <w:rPr>
                <w:color w:val="000000"/>
                <w:sz w:val="22"/>
                <w:szCs w:val="22"/>
              </w:rPr>
              <w:t>1.000</w:t>
            </w:r>
          </w:p>
        </w:tc>
        <w:tc>
          <w:tcPr>
            <w:tcW w:w="1303" w:type="dxa"/>
          </w:tcPr>
          <w:p w14:paraId="4ADD3DDE" w14:textId="77777777" w:rsidR="00E9222B" w:rsidRDefault="00A92CB9">
            <w:pPr>
              <w:jc w:val="center"/>
              <w:rPr>
                <w:color w:val="000000"/>
                <w:sz w:val="22"/>
                <w:szCs w:val="22"/>
              </w:rPr>
            </w:pPr>
            <w:r>
              <w:rPr>
                <w:color w:val="000000"/>
                <w:sz w:val="22"/>
                <w:szCs w:val="22"/>
              </w:rPr>
              <w:t>1.000</w:t>
            </w:r>
          </w:p>
        </w:tc>
      </w:tr>
      <w:tr w:rsidR="00E9222B" w14:paraId="66C0232E" w14:textId="77777777">
        <w:trPr>
          <w:trHeight w:val="283"/>
        </w:trPr>
        <w:tc>
          <w:tcPr>
            <w:tcW w:w="9634" w:type="dxa"/>
            <w:gridSpan w:val="5"/>
            <w:shd w:val="clear" w:color="auto" w:fill="F2F2F2"/>
            <w:vAlign w:val="center"/>
          </w:tcPr>
          <w:p w14:paraId="7684FBE3" w14:textId="77777777" w:rsidR="00E9222B" w:rsidRDefault="00A92CB9">
            <w:pPr>
              <w:rPr>
                <w:color w:val="000000"/>
                <w:sz w:val="22"/>
                <w:szCs w:val="22"/>
              </w:rPr>
            </w:pPr>
            <w:r>
              <w:rPr>
                <w:b/>
                <w:color w:val="000000"/>
                <w:sz w:val="22"/>
                <w:szCs w:val="22"/>
              </w:rPr>
              <w:t>Pathway</w:t>
            </w:r>
          </w:p>
        </w:tc>
      </w:tr>
      <w:tr w:rsidR="00E9222B" w14:paraId="0393C55B" w14:textId="77777777">
        <w:trPr>
          <w:trHeight w:val="283"/>
        </w:trPr>
        <w:tc>
          <w:tcPr>
            <w:tcW w:w="3280" w:type="dxa"/>
            <w:vAlign w:val="bottom"/>
          </w:tcPr>
          <w:p w14:paraId="74129551" w14:textId="77777777" w:rsidR="00E9222B" w:rsidRDefault="00A92CB9">
            <w:pPr>
              <w:rPr>
                <w:color w:val="000000"/>
                <w:sz w:val="22"/>
                <w:szCs w:val="22"/>
              </w:rPr>
            </w:pPr>
            <w:r>
              <w:rPr>
                <w:color w:val="000000"/>
                <w:sz w:val="22"/>
                <w:szCs w:val="22"/>
              </w:rPr>
              <w:t xml:space="preserve">Cell </w:t>
            </w:r>
            <w:proofErr w:type="spellStart"/>
            <w:r>
              <w:rPr>
                <w:color w:val="000000"/>
                <w:sz w:val="22"/>
                <w:szCs w:val="22"/>
              </w:rPr>
              <w:t>Cycle_Apoptosis</w:t>
            </w:r>
            <w:proofErr w:type="spellEnd"/>
          </w:p>
        </w:tc>
        <w:tc>
          <w:tcPr>
            <w:tcW w:w="2017" w:type="dxa"/>
            <w:vAlign w:val="center"/>
          </w:tcPr>
          <w:p w14:paraId="07F73D10" w14:textId="77777777" w:rsidR="00E9222B" w:rsidRDefault="00A92CB9">
            <w:pPr>
              <w:jc w:val="center"/>
              <w:rPr>
                <w:color w:val="000000"/>
                <w:sz w:val="22"/>
                <w:szCs w:val="22"/>
              </w:rPr>
            </w:pPr>
            <w:r>
              <w:rPr>
                <w:color w:val="000000"/>
                <w:sz w:val="22"/>
                <w:szCs w:val="22"/>
              </w:rPr>
              <w:t>75 (63.6%)</w:t>
            </w:r>
          </w:p>
        </w:tc>
        <w:tc>
          <w:tcPr>
            <w:tcW w:w="2015" w:type="dxa"/>
            <w:vAlign w:val="center"/>
          </w:tcPr>
          <w:p w14:paraId="32EE535F" w14:textId="77777777" w:rsidR="00E9222B" w:rsidRDefault="00A92CB9">
            <w:pPr>
              <w:jc w:val="center"/>
              <w:rPr>
                <w:color w:val="000000"/>
                <w:sz w:val="22"/>
                <w:szCs w:val="22"/>
              </w:rPr>
            </w:pPr>
            <w:r>
              <w:rPr>
                <w:color w:val="000000"/>
                <w:sz w:val="22"/>
                <w:szCs w:val="22"/>
              </w:rPr>
              <w:t>59 (57.8%)</w:t>
            </w:r>
          </w:p>
        </w:tc>
        <w:tc>
          <w:tcPr>
            <w:tcW w:w="1019" w:type="dxa"/>
            <w:vAlign w:val="center"/>
          </w:tcPr>
          <w:p w14:paraId="7C014511" w14:textId="77777777" w:rsidR="00E9222B" w:rsidRDefault="00A92CB9">
            <w:pPr>
              <w:jc w:val="center"/>
              <w:rPr>
                <w:color w:val="000000"/>
                <w:sz w:val="22"/>
                <w:szCs w:val="22"/>
              </w:rPr>
            </w:pPr>
            <w:r>
              <w:rPr>
                <w:color w:val="000000"/>
                <w:sz w:val="22"/>
                <w:szCs w:val="22"/>
              </w:rPr>
              <w:t>0.408</w:t>
            </w:r>
          </w:p>
        </w:tc>
        <w:tc>
          <w:tcPr>
            <w:tcW w:w="1303" w:type="dxa"/>
            <w:vAlign w:val="center"/>
          </w:tcPr>
          <w:p w14:paraId="57C38A0C" w14:textId="77777777" w:rsidR="00E9222B" w:rsidRDefault="00A92CB9">
            <w:pPr>
              <w:jc w:val="center"/>
              <w:rPr>
                <w:color w:val="000000"/>
                <w:sz w:val="22"/>
                <w:szCs w:val="22"/>
              </w:rPr>
            </w:pPr>
            <w:r>
              <w:rPr>
                <w:color w:val="000000"/>
                <w:sz w:val="22"/>
                <w:szCs w:val="22"/>
              </w:rPr>
              <w:t>0.642</w:t>
            </w:r>
          </w:p>
        </w:tc>
      </w:tr>
      <w:tr w:rsidR="00E9222B" w14:paraId="79557F5A" w14:textId="77777777">
        <w:trPr>
          <w:trHeight w:val="283"/>
        </w:trPr>
        <w:tc>
          <w:tcPr>
            <w:tcW w:w="3280" w:type="dxa"/>
            <w:vAlign w:val="bottom"/>
          </w:tcPr>
          <w:p w14:paraId="5706E31D" w14:textId="77777777" w:rsidR="00E9222B" w:rsidRDefault="00A92CB9">
            <w:pPr>
              <w:rPr>
                <w:color w:val="000000"/>
                <w:sz w:val="22"/>
                <w:szCs w:val="22"/>
              </w:rPr>
            </w:pPr>
            <w:r>
              <w:rPr>
                <w:color w:val="000000"/>
                <w:sz w:val="22"/>
                <w:szCs w:val="22"/>
              </w:rPr>
              <w:t>DNA Damage Control</w:t>
            </w:r>
          </w:p>
        </w:tc>
        <w:tc>
          <w:tcPr>
            <w:tcW w:w="2017" w:type="dxa"/>
            <w:vAlign w:val="center"/>
          </w:tcPr>
          <w:p w14:paraId="3E43AC12" w14:textId="77777777" w:rsidR="00E9222B" w:rsidRDefault="00A92CB9">
            <w:pPr>
              <w:jc w:val="center"/>
              <w:rPr>
                <w:color w:val="000000"/>
                <w:sz w:val="22"/>
                <w:szCs w:val="22"/>
              </w:rPr>
            </w:pPr>
            <w:r>
              <w:rPr>
                <w:color w:val="000000"/>
                <w:sz w:val="22"/>
                <w:szCs w:val="22"/>
              </w:rPr>
              <w:t>59 (50.0%)</w:t>
            </w:r>
          </w:p>
        </w:tc>
        <w:tc>
          <w:tcPr>
            <w:tcW w:w="2015" w:type="dxa"/>
            <w:vAlign w:val="center"/>
          </w:tcPr>
          <w:p w14:paraId="452D14E4" w14:textId="77777777" w:rsidR="00E9222B" w:rsidRDefault="00A92CB9">
            <w:pPr>
              <w:jc w:val="center"/>
              <w:rPr>
                <w:color w:val="000000"/>
                <w:sz w:val="22"/>
                <w:szCs w:val="22"/>
              </w:rPr>
            </w:pPr>
            <w:r>
              <w:rPr>
                <w:color w:val="000000"/>
                <w:sz w:val="22"/>
                <w:szCs w:val="22"/>
              </w:rPr>
              <w:t>37 (36.3%)</w:t>
            </w:r>
          </w:p>
        </w:tc>
        <w:tc>
          <w:tcPr>
            <w:tcW w:w="1019" w:type="dxa"/>
            <w:vAlign w:val="center"/>
          </w:tcPr>
          <w:p w14:paraId="6D874D4F" w14:textId="77777777" w:rsidR="00E9222B" w:rsidRDefault="00A92CB9">
            <w:pPr>
              <w:jc w:val="center"/>
              <w:rPr>
                <w:color w:val="000000"/>
                <w:sz w:val="22"/>
                <w:szCs w:val="22"/>
              </w:rPr>
            </w:pPr>
            <w:r>
              <w:rPr>
                <w:color w:val="000000"/>
                <w:sz w:val="22"/>
                <w:szCs w:val="22"/>
              </w:rPr>
              <w:t>0.042</w:t>
            </w:r>
          </w:p>
        </w:tc>
        <w:tc>
          <w:tcPr>
            <w:tcW w:w="1303" w:type="dxa"/>
            <w:vAlign w:val="center"/>
          </w:tcPr>
          <w:p w14:paraId="7AADD1C5" w14:textId="77777777" w:rsidR="00E9222B" w:rsidRDefault="00A92CB9">
            <w:pPr>
              <w:jc w:val="center"/>
              <w:rPr>
                <w:color w:val="000000"/>
                <w:sz w:val="22"/>
                <w:szCs w:val="22"/>
              </w:rPr>
            </w:pPr>
            <w:r>
              <w:rPr>
                <w:color w:val="000000"/>
                <w:sz w:val="22"/>
                <w:szCs w:val="22"/>
              </w:rPr>
              <w:t>0.184</w:t>
            </w:r>
          </w:p>
        </w:tc>
      </w:tr>
      <w:tr w:rsidR="00E9222B" w14:paraId="236981B6" w14:textId="77777777">
        <w:trPr>
          <w:trHeight w:val="283"/>
        </w:trPr>
        <w:tc>
          <w:tcPr>
            <w:tcW w:w="3280" w:type="dxa"/>
            <w:vAlign w:val="bottom"/>
          </w:tcPr>
          <w:p w14:paraId="6003AB96" w14:textId="77777777" w:rsidR="00E9222B" w:rsidRDefault="00A92CB9">
            <w:pPr>
              <w:rPr>
                <w:color w:val="000000"/>
                <w:sz w:val="22"/>
                <w:szCs w:val="22"/>
              </w:rPr>
            </w:pPr>
            <w:r>
              <w:rPr>
                <w:color w:val="000000"/>
                <w:sz w:val="22"/>
                <w:szCs w:val="22"/>
              </w:rPr>
              <w:t>WNT</w:t>
            </w:r>
          </w:p>
        </w:tc>
        <w:tc>
          <w:tcPr>
            <w:tcW w:w="2017" w:type="dxa"/>
            <w:vAlign w:val="center"/>
          </w:tcPr>
          <w:p w14:paraId="07DA7821" w14:textId="77777777" w:rsidR="00E9222B" w:rsidRDefault="00A92CB9">
            <w:pPr>
              <w:jc w:val="center"/>
              <w:rPr>
                <w:color w:val="000000"/>
                <w:sz w:val="22"/>
                <w:szCs w:val="22"/>
              </w:rPr>
            </w:pPr>
            <w:r>
              <w:rPr>
                <w:color w:val="000000"/>
                <w:sz w:val="22"/>
                <w:szCs w:val="22"/>
              </w:rPr>
              <w:t>63 (53.4%)</w:t>
            </w:r>
          </w:p>
        </w:tc>
        <w:tc>
          <w:tcPr>
            <w:tcW w:w="2015" w:type="dxa"/>
            <w:vAlign w:val="center"/>
          </w:tcPr>
          <w:p w14:paraId="633F4D46" w14:textId="77777777" w:rsidR="00E9222B" w:rsidRDefault="00A92CB9">
            <w:pPr>
              <w:jc w:val="center"/>
              <w:rPr>
                <w:color w:val="000000"/>
                <w:sz w:val="22"/>
                <w:szCs w:val="22"/>
              </w:rPr>
            </w:pPr>
            <w:r>
              <w:rPr>
                <w:color w:val="000000"/>
                <w:sz w:val="22"/>
                <w:szCs w:val="22"/>
              </w:rPr>
              <w:t>32 (31.4%)</w:t>
            </w:r>
          </w:p>
        </w:tc>
        <w:tc>
          <w:tcPr>
            <w:tcW w:w="1019" w:type="dxa"/>
            <w:vAlign w:val="center"/>
          </w:tcPr>
          <w:p w14:paraId="0E84549E" w14:textId="77777777" w:rsidR="00E9222B" w:rsidRDefault="00A92CB9">
            <w:pPr>
              <w:jc w:val="center"/>
              <w:rPr>
                <w:color w:val="000000"/>
                <w:sz w:val="22"/>
                <w:szCs w:val="22"/>
              </w:rPr>
            </w:pPr>
            <w:r>
              <w:rPr>
                <w:color w:val="000000"/>
                <w:sz w:val="22"/>
                <w:szCs w:val="22"/>
              </w:rPr>
              <w:t>0.001</w:t>
            </w:r>
          </w:p>
        </w:tc>
        <w:tc>
          <w:tcPr>
            <w:tcW w:w="1303" w:type="dxa"/>
            <w:vAlign w:val="center"/>
          </w:tcPr>
          <w:p w14:paraId="05AEF13E" w14:textId="77777777" w:rsidR="00E9222B" w:rsidRDefault="00A92CB9">
            <w:pPr>
              <w:jc w:val="center"/>
              <w:rPr>
                <w:color w:val="000000"/>
                <w:sz w:val="22"/>
                <w:szCs w:val="22"/>
              </w:rPr>
            </w:pPr>
            <w:r>
              <w:rPr>
                <w:color w:val="000000"/>
                <w:sz w:val="22"/>
                <w:szCs w:val="22"/>
              </w:rPr>
              <w:t>0.020</w:t>
            </w:r>
          </w:p>
        </w:tc>
      </w:tr>
      <w:tr w:rsidR="00E9222B" w14:paraId="7B0767F6" w14:textId="77777777">
        <w:trPr>
          <w:trHeight w:val="283"/>
        </w:trPr>
        <w:tc>
          <w:tcPr>
            <w:tcW w:w="3280" w:type="dxa"/>
            <w:vAlign w:val="bottom"/>
          </w:tcPr>
          <w:p w14:paraId="21A1E0B6" w14:textId="77777777" w:rsidR="00E9222B" w:rsidRDefault="00A92CB9">
            <w:pPr>
              <w:rPr>
                <w:color w:val="000000"/>
                <w:sz w:val="22"/>
                <w:szCs w:val="22"/>
              </w:rPr>
            </w:pPr>
            <w:r>
              <w:rPr>
                <w:color w:val="000000"/>
                <w:sz w:val="22"/>
                <w:szCs w:val="22"/>
              </w:rPr>
              <w:t>p53</w:t>
            </w:r>
          </w:p>
        </w:tc>
        <w:tc>
          <w:tcPr>
            <w:tcW w:w="2017" w:type="dxa"/>
            <w:vAlign w:val="center"/>
          </w:tcPr>
          <w:p w14:paraId="5A36656E" w14:textId="77777777" w:rsidR="00E9222B" w:rsidRDefault="00A92CB9">
            <w:pPr>
              <w:jc w:val="center"/>
              <w:rPr>
                <w:color w:val="000000"/>
                <w:sz w:val="22"/>
                <w:szCs w:val="22"/>
              </w:rPr>
            </w:pPr>
            <w:r>
              <w:rPr>
                <w:color w:val="000000"/>
                <w:sz w:val="22"/>
                <w:szCs w:val="22"/>
              </w:rPr>
              <w:t>56 (47.5%)</w:t>
            </w:r>
          </w:p>
        </w:tc>
        <w:tc>
          <w:tcPr>
            <w:tcW w:w="2015" w:type="dxa"/>
            <w:vAlign w:val="center"/>
          </w:tcPr>
          <w:p w14:paraId="73DE1974" w14:textId="77777777" w:rsidR="00E9222B" w:rsidRDefault="00A92CB9">
            <w:pPr>
              <w:jc w:val="center"/>
              <w:rPr>
                <w:color w:val="000000"/>
                <w:sz w:val="22"/>
                <w:szCs w:val="22"/>
              </w:rPr>
            </w:pPr>
            <w:r>
              <w:rPr>
                <w:color w:val="000000"/>
                <w:sz w:val="22"/>
                <w:szCs w:val="22"/>
              </w:rPr>
              <w:t>36 (35.3%)</w:t>
            </w:r>
          </w:p>
        </w:tc>
        <w:tc>
          <w:tcPr>
            <w:tcW w:w="1019" w:type="dxa"/>
            <w:vAlign w:val="center"/>
          </w:tcPr>
          <w:p w14:paraId="2A8377F2" w14:textId="77777777" w:rsidR="00E9222B" w:rsidRDefault="00A92CB9">
            <w:pPr>
              <w:jc w:val="center"/>
              <w:rPr>
                <w:color w:val="000000"/>
                <w:sz w:val="22"/>
                <w:szCs w:val="22"/>
              </w:rPr>
            </w:pPr>
            <w:r>
              <w:rPr>
                <w:color w:val="000000"/>
                <w:sz w:val="22"/>
                <w:szCs w:val="22"/>
              </w:rPr>
              <w:t>0.076</w:t>
            </w:r>
          </w:p>
        </w:tc>
        <w:tc>
          <w:tcPr>
            <w:tcW w:w="1303" w:type="dxa"/>
            <w:vAlign w:val="center"/>
          </w:tcPr>
          <w:p w14:paraId="109D3BAF" w14:textId="77777777" w:rsidR="00E9222B" w:rsidRDefault="00A92CB9">
            <w:pPr>
              <w:jc w:val="center"/>
              <w:rPr>
                <w:color w:val="000000"/>
                <w:sz w:val="22"/>
                <w:szCs w:val="22"/>
              </w:rPr>
            </w:pPr>
            <w:r>
              <w:rPr>
                <w:color w:val="000000"/>
                <w:sz w:val="22"/>
                <w:szCs w:val="22"/>
              </w:rPr>
              <w:t>0.189</w:t>
            </w:r>
          </w:p>
        </w:tc>
      </w:tr>
      <w:tr w:rsidR="00E9222B" w14:paraId="519AC571" w14:textId="77777777">
        <w:trPr>
          <w:trHeight w:val="283"/>
        </w:trPr>
        <w:tc>
          <w:tcPr>
            <w:tcW w:w="3280" w:type="dxa"/>
            <w:vAlign w:val="bottom"/>
          </w:tcPr>
          <w:p w14:paraId="662C3BD4" w14:textId="77777777" w:rsidR="00E9222B" w:rsidRDefault="00A92CB9">
            <w:pPr>
              <w:rPr>
                <w:color w:val="000000"/>
                <w:sz w:val="22"/>
                <w:szCs w:val="22"/>
              </w:rPr>
            </w:pPr>
            <w:r>
              <w:rPr>
                <w:color w:val="000000"/>
                <w:sz w:val="22"/>
                <w:szCs w:val="22"/>
              </w:rPr>
              <w:t>PI3K</w:t>
            </w:r>
          </w:p>
        </w:tc>
        <w:tc>
          <w:tcPr>
            <w:tcW w:w="2017" w:type="dxa"/>
            <w:vAlign w:val="center"/>
          </w:tcPr>
          <w:p w14:paraId="4A0030C5" w14:textId="77777777" w:rsidR="00E9222B" w:rsidRDefault="00A92CB9">
            <w:pPr>
              <w:jc w:val="center"/>
              <w:rPr>
                <w:color w:val="000000"/>
                <w:sz w:val="22"/>
                <w:szCs w:val="22"/>
              </w:rPr>
            </w:pPr>
            <w:r>
              <w:rPr>
                <w:color w:val="000000"/>
                <w:sz w:val="22"/>
                <w:szCs w:val="22"/>
              </w:rPr>
              <w:t>28 (23.7%)</w:t>
            </w:r>
          </w:p>
        </w:tc>
        <w:tc>
          <w:tcPr>
            <w:tcW w:w="2015" w:type="dxa"/>
            <w:vAlign w:val="center"/>
          </w:tcPr>
          <w:p w14:paraId="045BDFF8" w14:textId="77777777" w:rsidR="00E9222B" w:rsidRDefault="00A92CB9">
            <w:pPr>
              <w:jc w:val="center"/>
              <w:rPr>
                <w:color w:val="000000"/>
                <w:sz w:val="22"/>
                <w:szCs w:val="22"/>
              </w:rPr>
            </w:pPr>
            <w:r>
              <w:rPr>
                <w:color w:val="000000"/>
                <w:sz w:val="22"/>
                <w:szCs w:val="22"/>
              </w:rPr>
              <w:t>29 (28.4%)</w:t>
            </w:r>
          </w:p>
        </w:tc>
        <w:tc>
          <w:tcPr>
            <w:tcW w:w="1019" w:type="dxa"/>
            <w:vAlign w:val="center"/>
          </w:tcPr>
          <w:p w14:paraId="53ABDDDF" w14:textId="77777777" w:rsidR="00E9222B" w:rsidRDefault="00A92CB9">
            <w:pPr>
              <w:jc w:val="center"/>
              <w:rPr>
                <w:color w:val="000000"/>
                <w:sz w:val="22"/>
                <w:szCs w:val="22"/>
              </w:rPr>
            </w:pPr>
            <w:r>
              <w:rPr>
                <w:color w:val="000000"/>
                <w:sz w:val="22"/>
                <w:szCs w:val="22"/>
              </w:rPr>
              <w:t>0.444</w:t>
            </w:r>
          </w:p>
        </w:tc>
        <w:tc>
          <w:tcPr>
            <w:tcW w:w="1303" w:type="dxa"/>
            <w:vAlign w:val="center"/>
          </w:tcPr>
          <w:p w14:paraId="036B975F" w14:textId="77777777" w:rsidR="00E9222B" w:rsidRDefault="00A92CB9">
            <w:pPr>
              <w:jc w:val="center"/>
              <w:rPr>
                <w:color w:val="000000"/>
                <w:sz w:val="22"/>
                <w:szCs w:val="22"/>
              </w:rPr>
            </w:pPr>
            <w:r>
              <w:rPr>
                <w:color w:val="000000"/>
                <w:sz w:val="22"/>
                <w:szCs w:val="22"/>
              </w:rPr>
              <w:t>0.642</w:t>
            </w:r>
          </w:p>
        </w:tc>
      </w:tr>
      <w:tr w:rsidR="00E9222B" w14:paraId="664FDF85" w14:textId="77777777">
        <w:trPr>
          <w:trHeight w:val="283"/>
        </w:trPr>
        <w:tc>
          <w:tcPr>
            <w:tcW w:w="3280" w:type="dxa"/>
            <w:vAlign w:val="bottom"/>
          </w:tcPr>
          <w:p w14:paraId="39956727" w14:textId="77777777" w:rsidR="00E9222B" w:rsidRDefault="00A92CB9">
            <w:pPr>
              <w:rPr>
                <w:color w:val="000000"/>
                <w:sz w:val="22"/>
                <w:szCs w:val="22"/>
              </w:rPr>
            </w:pPr>
            <w:r>
              <w:rPr>
                <w:color w:val="000000"/>
                <w:sz w:val="22"/>
                <w:szCs w:val="22"/>
              </w:rPr>
              <w:t>HRD/</w:t>
            </w:r>
            <w:proofErr w:type="spellStart"/>
            <w:r>
              <w:rPr>
                <w:color w:val="000000"/>
                <w:sz w:val="22"/>
                <w:szCs w:val="22"/>
              </w:rPr>
              <w:t>BRCAness</w:t>
            </w:r>
            <w:proofErr w:type="spellEnd"/>
          </w:p>
        </w:tc>
        <w:tc>
          <w:tcPr>
            <w:tcW w:w="2017" w:type="dxa"/>
            <w:vAlign w:val="center"/>
          </w:tcPr>
          <w:p w14:paraId="33A31A9C" w14:textId="77777777" w:rsidR="00E9222B" w:rsidRDefault="00A92CB9">
            <w:pPr>
              <w:jc w:val="center"/>
              <w:rPr>
                <w:color w:val="000000"/>
                <w:sz w:val="22"/>
                <w:szCs w:val="22"/>
              </w:rPr>
            </w:pPr>
            <w:r>
              <w:rPr>
                <w:color w:val="000000"/>
                <w:sz w:val="22"/>
                <w:szCs w:val="22"/>
              </w:rPr>
              <w:t>27 (22.9%)</w:t>
            </w:r>
          </w:p>
        </w:tc>
        <w:tc>
          <w:tcPr>
            <w:tcW w:w="2015" w:type="dxa"/>
            <w:vAlign w:val="center"/>
          </w:tcPr>
          <w:p w14:paraId="1340AB8A" w14:textId="77777777" w:rsidR="00E9222B" w:rsidRDefault="00A92CB9">
            <w:pPr>
              <w:jc w:val="center"/>
              <w:rPr>
                <w:color w:val="000000"/>
                <w:sz w:val="22"/>
                <w:szCs w:val="22"/>
              </w:rPr>
            </w:pPr>
            <w:r>
              <w:rPr>
                <w:color w:val="000000"/>
                <w:sz w:val="22"/>
                <w:szCs w:val="22"/>
              </w:rPr>
              <w:t>28 (27.5%)</w:t>
            </w:r>
          </w:p>
        </w:tc>
        <w:tc>
          <w:tcPr>
            <w:tcW w:w="1019" w:type="dxa"/>
            <w:vAlign w:val="center"/>
          </w:tcPr>
          <w:p w14:paraId="330190F2" w14:textId="77777777" w:rsidR="00E9222B" w:rsidRDefault="00A92CB9">
            <w:pPr>
              <w:jc w:val="center"/>
              <w:rPr>
                <w:color w:val="000000"/>
                <w:sz w:val="22"/>
                <w:szCs w:val="22"/>
              </w:rPr>
            </w:pPr>
            <w:r>
              <w:rPr>
                <w:color w:val="000000"/>
                <w:sz w:val="22"/>
                <w:szCs w:val="22"/>
              </w:rPr>
              <w:t>0.440</w:t>
            </w:r>
          </w:p>
        </w:tc>
        <w:tc>
          <w:tcPr>
            <w:tcW w:w="1303" w:type="dxa"/>
            <w:vAlign w:val="center"/>
          </w:tcPr>
          <w:p w14:paraId="5E225626" w14:textId="77777777" w:rsidR="00E9222B" w:rsidRDefault="00A92CB9">
            <w:pPr>
              <w:jc w:val="center"/>
              <w:rPr>
                <w:color w:val="000000"/>
                <w:sz w:val="22"/>
                <w:szCs w:val="22"/>
              </w:rPr>
            </w:pPr>
            <w:r>
              <w:rPr>
                <w:color w:val="000000"/>
                <w:sz w:val="22"/>
                <w:szCs w:val="22"/>
              </w:rPr>
              <w:t>0.642</w:t>
            </w:r>
          </w:p>
        </w:tc>
      </w:tr>
      <w:tr w:rsidR="00E9222B" w14:paraId="1FD7F676" w14:textId="77777777">
        <w:trPr>
          <w:trHeight w:val="283"/>
        </w:trPr>
        <w:tc>
          <w:tcPr>
            <w:tcW w:w="3280" w:type="dxa"/>
            <w:vAlign w:val="bottom"/>
          </w:tcPr>
          <w:p w14:paraId="213EEADA" w14:textId="77777777" w:rsidR="00E9222B" w:rsidRDefault="00A92CB9">
            <w:pPr>
              <w:rPr>
                <w:color w:val="000000"/>
                <w:sz w:val="22"/>
                <w:szCs w:val="22"/>
              </w:rPr>
            </w:pPr>
            <w:r>
              <w:rPr>
                <w:color w:val="000000"/>
                <w:sz w:val="22"/>
                <w:szCs w:val="22"/>
              </w:rPr>
              <w:t>Chromatin Modification</w:t>
            </w:r>
          </w:p>
        </w:tc>
        <w:tc>
          <w:tcPr>
            <w:tcW w:w="2017" w:type="dxa"/>
            <w:vAlign w:val="center"/>
          </w:tcPr>
          <w:p w14:paraId="05C47881" w14:textId="77777777" w:rsidR="00E9222B" w:rsidRDefault="00A92CB9">
            <w:pPr>
              <w:jc w:val="center"/>
              <w:rPr>
                <w:color w:val="000000"/>
                <w:sz w:val="22"/>
                <w:szCs w:val="22"/>
              </w:rPr>
            </w:pPr>
            <w:r>
              <w:rPr>
                <w:color w:val="000000"/>
                <w:sz w:val="22"/>
                <w:szCs w:val="22"/>
              </w:rPr>
              <w:t>26 (22.0%)</w:t>
            </w:r>
          </w:p>
        </w:tc>
        <w:tc>
          <w:tcPr>
            <w:tcW w:w="2015" w:type="dxa"/>
            <w:vAlign w:val="center"/>
          </w:tcPr>
          <w:p w14:paraId="5D4F8F07" w14:textId="77777777" w:rsidR="00E9222B" w:rsidRDefault="00A92CB9">
            <w:pPr>
              <w:jc w:val="center"/>
              <w:rPr>
                <w:color w:val="000000"/>
                <w:sz w:val="22"/>
                <w:szCs w:val="22"/>
              </w:rPr>
            </w:pPr>
            <w:r>
              <w:rPr>
                <w:color w:val="000000"/>
                <w:sz w:val="22"/>
                <w:szCs w:val="22"/>
              </w:rPr>
              <w:t>33 (32.4%)</w:t>
            </w:r>
          </w:p>
        </w:tc>
        <w:tc>
          <w:tcPr>
            <w:tcW w:w="1019" w:type="dxa"/>
            <w:vAlign w:val="center"/>
          </w:tcPr>
          <w:p w14:paraId="502EF927" w14:textId="77777777" w:rsidR="00E9222B" w:rsidRDefault="00A92CB9">
            <w:pPr>
              <w:jc w:val="center"/>
              <w:rPr>
                <w:color w:val="000000"/>
                <w:sz w:val="22"/>
                <w:szCs w:val="22"/>
              </w:rPr>
            </w:pPr>
            <w:r>
              <w:rPr>
                <w:color w:val="000000"/>
                <w:sz w:val="22"/>
                <w:szCs w:val="22"/>
              </w:rPr>
              <w:t>0.095</w:t>
            </w:r>
          </w:p>
        </w:tc>
        <w:tc>
          <w:tcPr>
            <w:tcW w:w="1303" w:type="dxa"/>
            <w:vAlign w:val="center"/>
          </w:tcPr>
          <w:p w14:paraId="35191F71" w14:textId="77777777" w:rsidR="00E9222B" w:rsidRDefault="00A92CB9">
            <w:pPr>
              <w:jc w:val="center"/>
              <w:rPr>
                <w:color w:val="000000"/>
                <w:sz w:val="22"/>
                <w:szCs w:val="22"/>
              </w:rPr>
            </w:pPr>
            <w:r>
              <w:rPr>
                <w:color w:val="000000"/>
                <w:sz w:val="22"/>
                <w:szCs w:val="22"/>
              </w:rPr>
              <w:t>0.189</w:t>
            </w:r>
          </w:p>
        </w:tc>
      </w:tr>
      <w:tr w:rsidR="00E9222B" w14:paraId="0A679945" w14:textId="77777777">
        <w:trPr>
          <w:trHeight w:val="283"/>
        </w:trPr>
        <w:tc>
          <w:tcPr>
            <w:tcW w:w="3280" w:type="dxa"/>
            <w:vAlign w:val="bottom"/>
          </w:tcPr>
          <w:p w14:paraId="3B16E07D" w14:textId="77777777" w:rsidR="00E9222B" w:rsidRDefault="00A92CB9">
            <w:pPr>
              <w:rPr>
                <w:color w:val="000000"/>
                <w:sz w:val="22"/>
                <w:szCs w:val="22"/>
              </w:rPr>
            </w:pPr>
            <w:r>
              <w:rPr>
                <w:color w:val="000000"/>
                <w:sz w:val="22"/>
                <w:szCs w:val="22"/>
              </w:rPr>
              <w:t>Cyclin</w:t>
            </w:r>
          </w:p>
        </w:tc>
        <w:tc>
          <w:tcPr>
            <w:tcW w:w="2017" w:type="dxa"/>
            <w:vAlign w:val="center"/>
          </w:tcPr>
          <w:p w14:paraId="77AEEA28" w14:textId="77777777" w:rsidR="00E9222B" w:rsidRDefault="00A92CB9">
            <w:pPr>
              <w:jc w:val="center"/>
              <w:rPr>
                <w:color w:val="000000"/>
                <w:sz w:val="22"/>
                <w:szCs w:val="22"/>
              </w:rPr>
            </w:pPr>
            <w:r>
              <w:rPr>
                <w:color w:val="000000"/>
                <w:sz w:val="22"/>
                <w:szCs w:val="22"/>
              </w:rPr>
              <w:t>31 (26.3%)</w:t>
            </w:r>
          </w:p>
        </w:tc>
        <w:tc>
          <w:tcPr>
            <w:tcW w:w="2015" w:type="dxa"/>
            <w:vAlign w:val="center"/>
          </w:tcPr>
          <w:p w14:paraId="0C59FD11" w14:textId="77777777" w:rsidR="00E9222B" w:rsidRDefault="00A92CB9">
            <w:pPr>
              <w:jc w:val="center"/>
              <w:rPr>
                <w:color w:val="000000"/>
                <w:sz w:val="22"/>
                <w:szCs w:val="22"/>
              </w:rPr>
            </w:pPr>
            <w:r>
              <w:rPr>
                <w:color w:val="000000"/>
                <w:sz w:val="22"/>
                <w:szCs w:val="22"/>
              </w:rPr>
              <w:t>29 (28.4%)</w:t>
            </w:r>
          </w:p>
        </w:tc>
        <w:tc>
          <w:tcPr>
            <w:tcW w:w="1019" w:type="dxa"/>
            <w:vAlign w:val="center"/>
          </w:tcPr>
          <w:p w14:paraId="734E2474" w14:textId="77777777" w:rsidR="00E9222B" w:rsidRDefault="00A92CB9">
            <w:pPr>
              <w:jc w:val="center"/>
              <w:rPr>
                <w:color w:val="000000"/>
                <w:sz w:val="22"/>
                <w:szCs w:val="22"/>
              </w:rPr>
            </w:pPr>
            <w:r>
              <w:rPr>
                <w:color w:val="000000"/>
                <w:sz w:val="22"/>
                <w:szCs w:val="22"/>
              </w:rPr>
              <w:t>0.763</w:t>
            </w:r>
          </w:p>
        </w:tc>
        <w:tc>
          <w:tcPr>
            <w:tcW w:w="1303" w:type="dxa"/>
            <w:vAlign w:val="center"/>
          </w:tcPr>
          <w:p w14:paraId="17D96796" w14:textId="77777777" w:rsidR="00E9222B" w:rsidRDefault="00A92CB9">
            <w:pPr>
              <w:jc w:val="center"/>
              <w:rPr>
                <w:color w:val="000000"/>
                <w:sz w:val="22"/>
                <w:szCs w:val="22"/>
              </w:rPr>
            </w:pPr>
            <w:r>
              <w:rPr>
                <w:color w:val="000000"/>
                <w:sz w:val="22"/>
                <w:szCs w:val="22"/>
              </w:rPr>
              <w:t>0.980</w:t>
            </w:r>
          </w:p>
        </w:tc>
      </w:tr>
      <w:tr w:rsidR="00E9222B" w14:paraId="61657915" w14:textId="77777777">
        <w:trPr>
          <w:trHeight w:val="283"/>
        </w:trPr>
        <w:tc>
          <w:tcPr>
            <w:tcW w:w="3280" w:type="dxa"/>
            <w:vAlign w:val="bottom"/>
          </w:tcPr>
          <w:p w14:paraId="436FB340" w14:textId="77777777" w:rsidR="00E9222B" w:rsidRDefault="00A92CB9">
            <w:pPr>
              <w:rPr>
                <w:color w:val="000000"/>
                <w:sz w:val="22"/>
                <w:szCs w:val="22"/>
              </w:rPr>
            </w:pPr>
            <w:r>
              <w:rPr>
                <w:color w:val="000000"/>
                <w:sz w:val="22"/>
                <w:szCs w:val="22"/>
              </w:rPr>
              <w:t>RTK/RAS</w:t>
            </w:r>
          </w:p>
        </w:tc>
        <w:tc>
          <w:tcPr>
            <w:tcW w:w="2017" w:type="dxa"/>
            <w:vAlign w:val="center"/>
          </w:tcPr>
          <w:p w14:paraId="2F3C6728" w14:textId="77777777" w:rsidR="00E9222B" w:rsidRDefault="00A92CB9">
            <w:pPr>
              <w:jc w:val="center"/>
              <w:rPr>
                <w:color w:val="000000"/>
                <w:sz w:val="22"/>
                <w:szCs w:val="22"/>
              </w:rPr>
            </w:pPr>
            <w:r>
              <w:rPr>
                <w:color w:val="000000"/>
                <w:sz w:val="22"/>
                <w:szCs w:val="22"/>
              </w:rPr>
              <w:t>16 (13.6%)</w:t>
            </w:r>
          </w:p>
        </w:tc>
        <w:tc>
          <w:tcPr>
            <w:tcW w:w="2015" w:type="dxa"/>
            <w:vAlign w:val="center"/>
          </w:tcPr>
          <w:p w14:paraId="3B4E3941" w14:textId="77777777" w:rsidR="00E9222B" w:rsidRDefault="00A92CB9">
            <w:pPr>
              <w:jc w:val="center"/>
              <w:rPr>
                <w:color w:val="000000"/>
                <w:sz w:val="22"/>
                <w:szCs w:val="22"/>
              </w:rPr>
            </w:pPr>
            <w:r>
              <w:rPr>
                <w:color w:val="000000"/>
                <w:sz w:val="22"/>
                <w:szCs w:val="22"/>
              </w:rPr>
              <w:t>30 (29.4%)</w:t>
            </w:r>
          </w:p>
        </w:tc>
        <w:tc>
          <w:tcPr>
            <w:tcW w:w="1019" w:type="dxa"/>
            <w:vAlign w:val="center"/>
          </w:tcPr>
          <w:p w14:paraId="42F756A5" w14:textId="77777777" w:rsidR="00E9222B" w:rsidRDefault="00A92CB9">
            <w:pPr>
              <w:jc w:val="center"/>
              <w:rPr>
                <w:color w:val="000000"/>
                <w:sz w:val="22"/>
                <w:szCs w:val="22"/>
              </w:rPr>
            </w:pPr>
            <w:r>
              <w:rPr>
                <w:color w:val="000000"/>
                <w:sz w:val="22"/>
                <w:szCs w:val="22"/>
              </w:rPr>
              <w:t>0.005</w:t>
            </w:r>
          </w:p>
        </w:tc>
        <w:tc>
          <w:tcPr>
            <w:tcW w:w="1303" w:type="dxa"/>
            <w:vAlign w:val="center"/>
          </w:tcPr>
          <w:p w14:paraId="25C3BE3A" w14:textId="77777777" w:rsidR="00E9222B" w:rsidRDefault="00A92CB9">
            <w:pPr>
              <w:jc w:val="center"/>
              <w:rPr>
                <w:color w:val="000000"/>
                <w:sz w:val="22"/>
                <w:szCs w:val="22"/>
              </w:rPr>
            </w:pPr>
            <w:r>
              <w:rPr>
                <w:color w:val="000000"/>
                <w:sz w:val="22"/>
                <w:szCs w:val="22"/>
              </w:rPr>
              <w:t>0.042</w:t>
            </w:r>
          </w:p>
        </w:tc>
      </w:tr>
      <w:tr w:rsidR="00E9222B" w14:paraId="224EA1AA" w14:textId="77777777">
        <w:trPr>
          <w:trHeight w:val="283"/>
        </w:trPr>
        <w:tc>
          <w:tcPr>
            <w:tcW w:w="3280" w:type="dxa"/>
            <w:vAlign w:val="bottom"/>
          </w:tcPr>
          <w:p w14:paraId="0CE2F572" w14:textId="77777777" w:rsidR="00E9222B" w:rsidRDefault="00A92CB9">
            <w:pPr>
              <w:rPr>
                <w:color w:val="000000"/>
                <w:sz w:val="22"/>
                <w:szCs w:val="22"/>
              </w:rPr>
            </w:pPr>
            <w:proofErr w:type="spellStart"/>
            <w:r>
              <w:rPr>
                <w:color w:val="000000"/>
                <w:sz w:val="22"/>
                <w:szCs w:val="22"/>
              </w:rPr>
              <w:t>cMYC</w:t>
            </w:r>
            <w:proofErr w:type="spellEnd"/>
          </w:p>
        </w:tc>
        <w:tc>
          <w:tcPr>
            <w:tcW w:w="2017" w:type="dxa"/>
            <w:vAlign w:val="center"/>
          </w:tcPr>
          <w:p w14:paraId="79EECF95" w14:textId="77777777" w:rsidR="00E9222B" w:rsidRDefault="00A92CB9">
            <w:pPr>
              <w:jc w:val="center"/>
              <w:rPr>
                <w:color w:val="000000"/>
                <w:sz w:val="22"/>
                <w:szCs w:val="22"/>
              </w:rPr>
            </w:pPr>
            <w:r>
              <w:rPr>
                <w:color w:val="000000"/>
                <w:sz w:val="22"/>
                <w:szCs w:val="22"/>
              </w:rPr>
              <w:t>23 (19.5%)</w:t>
            </w:r>
          </w:p>
        </w:tc>
        <w:tc>
          <w:tcPr>
            <w:tcW w:w="2015" w:type="dxa"/>
            <w:vAlign w:val="center"/>
          </w:tcPr>
          <w:p w14:paraId="599E77AC" w14:textId="77777777" w:rsidR="00E9222B" w:rsidRDefault="00A92CB9">
            <w:pPr>
              <w:jc w:val="center"/>
              <w:rPr>
                <w:color w:val="000000"/>
                <w:sz w:val="22"/>
                <w:szCs w:val="22"/>
              </w:rPr>
            </w:pPr>
            <w:r>
              <w:rPr>
                <w:color w:val="000000"/>
                <w:sz w:val="22"/>
                <w:szCs w:val="22"/>
              </w:rPr>
              <w:t>18 (17.6%)</w:t>
            </w:r>
          </w:p>
        </w:tc>
        <w:tc>
          <w:tcPr>
            <w:tcW w:w="1019" w:type="dxa"/>
            <w:vAlign w:val="center"/>
          </w:tcPr>
          <w:p w14:paraId="2F61D4BB" w14:textId="77777777" w:rsidR="00E9222B" w:rsidRDefault="00A92CB9">
            <w:pPr>
              <w:jc w:val="center"/>
              <w:rPr>
                <w:color w:val="000000"/>
                <w:sz w:val="22"/>
                <w:szCs w:val="22"/>
              </w:rPr>
            </w:pPr>
            <w:r>
              <w:rPr>
                <w:color w:val="000000"/>
                <w:sz w:val="22"/>
                <w:szCs w:val="22"/>
              </w:rPr>
              <w:t>0.862</w:t>
            </w:r>
          </w:p>
        </w:tc>
        <w:tc>
          <w:tcPr>
            <w:tcW w:w="1303" w:type="dxa"/>
            <w:vAlign w:val="center"/>
          </w:tcPr>
          <w:p w14:paraId="572ADC34" w14:textId="77777777" w:rsidR="00E9222B" w:rsidRDefault="00A92CB9">
            <w:pPr>
              <w:jc w:val="center"/>
              <w:rPr>
                <w:color w:val="000000"/>
                <w:sz w:val="22"/>
                <w:szCs w:val="22"/>
              </w:rPr>
            </w:pPr>
            <w:r>
              <w:rPr>
                <w:color w:val="000000"/>
                <w:sz w:val="22"/>
                <w:szCs w:val="22"/>
              </w:rPr>
              <w:t>1.000</w:t>
            </w:r>
          </w:p>
        </w:tc>
      </w:tr>
      <w:tr w:rsidR="00E9222B" w14:paraId="388FBD6A" w14:textId="77777777">
        <w:trPr>
          <w:trHeight w:val="283"/>
        </w:trPr>
        <w:tc>
          <w:tcPr>
            <w:tcW w:w="3280" w:type="dxa"/>
            <w:vAlign w:val="bottom"/>
          </w:tcPr>
          <w:p w14:paraId="3D9CCA61" w14:textId="77777777" w:rsidR="00E9222B" w:rsidRDefault="00A92CB9">
            <w:pPr>
              <w:rPr>
                <w:color w:val="000000"/>
                <w:sz w:val="22"/>
                <w:szCs w:val="22"/>
              </w:rPr>
            </w:pPr>
            <w:r>
              <w:rPr>
                <w:color w:val="000000"/>
                <w:sz w:val="22"/>
                <w:szCs w:val="22"/>
              </w:rPr>
              <w:t>NRF2</w:t>
            </w:r>
          </w:p>
        </w:tc>
        <w:tc>
          <w:tcPr>
            <w:tcW w:w="2017" w:type="dxa"/>
            <w:vAlign w:val="center"/>
          </w:tcPr>
          <w:p w14:paraId="430CB9FD" w14:textId="77777777" w:rsidR="00E9222B" w:rsidRDefault="00A92CB9">
            <w:pPr>
              <w:jc w:val="center"/>
              <w:rPr>
                <w:color w:val="000000"/>
                <w:sz w:val="22"/>
                <w:szCs w:val="22"/>
              </w:rPr>
            </w:pPr>
            <w:r>
              <w:rPr>
                <w:color w:val="000000"/>
                <w:sz w:val="22"/>
                <w:szCs w:val="22"/>
              </w:rPr>
              <w:t>14 (11.9%)</w:t>
            </w:r>
          </w:p>
        </w:tc>
        <w:tc>
          <w:tcPr>
            <w:tcW w:w="2015" w:type="dxa"/>
            <w:vAlign w:val="center"/>
          </w:tcPr>
          <w:p w14:paraId="5A47F514" w14:textId="77777777" w:rsidR="00E9222B" w:rsidRDefault="00A92CB9">
            <w:pPr>
              <w:jc w:val="center"/>
              <w:rPr>
                <w:color w:val="000000"/>
                <w:sz w:val="22"/>
                <w:szCs w:val="22"/>
              </w:rPr>
            </w:pPr>
            <w:r>
              <w:rPr>
                <w:color w:val="000000"/>
                <w:sz w:val="22"/>
                <w:szCs w:val="22"/>
              </w:rPr>
              <w:t>5 (4.9%)</w:t>
            </w:r>
          </w:p>
        </w:tc>
        <w:tc>
          <w:tcPr>
            <w:tcW w:w="1019" w:type="dxa"/>
            <w:vAlign w:val="center"/>
          </w:tcPr>
          <w:p w14:paraId="1591D5C3" w14:textId="77777777" w:rsidR="00E9222B" w:rsidRDefault="00A92CB9">
            <w:pPr>
              <w:jc w:val="center"/>
              <w:rPr>
                <w:color w:val="000000"/>
                <w:sz w:val="22"/>
                <w:szCs w:val="22"/>
              </w:rPr>
            </w:pPr>
            <w:r>
              <w:rPr>
                <w:color w:val="000000"/>
                <w:sz w:val="22"/>
                <w:szCs w:val="22"/>
              </w:rPr>
              <w:t>0.091</w:t>
            </w:r>
          </w:p>
        </w:tc>
        <w:tc>
          <w:tcPr>
            <w:tcW w:w="1303" w:type="dxa"/>
            <w:vAlign w:val="center"/>
          </w:tcPr>
          <w:p w14:paraId="16C256FC" w14:textId="77777777" w:rsidR="00E9222B" w:rsidRDefault="00A92CB9">
            <w:pPr>
              <w:jc w:val="center"/>
              <w:rPr>
                <w:color w:val="000000"/>
                <w:sz w:val="22"/>
                <w:szCs w:val="22"/>
              </w:rPr>
            </w:pPr>
            <w:r>
              <w:rPr>
                <w:color w:val="000000"/>
                <w:sz w:val="22"/>
                <w:szCs w:val="22"/>
              </w:rPr>
              <w:t>0.189</w:t>
            </w:r>
          </w:p>
        </w:tc>
      </w:tr>
      <w:tr w:rsidR="00E9222B" w14:paraId="256EF756" w14:textId="77777777">
        <w:trPr>
          <w:trHeight w:val="283"/>
        </w:trPr>
        <w:tc>
          <w:tcPr>
            <w:tcW w:w="3280" w:type="dxa"/>
            <w:vAlign w:val="bottom"/>
          </w:tcPr>
          <w:p w14:paraId="7D626A5D" w14:textId="77777777" w:rsidR="00E9222B" w:rsidRDefault="00A92CB9">
            <w:pPr>
              <w:rPr>
                <w:color w:val="000000"/>
                <w:sz w:val="22"/>
                <w:szCs w:val="22"/>
              </w:rPr>
            </w:pPr>
            <w:r>
              <w:rPr>
                <w:color w:val="000000"/>
                <w:sz w:val="22"/>
                <w:szCs w:val="22"/>
              </w:rPr>
              <w:t>FGF/FGFR</w:t>
            </w:r>
          </w:p>
        </w:tc>
        <w:tc>
          <w:tcPr>
            <w:tcW w:w="2017" w:type="dxa"/>
            <w:vAlign w:val="center"/>
          </w:tcPr>
          <w:p w14:paraId="43977057" w14:textId="77777777" w:rsidR="00E9222B" w:rsidRDefault="00A92CB9">
            <w:pPr>
              <w:jc w:val="center"/>
              <w:rPr>
                <w:color w:val="000000"/>
                <w:sz w:val="22"/>
                <w:szCs w:val="22"/>
              </w:rPr>
            </w:pPr>
            <w:r>
              <w:rPr>
                <w:color w:val="000000"/>
                <w:sz w:val="22"/>
                <w:szCs w:val="22"/>
              </w:rPr>
              <w:t>10 (8.5%)</w:t>
            </w:r>
          </w:p>
        </w:tc>
        <w:tc>
          <w:tcPr>
            <w:tcW w:w="2015" w:type="dxa"/>
            <w:vAlign w:val="center"/>
          </w:tcPr>
          <w:p w14:paraId="23BD8B81" w14:textId="77777777" w:rsidR="00E9222B" w:rsidRDefault="00A92CB9">
            <w:pPr>
              <w:jc w:val="center"/>
              <w:rPr>
                <w:color w:val="000000"/>
                <w:sz w:val="22"/>
                <w:szCs w:val="22"/>
              </w:rPr>
            </w:pPr>
            <w:r>
              <w:rPr>
                <w:color w:val="000000"/>
                <w:sz w:val="22"/>
                <w:szCs w:val="22"/>
              </w:rPr>
              <w:t>9 (8.8%)</w:t>
            </w:r>
          </w:p>
        </w:tc>
        <w:tc>
          <w:tcPr>
            <w:tcW w:w="1019" w:type="dxa"/>
            <w:vAlign w:val="center"/>
          </w:tcPr>
          <w:p w14:paraId="399D9BCC" w14:textId="77777777" w:rsidR="00E9222B" w:rsidRDefault="00A92CB9">
            <w:pPr>
              <w:jc w:val="center"/>
              <w:rPr>
                <w:color w:val="000000"/>
                <w:sz w:val="22"/>
                <w:szCs w:val="22"/>
              </w:rPr>
            </w:pPr>
            <w:r>
              <w:rPr>
                <w:color w:val="000000"/>
                <w:sz w:val="22"/>
                <w:szCs w:val="22"/>
              </w:rPr>
              <w:t>1.000</w:t>
            </w:r>
          </w:p>
        </w:tc>
        <w:tc>
          <w:tcPr>
            <w:tcW w:w="1303" w:type="dxa"/>
            <w:vAlign w:val="center"/>
          </w:tcPr>
          <w:p w14:paraId="6E6EA2F8" w14:textId="77777777" w:rsidR="00E9222B" w:rsidRDefault="00A92CB9">
            <w:pPr>
              <w:jc w:val="center"/>
              <w:rPr>
                <w:color w:val="000000"/>
                <w:sz w:val="22"/>
                <w:szCs w:val="22"/>
              </w:rPr>
            </w:pPr>
            <w:r>
              <w:rPr>
                <w:color w:val="000000"/>
                <w:sz w:val="22"/>
                <w:szCs w:val="22"/>
              </w:rPr>
              <w:t>1.000</w:t>
            </w:r>
          </w:p>
        </w:tc>
      </w:tr>
      <w:tr w:rsidR="00E9222B" w14:paraId="366ADEC3" w14:textId="77777777">
        <w:trPr>
          <w:trHeight w:val="283"/>
        </w:trPr>
        <w:tc>
          <w:tcPr>
            <w:tcW w:w="3280" w:type="dxa"/>
            <w:vAlign w:val="bottom"/>
          </w:tcPr>
          <w:p w14:paraId="2D135FCE" w14:textId="77777777" w:rsidR="00E9222B" w:rsidRDefault="00A92CB9">
            <w:pPr>
              <w:rPr>
                <w:color w:val="000000"/>
                <w:sz w:val="22"/>
                <w:szCs w:val="22"/>
              </w:rPr>
            </w:pPr>
            <w:r>
              <w:rPr>
                <w:color w:val="000000"/>
                <w:sz w:val="22"/>
                <w:szCs w:val="22"/>
              </w:rPr>
              <w:t>NOTCH</w:t>
            </w:r>
          </w:p>
        </w:tc>
        <w:tc>
          <w:tcPr>
            <w:tcW w:w="2017" w:type="dxa"/>
            <w:vAlign w:val="center"/>
          </w:tcPr>
          <w:p w14:paraId="5B4F3933" w14:textId="77777777" w:rsidR="00E9222B" w:rsidRDefault="00A92CB9">
            <w:pPr>
              <w:jc w:val="center"/>
              <w:rPr>
                <w:color w:val="000000"/>
                <w:sz w:val="22"/>
                <w:szCs w:val="22"/>
              </w:rPr>
            </w:pPr>
            <w:r>
              <w:rPr>
                <w:color w:val="000000"/>
                <w:sz w:val="22"/>
                <w:szCs w:val="22"/>
              </w:rPr>
              <w:t>3 (2.5%)</w:t>
            </w:r>
          </w:p>
        </w:tc>
        <w:tc>
          <w:tcPr>
            <w:tcW w:w="2015" w:type="dxa"/>
            <w:vAlign w:val="center"/>
          </w:tcPr>
          <w:p w14:paraId="095251CA" w14:textId="77777777" w:rsidR="00E9222B" w:rsidRDefault="00A92CB9">
            <w:pPr>
              <w:jc w:val="center"/>
              <w:rPr>
                <w:color w:val="000000"/>
                <w:sz w:val="22"/>
                <w:szCs w:val="22"/>
              </w:rPr>
            </w:pPr>
            <w:r>
              <w:rPr>
                <w:color w:val="000000"/>
                <w:sz w:val="22"/>
                <w:szCs w:val="22"/>
              </w:rPr>
              <w:t>9 (8.8%)</w:t>
            </w:r>
          </w:p>
        </w:tc>
        <w:tc>
          <w:tcPr>
            <w:tcW w:w="1019" w:type="dxa"/>
            <w:vAlign w:val="center"/>
          </w:tcPr>
          <w:p w14:paraId="36187A51" w14:textId="77777777" w:rsidR="00E9222B" w:rsidRDefault="00A92CB9">
            <w:pPr>
              <w:jc w:val="center"/>
              <w:rPr>
                <w:color w:val="000000"/>
                <w:sz w:val="22"/>
                <w:szCs w:val="22"/>
              </w:rPr>
            </w:pPr>
            <w:r>
              <w:rPr>
                <w:color w:val="000000"/>
                <w:sz w:val="22"/>
                <w:szCs w:val="22"/>
              </w:rPr>
              <w:t>0.070</w:t>
            </w:r>
          </w:p>
        </w:tc>
        <w:tc>
          <w:tcPr>
            <w:tcW w:w="1303" w:type="dxa"/>
            <w:vAlign w:val="center"/>
          </w:tcPr>
          <w:p w14:paraId="64193749" w14:textId="77777777" w:rsidR="00E9222B" w:rsidRDefault="00A92CB9">
            <w:pPr>
              <w:jc w:val="center"/>
              <w:rPr>
                <w:color w:val="000000"/>
                <w:sz w:val="22"/>
                <w:szCs w:val="22"/>
              </w:rPr>
            </w:pPr>
            <w:r>
              <w:rPr>
                <w:color w:val="000000"/>
                <w:sz w:val="22"/>
                <w:szCs w:val="22"/>
              </w:rPr>
              <w:t>0.189</w:t>
            </w:r>
          </w:p>
        </w:tc>
      </w:tr>
      <w:tr w:rsidR="00E9222B" w14:paraId="0027EC7C" w14:textId="77777777">
        <w:trPr>
          <w:trHeight w:val="283"/>
        </w:trPr>
        <w:tc>
          <w:tcPr>
            <w:tcW w:w="3280" w:type="dxa"/>
            <w:vAlign w:val="bottom"/>
          </w:tcPr>
          <w:p w14:paraId="3CF0A041" w14:textId="77777777" w:rsidR="00E9222B" w:rsidRDefault="00A92CB9">
            <w:pPr>
              <w:rPr>
                <w:color w:val="000000"/>
                <w:sz w:val="22"/>
                <w:szCs w:val="22"/>
              </w:rPr>
            </w:pPr>
            <w:r>
              <w:rPr>
                <w:color w:val="000000"/>
                <w:sz w:val="22"/>
                <w:szCs w:val="22"/>
              </w:rPr>
              <w:t>Transcriptional Regulation</w:t>
            </w:r>
          </w:p>
        </w:tc>
        <w:tc>
          <w:tcPr>
            <w:tcW w:w="2017" w:type="dxa"/>
            <w:vAlign w:val="center"/>
          </w:tcPr>
          <w:p w14:paraId="7640A70A" w14:textId="77777777" w:rsidR="00E9222B" w:rsidRDefault="00A92CB9">
            <w:pPr>
              <w:jc w:val="center"/>
              <w:rPr>
                <w:color w:val="000000"/>
                <w:sz w:val="22"/>
                <w:szCs w:val="22"/>
              </w:rPr>
            </w:pPr>
            <w:r>
              <w:rPr>
                <w:color w:val="000000"/>
                <w:sz w:val="22"/>
                <w:szCs w:val="22"/>
              </w:rPr>
              <w:t>0 (0.0%)</w:t>
            </w:r>
          </w:p>
        </w:tc>
        <w:tc>
          <w:tcPr>
            <w:tcW w:w="2015" w:type="dxa"/>
            <w:vAlign w:val="center"/>
          </w:tcPr>
          <w:p w14:paraId="29552B23" w14:textId="77777777" w:rsidR="00E9222B" w:rsidRDefault="00A92CB9">
            <w:pPr>
              <w:jc w:val="center"/>
              <w:rPr>
                <w:color w:val="000000"/>
                <w:sz w:val="22"/>
                <w:szCs w:val="22"/>
              </w:rPr>
            </w:pPr>
            <w:r>
              <w:rPr>
                <w:color w:val="000000"/>
                <w:sz w:val="22"/>
                <w:szCs w:val="22"/>
              </w:rPr>
              <w:t>6 (5.9%)</w:t>
            </w:r>
          </w:p>
        </w:tc>
        <w:tc>
          <w:tcPr>
            <w:tcW w:w="1019" w:type="dxa"/>
            <w:vAlign w:val="center"/>
          </w:tcPr>
          <w:p w14:paraId="4364A4F9" w14:textId="77777777" w:rsidR="00E9222B" w:rsidRDefault="00A92CB9">
            <w:pPr>
              <w:jc w:val="center"/>
              <w:rPr>
                <w:color w:val="000000"/>
                <w:sz w:val="22"/>
                <w:szCs w:val="22"/>
              </w:rPr>
            </w:pPr>
            <w:r>
              <w:rPr>
                <w:color w:val="000000"/>
                <w:sz w:val="22"/>
                <w:szCs w:val="22"/>
              </w:rPr>
              <w:t>0.009</w:t>
            </w:r>
          </w:p>
        </w:tc>
        <w:tc>
          <w:tcPr>
            <w:tcW w:w="1303" w:type="dxa"/>
            <w:vAlign w:val="center"/>
          </w:tcPr>
          <w:p w14:paraId="0719B456" w14:textId="77777777" w:rsidR="00E9222B" w:rsidRDefault="00A92CB9">
            <w:pPr>
              <w:jc w:val="center"/>
              <w:rPr>
                <w:color w:val="000000"/>
                <w:sz w:val="22"/>
                <w:szCs w:val="22"/>
              </w:rPr>
            </w:pPr>
            <w:r>
              <w:rPr>
                <w:color w:val="000000"/>
                <w:sz w:val="22"/>
                <w:szCs w:val="22"/>
              </w:rPr>
              <w:t>0.055</w:t>
            </w:r>
          </w:p>
        </w:tc>
      </w:tr>
      <w:tr w:rsidR="00E9222B" w14:paraId="279C1439" w14:textId="77777777">
        <w:trPr>
          <w:trHeight w:val="283"/>
        </w:trPr>
        <w:tc>
          <w:tcPr>
            <w:tcW w:w="3280" w:type="dxa"/>
            <w:vAlign w:val="bottom"/>
          </w:tcPr>
          <w:p w14:paraId="16A80F17" w14:textId="77777777" w:rsidR="00E9222B" w:rsidRDefault="00A92CB9">
            <w:pPr>
              <w:rPr>
                <w:color w:val="000000"/>
                <w:sz w:val="22"/>
                <w:szCs w:val="22"/>
              </w:rPr>
            </w:pPr>
            <w:proofErr w:type="spellStart"/>
            <w:r>
              <w:rPr>
                <w:color w:val="000000"/>
                <w:sz w:val="22"/>
                <w:szCs w:val="22"/>
              </w:rPr>
              <w:t>TGFb</w:t>
            </w:r>
            <w:proofErr w:type="spellEnd"/>
          </w:p>
        </w:tc>
        <w:tc>
          <w:tcPr>
            <w:tcW w:w="2017" w:type="dxa"/>
            <w:vAlign w:val="center"/>
          </w:tcPr>
          <w:p w14:paraId="4857A81E" w14:textId="77777777" w:rsidR="00E9222B" w:rsidRDefault="00A92CB9">
            <w:pPr>
              <w:jc w:val="center"/>
              <w:rPr>
                <w:color w:val="000000"/>
                <w:sz w:val="22"/>
                <w:szCs w:val="22"/>
              </w:rPr>
            </w:pPr>
            <w:r>
              <w:rPr>
                <w:color w:val="000000"/>
                <w:sz w:val="22"/>
                <w:szCs w:val="22"/>
              </w:rPr>
              <w:t>1 (0.8%)</w:t>
            </w:r>
          </w:p>
        </w:tc>
        <w:tc>
          <w:tcPr>
            <w:tcW w:w="2015" w:type="dxa"/>
            <w:vAlign w:val="center"/>
          </w:tcPr>
          <w:p w14:paraId="65D96909" w14:textId="77777777" w:rsidR="00E9222B" w:rsidRDefault="00A92CB9">
            <w:pPr>
              <w:jc w:val="center"/>
              <w:rPr>
                <w:color w:val="000000"/>
                <w:sz w:val="22"/>
                <w:szCs w:val="22"/>
              </w:rPr>
            </w:pPr>
            <w:r>
              <w:rPr>
                <w:color w:val="000000"/>
                <w:sz w:val="22"/>
                <w:szCs w:val="22"/>
              </w:rPr>
              <w:t>6 (5.9%)</w:t>
            </w:r>
          </w:p>
        </w:tc>
        <w:tc>
          <w:tcPr>
            <w:tcW w:w="1019" w:type="dxa"/>
            <w:vAlign w:val="center"/>
          </w:tcPr>
          <w:p w14:paraId="609F5E07" w14:textId="77777777" w:rsidR="00E9222B" w:rsidRDefault="00A92CB9">
            <w:pPr>
              <w:jc w:val="center"/>
              <w:rPr>
                <w:color w:val="000000"/>
                <w:sz w:val="22"/>
                <w:szCs w:val="22"/>
              </w:rPr>
            </w:pPr>
            <w:r>
              <w:rPr>
                <w:color w:val="000000"/>
                <w:sz w:val="22"/>
                <w:szCs w:val="22"/>
              </w:rPr>
              <w:t>0.051</w:t>
            </w:r>
          </w:p>
        </w:tc>
        <w:tc>
          <w:tcPr>
            <w:tcW w:w="1303" w:type="dxa"/>
            <w:vAlign w:val="center"/>
          </w:tcPr>
          <w:p w14:paraId="5CE711A0" w14:textId="77777777" w:rsidR="00E9222B" w:rsidRDefault="00A92CB9">
            <w:pPr>
              <w:jc w:val="center"/>
              <w:rPr>
                <w:color w:val="000000"/>
                <w:sz w:val="22"/>
                <w:szCs w:val="22"/>
              </w:rPr>
            </w:pPr>
            <w:r>
              <w:rPr>
                <w:color w:val="000000"/>
                <w:sz w:val="22"/>
                <w:szCs w:val="22"/>
              </w:rPr>
              <w:t>0.184</w:t>
            </w:r>
          </w:p>
        </w:tc>
      </w:tr>
      <w:tr w:rsidR="00E9222B" w14:paraId="2EFFB810" w14:textId="77777777">
        <w:trPr>
          <w:trHeight w:val="283"/>
        </w:trPr>
        <w:tc>
          <w:tcPr>
            <w:tcW w:w="3280" w:type="dxa"/>
            <w:vAlign w:val="bottom"/>
          </w:tcPr>
          <w:p w14:paraId="29C0942B" w14:textId="77777777" w:rsidR="00E9222B" w:rsidRDefault="00A92CB9">
            <w:pPr>
              <w:rPr>
                <w:color w:val="000000"/>
                <w:sz w:val="22"/>
                <w:szCs w:val="22"/>
              </w:rPr>
            </w:pPr>
            <w:r>
              <w:rPr>
                <w:color w:val="000000"/>
                <w:sz w:val="22"/>
                <w:szCs w:val="22"/>
              </w:rPr>
              <w:t>HIPPO</w:t>
            </w:r>
          </w:p>
        </w:tc>
        <w:tc>
          <w:tcPr>
            <w:tcW w:w="2017" w:type="dxa"/>
            <w:vAlign w:val="center"/>
          </w:tcPr>
          <w:p w14:paraId="5C00F7B5" w14:textId="77777777" w:rsidR="00E9222B" w:rsidRDefault="00A92CB9">
            <w:pPr>
              <w:jc w:val="center"/>
              <w:rPr>
                <w:color w:val="000000"/>
                <w:sz w:val="22"/>
                <w:szCs w:val="22"/>
              </w:rPr>
            </w:pPr>
            <w:r>
              <w:rPr>
                <w:color w:val="000000"/>
                <w:sz w:val="22"/>
                <w:szCs w:val="22"/>
              </w:rPr>
              <w:t>2 (1.7%)</w:t>
            </w:r>
          </w:p>
        </w:tc>
        <w:tc>
          <w:tcPr>
            <w:tcW w:w="2015" w:type="dxa"/>
            <w:vAlign w:val="center"/>
          </w:tcPr>
          <w:p w14:paraId="2C2BBC89" w14:textId="77777777" w:rsidR="00E9222B" w:rsidRDefault="00A92CB9">
            <w:pPr>
              <w:jc w:val="center"/>
              <w:rPr>
                <w:color w:val="000000"/>
                <w:sz w:val="22"/>
                <w:szCs w:val="22"/>
              </w:rPr>
            </w:pPr>
            <w:r>
              <w:rPr>
                <w:color w:val="000000"/>
                <w:sz w:val="22"/>
                <w:szCs w:val="22"/>
              </w:rPr>
              <w:t>1 (1%)</w:t>
            </w:r>
          </w:p>
        </w:tc>
        <w:tc>
          <w:tcPr>
            <w:tcW w:w="1019" w:type="dxa"/>
          </w:tcPr>
          <w:p w14:paraId="24ECAF2F" w14:textId="77777777" w:rsidR="00E9222B" w:rsidRDefault="00A92CB9">
            <w:pPr>
              <w:jc w:val="center"/>
              <w:rPr>
                <w:color w:val="000000"/>
                <w:sz w:val="22"/>
                <w:szCs w:val="22"/>
              </w:rPr>
            </w:pPr>
            <w:r>
              <w:rPr>
                <w:color w:val="000000"/>
                <w:sz w:val="22"/>
                <w:szCs w:val="22"/>
              </w:rPr>
              <w:t>1.000</w:t>
            </w:r>
          </w:p>
        </w:tc>
        <w:tc>
          <w:tcPr>
            <w:tcW w:w="1303" w:type="dxa"/>
          </w:tcPr>
          <w:p w14:paraId="270968A1" w14:textId="77777777" w:rsidR="00E9222B" w:rsidRDefault="00A92CB9">
            <w:pPr>
              <w:jc w:val="center"/>
              <w:rPr>
                <w:color w:val="000000"/>
                <w:sz w:val="22"/>
                <w:szCs w:val="22"/>
              </w:rPr>
            </w:pPr>
            <w:r>
              <w:rPr>
                <w:color w:val="000000"/>
                <w:sz w:val="22"/>
                <w:szCs w:val="22"/>
              </w:rPr>
              <w:t>1.000</w:t>
            </w:r>
          </w:p>
        </w:tc>
      </w:tr>
      <w:tr w:rsidR="00E9222B" w14:paraId="183A6D4A" w14:textId="77777777">
        <w:trPr>
          <w:trHeight w:val="283"/>
        </w:trPr>
        <w:tc>
          <w:tcPr>
            <w:tcW w:w="3280" w:type="dxa"/>
            <w:vAlign w:val="bottom"/>
          </w:tcPr>
          <w:p w14:paraId="234513E8" w14:textId="77777777" w:rsidR="00E9222B" w:rsidRDefault="00A92CB9">
            <w:pPr>
              <w:rPr>
                <w:color w:val="000000"/>
                <w:sz w:val="22"/>
                <w:szCs w:val="22"/>
              </w:rPr>
            </w:pPr>
            <w:r>
              <w:rPr>
                <w:color w:val="000000"/>
                <w:sz w:val="22"/>
                <w:szCs w:val="22"/>
              </w:rPr>
              <w:t>STAT</w:t>
            </w:r>
          </w:p>
        </w:tc>
        <w:tc>
          <w:tcPr>
            <w:tcW w:w="2017" w:type="dxa"/>
            <w:vAlign w:val="center"/>
          </w:tcPr>
          <w:p w14:paraId="2C1979CF" w14:textId="77777777" w:rsidR="00E9222B" w:rsidRDefault="00A92CB9">
            <w:pPr>
              <w:jc w:val="center"/>
              <w:rPr>
                <w:color w:val="000000"/>
                <w:sz w:val="22"/>
                <w:szCs w:val="22"/>
              </w:rPr>
            </w:pPr>
            <w:r>
              <w:rPr>
                <w:color w:val="000000"/>
                <w:sz w:val="22"/>
                <w:szCs w:val="22"/>
              </w:rPr>
              <w:t>2 (1.7%)</w:t>
            </w:r>
          </w:p>
        </w:tc>
        <w:tc>
          <w:tcPr>
            <w:tcW w:w="2015" w:type="dxa"/>
            <w:vAlign w:val="center"/>
          </w:tcPr>
          <w:p w14:paraId="6862BB76" w14:textId="77777777" w:rsidR="00E9222B" w:rsidRDefault="00A92CB9">
            <w:pPr>
              <w:jc w:val="center"/>
              <w:rPr>
                <w:color w:val="000000"/>
                <w:sz w:val="22"/>
                <w:szCs w:val="22"/>
              </w:rPr>
            </w:pPr>
            <w:r>
              <w:rPr>
                <w:color w:val="000000"/>
                <w:sz w:val="22"/>
                <w:szCs w:val="22"/>
              </w:rPr>
              <w:t>1 (1%)</w:t>
            </w:r>
          </w:p>
        </w:tc>
        <w:tc>
          <w:tcPr>
            <w:tcW w:w="1019" w:type="dxa"/>
          </w:tcPr>
          <w:p w14:paraId="2EBE7FBA" w14:textId="77777777" w:rsidR="00E9222B" w:rsidRDefault="00A92CB9">
            <w:pPr>
              <w:jc w:val="center"/>
              <w:rPr>
                <w:color w:val="000000"/>
                <w:sz w:val="22"/>
                <w:szCs w:val="22"/>
              </w:rPr>
            </w:pPr>
            <w:r>
              <w:rPr>
                <w:color w:val="000000"/>
                <w:sz w:val="22"/>
                <w:szCs w:val="22"/>
              </w:rPr>
              <w:t>1.000</w:t>
            </w:r>
          </w:p>
        </w:tc>
        <w:tc>
          <w:tcPr>
            <w:tcW w:w="1303" w:type="dxa"/>
          </w:tcPr>
          <w:p w14:paraId="5D36BE96" w14:textId="77777777" w:rsidR="00E9222B" w:rsidRDefault="00A92CB9">
            <w:pPr>
              <w:jc w:val="center"/>
              <w:rPr>
                <w:color w:val="000000"/>
                <w:sz w:val="22"/>
                <w:szCs w:val="22"/>
              </w:rPr>
            </w:pPr>
            <w:r>
              <w:rPr>
                <w:color w:val="000000"/>
                <w:sz w:val="22"/>
                <w:szCs w:val="22"/>
              </w:rPr>
              <w:t>1.000</w:t>
            </w:r>
          </w:p>
        </w:tc>
      </w:tr>
      <w:tr w:rsidR="00E9222B" w14:paraId="2EDC3B84" w14:textId="77777777">
        <w:trPr>
          <w:trHeight w:val="283"/>
        </w:trPr>
        <w:tc>
          <w:tcPr>
            <w:tcW w:w="3280" w:type="dxa"/>
            <w:vAlign w:val="bottom"/>
          </w:tcPr>
          <w:p w14:paraId="147F7FD6" w14:textId="77777777" w:rsidR="00E9222B" w:rsidRDefault="00A92CB9">
            <w:pPr>
              <w:rPr>
                <w:color w:val="000000"/>
                <w:sz w:val="22"/>
                <w:szCs w:val="22"/>
              </w:rPr>
            </w:pPr>
            <w:r>
              <w:rPr>
                <w:color w:val="000000"/>
                <w:sz w:val="22"/>
                <w:szCs w:val="22"/>
              </w:rPr>
              <w:t>HH</w:t>
            </w:r>
          </w:p>
        </w:tc>
        <w:tc>
          <w:tcPr>
            <w:tcW w:w="2017" w:type="dxa"/>
            <w:vAlign w:val="center"/>
          </w:tcPr>
          <w:p w14:paraId="7A57E0F2" w14:textId="77777777" w:rsidR="00E9222B" w:rsidRDefault="00A92CB9">
            <w:pPr>
              <w:jc w:val="center"/>
              <w:rPr>
                <w:color w:val="000000"/>
                <w:sz w:val="22"/>
                <w:szCs w:val="22"/>
              </w:rPr>
            </w:pPr>
            <w:r>
              <w:rPr>
                <w:color w:val="000000"/>
                <w:sz w:val="22"/>
                <w:szCs w:val="22"/>
              </w:rPr>
              <w:t>0 (0.0%)</w:t>
            </w:r>
          </w:p>
        </w:tc>
        <w:tc>
          <w:tcPr>
            <w:tcW w:w="2015" w:type="dxa"/>
            <w:vAlign w:val="center"/>
          </w:tcPr>
          <w:p w14:paraId="185DAA90" w14:textId="77777777" w:rsidR="00E9222B" w:rsidRDefault="00A92CB9">
            <w:pPr>
              <w:jc w:val="center"/>
              <w:rPr>
                <w:color w:val="000000"/>
                <w:sz w:val="22"/>
                <w:szCs w:val="22"/>
              </w:rPr>
            </w:pPr>
            <w:r>
              <w:rPr>
                <w:color w:val="000000"/>
                <w:sz w:val="22"/>
                <w:szCs w:val="22"/>
              </w:rPr>
              <w:t>1 (1%)</w:t>
            </w:r>
          </w:p>
        </w:tc>
        <w:tc>
          <w:tcPr>
            <w:tcW w:w="1019" w:type="dxa"/>
            <w:vAlign w:val="center"/>
          </w:tcPr>
          <w:p w14:paraId="5C651986" w14:textId="77777777" w:rsidR="00E9222B" w:rsidRDefault="00A92CB9">
            <w:pPr>
              <w:jc w:val="center"/>
              <w:rPr>
                <w:color w:val="000000"/>
                <w:sz w:val="22"/>
                <w:szCs w:val="22"/>
              </w:rPr>
            </w:pPr>
            <w:r>
              <w:rPr>
                <w:color w:val="000000"/>
                <w:sz w:val="22"/>
                <w:szCs w:val="22"/>
              </w:rPr>
              <w:t>0.464</w:t>
            </w:r>
          </w:p>
        </w:tc>
        <w:tc>
          <w:tcPr>
            <w:tcW w:w="1303" w:type="dxa"/>
            <w:vAlign w:val="center"/>
          </w:tcPr>
          <w:p w14:paraId="2D9100E6" w14:textId="77777777" w:rsidR="00E9222B" w:rsidRDefault="00A92CB9">
            <w:pPr>
              <w:jc w:val="center"/>
              <w:rPr>
                <w:color w:val="000000"/>
                <w:sz w:val="22"/>
                <w:szCs w:val="22"/>
              </w:rPr>
            </w:pPr>
            <w:r>
              <w:rPr>
                <w:color w:val="000000"/>
                <w:sz w:val="22"/>
                <w:szCs w:val="22"/>
              </w:rPr>
              <w:t>0.642</w:t>
            </w:r>
          </w:p>
        </w:tc>
      </w:tr>
    </w:tbl>
    <w:p w14:paraId="51E40720" w14:textId="77777777" w:rsidR="00E9222B" w:rsidRDefault="00E9222B">
      <w:pPr>
        <w:pBdr>
          <w:top w:val="nil"/>
          <w:left w:val="nil"/>
          <w:bottom w:val="nil"/>
          <w:right w:val="nil"/>
          <w:between w:val="nil"/>
        </w:pBdr>
        <w:spacing w:after="240"/>
        <w:jc w:val="both"/>
        <w:rPr>
          <w:b/>
          <w:color w:val="000000"/>
        </w:rPr>
      </w:pPr>
    </w:p>
    <w:p w14:paraId="1BF4BAAB" w14:textId="77777777" w:rsidR="00840A84" w:rsidRDefault="00840A84" w:rsidP="00840A84">
      <w:pPr>
        <w:pBdr>
          <w:top w:val="nil"/>
          <w:left w:val="nil"/>
          <w:bottom w:val="nil"/>
          <w:right w:val="nil"/>
          <w:between w:val="nil"/>
        </w:pBdr>
        <w:spacing w:after="240"/>
        <w:jc w:val="both"/>
        <w:rPr>
          <w:b/>
          <w:color w:val="000000"/>
        </w:rPr>
      </w:pPr>
      <w:r>
        <w:rPr>
          <w:b/>
          <w:color w:val="000000"/>
        </w:rPr>
        <w:t xml:space="preserve">Table S13. </w:t>
      </w:r>
      <w:r w:rsidRPr="00BD172A">
        <w:rPr>
          <w:b/>
          <w:color w:val="000000"/>
        </w:rPr>
        <w:t>Baseline characteristics of these patients according to first-line treatment (TKIs vs. A+B)</w:t>
      </w:r>
      <w:r>
        <w:rPr>
          <w:b/>
          <w:color w:val="000000"/>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932"/>
        <w:gridCol w:w="2032"/>
        <w:gridCol w:w="1833"/>
        <w:gridCol w:w="1831"/>
      </w:tblGrid>
      <w:tr w:rsidR="00C131CC" w14:paraId="2FFB6408" w14:textId="32E1E457" w:rsidTr="00C131CC">
        <w:trPr>
          <w:trHeight w:val="283"/>
        </w:trPr>
        <w:tc>
          <w:tcPr>
            <w:tcW w:w="2042" w:type="pct"/>
            <w:shd w:val="clear" w:color="auto" w:fill="D9D9D9"/>
          </w:tcPr>
          <w:p w14:paraId="16A9E154"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Characteristic</w:t>
            </w:r>
          </w:p>
        </w:tc>
        <w:tc>
          <w:tcPr>
            <w:tcW w:w="1055" w:type="pct"/>
            <w:shd w:val="clear" w:color="auto" w:fill="D9D9D9"/>
          </w:tcPr>
          <w:p w14:paraId="0E3617A1" w14:textId="77777777" w:rsidR="00C131CC" w:rsidRDefault="00C131CC" w:rsidP="007D19B9">
            <w:pPr>
              <w:pBdr>
                <w:top w:val="nil"/>
                <w:left w:val="nil"/>
                <w:bottom w:val="nil"/>
                <w:right w:val="nil"/>
                <w:between w:val="nil"/>
              </w:pBdr>
              <w:jc w:val="center"/>
              <w:rPr>
                <w:b/>
                <w:color w:val="000000"/>
                <w:sz w:val="22"/>
                <w:szCs w:val="22"/>
              </w:rPr>
            </w:pPr>
            <w:r>
              <w:rPr>
                <w:b/>
                <w:color w:val="000000"/>
                <w:sz w:val="22"/>
                <w:szCs w:val="22"/>
              </w:rPr>
              <w:t>TKIs (N=162)</w:t>
            </w:r>
          </w:p>
        </w:tc>
        <w:tc>
          <w:tcPr>
            <w:tcW w:w="952" w:type="pct"/>
            <w:shd w:val="clear" w:color="auto" w:fill="D9D9D9"/>
          </w:tcPr>
          <w:p w14:paraId="4C35333C" w14:textId="77777777" w:rsidR="00C131CC" w:rsidRDefault="00C131CC" w:rsidP="007D19B9">
            <w:pPr>
              <w:pBdr>
                <w:top w:val="nil"/>
                <w:left w:val="nil"/>
                <w:bottom w:val="nil"/>
                <w:right w:val="nil"/>
                <w:between w:val="nil"/>
              </w:pBdr>
              <w:jc w:val="center"/>
              <w:rPr>
                <w:b/>
                <w:color w:val="000000"/>
                <w:sz w:val="22"/>
                <w:szCs w:val="22"/>
              </w:rPr>
            </w:pPr>
            <w:r>
              <w:rPr>
                <w:b/>
                <w:color w:val="000000"/>
                <w:sz w:val="22"/>
                <w:szCs w:val="22"/>
              </w:rPr>
              <w:t>A+B (N=55)</w:t>
            </w:r>
          </w:p>
        </w:tc>
        <w:tc>
          <w:tcPr>
            <w:tcW w:w="951" w:type="pct"/>
            <w:shd w:val="clear" w:color="auto" w:fill="D9D9D9"/>
          </w:tcPr>
          <w:p w14:paraId="1F019DF9" w14:textId="20D9DFAB" w:rsidR="00C131CC" w:rsidRDefault="00C131CC" w:rsidP="007D19B9">
            <w:pPr>
              <w:pBdr>
                <w:top w:val="nil"/>
                <w:left w:val="nil"/>
                <w:bottom w:val="nil"/>
                <w:right w:val="nil"/>
                <w:between w:val="nil"/>
              </w:pBdr>
              <w:jc w:val="center"/>
              <w:rPr>
                <w:b/>
                <w:color w:val="000000"/>
                <w:sz w:val="22"/>
                <w:szCs w:val="22"/>
              </w:rPr>
            </w:pPr>
            <w:r>
              <w:rPr>
                <w:b/>
                <w:color w:val="000000"/>
                <w:sz w:val="22"/>
                <w:szCs w:val="22"/>
              </w:rPr>
              <w:t>P-value</w:t>
            </w:r>
            <w:r w:rsidR="00CC0315">
              <w:rPr>
                <w:b/>
                <w:color w:val="000000"/>
                <w:sz w:val="22"/>
                <w:szCs w:val="22"/>
              </w:rPr>
              <w:t>*</w:t>
            </w:r>
          </w:p>
        </w:tc>
      </w:tr>
      <w:tr w:rsidR="00C131CC" w14:paraId="3ABCB957" w14:textId="1C160E0F" w:rsidTr="00C131CC">
        <w:trPr>
          <w:trHeight w:val="283"/>
        </w:trPr>
        <w:tc>
          <w:tcPr>
            <w:tcW w:w="2042" w:type="pct"/>
            <w:vAlign w:val="center"/>
          </w:tcPr>
          <w:p w14:paraId="5A395B93"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Sex</w:t>
            </w:r>
          </w:p>
        </w:tc>
        <w:tc>
          <w:tcPr>
            <w:tcW w:w="1055" w:type="pct"/>
            <w:vAlign w:val="center"/>
          </w:tcPr>
          <w:p w14:paraId="657AF9FB" w14:textId="77777777" w:rsidR="00C131CC" w:rsidRPr="00440BAB" w:rsidRDefault="00C131CC" w:rsidP="007D19B9">
            <w:pPr>
              <w:pBdr>
                <w:top w:val="nil"/>
                <w:left w:val="nil"/>
                <w:bottom w:val="nil"/>
                <w:right w:val="nil"/>
                <w:between w:val="nil"/>
              </w:pBdr>
              <w:jc w:val="center"/>
              <w:rPr>
                <w:color w:val="000000"/>
                <w:sz w:val="22"/>
                <w:szCs w:val="22"/>
              </w:rPr>
            </w:pPr>
            <w:r>
              <w:rPr>
                <w:color w:val="000000"/>
                <w:sz w:val="22"/>
                <w:szCs w:val="22"/>
              </w:rPr>
              <w:t> </w:t>
            </w:r>
          </w:p>
        </w:tc>
        <w:tc>
          <w:tcPr>
            <w:tcW w:w="952" w:type="pct"/>
          </w:tcPr>
          <w:p w14:paraId="39D4FB62" w14:textId="77777777" w:rsidR="00C131CC" w:rsidRDefault="00C131CC" w:rsidP="007D19B9">
            <w:pPr>
              <w:pBdr>
                <w:top w:val="nil"/>
                <w:left w:val="nil"/>
                <w:bottom w:val="nil"/>
                <w:right w:val="nil"/>
                <w:between w:val="nil"/>
              </w:pBdr>
              <w:jc w:val="center"/>
              <w:rPr>
                <w:color w:val="000000"/>
                <w:sz w:val="22"/>
                <w:szCs w:val="22"/>
              </w:rPr>
            </w:pPr>
          </w:p>
        </w:tc>
        <w:tc>
          <w:tcPr>
            <w:tcW w:w="951" w:type="pct"/>
          </w:tcPr>
          <w:p w14:paraId="15261C8F" w14:textId="306D6BBE" w:rsidR="00C131CC" w:rsidRDefault="007B3602" w:rsidP="007D19B9">
            <w:pPr>
              <w:pBdr>
                <w:top w:val="nil"/>
                <w:left w:val="nil"/>
                <w:bottom w:val="nil"/>
                <w:right w:val="nil"/>
                <w:between w:val="nil"/>
              </w:pBdr>
              <w:jc w:val="center"/>
              <w:rPr>
                <w:color w:val="000000"/>
                <w:sz w:val="22"/>
                <w:szCs w:val="22"/>
              </w:rPr>
            </w:pPr>
            <w:r w:rsidRPr="007B3602">
              <w:rPr>
                <w:color w:val="000000"/>
                <w:sz w:val="22"/>
                <w:szCs w:val="22"/>
              </w:rPr>
              <w:t>&gt;0.999</w:t>
            </w:r>
          </w:p>
        </w:tc>
      </w:tr>
      <w:tr w:rsidR="00C131CC" w14:paraId="30C95240" w14:textId="72225BE2" w:rsidTr="00C131CC">
        <w:trPr>
          <w:trHeight w:val="283"/>
        </w:trPr>
        <w:tc>
          <w:tcPr>
            <w:tcW w:w="2042" w:type="pct"/>
            <w:vAlign w:val="center"/>
          </w:tcPr>
          <w:p w14:paraId="751F172B"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Male</w:t>
            </w:r>
          </w:p>
        </w:tc>
        <w:tc>
          <w:tcPr>
            <w:tcW w:w="1055" w:type="pct"/>
            <w:vAlign w:val="bottom"/>
          </w:tcPr>
          <w:p w14:paraId="44C8C149"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120 (74.1%)</w:t>
            </w:r>
          </w:p>
        </w:tc>
        <w:tc>
          <w:tcPr>
            <w:tcW w:w="952" w:type="pct"/>
            <w:vAlign w:val="bottom"/>
          </w:tcPr>
          <w:p w14:paraId="64ABE050"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41 (74.5%)</w:t>
            </w:r>
          </w:p>
        </w:tc>
        <w:tc>
          <w:tcPr>
            <w:tcW w:w="951" w:type="pct"/>
          </w:tcPr>
          <w:p w14:paraId="2B2BE750"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556423F8" w14:textId="4E55A56E" w:rsidTr="00C131CC">
        <w:trPr>
          <w:trHeight w:val="283"/>
        </w:trPr>
        <w:tc>
          <w:tcPr>
            <w:tcW w:w="2042" w:type="pct"/>
            <w:vAlign w:val="center"/>
          </w:tcPr>
          <w:p w14:paraId="36653E63"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Female</w:t>
            </w:r>
          </w:p>
        </w:tc>
        <w:tc>
          <w:tcPr>
            <w:tcW w:w="1055" w:type="pct"/>
            <w:vAlign w:val="bottom"/>
          </w:tcPr>
          <w:p w14:paraId="65172D56"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42 (25.9%)</w:t>
            </w:r>
          </w:p>
        </w:tc>
        <w:tc>
          <w:tcPr>
            <w:tcW w:w="952" w:type="pct"/>
            <w:vAlign w:val="bottom"/>
          </w:tcPr>
          <w:p w14:paraId="4533201F"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14 (25.5%)</w:t>
            </w:r>
          </w:p>
        </w:tc>
        <w:tc>
          <w:tcPr>
            <w:tcW w:w="951" w:type="pct"/>
          </w:tcPr>
          <w:p w14:paraId="46B83DBC"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2EB197A7" w14:textId="252527CB" w:rsidTr="00C131CC">
        <w:trPr>
          <w:trHeight w:val="283"/>
        </w:trPr>
        <w:tc>
          <w:tcPr>
            <w:tcW w:w="2042" w:type="pct"/>
            <w:vAlign w:val="center"/>
          </w:tcPr>
          <w:p w14:paraId="7DC4D1B5"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Age</w:t>
            </w:r>
            <w:r>
              <w:rPr>
                <w:b/>
                <w:color w:val="000000"/>
                <w:sz w:val="22"/>
                <w:szCs w:val="22"/>
                <w:vertAlign w:val="superscript"/>
              </w:rPr>
              <w:t>a</w:t>
            </w:r>
            <w:r>
              <w:rPr>
                <w:b/>
                <w:color w:val="000000"/>
                <w:sz w:val="22"/>
                <w:szCs w:val="22"/>
              </w:rPr>
              <w:t>, median (IQR)</w:t>
            </w:r>
          </w:p>
        </w:tc>
        <w:tc>
          <w:tcPr>
            <w:tcW w:w="1055" w:type="pct"/>
            <w:vAlign w:val="center"/>
          </w:tcPr>
          <w:p w14:paraId="02AE0D2F" w14:textId="77777777" w:rsidR="00C131CC" w:rsidRPr="00440BAB" w:rsidRDefault="00C131CC" w:rsidP="007D19B9">
            <w:pPr>
              <w:jc w:val="center"/>
              <w:rPr>
                <w:color w:val="000000"/>
                <w:sz w:val="22"/>
                <w:szCs w:val="22"/>
              </w:rPr>
            </w:pPr>
            <w:r w:rsidRPr="00440BAB">
              <w:rPr>
                <w:color w:val="000000"/>
                <w:sz w:val="22"/>
                <w:szCs w:val="22"/>
              </w:rPr>
              <w:t>64 (58, 70)</w:t>
            </w:r>
          </w:p>
        </w:tc>
        <w:tc>
          <w:tcPr>
            <w:tcW w:w="952" w:type="pct"/>
            <w:vAlign w:val="center"/>
          </w:tcPr>
          <w:p w14:paraId="6A3C846F" w14:textId="77777777" w:rsidR="00C131CC" w:rsidRPr="00440BAB" w:rsidRDefault="00C131CC" w:rsidP="007D19B9">
            <w:pPr>
              <w:pBdr>
                <w:top w:val="nil"/>
                <w:left w:val="nil"/>
                <w:bottom w:val="nil"/>
                <w:right w:val="nil"/>
                <w:between w:val="nil"/>
              </w:pBdr>
              <w:jc w:val="center"/>
              <w:rPr>
                <w:color w:val="000000"/>
                <w:sz w:val="22"/>
                <w:szCs w:val="22"/>
              </w:rPr>
            </w:pPr>
            <w:r w:rsidRPr="00BD172A">
              <w:rPr>
                <w:color w:val="000000"/>
                <w:sz w:val="22"/>
                <w:szCs w:val="22"/>
              </w:rPr>
              <w:t>68 (62, 76)</w:t>
            </w:r>
          </w:p>
        </w:tc>
        <w:tc>
          <w:tcPr>
            <w:tcW w:w="951" w:type="pct"/>
          </w:tcPr>
          <w:p w14:paraId="1D747010" w14:textId="488BCFBB" w:rsidR="00C131CC" w:rsidRPr="00BD172A" w:rsidRDefault="00210D62" w:rsidP="007D19B9">
            <w:pPr>
              <w:pBdr>
                <w:top w:val="nil"/>
                <w:left w:val="nil"/>
                <w:bottom w:val="nil"/>
                <w:right w:val="nil"/>
                <w:between w:val="nil"/>
              </w:pBdr>
              <w:jc w:val="center"/>
              <w:rPr>
                <w:color w:val="000000"/>
                <w:sz w:val="22"/>
                <w:szCs w:val="22"/>
              </w:rPr>
            </w:pPr>
            <w:r w:rsidRPr="00210D62">
              <w:rPr>
                <w:color w:val="000000"/>
                <w:sz w:val="22"/>
                <w:szCs w:val="22"/>
              </w:rPr>
              <w:t>0.016</w:t>
            </w:r>
          </w:p>
        </w:tc>
      </w:tr>
      <w:tr w:rsidR="00C131CC" w14:paraId="47343091" w14:textId="16FBDD12" w:rsidTr="00C131CC">
        <w:trPr>
          <w:trHeight w:val="283"/>
        </w:trPr>
        <w:tc>
          <w:tcPr>
            <w:tcW w:w="2042" w:type="pct"/>
            <w:vAlign w:val="center"/>
          </w:tcPr>
          <w:p w14:paraId="6E13BFC7"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Race/</w:t>
            </w:r>
            <w:proofErr w:type="spellStart"/>
            <w:r>
              <w:rPr>
                <w:b/>
                <w:color w:val="000000"/>
                <w:sz w:val="22"/>
                <w:szCs w:val="22"/>
              </w:rPr>
              <w:t>ethnicity</w:t>
            </w:r>
            <w:r>
              <w:rPr>
                <w:b/>
                <w:color w:val="000000"/>
                <w:sz w:val="22"/>
                <w:szCs w:val="22"/>
                <w:vertAlign w:val="superscript"/>
              </w:rPr>
              <w:t>b</w:t>
            </w:r>
            <w:proofErr w:type="spellEnd"/>
          </w:p>
        </w:tc>
        <w:tc>
          <w:tcPr>
            <w:tcW w:w="1055" w:type="pct"/>
            <w:vAlign w:val="center"/>
          </w:tcPr>
          <w:p w14:paraId="06B11488" w14:textId="77777777" w:rsidR="00C131CC" w:rsidRPr="00440BAB" w:rsidRDefault="00C131CC" w:rsidP="007D19B9">
            <w:pPr>
              <w:pBdr>
                <w:top w:val="nil"/>
                <w:left w:val="nil"/>
                <w:bottom w:val="nil"/>
                <w:right w:val="nil"/>
                <w:between w:val="nil"/>
              </w:pBdr>
              <w:jc w:val="center"/>
              <w:rPr>
                <w:color w:val="000000"/>
                <w:sz w:val="22"/>
                <w:szCs w:val="22"/>
              </w:rPr>
            </w:pPr>
            <w:r>
              <w:rPr>
                <w:color w:val="000000"/>
                <w:sz w:val="22"/>
                <w:szCs w:val="22"/>
              </w:rPr>
              <w:t> </w:t>
            </w:r>
          </w:p>
        </w:tc>
        <w:tc>
          <w:tcPr>
            <w:tcW w:w="952" w:type="pct"/>
          </w:tcPr>
          <w:p w14:paraId="526D53C9" w14:textId="77777777" w:rsidR="00C131CC" w:rsidRDefault="00C131CC" w:rsidP="007D19B9">
            <w:pPr>
              <w:pBdr>
                <w:top w:val="nil"/>
                <w:left w:val="nil"/>
                <w:bottom w:val="nil"/>
                <w:right w:val="nil"/>
                <w:between w:val="nil"/>
              </w:pBdr>
              <w:jc w:val="center"/>
              <w:rPr>
                <w:color w:val="000000"/>
                <w:sz w:val="22"/>
                <w:szCs w:val="22"/>
              </w:rPr>
            </w:pPr>
          </w:p>
        </w:tc>
        <w:tc>
          <w:tcPr>
            <w:tcW w:w="951" w:type="pct"/>
          </w:tcPr>
          <w:p w14:paraId="575CCB69" w14:textId="493BC5B5" w:rsidR="00C131CC" w:rsidRDefault="00210D62" w:rsidP="007D19B9">
            <w:pPr>
              <w:pBdr>
                <w:top w:val="nil"/>
                <w:left w:val="nil"/>
                <w:bottom w:val="nil"/>
                <w:right w:val="nil"/>
                <w:between w:val="nil"/>
              </w:pBdr>
              <w:jc w:val="center"/>
              <w:rPr>
                <w:color w:val="000000"/>
                <w:sz w:val="22"/>
                <w:szCs w:val="22"/>
              </w:rPr>
            </w:pPr>
            <w:r w:rsidRPr="00210D62">
              <w:rPr>
                <w:color w:val="000000"/>
                <w:sz w:val="22"/>
                <w:szCs w:val="22"/>
              </w:rPr>
              <w:t>0.612</w:t>
            </w:r>
          </w:p>
        </w:tc>
      </w:tr>
      <w:tr w:rsidR="00C131CC" w14:paraId="0A4F7099" w14:textId="1DF46D1D" w:rsidTr="00C131CC">
        <w:trPr>
          <w:trHeight w:val="283"/>
        </w:trPr>
        <w:tc>
          <w:tcPr>
            <w:tcW w:w="2042" w:type="pct"/>
            <w:vAlign w:val="bottom"/>
          </w:tcPr>
          <w:p w14:paraId="38380FC1"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NH White</w:t>
            </w:r>
          </w:p>
        </w:tc>
        <w:tc>
          <w:tcPr>
            <w:tcW w:w="1055" w:type="pct"/>
            <w:vAlign w:val="center"/>
          </w:tcPr>
          <w:p w14:paraId="59C13A3A"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85 (52.5%)</w:t>
            </w:r>
          </w:p>
        </w:tc>
        <w:tc>
          <w:tcPr>
            <w:tcW w:w="952" w:type="pct"/>
            <w:vAlign w:val="center"/>
          </w:tcPr>
          <w:p w14:paraId="64E3981D"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26 (47.3%)</w:t>
            </w:r>
          </w:p>
        </w:tc>
        <w:tc>
          <w:tcPr>
            <w:tcW w:w="951" w:type="pct"/>
          </w:tcPr>
          <w:p w14:paraId="450AAF93"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211C9AB4" w14:textId="45FE8387" w:rsidTr="00C131CC">
        <w:trPr>
          <w:trHeight w:val="283"/>
        </w:trPr>
        <w:tc>
          <w:tcPr>
            <w:tcW w:w="2042" w:type="pct"/>
            <w:vAlign w:val="bottom"/>
          </w:tcPr>
          <w:p w14:paraId="249F4BD1"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NH Other/Unknown</w:t>
            </w:r>
          </w:p>
        </w:tc>
        <w:tc>
          <w:tcPr>
            <w:tcW w:w="1055" w:type="pct"/>
            <w:vAlign w:val="center"/>
          </w:tcPr>
          <w:p w14:paraId="0E2C472D"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39 (24.1%)</w:t>
            </w:r>
          </w:p>
        </w:tc>
        <w:tc>
          <w:tcPr>
            <w:tcW w:w="952" w:type="pct"/>
            <w:vAlign w:val="center"/>
          </w:tcPr>
          <w:p w14:paraId="53B3504E"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17 (30.9%)</w:t>
            </w:r>
          </w:p>
        </w:tc>
        <w:tc>
          <w:tcPr>
            <w:tcW w:w="951" w:type="pct"/>
          </w:tcPr>
          <w:p w14:paraId="5008A5D0"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6D3C2C04" w14:textId="76CDF93F" w:rsidTr="00C131CC">
        <w:trPr>
          <w:trHeight w:val="283"/>
        </w:trPr>
        <w:tc>
          <w:tcPr>
            <w:tcW w:w="2042" w:type="pct"/>
            <w:vAlign w:val="bottom"/>
          </w:tcPr>
          <w:p w14:paraId="6167A11D"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NH Black</w:t>
            </w:r>
          </w:p>
        </w:tc>
        <w:tc>
          <w:tcPr>
            <w:tcW w:w="1055" w:type="pct"/>
            <w:vAlign w:val="center"/>
          </w:tcPr>
          <w:p w14:paraId="5F9CB870"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23 (14.2%)</w:t>
            </w:r>
          </w:p>
        </w:tc>
        <w:tc>
          <w:tcPr>
            <w:tcW w:w="952" w:type="pct"/>
            <w:vAlign w:val="center"/>
          </w:tcPr>
          <w:p w14:paraId="1A5C97E7"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w:t>
            </w:r>
            <w:r>
              <w:rPr>
                <w:color w:val="000000"/>
                <w:sz w:val="22"/>
                <w:szCs w:val="22"/>
              </w:rPr>
              <w:t>7</w:t>
            </w:r>
          </w:p>
        </w:tc>
        <w:tc>
          <w:tcPr>
            <w:tcW w:w="951" w:type="pct"/>
          </w:tcPr>
          <w:p w14:paraId="56DFDA2D"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08936534" w14:textId="64C1C697" w:rsidTr="00C131CC">
        <w:trPr>
          <w:trHeight w:val="283"/>
        </w:trPr>
        <w:tc>
          <w:tcPr>
            <w:tcW w:w="2042" w:type="pct"/>
            <w:vAlign w:val="bottom"/>
          </w:tcPr>
          <w:p w14:paraId="38719103"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NH Asian</w:t>
            </w:r>
          </w:p>
        </w:tc>
        <w:tc>
          <w:tcPr>
            <w:tcW w:w="1055" w:type="pct"/>
            <w:vAlign w:val="center"/>
          </w:tcPr>
          <w:p w14:paraId="77D4E7CB"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w:t>
            </w:r>
            <w:r>
              <w:rPr>
                <w:color w:val="000000"/>
                <w:sz w:val="22"/>
                <w:szCs w:val="22"/>
              </w:rPr>
              <w:t>7</w:t>
            </w:r>
          </w:p>
        </w:tc>
        <w:tc>
          <w:tcPr>
            <w:tcW w:w="952" w:type="pct"/>
            <w:vAlign w:val="center"/>
          </w:tcPr>
          <w:p w14:paraId="3DCD506E"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w:t>
            </w:r>
            <w:r>
              <w:rPr>
                <w:color w:val="000000"/>
                <w:sz w:val="22"/>
                <w:szCs w:val="22"/>
              </w:rPr>
              <w:t>7</w:t>
            </w:r>
          </w:p>
        </w:tc>
        <w:tc>
          <w:tcPr>
            <w:tcW w:w="951" w:type="pct"/>
          </w:tcPr>
          <w:p w14:paraId="78EC6B50"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11B92B1D" w14:textId="20DDE1D0" w:rsidTr="00C131CC">
        <w:trPr>
          <w:trHeight w:val="283"/>
        </w:trPr>
        <w:tc>
          <w:tcPr>
            <w:tcW w:w="2042" w:type="pct"/>
            <w:vAlign w:val="bottom"/>
          </w:tcPr>
          <w:p w14:paraId="199E3C2F"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Hispanic or Latino</w:t>
            </w:r>
          </w:p>
        </w:tc>
        <w:tc>
          <w:tcPr>
            <w:tcW w:w="1055" w:type="pct"/>
            <w:vAlign w:val="center"/>
          </w:tcPr>
          <w:p w14:paraId="667784B4"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8 (4.9%)</w:t>
            </w:r>
          </w:p>
        </w:tc>
        <w:tc>
          <w:tcPr>
            <w:tcW w:w="952" w:type="pct"/>
            <w:vAlign w:val="center"/>
          </w:tcPr>
          <w:p w14:paraId="122ADEFC"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w:t>
            </w:r>
            <w:r>
              <w:rPr>
                <w:color w:val="000000"/>
                <w:sz w:val="22"/>
                <w:szCs w:val="22"/>
              </w:rPr>
              <w:t>7</w:t>
            </w:r>
          </w:p>
        </w:tc>
        <w:tc>
          <w:tcPr>
            <w:tcW w:w="951" w:type="pct"/>
          </w:tcPr>
          <w:p w14:paraId="7B2CA4E0"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250093F8" w14:textId="7ABE2E0A" w:rsidTr="00C131CC">
        <w:trPr>
          <w:trHeight w:val="283"/>
        </w:trPr>
        <w:tc>
          <w:tcPr>
            <w:tcW w:w="2042" w:type="pct"/>
            <w:vAlign w:val="center"/>
          </w:tcPr>
          <w:p w14:paraId="07B7A88B"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 xml:space="preserve">Ancestry </w:t>
            </w:r>
            <w:proofErr w:type="spellStart"/>
            <w:r>
              <w:rPr>
                <w:b/>
                <w:color w:val="000000"/>
                <w:sz w:val="22"/>
                <w:szCs w:val="22"/>
              </w:rPr>
              <w:t>call</w:t>
            </w:r>
            <w:r>
              <w:rPr>
                <w:b/>
                <w:color w:val="000000"/>
                <w:sz w:val="22"/>
                <w:szCs w:val="22"/>
                <w:vertAlign w:val="superscript"/>
              </w:rPr>
              <w:t>c</w:t>
            </w:r>
            <w:proofErr w:type="spellEnd"/>
          </w:p>
        </w:tc>
        <w:tc>
          <w:tcPr>
            <w:tcW w:w="1055" w:type="pct"/>
            <w:vAlign w:val="center"/>
          </w:tcPr>
          <w:p w14:paraId="2BC98808" w14:textId="77777777" w:rsidR="00C131CC" w:rsidRPr="00440BAB" w:rsidRDefault="00C131CC" w:rsidP="007D19B9">
            <w:pPr>
              <w:pBdr>
                <w:top w:val="nil"/>
                <w:left w:val="nil"/>
                <w:bottom w:val="nil"/>
                <w:right w:val="nil"/>
                <w:between w:val="nil"/>
              </w:pBdr>
              <w:jc w:val="center"/>
              <w:rPr>
                <w:color w:val="000000"/>
                <w:sz w:val="22"/>
                <w:szCs w:val="22"/>
              </w:rPr>
            </w:pPr>
          </w:p>
        </w:tc>
        <w:tc>
          <w:tcPr>
            <w:tcW w:w="952" w:type="pct"/>
          </w:tcPr>
          <w:p w14:paraId="6D7462D6" w14:textId="77777777" w:rsidR="00C131CC" w:rsidRPr="00440BAB" w:rsidRDefault="00C131CC" w:rsidP="007D19B9">
            <w:pPr>
              <w:pBdr>
                <w:top w:val="nil"/>
                <w:left w:val="nil"/>
                <w:bottom w:val="nil"/>
                <w:right w:val="nil"/>
                <w:between w:val="nil"/>
              </w:pBdr>
              <w:jc w:val="center"/>
              <w:rPr>
                <w:color w:val="000000"/>
                <w:sz w:val="22"/>
                <w:szCs w:val="22"/>
              </w:rPr>
            </w:pPr>
          </w:p>
        </w:tc>
        <w:tc>
          <w:tcPr>
            <w:tcW w:w="951" w:type="pct"/>
          </w:tcPr>
          <w:p w14:paraId="6CF941D2" w14:textId="43327058" w:rsidR="00C131CC" w:rsidRPr="00440BAB" w:rsidRDefault="00210D62" w:rsidP="007D19B9">
            <w:pPr>
              <w:pBdr>
                <w:top w:val="nil"/>
                <w:left w:val="nil"/>
                <w:bottom w:val="nil"/>
                <w:right w:val="nil"/>
                <w:between w:val="nil"/>
              </w:pBdr>
              <w:jc w:val="center"/>
              <w:rPr>
                <w:color w:val="000000"/>
                <w:sz w:val="22"/>
                <w:szCs w:val="22"/>
              </w:rPr>
            </w:pPr>
            <w:r w:rsidRPr="00210D62">
              <w:rPr>
                <w:color w:val="000000"/>
                <w:sz w:val="22"/>
                <w:szCs w:val="22"/>
              </w:rPr>
              <w:t>0.107</w:t>
            </w:r>
          </w:p>
        </w:tc>
      </w:tr>
      <w:tr w:rsidR="00C131CC" w14:paraId="7C8E2764" w14:textId="315F0FCC" w:rsidTr="00C131CC">
        <w:trPr>
          <w:trHeight w:val="283"/>
        </w:trPr>
        <w:tc>
          <w:tcPr>
            <w:tcW w:w="2042" w:type="pct"/>
            <w:vAlign w:val="bottom"/>
          </w:tcPr>
          <w:p w14:paraId="22395E0C"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EUR</w:t>
            </w:r>
          </w:p>
        </w:tc>
        <w:tc>
          <w:tcPr>
            <w:tcW w:w="1055" w:type="pct"/>
            <w:vAlign w:val="center"/>
          </w:tcPr>
          <w:p w14:paraId="0DD9BABE"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101 (62.3%)</w:t>
            </w:r>
          </w:p>
        </w:tc>
        <w:tc>
          <w:tcPr>
            <w:tcW w:w="952" w:type="pct"/>
            <w:vAlign w:val="center"/>
          </w:tcPr>
          <w:p w14:paraId="74DDD054"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39 (70.9%)</w:t>
            </w:r>
          </w:p>
        </w:tc>
        <w:tc>
          <w:tcPr>
            <w:tcW w:w="951" w:type="pct"/>
          </w:tcPr>
          <w:p w14:paraId="26EDDE5A"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1EE6CF13" w14:textId="0E77E2FD" w:rsidTr="00C131CC">
        <w:trPr>
          <w:trHeight w:val="283"/>
        </w:trPr>
        <w:tc>
          <w:tcPr>
            <w:tcW w:w="2042" w:type="pct"/>
            <w:vAlign w:val="bottom"/>
          </w:tcPr>
          <w:p w14:paraId="748A1159"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AFR</w:t>
            </w:r>
          </w:p>
        </w:tc>
        <w:tc>
          <w:tcPr>
            <w:tcW w:w="1055" w:type="pct"/>
            <w:vAlign w:val="center"/>
          </w:tcPr>
          <w:p w14:paraId="6FC8846E"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30 (18.5%)</w:t>
            </w:r>
          </w:p>
        </w:tc>
        <w:tc>
          <w:tcPr>
            <w:tcW w:w="952" w:type="pct"/>
            <w:vAlign w:val="center"/>
          </w:tcPr>
          <w:p w14:paraId="7A8D6EF6"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5 (9.1%)</w:t>
            </w:r>
          </w:p>
        </w:tc>
        <w:tc>
          <w:tcPr>
            <w:tcW w:w="951" w:type="pct"/>
          </w:tcPr>
          <w:p w14:paraId="284BB18B"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1AC09CF5" w14:textId="7AE6ECB9" w:rsidTr="00C131CC">
        <w:trPr>
          <w:trHeight w:val="283"/>
        </w:trPr>
        <w:tc>
          <w:tcPr>
            <w:tcW w:w="2042" w:type="pct"/>
            <w:vAlign w:val="bottom"/>
          </w:tcPr>
          <w:p w14:paraId="17A2E18C"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AMR</w:t>
            </w:r>
          </w:p>
        </w:tc>
        <w:tc>
          <w:tcPr>
            <w:tcW w:w="1055" w:type="pct"/>
            <w:vAlign w:val="center"/>
          </w:tcPr>
          <w:p w14:paraId="5EB382F0"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21 (13.0%)</w:t>
            </w:r>
          </w:p>
        </w:tc>
        <w:tc>
          <w:tcPr>
            <w:tcW w:w="952" w:type="pct"/>
            <w:vAlign w:val="center"/>
          </w:tcPr>
          <w:p w14:paraId="27B30B2E"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4 (7.3%)</w:t>
            </w:r>
          </w:p>
        </w:tc>
        <w:tc>
          <w:tcPr>
            <w:tcW w:w="951" w:type="pct"/>
          </w:tcPr>
          <w:p w14:paraId="08145D23"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70C4D45F" w14:textId="1045B8CC" w:rsidTr="00C131CC">
        <w:trPr>
          <w:trHeight w:val="283"/>
        </w:trPr>
        <w:tc>
          <w:tcPr>
            <w:tcW w:w="2042" w:type="pct"/>
            <w:vAlign w:val="bottom"/>
          </w:tcPr>
          <w:p w14:paraId="6A523426"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EAS/SAS</w:t>
            </w:r>
          </w:p>
        </w:tc>
        <w:tc>
          <w:tcPr>
            <w:tcW w:w="1055" w:type="pct"/>
            <w:vAlign w:val="center"/>
          </w:tcPr>
          <w:p w14:paraId="6EA78B24"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10 (6.2%)</w:t>
            </w:r>
          </w:p>
        </w:tc>
        <w:tc>
          <w:tcPr>
            <w:tcW w:w="952" w:type="pct"/>
            <w:vAlign w:val="center"/>
          </w:tcPr>
          <w:p w14:paraId="2C91CF27"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7 (12.7%)</w:t>
            </w:r>
          </w:p>
        </w:tc>
        <w:tc>
          <w:tcPr>
            <w:tcW w:w="951" w:type="pct"/>
          </w:tcPr>
          <w:p w14:paraId="5DCF1C9C"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7AFC4F6A" w14:textId="6D8976D8" w:rsidTr="00C131CC">
        <w:trPr>
          <w:trHeight w:val="283"/>
        </w:trPr>
        <w:tc>
          <w:tcPr>
            <w:tcW w:w="2042" w:type="pct"/>
            <w:vAlign w:val="center"/>
          </w:tcPr>
          <w:p w14:paraId="4A142C1C" w14:textId="77777777" w:rsidR="00C131CC" w:rsidRDefault="00C131CC" w:rsidP="007D19B9">
            <w:pPr>
              <w:pBdr>
                <w:top w:val="nil"/>
                <w:left w:val="nil"/>
                <w:bottom w:val="nil"/>
                <w:right w:val="nil"/>
                <w:between w:val="nil"/>
              </w:pBdr>
              <w:jc w:val="both"/>
              <w:rPr>
                <w:color w:val="000000"/>
                <w:sz w:val="22"/>
                <w:szCs w:val="22"/>
              </w:rPr>
            </w:pPr>
            <w:r>
              <w:rPr>
                <w:b/>
                <w:color w:val="000000"/>
                <w:sz w:val="22"/>
                <w:szCs w:val="22"/>
              </w:rPr>
              <w:t xml:space="preserve">Documented history </w:t>
            </w:r>
            <w:proofErr w:type="spellStart"/>
            <w:r>
              <w:rPr>
                <w:b/>
                <w:color w:val="000000"/>
                <w:sz w:val="22"/>
                <w:szCs w:val="22"/>
              </w:rPr>
              <w:t>of</w:t>
            </w:r>
            <w:r>
              <w:rPr>
                <w:b/>
                <w:color w:val="000000"/>
                <w:sz w:val="22"/>
                <w:szCs w:val="22"/>
                <w:vertAlign w:val="superscript"/>
              </w:rPr>
              <w:t>d</w:t>
            </w:r>
            <w:proofErr w:type="spellEnd"/>
            <w:r>
              <w:rPr>
                <w:b/>
                <w:color w:val="000000"/>
                <w:sz w:val="22"/>
                <w:szCs w:val="22"/>
              </w:rPr>
              <w:t>:</w:t>
            </w:r>
          </w:p>
        </w:tc>
        <w:tc>
          <w:tcPr>
            <w:tcW w:w="1055" w:type="pct"/>
            <w:vAlign w:val="center"/>
          </w:tcPr>
          <w:p w14:paraId="02ED01B9" w14:textId="77777777" w:rsidR="00C131CC" w:rsidRDefault="00C131CC" w:rsidP="007D19B9">
            <w:pPr>
              <w:pBdr>
                <w:top w:val="nil"/>
                <w:left w:val="nil"/>
                <w:bottom w:val="nil"/>
                <w:right w:val="nil"/>
                <w:between w:val="nil"/>
              </w:pBdr>
              <w:jc w:val="center"/>
              <w:rPr>
                <w:color w:val="000000"/>
                <w:sz w:val="22"/>
                <w:szCs w:val="22"/>
              </w:rPr>
            </w:pPr>
            <w:r>
              <w:rPr>
                <w:color w:val="000000"/>
                <w:sz w:val="22"/>
                <w:szCs w:val="22"/>
              </w:rPr>
              <w:t> </w:t>
            </w:r>
          </w:p>
        </w:tc>
        <w:tc>
          <w:tcPr>
            <w:tcW w:w="952" w:type="pct"/>
          </w:tcPr>
          <w:p w14:paraId="5967B7A0" w14:textId="77777777" w:rsidR="00C131CC" w:rsidRDefault="00C131CC" w:rsidP="007D19B9">
            <w:pPr>
              <w:pBdr>
                <w:top w:val="nil"/>
                <w:left w:val="nil"/>
                <w:bottom w:val="nil"/>
                <w:right w:val="nil"/>
                <w:between w:val="nil"/>
              </w:pBdr>
              <w:jc w:val="center"/>
              <w:rPr>
                <w:color w:val="000000"/>
                <w:sz w:val="22"/>
                <w:szCs w:val="22"/>
              </w:rPr>
            </w:pPr>
          </w:p>
        </w:tc>
        <w:tc>
          <w:tcPr>
            <w:tcW w:w="951" w:type="pct"/>
          </w:tcPr>
          <w:p w14:paraId="4DA12511" w14:textId="77777777" w:rsidR="00C131CC" w:rsidRDefault="00C131CC" w:rsidP="007D19B9">
            <w:pPr>
              <w:pBdr>
                <w:top w:val="nil"/>
                <w:left w:val="nil"/>
                <w:bottom w:val="nil"/>
                <w:right w:val="nil"/>
                <w:between w:val="nil"/>
              </w:pBdr>
              <w:jc w:val="center"/>
              <w:rPr>
                <w:color w:val="000000"/>
                <w:sz w:val="22"/>
                <w:szCs w:val="22"/>
              </w:rPr>
            </w:pPr>
          </w:p>
        </w:tc>
      </w:tr>
      <w:tr w:rsidR="00C131CC" w14:paraId="1905CBB6" w14:textId="3A17ECE5" w:rsidTr="00C131CC">
        <w:trPr>
          <w:trHeight w:val="283"/>
        </w:trPr>
        <w:tc>
          <w:tcPr>
            <w:tcW w:w="2042" w:type="pct"/>
            <w:vAlign w:val="center"/>
          </w:tcPr>
          <w:p w14:paraId="3C7F81A1"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lastRenderedPageBreak/>
              <w:t xml:space="preserve">    HBV</w:t>
            </w:r>
          </w:p>
        </w:tc>
        <w:tc>
          <w:tcPr>
            <w:tcW w:w="1055" w:type="pct"/>
            <w:vAlign w:val="center"/>
          </w:tcPr>
          <w:p w14:paraId="029CDB87"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11 (6.8%)</w:t>
            </w:r>
          </w:p>
        </w:tc>
        <w:tc>
          <w:tcPr>
            <w:tcW w:w="952" w:type="pct"/>
            <w:vAlign w:val="center"/>
          </w:tcPr>
          <w:p w14:paraId="569E7BF2"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3 (5.5%)</w:t>
            </w:r>
          </w:p>
        </w:tc>
        <w:tc>
          <w:tcPr>
            <w:tcW w:w="951" w:type="pct"/>
          </w:tcPr>
          <w:p w14:paraId="42E7E05D" w14:textId="3477B02C" w:rsidR="00C131CC" w:rsidRDefault="006C32F8" w:rsidP="007D19B9">
            <w:pPr>
              <w:pBdr>
                <w:top w:val="nil"/>
                <w:left w:val="nil"/>
                <w:bottom w:val="nil"/>
                <w:right w:val="nil"/>
                <w:between w:val="nil"/>
              </w:pBdr>
              <w:jc w:val="center"/>
              <w:rPr>
                <w:color w:val="333333"/>
                <w:sz w:val="22"/>
                <w:szCs w:val="22"/>
              </w:rPr>
            </w:pPr>
            <w:r w:rsidRPr="006C32F8">
              <w:rPr>
                <w:color w:val="333333"/>
                <w:sz w:val="22"/>
                <w:szCs w:val="22"/>
              </w:rPr>
              <w:t>&gt;0.999</w:t>
            </w:r>
          </w:p>
        </w:tc>
      </w:tr>
      <w:tr w:rsidR="00C131CC" w14:paraId="0BCA865A" w14:textId="54971B16" w:rsidTr="00C131CC">
        <w:trPr>
          <w:trHeight w:val="283"/>
        </w:trPr>
        <w:tc>
          <w:tcPr>
            <w:tcW w:w="2042" w:type="pct"/>
            <w:vAlign w:val="center"/>
          </w:tcPr>
          <w:p w14:paraId="0E64B29A"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HCV</w:t>
            </w:r>
          </w:p>
        </w:tc>
        <w:tc>
          <w:tcPr>
            <w:tcW w:w="1055" w:type="pct"/>
            <w:vAlign w:val="center"/>
          </w:tcPr>
          <w:p w14:paraId="48247B3D"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62 (38.3%)</w:t>
            </w:r>
          </w:p>
        </w:tc>
        <w:tc>
          <w:tcPr>
            <w:tcW w:w="952" w:type="pct"/>
            <w:vAlign w:val="center"/>
          </w:tcPr>
          <w:p w14:paraId="3A989CF7"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18 (32.7%)</w:t>
            </w:r>
          </w:p>
        </w:tc>
        <w:tc>
          <w:tcPr>
            <w:tcW w:w="951" w:type="pct"/>
          </w:tcPr>
          <w:p w14:paraId="43F709E3" w14:textId="734E6836" w:rsidR="00C131CC" w:rsidRDefault="006C32F8" w:rsidP="007D19B9">
            <w:pPr>
              <w:pBdr>
                <w:top w:val="nil"/>
                <w:left w:val="nil"/>
                <w:bottom w:val="nil"/>
                <w:right w:val="nil"/>
                <w:between w:val="nil"/>
              </w:pBdr>
              <w:jc w:val="center"/>
              <w:rPr>
                <w:color w:val="333333"/>
                <w:sz w:val="22"/>
                <w:szCs w:val="22"/>
              </w:rPr>
            </w:pPr>
            <w:r w:rsidRPr="006C32F8">
              <w:rPr>
                <w:color w:val="333333"/>
                <w:sz w:val="22"/>
                <w:szCs w:val="22"/>
              </w:rPr>
              <w:t>0.</w:t>
            </w:r>
            <w:r w:rsidR="00EA5069">
              <w:rPr>
                <w:color w:val="333333"/>
                <w:sz w:val="22"/>
                <w:szCs w:val="22"/>
              </w:rPr>
              <w:t>520</w:t>
            </w:r>
          </w:p>
        </w:tc>
      </w:tr>
      <w:tr w:rsidR="00C131CC" w14:paraId="4C49EFC4" w14:textId="77431CB5" w:rsidTr="00C131CC">
        <w:trPr>
          <w:trHeight w:val="283"/>
        </w:trPr>
        <w:tc>
          <w:tcPr>
            <w:tcW w:w="2042" w:type="pct"/>
            <w:vAlign w:val="center"/>
          </w:tcPr>
          <w:p w14:paraId="7390DD45"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Alcohol abuse</w:t>
            </w:r>
          </w:p>
        </w:tc>
        <w:tc>
          <w:tcPr>
            <w:tcW w:w="1055" w:type="pct"/>
            <w:vAlign w:val="center"/>
          </w:tcPr>
          <w:p w14:paraId="17859136"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39 (24.1%)</w:t>
            </w:r>
          </w:p>
        </w:tc>
        <w:tc>
          <w:tcPr>
            <w:tcW w:w="952" w:type="pct"/>
            <w:vAlign w:val="center"/>
          </w:tcPr>
          <w:p w14:paraId="7A2082E1"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16 (29.1%)</w:t>
            </w:r>
          </w:p>
        </w:tc>
        <w:tc>
          <w:tcPr>
            <w:tcW w:w="951" w:type="pct"/>
          </w:tcPr>
          <w:p w14:paraId="64B14463" w14:textId="5383C95B" w:rsidR="00C131CC" w:rsidRDefault="006C32F8" w:rsidP="007D19B9">
            <w:pPr>
              <w:pBdr>
                <w:top w:val="nil"/>
                <w:left w:val="nil"/>
                <w:bottom w:val="nil"/>
                <w:right w:val="nil"/>
                <w:between w:val="nil"/>
              </w:pBdr>
              <w:jc w:val="center"/>
              <w:rPr>
                <w:color w:val="333333"/>
                <w:sz w:val="22"/>
                <w:szCs w:val="22"/>
              </w:rPr>
            </w:pPr>
            <w:r w:rsidRPr="006C32F8">
              <w:rPr>
                <w:color w:val="333333"/>
                <w:sz w:val="22"/>
                <w:szCs w:val="22"/>
              </w:rPr>
              <w:t>0.4</w:t>
            </w:r>
            <w:r w:rsidR="00EA5069">
              <w:rPr>
                <w:color w:val="333333"/>
                <w:sz w:val="22"/>
                <w:szCs w:val="22"/>
              </w:rPr>
              <w:t>76</w:t>
            </w:r>
          </w:p>
        </w:tc>
      </w:tr>
      <w:tr w:rsidR="00C131CC" w14:paraId="3E0B0628" w14:textId="7F9974E2" w:rsidTr="00C131CC">
        <w:trPr>
          <w:trHeight w:val="283"/>
        </w:trPr>
        <w:tc>
          <w:tcPr>
            <w:tcW w:w="2042" w:type="pct"/>
            <w:vAlign w:val="center"/>
          </w:tcPr>
          <w:p w14:paraId="4B80201F"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Diabetes</w:t>
            </w:r>
          </w:p>
        </w:tc>
        <w:tc>
          <w:tcPr>
            <w:tcW w:w="1055" w:type="pct"/>
            <w:vAlign w:val="center"/>
          </w:tcPr>
          <w:p w14:paraId="0D5D3103"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55 (34.0%)</w:t>
            </w:r>
          </w:p>
        </w:tc>
        <w:tc>
          <w:tcPr>
            <w:tcW w:w="952" w:type="pct"/>
            <w:vAlign w:val="center"/>
          </w:tcPr>
          <w:p w14:paraId="4B2DFB35"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24 (43.6%)</w:t>
            </w:r>
          </w:p>
        </w:tc>
        <w:tc>
          <w:tcPr>
            <w:tcW w:w="951" w:type="pct"/>
          </w:tcPr>
          <w:p w14:paraId="3D260A06" w14:textId="687D2876" w:rsidR="00C131CC" w:rsidRDefault="006C32F8" w:rsidP="007D19B9">
            <w:pPr>
              <w:pBdr>
                <w:top w:val="nil"/>
                <w:left w:val="nil"/>
                <w:bottom w:val="nil"/>
                <w:right w:val="nil"/>
                <w:between w:val="nil"/>
              </w:pBdr>
              <w:jc w:val="center"/>
              <w:rPr>
                <w:color w:val="333333"/>
                <w:sz w:val="22"/>
                <w:szCs w:val="22"/>
              </w:rPr>
            </w:pPr>
            <w:r w:rsidRPr="006C32F8">
              <w:rPr>
                <w:color w:val="333333"/>
                <w:sz w:val="22"/>
                <w:szCs w:val="22"/>
              </w:rPr>
              <w:t>0.</w:t>
            </w:r>
            <w:r w:rsidR="00EA5069">
              <w:rPr>
                <w:color w:val="333333"/>
                <w:sz w:val="22"/>
                <w:szCs w:val="22"/>
              </w:rPr>
              <w:t>200</w:t>
            </w:r>
          </w:p>
        </w:tc>
      </w:tr>
      <w:tr w:rsidR="00C131CC" w14:paraId="6C1196B3" w14:textId="775B4ED6" w:rsidTr="00C131CC">
        <w:trPr>
          <w:trHeight w:val="283"/>
        </w:trPr>
        <w:tc>
          <w:tcPr>
            <w:tcW w:w="2042" w:type="pct"/>
            <w:vAlign w:val="center"/>
          </w:tcPr>
          <w:p w14:paraId="47F80792"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Obesity</w:t>
            </w:r>
          </w:p>
        </w:tc>
        <w:tc>
          <w:tcPr>
            <w:tcW w:w="1055" w:type="pct"/>
            <w:vAlign w:val="center"/>
          </w:tcPr>
          <w:p w14:paraId="11473A1E"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24 (14.8%)</w:t>
            </w:r>
          </w:p>
        </w:tc>
        <w:tc>
          <w:tcPr>
            <w:tcW w:w="952" w:type="pct"/>
            <w:vAlign w:val="center"/>
          </w:tcPr>
          <w:p w14:paraId="748D4EB6"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17 (30.9%)</w:t>
            </w:r>
          </w:p>
        </w:tc>
        <w:tc>
          <w:tcPr>
            <w:tcW w:w="951" w:type="pct"/>
          </w:tcPr>
          <w:p w14:paraId="04EC4C9A" w14:textId="488FBFCE" w:rsidR="00C131CC" w:rsidRDefault="006C32F8" w:rsidP="007D19B9">
            <w:pPr>
              <w:pBdr>
                <w:top w:val="nil"/>
                <w:left w:val="nil"/>
                <w:bottom w:val="nil"/>
                <w:right w:val="nil"/>
                <w:between w:val="nil"/>
              </w:pBdr>
              <w:jc w:val="center"/>
              <w:rPr>
                <w:color w:val="333333"/>
                <w:sz w:val="22"/>
                <w:szCs w:val="22"/>
              </w:rPr>
            </w:pPr>
            <w:r w:rsidRPr="006C32F8">
              <w:rPr>
                <w:color w:val="333333"/>
                <w:sz w:val="22"/>
                <w:szCs w:val="22"/>
              </w:rPr>
              <w:t>0.0</w:t>
            </w:r>
            <w:r w:rsidR="00B55100">
              <w:rPr>
                <w:color w:val="333333"/>
                <w:sz w:val="22"/>
                <w:szCs w:val="22"/>
              </w:rPr>
              <w:t>15</w:t>
            </w:r>
          </w:p>
        </w:tc>
      </w:tr>
      <w:tr w:rsidR="00C131CC" w14:paraId="51041CBB" w14:textId="78434FF0" w:rsidTr="00C131CC">
        <w:trPr>
          <w:trHeight w:val="283"/>
        </w:trPr>
        <w:tc>
          <w:tcPr>
            <w:tcW w:w="2042" w:type="pct"/>
            <w:vAlign w:val="center"/>
          </w:tcPr>
          <w:p w14:paraId="79CF3128" w14:textId="77777777" w:rsidR="00C131CC" w:rsidRDefault="00C131CC" w:rsidP="007D19B9">
            <w:pPr>
              <w:pBdr>
                <w:top w:val="nil"/>
                <w:left w:val="nil"/>
                <w:bottom w:val="nil"/>
                <w:right w:val="nil"/>
                <w:between w:val="nil"/>
              </w:pBdr>
              <w:jc w:val="both"/>
              <w:rPr>
                <w:color w:val="000000"/>
                <w:sz w:val="22"/>
                <w:szCs w:val="22"/>
              </w:rPr>
            </w:pPr>
            <w:r>
              <w:rPr>
                <w:b/>
                <w:color w:val="000000"/>
                <w:sz w:val="22"/>
                <w:szCs w:val="22"/>
              </w:rPr>
              <w:t xml:space="preserve">HCC </w:t>
            </w:r>
            <w:proofErr w:type="spellStart"/>
            <w:r>
              <w:rPr>
                <w:b/>
                <w:color w:val="000000"/>
                <w:sz w:val="22"/>
                <w:szCs w:val="22"/>
              </w:rPr>
              <w:t>etiology</w:t>
            </w:r>
            <w:r>
              <w:rPr>
                <w:b/>
                <w:color w:val="000000"/>
                <w:sz w:val="22"/>
                <w:szCs w:val="22"/>
                <w:vertAlign w:val="superscript"/>
              </w:rPr>
              <w:t>d</w:t>
            </w:r>
            <w:proofErr w:type="spellEnd"/>
          </w:p>
        </w:tc>
        <w:tc>
          <w:tcPr>
            <w:tcW w:w="1055" w:type="pct"/>
            <w:vAlign w:val="center"/>
          </w:tcPr>
          <w:p w14:paraId="1C9DCD89" w14:textId="77777777" w:rsidR="00C131CC" w:rsidRDefault="00C131CC" w:rsidP="007D19B9">
            <w:pPr>
              <w:pBdr>
                <w:top w:val="nil"/>
                <w:left w:val="nil"/>
                <w:bottom w:val="nil"/>
                <w:right w:val="nil"/>
                <w:between w:val="nil"/>
              </w:pBdr>
              <w:jc w:val="center"/>
              <w:rPr>
                <w:color w:val="000000"/>
                <w:sz w:val="22"/>
                <w:szCs w:val="22"/>
              </w:rPr>
            </w:pPr>
          </w:p>
        </w:tc>
        <w:tc>
          <w:tcPr>
            <w:tcW w:w="952" w:type="pct"/>
          </w:tcPr>
          <w:p w14:paraId="6CE2B9F0" w14:textId="77777777" w:rsidR="00C131CC" w:rsidRPr="00440BAB" w:rsidRDefault="00C131CC" w:rsidP="007D19B9">
            <w:pPr>
              <w:pBdr>
                <w:top w:val="nil"/>
                <w:left w:val="nil"/>
                <w:bottom w:val="nil"/>
                <w:right w:val="nil"/>
                <w:between w:val="nil"/>
              </w:pBdr>
              <w:jc w:val="center"/>
              <w:rPr>
                <w:color w:val="000000"/>
                <w:sz w:val="22"/>
                <w:szCs w:val="22"/>
              </w:rPr>
            </w:pPr>
          </w:p>
        </w:tc>
        <w:tc>
          <w:tcPr>
            <w:tcW w:w="951" w:type="pct"/>
          </w:tcPr>
          <w:p w14:paraId="495E9988" w14:textId="4FDCEB28" w:rsidR="00C131CC" w:rsidRPr="00440BAB" w:rsidRDefault="006C32F8" w:rsidP="007D19B9">
            <w:pPr>
              <w:pBdr>
                <w:top w:val="nil"/>
                <w:left w:val="nil"/>
                <w:bottom w:val="nil"/>
                <w:right w:val="nil"/>
                <w:between w:val="nil"/>
              </w:pBdr>
              <w:jc w:val="center"/>
              <w:rPr>
                <w:color w:val="000000"/>
                <w:sz w:val="22"/>
                <w:szCs w:val="22"/>
              </w:rPr>
            </w:pPr>
            <w:r w:rsidRPr="006C32F8">
              <w:rPr>
                <w:color w:val="000000"/>
                <w:sz w:val="22"/>
                <w:szCs w:val="22"/>
              </w:rPr>
              <w:t>0.1</w:t>
            </w:r>
            <w:r w:rsidR="00DA505E">
              <w:rPr>
                <w:color w:val="000000"/>
                <w:sz w:val="22"/>
                <w:szCs w:val="22"/>
              </w:rPr>
              <w:t>22</w:t>
            </w:r>
          </w:p>
        </w:tc>
      </w:tr>
      <w:tr w:rsidR="00C131CC" w14:paraId="2E6194A0" w14:textId="4D34CD3F" w:rsidTr="00C131CC">
        <w:trPr>
          <w:trHeight w:val="283"/>
        </w:trPr>
        <w:tc>
          <w:tcPr>
            <w:tcW w:w="2042" w:type="pct"/>
            <w:vAlign w:val="center"/>
          </w:tcPr>
          <w:p w14:paraId="25CF052E"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Viral</w:t>
            </w:r>
          </w:p>
        </w:tc>
        <w:tc>
          <w:tcPr>
            <w:tcW w:w="1055" w:type="pct"/>
            <w:vAlign w:val="center"/>
          </w:tcPr>
          <w:p w14:paraId="120687FC"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71 (43.8%)</w:t>
            </w:r>
          </w:p>
        </w:tc>
        <w:tc>
          <w:tcPr>
            <w:tcW w:w="952" w:type="pct"/>
            <w:vAlign w:val="center"/>
          </w:tcPr>
          <w:p w14:paraId="1F9B92F5"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20 (36.4%)</w:t>
            </w:r>
          </w:p>
        </w:tc>
        <w:tc>
          <w:tcPr>
            <w:tcW w:w="951" w:type="pct"/>
          </w:tcPr>
          <w:p w14:paraId="7DB2D7BA"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24308D29" w14:textId="510B05B6" w:rsidTr="00C131CC">
        <w:trPr>
          <w:trHeight w:val="283"/>
        </w:trPr>
        <w:tc>
          <w:tcPr>
            <w:tcW w:w="2042" w:type="pct"/>
            <w:vAlign w:val="center"/>
          </w:tcPr>
          <w:p w14:paraId="708F8CDF"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Non-viral</w:t>
            </w:r>
          </w:p>
        </w:tc>
        <w:tc>
          <w:tcPr>
            <w:tcW w:w="1055" w:type="pct"/>
            <w:vAlign w:val="center"/>
          </w:tcPr>
          <w:p w14:paraId="4E1C438B" w14:textId="77777777" w:rsidR="00C131CC" w:rsidRDefault="00C131CC" w:rsidP="007D19B9">
            <w:pPr>
              <w:pBdr>
                <w:top w:val="nil"/>
                <w:left w:val="nil"/>
                <w:bottom w:val="nil"/>
                <w:right w:val="nil"/>
                <w:between w:val="nil"/>
              </w:pBdr>
              <w:jc w:val="center"/>
              <w:rPr>
                <w:color w:val="000000"/>
                <w:sz w:val="22"/>
                <w:szCs w:val="22"/>
              </w:rPr>
            </w:pPr>
            <w:r w:rsidRPr="00440BAB">
              <w:rPr>
                <w:color w:val="000000"/>
                <w:sz w:val="22"/>
                <w:szCs w:val="22"/>
              </w:rPr>
              <w:t>49 (30.2%)</w:t>
            </w:r>
          </w:p>
        </w:tc>
        <w:tc>
          <w:tcPr>
            <w:tcW w:w="952" w:type="pct"/>
            <w:vAlign w:val="center"/>
          </w:tcPr>
          <w:p w14:paraId="2D580124" w14:textId="77777777" w:rsidR="00C131CC" w:rsidRPr="00440BAB" w:rsidRDefault="00C131CC" w:rsidP="007D19B9">
            <w:pPr>
              <w:pBdr>
                <w:top w:val="nil"/>
                <w:left w:val="nil"/>
                <w:bottom w:val="nil"/>
                <w:right w:val="nil"/>
                <w:between w:val="nil"/>
              </w:pBdr>
              <w:jc w:val="center"/>
              <w:rPr>
                <w:color w:val="000000"/>
                <w:sz w:val="22"/>
                <w:szCs w:val="22"/>
              </w:rPr>
            </w:pPr>
            <w:r w:rsidRPr="00440BAB">
              <w:rPr>
                <w:color w:val="000000"/>
                <w:sz w:val="22"/>
                <w:szCs w:val="22"/>
              </w:rPr>
              <w:t>25 (45.5%)</w:t>
            </w:r>
          </w:p>
        </w:tc>
        <w:tc>
          <w:tcPr>
            <w:tcW w:w="951" w:type="pct"/>
          </w:tcPr>
          <w:p w14:paraId="2EE6FCCC" w14:textId="77777777" w:rsidR="00C131CC" w:rsidRPr="00440BAB" w:rsidRDefault="00C131CC" w:rsidP="007D19B9">
            <w:pPr>
              <w:pBdr>
                <w:top w:val="nil"/>
                <w:left w:val="nil"/>
                <w:bottom w:val="nil"/>
                <w:right w:val="nil"/>
                <w:between w:val="nil"/>
              </w:pBdr>
              <w:jc w:val="center"/>
              <w:rPr>
                <w:color w:val="000000"/>
                <w:sz w:val="22"/>
                <w:szCs w:val="22"/>
              </w:rPr>
            </w:pPr>
          </w:p>
        </w:tc>
      </w:tr>
      <w:tr w:rsidR="00C131CC" w14:paraId="1BD96ADD" w14:textId="6E7CE43D" w:rsidTr="00C131CC">
        <w:trPr>
          <w:trHeight w:val="283"/>
        </w:trPr>
        <w:tc>
          <w:tcPr>
            <w:tcW w:w="2042" w:type="pct"/>
            <w:vAlign w:val="center"/>
          </w:tcPr>
          <w:p w14:paraId="75A41184"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Not documented</w:t>
            </w:r>
          </w:p>
        </w:tc>
        <w:tc>
          <w:tcPr>
            <w:tcW w:w="1055" w:type="pct"/>
            <w:vAlign w:val="center"/>
          </w:tcPr>
          <w:p w14:paraId="3240FAED" w14:textId="77777777" w:rsidR="00C131CC" w:rsidRDefault="00C131CC" w:rsidP="007D19B9">
            <w:pPr>
              <w:jc w:val="center"/>
              <w:rPr>
                <w:color w:val="000000"/>
                <w:sz w:val="22"/>
                <w:szCs w:val="22"/>
              </w:rPr>
            </w:pPr>
            <w:r w:rsidRPr="00440BAB">
              <w:rPr>
                <w:color w:val="000000"/>
                <w:sz w:val="22"/>
                <w:szCs w:val="22"/>
              </w:rPr>
              <w:t>42 (25.9%)</w:t>
            </w:r>
          </w:p>
        </w:tc>
        <w:tc>
          <w:tcPr>
            <w:tcW w:w="952" w:type="pct"/>
            <w:vAlign w:val="center"/>
          </w:tcPr>
          <w:p w14:paraId="01E72740" w14:textId="77777777" w:rsidR="00C131CC" w:rsidRDefault="00C131CC" w:rsidP="007D19B9">
            <w:pPr>
              <w:jc w:val="center"/>
              <w:rPr>
                <w:color w:val="000000"/>
                <w:sz w:val="22"/>
                <w:szCs w:val="22"/>
              </w:rPr>
            </w:pPr>
            <w:r w:rsidRPr="00440BAB">
              <w:rPr>
                <w:color w:val="000000"/>
                <w:sz w:val="22"/>
                <w:szCs w:val="22"/>
              </w:rPr>
              <w:t>10 (18.2%)</w:t>
            </w:r>
          </w:p>
        </w:tc>
        <w:tc>
          <w:tcPr>
            <w:tcW w:w="951" w:type="pct"/>
          </w:tcPr>
          <w:p w14:paraId="484CF8F6" w14:textId="77777777" w:rsidR="00C131CC" w:rsidRPr="00440BAB" w:rsidRDefault="00C131CC" w:rsidP="007D19B9">
            <w:pPr>
              <w:jc w:val="center"/>
              <w:rPr>
                <w:color w:val="000000"/>
                <w:sz w:val="22"/>
                <w:szCs w:val="22"/>
              </w:rPr>
            </w:pPr>
          </w:p>
        </w:tc>
      </w:tr>
      <w:tr w:rsidR="00C131CC" w14:paraId="5CD52159" w14:textId="4BF7D87F" w:rsidTr="00C131CC">
        <w:trPr>
          <w:trHeight w:val="283"/>
        </w:trPr>
        <w:tc>
          <w:tcPr>
            <w:tcW w:w="2042" w:type="pct"/>
            <w:vAlign w:val="bottom"/>
          </w:tcPr>
          <w:p w14:paraId="7EE564FE"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 xml:space="preserve">Stage at initial </w:t>
            </w:r>
            <w:proofErr w:type="spellStart"/>
            <w:r>
              <w:rPr>
                <w:b/>
                <w:color w:val="000000"/>
                <w:sz w:val="22"/>
                <w:szCs w:val="22"/>
              </w:rPr>
              <w:t>diagnosis</w:t>
            </w:r>
            <w:r>
              <w:rPr>
                <w:b/>
                <w:color w:val="000000"/>
                <w:sz w:val="22"/>
                <w:szCs w:val="22"/>
                <w:vertAlign w:val="superscript"/>
              </w:rPr>
              <w:t>e</w:t>
            </w:r>
            <w:proofErr w:type="spellEnd"/>
          </w:p>
        </w:tc>
        <w:tc>
          <w:tcPr>
            <w:tcW w:w="1055" w:type="pct"/>
            <w:vAlign w:val="center"/>
          </w:tcPr>
          <w:p w14:paraId="41606AC5" w14:textId="77777777" w:rsidR="00C131CC" w:rsidRPr="00440BAB" w:rsidRDefault="00C131CC" w:rsidP="007D19B9">
            <w:pPr>
              <w:pBdr>
                <w:top w:val="nil"/>
                <w:left w:val="nil"/>
                <w:bottom w:val="nil"/>
                <w:right w:val="nil"/>
                <w:between w:val="nil"/>
              </w:pBdr>
              <w:jc w:val="center"/>
              <w:rPr>
                <w:color w:val="000000"/>
                <w:sz w:val="22"/>
                <w:szCs w:val="22"/>
              </w:rPr>
            </w:pPr>
          </w:p>
        </w:tc>
        <w:tc>
          <w:tcPr>
            <w:tcW w:w="952" w:type="pct"/>
          </w:tcPr>
          <w:p w14:paraId="2AECE335" w14:textId="77777777" w:rsidR="00C131CC" w:rsidRPr="00440BAB" w:rsidRDefault="00C131CC" w:rsidP="007D19B9">
            <w:pPr>
              <w:pBdr>
                <w:top w:val="nil"/>
                <w:left w:val="nil"/>
                <w:bottom w:val="nil"/>
                <w:right w:val="nil"/>
                <w:between w:val="nil"/>
              </w:pBdr>
              <w:jc w:val="center"/>
              <w:rPr>
                <w:color w:val="000000"/>
                <w:sz w:val="22"/>
                <w:szCs w:val="22"/>
              </w:rPr>
            </w:pPr>
          </w:p>
        </w:tc>
        <w:tc>
          <w:tcPr>
            <w:tcW w:w="951" w:type="pct"/>
          </w:tcPr>
          <w:p w14:paraId="7E3965E3" w14:textId="6127E591" w:rsidR="00C131CC" w:rsidRPr="00440BAB" w:rsidRDefault="00210D62" w:rsidP="007D19B9">
            <w:pPr>
              <w:pBdr>
                <w:top w:val="nil"/>
                <w:left w:val="nil"/>
                <w:bottom w:val="nil"/>
                <w:right w:val="nil"/>
                <w:between w:val="nil"/>
              </w:pBdr>
              <w:jc w:val="center"/>
              <w:rPr>
                <w:color w:val="000000"/>
                <w:sz w:val="22"/>
                <w:szCs w:val="22"/>
              </w:rPr>
            </w:pPr>
            <w:r w:rsidRPr="00210D62">
              <w:rPr>
                <w:color w:val="000000"/>
                <w:sz w:val="22"/>
                <w:szCs w:val="22"/>
              </w:rPr>
              <w:t>0.793</w:t>
            </w:r>
          </w:p>
        </w:tc>
      </w:tr>
      <w:tr w:rsidR="00C131CC" w14:paraId="7677480A" w14:textId="7B06A8ED" w:rsidTr="00C131CC">
        <w:trPr>
          <w:trHeight w:val="283"/>
        </w:trPr>
        <w:tc>
          <w:tcPr>
            <w:tcW w:w="2042" w:type="pct"/>
            <w:vAlign w:val="center"/>
          </w:tcPr>
          <w:p w14:paraId="776D3CE7"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I</w:t>
            </w:r>
          </w:p>
        </w:tc>
        <w:tc>
          <w:tcPr>
            <w:tcW w:w="1055" w:type="pct"/>
            <w:vAlign w:val="center"/>
          </w:tcPr>
          <w:p w14:paraId="34C66780"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8 (4.9%)</w:t>
            </w:r>
          </w:p>
        </w:tc>
        <w:tc>
          <w:tcPr>
            <w:tcW w:w="952" w:type="pct"/>
            <w:vAlign w:val="center"/>
          </w:tcPr>
          <w:p w14:paraId="3A7D5D76"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 (3.6%)</w:t>
            </w:r>
          </w:p>
        </w:tc>
        <w:tc>
          <w:tcPr>
            <w:tcW w:w="951" w:type="pct"/>
          </w:tcPr>
          <w:p w14:paraId="498B88DA" w14:textId="77777777" w:rsidR="00C131CC" w:rsidRDefault="00C131CC" w:rsidP="007D19B9">
            <w:pPr>
              <w:pBdr>
                <w:top w:val="nil"/>
                <w:left w:val="nil"/>
                <w:bottom w:val="nil"/>
                <w:right w:val="nil"/>
                <w:between w:val="nil"/>
              </w:pBdr>
              <w:jc w:val="center"/>
              <w:rPr>
                <w:color w:val="333333"/>
                <w:sz w:val="22"/>
                <w:szCs w:val="22"/>
              </w:rPr>
            </w:pPr>
          </w:p>
        </w:tc>
      </w:tr>
      <w:tr w:rsidR="00C131CC" w14:paraId="79F7B9C1" w14:textId="090DFDAC" w:rsidTr="00C131CC">
        <w:trPr>
          <w:trHeight w:val="283"/>
        </w:trPr>
        <w:tc>
          <w:tcPr>
            <w:tcW w:w="2042" w:type="pct"/>
            <w:vAlign w:val="center"/>
          </w:tcPr>
          <w:p w14:paraId="59138F1C"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II</w:t>
            </w:r>
          </w:p>
        </w:tc>
        <w:tc>
          <w:tcPr>
            <w:tcW w:w="1055" w:type="pct"/>
            <w:vAlign w:val="center"/>
          </w:tcPr>
          <w:p w14:paraId="5E65F92A"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12 (7.4%)</w:t>
            </w:r>
          </w:p>
        </w:tc>
        <w:tc>
          <w:tcPr>
            <w:tcW w:w="952" w:type="pct"/>
            <w:vAlign w:val="center"/>
          </w:tcPr>
          <w:p w14:paraId="0914B1DA"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7 (12.7%)</w:t>
            </w:r>
          </w:p>
        </w:tc>
        <w:tc>
          <w:tcPr>
            <w:tcW w:w="951" w:type="pct"/>
          </w:tcPr>
          <w:p w14:paraId="78C9673A" w14:textId="77777777" w:rsidR="00C131CC" w:rsidRDefault="00C131CC" w:rsidP="007D19B9">
            <w:pPr>
              <w:pBdr>
                <w:top w:val="nil"/>
                <w:left w:val="nil"/>
                <w:bottom w:val="nil"/>
                <w:right w:val="nil"/>
                <w:between w:val="nil"/>
              </w:pBdr>
              <w:jc w:val="center"/>
              <w:rPr>
                <w:color w:val="333333"/>
                <w:sz w:val="22"/>
                <w:szCs w:val="22"/>
              </w:rPr>
            </w:pPr>
          </w:p>
        </w:tc>
      </w:tr>
      <w:tr w:rsidR="00C131CC" w14:paraId="7FC4A745" w14:textId="618A21AA" w:rsidTr="00C131CC">
        <w:trPr>
          <w:trHeight w:val="283"/>
        </w:trPr>
        <w:tc>
          <w:tcPr>
            <w:tcW w:w="2042" w:type="pct"/>
            <w:vAlign w:val="center"/>
          </w:tcPr>
          <w:p w14:paraId="2F9E1ED8"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III</w:t>
            </w:r>
          </w:p>
        </w:tc>
        <w:tc>
          <w:tcPr>
            <w:tcW w:w="1055" w:type="pct"/>
            <w:vAlign w:val="center"/>
          </w:tcPr>
          <w:p w14:paraId="60121683"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19 (11.7%)</w:t>
            </w:r>
          </w:p>
        </w:tc>
        <w:tc>
          <w:tcPr>
            <w:tcW w:w="952" w:type="pct"/>
            <w:vAlign w:val="center"/>
          </w:tcPr>
          <w:p w14:paraId="30F69BD2"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5 (9.1%)</w:t>
            </w:r>
          </w:p>
        </w:tc>
        <w:tc>
          <w:tcPr>
            <w:tcW w:w="951" w:type="pct"/>
          </w:tcPr>
          <w:p w14:paraId="0B3A71DE" w14:textId="77777777" w:rsidR="00C131CC" w:rsidRDefault="00C131CC" w:rsidP="007D19B9">
            <w:pPr>
              <w:pBdr>
                <w:top w:val="nil"/>
                <w:left w:val="nil"/>
                <w:bottom w:val="nil"/>
                <w:right w:val="nil"/>
                <w:between w:val="nil"/>
              </w:pBdr>
              <w:jc w:val="center"/>
              <w:rPr>
                <w:color w:val="333333"/>
                <w:sz w:val="22"/>
                <w:szCs w:val="22"/>
              </w:rPr>
            </w:pPr>
          </w:p>
        </w:tc>
      </w:tr>
      <w:tr w:rsidR="00C131CC" w14:paraId="78D51DE5" w14:textId="5C2F15D5" w:rsidTr="00C131CC">
        <w:trPr>
          <w:trHeight w:val="283"/>
        </w:trPr>
        <w:tc>
          <w:tcPr>
            <w:tcW w:w="2042" w:type="pct"/>
            <w:vAlign w:val="center"/>
          </w:tcPr>
          <w:p w14:paraId="3651F60E"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IV</w:t>
            </w:r>
          </w:p>
        </w:tc>
        <w:tc>
          <w:tcPr>
            <w:tcW w:w="1055" w:type="pct"/>
            <w:vAlign w:val="center"/>
          </w:tcPr>
          <w:p w14:paraId="015957D3"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46 (28.4%)</w:t>
            </w:r>
          </w:p>
        </w:tc>
        <w:tc>
          <w:tcPr>
            <w:tcW w:w="952" w:type="pct"/>
            <w:vAlign w:val="center"/>
          </w:tcPr>
          <w:p w14:paraId="5B8AD9DF"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16 (29.1%)</w:t>
            </w:r>
          </w:p>
        </w:tc>
        <w:tc>
          <w:tcPr>
            <w:tcW w:w="951" w:type="pct"/>
          </w:tcPr>
          <w:p w14:paraId="15657176" w14:textId="77777777" w:rsidR="00C131CC" w:rsidRDefault="00C131CC" w:rsidP="007D19B9">
            <w:pPr>
              <w:pBdr>
                <w:top w:val="nil"/>
                <w:left w:val="nil"/>
                <w:bottom w:val="nil"/>
                <w:right w:val="nil"/>
                <w:between w:val="nil"/>
              </w:pBdr>
              <w:jc w:val="center"/>
              <w:rPr>
                <w:color w:val="333333"/>
                <w:sz w:val="22"/>
                <w:szCs w:val="22"/>
              </w:rPr>
            </w:pPr>
          </w:p>
        </w:tc>
      </w:tr>
      <w:tr w:rsidR="00C131CC" w14:paraId="68C4E683" w14:textId="6FBE709D" w:rsidTr="00C131CC">
        <w:trPr>
          <w:trHeight w:val="283"/>
        </w:trPr>
        <w:tc>
          <w:tcPr>
            <w:tcW w:w="2042" w:type="pct"/>
            <w:vAlign w:val="center"/>
          </w:tcPr>
          <w:p w14:paraId="22E8D65A"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1055" w:type="pct"/>
            <w:vAlign w:val="center"/>
          </w:tcPr>
          <w:p w14:paraId="5973ED6C"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77 (47.5%)</w:t>
            </w:r>
          </w:p>
        </w:tc>
        <w:tc>
          <w:tcPr>
            <w:tcW w:w="952" w:type="pct"/>
            <w:vAlign w:val="center"/>
          </w:tcPr>
          <w:p w14:paraId="4F6820F3"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25 (45.5%)</w:t>
            </w:r>
          </w:p>
        </w:tc>
        <w:tc>
          <w:tcPr>
            <w:tcW w:w="951" w:type="pct"/>
          </w:tcPr>
          <w:p w14:paraId="77F33270" w14:textId="77777777" w:rsidR="00C131CC" w:rsidRDefault="00C131CC" w:rsidP="007D19B9">
            <w:pPr>
              <w:pBdr>
                <w:top w:val="nil"/>
                <w:left w:val="nil"/>
                <w:bottom w:val="nil"/>
                <w:right w:val="nil"/>
                <w:between w:val="nil"/>
              </w:pBdr>
              <w:jc w:val="center"/>
              <w:rPr>
                <w:color w:val="333333"/>
                <w:sz w:val="22"/>
                <w:szCs w:val="22"/>
              </w:rPr>
            </w:pPr>
          </w:p>
        </w:tc>
      </w:tr>
      <w:tr w:rsidR="00C131CC" w14:paraId="17B58900" w14:textId="47E2F92F" w:rsidTr="00C131CC">
        <w:trPr>
          <w:trHeight w:val="283"/>
        </w:trPr>
        <w:tc>
          <w:tcPr>
            <w:tcW w:w="2042" w:type="pct"/>
            <w:vAlign w:val="center"/>
          </w:tcPr>
          <w:p w14:paraId="64CC206E"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 xml:space="preserve">Evidence of extrahepatic </w:t>
            </w:r>
            <w:proofErr w:type="spellStart"/>
            <w:r>
              <w:rPr>
                <w:b/>
                <w:color w:val="000000"/>
                <w:sz w:val="22"/>
                <w:szCs w:val="22"/>
              </w:rPr>
              <w:t>spread</w:t>
            </w:r>
            <w:r>
              <w:rPr>
                <w:b/>
                <w:color w:val="000000"/>
                <w:sz w:val="22"/>
                <w:szCs w:val="22"/>
                <w:vertAlign w:val="superscript"/>
              </w:rPr>
              <w:t>f</w:t>
            </w:r>
            <w:proofErr w:type="spellEnd"/>
          </w:p>
        </w:tc>
        <w:tc>
          <w:tcPr>
            <w:tcW w:w="1055" w:type="pct"/>
            <w:vAlign w:val="center"/>
          </w:tcPr>
          <w:p w14:paraId="06050AEF" w14:textId="77777777" w:rsidR="00C131CC" w:rsidRDefault="00C131CC" w:rsidP="007D19B9">
            <w:pPr>
              <w:jc w:val="center"/>
              <w:rPr>
                <w:color w:val="000000"/>
                <w:sz w:val="22"/>
                <w:szCs w:val="22"/>
              </w:rPr>
            </w:pPr>
            <w:r>
              <w:rPr>
                <w:color w:val="333333"/>
                <w:sz w:val="22"/>
                <w:szCs w:val="22"/>
              </w:rPr>
              <w:t>67 (41.4%)</w:t>
            </w:r>
          </w:p>
        </w:tc>
        <w:tc>
          <w:tcPr>
            <w:tcW w:w="952" w:type="pct"/>
            <w:vAlign w:val="center"/>
          </w:tcPr>
          <w:p w14:paraId="0A8126AE" w14:textId="77777777" w:rsidR="00C131CC" w:rsidRDefault="00C131CC" w:rsidP="007D19B9">
            <w:pPr>
              <w:jc w:val="center"/>
              <w:rPr>
                <w:color w:val="000000"/>
                <w:sz w:val="22"/>
                <w:szCs w:val="22"/>
              </w:rPr>
            </w:pPr>
            <w:r>
              <w:rPr>
                <w:color w:val="333333"/>
                <w:sz w:val="22"/>
                <w:szCs w:val="22"/>
              </w:rPr>
              <w:t>20 (36.4%)</w:t>
            </w:r>
          </w:p>
        </w:tc>
        <w:tc>
          <w:tcPr>
            <w:tcW w:w="951" w:type="pct"/>
          </w:tcPr>
          <w:p w14:paraId="697E5BB6" w14:textId="62ADF437" w:rsidR="00C131CC" w:rsidRDefault="00210D62" w:rsidP="007D19B9">
            <w:pPr>
              <w:jc w:val="center"/>
              <w:rPr>
                <w:color w:val="333333"/>
                <w:sz w:val="22"/>
                <w:szCs w:val="22"/>
              </w:rPr>
            </w:pPr>
            <w:r w:rsidRPr="00210D62">
              <w:rPr>
                <w:color w:val="333333"/>
                <w:sz w:val="22"/>
                <w:szCs w:val="22"/>
              </w:rPr>
              <w:t>0.5</w:t>
            </w:r>
            <w:r w:rsidR="008B1BEC">
              <w:rPr>
                <w:color w:val="333333"/>
                <w:sz w:val="22"/>
                <w:szCs w:val="22"/>
              </w:rPr>
              <w:t>29</w:t>
            </w:r>
          </w:p>
        </w:tc>
      </w:tr>
      <w:tr w:rsidR="00C131CC" w14:paraId="6E6244D2" w14:textId="2F913494" w:rsidTr="00C131CC">
        <w:trPr>
          <w:trHeight w:val="283"/>
        </w:trPr>
        <w:tc>
          <w:tcPr>
            <w:tcW w:w="2042" w:type="pct"/>
          </w:tcPr>
          <w:p w14:paraId="2A5589C9"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 xml:space="preserve">ECOG </w:t>
            </w:r>
            <w:proofErr w:type="spellStart"/>
            <w:r>
              <w:rPr>
                <w:b/>
                <w:color w:val="000000"/>
                <w:sz w:val="22"/>
                <w:szCs w:val="22"/>
              </w:rPr>
              <w:t>PS</w:t>
            </w:r>
            <w:r>
              <w:rPr>
                <w:b/>
                <w:color w:val="000000"/>
                <w:sz w:val="22"/>
                <w:szCs w:val="22"/>
                <w:vertAlign w:val="superscript"/>
              </w:rPr>
              <w:t>g</w:t>
            </w:r>
            <w:proofErr w:type="spellEnd"/>
          </w:p>
        </w:tc>
        <w:tc>
          <w:tcPr>
            <w:tcW w:w="1055" w:type="pct"/>
          </w:tcPr>
          <w:p w14:paraId="2E93B41F" w14:textId="77777777" w:rsidR="00C131CC" w:rsidRPr="00440BAB" w:rsidRDefault="00C131CC" w:rsidP="007D19B9">
            <w:pPr>
              <w:pBdr>
                <w:top w:val="nil"/>
                <w:left w:val="nil"/>
                <w:bottom w:val="nil"/>
                <w:right w:val="nil"/>
                <w:between w:val="nil"/>
              </w:pBdr>
              <w:jc w:val="center"/>
              <w:rPr>
                <w:color w:val="000000"/>
                <w:sz w:val="22"/>
                <w:szCs w:val="22"/>
              </w:rPr>
            </w:pPr>
          </w:p>
        </w:tc>
        <w:tc>
          <w:tcPr>
            <w:tcW w:w="952" w:type="pct"/>
          </w:tcPr>
          <w:p w14:paraId="7371C367" w14:textId="77777777" w:rsidR="00C131CC" w:rsidRPr="00440BAB" w:rsidRDefault="00C131CC" w:rsidP="007D19B9">
            <w:pPr>
              <w:pBdr>
                <w:top w:val="nil"/>
                <w:left w:val="nil"/>
                <w:bottom w:val="nil"/>
                <w:right w:val="nil"/>
                <w:between w:val="nil"/>
              </w:pBdr>
              <w:jc w:val="center"/>
              <w:rPr>
                <w:color w:val="000000"/>
                <w:sz w:val="22"/>
                <w:szCs w:val="22"/>
              </w:rPr>
            </w:pPr>
          </w:p>
        </w:tc>
        <w:tc>
          <w:tcPr>
            <w:tcW w:w="951" w:type="pct"/>
          </w:tcPr>
          <w:p w14:paraId="709AD4F9" w14:textId="10CB623D" w:rsidR="00C131CC" w:rsidRPr="00440BAB" w:rsidRDefault="00210D62" w:rsidP="007D19B9">
            <w:pPr>
              <w:pBdr>
                <w:top w:val="nil"/>
                <w:left w:val="nil"/>
                <w:bottom w:val="nil"/>
                <w:right w:val="nil"/>
                <w:between w:val="nil"/>
              </w:pBdr>
              <w:jc w:val="center"/>
              <w:rPr>
                <w:color w:val="000000"/>
                <w:sz w:val="22"/>
                <w:szCs w:val="22"/>
              </w:rPr>
            </w:pPr>
            <w:r w:rsidRPr="00210D62">
              <w:rPr>
                <w:color w:val="000000"/>
                <w:sz w:val="22"/>
                <w:szCs w:val="22"/>
              </w:rPr>
              <w:t>0.0</w:t>
            </w:r>
            <w:r w:rsidR="007B3602">
              <w:rPr>
                <w:color w:val="000000"/>
                <w:sz w:val="22"/>
                <w:szCs w:val="22"/>
              </w:rPr>
              <w:t>17</w:t>
            </w:r>
          </w:p>
        </w:tc>
      </w:tr>
      <w:tr w:rsidR="00C131CC" w14:paraId="26D878BF" w14:textId="7EE95209" w:rsidTr="00C131CC">
        <w:trPr>
          <w:trHeight w:val="283"/>
        </w:trPr>
        <w:tc>
          <w:tcPr>
            <w:tcW w:w="2042" w:type="pct"/>
            <w:vAlign w:val="bottom"/>
          </w:tcPr>
          <w:p w14:paraId="4AF7169D"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0-1</w:t>
            </w:r>
          </w:p>
        </w:tc>
        <w:tc>
          <w:tcPr>
            <w:tcW w:w="1055" w:type="pct"/>
            <w:vAlign w:val="center"/>
          </w:tcPr>
          <w:p w14:paraId="042B554A"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97 (59.9%)</w:t>
            </w:r>
          </w:p>
        </w:tc>
        <w:tc>
          <w:tcPr>
            <w:tcW w:w="952" w:type="pct"/>
            <w:vAlign w:val="center"/>
          </w:tcPr>
          <w:p w14:paraId="0D73999B"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44 (80.0%)</w:t>
            </w:r>
          </w:p>
        </w:tc>
        <w:tc>
          <w:tcPr>
            <w:tcW w:w="951" w:type="pct"/>
          </w:tcPr>
          <w:p w14:paraId="57FD0D97" w14:textId="77777777" w:rsidR="00C131CC" w:rsidRDefault="00C131CC" w:rsidP="007D19B9">
            <w:pPr>
              <w:pBdr>
                <w:top w:val="nil"/>
                <w:left w:val="nil"/>
                <w:bottom w:val="nil"/>
                <w:right w:val="nil"/>
                <w:between w:val="nil"/>
              </w:pBdr>
              <w:jc w:val="center"/>
              <w:rPr>
                <w:color w:val="333333"/>
                <w:sz w:val="22"/>
                <w:szCs w:val="22"/>
              </w:rPr>
            </w:pPr>
          </w:p>
        </w:tc>
      </w:tr>
      <w:tr w:rsidR="00C131CC" w14:paraId="11253881" w14:textId="21FF5078" w:rsidTr="00C131CC">
        <w:trPr>
          <w:trHeight w:val="283"/>
        </w:trPr>
        <w:tc>
          <w:tcPr>
            <w:tcW w:w="2042" w:type="pct"/>
            <w:vAlign w:val="bottom"/>
          </w:tcPr>
          <w:p w14:paraId="599CFC05"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2+</w:t>
            </w:r>
          </w:p>
        </w:tc>
        <w:tc>
          <w:tcPr>
            <w:tcW w:w="1055" w:type="pct"/>
            <w:vAlign w:val="center"/>
          </w:tcPr>
          <w:p w14:paraId="767D3457"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16 (9.9%)</w:t>
            </w:r>
          </w:p>
        </w:tc>
        <w:tc>
          <w:tcPr>
            <w:tcW w:w="952" w:type="pct"/>
            <w:vAlign w:val="center"/>
          </w:tcPr>
          <w:p w14:paraId="3C4DD65B"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 (7.3%)</w:t>
            </w:r>
          </w:p>
        </w:tc>
        <w:tc>
          <w:tcPr>
            <w:tcW w:w="951" w:type="pct"/>
          </w:tcPr>
          <w:p w14:paraId="5ABED3AC" w14:textId="77777777" w:rsidR="00C131CC" w:rsidRDefault="00C131CC" w:rsidP="007D19B9">
            <w:pPr>
              <w:pBdr>
                <w:top w:val="nil"/>
                <w:left w:val="nil"/>
                <w:bottom w:val="nil"/>
                <w:right w:val="nil"/>
                <w:between w:val="nil"/>
              </w:pBdr>
              <w:jc w:val="center"/>
              <w:rPr>
                <w:color w:val="333333"/>
                <w:sz w:val="22"/>
                <w:szCs w:val="22"/>
              </w:rPr>
            </w:pPr>
          </w:p>
        </w:tc>
      </w:tr>
      <w:tr w:rsidR="00C131CC" w14:paraId="261102AA" w14:textId="65CB63A5" w:rsidTr="00C131CC">
        <w:trPr>
          <w:trHeight w:val="283"/>
        </w:trPr>
        <w:tc>
          <w:tcPr>
            <w:tcW w:w="2042" w:type="pct"/>
            <w:vAlign w:val="bottom"/>
          </w:tcPr>
          <w:p w14:paraId="5BF55F5D"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1055" w:type="pct"/>
            <w:vAlign w:val="center"/>
          </w:tcPr>
          <w:p w14:paraId="6F585CF5"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49 (30.2%)</w:t>
            </w:r>
          </w:p>
        </w:tc>
        <w:tc>
          <w:tcPr>
            <w:tcW w:w="952" w:type="pct"/>
            <w:vAlign w:val="center"/>
          </w:tcPr>
          <w:p w14:paraId="2BF30B9B"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7 (12.7%)</w:t>
            </w:r>
          </w:p>
        </w:tc>
        <w:tc>
          <w:tcPr>
            <w:tcW w:w="951" w:type="pct"/>
          </w:tcPr>
          <w:p w14:paraId="46BA9BF0" w14:textId="77777777" w:rsidR="00C131CC" w:rsidRDefault="00C131CC" w:rsidP="007D19B9">
            <w:pPr>
              <w:pBdr>
                <w:top w:val="nil"/>
                <w:left w:val="nil"/>
                <w:bottom w:val="nil"/>
                <w:right w:val="nil"/>
                <w:between w:val="nil"/>
              </w:pBdr>
              <w:jc w:val="center"/>
              <w:rPr>
                <w:color w:val="333333"/>
                <w:sz w:val="22"/>
                <w:szCs w:val="22"/>
              </w:rPr>
            </w:pPr>
          </w:p>
        </w:tc>
      </w:tr>
      <w:tr w:rsidR="00C131CC" w14:paraId="68830569" w14:textId="7FFD2EB5" w:rsidTr="00C131CC">
        <w:trPr>
          <w:trHeight w:val="283"/>
        </w:trPr>
        <w:tc>
          <w:tcPr>
            <w:tcW w:w="2042" w:type="pct"/>
          </w:tcPr>
          <w:p w14:paraId="75A006ED" w14:textId="77777777" w:rsidR="00C131CC" w:rsidRDefault="00C131CC" w:rsidP="007D19B9">
            <w:pPr>
              <w:pBdr>
                <w:top w:val="nil"/>
                <w:left w:val="nil"/>
                <w:bottom w:val="nil"/>
                <w:right w:val="nil"/>
                <w:between w:val="nil"/>
              </w:pBdr>
              <w:jc w:val="both"/>
              <w:rPr>
                <w:color w:val="000000"/>
                <w:sz w:val="22"/>
                <w:szCs w:val="22"/>
              </w:rPr>
            </w:pPr>
            <w:r>
              <w:rPr>
                <w:b/>
                <w:color w:val="000000"/>
                <w:sz w:val="22"/>
                <w:szCs w:val="22"/>
              </w:rPr>
              <w:t xml:space="preserve">ALBI </w:t>
            </w:r>
            <w:proofErr w:type="spellStart"/>
            <w:r>
              <w:rPr>
                <w:b/>
                <w:color w:val="000000"/>
                <w:sz w:val="22"/>
                <w:szCs w:val="22"/>
              </w:rPr>
              <w:t>grade</w:t>
            </w:r>
            <w:r>
              <w:rPr>
                <w:b/>
                <w:color w:val="000000"/>
                <w:sz w:val="22"/>
                <w:szCs w:val="22"/>
                <w:vertAlign w:val="superscript"/>
              </w:rPr>
              <w:t>g</w:t>
            </w:r>
            <w:proofErr w:type="spellEnd"/>
          </w:p>
        </w:tc>
        <w:tc>
          <w:tcPr>
            <w:tcW w:w="1055" w:type="pct"/>
          </w:tcPr>
          <w:p w14:paraId="1736A3C4" w14:textId="77777777" w:rsidR="00C131CC" w:rsidRDefault="00C131CC" w:rsidP="007D19B9">
            <w:pPr>
              <w:pBdr>
                <w:top w:val="nil"/>
                <w:left w:val="nil"/>
                <w:bottom w:val="nil"/>
                <w:right w:val="nil"/>
                <w:between w:val="nil"/>
              </w:pBdr>
              <w:jc w:val="center"/>
              <w:rPr>
                <w:color w:val="000000"/>
                <w:sz w:val="22"/>
                <w:szCs w:val="22"/>
              </w:rPr>
            </w:pPr>
          </w:p>
        </w:tc>
        <w:tc>
          <w:tcPr>
            <w:tcW w:w="952" w:type="pct"/>
          </w:tcPr>
          <w:p w14:paraId="26355ECF" w14:textId="77777777" w:rsidR="00C131CC" w:rsidRDefault="00C131CC" w:rsidP="007D19B9">
            <w:pPr>
              <w:pBdr>
                <w:top w:val="nil"/>
                <w:left w:val="nil"/>
                <w:bottom w:val="nil"/>
                <w:right w:val="nil"/>
                <w:between w:val="nil"/>
              </w:pBdr>
              <w:jc w:val="center"/>
              <w:rPr>
                <w:color w:val="000000"/>
                <w:sz w:val="22"/>
                <w:szCs w:val="22"/>
              </w:rPr>
            </w:pPr>
          </w:p>
        </w:tc>
        <w:tc>
          <w:tcPr>
            <w:tcW w:w="951" w:type="pct"/>
          </w:tcPr>
          <w:p w14:paraId="2EF5E4DE" w14:textId="0FAC01B5" w:rsidR="00C131CC" w:rsidRDefault="00210D62" w:rsidP="007D19B9">
            <w:pPr>
              <w:pBdr>
                <w:top w:val="nil"/>
                <w:left w:val="nil"/>
                <w:bottom w:val="nil"/>
                <w:right w:val="nil"/>
                <w:between w:val="nil"/>
              </w:pBdr>
              <w:jc w:val="center"/>
              <w:rPr>
                <w:color w:val="000000"/>
                <w:sz w:val="22"/>
                <w:szCs w:val="22"/>
              </w:rPr>
            </w:pPr>
            <w:r w:rsidRPr="00210D62">
              <w:rPr>
                <w:color w:val="000000"/>
                <w:sz w:val="22"/>
                <w:szCs w:val="22"/>
              </w:rPr>
              <w:t>0.152</w:t>
            </w:r>
          </w:p>
        </w:tc>
      </w:tr>
      <w:tr w:rsidR="00C131CC" w14:paraId="61B6A6B5" w14:textId="2A59F017" w:rsidTr="00C131CC">
        <w:trPr>
          <w:trHeight w:val="283"/>
        </w:trPr>
        <w:tc>
          <w:tcPr>
            <w:tcW w:w="2042" w:type="pct"/>
            <w:vAlign w:val="bottom"/>
          </w:tcPr>
          <w:p w14:paraId="057381A9"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Grade 1</w:t>
            </w:r>
          </w:p>
        </w:tc>
        <w:tc>
          <w:tcPr>
            <w:tcW w:w="1055" w:type="pct"/>
            <w:vAlign w:val="center"/>
          </w:tcPr>
          <w:p w14:paraId="3B41F52E"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46 (28.4%)</w:t>
            </w:r>
          </w:p>
        </w:tc>
        <w:tc>
          <w:tcPr>
            <w:tcW w:w="952" w:type="pct"/>
            <w:vAlign w:val="center"/>
          </w:tcPr>
          <w:p w14:paraId="6C67B5CF"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20 (36.4%)</w:t>
            </w:r>
          </w:p>
        </w:tc>
        <w:tc>
          <w:tcPr>
            <w:tcW w:w="951" w:type="pct"/>
          </w:tcPr>
          <w:p w14:paraId="575C7B38" w14:textId="77777777" w:rsidR="00C131CC" w:rsidRDefault="00C131CC" w:rsidP="007D19B9">
            <w:pPr>
              <w:pBdr>
                <w:top w:val="nil"/>
                <w:left w:val="nil"/>
                <w:bottom w:val="nil"/>
                <w:right w:val="nil"/>
                <w:between w:val="nil"/>
              </w:pBdr>
              <w:jc w:val="center"/>
              <w:rPr>
                <w:color w:val="333333"/>
                <w:sz w:val="22"/>
                <w:szCs w:val="22"/>
              </w:rPr>
            </w:pPr>
          </w:p>
        </w:tc>
      </w:tr>
      <w:tr w:rsidR="00C131CC" w14:paraId="24FBDCB4" w14:textId="11EFFD85" w:rsidTr="00C131CC">
        <w:trPr>
          <w:trHeight w:val="283"/>
        </w:trPr>
        <w:tc>
          <w:tcPr>
            <w:tcW w:w="2042" w:type="pct"/>
            <w:vAlign w:val="bottom"/>
          </w:tcPr>
          <w:p w14:paraId="372645CC"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Grade 2</w:t>
            </w:r>
          </w:p>
        </w:tc>
        <w:tc>
          <w:tcPr>
            <w:tcW w:w="1055" w:type="pct"/>
            <w:vAlign w:val="center"/>
          </w:tcPr>
          <w:p w14:paraId="525066FE"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61 (37.7%)</w:t>
            </w:r>
          </w:p>
        </w:tc>
        <w:tc>
          <w:tcPr>
            <w:tcW w:w="952" w:type="pct"/>
            <w:vAlign w:val="center"/>
          </w:tcPr>
          <w:p w14:paraId="718C0DD7"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25 (45.5%)</w:t>
            </w:r>
          </w:p>
        </w:tc>
        <w:tc>
          <w:tcPr>
            <w:tcW w:w="951" w:type="pct"/>
          </w:tcPr>
          <w:p w14:paraId="3EDD998E" w14:textId="77777777" w:rsidR="00C131CC" w:rsidRDefault="00C131CC" w:rsidP="007D19B9">
            <w:pPr>
              <w:pBdr>
                <w:top w:val="nil"/>
                <w:left w:val="nil"/>
                <w:bottom w:val="nil"/>
                <w:right w:val="nil"/>
                <w:between w:val="nil"/>
              </w:pBdr>
              <w:jc w:val="center"/>
              <w:rPr>
                <w:color w:val="333333"/>
                <w:sz w:val="22"/>
                <w:szCs w:val="22"/>
              </w:rPr>
            </w:pPr>
          </w:p>
        </w:tc>
      </w:tr>
      <w:tr w:rsidR="00C131CC" w14:paraId="4AB97E76" w14:textId="5658A5F1" w:rsidTr="00C131CC">
        <w:trPr>
          <w:trHeight w:val="283"/>
        </w:trPr>
        <w:tc>
          <w:tcPr>
            <w:tcW w:w="2042" w:type="pct"/>
            <w:vAlign w:val="bottom"/>
          </w:tcPr>
          <w:p w14:paraId="6D4EB8EF"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Grade 3</w:t>
            </w:r>
          </w:p>
        </w:tc>
        <w:tc>
          <w:tcPr>
            <w:tcW w:w="1055" w:type="pct"/>
            <w:vAlign w:val="center"/>
          </w:tcPr>
          <w:p w14:paraId="001996F9"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12 (7.4%)</w:t>
            </w:r>
          </w:p>
        </w:tc>
        <w:tc>
          <w:tcPr>
            <w:tcW w:w="952" w:type="pct"/>
            <w:vAlign w:val="center"/>
          </w:tcPr>
          <w:p w14:paraId="70C18288"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3 (5.5%)</w:t>
            </w:r>
          </w:p>
        </w:tc>
        <w:tc>
          <w:tcPr>
            <w:tcW w:w="951" w:type="pct"/>
          </w:tcPr>
          <w:p w14:paraId="21E2E1B9" w14:textId="77777777" w:rsidR="00C131CC" w:rsidRDefault="00C131CC" w:rsidP="007D19B9">
            <w:pPr>
              <w:pBdr>
                <w:top w:val="nil"/>
                <w:left w:val="nil"/>
                <w:bottom w:val="nil"/>
                <w:right w:val="nil"/>
                <w:between w:val="nil"/>
              </w:pBdr>
              <w:jc w:val="center"/>
              <w:rPr>
                <w:color w:val="333333"/>
                <w:sz w:val="22"/>
                <w:szCs w:val="22"/>
              </w:rPr>
            </w:pPr>
          </w:p>
        </w:tc>
      </w:tr>
      <w:tr w:rsidR="00C131CC" w14:paraId="7D6A7FD3" w14:textId="17FA4183" w:rsidTr="00C131CC">
        <w:trPr>
          <w:trHeight w:val="283"/>
        </w:trPr>
        <w:tc>
          <w:tcPr>
            <w:tcW w:w="2042" w:type="pct"/>
            <w:vAlign w:val="bottom"/>
          </w:tcPr>
          <w:p w14:paraId="49356170"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1055" w:type="pct"/>
            <w:vAlign w:val="center"/>
          </w:tcPr>
          <w:p w14:paraId="1FE7E719"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43 (26.5%)</w:t>
            </w:r>
          </w:p>
        </w:tc>
        <w:tc>
          <w:tcPr>
            <w:tcW w:w="952" w:type="pct"/>
            <w:vAlign w:val="center"/>
          </w:tcPr>
          <w:p w14:paraId="1E9962A8"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7 (12.7%)</w:t>
            </w:r>
          </w:p>
        </w:tc>
        <w:tc>
          <w:tcPr>
            <w:tcW w:w="951" w:type="pct"/>
          </w:tcPr>
          <w:p w14:paraId="76B0071E" w14:textId="77777777" w:rsidR="00C131CC" w:rsidRDefault="00C131CC" w:rsidP="007D19B9">
            <w:pPr>
              <w:pBdr>
                <w:top w:val="nil"/>
                <w:left w:val="nil"/>
                <w:bottom w:val="nil"/>
                <w:right w:val="nil"/>
                <w:between w:val="nil"/>
              </w:pBdr>
              <w:jc w:val="center"/>
              <w:rPr>
                <w:color w:val="333333"/>
                <w:sz w:val="22"/>
                <w:szCs w:val="22"/>
              </w:rPr>
            </w:pPr>
          </w:p>
        </w:tc>
      </w:tr>
      <w:tr w:rsidR="00C131CC" w14:paraId="61B1A5DD" w14:textId="5A0E0381" w:rsidTr="00C131CC">
        <w:trPr>
          <w:trHeight w:val="283"/>
        </w:trPr>
        <w:tc>
          <w:tcPr>
            <w:tcW w:w="2042" w:type="pct"/>
          </w:tcPr>
          <w:p w14:paraId="79B6B5B7" w14:textId="77777777" w:rsidR="00C131CC" w:rsidRDefault="00C131CC" w:rsidP="007D19B9">
            <w:pPr>
              <w:pBdr>
                <w:top w:val="nil"/>
                <w:left w:val="nil"/>
                <w:bottom w:val="nil"/>
                <w:right w:val="nil"/>
                <w:between w:val="nil"/>
              </w:pBdr>
              <w:jc w:val="both"/>
              <w:rPr>
                <w:color w:val="000000"/>
                <w:sz w:val="22"/>
                <w:szCs w:val="22"/>
              </w:rPr>
            </w:pPr>
            <w:proofErr w:type="spellStart"/>
            <w:r>
              <w:rPr>
                <w:b/>
                <w:color w:val="000000"/>
                <w:sz w:val="22"/>
                <w:szCs w:val="22"/>
              </w:rPr>
              <w:t>AFP</w:t>
            </w:r>
            <w:r>
              <w:rPr>
                <w:b/>
                <w:color w:val="000000"/>
                <w:sz w:val="22"/>
                <w:szCs w:val="22"/>
                <w:vertAlign w:val="superscript"/>
              </w:rPr>
              <w:t>g</w:t>
            </w:r>
            <w:proofErr w:type="spellEnd"/>
          </w:p>
        </w:tc>
        <w:tc>
          <w:tcPr>
            <w:tcW w:w="1055" w:type="pct"/>
          </w:tcPr>
          <w:p w14:paraId="71661541" w14:textId="77777777" w:rsidR="00C131CC" w:rsidRDefault="00C131CC" w:rsidP="007D19B9">
            <w:pPr>
              <w:pBdr>
                <w:top w:val="nil"/>
                <w:left w:val="nil"/>
                <w:bottom w:val="nil"/>
                <w:right w:val="nil"/>
                <w:between w:val="nil"/>
              </w:pBdr>
              <w:jc w:val="center"/>
              <w:rPr>
                <w:color w:val="000000"/>
                <w:sz w:val="22"/>
                <w:szCs w:val="22"/>
              </w:rPr>
            </w:pPr>
          </w:p>
        </w:tc>
        <w:tc>
          <w:tcPr>
            <w:tcW w:w="952" w:type="pct"/>
          </w:tcPr>
          <w:p w14:paraId="744A4E7A" w14:textId="77777777" w:rsidR="00C131CC" w:rsidRDefault="00C131CC" w:rsidP="007D19B9">
            <w:pPr>
              <w:pBdr>
                <w:top w:val="nil"/>
                <w:left w:val="nil"/>
                <w:bottom w:val="nil"/>
                <w:right w:val="nil"/>
                <w:between w:val="nil"/>
              </w:pBdr>
              <w:jc w:val="center"/>
              <w:rPr>
                <w:color w:val="000000"/>
                <w:sz w:val="22"/>
                <w:szCs w:val="22"/>
              </w:rPr>
            </w:pPr>
          </w:p>
        </w:tc>
        <w:tc>
          <w:tcPr>
            <w:tcW w:w="951" w:type="pct"/>
          </w:tcPr>
          <w:p w14:paraId="66A96492" w14:textId="41D72046" w:rsidR="00C131CC" w:rsidRDefault="00210D62" w:rsidP="007D19B9">
            <w:pPr>
              <w:pBdr>
                <w:top w:val="nil"/>
                <w:left w:val="nil"/>
                <w:bottom w:val="nil"/>
                <w:right w:val="nil"/>
                <w:between w:val="nil"/>
              </w:pBdr>
              <w:jc w:val="center"/>
              <w:rPr>
                <w:color w:val="000000"/>
                <w:sz w:val="22"/>
                <w:szCs w:val="22"/>
              </w:rPr>
            </w:pPr>
            <w:r w:rsidRPr="00210D62">
              <w:rPr>
                <w:color w:val="000000"/>
                <w:sz w:val="22"/>
                <w:szCs w:val="22"/>
              </w:rPr>
              <w:t>0.56</w:t>
            </w:r>
            <w:r w:rsidR="00CD3759">
              <w:rPr>
                <w:color w:val="000000"/>
                <w:sz w:val="22"/>
                <w:szCs w:val="22"/>
              </w:rPr>
              <w:t>6</w:t>
            </w:r>
          </w:p>
        </w:tc>
      </w:tr>
      <w:tr w:rsidR="00C131CC" w14:paraId="09BD6677" w14:textId="0B8426C9" w:rsidTr="00C131CC">
        <w:trPr>
          <w:trHeight w:val="283"/>
        </w:trPr>
        <w:tc>
          <w:tcPr>
            <w:tcW w:w="2042" w:type="pct"/>
            <w:vAlign w:val="bottom"/>
          </w:tcPr>
          <w:p w14:paraId="7734FFC0"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&lt;400 µg/L</w:t>
            </w:r>
          </w:p>
        </w:tc>
        <w:tc>
          <w:tcPr>
            <w:tcW w:w="1055" w:type="pct"/>
            <w:vAlign w:val="center"/>
          </w:tcPr>
          <w:p w14:paraId="47445B3E"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57 (35.2%)</w:t>
            </w:r>
          </w:p>
        </w:tc>
        <w:tc>
          <w:tcPr>
            <w:tcW w:w="952" w:type="pct"/>
            <w:vAlign w:val="center"/>
          </w:tcPr>
          <w:p w14:paraId="246D21FB"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16 (29.1%)</w:t>
            </w:r>
          </w:p>
        </w:tc>
        <w:tc>
          <w:tcPr>
            <w:tcW w:w="951" w:type="pct"/>
          </w:tcPr>
          <w:p w14:paraId="67D09627" w14:textId="77777777" w:rsidR="00C131CC" w:rsidRDefault="00C131CC" w:rsidP="007D19B9">
            <w:pPr>
              <w:pBdr>
                <w:top w:val="nil"/>
                <w:left w:val="nil"/>
                <w:bottom w:val="nil"/>
                <w:right w:val="nil"/>
                <w:between w:val="nil"/>
              </w:pBdr>
              <w:jc w:val="center"/>
              <w:rPr>
                <w:color w:val="333333"/>
                <w:sz w:val="22"/>
                <w:szCs w:val="22"/>
              </w:rPr>
            </w:pPr>
          </w:p>
        </w:tc>
      </w:tr>
      <w:tr w:rsidR="00C131CC" w14:paraId="31B62BCF" w14:textId="481D4BA8" w:rsidTr="00C131CC">
        <w:trPr>
          <w:trHeight w:val="283"/>
        </w:trPr>
        <w:tc>
          <w:tcPr>
            <w:tcW w:w="2042" w:type="pct"/>
            <w:vAlign w:val="bottom"/>
          </w:tcPr>
          <w:p w14:paraId="42109342" w14:textId="77777777" w:rsidR="00C131CC" w:rsidRDefault="00C131CC" w:rsidP="007D19B9">
            <w:pPr>
              <w:pBdr>
                <w:top w:val="nil"/>
                <w:left w:val="nil"/>
                <w:bottom w:val="nil"/>
                <w:right w:val="nil"/>
                <w:between w:val="nil"/>
              </w:pBdr>
              <w:jc w:val="both"/>
              <w:rPr>
                <w:color w:val="000000"/>
                <w:sz w:val="22"/>
                <w:szCs w:val="22"/>
              </w:rPr>
            </w:pPr>
            <w:r>
              <w:rPr>
                <w:rFonts w:ascii="Gungsuh" w:eastAsia="Gungsuh" w:hAnsi="Gungsuh" w:cs="Gungsuh"/>
                <w:color w:val="000000"/>
                <w:sz w:val="22"/>
                <w:szCs w:val="22"/>
              </w:rPr>
              <w:t xml:space="preserve">   </w:t>
            </w:r>
            <w:r w:rsidRPr="00F94A2D">
              <w:rPr>
                <w:color w:val="000000"/>
                <w:sz w:val="22"/>
                <w:szCs w:val="22"/>
              </w:rPr>
              <w:t>≥</w:t>
            </w:r>
            <w:r>
              <w:rPr>
                <w:color w:val="000000"/>
                <w:sz w:val="22"/>
                <w:szCs w:val="22"/>
              </w:rPr>
              <w:t>400 µg/L</w:t>
            </w:r>
          </w:p>
        </w:tc>
        <w:tc>
          <w:tcPr>
            <w:tcW w:w="1055" w:type="pct"/>
            <w:vAlign w:val="center"/>
          </w:tcPr>
          <w:p w14:paraId="10EE3561"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29 (17.9%)</w:t>
            </w:r>
          </w:p>
        </w:tc>
        <w:tc>
          <w:tcPr>
            <w:tcW w:w="952" w:type="pct"/>
            <w:vAlign w:val="center"/>
          </w:tcPr>
          <w:p w14:paraId="1D827B05"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13 (23.6%)</w:t>
            </w:r>
          </w:p>
        </w:tc>
        <w:tc>
          <w:tcPr>
            <w:tcW w:w="951" w:type="pct"/>
          </w:tcPr>
          <w:p w14:paraId="26EC3EAE" w14:textId="77777777" w:rsidR="00C131CC" w:rsidRDefault="00C131CC" w:rsidP="007D19B9">
            <w:pPr>
              <w:pBdr>
                <w:top w:val="nil"/>
                <w:left w:val="nil"/>
                <w:bottom w:val="nil"/>
                <w:right w:val="nil"/>
                <w:between w:val="nil"/>
              </w:pBdr>
              <w:jc w:val="center"/>
              <w:rPr>
                <w:color w:val="333333"/>
                <w:sz w:val="22"/>
                <w:szCs w:val="22"/>
              </w:rPr>
            </w:pPr>
          </w:p>
        </w:tc>
      </w:tr>
      <w:tr w:rsidR="00C131CC" w14:paraId="3E7D52CB" w14:textId="502D5A19" w:rsidTr="00C131CC">
        <w:trPr>
          <w:trHeight w:val="283"/>
        </w:trPr>
        <w:tc>
          <w:tcPr>
            <w:tcW w:w="2042" w:type="pct"/>
            <w:vAlign w:val="bottom"/>
          </w:tcPr>
          <w:p w14:paraId="34BB787F"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Not reported</w:t>
            </w:r>
          </w:p>
        </w:tc>
        <w:tc>
          <w:tcPr>
            <w:tcW w:w="1055" w:type="pct"/>
            <w:vAlign w:val="center"/>
          </w:tcPr>
          <w:p w14:paraId="170A60E1"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76 (46.9%)</w:t>
            </w:r>
          </w:p>
        </w:tc>
        <w:tc>
          <w:tcPr>
            <w:tcW w:w="952" w:type="pct"/>
            <w:vAlign w:val="center"/>
          </w:tcPr>
          <w:p w14:paraId="043348D2" w14:textId="77777777" w:rsidR="00C131CC" w:rsidRDefault="00C131CC" w:rsidP="007D19B9">
            <w:pPr>
              <w:pBdr>
                <w:top w:val="nil"/>
                <w:left w:val="nil"/>
                <w:bottom w:val="nil"/>
                <w:right w:val="nil"/>
                <w:between w:val="nil"/>
              </w:pBdr>
              <w:jc w:val="center"/>
              <w:rPr>
                <w:color w:val="000000"/>
                <w:sz w:val="22"/>
                <w:szCs w:val="22"/>
              </w:rPr>
            </w:pPr>
            <w:r>
              <w:rPr>
                <w:color w:val="333333"/>
                <w:sz w:val="22"/>
                <w:szCs w:val="22"/>
              </w:rPr>
              <w:t>26 (47.3%)</w:t>
            </w:r>
          </w:p>
        </w:tc>
        <w:tc>
          <w:tcPr>
            <w:tcW w:w="951" w:type="pct"/>
          </w:tcPr>
          <w:p w14:paraId="76E65675" w14:textId="77777777" w:rsidR="00C131CC" w:rsidRDefault="00C131CC" w:rsidP="007D19B9">
            <w:pPr>
              <w:pBdr>
                <w:top w:val="nil"/>
                <w:left w:val="nil"/>
                <w:bottom w:val="nil"/>
                <w:right w:val="nil"/>
                <w:between w:val="nil"/>
              </w:pBdr>
              <w:jc w:val="center"/>
              <w:rPr>
                <w:color w:val="333333"/>
                <w:sz w:val="22"/>
                <w:szCs w:val="22"/>
              </w:rPr>
            </w:pPr>
          </w:p>
        </w:tc>
      </w:tr>
      <w:tr w:rsidR="00C131CC" w14:paraId="75AE9DEA" w14:textId="7D8FBD7D" w:rsidTr="00C131CC">
        <w:trPr>
          <w:trHeight w:val="283"/>
        </w:trPr>
        <w:tc>
          <w:tcPr>
            <w:tcW w:w="2042" w:type="pct"/>
          </w:tcPr>
          <w:p w14:paraId="68DDF98E"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Documented history of hepatic decompensation within 60 days before the start of therapy</w:t>
            </w:r>
          </w:p>
        </w:tc>
        <w:tc>
          <w:tcPr>
            <w:tcW w:w="1055" w:type="pct"/>
            <w:vAlign w:val="center"/>
          </w:tcPr>
          <w:p w14:paraId="26BBA530" w14:textId="62A0D593" w:rsidR="00C131CC" w:rsidRDefault="00C131CC" w:rsidP="007D19B9">
            <w:pPr>
              <w:pBdr>
                <w:top w:val="nil"/>
                <w:left w:val="nil"/>
                <w:bottom w:val="nil"/>
                <w:right w:val="nil"/>
                <w:between w:val="nil"/>
              </w:pBdr>
              <w:jc w:val="center"/>
              <w:rPr>
                <w:color w:val="000000"/>
                <w:sz w:val="22"/>
                <w:szCs w:val="22"/>
              </w:rPr>
            </w:pPr>
          </w:p>
        </w:tc>
        <w:tc>
          <w:tcPr>
            <w:tcW w:w="952" w:type="pct"/>
            <w:vAlign w:val="center"/>
          </w:tcPr>
          <w:p w14:paraId="07BCEBCC" w14:textId="6B24175A" w:rsidR="00C131CC" w:rsidRDefault="00C131CC" w:rsidP="007D19B9">
            <w:pPr>
              <w:pBdr>
                <w:top w:val="nil"/>
                <w:left w:val="nil"/>
                <w:bottom w:val="nil"/>
                <w:right w:val="nil"/>
                <w:between w:val="nil"/>
              </w:pBdr>
              <w:jc w:val="center"/>
              <w:rPr>
                <w:color w:val="000000"/>
                <w:sz w:val="22"/>
                <w:szCs w:val="22"/>
              </w:rPr>
            </w:pPr>
          </w:p>
        </w:tc>
        <w:tc>
          <w:tcPr>
            <w:tcW w:w="951" w:type="pct"/>
          </w:tcPr>
          <w:p w14:paraId="0E654F56" w14:textId="77777777" w:rsidR="00C131CC" w:rsidRDefault="00C131CC" w:rsidP="007D19B9">
            <w:pPr>
              <w:pBdr>
                <w:top w:val="nil"/>
                <w:left w:val="nil"/>
                <w:bottom w:val="nil"/>
                <w:right w:val="nil"/>
                <w:between w:val="nil"/>
              </w:pBdr>
              <w:jc w:val="center"/>
              <w:rPr>
                <w:color w:val="000000"/>
                <w:sz w:val="22"/>
                <w:szCs w:val="22"/>
              </w:rPr>
            </w:pPr>
          </w:p>
        </w:tc>
      </w:tr>
      <w:tr w:rsidR="00C131CC" w14:paraId="063C9136" w14:textId="5FA15182" w:rsidTr="00C131CC">
        <w:trPr>
          <w:trHeight w:val="283"/>
        </w:trPr>
        <w:tc>
          <w:tcPr>
            <w:tcW w:w="2042" w:type="pct"/>
            <w:vAlign w:val="bottom"/>
          </w:tcPr>
          <w:p w14:paraId="46ED0BAD"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Ascites</w:t>
            </w:r>
          </w:p>
        </w:tc>
        <w:tc>
          <w:tcPr>
            <w:tcW w:w="1055" w:type="pct"/>
            <w:vAlign w:val="center"/>
          </w:tcPr>
          <w:p w14:paraId="0EE5B475" w14:textId="77777777" w:rsidR="00C131CC" w:rsidRDefault="00C131CC" w:rsidP="007D19B9">
            <w:pPr>
              <w:jc w:val="center"/>
              <w:rPr>
                <w:color w:val="000000"/>
                <w:sz w:val="22"/>
                <w:szCs w:val="22"/>
              </w:rPr>
            </w:pPr>
            <w:r>
              <w:rPr>
                <w:color w:val="333333"/>
                <w:sz w:val="22"/>
                <w:szCs w:val="22"/>
              </w:rPr>
              <w:t>22 (13.6%)</w:t>
            </w:r>
          </w:p>
        </w:tc>
        <w:tc>
          <w:tcPr>
            <w:tcW w:w="952" w:type="pct"/>
            <w:vAlign w:val="center"/>
          </w:tcPr>
          <w:p w14:paraId="1D48A05B" w14:textId="77777777" w:rsidR="00C131CC" w:rsidRDefault="00C131CC" w:rsidP="007D19B9">
            <w:pPr>
              <w:jc w:val="center"/>
              <w:rPr>
                <w:color w:val="000000"/>
                <w:sz w:val="22"/>
                <w:szCs w:val="22"/>
              </w:rPr>
            </w:pPr>
            <w:r>
              <w:rPr>
                <w:color w:val="333333"/>
                <w:sz w:val="22"/>
                <w:szCs w:val="22"/>
              </w:rPr>
              <w:t>12 (21.8%)</w:t>
            </w:r>
          </w:p>
        </w:tc>
        <w:tc>
          <w:tcPr>
            <w:tcW w:w="951" w:type="pct"/>
          </w:tcPr>
          <w:p w14:paraId="4AC0DC11" w14:textId="2F4223A1" w:rsidR="00C131CC" w:rsidRDefault="006C32F8" w:rsidP="007D19B9">
            <w:pPr>
              <w:jc w:val="center"/>
              <w:rPr>
                <w:color w:val="333333"/>
                <w:sz w:val="22"/>
                <w:szCs w:val="22"/>
              </w:rPr>
            </w:pPr>
            <w:r w:rsidRPr="006C32F8">
              <w:rPr>
                <w:color w:val="333333"/>
                <w:sz w:val="22"/>
                <w:szCs w:val="22"/>
              </w:rPr>
              <w:t>0.1</w:t>
            </w:r>
            <w:r w:rsidR="00E838AC">
              <w:rPr>
                <w:color w:val="333333"/>
                <w:sz w:val="22"/>
                <w:szCs w:val="22"/>
              </w:rPr>
              <w:t>96</w:t>
            </w:r>
          </w:p>
        </w:tc>
      </w:tr>
      <w:tr w:rsidR="00C131CC" w14:paraId="30ADB2E9" w14:textId="63C74AF8" w:rsidTr="00C131CC">
        <w:trPr>
          <w:trHeight w:val="283"/>
        </w:trPr>
        <w:tc>
          <w:tcPr>
            <w:tcW w:w="2042" w:type="pct"/>
            <w:vAlign w:val="bottom"/>
          </w:tcPr>
          <w:p w14:paraId="5C9B8966" w14:textId="77777777" w:rsidR="00C131CC" w:rsidRDefault="00C131CC" w:rsidP="007D19B9">
            <w:pPr>
              <w:pBdr>
                <w:top w:val="nil"/>
                <w:left w:val="nil"/>
                <w:bottom w:val="nil"/>
                <w:right w:val="nil"/>
                <w:between w:val="nil"/>
              </w:pBdr>
              <w:jc w:val="both"/>
              <w:rPr>
                <w:color w:val="000000"/>
                <w:sz w:val="22"/>
                <w:szCs w:val="22"/>
              </w:rPr>
            </w:pPr>
            <w:r>
              <w:rPr>
                <w:color w:val="000000"/>
                <w:sz w:val="22"/>
                <w:szCs w:val="22"/>
              </w:rPr>
              <w:t xml:space="preserve">    Encephalopathy</w:t>
            </w:r>
          </w:p>
        </w:tc>
        <w:tc>
          <w:tcPr>
            <w:tcW w:w="1055" w:type="pct"/>
            <w:vAlign w:val="center"/>
          </w:tcPr>
          <w:p w14:paraId="55F30484" w14:textId="77777777" w:rsidR="00C131CC" w:rsidRDefault="00C131CC" w:rsidP="007D19B9">
            <w:pPr>
              <w:jc w:val="center"/>
              <w:rPr>
                <w:color w:val="000000"/>
                <w:sz w:val="22"/>
                <w:szCs w:val="22"/>
              </w:rPr>
            </w:pPr>
            <w:r>
              <w:rPr>
                <w:color w:val="333333"/>
                <w:sz w:val="22"/>
                <w:szCs w:val="22"/>
              </w:rPr>
              <w:t>7 (4.3%)</w:t>
            </w:r>
          </w:p>
        </w:tc>
        <w:tc>
          <w:tcPr>
            <w:tcW w:w="952" w:type="pct"/>
            <w:vAlign w:val="center"/>
          </w:tcPr>
          <w:p w14:paraId="67011C75" w14:textId="77777777" w:rsidR="00C131CC" w:rsidRDefault="00C131CC" w:rsidP="007D19B9">
            <w:pPr>
              <w:jc w:val="center"/>
              <w:rPr>
                <w:color w:val="000000"/>
                <w:sz w:val="22"/>
                <w:szCs w:val="22"/>
              </w:rPr>
            </w:pPr>
            <w:r>
              <w:rPr>
                <w:color w:val="333333"/>
                <w:sz w:val="22"/>
                <w:szCs w:val="22"/>
              </w:rPr>
              <w:t>0 (0.0%)</w:t>
            </w:r>
          </w:p>
        </w:tc>
        <w:tc>
          <w:tcPr>
            <w:tcW w:w="951" w:type="pct"/>
          </w:tcPr>
          <w:p w14:paraId="6F940147" w14:textId="6E10C124" w:rsidR="00C131CC" w:rsidRDefault="006C32F8" w:rsidP="007D19B9">
            <w:pPr>
              <w:jc w:val="center"/>
              <w:rPr>
                <w:color w:val="333333"/>
                <w:sz w:val="22"/>
                <w:szCs w:val="22"/>
              </w:rPr>
            </w:pPr>
            <w:r w:rsidRPr="006C32F8">
              <w:rPr>
                <w:color w:val="333333"/>
                <w:sz w:val="22"/>
                <w:szCs w:val="22"/>
              </w:rPr>
              <w:t>0.195</w:t>
            </w:r>
          </w:p>
        </w:tc>
      </w:tr>
      <w:tr w:rsidR="00C131CC" w14:paraId="0BE5789D" w14:textId="1C02044B" w:rsidTr="00C131CC">
        <w:trPr>
          <w:trHeight w:val="283"/>
        </w:trPr>
        <w:tc>
          <w:tcPr>
            <w:tcW w:w="2042" w:type="pct"/>
            <w:vAlign w:val="bottom"/>
          </w:tcPr>
          <w:p w14:paraId="12B55888" w14:textId="77777777" w:rsidR="00C131CC" w:rsidRDefault="00C131CC" w:rsidP="007D19B9">
            <w:pPr>
              <w:pBdr>
                <w:top w:val="nil"/>
                <w:left w:val="nil"/>
                <w:bottom w:val="nil"/>
                <w:right w:val="nil"/>
                <w:between w:val="nil"/>
              </w:pBdr>
              <w:jc w:val="both"/>
              <w:rPr>
                <w:b/>
                <w:color w:val="000000"/>
                <w:sz w:val="22"/>
                <w:szCs w:val="22"/>
              </w:rPr>
            </w:pPr>
            <w:r>
              <w:rPr>
                <w:b/>
                <w:color w:val="000000"/>
                <w:sz w:val="22"/>
                <w:szCs w:val="22"/>
              </w:rPr>
              <w:t xml:space="preserve">Prior </w:t>
            </w:r>
            <w:proofErr w:type="spellStart"/>
            <w:r>
              <w:rPr>
                <w:b/>
                <w:color w:val="000000"/>
                <w:sz w:val="22"/>
                <w:szCs w:val="22"/>
              </w:rPr>
              <w:t>therapy</w:t>
            </w:r>
            <w:r>
              <w:rPr>
                <w:b/>
                <w:color w:val="000000"/>
                <w:sz w:val="22"/>
                <w:szCs w:val="22"/>
                <w:vertAlign w:val="superscript"/>
              </w:rPr>
              <w:t>h</w:t>
            </w:r>
            <w:proofErr w:type="spellEnd"/>
          </w:p>
        </w:tc>
        <w:tc>
          <w:tcPr>
            <w:tcW w:w="1055" w:type="pct"/>
            <w:vAlign w:val="center"/>
          </w:tcPr>
          <w:p w14:paraId="5212229C" w14:textId="77777777" w:rsidR="00C131CC" w:rsidRDefault="00C131CC" w:rsidP="007D19B9">
            <w:pPr>
              <w:jc w:val="center"/>
              <w:rPr>
                <w:color w:val="000000"/>
                <w:sz w:val="22"/>
                <w:szCs w:val="22"/>
              </w:rPr>
            </w:pPr>
          </w:p>
        </w:tc>
        <w:tc>
          <w:tcPr>
            <w:tcW w:w="952" w:type="pct"/>
          </w:tcPr>
          <w:p w14:paraId="1CC6A645" w14:textId="77777777" w:rsidR="00C131CC" w:rsidRDefault="00C131CC" w:rsidP="007D19B9">
            <w:pPr>
              <w:jc w:val="center"/>
              <w:rPr>
                <w:color w:val="000000"/>
                <w:sz w:val="22"/>
                <w:szCs w:val="22"/>
              </w:rPr>
            </w:pPr>
          </w:p>
        </w:tc>
        <w:tc>
          <w:tcPr>
            <w:tcW w:w="951" w:type="pct"/>
          </w:tcPr>
          <w:p w14:paraId="146B82B2" w14:textId="77777777" w:rsidR="00C131CC" w:rsidRDefault="00C131CC" w:rsidP="007D19B9">
            <w:pPr>
              <w:jc w:val="center"/>
              <w:rPr>
                <w:color w:val="000000"/>
                <w:sz w:val="22"/>
                <w:szCs w:val="22"/>
              </w:rPr>
            </w:pPr>
          </w:p>
        </w:tc>
      </w:tr>
      <w:tr w:rsidR="00C131CC" w14:paraId="10FC76FB" w14:textId="7B81AB25" w:rsidTr="00C131CC">
        <w:trPr>
          <w:trHeight w:val="283"/>
        </w:trPr>
        <w:tc>
          <w:tcPr>
            <w:tcW w:w="2042" w:type="pct"/>
            <w:vAlign w:val="bottom"/>
          </w:tcPr>
          <w:p w14:paraId="7D50E6D0"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Loco-regional</w:t>
            </w:r>
          </w:p>
        </w:tc>
        <w:tc>
          <w:tcPr>
            <w:tcW w:w="1055" w:type="pct"/>
            <w:vAlign w:val="center"/>
          </w:tcPr>
          <w:p w14:paraId="23B3BA37" w14:textId="77777777" w:rsidR="00C131CC" w:rsidRDefault="00C131CC" w:rsidP="007D19B9">
            <w:pPr>
              <w:jc w:val="center"/>
              <w:rPr>
                <w:color w:val="000000"/>
                <w:sz w:val="22"/>
                <w:szCs w:val="22"/>
              </w:rPr>
            </w:pPr>
            <w:r>
              <w:rPr>
                <w:color w:val="333333"/>
                <w:sz w:val="22"/>
                <w:szCs w:val="22"/>
              </w:rPr>
              <w:t>56 (34.6%)</w:t>
            </w:r>
          </w:p>
        </w:tc>
        <w:tc>
          <w:tcPr>
            <w:tcW w:w="952" w:type="pct"/>
            <w:vAlign w:val="center"/>
          </w:tcPr>
          <w:p w14:paraId="40FBA52D" w14:textId="77777777" w:rsidR="00C131CC" w:rsidRDefault="00C131CC" w:rsidP="007D19B9">
            <w:pPr>
              <w:jc w:val="center"/>
              <w:rPr>
                <w:color w:val="000000"/>
                <w:sz w:val="22"/>
                <w:szCs w:val="22"/>
              </w:rPr>
            </w:pPr>
            <w:r>
              <w:rPr>
                <w:color w:val="333333"/>
                <w:sz w:val="22"/>
                <w:szCs w:val="22"/>
              </w:rPr>
              <w:t>11 (20.0%)</w:t>
            </w:r>
          </w:p>
        </w:tc>
        <w:tc>
          <w:tcPr>
            <w:tcW w:w="951" w:type="pct"/>
          </w:tcPr>
          <w:p w14:paraId="388FAB65" w14:textId="32CD9330" w:rsidR="00C131CC" w:rsidRDefault="006C32F8" w:rsidP="007D19B9">
            <w:pPr>
              <w:jc w:val="center"/>
              <w:rPr>
                <w:color w:val="333333"/>
                <w:sz w:val="22"/>
                <w:szCs w:val="22"/>
              </w:rPr>
            </w:pPr>
            <w:r w:rsidRPr="006C32F8">
              <w:rPr>
                <w:color w:val="333333"/>
                <w:sz w:val="22"/>
                <w:szCs w:val="22"/>
              </w:rPr>
              <w:t>0.04</w:t>
            </w:r>
            <w:r w:rsidR="00863F18">
              <w:rPr>
                <w:color w:val="333333"/>
                <w:sz w:val="22"/>
                <w:szCs w:val="22"/>
              </w:rPr>
              <w:t>5</w:t>
            </w:r>
          </w:p>
        </w:tc>
      </w:tr>
      <w:tr w:rsidR="00C131CC" w14:paraId="0D063039" w14:textId="7AAF0C64" w:rsidTr="00C131CC">
        <w:trPr>
          <w:trHeight w:val="283"/>
        </w:trPr>
        <w:tc>
          <w:tcPr>
            <w:tcW w:w="2042" w:type="pct"/>
            <w:vAlign w:val="bottom"/>
          </w:tcPr>
          <w:p w14:paraId="406D4789"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Transplant</w:t>
            </w:r>
          </w:p>
        </w:tc>
        <w:tc>
          <w:tcPr>
            <w:tcW w:w="1055" w:type="pct"/>
            <w:vAlign w:val="center"/>
          </w:tcPr>
          <w:p w14:paraId="3B5E3021" w14:textId="77777777" w:rsidR="00C131CC" w:rsidRDefault="00C131CC" w:rsidP="007D19B9">
            <w:pPr>
              <w:jc w:val="center"/>
              <w:rPr>
                <w:color w:val="000000"/>
                <w:sz w:val="22"/>
                <w:szCs w:val="22"/>
              </w:rPr>
            </w:pPr>
            <w:r>
              <w:rPr>
                <w:color w:val="333333"/>
                <w:sz w:val="22"/>
                <w:szCs w:val="22"/>
              </w:rPr>
              <w:t>14 (8.6%)</w:t>
            </w:r>
          </w:p>
        </w:tc>
        <w:tc>
          <w:tcPr>
            <w:tcW w:w="952" w:type="pct"/>
            <w:vAlign w:val="center"/>
          </w:tcPr>
          <w:p w14:paraId="27694844" w14:textId="77777777" w:rsidR="00C131CC" w:rsidRDefault="00C131CC" w:rsidP="007D19B9">
            <w:pPr>
              <w:jc w:val="center"/>
              <w:rPr>
                <w:color w:val="000000"/>
                <w:sz w:val="22"/>
                <w:szCs w:val="22"/>
              </w:rPr>
            </w:pPr>
            <w:r>
              <w:rPr>
                <w:color w:val="333333"/>
                <w:sz w:val="22"/>
                <w:szCs w:val="22"/>
              </w:rPr>
              <w:t>0 (0.0%)</w:t>
            </w:r>
          </w:p>
        </w:tc>
        <w:tc>
          <w:tcPr>
            <w:tcW w:w="951" w:type="pct"/>
          </w:tcPr>
          <w:p w14:paraId="287B5C34" w14:textId="642783DE" w:rsidR="00C131CC" w:rsidRDefault="006C32F8" w:rsidP="007D19B9">
            <w:pPr>
              <w:jc w:val="center"/>
              <w:rPr>
                <w:color w:val="333333"/>
                <w:sz w:val="22"/>
                <w:szCs w:val="22"/>
              </w:rPr>
            </w:pPr>
            <w:r w:rsidRPr="006C32F8">
              <w:rPr>
                <w:color w:val="333333"/>
                <w:sz w:val="22"/>
                <w:szCs w:val="22"/>
              </w:rPr>
              <w:t>0.</w:t>
            </w:r>
            <w:r w:rsidR="00863F18">
              <w:rPr>
                <w:color w:val="333333"/>
                <w:sz w:val="22"/>
                <w:szCs w:val="22"/>
              </w:rPr>
              <w:t>023</w:t>
            </w:r>
          </w:p>
        </w:tc>
      </w:tr>
      <w:tr w:rsidR="00C131CC" w14:paraId="121F6ABE" w14:textId="1F8D04BE" w:rsidTr="00C131CC">
        <w:trPr>
          <w:trHeight w:val="283"/>
        </w:trPr>
        <w:tc>
          <w:tcPr>
            <w:tcW w:w="2042" w:type="pct"/>
            <w:vAlign w:val="bottom"/>
          </w:tcPr>
          <w:p w14:paraId="4174B42D" w14:textId="77777777" w:rsidR="00C131CC" w:rsidRDefault="00C131CC" w:rsidP="007D19B9">
            <w:pPr>
              <w:pBdr>
                <w:top w:val="nil"/>
                <w:left w:val="nil"/>
                <w:bottom w:val="nil"/>
                <w:right w:val="nil"/>
                <w:between w:val="nil"/>
              </w:pBdr>
              <w:jc w:val="both"/>
              <w:rPr>
                <w:b/>
                <w:color w:val="000000"/>
                <w:sz w:val="22"/>
                <w:szCs w:val="22"/>
              </w:rPr>
            </w:pPr>
            <w:r>
              <w:rPr>
                <w:color w:val="000000"/>
                <w:sz w:val="22"/>
                <w:szCs w:val="22"/>
              </w:rPr>
              <w:t xml:space="preserve">    Resection</w:t>
            </w:r>
          </w:p>
        </w:tc>
        <w:tc>
          <w:tcPr>
            <w:tcW w:w="1055" w:type="pct"/>
            <w:vAlign w:val="center"/>
          </w:tcPr>
          <w:p w14:paraId="35310867" w14:textId="77777777" w:rsidR="00C131CC" w:rsidRDefault="00C131CC" w:rsidP="007D19B9">
            <w:pPr>
              <w:jc w:val="center"/>
              <w:rPr>
                <w:color w:val="000000"/>
                <w:sz w:val="22"/>
                <w:szCs w:val="22"/>
              </w:rPr>
            </w:pPr>
            <w:r>
              <w:rPr>
                <w:color w:val="333333"/>
                <w:sz w:val="22"/>
                <w:szCs w:val="22"/>
              </w:rPr>
              <w:t>27 (16.7%)</w:t>
            </w:r>
          </w:p>
        </w:tc>
        <w:tc>
          <w:tcPr>
            <w:tcW w:w="952" w:type="pct"/>
            <w:vAlign w:val="center"/>
          </w:tcPr>
          <w:p w14:paraId="351C1A08" w14:textId="77777777" w:rsidR="00C131CC" w:rsidRDefault="00C131CC" w:rsidP="007D19B9">
            <w:pPr>
              <w:jc w:val="center"/>
              <w:rPr>
                <w:color w:val="000000"/>
                <w:sz w:val="22"/>
                <w:szCs w:val="22"/>
              </w:rPr>
            </w:pPr>
            <w:r>
              <w:rPr>
                <w:color w:val="333333"/>
                <w:sz w:val="22"/>
                <w:szCs w:val="22"/>
              </w:rPr>
              <w:t>12 (21.8%)</w:t>
            </w:r>
          </w:p>
        </w:tc>
        <w:tc>
          <w:tcPr>
            <w:tcW w:w="951" w:type="pct"/>
          </w:tcPr>
          <w:p w14:paraId="7FFBBC4B" w14:textId="66F311F1" w:rsidR="00C131CC" w:rsidRDefault="006C32F8" w:rsidP="007D19B9">
            <w:pPr>
              <w:jc w:val="center"/>
              <w:rPr>
                <w:color w:val="333333"/>
                <w:sz w:val="22"/>
                <w:szCs w:val="22"/>
              </w:rPr>
            </w:pPr>
            <w:r w:rsidRPr="006C32F8">
              <w:rPr>
                <w:color w:val="333333"/>
                <w:sz w:val="22"/>
                <w:szCs w:val="22"/>
              </w:rPr>
              <w:t>0.</w:t>
            </w:r>
            <w:r w:rsidR="00863F18">
              <w:rPr>
                <w:color w:val="333333"/>
                <w:sz w:val="22"/>
                <w:szCs w:val="22"/>
              </w:rPr>
              <w:t>418</w:t>
            </w:r>
          </w:p>
        </w:tc>
      </w:tr>
      <w:tr w:rsidR="00C131CC" w14:paraId="4DA9021C" w14:textId="77739030" w:rsidTr="00210D62">
        <w:trPr>
          <w:trHeight w:val="283"/>
        </w:trPr>
        <w:tc>
          <w:tcPr>
            <w:tcW w:w="2042" w:type="pct"/>
            <w:vAlign w:val="center"/>
          </w:tcPr>
          <w:p w14:paraId="5A4EB996" w14:textId="77777777" w:rsidR="00C131CC" w:rsidRDefault="00C131CC" w:rsidP="00210D62">
            <w:pPr>
              <w:pBdr>
                <w:top w:val="nil"/>
                <w:left w:val="nil"/>
                <w:bottom w:val="nil"/>
                <w:right w:val="nil"/>
                <w:between w:val="nil"/>
              </w:pBdr>
              <w:jc w:val="center"/>
              <w:rPr>
                <w:b/>
                <w:color w:val="000000"/>
                <w:sz w:val="22"/>
                <w:szCs w:val="22"/>
              </w:rPr>
            </w:pPr>
            <w:r>
              <w:rPr>
                <w:b/>
                <w:color w:val="000000"/>
                <w:sz w:val="22"/>
                <w:szCs w:val="22"/>
              </w:rPr>
              <w:t>Year of start of therapy, median (IQR)</w:t>
            </w:r>
          </w:p>
        </w:tc>
        <w:tc>
          <w:tcPr>
            <w:tcW w:w="1055" w:type="pct"/>
            <w:vAlign w:val="center"/>
          </w:tcPr>
          <w:p w14:paraId="1932A309" w14:textId="4E190FFA" w:rsidR="00C131CC" w:rsidRDefault="00C131CC" w:rsidP="00210D62">
            <w:pPr>
              <w:jc w:val="center"/>
              <w:rPr>
                <w:color w:val="000000"/>
                <w:sz w:val="22"/>
                <w:szCs w:val="22"/>
              </w:rPr>
            </w:pPr>
            <w:r>
              <w:rPr>
                <w:color w:val="333333"/>
                <w:sz w:val="22"/>
                <w:szCs w:val="22"/>
              </w:rPr>
              <w:t>2,017 (2,015, 2,019)</w:t>
            </w:r>
          </w:p>
        </w:tc>
        <w:tc>
          <w:tcPr>
            <w:tcW w:w="952" w:type="pct"/>
            <w:vAlign w:val="center"/>
          </w:tcPr>
          <w:p w14:paraId="46A54731" w14:textId="3286DA83" w:rsidR="00C131CC" w:rsidRDefault="00C131CC" w:rsidP="00210D62">
            <w:pPr>
              <w:jc w:val="center"/>
              <w:rPr>
                <w:color w:val="000000"/>
                <w:sz w:val="22"/>
                <w:szCs w:val="22"/>
              </w:rPr>
            </w:pPr>
            <w:r>
              <w:rPr>
                <w:color w:val="333333"/>
                <w:sz w:val="22"/>
                <w:szCs w:val="22"/>
              </w:rPr>
              <w:t>2,021 (2,021, 2,022)</w:t>
            </w:r>
          </w:p>
        </w:tc>
        <w:tc>
          <w:tcPr>
            <w:tcW w:w="951" w:type="pct"/>
            <w:vAlign w:val="center"/>
          </w:tcPr>
          <w:p w14:paraId="276F86E3" w14:textId="4B4775E0" w:rsidR="00C131CC" w:rsidRDefault="00210D62" w:rsidP="00210D62">
            <w:pPr>
              <w:jc w:val="center"/>
              <w:rPr>
                <w:color w:val="333333"/>
                <w:sz w:val="22"/>
                <w:szCs w:val="22"/>
              </w:rPr>
            </w:pPr>
            <w:r w:rsidRPr="00210D62">
              <w:rPr>
                <w:color w:val="333333"/>
                <w:sz w:val="22"/>
                <w:szCs w:val="22"/>
              </w:rPr>
              <w:t>&lt;0.001</w:t>
            </w:r>
          </w:p>
        </w:tc>
      </w:tr>
      <w:tr w:rsidR="00C131CC" w14:paraId="2F4DF687" w14:textId="7C967945" w:rsidTr="00AD7DA8">
        <w:trPr>
          <w:trHeight w:val="283"/>
        </w:trPr>
        <w:tc>
          <w:tcPr>
            <w:tcW w:w="2042" w:type="pct"/>
            <w:vAlign w:val="center"/>
          </w:tcPr>
          <w:p w14:paraId="67C2C7CF" w14:textId="77777777" w:rsidR="00C131CC" w:rsidRDefault="00C131CC" w:rsidP="00AD7DA8">
            <w:pPr>
              <w:pBdr>
                <w:top w:val="nil"/>
                <w:left w:val="nil"/>
                <w:bottom w:val="nil"/>
                <w:right w:val="nil"/>
                <w:between w:val="nil"/>
              </w:pBdr>
              <w:rPr>
                <w:color w:val="000000"/>
                <w:sz w:val="22"/>
                <w:szCs w:val="22"/>
              </w:rPr>
            </w:pPr>
            <w:r>
              <w:rPr>
                <w:b/>
                <w:color w:val="000000"/>
                <w:sz w:val="22"/>
                <w:szCs w:val="22"/>
              </w:rPr>
              <w:t>Follow-up time (months)</w:t>
            </w:r>
            <w:proofErr w:type="spellStart"/>
            <w:r>
              <w:rPr>
                <w:b/>
                <w:color w:val="000000"/>
                <w:sz w:val="22"/>
                <w:szCs w:val="22"/>
                <w:vertAlign w:val="superscript"/>
              </w:rPr>
              <w:t>i</w:t>
            </w:r>
            <w:proofErr w:type="spellEnd"/>
            <w:r>
              <w:rPr>
                <w:b/>
                <w:color w:val="000000"/>
                <w:sz w:val="22"/>
                <w:szCs w:val="22"/>
              </w:rPr>
              <w:t>, median (IQR)</w:t>
            </w:r>
          </w:p>
        </w:tc>
        <w:tc>
          <w:tcPr>
            <w:tcW w:w="1055" w:type="pct"/>
            <w:vAlign w:val="center"/>
          </w:tcPr>
          <w:p w14:paraId="36782FA9" w14:textId="77777777" w:rsidR="00C131CC" w:rsidRDefault="00C131CC" w:rsidP="00AD7DA8">
            <w:pPr>
              <w:pBdr>
                <w:top w:val="nil"/>
                <w:left w:val="nil"/>
                <w:bottom w:val="nil"/>
                <w:right w:val="nil"/>
                <w:between w:val="nil"/>
              </w:pBdr>
              <w:jc w:val="center"/>
              <w:rPr>
                <w:color w:val="000000"/>
                <w:sz w:val="22"/>
                <w:szCs w:val="22"/>
              </w:rPr>
            </w:pPr>
            <w:r>
              <w:rPr>
                <w:color w:val="333333"/>
                <w:sz w:val="22"/>
                <w:szCs w:val="22"/>
              </w:rPr>
              <w:t>12 (6, 27)</w:t>
            </w:r>
          </w:p>
        </w:tc>
        <w:tc>
          <w:tcPr>
            <w:tcW w:w="952" w:type="pct"/>
            <w:vAlign w:val="center"/>
          </w:tcPr>
          <w:p w14:paraId="3BC9299B" w14:textId="77777777" w:rsidR="00C131CC" w:rsidRDefault="00C131CC" w:rsidP="00AD7DA8">
            <w:pPr>
              <w:pBdr>
                <w:top w:val="nil"/>
                <w:left w:val="nil"/>
                <w:bottom w:val="nil"/>
                <w:right w:val="nil"/>
                <w:between w:val="nil"/>
              </w:pBdr>
              <w:jc w:val="center"/>
              <w:rPr>
                <w:color w:val="000000"/>
                <w:sz w:val="22"/>
                <w:szCs w:val="22"/>
              </w:rPr>
            </w:pPr>
            <w:r>
              <w:rPr>
                <w:color w:val="333333"/>
                <w:sz w:val="22"/>
                <w:szCs w:val="22"/>
              </w:rPr>
              <w:t>10 (6, 18)</w:t>
            </w:r>
          </w:p>
        </w:tc>
        <w:tc>
          <w:tcPr>
            <w:tcW w:w="951" w:type="pct"/>
            <w:vAlign w:val="center"/>
          </w:tcPr>
          <w:p w14:paraId="33B73EDC" w14:textId="009D38B4" w:rsidR="00C131CC" w:rsidRDefault="00AD7DA8" w:rsidP="00AD7DA8">
            <w:pPr>
              <w:pBdr>
                <w:top w:val="nil"/>
                <w:left w:val="nil"/>
                <w:bottom w:val="nil"/>
                <w:right w:val="nil"/>
                <w:between w:val="nil"/>
              </w:pBdr>
              <w:jc w:val="center"/>
              <w:rPr>
                <w:color w:val="333333"/>
                <w:sz w:val="22"/>
                <w:szCs w:val="22"/>
              </w:rPr>
            </w:pPr>
            <w:r w:rsidRPr="00AD7DA8">
              <w:rPr>
                <w:color w:val="333333"/>
                <w:sz w:val="22"/>
                <w:szCs w:val="22"/>
              </w:rPr>
              <w:t>0.077</w:t>
            </w:r>
          </w:p>
        </w:tc>
      </w:tr>
    </w:tbl>
    <w:p w14:paraId="5CF75D00" w14:textId="77777777" w:rsidR="00840A84" w:rsidRDefault="00840A84" w:rsidP="00840A84">
      <w:pPr>
        <w:pBdr>
          <w:top w:val="nil"/>
          <w:left w:val="nil"/>
          <w:bottom w:val="nil"/>
          <w:right w:val="nil"/>
          <w:between w:val="nil"/>
        </w:pBdr>
        <w:rPr>
          <w:color w:val="000000"/>
          <w:sz w:val="18"/>
          <w:szCs w:val="18"/>
        </w:rPr>
      </w:pPr>
      <w:r>
        <w:rPr>
          <w:color w:val="000000"/>
          <w:sz w:val="18"/>
          <w:szCs w:val="18"/>
        </w:rPr>
        <w:t xml:space="preserve">A+B, </w:t>
      </w:r>
      <w:proofErr w:type="spellStart"/>
      <w:r>
        <w:rPr>
          <w:color w:val="000000"/>
          <w:sz w:val="18"/>
          <w:szCs w:val="18"/>
        </w:rPr>
        <w:t>atezolizumab+bevacizumab</w:t>
      </w:r>
      <w:proofErr w:type="spellEnd"/>
      <w:r>
        <w:rPr>
          <w:color w:val="000000"/>
          <w:sz w:val="18"/>
          <w:szCs w:val="18"/>
        </w:rPr>
        <w:t>; AFP, alfa-fetoprotein; AFR, African; ALBI, albumin-</w:t>
      </w:r>
      <w:proofErr w:type="spellStart"/>
      <w:r>
        <w:rPr>
          <w:color w:val="000000"/>
          <w:sz w:val="18"/>
          <w:szCs w:val="18"/>
        </w:rPr>
        <w:t>birulin</w:t>
      </w:r>
      <w:proofErr w:type="spellEnd"/>
      <w:r>
        <w:rPr>
          <w:color w:val="000000"/>
          <w:sz w:val="18"/>
          <w:szCs w:val="18"/>
        </w:rPr>
        <w:t xml:space="preserve">; AMR, American; EAS, East Asia; ECOG PS, Eastern Cooperative Oncology Group Performance Status; EUR, European; HBV, hepatitis B virus; HCV, hepatitis C virus; IQR, interquartile range; L1, first-line; NH, non-Hispanic; RFA, radiofrequency ablation; SAS, South Asia; SBRT, Stereotactic body radiation therapy; SD, standard deviation; TACE, </w:t>
      </w:r>
      <w:proofErr w:type="spellStart"/>
      <w:r>
        <w:rPr>
          <w:color w:val="000000"/>
          <w:sz w:val="18"/>
          <w:szCs w:val="18"/>
        </w:rPr>
        <w:t>transarterial</w:t>
      </w:r>
      <w:proofErr w:type="spellEnd"/>
      <w:r>
        <w:rPr>
          <w:color w:val="000000"/>
          <w:sz w:val="18"/>
          <w:szCs w:val="18"/>
        </w:rPr>
        <w:t xml:space="preserve"> chemoembolization; TARE, </w:t>
      </w:r>
      <w:proofErr w:type="spellStart"/>
      <w:r>
        <w:rPr>
          <w:color w:val="000000"/>
          <w:sz w:val="18"/>
          <w:szCs w:val="18"/>
        </w:rPr>
        <w:t>transarterial</w:t>
      </w:r>
      <w:proofErr w:type="spellEnd"/>
      <w:r>
        <w:rPr>
          <w:color w:val="000000"/>
          <w:sz w:val="18"/>
          <w:szCs w:val="18"/>
        </w:rPr>
        <w:t xml:space="preserve"> radioembolization; TKIs, tyrosine kinase inhibitors. </w:t>
      </w:r>
    </w:p>
    <w:p w14:paraId="18B7BF8A" w14:textId="77777777" w:rsidR="00840A84" w:rsidRDefault="00840A84" w:rsidP="00840A84">
      <w:pPr>
        <w:pBdr>
          <w:top w:val="nil"/>
          <w:left w:val="nil"/>
          <w:bottom w:val="nil"/>
          <w:right w:val="nil"/>
          <w:between w:val="nil"/>
        </w:pBdr>
        <w:rPr>
          <w:color w:val="000000"/>
          <w:sz w:val="18"/>
          <w:szCs w:val="18"/>
        </w:rPr>
      </w:pPr>
      <w:proofErr w:type="gramStart"/>
      <w:r>
        <w:rPr>
          <w:color w:val="000000"/>
          <w:sz w:val="18"/>
          <w:szCs w:val="18"/>
          <w:vertAlign w:val="superscript"/>
        </w:rPr>
        <w:t>a</w:t>
      </w:r>
      <w:proofErr w:type="gramEnd"/>
      <w:r>
        <w:rPr>
          <w:color w:val="000000"/>
          <w:sz w:val="18"/>
          <w:szCs w:val="18"/>
          <w:vertAlign w:val="superscript"/>
        </w:rPr>
        <w:t xml:space="preserve"> </w:t>
      </w:r>
      <w:r>
        <w:rPr>
          <w:color w:val="000000"/>
          <w:sz w:val="18"/>
          <w:szCs w:val="18"/>
        </w:rPr>
        <w:t xml:space="preserve">Age at diagnosis was calculated by subtracting the date of birth from the start date of systemic therapy. Patients with a </w:t>
      </w:r>
      <w:proofErr w:type="spellStart"/>
      <w:r>
        <w:rPr>
          <w:color w:val="000000"/>
          <w:sz w:val="18"/>
          <w:szCs w:val="18"/>
        </w:rPr>
        <w:t>BirthYear</w:t>
      </w:r>
      <w:proofErr w:type="spellEnd"/>
      <w:r>
        <w:rPr>
          <w:color w:val="000000"/>
          <w:sz w:val="18"/>
          <w:szCs w:val="18"/>
        </w:rPr>
        <w:t xml:space="preserve"> of 1,939 or earlier may have an adjusted </w:t>
      </w:r>
      <w:proofErr w:type="spellStart"/>
      <w:r>
        <w:rPr>
          <w:color w:val="000000"/>
          <w:sz w:val="18"/>
          <w:szCs w:val="18"/>
        </w:rPr>
        <w:t>BirthYear</w:t>
      </w:r>
      <w:proofErr w:type="spellEnd"/>
      <w:r>
        <w:rPr>
          <w:color w:val="000000"/>
          <w:sz w:val="18"/>
          <w:szCs w:val="18"/>
        </w:rPr>
        <w:t xml:space="preserve"> in Flatiron datasets due to patient de-identification requirements.</w:t>
      </w:r>
    </w:p>
    <w:p w14:paraId="5C3BD23E"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 xml:space="preserve">b </w:t>
      </w:r>
      <w:r>
        <w:rPr>
          <w:color w:val="000000"/>
          <w:sz w:val="18"/>
          <w:szCs w:val="18"/>
        </w:rPr>
        <w:t>Race and ethnicity were combined following the Surveillance, Epidemiology, and End Results (SEER)’s strategy.</w:t>
      </w:r>
    </w:p>
    <w:p w14:paraId="7DFD8ECE"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 xml:space="preserve">c </w:t>
      </w:r>
      <w:r>
        <w:rPr>
          <w:color w:val="000000"/>
          <w:sz w:val="18"/>
          <w:szCs w:val="18"/>
        </w:rPr>
        <w:t>Genomic ancestry for each patient was computed using principal component analysis of single nucleotide polymorphisms trained on data from the 1000 Genomes Project.</w:t>
      </w:r>
    </w:p>
    <w:p w14:paraId="035C5F77"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lastRenderedPageBreak/>
        <w:t xml:space="preserve">d </w:t>
      </w:r>
      <w:r>
        <w:rPr>
          <w:color w:val="000000"/>
          <w:sz w:val="18"/>
          <w:szCs w:val="18"/>
        </w:rPr>
        <w:t xml:space="preserve">Documented evidence of </w:t>
      </w:r>
      <w:proofErr w:type="spellStart"/>
      <w:r>
        <w:rPr>
          <w:color w:val="000000"/>
          <w:sz w:val="18"/>
          <w:szCs w:val="18"/>
        </w:rPr>
        <w:t>etiology</w:t>
      </w:r>
      <w:proofErr w:type="spellEnd"/>
      <w:r>
        <w:rPr>
          <w:color w:val="000000"/>
          <w:sz w:val="18"/>
          <w:szCs w:val="18"/>
        </w:rPr>
        <w:t xml:space="preserve"> is defined as having any of the following risk factors prior to HCC diagnosis: hepatitis B, hepatitis C, obesity (excluding increased weight due to ascites), diabetes (including Type I or Type II diabetes mellitus but excluding pre-diabetes and gestational diabetes), or heavy or binge alcohol use (excluding occasional or social alcohol use). Laboratory results were not used to assess whether a patient had a history of hepatitis. </w:t>
      </w:r>
    </w:p>
    <w:p w14:paraId="09C6F7A1" w14:textId="77777777" w:rsidR="00840A84" w:rsidRDefault="00840A84" w:rsidP="00840A84">
      <w:pPr>
        <w:pBdr>
          <w:top w:val="nil"/>
          <w:left w:val="nil"/>
          <w:bottom w:val="nil"/>
          <w:right w:val="nil"/>
          <w:between w:val="nil"/>
        </w:pBdr>
        <w:rPr>
          <w:color w:val="000000"/>
          <w:sz w:val="18"/>
          <w:szCs w:val="18"/>
          <w:vertAlign w:val="superscript"/>
        </w:rPr>
      </w:pPr>
      <w:r>
        <w:rPr>
          <w:color w:val="000000"/>
          <w:sz w:val="18"/>
          <w:szCs w:val="18"/>
        </w:rPr>
        <w:t xml:space="preserve">Viral </w:t>
      </w:r>
      <w:proofErr w:type="spellStart"/>
      <w:r>
        <w:rPr>
          <w:color w:val="000000"/>
          <w:sz w:val="18"/>
          <w:szCs w:val="18"/>
        </w:rPr>
        <w:t>etiology</w:t>
      </w:r>
      <w:proofErr w:type="spellEnd"/>
      <w:r>
        <w:rPr>
          <w:color w:val="000000"/>
          <w:sz w:val="18"/>
          <w:szCs w:val="18"/>
        </w:rPr>
        <w:t xml:space="preserve"> was defined as the presence of HCV and/or HBV. Patients with metabolic syndrome or alcohol-related liver disease who tested negative for both HBV and HCV were classified as non-viral.</w:t>
      </w:r>
    </w:p>
    <w:p w14:paraId="31169316"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 xml:space="preserve">e </w:t>
      </w:r>
      <w:r>
        <w:rPr>
          <w:color w:val="000000"/>
          <w:sz w:val="18"/>
          <w:szCs w:val="18"/>
        </w:rPr>
        <w:t>Stage was defined by the American Joint Committee (AJC) on Cancer staging system.</w:t>
      </w:r>
    </w:p>
    <w:p w14:paraId="4A15844A"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 xml:space="preserve">f </w:t>
      </w:r>
      <w:r>
        <w:rPr>
          <w:color w:val="000000"/>
          <w:sz w:val="18"/>
          <w:szCs w:val="18"/>
        </w:rPr>
        <w:t>Reported metastatic diagnosis date before the initiation of systemic treatment.</w:t>
      </w:r>
    </w:p>
    <w:p w14:paraId="3680E7CB"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g</w:t>
      </w:r>
      <w:r>
        <w:rPr>
          <w:color w:val="000000"/>
          <w:sz w:val="18"/>
          <w:szCs w:val="18"/>
        </w:rPr>
        <w:t xml:space="preserve"> ECOG PS/ALBI/AFP was assigned by selecting the score closest to the start date of L1 in a predefined time window ([-30, +7] days around the start date). If there are multiple values on the closest date, then the highest score will be selected. </w:t>
      </w:r>
    </w:p>
    <w:p w14:paraId="0A493995" w14:textId="77777777" w:rsidR="00840A84" w:rsidRDefault="00840A84" w:rsidP="00840A84">
      <w:pPr>
        <w:pBdr>
          <w:top w:val="nil"/>
          <w:left w:val="nil"/>
          <w:bottom w:val="nil"/>
          <w:right w:val="nil"/>
          <w:between w:val="nil"/>
        </w:pBdr>
        <w:rPr>
          <w:color w:val="000000"/>
          <w:sz w:val="18"/>
          <w:szCs w:val="18"/>
        </w:rPr>
      </w:pPr>
      <w:r>
        <w:rPr>
          <w:color w:val="000000"/>
          <w:sz w:val="18"/>
          <w:szCs w:val="18"/>
          <w:vertAlign w:val="superscript"/>
        </w:rPr>
        <w:t>h</w:t>
      </w:r>
      <w:r>
        <w:rPr>
          <w:color w:val="000000"/>
          <w:sz w:val="18"/>
          <w:szCs w:val="18"/>
        </w:rPr>
        <w:t xml:space="preserve"> Received pre-1L therapy is defined as patients having loco-regional treatment (TACE/SBRT/TARE/RFA) or surgery before the start of systemic therapy. </w:t>
      </w:r>
    </w:p>
    <w:p w14:paraId="3632ACA5" w14:textId="77777777" w:rsidR="00840A84" w:rsidRDefault="00840A84" w:rsidP="00840A84">
      <w:pPr>
        <w:pBdr>
          <w:top w:val="nil"/>
          <w:left w:val="nil"/>
          <w:bottom w:val="nil"/>
          <w:right w:val="nil"/>
          <w:between w:val="nil"/>
        </w:pBdr>
        <w:spacing w:after="240"/>
        <w:rPr>
          <w:color w:val="000000"/>
          <w:sz w:val="18"/>
          <w:szCs w:val="18"/>
        </w:rPr>
      </w:pPr>
      <w:proofErr w:type="spellStart"/>
      <w:r>
        <w:rPr>
          <w:color w:val="000000"/>
          <w:sz w:val="18"/>
          <w:szCs w:val="18"/>
          <w:vertAlign w:val="superscript"/>
        </w:rPr>
        <w:t>i</w:t>
      </w:r>
      <w:proofErr w:type="spellEnd"/>
      <w:r>
        <w:rPr>
          <w:color w:val="000000"/>
          <w:sz w:val="18"/>
          <w:szCs w:val="18"/>
          <w:vertAlign w:val="superscript"/>
        </w:rPr>
        <w:t xml:space="preserve"> </w:t>
      </w:r>
      <w:r>
        <w:rPr>
          <w:color w:val="000000"/>
          <w:sz w:val="18"/>
          <w:szCs w:val="18"/>
        </w:rPr>
        <w:t>Follow-up time was calculated from the start date of systemic therapy to the date of death or the date of the last confirmed activity.</w:t>
      </w:r>
    </w:p>
    <w:p w14:paraId="0F667629" w14:textId="7A538B54" w:rsidR="00CC0315" w:rsidRDefault="00CC0315" w:rsidP="00840A84">
      <w:pPr>
        <w:pBdr>
          <w:top w:val="nil"/>
          <w:left w:val="nil"/>
          <w:bottom w:val="nil"/>
          <w:right w:val="nil"/>
          <w:between w:val="nil"/>
        </w:pBdr>
        <w:spacing w:after="240"/>
        <w:rPr>
          <w:color w:val="000000"/>
          <w:sz w:val="18"/>
          <w:szCs w:val="18"/>
        </w:rPr>
      </w:pPr>
      <w:r>
        <w:rPr>
          <w:color w:val="000000"/>
          <w:sz w:val="18"/>
          <w:szCs w:val="18"/>
        </w:rPr>
        <w:t>*</w:t>
      </w:r>
      <w:r w:rsidR="00DB3472" w:rsidRPr="00DB3472">
        <w:rPr>
          <w:color w:val="000000"/>
          <w:sz w:val="18"/>
          <w:szCs w:val="18"/>
        </w:rPr>
        <w:t>Wilcoxon rank sum test</w:t>
      </w:r>
      <w:r w:rsidR="00EE6EAD">
        <w:rPr>
          <w:color w:val="000000"/>
          <w:sz w:val="18"/>
          <w:szCs w:val="18"/>
        </w:rPr>
        <w:t xml:space="preserve"> for continuous variable</w:t>
      </w:r>
      <w:r w:rsidR="005F4D73">
        <w:rPr>
          <w:color w:val="000000"/>
          <w:sz w:val="18"/>
          <w:szCs w:val="18"/>
        </w:rPr>
        <w:t>s</w:t>
      </w:r>
      <w:r w:rsidR="00EE6EAD">
        <w:rPr>
          <w:color w:val="000000"/>
          <w:sz w:val="18"/>
          <w:szCs w:val="18"/>
        </w:rPr>
        <w:t xml:space="preserve"> and</w:t>
      </w:r>
      <w:r w:rsidR="00DB3472" w:rsidRPr="00DB3472">
        <w:rPr>
          <w:color w:val="000000"/>
          <w:sz w:val="18"/>
          <w:szCs w:val="18"/>
        </w:rPr>
        <w:t xml:space="preserve"> Fisher’s exact test</w:t>
      </w:r>
      <w:r w:rsidR="00EE6EAD">
        <w:rPr>
          <w:color w:val="000000"/>
          <w:sz w:val="18"/>
          <w:szCs w:val="18"/>
        </w:rPr>
        <w:t xml:space="preserve"> for categorical variables</w:t>
      </w:r>
      <w:r w:rsidR="00DB3472">
        <w:rPr>
          <w:color w:val="000000"/>
          <w:sz w:val="18"/>
          <w:szCs w:val="18"/>
        </w:rPr>
        <w:t>.</w:t>
      </w:r>
    </w:p>
    <w:p w14:paraId="33F23E1A" w14:textId="77777777" w:rsidR="00E9222B" w:rsidRDefault="00E9222B">
      <w:pPr>
        <w:pBdr>
          <w:top w:val="nil"/>
          <w:left w:val="nil"/>
          <w:bottom w:val="nil"/>
          <w:right w:val="nil"/>
          <w:between w:val="nil"/>
        </w:pBdr>
        <w:spacing w:after="240"/>
        <w:jc w:val="both"/>
        <w:rPr>
          <w:color w:val="000000"/>
          <w:sz w:val="18"/>
          <w:szCs w:val="18"/>
        </w:rPr>
      </w:pPr>
    </w:p>
    <w:p w14:paraId="6F453F5D" w14:textId="77777777" w:rsidR="00E9222B" w:rsidRDefault="00E9222B">
      <w:pPr>
        <w:pBdr>
          <w:top w:val="nil"/>
          <w:left w:val="nil"/>
          <w:bottom w:val="nil"/>
          <w:right w:val="nil"/>
          <w:between w:val="nil"/>
        </w:pBdr>
        <w:spacing w:after="240"/>
        <w:jc w:val="both"/>
        <w:rPr>
          <w:color w:val="000000"/>
          <w:sz w:val="18"/>
          <w:szCs w:val="18"/>
        </w:rPr>
      </w:pPr>
    </w:p>
    <w:sectPr w:rsidR="00E9222B">
      <w:pgSz w:w="11906" w:h="16838"/>
      <w:pgMar w:top="1418" w:right="1134" w:bottom="1134" w:left="113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Gungsuh">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EB1FFC"/>
    <w:multiLevelType w:val="multilevel"/>
    <w:tmpl w:val="694268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2877362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22B"/>
    <w:rsid w:val="00210D62"/>
    <w:rsid w:val="003B0578"/>
    <w:rsid w:val="003E3D18"/>
    <w:rsid w:val="00527E2F"/>
    <w:rsid w:val="005F4D73"/>
    <w:rsid w:val="005F552F"/>
    <w:rsid w:val="0063007F"/>
    <w:rsid w:val="00681637"/>
    <w:rsid w:val="006C32F8"/>
    <w:rsid w:val="006D0E69"/>
    <w:rsid w:val="007B3602"/>
    <w:rsid w:val="00814F25"/>
    <w:rsid w:val="00840A84"/>
    <w:rsid w:val="00863F18"/>
    <w:rsid w:val="008819FD"/>
    <w:rsid w:val="008B1BEC"/>
    <w:rsid w:val="009D4E90"/>
    <w:rsid w:val="00A72456"/>
    <w:rsid w:val="00A92CB9"/>
    <w:rsid w:val="00AC0F35"/>
    <w:rsid w:val="00AD7DA8"/>
    <w:rsid w:val="00B06DE4"/>
    <w:rsid w:val="00B55100"/>
    <w:rsid w:val="00C131CC"/>
    <w:rsid w:val="00C14858"/>
    <w:rsid w:val="00CC0315"/>
    <w:rsid w:val="00CD3759"/>
    <w:rsid w:val="00D326B3"/>
    <w:rsid w:val="00DA3774"/>
    <w:rsid w:val="00DA505E"/>
    <w:rsid w:val="00DB3472"/>
    <w:rsid w:val="00E236CE"/>
    <w:rsid w:val="00E65DF8"/>
    <w:rsid w:val="00E838AC"/>
    <w:rsid w:val="00E9222B"/>
    <w:rsid w:val="00EA5069"/>
    <w:rsid w:val="00EE6EA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410CA9"/>
  <w15:docId w15:val="{93F05829-7305-40DB-9D55-B1137A905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E08DC"/>
    <w:rPr>
      <w:lang w:eastAsia="en-GB"/>
    </w:rPr>
  </w:style>
  <w:style w:type="paragraph" w:styleId="Titolo1">
    <w:name w:val="heading 1"/>
    <w:basedOn w:val="Normale"/>
    <w:next w:val="Normale"/>
    <w:link w:val="Titolo1Carattere"/>
    <w:uiPriority w:val="9"/>
    <w:qFormat/>
    <w:rsid w:val="00F3203F"/>
    <w:pPr>
      <w:keepNext/>
      <w:keepLines/>
      <w:spacing w:before="240" w:line="480" w:lineRule="auto"/>
      <w:outlineLvl w:val="0"/>
    </w:pPr>
    <w:rPr>
      <w:rFonts w:asciiTheme="majorHAnsi" w:eastAsiaTheme="majorEastAsia" w:hAnsiTheme="majorHAnsi" w:cstheme="majorBidi"/>
      <w:color w:val="2F5496" w:themeColor="accent1" w:themeShade="BF"/>
      <w:sz w:val="32"/>
      <w:szCs w:val="32"/>
      <w:lang w:eastAsia="it-IT"/>
    </w:rPr>
  </w:style>
  <w:style w:type="paragraph" w:styleId="Titolo2">
    <w:name w:val="heading 2"/>
    <w:basedOn w:val="Normale"/>
    <w:next w:val="Normale"/>
    <w:link w:val="Titolo2Carattere"/>
    <w:uiPriority w:val="9"/>
    <w:semiHidden/>
    <w:unhideWhenUsed/>
    <w:qFormat/>
    <w:rsid w:val="007A1455"/>
    <w:pPr>
      <w:keepNext/>
      <w:keepLines/>
      <w:spacing w:line="480" w:lineRule="auto"/>
      <w:outlineLvl w:val="1"/>
    </w:pPr>
    <w:rPr>
      <w:rFonts w:eastAsiaTheme="majorEastAsia" w:cstheme="majorBidi"/>
      <w:b/>
      <w:sz w:val="28"/>
      <w:szCs w:val="32"/>
      <w:lang w:eastAsia="it-IT"/>
    </w:rPr>
  </w:style>
  <w:style w:type="paragraph" w:styleId="Titolo3">
    <w:name w:val="heading 3"/>
    <w:basedOn w:val="Normale"/>
    <w:next w:val="Normale"/>
    <w:link w:val="Titolo3Carattere"/>
    <w:uiPriority w:val="9"/>
    <w:semiHidden/>
    <w:unhideWhenUsed/>
    <w:qFormat/>
    <w:rsid w:val="00F3203F"/>
    <w:pPr>
      <w:keepNext/>
      <w:keepLines/>
      <w:spacing w:before="40" w:line="480" w:lineRule="auto"/>
      <w:outlineLvl w:val="2"/>
    </w:pPr>
    <w:rPr>
      <w:rFonts w:asciiTheme="majorHAnsi" w:eastAsiaTheme="majorEastAsia" w:hAnsiTheme="majorHAnsi" w:cstheme="majorBidi"/>
      <w:color w:val="1F3763" w:themeColor="accent1" w:themeShade="7F"/>
      <w:lang w:eastAsia="it-IT"/>
    </w:rPr>
  </w:style>
  <w:style w:type="paragraph" w:styleId="Titolo4">
    <w:name w:val="heading 4"/>
    <w:basedOn w:val="Normale"/>
    <w:next w:val="Normale"/>
    <w:uiPriority w:val="9"/>
    <w:semiHidden/>
    <w:unhideWhenUsed/>
    <w:qFormat/>
    <w:pPr>
      <w:keepNext/>
      <w:keepLines/>
      <w:spacing w:before="240" w:after="40"/>
      <w:outlineLvl w:val="3"/>
    </w:pPr>
    <w:rPr>
      <w:b/>
    </w:rPr>
  </w:style>
  <w:style w:type="paragraph" w:styleId="Titolo5">
    <w:name w:val="heading 5"/>
    <w:basedOn w:val="Normale"/>
    <w:next w:val="Normale"/>
    <w:uiPriority w:val="9"/>
    <w:semiHidden/>
    <w:unhideWhenUsed/>
    <w:qFormat/>
    <w:pPr>
      <w:keepNext/>
      <w:keepLines/>
      <w:spacing w:before="220" w:after="40"/>
      <w:outlineLvl w:val="4"/>
    </w:pPr>
    <w:rPr>
      <w:b/>
      <w:sz w:val="22"/>
      <w:szCs w:val="22"/>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F3203F"/>
    <w:pPr>
      <w:contextualSpacing/>
    </w:pPr>
    <w:rPr>
      <w:rFonts w:asciiTheme="majorHAnsi" w:eastAsiaTheme="majorEastAsia" w:hAnsiTheme="majorHAnsi" w:cstheme="majorBidi"/>
      <w:spacing w:val="-10"/>
      <w:kern w:val="28"/>
      <w:sz w:val="56"/>
      <w:szCs w:val="56"/>
      <w:lang w:eastAsia="it-IT"/>
    </w:rPr>
  </w:style>
  <w:style w:type="table" w:customStyle="1" w:styleId="TableNormal0">
    <w:name w:val="Table Normal"/>
    <w:tblPr>
      <w:tblCellMar>
        <w:top w:w="0" w:type="dxa"/>
        <w:left w:w="0" w:type="dxa"/>
        <w:bottom w:w="0" w:type="dxa"/>
        <w:right w:w="0" w:type="dxa"/>
      </w:tblCellMar>
    </w:tblPr>
  </w:style>
  <w:style w:type="character" w:customStyle="1" w:styleId="Titolo2Carattere">
    <w:name w:val="Titolo 2 Carattere"/>
    <w:basedOn w:val="Carpredefinitoparagrafo"/>
    <w:link w:val="Titolo2"/>
    <w:uiPriority w:val="9"/>
    <w:rsid w:val="007A1455"/>
    <w:rPr>
      <w:rFonts w:ascii="Times New Roman" w:eastAsiaTheme="majorEastAsia" w:hAnsi="Times New Roman" w:cstheme="majorBidi"/>
      <w:b/>
      <w:sz w:val="28"/>
      <w:szCs w:val="32"/>
      <w:lang w:val="en-GB" w:eastAsia="it-IT"/>
    </w:rPr>
  </w:style>
  <w:style w:type="character" w:styleId="Rimandocommento">
    <w:name w:val="annotation reference"/>
    <w:basedOn w:val="Carpredefinitoparagrafo"/>
    <w:uiPriority w:val="99"/>
    <w:semiHidden/>
    <w:unhideWhenUsed/>
    <w:rsid w:val="0015024A"/>
    <w:rPr>
      <w:sz w:val="16"/>
      <w:szCs w:val="16"/>
    </w:rPr>
  </w:style>
  <w:style w:type="paragraph" w:styleId="Testocommento">
    <w:name w:val="annotation text"/>
    <w:basedOn w:val="Normale"/>
    <w:link w:val="TestocommentoCarattere"/>
    <w:uiPriority w:val="99"/>
    <w:unhideWhenUsed/>
    <w:rsid w:val="0015024A"/>
    <w:rPr>
      <w:sz w:val="20"/>
      <w:szCs w:val="20"/>
      <w:lang w:eastAsia="it-IT"/>
    </w:rPr>
  </w:style>
  <w:style w:type="character" w:customStyle="1" w:styleId="TestocommentoCarattere">
    <w:name w:val="Testo commento Carattere"/>
    <w:basedOn w:val="Carpredefinitoparagrafo"/>
    <w:link w:val="Testocommento"/>
    <w:uiPriority w:val="99"/>
    <w:rsid w:val="0015024A"/>
    <w:rPr>
      <w:rFonts w:ascii="Times New Roman" w:eastAsia="Times New Roman" w:hAnsi="Times New Roman" w:cs="Times New Roman"/>
      <w:sz w:val="20"/>
      <w:szCs w:val="20"/>
      <w:lang w:val="en-GB" w:eastAsia="it-IT"/>
    </w:rPr>
  </w:style>
  <w:style w:type="paragraph" w:styleId="Soggettocommento">
    <w:name w:val="annotation subject"/>
    <w:basedOn w:val="Testocommento"/>
    <w:next w:val="Testocommento"/>
    <w:link w:val="SoggettocommentoCarattere"/>
    <w:uiPriority w:val="99"/>
    <w:semiHidden/>
    <w:unhideWhenUsed/>
    <w:rsid w:val="0015024A"/>
    <w:rPr>
      <w:b/>
      <w:bCs/>
    </w:rPr>
  </w:style>
  <w:style w:type="character" w:customStyle="1" w:styleId="SoggettocommentoCarattere">
    <w:name w:val="Soggetto commento Carattere"/>
    <w:basedOn w:val="TestocommentoCarattere"/>
    <w:link w:val="Soggettocommento"/>
    <w:uiPriority w:val="99"/>
    <w:semiHidden/>
    <w:rsid w:val="0015024A"/>
    <w:rPr>
      <w:rFonts w:ascii="Times New Roman" w:eastAsia="Times New Roman" w:hAnsi="Times New Roman" w:cs="Times New Roman"/>
      <w:b/>
      <w:bCs/>
      <w:sz w:val="20"/>
      <w:szCs w:val="20"/>
      <w:lang w:val="en-GB" w:eastAsia="it-IT"/>
    </w:rPr>
  </w:style>
  <w:style w:type="table" w:styleId="Grigliatabella">
    <w:name w:val="Table Grid"/>
    <w:basedOn w:val="Tabellanormale"/>
    <w:uiPriority w:val="39"/>
    <w:rsid w:val="00EE4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E6687B"/>
    <w:rPr>
      <w:rFonts w:ascii="Segoe UI" w:hAnsi="Segoe UI" w:cs="Segoe UI"/>
      <w:sz w:val="18"/>
      <w:szCs w:val="18"/>
      <w:lang w:eastAsia="it-IT"/>
    </w:rPr>
  </w:style>
  <w:style w:type="character" w:customStyle="1" w:styleId="TestofumettoCarattere">
    <w:name w:val="Testo fumetto Carattere"/>
    <w:basedOn w:val="Carpredefinitoparagrafo"/>
    <w:link w:val="Testofumetto"/>
    <w:uiPriority w:val="99"/>
    <w:semiHidden/>
    <w:rsid w:val="00E6687B"/>
    <w:rPr>
      <w:rFonts w:ascii="Segoe UI" w:eastAsia="Times New Roman" w:hAnsi="Segoe UI" w:cs="Segoe UI"/>
      <w:sz w:val="18"/>
      <w:szCs w:val="18"/>
      <w:lang w:val="en-GB" w:eastAsia="it-IT"/>
    </w:rPr>
  </w:style>
  <w:style w:type="character" w:styleId="Collegamentoipertestuale">
    <w:name w:val="Hyperlink"/>
    <w:basedOn w:val="Carpredefinitoparagrafo"/>
    <w:uiPriority w:val="99"/>
    <w:semiHidden/>
    <w:unhideWhenUsed/>
    <w:rsid w:val="005B1156"/>
    <w:rPr>
      <w:color w:val="0000FF"/>
      <w:u w:val="single"/>
    </w:rPr>
  </w:style>
  <w:style w:type="character" w:styleId="Collegamentovisitato">
    <w:name w:val="FollowedHyperlink"/>
    <w:basedOn w:val="Carpredefinitoparagrafo"/>
    <w:uiPriority w:val="99"/>
    <w:semiHidden/>
    <w:unhideWhenUsed/>
    <w:rsid w:val="005B1156"/>
    <w:rPr>
      <w:color w:val="800080"/>
      <w:u w:val="single"/>
    </w:rPr>
  </w:style>
  <w:style w:type="paragraph" w:customStyle="1" w:styleId="msonormal0">
    <w:name w:val="msonormal"/>
    <w:basedOn w:val="Normale"/>
    <w:rsid w:val="005B1156"/>
    <w:pPr>
      <w:spacing w:before="100" w:beforeAutospacing="1" w:after="100" w:afterAutospacing="1"/>
    </w:pPr>
  </w:style>
  <w:style w:type="paragraph" w:customStyle="1" w:styleId="xl63">
    <w:name w:val="xl63"/>
    <w:basedOn w:val="Normale"/>
    <w:rsid w:val="005B1156"/>
    <w:pPr>
      <w:spacing w:before="100" w:beforeAutospacing="1" w:after="100" w:afterAutospacing="1"/>
      <w:jc w:val="center"/>
    </w:pPr>
    <w:rPr>
      <w:b/>
      <w:bCs/>
    </w:rPr>
  </w:style>
  <w:style w:type="paragraph" w:customStyle="1" w:styleId="xl64">
    <w:name w:val="xl64"/>
    <w:basedOn w:val="Normale"/>
    <w:rsid w:val="005B1156"/>
    <w:pPr>
      <w:spacing w:before="100" w:beforeAutospacing="1" w:after="100" w:afterAutospacing="1"/>
      <w:jc w:val="center"/>
      <w:textAlignment w:val="center"/>
    </w:pPr>
  </w:style>
  <w:style w:type="paragraph" w:customStyle="1" w:styleId="xl65">
    <w:name w:val="xl65"/>
    <w:basedOn w:val="Normale"/>
    <w:rsid w:val="005B1156"/>
    <w:pPr>
      <w:pBdr>
        <w:top w:val="single" w:sz="4" w:space="0" w:color="808080"/>
        <w:bottom w:val="single" w:sz="4" w:space="0" w:color="808080"/>
      </w:pBdr>
      <w:spacing w:before="100" w:beforeAutospacing="1" w:after="100" w:afterAutospacing="1"/>
      <w:jc w:val="center"/>
    </w:pPr>
    <w:rPr>
      <w:b/>
      <w:bCs/>
    </w:rPr>
  </w:style>
  <w:style w:type="paragraph" w:customStyle="1" w:styleId="xl66">
    <w:name w:val="xl66"/>
    <w:basedOn w:val="Normale"/>
    <w:rsid w:val="005B1156"/>
    <w:pPr>
      <w:pBdr>
        <w:top w:val="single" w:sz="4" w:space="0" w:color="808080"/>
        <w:bottom w:val="single" w:sz="4" w:space="0" w:color="808080"/>
      </w:pBdr>
      <w:spacing w:before="100" w:beforeAutospacing="1" w:after="100" w:afterAutospacing="1"/>
      <w:jc w:val="center"/>
      <w:textAlignment w:val="center"/>
    </w:pPr>
    <w:rPr>
      <w:b/>
      <w:bCs/>
    </w:rPr>
  </w:style>
  <w:style w:type="paragraph" w:customStyle="1" w:styleId="xl67">
    <w:name w:val="xl67"/>
    <w:basedOn w:val="Normale"/>
    <w:rsid w:val="005B1156"/>
    <w:pPr>
      <w:pBdr>
        <w:top w:val="single" w:sz="4" w:space="0" w:color="808080"/>
        <w:bottom w:val="single" w:sz="4" w:space="0" w:color="808080"/>
      </w:pBdr>
      <w:spacing w:before="100" w:beforeAutospacing="1" w:after="100" w:afterAutospacing="1"/>
    </w:pPr>
  </w:style>
  <w:style w:type="paragraph" w:customStyle="1" w:styleId="xl68">
    <w:name w:val="xl68"/>
    <w:basedOn w:val="Normale"/>
    <w:rsid w:val="005B1156"/>
    <w:pPr>
      <w:pBdr>
        <w:top w:val="single" w:sz="4" w:space="0" w:color="808080"/>
        <w:bottom w:val="single" w:sz="4" w:space="0" w:color="808080"/>
      </w:pBdr>
      <w:spacing w:before="100" w:beforeAutospacing="1" w:after="100" w:afterAutospacing="1"/>
      <w:jc w:val="center"/>
      <w:textAlignment w:val="center"/>
    </w:pPr>
  </w:style>
  <w:style w:type="paragraph" w:customStyle="1" w:styleId="xl69">
    <w:name w:val="xl69"/>
    <w:basedOn w:val="Normale"/>
    <w:rsid w:val="005B1156"/>
    <w:pPr>
      <w:pBdr>
        <w:top w:val="single" w:sz="4" w:space="0" w:color="808080"/>
        <w:bottom w:val="single" w:sz="4" w:space="0" w:color="808080"/>
      </w:pBdr>
      <w:spacing w:before="100" w:beforeAutospacing="1" w:after="100" w:afterAutospacing="1"/>
      <w:jc w:val="center"/>
      <w:textAlignment w:val="center"/>
    </w:pPr>
  </w:style>
  <w:style w:type="paragraph" w:customStyle="1" w:styleId="xl70">
    <w:name w:val="xl70"/>
    <w:basedOn w:val="Normale"/>
    <w:rsid w:val="005B1156"/>
    <w:pPr>
      <w:pBdr>
        <w:top w:val="single" w:sz="4" w:space="0" w:color="808080"/>
        <w:bottom w:val="single" w:sz="4" w:space="0" w:color="808080"/>
      </w:pBdr>
      <w:shd w:val="clear" w:color="000000" w:fill="FFFFFF"/>
      <w:spacing w:before="100" w:beforeAutospacing="1" w:after="100" w:afterAutospacing="1"/>
      <w:jc w:val="center"/>
      <w:textAlignment w:val="center"/>
    </w:pPr>
  </w:style>
  <w:style w:type="paragraph" w:customStyle="1" w:styleId="xl71">
    <w:name w:val="xl71"/>
    <w:basedOn w:val="Normale"/>
    <w:rsid w:val="005B1156"/>
    <w:pPr>
      <w:pBdr>
        <w:top w:val="single" w:sz="4" w:space="0" w:color="808080"/>
        <w:bottom w:val="single" w:sz="4" w:space="0" w:color="808080"/>
      </w:pBdr>
      <w:shd w:val="clear" w:color="000000" w:fill="FFFFFF"/>
      <w:spacing w:before="100" w:beforeAutospacing="1" w:after="100" w:afterAutospacing="1"/>
      <w:jc w:val="center"/>
      <w:textAlignment w:val="center"/>
    </w:pPr>
  </w:style>
  <w:style w:type="paragraph" w:customStyle="1" w:styleId="xl72">
    <w:name w:val="xl72"/>
    <w:basedOn w:val="Normale"/>
    <w:rsid w:val="005B1156"/>
    <w:pPr>
      <w:pBdr>
        <w:top w:val="single" w:sz="4" w:space="0" w:color="808080"/>
        <w:bottom w:val="single" w:sz="4" w:space="0" w:color="808080"/>
      </w:pBdr>
      <w:shd w:val="clear" w:color="000000" w:fill="FFFFFF"/>
      <w:spacing w:before="100" w:beforeAutospacing="1" w:after="100" w:afterAutospacing="1"/>
    </w:pPr>
    <w:rPr>
      <w:b/>
      <w:bCs/>
    </w:rPr>
  </w:style>
  <w:style w:type="paragraph" w:customStyle="1" w:styleId="legenda">
    <w:name w:val="legenda"/>
    <w:basedOn w:val="NormaleWeb"/>
    <w:link w:val="legendaCarattere"/>
    <w:qFormat/>
    <w:rsid w:val="005C5C29"/>
    <w:pPr>
      <w:spacing w:after="240" w:line="240" w:lineRule="auto"/>
    </w:pPr>
    <w:rPr>
      <w:sz w:val="18"/>
      <w:lang w:eastAsia="en-GB"/>
    </w:rPr>
  </w:style>
  <w:style w:type="character" w:customStyle="1" w:styleId="legendaCarattere">
    <w:name w:val="legenda Carattere"/>
    <w:basedOn w:val="Carpredefinitoparagrafo"/>
    <w:link w:val="legenda"/>
    <w:rsid w:val="005C5C29"/>
    <w:rPr>
      <w:rFonts w:ascii="Times New Roman" w:eastAsia="Times New Roman" w:hAnsi="Times New Roman" w:cs="Times New Roman"/>
      <w:sz w:val="18"/>
      <w:szCs w:val="24"/>
      <w:lang w:val="en-GB" w:eastAsia="en-GB"/>
    </w:rPr>
  </w:style>
  <w:style w:type="paragraph" w:styleId="NormaleWeb">
    <w:name w:val="Normal (Web)"/>
    <w:basedOn w:val="Normale"/>
    <w:uiPriority w:val="99"/>
    <w:semiHidden/>
    <w:unhideWhenUsed/>
    <w:rsid w:val="005C5C29"/>
    <w:pPr>
      <w:spacing w:line="480" w:lineRule="auto"/>
    </w:pPr>
    <w:rPr>
      <w:lang w:eastAsia="it-IT"/>
    </w:rPr>
  </w:style>
  <w:style w:type="paragraph" w:styleId="Didascalia">
    <w:name w:val="caption"/>
    <w:basedOn w:val="Normale"/>
    <w:next w:val="Normale"/>
    <w:link w:val="DidascaliaCarattere"/>
    <w:uiPriority w:val="35"/>
    <w:unhideWhenUsed/>
    <w:qFormat/>
    <w:rsid w:val="00615D2B"/>
    <w:pPr>
      <w:spacing w:after="240"/>
    </w:pPr>
    <w:rPr>
      <w:b/>
      <w:bCs/>
      <w:lang w:val="en-US" w:eastAsia="it-IT"/>
    </w:rPr>
  </w:style>
  <w:style w:type="character" w:customStyle="1" w:styleId="DidascaliaCarattere">
    <w:name w:val="Didascalia Carattere"/>
    <w:basedOn w:val="Carpredefinitoparagrafo"/>
    <w:link w:val="Didascalia"/>
    <w:uiPriority w:val="35"/>
    <w:rsid w:val="00615D2B"/>
    <w:rPr>
      <w:rFonts w:ascii="Times New Roman" w:eastAsia="Times New Roman" w:hAnsi="Times New Roman" w:cs="Times New Roman"/>
      <w:b/>
      <w:bCs/>
      <w:sz w:val="24"/>
      <w:szCs w:val="24"/>
      <w:lang w:val="en-US" w:eastAsia="it-IT"/>
    </w:rPr>
  </w:style>
  <w:style w:type="paragraph" w:styleId="Paragrafoelenco">
    <w:name w:val="List Paragraph"/>
    <w:basedOn w:val="Normale"/>
    <w:uiPriority w:val="34"/>
    <w:qFormat/>
    <w:rsid w:val="00563C39"/>
    <w:pPr>
      <w:spacing w:line="480" w:lineRule="auto"/>
      <w:ind w:left="720"/>
      <w:contextualSpacing/>
    </w:pPr>
    <w:rPr>
      <w:sz w:val="22"/>
      <w:szCs w:val="22"/>
      <w:lang w:eastAsia="it-IT"/>
    </w:rPr>
  </w:style>
  <w:style w:type="character" w:customStyle="1" w:styleId="Titolo3Carattere">
    <w:name w:val="Titolo 3 Carattere"/>
    <w:basedOn w:val="Carpredefinitoparagrafo"/>
    <w:link w:val="Titolo3"/>
    <w:uiPriority w:val="9"/>
    <w:rsid w:val="00F3203F"/>
    <w:rPr>
      <w:rFonts w:asciiTheme="majorHAnsi" w:eastAsiaTheme="majorEastAsia" w:hAnsiTheme="majorHAnsi" w:cstheme="majorBidi"/>
      <w:color w:val="1F3763" w:themeColor="accent1" w:themeShade="7F"/>
      <w:sz w:val="24"/>
      <w:szCs w:val="24"/>
      <w:lang w:val="en-GB" w:eastAsia="it-IT"/>
    </w:rPr>
  </w:style>
  <w:style w:type="character" w:customStyle="1" w:styleId="Titolo1Carattere">
    <w:name w:val="Titolo 1 Carattere"/>
    <w:basedOn w:val="Carpredefinitoparagrafo"/>
    <w:link w:val="Titolo1"/>
    <w:uiPriority w:val="9"/>
    <w:rsid w:val="00F3203F"/>
    <w:rPr>
      <w:rFonts w:asciiTheme="majorHAnsi" w:eastAsiaTheme="majorEastAsia" w:hAnsiTheme="majorHAnsi" w:cstheme="majorBidi"/>
      <w:color w:val="2F5496" w:themeColor="accent1" w:themeShade="BF"/>
      <w:sz w:val="32"/>
      <w:szCs w:val="32"/>
      <w:lang w:val="en-GB" w:eastAsia="it-IT"/>
    </w:rPr>
  </w:style>
  <w:style w:type="character" w:customStyle="1" w:styleId="TitoloCarattere">
    <w:name w:val="Titolo Carattere"/>
    <w:basedOn w:val="Carpredefinitoparagrafo"/>
    <w:link w:val="Titolo"/>
    <w:uiPriority w:val="10"/>
    <w:rsid w:val="00F3203F"/>
    <w:rPr>
      <w:rFonts w:asciiTheme="majorHAnsi" w:eastAsiaTheme="majorEastAsia" w:hAnsiTheme="majorHAnsi" w:cstheme="majorBidi"/>
      <w:spacing w:val="-10"/>
      <w:kern w:val="28"/>
      <w:sz w:val="56"/>
      <w:szCs w:val="56"/>
      <w:lang w:val="en-GB" w:eastAsia="it-IT"/>
    </w:rPr>
  </w:style>
  <w:style w:type="paragraph" w:styleId="Intestazione">
    <w:name w:val="header"/>
    <w:basedOn w:val="Normale"/>
    <w:link w:val="IntestazioneCarattere"/>
    <w:uiPriority w:val="99"/>
    <w:unhideWhenUsed/>
    <w:rsid w:val="00F3203F"/>
    <w:pPr>
      <w:tabs>
        <w:tab w:val="center" w:pos="4819"/>
        <w:tab w:val="right" w:pos="9638"/>
      </w:tabs>
    </w:pPr>
    <w:rPr>
      <w:sz w:val="22"/>
      <w:szCs w:val="22"/>
      <w:lang w:eastAsia="it-IT"/>
    </w:rPr>
  </w:style>
  <w:style w:type="character" w:customStyle="1" w:styleId="IntestazioneCarattere">
    <w:name w:val="Intestazione Carattere"/>
    <w:basedOn w:val="Carpredefinitoparagrafo"/>
    <w:link w:val="Intestazione"/>
    <w:uiPriority w:val="99"/>
    <w:rsid w:val="00F3203F"/>
    <w:rPr>
      <w:rFonts w:ascii="Times New Roman" w:eastAsia="Times New Roman" w:hAnsi="Times New Roman" w:cs="Times New Roman"/>
      <w:lang w:val="en-GB" w:eastAsia="it-IT"/>
    </w:rPr>
  </w:style>
  <w:style w:type="paragraph" w:styleId="Pidipagina">
    <w:name w:val="footer"/>
    <w:basedOn w:val="Normale"/>
    <w:link w:val="PidipaginaCarattere"/>
    <w:uiPriority w:val="99"/>
    <w:unhideWhenUsed/>
    <w:rsid w:val="00F3203F"/>
    <w:pPr>
      <w:tabs>
        <w:tab w:val="center" w:pos="4819"/>
        <w:tab w:val="right" w:pos="9638"/>
      </w:tabs>
    </w:pPr>
    <w:rPr>
      <w:sz w:val="22"/>
      <w:szCs w:val="22"/>
      <w:lang w:eastAsia="it-IT"/>
    </w:rPr>
  </w:style>
  <w:style w:type="character" w:customStyle="1" w:styleId="PidipaginaCarattere">
    <w:name w:val="Piè di pagina Carattere"/>
    <w:basedOn w:val="Carpredefinitoparagrafo"/>
    <w:link w:val="Pidipagina"/>
    <w:uiPriority w:val="99"/>
    <w:rsid w:val="00F3203F"/>
    <w:rPr>
      <w:rFonts w:ascii="Times New Roman" w:eastAsia="Times New Roman" w:hAnsi="Times New Roman" w:cs="Times New Roman"/>
      <w:lang w:val="en-GB" w:eastAsia="it-IT"/>
    </w:rPr>
  </w:style>
  <w:style w:type="paragraph" w:styleId="Bibliografia">
    <w:name w:val="Bibliography"/>
    <w:basedOn w:val="Normale"/>
    <w:next w:val="Normale"/>
    <w:uiPriority w:val="37"/>
    <w:unhideWhenUsed/>
    <w:rsid w:val="00F3203F"/>
    <w:pPr>
      <w:tabs>
        <w:tab w:val="left" w:pos="504"/>
      </w:tabs>
      <w:spacing w:after="240"/>
      <w:ind w:left="504" w:hanging="504"/>
    </w:pPr>
    <w:rPr>
      <w:sz w:val="22"/>
      <w:szCs w:val="22"/>
      <w:lang w:eastAsia="it-IT"/>
    </w:rPr>
  </w:style>
  <w:style w:type="paragraph" w:styleId="Revisione">
    <w:name w:val="Revision"/>
    <w:hidden/>
    <w:uiPriority w:val="99"/>
    <w:semiHidden/>
    <w:rsid w:val="00FE165C"/>
  </w:style>
  <w:style w:type="table" w:customStyle="1" w:styleId="12">
    <w:name w:val="12"/>
    <w:basedOn w:val="Tabellanormale"/>
    <w:rsid w:val="00E06813"/>
    <w:pPr>
      <w:spacing w:line="480" w:lineRule="auto"/>
    </w:pPr>
    <w:tblPr>
      <w:tblStyleRowBandSize w:val="1"/>
      <w:tblStyleColBandSize w:val="1"/>
      <w:tblCellMar>
        <w:left w:w="0" w:type="dxa"/>
        <w:right w:w="0" w:type="dxa"/>
      </w:tblCellMar>
    </w:tblPr>
  </w:style>
  <w:style w:type="paragraph" w:styleId="Corpotesto">
    <w:name w:val="Body Text"/>
    <w:basedOn w:val="Normale"/>
    <w:link w:val="CorpotestoCarattere"/>
    <w:uiPriority w:val="99"/>
    <w:unhideWhenUsed/>
    <w:rsid w:val="0035509F"/>
    <w:pPr>
      <w:spacing w:after="120" w:line="480" w:lineRule="auto"/>
      <w:jc w:val="both"/>
    </w:pPr>
    <w:rPr>
      <w:lang w:val="en-US"/>
    </w:rPr>
  </w:style>
  <w:style w:type="character" w:customStyle="1" w:styleId="CorpotestoCarattere">
    <w:name w:val="Corpo testo Carattere"/>
    <w:basedOn w:val="Carpredefinitoparagrafo"/>
    <w:link w:val="Corpotesto"/>
    <w:uiPriority w:val="99"/>
    <w:rsid w:val="0035509F"/>
    <w:rPr>
      <w:rFonts w:ascii="Times New Roman" w:eastAsia="Times New Roman" w:hAnsi="Times New Roman" w:cs="Times New Roman"/>
      <w:sz w:val="24"/>
      <w:szCs w:val="24"/>
      <w:lang w:val="en-US" w:eastAsia="en-GB"/>
    </w:rPr>
  </w:style>
  <w:style w:type="paragraph" w:styleId="Sottotitolo">
    <w:name w:val="Subtitle"/>
    <w:basedOn w:val="Normale"/>
    <w:next w:val="Normale"/>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aa">
    <w:basedOn w:val="TableNormal0"/>
    <w:tblPr>
      <w:tblStyleRowBandSize w:val="1"/>
      <w:tblStyleColBandSize w:val="1"/>
      <w:tblCellMar>
        <w:left w:w="108" w:type="dxa"/>
        <w:right w:w="108" w:type="dxa"/>
      </w:tblCellMar>
    </w:tblPr>
  </w:style>
  <w:style w:type="table" w:customStyle="1" w:styleId="ab">
    <w:basedOn w:val="TableNormal0"/>
    <w:tblPr>
      <w:tblStyleRowBandSize w:val="1"/>
      <w:tblStyleColBandSize w:val="1"/>
      <w:tblCellMar>
        <w:left w:w="108" w:type="dxa"/>
        <w:right w:w="108" w:type="dxa"/>
      </w:tblCellMar>
    </w:tblPr>
  </w:style>
  <w:style w:type="table" w:customStyle="1" w:styleId="ac">
    <w:basedOn w:val="TableNormal0"/>
    <w:tblPr>
      <w:tblStyleRowBandSize w:val="1"/>
      <w:tblStyleColBandSize w:val="1"/>
      <w:tblCellMar>
        <w:left w:w="108" w:type="dxa"/>
        <w:right w:w="108"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08" w:type="dxa"/>
        <w:right w:w="108" w:type="dxa"/>
      </w:tblCellMar>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ohddt2grRfWTC4R+8fHOC6ekJw==">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18</Pages>
  <Words>7790</Words>
  <Characters>44406</Characters>
  <Application>Microsoft Office Word</Application>
  <DocSecurity>0</DocSecurity>
  <Lines>370</Lines>
  <Paragraphs>104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Camilla Porta</dc:creator>
  <cp:lastModifiedBy>Laura Fascio Pecetto</cp:lastModifiedBy>
  <cp:revision>25</cp:revision>
  <dcterms:created xsi:type="dcterms:W3CDTF">2024-08-16T16:47:00Z</dcterms:created>
  <dcterms:modified xsi:type="dcterms:W3CDTF">2025-10-20T11:31:00Z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20312ce20406e744bb864b82a5acbcd83ced4c1527fbbc366dbef7a316a1d9c9</vt:lpwstr>
  </property>
  <property fmtid="{D5CDD505-2E9C-101B-9397-08002B2CF9AE}" pid="3" name="ZOTERO_PREF_1">
    <vt:lpwstr>&lt;data data-version="3" zotero-version="6.0.36"&gt;&lt;session id="RjVSDep0"/&gt;&lt;style id="http://www.zotero.org/styles/american-medical-association-10th-edition" hasBibliography="1" bibliographyStyleHasBeenSet="1"/&gt;&lt;prefs&gt;&lt;pref name="fieldType" value="Field"/&gt;&lt;pr</vt:lpwstr>
  </property>
  <property fmtid="{D5CDD505-2E9C-101B-9397-08002B2CF9AE}" pid="4" name="ZOTERO_PREF_2">
    <vt:lpwstr>ef name="automaticJournalAbbreviations" value="true"/&gt;&lt;/prefs&gt;&lt;/data&gt;</vt:lpwstr>
  </property>
  <property fmtid="{D5CDD505-2E9C-101B-9397-08002B2CF9AE}" pid="5" name="ContentTypeId">
    <vt:lpwstr>0x010100B2C2F88C46EC5149B3CCFE1AE8825ACE</vt:lpwstr>
  </property>
  <property fmtid="{D5CDD505-2E9C-101B-9397-08002B2CF9AE}" pid="6" name="MediaServiceImageTags">
    <vt:lpwstr/>
  </property>
</Properties>
</file>