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0FC443" w14:textId="77777777" w:rsidR="00456338" w:rsidRPr="00604B87" w:rsidRDefault="007A70ED" w:rsidP="00456338">
      <w:pPr>
        <w:spacing w:line="276"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rPr>
        <w:t>Supplementary Material</w:t>
      </w:r>
    </w:p>
    <w:p w14:paraId="23E90C7E" w14:textId="77777777" w:rsidR="00456338" w:rsidRPr="00604B87" w:rsidRDefault="00456338" w:rsidP="00456338">
      <w:pPr>
        <w:spacing w:line="276" w:lineRule="auto"/>
        <w:jc w:val="both"/>
        <w:rPr>
          <w:rFonts w:ascii="Times New Roman" w:eastAsia="Calibri" w:hAnsi="Times New Roman" w:cs="Times New Roman"/>
          <w:sz w:val="24"/>
          <w:szCs w:val="24"/>
        </w:rPr>
      </w:pPr>
    </w:p>
    <w:p w14:paraId="3E91028F" w14:textId="77777777" w:rsidR="00456338" w:rsidRPr="00604B87" w:rsidRDefault="00456338" w:rsidP="00456338">
      <w:pPr>
        <w:spacing w:line="276" w:lineRule="auto"/>
        <w:jc w:val="both"/>
        <w:rPr>
          <w:rFonts w:ascii="Times New Roman" w:eastAsia="Calibri" w:hAnsi="Times New Roman" w:cs="Times New Roman"/>
          <w:b/>
          <w:bCs/>
          <w:color w:val="000000" w:themeColor="text1"/>
          <w:sz w:val="24"/>
          <w:szCs w:val="24"/>
        </w:rPr>
      </w:pPr>
      <w:r w:rsidRPr="00604B87">
        <w:rPr>
          <w:rFonts w:ascii="Times New Roman" w:eastAsia="Calibri" w:hAnsi="Times New Roman" w:cs="Times New Roman"/>
          <w:b/>
          <w:bCs/>
          <w:color w:val="000000" w:themeColor="text1"/>
          <w:sz w:val="24"/>
          <w:szCs w:val="24"/>
        </w:rPr>
        <w:t>Part 1</w:t>
      </w:r>
    </w:p>
    <w:p w14:paraId="516BC0E4" w14:textId="7862A1C7" w:rsidR="00456338" w:rsidRDefault="00456338" w:rsidP="00456338">
      <w:pPr>
        <w:spacing w:line="276" w:lineRule="auto"/>
        <w:jc w:val="both"/>
        <w:rPr>
          <w:rFonts w:ascii="Times New Roman" w:hAnsi="Times New Roman" w:cs="Times New Roman"/>
          <w:sz w:val="24"/>
          <w:szCs w:val="24"/>
        </w:rPr>
      </w:pPr>
      <w:r w:rsidRPr="00604B87">
        <w:rPr>
          <w:rFonts w:ascii="Times New Roman" w:hAnsi="Times New Roman" w:cs="Times New Roman"/>
          <w:sz w:val="24"/>
          <w:szCs w:val="24"/>
        </w:rPr>
        <w:t>The DW images underwent several preprocessing steps, including skull-stripping using the FSL "bet" tool, image denoising using MRtrix3 "</w:t>
      </w:r>
      <w:proofErr w:type="spellStart"/>
      <w:r w:rsidRPr="00604B87">
        <w:rPr>
          <w:rFonts w:ascii="Times New Roman" w:hAnsi="Times New Roman" w:cs="Times New Roman"/>
          <w:sz w:val="24"/>
          <w:szCs w:val="24"/>
        </w:rPr>
        <w:t>dwidenoise</w:t>
      </w:r>
      <w:proofErr w:type="spellEnd"/>
      <w:r w:rsidRPr="00604B87">
        <w:rPr>
          <w:rFonts w:ascii="Times New Roman" w:hAnsi="Times New Roman" w:cs="Times New Roman"/>
          <w:sz w:val="24"/>
          <w:szCs w:val="24"/>
        </w:rPr>
        <w:t>" function</w:t>
      </w:r>
      <w:r w:rsidR="00C727C9">
        <w:rPr>
          <w:rFonts w:ascii="Times New Roman" w:hAnsi="Times New Roman" w:cs="Times New Roman"/>
          <w:sz w:val="24"/>
          <w:szCs w:val="24"/>
        </w:rPr>
        <w:fldChar w:fldCharType="begin"/>
      </w:r>
      <w:r w:rsidR="005160D8">
        <w:rPr>
          <w:rFonts w:ascii="Times New Roman" w:hAnsi="Times New Roman" w:cs="Times New Roman"/>
          <w:sz w:val="24"/>
          <w:szCs w:val="24"/>
        </w:rPr>
        <w:instrText xml:space="preserve"> ADDIN ZOTERO_ITEM CSL_CITATION {"citationID":"wRBeMtnl","properties":{"formattedCitation":"\\super 1\\nosupersub{}","plainCitation":"1","noteIndex":0},"citationItems":[{"id":"pUFYCwLw/kS4EcCtu","uris":["http://zotero.org/users/local/OPZ3uoFj/items/HDY2C9JS"],"itemData":{"id":107,"type":"article-journal","abstract":"We introduce and evaluate a post-processing technique for fast denoising diffusion-weighted MR images. By exploiting the intrinsic redundancy in diffusion MRI using universal properties of the eigenspectrum of random covariance matrices, we remove noise-only principal components, thereby enabling signal-to-noise ratio enhancements, yielding parameter maps of improved quality for visual, quantitative, and statistical interpretation. By studying statistics of residuals, we demonstrate that the technique suppresses local signal fluctuations that solely originate from thermal noise rather than from other sources such as anatomical detail. Furthermore, we achieve improved precision in the estimation of diffusion parameters and fiber orientations in the human brain without compromising the accuracy and/or spatial resolution.","container-title":"NeuroImage","DOI":"10.1016/j.neuroimage.2016.08.016","ISSN":"1053-8119","journalAbbreviation":"Neuroimage","note":"PMID: 27523449\nPMCID: PMC5159209","page":"394-406","source":"PubMed Central","title":"Denoising of diffusion MRI using random matrix theory","volume":"142","author":[{"family":"Veraart","given":"Jelle"},{"family":"Novikov","given":"Dmitry S."},{"family":"Christiaens","given":"Daan"},{"family":"Ades-aron","given":"Benjamin"},{"family":"Sijbers","given":"Jan"},{"family":"Fieremans","given":"Els"}],"issued":{"date-parts":[["2016",11,15]]}}}],"schema":"https://github.com/citation-style-language/schema/raw/master/csl-citation.json"} </w:instrText>
      </w:r>
      <w:r w:rsidR="00C727C9">
        <w:rPr>
          <w:rFonts w:ascii="Times New Roman" w:hAnsi="Times New Roman" w:cs="Times New Roman"/>
          <w:sz w:val="24"/>
          <w:szCs w:val="24"/>
        </w:rPr>
        <w:fldChar w:fldCharType="separate"/>
      </w:r>
      <w:r w:rsidR="00C727C9" w:rsidRPr="00C727C9">
        <w:rPr>
          <w:rFonts w:ascii="Times New Roman" w:hAnsi="Times New Roman" w:cs="Times New Roman"/>
          <w:sz w:val="24"/>
          <w:szCs w:val="24"/>
          <w:vertAlign w:val="superscript"/>
        </w:rPr>
        <w:t>1</w:t>
      </w:r>
      <w:r w:rsidR="00C727C9">
        <w:rPr>
          <w:rFonts w:ascii="Times New Roman" w:hAnsi="Times New Roman" w:cs="Times New Roman"/>
          <w:sz w:val="24"/>
          <w:szCs w:val="24"/>
        </w:rPr>
        <w:fldChar w:fldCharType="end"/>
      </w:r>
      <w:r w:rsidRPr="00604B87">
        <w:rPr>
          <w:rFonts w:ascii="Times New Roman" w:hAnsi="Times New Roman" w:cs="Times New Roman"/>
          <w:sz w:val="24"/>
          <w:szCs w:val="24"/>
        </w:rPr>
        <w:t>, susceptibility correction using the FSL "</w:t>
      </w:r>
      <w:proofErr w:type="spellStart"/>
      <w:r w:rsidRPr="00604B87">
        <w:rPr>
          <w:rFonts w:ascii="Times New Roman" w:hAnsi="Times New Roman" w:cs="Times New Roman"/>
          <w:sz w:val="24"/>
          <w:szCs w:val="24"/>
        </w:rPr>
        <w:t>topup</w:t>
      </w:r>
      <w:proofErr w:type="spellEnd"/>
      <w:r w:rsidRPr="00604B87">
        <w:rPr>
          <w:rFonts w:ascii="Times New Roman" w:hAnsi="Times New Roman" w:cs="Times New Roman"/>
          <w:sz w:val="24"/>
          <w:szCs w:val="24"/>
        </w:rPr>
        <w:t>" function</w:t>
      </w:r>
      <w:r w:rsidR="00C727C9">
        <w:rPr>
          <w:rFonts w:ascii="Times New Roman" w:hAnsi="Times New Roman" w:cs="Times New Roman"/>
          <w:sz w:val="24"/>
          <w:szCs w:val="24"/>
        </w:rPr>
        <w:fldChar w:fldCharType="begin"/>
      </w:r>
      <w:r w:rsidR="005160D8">
        <w:rPr>
          <w:rFonts w:ascii="Times New Roman" w:hAnsi="Times New Roman" w:cs="Times New Roman"/>
          <w:sz w:val="24"/>
          <w:szCs w:val="24"/>
        </w:rPr>
        <w:instrText xml:space="preserve"> ADDIN ZOTERO_ITEM CSL_CITATION {"citationID":"7WhADpKF","properties":{"formattedCitation":"\\super 2\\nosupersub{}","plainCitation":"2","noteIndex":0},"citationItems":[{"id":"pUFYCwLw/LRwltu0G","uris":["http://zotero.org/users/local/OPZ3uoFj/items/LX3H7EA8"],"itemData":{"id":109,"type":"article-journal","abstract":"Diffusion tensor imaging is often performed by acquiring a series of diffusion-weighted spin-echo echo-planar images with different direction diffusion gradients. A problem of echo-planar images is the geometrical distortions that obtain near junctions between tissues of differing magnetic susceptibility. This results in distorted diffusion-tensor maps. To resolve this we suggest acquiring two images for each diffusion gradient; one with bottom-up and one with top-down traversal of k-space in the phase-encode direction. This achieves the simultaneous goals of providing information on the underlying displacement field and intensity maps with adequate spatial sampling density even in distorted areas. The resulting DT maps exhibit considerably higher geometric fidelity, as assessed by comparison to an image volume acquired using a conventional 3D MR technique.","container-title":"NeuroImage","DOI":"10.1016/S1053-8119(03)00336-7","ISSN":"1053-8119","issue":"2","journalAbbreviation":"NeuroImage","page":"870-888","source":"ScienceDirect","title":"How to correct susceptibility distortions in spin-echo echo-planar images: application to diffusion tensor imaging","title-short":"How to correct susceptibility distortions in spin-echo echo-planar images","volume":"20","author":[{"family":"Andersson","given":"Jesper L. R."},{"family":"Skare","given":"Stefan"},{"family":"Ashburner","given":"John"}],"issued":{"date-parts":[["2003",10,1]]}}}],"schema":"https://github.com/citation-style-language/schema/raw/master/csl-citation.json"} </w:instrText>
      </w:r>
      <w:r w:rsidR="00C727C9">
        <w:rPr>
          <w:rFonts w:ascii="Times New Roman" w:hAnsi="Times New Roman" w:cs="Times New Roman"/>
          <w:sz w:val="24"/>
          <w:szCs w:val="24"/>
        </w:rPr>
        <w:fldChar w:fldCharType="separate"/>
      </w:r>
      <w:r w:rsidR="00C727C9" w:rsidRPr="00C727C9">
        <w:rPr>
          <w:rFonts w:ascii="Times New Roman" w:hAnsi="Times New Roman" w:cs="Times New Roman"/>
          <w:sz w:val="24"/>
          <w:szCs w:val="24"/>
          <w:vertAlign w:val="superscript"/>
        </w:rPr>
        <w:t>2</w:t>
      </w:r>
      <w:r w:rsidR="00C727C9">
        <w:rPr>
          <w:rFonts w:ascii="Times New Roman" w:hAnsi="Times New Roman" w:cs="Times New Roman"/>
          <w:sz w:val="24"/>
          <w:szCs w:val="24"/>
        </w:rPr>
        <w:fldChar w:fldCharType="end"/>
      </w:r>
      <w:r w:rsidRPr="00604B87">
        <w:rPr>
          <w:rFonts w:ascii="Times New Roman" w:hAnsi="Times New Roman" w:cs="Times New Roman"/>
          <w:sz w:val="24"/>
          <w:szCs w:val="24"/>
        </w:rPr>
        <w:t xml:space="preserve">, and combined correction for susceptibility, eddy-current effects, and signal dropout using FSL "eddy </w:t>
      </w:r>
      <w:proofErr w:type="spellStart"/>
      <w:r w:rsidRPr="00604B87">
        <w:rPr>
          <w:rFonts w:ascii="Times New Roman" w:hAnsi="Times New Roman" w:cs="Times New Roman"/>
          <w:sz w:val="24"/>
          <w:szCs w:val="24"/>
        </w:rPr>
        <w:t>openmp</w:t>
      </w:r>
      <w:proofErr w:type="spellEnd"/>
      <w:r w:rsidRPr="00604B87">
        <w:rPr>
          <w:rFonts w:ascii="Times New Roman" w:hAnsi="Times New Roman" w:cs="Times New Roman"/>
          <w:sz w:val="24"/>
          <w:szCs w:val="24"/>
        </w:rPr>
        <w:t>"</w:t>
      </w:r>
      <w:r w:rsidR="00C727C9">
        <w:rPr>
          <w:rFonts w:ascii="Times New Roman" w:hAnsi="Times New Roman" w:cs="Times New Roman"/>
          <w:sz w:val="24"/>
          <w:szCs w:val="24"/>
        </w:rPr>
        <w:t>.</w:t>
      </w:r>
      <w:r w:rsidRPr="00604B87">
        <w:rPr>
          <w:rFonts w:ascii="Times New Roman" w:hAnsi="Times New Roman" w:cs="Times New Roman"/>
          <w:sz w:val="24"/>
          <w:szCs w:val="24"/>
        </w:rPr>
        <w:t xml:space="preserve"> The DWI data were modeled at the voxel level using </w:t>
      </w:r>
      <w:proofErr w:type="spellStart"/>
      <w:r w:rsidRPr="00604B87">
        <w:rPr>
          <w:rFonts w:ascii="Times New Roman" w:hAnsi="Times New Roman" w:cs="Times New Roman"/>
          <w:sz w:val="24"/>
          <w:szCs w:val="24"/>
        </w:rPr>
        <w:t>MRtrix</w:t>
      </w:r>
      <w:proofErr w:type="spellEnd"/>
      <w:r w:rsidRPr="00604B87">
        <w:rPr>
          <w:rFonts w:ascii="Times New Roman" w:hAnsi="Times New Roman" w:cs="Times New Roman"/>
          <w:sz w:val="24"/>
          <w:szCs w:val="24"/>
        </w:rPr>
        <w:t xml:space="preserve"> functions, with response function and FODs estimated using the "dwi2response" and "dwi2fod" functions</w:t>
      </w:r>
      <w:r w:rsidR="00C727C9">
        <w:rPr>
          <w:rFonts w:ascii="Times New Roman" w:hAnsi="Times New Roman" w:cs="Times New Roman"/>
          <w:sz w:val="24"/>
          <w:szCs w:val="24"/>
        </w:rPr>
        <w:fldChar w:fldCharType="begin"/>
      </w:r>
      <w:r w:rsidR="005160D8">
        <w:rPr>
          <w:rFonts w:ascii="Times New Roman" w:hAnsi="Times New Roman" w:cs="Times New Roman"/>
          <w:sz w:val="24"/>
          <w:szCs w:val="24"/>
        </w:rPr>
        <w:instrText xml:space="preserve"> ADDIN ZOTERO_ITEM CSL_CITATION {"citationID":"TyjO60gL","properties":{"formattedCitation":"\\super 3\\nosupersub{}","plainCitation":"3","noteIndex":0},"citationItems":[{"id":"pUFYCwLw/VxaUE9Nz","uris":["http://zotero.org/users/local/OPZ3uoFj/items/6T3RVSA3"],"itemData":{"id":111,"type":"article-journal","abstract":"Constrained spherical deconvolution (CSD) has become one of the most widely used methods to extract white matter (WM) fibre orientation information from diffusion-weighted MRI (DW-MRI) data, overcoming the crossing fibre limitations inherent in the diffusion tensor model. It is routinely used to obtain high quality fibre orientation distribution function (fODF) estimates and fibre tractograms and is increasingly used to obtain apparent fibre density (AFD) measures. Unfortunately, CSD typically only supports data acquired on a single shell in q-space. With multi-shell data becoming more and more prevalent, there is a growing need for CSD to fully support such data. Furthermore, CSD can only provide high quality fODF estimates in voxels containing WM only. In voxels containing other tissue types such as grey matter (GM) and cerebrospinal fluid (CSF), the WM response function may no longer be appropriate and spherical deconvolution produces unreliable, noisy fODF estimates. The aim of this study is to incorporate support for multi-shell data into the CSD approach as well as to exploit the unique b-value dependencies of the different tissue types to estimate a multi-tissue ODF. The resulting approach is dubbed multi-shell, multi-tissue CSD (MSMT-CSD) and is compared to the state-of-the-art single-shell, single-tissue CSD (SSST-CSD) approach. Using both simulations and real data, we show that MSMT-CSD can produce reliable WM/GM/CSF volume fraction maps, directly from the DW data, whereas SSST-CSD has a tendency to overestimate the WM volume in voxels containing GM and/or CSF. In addition, compared to SSST-CSD, MSMT-CSD can substantially increase the precision of the fODF fibre orientations and reduce the presence of spurious fODF peaks in voxels containing GM and/or CSF. Both effects translate into more reliable AFD measures and tractography results with MSMT-CSD compared to SSST-CSD.","container-title":"NeuroImage","DOI":"10.1016/j.neuroimage.2014.07.061","ISSN":"1053-8119","journalAbbreviation":"NeuroImage","page":"411-426","source":"ScienceDirect","title":"Multi-tissue constrained spherical deconvolution for improved analysis of multi-shell diffusion MRI data","volume":"103","author":[{"family":"Jeurissen","given":"Ben"},{"family":"Tournier","given":"Jacques-Donald"},{"family":"Dhollander","given":"Thijs"},{"family":"Connelly","given":"Alan"},{"family":"Sijbers","given":"Jan"}],"issued":{"date-parts":[["2014",12,1]]}}}],"schema":"https://github.com/citation-style-language/schema/raw/master/csl-citation.json"} </w:instrText>
      </w:r>
      <w:r w:rsidR="00C727C9">
        <w:rPr>
          <w:rFonts w:ascii="Times New Roman" w:hAnsi="Times New Roman" w:cs="Times New Roman"/>
          <w:sz w:val="24"/>
          <w:szCs w:val="24"/>
        </w:rPr>
        <w:fldChar w:fldCharType="separate"/>
      </w:r>
      <w:r w:rsidR="00C727C9" w:rsidRPr="00C727C9">
        <w:rPr>
          <w:rFonts w:ascii="Times New Roman" w:hAnsi="Times New Roman" w:cs="Times New Roman"/>
          <w:sz w:val="24"/>
          <w:szCs w:val="24"/>
          <w:vertAlign w:val="superscript"/>
        </w:rPr>
        <w:t>3</w:t>
      </w:r>
      <w:r w:rsidR="00C727C9">
        <w:rPr>
          <w:rFonts w:ascii="Times New Roman" w:hAnsi="Times New Roman" w:cs="Times New Roman"/>
          <w:sz w:val="24"/>
          <w:szCs w:val="24"/>
        </w:rPr>
        <w:fldChar w:fldCharType="end"/>
      </w:r>
      <w:r w:rsidRPr="00604B87">
        <w:rPr>
          <w:rFonts w:ascii="Times New Roman" w:hAnsi="Times New Roman" w:cs="Times New Roman"/>
          <w:sz w:val="24"/>
          <w:szCs w:val="24"/>
        </w:rPr>
        <w:t>, respectively, as previously reporte</w:t>
      </w:r>
      <w:r w:rsidR="000A599D">
        <w:rPr>
          <w:rFonts w:ascii="Times New Roman" w:hAnsi="Times New Roman" w:cs="Times New Roman"/>
          <w:sz w:val="24"/>
          <w:szCs w:val="24"/>
        </w:rPr>
        <w:t>d</w:t>
      </w:r>
      <w:r w:rsidR="000A599D">
        <w:rPr>
          <w:rFonts w:ascii="Times New Roman" w:hAnsi="Times New Roman" w:cs="Times New Roman"/>
          <w:sz w:val="24"/>
          <w:szCs w:val="24"/>
        </w:rPr>
        <w:fldChar w:fldCharType="begin"/>
      </w:r>
      <w:r w:rsidR="005160D8">
        <w:rPr>
          <w:rFonts w:ascii="Times New Roman" w:hAnsi="Times New Roman" w:cs="Times New Roman"/>
          <w:sz w:val="24"/>
          <w:szCs w:val="24"/>
        </w:rPr>
        <w:instrText xml:space="preserve"> ADDIN ZOTERO_ITEM CSL_CITATION {"citationID":"dUFodrIj","properties":{"formattedCitation":"\\super 4\\nosupersub{}","plainCitation":"4","noteIndex":0},"citationItems":[{"id":"pUFYCwLw/wJOP5bct","uris":["http://zotero.org/users/local/OPZ3uoFj/items/C56JIENM"],"itemData":{"id":97,"type":"article-journal","abstract":"Tractography based on multishell diffusion-weighted magnetic resonance imaging (DWI) can be used to estimate the course of myelinated white matter tracts and nerves, yielding valuable information regarding normal anatomy and variability. DWI is sensitive to the local tissue microstructure, so tractography can be used to estimate tissue properties within nerve tracts at a resolution of millimeters. This study aimed to test the applicability of the method using a disease with a well-established pattern of myelinated nerve involvement. Eight patients with LHON and 13 age-matched healthy controls underwent tractography of the anterior optic pathway. Diffusion parameters were compared between groups, and for the patient group correlated with clinical/ophthalmological parameters. Tractography established the course of the anterior optic pathway in both patients and controls. Localized changes in fractional anisotropy were observed, and related to estimates of different tissue compartments within the nerve and tract. The proportion of different compartments correlated with markers of disease severity. The method described allows both anatomical localization and tissue characterization in vivo, permitting both visualization of variation at the individual level and statistical inference at the group level. It provides a valuable adjunct to ex vivo anatomical and histological study of normal variation and disease processes.","container-title":"International Journal of Environmental Research and Public Health","DOI":"10.3390/ijerph19116914","ISSN":"1660-4601","issue":"11","journalAbbreviation":"Int J Environ Res Public Health","language":"eng","note":"PMID: 35682499\nPMCID: PMC9180110","page":"6914","source":"PubMed","title":"Multishell Diffusion MR Tractography Yields Morphological and Microstructural Information of the Anterior Optic Pathway: A Proof-of-Concept Study in Patients with Leber's Hereditary Optic Neuropathy","title-short":"Multishell Diffusion MR Tractography Yields Morphological and Microstructural Information of the Anterior Optic Pathway","volume":"19","author":[{"family":"Manners","given":"David Neil"},{"family":"Gramegna","given":"Laura Ludovica"},{"family":"La Morgia","given":"Chiara"},{"family":"Sighinolfi","given":"Giovanni"},{"family":"Fiscone","given":"Cristiana"},{"family":"Carbonelli","given":"Michele"},{"family":"Romagnoli","given":"Martina"},{"family":"Carelli","given":"Valerio"},{"family":"Tonon","given":"Caterina"},{"family":"Lodi","given":"Raffaele"}],"issued":{"date-parts":[["2022",6,5]]}}}],"schema":"https://github.com/citation-style-language/schema/raw/master/csl-citation.json"} </w:instrText>
      </w:r>
      <w:r w:rsidR="000A599D">
        <w:rPr>
          <w:rFonts w:ascii="Times New Roman" w:hAnsi="Times New Roman" w:cs="Times New Roman"/>
          <w:sz w:val="24"/>
          <w:szCs w:val="24"/>
        </w:rPr>
        <w:fldChar w:fldCharType="separate"/>
      </w:r>
      <w:r w:rsidR="000A599D" w:rsidRPr="000A599D">
        <w:rPr>
          <w:rFonts w:ascii="Times New Roman" w:hAnsi="Times New Roman" w:cs="Times New Roman"/>
          <w:sz w:val="24"/>
          <w:szCs w:val="24"/>
          <w:vertAlign w:val="superscript"/>
        </w:rPr>
        <w:t>4</w:t>
      </w:r>
      <w:r w:rsidR="000A599D">
        <w:rPr>
          <w:rFonts w:ascii="Times New Roman" w:hAnsi="Times New Roman" w:cs="Times New Roman"/>
          <w:sz w:val="24"/>
          <w:szCs w:val="24"/>
        </w:rPr>
        <w:fldChar w:fldCharType="end"/>
      </w:r>
      <w:r w:rsidRPr="00604B87">
        <w:rPr>
          <w:rFonts w:ascii="Times New Roman" w:hAnsi="Times New Roman" w:cs="Times New Roman"/>
          <w:sz w:val="24"/>
          <w:szCs w:val="24"/>
        </w:rPr>
        <w:t xml:space="preserve">.  </w:t>
      </w:r>
      <w:r w:rsidR="006A5D1A">
        <w:rPr>
          <w:rFonts w:ascii="Times New Roman" w:hAnsi="Times New Roman" w:cs="Times New Roman"/>
          <w:sz w:val="24"/>
          <w:szCs w:val="24"/>
        </w:rPr>
        <w:t xml:space="preserve">The entire preprocessing pipeline takes about 3-4 </w:t>
      </w:r>
      <w:r w:rsidR="00043BEA">
        <w:rPr>
          <w:rFonts w:ascii="Times New Roman" w:hAnsi="Times New Roman" w:cs="Times New Roman"/>
          <w:sz w:val="24"/>
          <w:szCs w:val="24"/>
        </w:rPr>
        <w:t>h</w:t>
      </w:r>
      <w:r w:rsidR="006A5D1A">
        <w:rPr>
          <w:rFonts w:ascii="Times New Roman" w:hAnsi="Times New Roman" w:cs="Times New Roman"/>
          <w:sz w:val="24"/>
          <w:szCs w:val="24"/>
        </w:rPr>
        <w:t xml:space="preserve">, running on </w:t>
      </w:r>
      <w:proofErr w:type="spellStart"/>
      <w:proofErr w:type="gramStart"/>
      <w:r w:rsidR="006A5D1A">
        <w:rPr>
          <w:rFonts w:ascii="Times New Roman" w:hAnsi="Times New Roman" w:cs="Times New Roman"/>
          <w:sz w:val="24"/>
          <w:szCs w:val="24"/>
        </w:rPr>
        <w:t>a</w:t>
      </w:r>
      <w:proofErr w:type="spellEnd"/>
      <w:proofErr w:type="gramEnd"/>
      <w:r w:rsidR="006A5D1A">
        <w:rPr>
          <w:rFonts w:ascii="Times New Roman" w:hAnsi="Times New Roman" w:cs="Times New Roman"/>
          <w:sz w:val="24"/>
          <w:szCs w:val="24"/>
        </w:rPr>
        <w:t xml:space="preserve"> </w:t>
      </w:r>
      <w:bookmarkStart w:id="0" w:name="_Hlk199933065"/>
      <w:r w:rsidR="006A5D1A" w:rsidRPr="006A5D1A">
        <w:rPr>
          <w:rFonts w:ascii="Times New Roman" w:hAnsi="Times New Roman" w:cs="Times New Roman"/>
          <w:sz w:val="24"/>
          <w:szCs w:val="24"/>
        </w:rPr>
        <w:t>Intel Xeon Gold 6138 CPU @ 2.00GHz</w:t>
      </w:r>
      <w:bookmarkEnd w:id="0"/>
      <w:r w:rsidR="006A5D1A">
        <w:rPr>
          <w:rFonts w:ascii="Times New Roman" w:hAnsi="Times New Roman" w:cs="Times New Roman"/>
          <w:sz w:val="24"/>
          <w:szCs w:val="24"/>
        </w:rPr>
        <w:t xml:space="preserve">. </w:t>
      </w:r>
      <w:r w:rsidRPr="00604B87">
        <w:rPr>
          <w:rFonts w:ascii="Times New Roman" w:hAnsi="Times New Roman" w:cs="Times New Roman"/>
          <w:sz w:val="24"/>
          <w:szCs w:val="24"/>
        </w:rPr>
        <w:t xml:space="preserve">The preprocessed DW data were aligned to the 3D MPRAGE T1-weighted image using </w:t>
      </w:r>
      <w:proofErr w:type="spellStart"/>
      <w:r w:rsidRPr="00604B87">
        <w:rPr>
          <w:rFonts w:ascii="Times New Roman" w:hAnsi="Times New Roman" w:cs="Times New Roman"/>
          <w:sz w:val="24"/>
          <w:szCs w:val="24"/>
        </w:rPr>
        <w:t>linear+affine</w:t>
      </w:r>
      <w:proofErr w:type="spellEnd"/>
      <w:r w:rsidRPr="00604B87">
        <w:rPr>
          <w:rFonts w:ascii="Times New Roman" w:hAnsi="Times New Roman" w:cs="Times New Roman"/>
          <w:sz w:val="24"/>
          <w:szCs w:val="24"/>
        </w:rPr>
        <w:t xml:space="preserve"> registration with the "epi-reg" tool from FSL, and the T1-weighted image was normalized to the MNI152 atlas using FSL "flirt" and "fnirt"</w:t>
      </w:r>
      <w:r w:rsidR="000A599D">
        <w:rPr>
          <w:rFonts w:ascii="Times New Roman" w:hAnsi="Times New Roman" w:cs="Times New Roman"/>
          <w:sz w:val="24"/>
          <w:szCs w:val="24"/>
        </w:rPr>
        <w:fldChar w:fldCharType="begin"/>
      </w:r>
      <w:r w:rsidR="005160D8">
        <w:rPr>
          <w:rFonts w:ascii="Times New Roman" w:hAnsi="Times New Roman" w:cs="Times New Roman"/>
          <w:sz w:val="24"/>
          <w:szCs w:val="24"/>
        </w:rPr>
        <w:instrText xml:space="preserve"> ADDIN ZOTERO_ITEM CSL_CITATION {"citationID":"V5dlRksL","properties":{"formattedCitation":"\\super 5\\nosupersub{}","plainCitation":"5","noteIndex":0},"citationItems":[{"id":"pUFYCwLw/xGNk3sck","uris":["http://zotero.org/users/local/OPZ3uoFj/items/LJF9N5Q2"],"itemData":{"id":64,"type":"article-journal","abstract":"FSL (the FMRIB Software Library) is a comprehensive library of analysis tools for functional, structural and diffusion MRI brain imaging data, written mainly by members of the Analysis Group, FMRIB, Oxford. For this NeuroImage special issue on \"20 years of fMRI\" we have been asked to write about the history, developments and current status of FSL. We also include some descriptions of parts of FSL that are not well covered in the existing literature. We hope that some of this content might be of interest to users of FSL, and also maybe to new research groups considering creating, releasing and supporting new software packages for brain image analysis.","container-title":"NeuroImage","DOI":"10.1016/j.neuroimage.2011.09.015","ISSN":"1095-9572","issue":"2","journalAbbreviation":"Neuroimage","language":"eng","note":"PMID: 21979382","page":"782-790","source":"PubMed","title":"FSL","volume":"62","author":[{"family":"Jenkinson","given":"Mark"},{"family":"Beckmann","given":"Christian F."},{"family":"Behrens","given":"Timothy E. J."},{"family":"Woolrich","given":"Mark W."},{"family":"Smith","given":"Stephen M."}],"issued":{"date-parts":[["2012",8,15]]}}}],"schema":"https://github.com/citation-style-language/schema/raw/master/csl-citation.json"} </w:instrText>
      </w:r>
      <w:r w:rsidR="000A599D">
        <w:rPr>
          <w:rFonts w:ascii="Times New Roman" w:hAnsi="Times New Roman" w:cs="Times New Roman"/>
          <w:sz w:val="24"/>
          <w:szCs w:val="24"/>
        </w:rPr>
        <w:fldChar w:fldCharType="separate"/>
      </w:r>
      <w:r w:rsidR="000A599D" w:rsidRPr="000A599D">
        <w:rPr>
          <w:rFonts w:ascii="Times New Roman" w:hAnsi="Times New Roman" w:cs="Times New Roman"/>
          <w:sz w:val="24"/>
          <w:szCs w:val="24"/>
          <w:vertAlign w:val="superscript"/>
        </w:rPr>
        <w:t>5</w:t>
      </w:r>
      <w:r w:rsidR="000A599D">
        <w:rPr>
          <w:rFonts w:ascii="Times New Roman" w:hAnsi="Times New Roman" w:cs="Times New Roman"/>
          <w:sz w:val="24"/>
          <w:szCs w:val="24"/>
        </w:rPr>
        <w:fldChar w:fldCharType="end"/>
      </w:r>
      <w:r w:rsidR="000A599D">
        <w:rPr>
          <w:rFonts w:ascii="Times New Roman" w:hAnsi="Times New Roman" w:cs="Times New Roman"/>
          <w:sz w:val="24"/>
          <w:szCs w:val="24"/>
        </w:rPr>
        <w:t>.</w:t>
      </w:r>
      <w:r w:rsidR="00043BEA">
        <w:rPr>
          <w:rFonts w:ascii="Times New Roman" w:hAnsi="Times New Roman" w:cs="Times New Roman"/>
          <w:sz w:val="24"/>
          <w:szCs w:val="24"/>
        </w:rPr>
        <w:t xml:space="preserve"> The registration procedure takes about 1-1.5 h on the same CPU.</w:t>
      </w:r>
    </w:p>
    <w:p w14:paraId="6FCCE7A9" w14:textId="77777777" w:rsidR="00AE6225" w:rsidRPr="003B56EC" w:rsidRDefault="00AE6225" w:rsidP="00456338">
      <w:pPr>
        <w:spacing w:line="276" w:lineRule="auto"/>
        <w:jc w:val="both"/>
        <w:rPr>
          <w:rFonts w:ascii="Times New Roman" w:hAnsi="Times New Roman" w:cs="Times New Roman"/>
          <w:sz w:val="24"/>
          <w:szCs w:val="24"/>
        </w:rPr>
      </w:pPr>
    </w:p>
    <w:p w14:paraId="2DD3D90D" w14:textId="2CE9FA14" w:rsidR="00456338" w:rsidRPr="00604B87" w:rsidRDefault="00456338" w:rsidP="00456338">
      <w:pPr>
        <w:spacing w:line="276" w:lineRule="auto"/>
        <w:jc w:val="both"/>
        <w:rPr>
          <w:rFonts w:ascii="Times New Roman" w:eastAsia="Calibri" w:hAnsi="Times New Roman" w:cs="Times New Roman"/>
          <w:sz w:val="24"/>
          <w:szCs w:val="24"/>
        </w:rPr>
      </w:pPr>
      <w:r w:rsidRPr="00604B87">
        <w:rPr>
          <w:rFonts w:ascii="Times New Roman" w:eastAsia="Calibri" w:hAnsi="Times New Roman" w:cs="Times New Roman"/>
          <w:b/>
          <w:bCs/>
          <w:color w:val="000000" w:themeColor="text1"/>
          <w:sz w:val="24"/>
          <w:szCs w:val="24"/>
        </w:rPr>
        <w:t xml:space="preserve">Part </w:t>
      </w:r>
      <w:r w:rsidR="00AE6225">
        <w:rPr>
          <w:rFonts w:ascii="Times New Roman" w:eastAsia="Calibri" w:hAnsi="Times New Roman" w:cs="Times New Roman"/>
          <w:b/>
          <w:bCs/>
          <w:color w:val="000000" w:themeColor="text1"/>
          <w:sz w:val="24"/>
          <w:szCs w:val="24"/>
        </w:rPr>
        <w:t>2</w:t>
      </w:r>
    </w:p>
    <w:p w14:paraId="77DFF83F" w14:textId="3EDD56DD" w:rsidR="00AE6225" w:rsidRPr="00754A99" w:rsidRDefault="00754A99" w:rsidP="007A6D9A">
      <w:pPr>
        <w:spacing w:line="276" w:lineRule="auto"/>
        <w:jc w:val="both"/>
        <w:rPr>
          <w:rFonts w:ascii="Times New Roman" w:eastAsia="Calibri" w:hAnsi="Times New Roman" w:cs="Times New Roman"/>
          <w:sz w:val="24"/>
          <w:szCs w:val="24"/>
        </w:rPr>
      </w:pPr>
      <w:r w:rsidRPr="00754A99">
        <w:rPr>
          <w:rFonts w:ascii="Times New Roman" w:eastAsia="Calibri" w:hAnsi="Times New Roman" w:cs="Times New Roman"/>
          <w:sz w:val="24"/>
          <w:szCs w:val="24"/>
        </w:rPr>
        <w:t xml:space="preserve">To </w:t>
      </w:r>
      <w:r w:rsidR="00B90F29">
        <w:rPr>
          <w:rFonts w:ascii="Times New Roman" w:eastAsia="Calibri" w:hAnsi="Times New Roman" w:cs="Times New Roman"/>
          <w:sz w:val="24"/>
          <w:szCs w:val="24"/>
        </w:rPr>
        <w:t xml:space="preserve">automatically </w:t>
      </w:r>
      <w:r w:rsidRPr="00754A99">
        <w:rPr>
          <w:rFonts w:ascii="Times New Roman" w:eastAsia="Calibri" w:hAnsi="Times New Roman" w:cs="Times New Roman"/>
          <w:sz w:val="24"/>
          <w:szCs w:val="24"/>
        </w:rPr>
        <w:t>adapt</w:t>
      </w:r>
      <w:r w:rsidR="00B90F29">
        <w:rPr>
          <w:rFonts w:ascii="Times New Roman" w:eastAsia="Calibri" w:hAnsi="Times New Roman" w:cs="Times New Roman"/>
          <w:sz w:val="24"/>
          <w:szCs w:val="24"/>
        </w:rPr>
        <w:t xml:space="preserve"> the tractography pipeline</w:t>
      </w:r>
      <w:r w:rsidRPr="00754A99">
        <w:rPr>
          <w:rFonts w:ascii="Times New Roman" w:eastAsia="Calibri" w:hAnsi="Times New Roman" w:cs="Times New Roman"/>
          <w:sz w:val="24"/>
          <w:szCs w:val="24"/>
        </w:rPr>
        <w:t xml:space="preserve"> to the cases where SPTs displaced the optic chiasm,</w:t>
      </w:r>
      <w:r w:rsidR="00B90F29">
        <w:rPr>
          <w:rFonts w:ascii="Times New Roman" w:eastAsia="Calibri" w:hAnsi="Times New Roman" w:cs="Times New Roman"/>
          <w:sz w:val="24"/>
          <w:szCs w:val="24"/>
        </w:rPr>
        <w:t xml:space="preserve"> we designed</w:t>
      </w:r>
      <w:r w:rsidRPr="00754A99">
        <w:rPr>
          <w:rFonts w:ascii="Times New Roman" w:eastAsia="Calibri" w:hAnsi="Times New Roman" w:cs="Times New Roman"/>
          <w:sz w:val="24"/>
          <w:szCs w:val="24"/>
        </w:rPr>
        <w:t xml:space="preserve"> an algorithm to determine whether the chiasm was in the expected position, and the consequent modification of its inclusion ROI. The method </w:t>
      </w:r>
      <w:r w:rsidR="00B90F29">
        <w:rPr>
          <w:rFonts w:ascii="Times New Roman" w:eastAsia="Calibri" w:hAnsi="Times New Roman" w:cs="Times New Roman"/>
          <w:sz w:val="24"/>
          <w:szCs w:val="24"/>
        </w:rPr>
        <w:t>wa</w:t>
      </w:r>
      <w:r w:rsidRPr="00754A99">
        <w:rPr>
          <w:rFonts w:ascii="Times New Roman" w:eastAsia="Calibri" w:hAnsi="Times New Roman" w:cs="Times New Roman"/>
          <w:sz w:val="24"/>
          <w:szCs w:val="24"/>
        </w:rPr>
        <w:t xml:space="preserve">s based on the empirical observation that the ratio </w:t>
      </w:r>
      <w:r w:rsidR="00DF5795">
        <w:rPr>
          <w:rFonts w:ascii="Times New Roman" w:eastAsia="Calibri" w:hAnsi="Times New Roman" w:cs="Times New Roman"/>
          <w:sz w:val="24"/>
          <w:szCs w:val="24"/>
        </w:rPr>
        <w:t>[</w:t>
      </w:r>
      <w:r w:rsidRPr="00754A99">
        <w:rPr>
          <w:rFonts w:ascii="Times New Roman" w:eastAsia="Calibri" w:hAnsi="Times New Roman" w:cs="Times New Roman"/>
          <w:sz w:val="24"/>
          <w:szCs w:val="24"/>
        </w:rPr>
        <w:t>mean/</w:t>
      </w:r>
      <w:proofErr w:type="spellStart"/>
      <w:r w:rsidRPr="00754A99">
        <w:rPr>
          <w:rFonts w:ascii="Times New Roman" w:eastAsia="Calibri" w:hAnsi="Times New Roman" w:cs="Times New Roman"/>
          <w:sz w:val="24"/>
          <w:szCs w:val="24"/>
        </w:rPr>
        <w:t>standard</w:t>
      </w:r>
      <w:r w:rsidR="00B90F29">
        <w:rPr>
          <w:rFonts w:ascii="Times New Roman" w:eastAsia="Calibri" w:hAnsi="Times New Roman" w:cs="Times New Roman"/>
          <w:sz w:val="24"/>
          <w:szCs w:val="24"/>
        </w:rPr>
        <w:t>_</w:t>
      </w:r>
      <w:r w:rsidRPr="00754A99">
        <w:rPr>
          <w:rFonts w:ascii="Times New Roman" w:eastAsia="Calibri" w:hAnsi="Times New Roman" w:cs="Times New Roman"/>
          <w:sz w:val="24"/>
          <w:szCs w:val="24"/>
        </w:rPr>
        <w:t>deviation</w:t>
      </w:r>
      <w:proofErr w:type="spellEnd"/>
      <w:r w:rsidR="00DF5795">
        <w:rPr>
          <w:rFonts w:ascii="Times New Roman" w:eastAsia="Calibri" w:hAnsi="Times New Roman" w:cs="Times New Roman"/>
          <w:sz w:val="24"/>
          <w:szCs w:val="24"/>
        </w:rPr>
        <w:t>]</w:t>
      </w:r>
      <w:r w:rsidRPr="00754A99">
        <w:rPr>
          <w:rFonts w:ascii="Times New Roman" w:eastAsia="Calibri" w:hAnsi="Times New Roman" w:cs="Times New Roman"/>
          <w:sz w:val="24"/>
          <w:szCs w:val="24"/>
        </w:rPr>
        <w:t xml:space="preserve"> (</w:t>
      </w:r>
      <w:proofErr w:type="spellStart"/>
      <w:r w:rsidR="00B90F29">
        <w:rPr>
          <w:rFonts w:ascii="Times New Roman" w:eastAsia="Calibri" w:hAnsi="Times New Roman" w:cs="Times New Roman"/>
          <w:sz w:val="24"/>
          <w:szCs w:val="24"/>
        </w:rPr>
        <w:t>msd_ratio</w:t>
      </w:r>
      <w:proofErr w:type="spellEnd"/>
      <w:r w:rsidRPr="00754A99">
        <w:rPr>
          <w:rFonts w:ascii="Times New Roman" w:eastAsia="Calibri" w:hAnsi="Times New Roman" w:cs="Times New Roman"/>
          <w:sz w:val="24"/>
          <w:szCs w:val="24"/>
        </w:rPr>
        <w:t xml:space="preserve">) of the intensities on the T1-weighted image </w:t>
      </w:r>
      <w:r w:rsidR="00B90F29">
        <w:rPr>
          <w:rFonts w:ascii="Times New Roman" w:eastAsia="Calibri" w:hAnsi="Times New Roman" w:cs="Times New Roman"/>
          <w:sz w:val="24"/>
          <w:szCs w:val="24"/>
        </w:rPr>
        <w:t>with</w:t>
      </w:r>
      <w:r w:rsidRPr="00754A99">
        <w:rPr>
          <w:rFonts w:ascii="Times New Roman" w:eastAsia="Calibri" w:hAnsi="Times New Roman" w:cs="Times New Roman"/>
          <w:sz w:val="24"/>
          <w:szCs w:val="24"/>
        </w:rPr>
        <w:t>in a ROI located within the tumor</w:t>
      </w:r>
      <w:r w:rsidR="00B90F29">
        <w:rPr>
          <w:rFonts w:ascii="Times New Roman" w:eastAsia="Calibri" w:hAnsi="Times New Roman" w:cs="Times New Roman"/>
          <w:sz w:val="24"/>
          <w:szCs w:val="24"/>
        </w:rPr>
        <w:t xml:space="preserve"> </w:t>
      </w:r>
      <w:r w:rsidR="00DF5795">
        <w:rPr>
          <w:rFonts w:ascii="Times New Roman" w:eastAsia="Calibri" w:hAnsi="Times New Roman" w:cs="Times New Roman"/>
          <w:sz w:val="24"/>
          <w:szCs w:val="24"/>
        </w:rPr>
        <w:t xml:space="preserve">and the same ROI in a corresponding position of a healthy subject have significantly different values. In particular, after having registered the chiasm ROI from the MNI to each individual-specific T1-weighted image, we found an </w:t>
      </w:r>
      <w:r w:rsidRPr="00754A99">
        <w:rPr>
          <w:rFonts w:ascii="Times New Roman" w:eastAsia="Calibri" w:hAnsi="Times New Roman" w:cs="Times New Roman"/>
          <w:sz w:val="24"/>
          <w:szCs w:val="24"/>
        </w:rPr>
        <w:t xml:space="preserve">average </w:t>
      </w:r>
      <w:proofErr w:type="spellStart"/>
      <w:r w:rsidR="00B90F29">
        <w:rPr>
          <w:rFonts w:ascii="Times New Roman" w:eastAsia="Calibri" w:hAnsi="Times New Roman" w:cs="Times New Roman"/>
          <w:sz w:val="24"/>
          <w:szCs w:val="24"/>
        </w:rPr>
        <w:t>msd_ratio</w:t>
      </w:r>
      <w:proofErr w:type="spellEnd"/>
      <w:r w:rsidRPr="00754A99">
        <w:rPr>
          <w:rFonts w:ascii="Times New Roman" w:eastAsia="Calibri" w:hAnsi="Times New Roman" w:cs="Times New Roman"/>
          <w:sz w:val="24"/>
          <w:szCs w:val="24"/>
        </w:rPr>
        <w:t xml:space="preserve"> = 9.7 </w:t>
      </w:r>
      <w:r>
        <w:rPr>
          <w:rFonts w:ascii="Times New Roman" w:eastAsia="Calibri" w:hAnsi="Times New Roman" w:cs="Times New Roman"/>
          <w:sz w:val="24"/>
          <w:szCs w:val="24"/>
        </w:rPr>
        <w:t>±</w:t>
      </w:r>
      <w:r w:rsidRPr="00754A99">
        <w:rPr>
          <w:rFonts w:ascii="Times New Roman" w:eastAsia="Calibri" w:hAnsi="Times New Roman" w:cs="Times New Roman"/>
          <w:sz w:val="24"/>
          <w:szCs w:val="24"/>
        </w:rPr>
        <w:t xml:space="preserve"> 5.4</w:t>
      </w:r>
      <w:r w:rsidR="00DF5795">
        <w:rPr>
          <w:rFonts w:ascii="Times New Roman" w:eastAsia="Calibri" w:hAnsi="Times New Roman" w:cs="Times New Roman"/>
          <w:sz w:val="24"/>
          <w:szCs w:val="24"/>
        </w:rPr>
        <w:t xml:space="preserve"> </w:t>
      </w:r>
      <w:r w:rsidR="00DF5795" w:rsidRPr="00754A99">
        <w:rPr>
          <w:rFonts w:ascii="Times New Roman" w:eastAsia="Calibri" w:hAnsi="Times New Roman" w:cs="Times New Roman"/>
          <w:sz w:val="24"/>
          <w:szCs w:val="24"/>
        </w:rPr>
        <w:t>across patients</w:t>
      </w:r>
      <w:r w:rsidR="00DF5795">
        <w:rPr>
          <w:rFonts w:ascii="Times New Roman" w:eastAsia="Calibri" w:hAnsi="Times New Roman" w:cs="Times New Roman"/>
          <w:sz w:val="24"/>
          <w:szCs w:val="24"/>
        </w:rPr>
        <w:t xml:space="preserve"> and an </w:t>
      </w:r>
      <w:r w:rsidR="00DF5795" w:rsidRPr="00754A99">
        <w:rPr>
          <w:rFonts w:ascii="Times New Roman" w:eastAsia="Calibri" w:hAnsi="Times New Roman" w:cs="Times New Roman"/>
          <w:sz w:val="24"/>
          <w:szCs w:val="24"/>
        </w:rPr>
        <w:t xml:space="preserve">average </w:t>
      </w:r>
      <w:proofErr w:type="spellStart"/>
      <w:r w:rsidR="00DF5795">
        <w:rPr>
          <w:rFonts w:ascii="Times New Roman" w:eastAsia="Calibri" w:hAnsi="Times New Roman" w:cs="Times New Roman"/>
          <w:sz w:val="24"/>
          <w:szCs w:val="24"/>
        </w:rPr>
        <w:t>msd_ratio</w:t>
      </w:r>
      <w:proofErr w:type="spellEnd"/>
      <w:r w:rsidR="00DF5795">
        <w:rPr>
          <w:rFonts w:ascii="Times New Roman" w:eastAsia="Calibri" w:hAnsi="Times New Roman" w:cs="Times New Roman"/>
          <w:sz w:val="24"/>
          <w:szCs w:val="24"/>
        </w:rPr>
        <w:t xml:space="preserve"> </w:t>
      </w:r>
      <w:r w:rsidR="00DF5795" w:rsidRPr="00754A99">
        <w:rPr>
          <w:rFonts w:ascii="Times New Roman" w:eastAsia="Calibri" w:hAnsi="Times New Roman" w:cs="Times New Roman"/>
          <w:sz w:val="24"/>
          <w:szCs w:val="24"/>
        </w:rPr>
        <w:t xml:space="preserve">= 2.1 </w:t>
      </w:r>
      <w:r w:rsidR="00DF5795">
        <w:rPr>
          <w:rFonts w:ascii="Times New Roman" w:eastAsia="Calibri" w:hAnsi="Times New Roman" w:cs="Times New Roman"/>
          <w:sz w:val="24"/>
          <w:szCs w:val="24"/>
        </w:rPr>
        <w:t>±</w:t>
      </w:r>
      <w:r w:rsidR="00DF5795" w:rsidRPr="00754A99">
        <w:rPr>
          <w:rFonts w:ascii="Times New Roman" w:eastAsia="Calibri" w:hAnsi="Times New Roman" w:cs="Times New Roman"/>
          <w:sz w:val="24"/>
          <w:szCs w:val="24"/>
        </w:rPr>
        <w:t xml:space="preserve"> 0.3</w:t>
      </w:r>
      <w:r w:rsidRPr="00754A99">
        <w:rPr>
          <w:rFonts w:ascii="Times New Roman" w:eastAsia="Calibri" w:hAnsi="Times New Roman" w:cs="Times New Roman"/>
          <w:sz w:val="24"/>
          <w:szCs w:val="24"/>
        </w:rPr>
        <w:t xml:space="preserve"> </w:t>
      </w:r>
      <w:r w:rsidR="00DF5795" w:rsidRPr="00754A99">
        <w:rPr>
          <w:rFonts w:ascii="Times New Roman" w:eastAsia="Calibri" w:hAnsi="Times New Roman" w:cs="Times New Roman"/>
          <w:sz w:val="24"/>
          <w:szCs w:val="24"/>
        </w:rPr>
        <w:t>across healthy controls</w:t>
      </w:r>
      <w:r w:rsidR="00DF5795">
        <w:rPr>
          <w:rFonts w:ascii="Times New Roman" w:eastAsia="Calibri" w:hAnsi="Times New Roman" w:cs="Times New Roman"/>
          <w:sz w:val="24"/>
          <w:szCs w:val="24"/>
        </w:rPr>
        <w:t>.</w:t>
      </w:r>
      <w:r w:rsidR="00DF5795" w:rsidRPr="00754A99">
        <w:rPr>
          <w:rFonts w:ascii="Times New Roman" w:eastAsia="Calibri" w:hAnsi="Times New Roman" w:cs="Times New Roman"/>
          <w:sz w:val="24"/>
          <w:szCs w:val="24"/>
        </w:rPr>
        <w:t xml:space="preserve"> </w:t>
      </w:r>
      <w:r w:rsidR="00DF5795">
        <w:rPr>
          <w:rFonts w:ascii="Times New Roman" w:eastAsia="Calibri" w:hAnsi="Times New Roman" w:cs="Times New Roman"/>
          <w:sz w:val="24"/>
          <w:szCs w:val="24"/>
        </w:rPr>
        <w:t>This difference is due to the fact that while in patients with displacement of the optic chiasm the ROI tends to be mostly or fully included within the tumor, in</w:t>
      </w:r>
      <w:r w:rsidR="00B90F29">
        <w:rPr>
          <w:rFonts w:ascii="Times New Roman" w:eastAsia="Calibri" w:hAnsi="Times New Roman" w:cs="Times New Roman"/>
          <w:sz w:val="24"/>
          <w:szCs w:val="24"/>
        </w:rPr>
        <w:t xml:space="preserve"> </w:t>
      </w:r>
      <w:r w:rsidR="00241025">
        <w:rPr>
          <w:rFonts w:ascii="Times New Roman" w:eastAsia="Calibri" w:hAnsi="Times New Roman" w:cs="Times New Roman"/>
          <w:sz w:val="24"/>
          <w:szCs w:val="24"/>
        </w:rPr>
        <w:t>healthy controls</w:t>
      </w:r>
      <w:r w:rsidRPr="00754A99">
        <w:rPr>
          <w:rFonts w:ascii="Times New Roman" w:eastAsia="Calibri" w:hAnsi="Times New Roman" w:cs="Times New Roman"/>
          <w:sz w:val="24"/>
          <w:szCs w:val="24"/>
        </w:rPr>
        <w:t xml:space="preserve"> the ROI </w:t>
      </w:r>
      <w:r w:rsidR="00241025">
        <w:rPr>
          <w:rFonts w:ascii="Times New Roman" w:eastAsia="Calibri" w:hAnsi="Times New Roman" w:cs="Times New Roman"/>
          <w:sz w:val="24"/>
          <w:szCs w:val="24"/>
        </w:rPr>
        <w:t>results</w:t>
      </w:r>
      <w:r w:rsidR="00B90F29">
        <w:rPr>
          <w:rFonts w:ascii="Times New Roman" w:eastAsia="Calibri" w:hAnsi="Times New Roman" w:cs="Times New Roman"/>
          <w:sz w:val="24"/>
          <w:szCs w:val="24"/>
        </w:rPr>
        <w:t xml:space="preserve"> </w:t>
      </w:r>
      <w:r w:rsidRPr="00754A99">
        <w:rPr>
          <w:rFonts w:ascii="Times New Roman" w:eastAsia="Calibri" w:hAnsi="Times New Roman" w:cs="Times New Roman"/>
          <w:sz w:val="24"/>
          <w:szCs w:val="24"/>
        </w:rPr>
        <w:t>placed in the suprasellar cisterna</w:t>
      </w:r>
      <w:r w:rsidR="00B90F29">
        <w:rPr>
          <w:rFonts w:ascii="Times New Roman" w:eastAsia="Calibri" w:hAnsi="Times New Roman" w:cs="Times New Roman"/>
          <w:sz w:val="24"/>
          <w:szCs w:val="24"/>
        </w:rPr>
        <w:t>,</w:t>
      </w:r>
      <w:r w:rsidRPr="00754A99">
        <w:rPr>
          <w:rFonts w:ascii="Times New Roman" w:eastAsia="Calibri" w:hAnsi="Times New Roman" w:cs="Times New Roman"/>
          <w:sz w:val="24"/>
          <w:szCs w:val="24"/>
        </w:rPr>
        <w:t xml:space="preserve"> encompass</w:t>
      </w:r>
      <w:r w:rsidR="00B90F29">
        <w:rPr>
          <w:rFonts w:ascii="Times New Roman" w:eastAsia="Calibri" w:hAnsi="Times New Roman" w:cs="Times New Roman"/>
          <w:sz w:val="24"/>
          <w:szCs w:val="24"/>
        </w:rPr>
        <w:t>ing</w:t>
      </w:r>
      <w:r w:rsidRPr="00754A99">
        <w:rPr>
          <w:rFonts w:ascii="Times New Roman" w:eastAsia="Calibri" w:hAnsi="Times New Roman" w:cs="Times New Roman"/>
          <w:sz w:val="24"/>
          <w:szCs w:val="24"/>
        </w:rPr>
        <w:t xml:space="preserve"> the optic chiasm, but also surrounding tissues, such as CSF and air. </w:t>
      </w:r>
      <w:proofErr w:type="gramStart"/>
      <w:r w:rsidRPr="00754A99">
        <w:rPr>
          <w:rFonts w:ascii="Times New Roman" w:eastAsia="Calibri" w:hAnsi="Times New Roman" w:cs="Times New Roman"/>
          <w:sz w:val="24"/>
          <w:szCs w:val="24"/>
        </w:rPr>
        <w:t>The</w:t>
      </w:r>
      <w:r w:rsidR="00241025">
        <w:rPr>
          <w:rFonts w:ascii="Times New Roman" w:eastAsia="Calibri" w:hAnsi="Times New Roman" w:cs="Times New Roman"/>
          <w:sz w:val="24"/>
          <w:szCs w:val="24"/>
        </w:rPr>
        <w:t>refore</w:t>
      </w:r>
      <w:proofErr w:type="gramEnd"/>
      <w:r w:rsidRPr="00754A99">
        <w:rPr>
          <w:rFonts w:ascii="Times New Roman" w:eastAsia="Calibri" w:hAnsi="Times New Roman" w:cs="Times New Roman"/>
          <w:sz w:val="24"/>
          <w:szCs w:val="24"/>
        </w:rPr>
        <w:t xml:space="preserve"> the range of intensities, and </w:t>
      </w:r>
      <w:r w:rsidR="00241025">
        <w:rPr>
          <w:rFonts w:ascii="Times New Roman" w:eastAsia="Calibri" w:hAnsi="Times New Roman" w:cs="Times New Roman"/>
          <w:sz w:val="24"/>
          <w:szCs w:val="24"/>
        </w:rPr>
        <w:t>consequently</w:t>
      </w:r>
      <w:r w:rsidRPr="00754A99">
        <w:rPr>
          <w:rFonts w:ascii="Times New Roman" w:eastAsia="Calibri" w:hAnsi="Times New Roman" w:cs="Times New Roman"/>
          <w:sz w:val="24"/>
          <w:szCs w:val="24"/>
        </w:rPr>
        <w:t xml:space="preserve"> the standard deviation,</w:t>
      </w:r>
      <w:r w:rsidR="00241025">
        <w:rPr>
          <w:rFonts w:ascii="Times New Roman" w:eastAsia="Calibri" w:hAnsi="Times New Roman" w:cs="Times New Roman"/>
          <w:sz w:val="24"/>
          <w:szCs w:val="24"/>
        </w:rPr>
        <w:t xml:space="preserve"> of the T1-weighted image</w:t>
      </w:r>
      <w:r w:rsidRPr="00754A99">
        <w:rPr>
          <w:rFonts w:ascii="Times New Roman" w:eastAsia="Calibri" w:hAnsi="Times New Roman" w:cs="Times New Roman"/>
          <w:sz w:val="24"/>
          <w:szCs w:val="24"/>
        </w:rPr>
        <w:t xml:space="preserve"> within </w:t>
      </w:r>
      <w:r w:rsidR="00241025">
        <w:rPr>
          <w:rFonts w:ascii="Times New Roman" w:eastAsia="Calibri" w:hAnsi="Times New Roman" w:cs="Times New Roman"/>
          <w:sz w:val="24"/>
          <w:szCs w:val="24"/>
        </w:rPr>
        <w:t>the</w:t>
      </w:r>
      <w:r w:rsidRPr="00754A99">
        <w:rPr>
          <w:rFonts w:ascii="Times New Roman" w:eastAsia="Calibri" w:hAnsi="Times New Roman" w:cs="Times New Roman"/>
          <w:sz w:val="24"/>
          <w:szCs w:val="24"/>
        </w:rPr>
        <w:t xml:space="preserve"> </w:t>
      </w:r>
      <w:r w:rsidR="00241025">
        <w:rPr>
          <w:rFonts w:ascii="Times New Roman" w:eastAsia="Calibri" w:hAnsi="Times New Roman" w:cs="Times New Roman"/>
          <w:sz w:val="24"/>
          <w:szCs w:val="24"/>
        </w:rPr>
        <w:t xml:space="preserve">chiasm </w:t>
      </w:r>
      <w:r w:rsidRPr="00754A99">
        <w:rPr>
          <w:rFonts w:ascii="Times New Roman" w:eastAsia="Calibri" w:hAnsi="Times New Roman" w:cs="Times New Roman"/>
          <w:sz w:val="24"/>
          <w:szCs w:val="24"/>
        </w:rPr>
        <w:t>ROI</w:t>
      </w:r>
      <w:r w:rsidR="00241025">
        <w:rPr>
          <w:rFonts w:ascii="Times New Roman" w:eastAsia="Calibri" w:hAnsi="Times New Roman" w:cs="Times New Roman"/>
          <w:sz w:val="24"/>
          <w:szCs w:val="24"/>
        </w:rPr>
        <w:t xml:space="preserve"> in a healthy control</w:t>
      </w:r>
      <w:r w:rsidRPr="00754A99">
        <w:rPr>
          <w:rFonts w:ascii="Times New Roman" w:eastAsia="Calibri" w:hAnsi="Times New Roman" w:cs="Times New Roman"/>
          <w:sz w:val="24"/>
          <w:szCs w:val="24"/>
        </w:rPr>
        <w:t xml:space="preserve"> </w:t>
      </w:r>
      <w:r w:rsidR="00241025">
        <w:rPr>
          <w:rFonts w:ascii="Times New Roman" w:eastAsia="Calibri" w:hAnsi="Times New Roman" w:cs="Times New Roman"/>
          <w:sz w:val="24"/>
          <w:szCs w:val="24"/>
        </w:rPr>
        <w:t>tend</w:t>
      </w:r>
      <w:r w:rsidRPr="00754A99">
        <w:rPr>
          <w:rFonts w:ascii="Times New Roman" w:eastAsia="Calibri" w:hAnsi="Times New Roman" w:cs="Times New Roman"/>
          <w:sz w:val="24"/>
          <w:szCs w:val="24"/>
        </w:rPr>
        <w:t>s</w:t>
      </w:r>
      <w:r w:rsidR="00241025">
        <w:rPr>
          <w:rFonts w:ascii="Times New Roman" w:eastAsia="Calibri" w:hAnsi="Times New Roman" w:cs="Times New Roman"/>
          <w:sz w:val="24"/>
          <w:szCs w:val="24"/>
        </w:rPr>
        <w:t xml:space="preserve"> to be</w:t>
      </w:r>
      <w:r w:rsidRPr="00754A99">
        <w:rPr>
          <w:rFonts w:ascii="Times New Roman" w:eastAsia="Calibri" w:hAnsi="Times New Roman" w:cs="Times New Roman"/>
          <w:sz w:val="24"/>
          <w:szCs w:val="24"/>
        </w:rPr>
        <w:t xml:space="preserve"> much larger than in the tumor, which </w:t>
      </w:r>
      <w:r w:rsidR="00241025">
        <w:rPr>
          <w:rFonts w:ascii="Times New Roman" w:eastAsia="Calibri" w:hAnsi="Times New Roman" w:cs="Times New Roman"/>
          <w:sz w:val="24"/>
          <w:szCs w:val="24"/>
        </w:rPr>
        <w:t xml:space="preserve">instead </w:t>
      </w:r>
      <w:r w:rsidRPr="00754A99">
        <w:rPr>
          <w:rFonts w:ascii="Times New Roman" w:eastAsia="Calibri" w:hAnsi="Times New Roman" w:cs="Times New Roman"/>
          <w:sz w:val="24"/>
          <w:szCs w:val="24"/>
        </w:rPr>
        <w:t>appears mostly uniform on T1</w:t>
      </w:r>
      <w:r w:rsidR="00241025">
        <w:rPr>
          <w:rFonts w:ascii="Times New Roman" w:eastAsia="Calibri" w:hAnsi="Times New Roman" w:cs="Times New Roman"/>
          <w:sz w:val="24"/>
          <w:szCs w:val="24"/>
        </w:rPr>
        <w:t xml:space="preserve">. Thus, the </w:t>
      </w:r>
      <w:proofErr w:type="spellStart"/>
      <w:r w:rsidR="00241025">
        <w:rPr>
          <w:rFonts w:ascii="Times New Roman" w:eastAsia="Calibri" w:hAnsi="Times New Roman" w:cs="Times New Roman"/>
          <w:sz w:val="24"/>
          <w:szCs w:val="24"/>
        </w:rPr>
        <w:t>msd_ratio</w:t>
      </w:r>
      <w:proofErr w:type="spellEnd"/>
      <w:r w:rsidR="00241025">
        <w:rPr>
          <w:rFonts w:ascii="Times New Roman" w:eastAsia="Calibri" w:hAnsi="Times New Roman" w:cs="Times New Roman"/>
          <w:sz w:val="24"/>
          <w:szCs w:val="24"/>
        </w:rPr>
        <w:t xml:space="preserve"> is significantly higher in patients compared to controls</w:t>
      </w:r>
      <w:r w:rsidRPr="00754A99">
        <w:rPr>
          <w:rFonts w:ascii="Times New Roman" w:eastAsia="Calibri" w:hAnsi="Times New Roman" w:cs="Times New Roman"/>
          <w:sz w:val="24"/>
          <w:szCs w:val="24"/>
        </w:rPr>
        <w:t xml:space="preserve">. Based on the values observed in patients, a threshold of </w:t>
      </w:r>
      <w:proofErr w:type="spellStart"/>
      <w:r w:rsidR="00B90F29">
        <w:rPr>
          <w:rFonts w:ascii="Times New Roman" w:eastAsia="Calibri" w:hAnsi="Times New Roman" w:cs="Times New Roman"/>
          <w:sz w:val="24"/>
          <w:szCs w:val="24"/>
        </w:rPr>
        <w:t>msd_ratio</w:t>
      </w:r>
      <w:proofErr w:type="spellEnd"/>
      <w:r w:rsidRPr="00754A99">
        <w:rPr>
          <w:rFonts w:ascii="Times New Roman" w:eastAsia="Calibri" w:hAnsi="Times New Roman" w:cs="Times New Roman"/>
          <w:sz w:val="24"/>
          <w:szCs w:val="24"/>
        </w:rPr>
        <w:t xml:space="preserve"> = 4 was set to distinguish whether the original ROI was located within the tumor or not. I</w:t>
      </w:r>
      <w:r w:rsidR="00B90F29">
        <w:rPr>
          <w:rFonts w:ascii="Times New Roman" w:eastAsia="Calibri" w:hAnsi="Times New Roman" w:cs="Times New Roman"/>
          <w:sz w:val="24"/>
          <w:szCs w:val="24"/>
        </w:rPr>
        <w:t>f it did</w:t>
      </w:r>
      <w:r w:rsidRPr="00754A99">
        <w:rPr>
          <w:rFonts w:ascii="Times New Roman" w:eastAsia="Calibri" w:hAnsi="Times New Roman" w:cs="Times New Roman"/>
          <w:sz w:val="24"/>
          <w:szCs w:val="24"/>
        </w:rPr>
        <w:t xml:space="preserve">, the original chiasm ROI was </w:t>
      </w:r>
      <w:r w:rsidR="00B90F29">
        <w:rPr>
          <w:rFonts w:ascii="Times New Roman" w:eastAsia="Calibri" w:hAnsi="Times New Roman" w:cs="Times New Roman"/>
          <w:sz w:val="24"/>
          <w:szCs w:val="24"/>
        </w:rPr>
        <w:t>sub-</w:t>
      </w:r>
      <w:r w:rsidRPr="00754A99">
        <w:rPr>
          <w:rFonts w:ascii="Times New Roman" w:eastAsia="Calibri" w:hAnsi="Times New Roman" w:cs="Times New Roman"/>
          <w:sz w:val="24"/>
          <w:szCs w:val="24"/>
        </w:rPr>
        <w:t xml:space="preserve">divided into 8 parts considering all the possible combinations of </w:t>
      </w:r>
      <w:r w:rsidR="00B90F29">
        <w:rPr>
          <w:rFonts w:ascii="Times New Roman" w:eastAsia="Calibri" w:hAnsi="Times New Roman" w:cs="Times New Roman"/>
          <w:sz w:val="24"/>
          <w:szCs w:val="24"/>
        </w:rPr>
        <w:t xml:space="preserve">its </w:t>
      </w:r>
      <w:r w:rsidRPr="00754A99">
        <w:rPr>
          <w:rFonts w:ascii="Times New Roman" w:eastAsia="Calibri" w:hAnsi="Times New Roman" w:cs="Times New Roman"/>
          <w:sz w:val="24"/>
          <w:szCs w:val="24"/>
        </w:rPr>
        <w:t>left/right, superior/infe</w:t>
      </w:r>
      <w:r w:rsidR="00B90F29">
        <w:rPr>
          <w:rFonts w:ascii="Times New Roman" w:eastAsia="Calibri" w:hAnsi="Times New Roman" w:cs="Times New Roman"/>
          <w:sz w:val="24"/>
          <w:szCs w:val="24"/>
        </w:rPr>
        <w:t>r</w:t>
      </w:r>
      <w:r w:rsidRPr="00754A99">
        <w:rPr>
          <w:rFonts w:ascii="Times New Roman" w:eastAsia="Calibri" w:hAnsi="Times New Roman" w:cs="Times New Roman"/>
          <w:sz w:val="24"/>
          <w:szCs w:val="24"/>
        </w:rPr>
        <w:t>ior</w:t>
      </w:r>
      <w:r w:rsidR="00B90F29">
        <w:rPr>
          <w:rFonts w:ascii="Times New Roman" w:eastAsia="Calibri" w:hAnsi="Times New Roman" w:cs="Times New Roman"/>
          <w:sz w:val="24"/>
          <w:szCs w:val="24"/>
        </w:rPr>
        <w:t xml:space="preserve"> and</w:t>
      </w:r>
      <w:r w:rsidRPr="00754A99">
        <w:rPr>
          <w:rFonts w:ascii="Times New Roman" w:eastAsia="Calibri" w:hAnsi="Times New Roman" w:cs="Times New Roman"/>
          <w:sz w:val="24"/>
          <w:szCs w:val="24"/>
        </w:rPr>
        <w:t xml:space="preserve"> anterior/posterior portions with respect to its cent</w:t>
      </w:r>
      <w:r w:rsidR="00B90F29">
        <w:rPr>
          <w:rFonts w:ascii="Times New Roman" w:eastAsia="Calibri" w:hAnsi="Times New Roman" w:cs="Times New Roman"/>
          <w:sz w:val="24"/>
          <w:szCs w:val="24"/>
        </w:rPr>
        <w:t>er</w:t>
      </w:r>
      <w:r w:rsidRPr="00754A99">
        <w:rPr>
          <w:rFonts w:ascii="Times New Roman" w:eastAsia="Calibri" w:hAnsi="Times New Roman" w:cs="Times New Roman"/>
          <w:sz w:val="24"/>
          <w:szCs w:val="24"/>
        </w:rPr>
        <w:t xml:space="preserve"> of gravity. For each of those, the </w:t>
      </w:r>
      <w:proofErr w:type="spellStart"/>
      <w:r w:rsidRPr="00754A99">
        <w:rPr>
          <w:rFonts w:ascii="Times New Roman" w:eastAsia="Calibri" w:hAnsi="Times New Roman" w:cs="Times New Roman"/>
          <w:sz w:val="24"/>
          <w:szCs w:val="24"/>
        </w:rPr>
        <w:t>msd</w:t>
      </w:r>
      <w:r w:rsidR="00053469">
        <w:rPr>
          <w:rFonts w:ascii="Times New Roman" w:eastAsia="Calibri" w:hAnsi="Times New Roman" w:cs="Times New Roman"/>
          <w:sz w:val="24"/>
          <w:szCs w:val="24"/>
        </w:rPr>
        <w:t>_</w:t>
      </w:r>
      <w:r w:rsidRPr="00754A99">
        <w:rPr>
          <w:rFonts w:ascii="Times New Roman" w:eastAsia="Calibri" w:hAnsi="Times New Roman" w:cs="Times New Roman"/>
          <w:sz w:val="24"/>
          <w:szCs w:val="24"/>
        </w:rPr>
        <w:t>ratio</w:t>
      </w:r>
      <w:proofErr w:type="spellEnd"/>
      <w:r w:rsidRPr="00754A99">
        <w:rPr>
          <w:rFonts w:ascii="Times New Roman" w:eastAsia="Calibri" w:hAnsi="Times New Roman" w:cs="Times New Roman"/>
          <w:sz w:val="24"/>
          <w:szCs w:val="24"/>
        </w:rPr>
        <w:t xml:space="preserve"> was evaluated to find whether one of the octants was more plausibly containing the chiasm and surrounding tissues. A </w:t>
      </w:r>
      <w:r w:rsidR="007331F9">
        <w:rPr>
          <w:rFonts w:ascii="Times New Roman" w:eastAsia="Calibri" w:hAnsi="Times New Roman" w:cs="Times New Roman"/>
          <w:sz w:val="24"/>
          <w:szCs w:val="24"/>
        </w:rPr>
        <w:t>new center of the chiasm ROI was defined as the center of gravity of the relevant octants; then,</w:t>
      </w:r>
      <w:r w:rsidRPr="00754A99">
        <w:rPr>
          <w:rFonts w:ascii="Times New Roman" w:eastAsia="Calibri" w:hAnsi="Times New Roman" w:cs="Times New Roman"/>
          <w:sz w:val="24"/>
          <w:szCs w:val="24"/>
        </w:rPr>
        <w:t xml:space="preserve"> </w:t>
      </w:r>
      <w:r w:rsidR="007331F9">
        <w:rPr>
          <w:rFonts w:ascii="Times New Roman" w:eastAsia="Calibri" w:hAnsi="Times New Roman" w:cs="Times New Roman"/>
          <w:sz w:val="24"/>
          <w:szCs w:val="24"/>
        </w:rPr>
        <w:t xml:space="preserve">the center was expanded to </w:t>
      </w:r>
      <w:r w:rsidRPr="00754A99">
        <w:rPr>
          <w:rFonts w:ascii="Times New Roman" w:eastAsia="Calibri" w:hAnsi="Times New Roman" w:cs="Times New Roman"/>
          <w:sz w:val="24"/>
          <w:szCs w:val="24"/>
        </w:rPr>
        <w:t xml:space="preserve">a cross structure of radius 4 mm, and the </w:t>
      </w:r>
      <w:proofErr w:type="spellStart"/>
      <w:r w:rsidRPr="00754A99">
        <w:rPr>
          <w:rFonts w:ascii="Times New Roman" w:eastAsia="Calibri" w:hAnsi="Times New Roman" w:cs="Times New Roman"/>
          <w:sz w:val="24"/>
          <w:szCs w:val="24"/>
        </w:rPr>
        <w:t>msd</w:t>
      </w:r>
      <w:r w:rsidR="007331F9">
        <w:rPr>
          <w:rFonts w:ascii="Times New Roman" w:eastAsia="Calibri" w:hAnsi="Times New Roman" w:cs="Times New Roman"/>
          <w:sz w:val="24"/>
          <w:szCs w:val="24"/>
        </w:rPr>
        <w:t>_</w:t>
      </w:r>
      <w:r w:rsidRPr="00754A99">
        <w:rPr>
          <w:rFonts w:ascii="Times New Roman" w:eastAsia="Calibri" w:hAnsi="Times New Roman" w:cs="Times New Roman"/>
          <w:sz w:val="24"/>
          <w:szCs w:val="24"/>
        </w:rPr>
        <w:t>ratio</w:t>
      </w:r>
      <w:proofErr w:type="spellEnd"/>
      <w:r w:rsidR="007331F9">
        <w:rPr>
          <w:rFonts w:ascii="Times New Roman" w:eastAsia="Calibri" w:hAnsi="Times New Roman" w:cs="Times New Roman"/>
          <w:sz w:val="24"/>
          <w:szCs w:val="24"/>
        </w:rPr>
        <w:t xml:space="preserve"> inside this cross</w:t>
      </w:r>
      <w:r w:rsidRPr="00754A99">
        <w:rPr>
          <w:rFonts w:ascii="Times New Roman" w:eastAsia="Calibri" w:hAnsi="Times New Roman" w:cs="Times New Roman"/>
          <w:sz w:val="24"/>
          <w:szCs w:val="24"/>
        </w:rPr>
        <w:t xml:space="preserve"> was calculated. </w:t>
      </w:r>
      <w:r w:rsidRPr="00754A99">
        <w:rPr>
          <w:rFonts w:ascii="Times New Roman" w:eastAsia="Calibri" w:hAnsi="Times New Roman" w:cs="Times New Roman"/>
          <w:sz w:val="24"/>
          <w:szCs w:val="24"/>
        </w:rPr>
        <w:lastRenderedPageBreak/>
        <w:t xml:space="preserve">The radius of this structure </w:t>
      </w:r>
      <w:r w:rsidR="007331F9">
        <w:rPr>
          <w:rFonts w:ascii="Times New Roman" w:eastAsia="Calibri" w:hAnsi="Times New Roman" w:cs="Times New Roman"/>
          <w:sz w:val="24"/>
          <w:szCs w:val="24"/>
        </w:rPr>
        <w:t>wa</w:t>
      </w:r>
      <w:r w:rsidRPr="00754A99">
        <w:rPr>
          <w:rFonts w:ascii="Times New Roman" w:eastAsia="Calibri" w:hAnsi="Times New Roman" w:cs="Times New Roman"/>
          <w:sz w:val="24"/>
          <w:szCs w:val="24"/>
        </w:rPr>
        <w:t xml:space="preserve">s then progressively increased by 4 mm up to 20 mm, to generate a hollow box of thickness 6 mm, until the </w:t>
      </w:r>
      <w:proofErr w:type="spellStart"/>
      <w:r w:rsidRPr="00754A99">
        <w:rPr>
          <w:rFonts w:ascii="Times New Roman" w:eastAsia="Calibri" w:hAnsi="Times New Roman" w:cs="Times New Roman"/>
          <w:sz w:val="24"/>
          <w:szCs w:val="24"/>
        </w:rPr>
        <w:t>msd</w:t>
      </w:r>
      <w:r w:rsidR="00875FCE">
        <w:rPr>
          <w:rFonts w:ascii="Times New Roman" w:eastAsia="Calibri" w:hAnsi="Times New Roman" w:cs="Times New Roman"/>
          <w:sz w:val="24"/>
          <w:szCs w:val="24"/>
        </w:rPr>
        <w:t>_</w:t>
      </w:r>
      <w:r w:rsidRPr="00754A99">
        <w:rPr>
          <w:rFonts w:ascii="Times New Roman" w:eastAsia="Calibri" w:hAnsi="Times New Roman" w:cs="Times New Roman"/>
          <w:sz w:val="24"/>
          <w:szCs w:val="24"/>
        </w:rPr>
        <w:t>ratio</w:t>
      </w:r>
      <w:proofErr w:type="spellEnd"/>
      <w:r w:rsidRPr="00754A99">
        <w:rPr>
          <w:rFonts w:ascii="Times New Roman" w:eastAsia="Calibri" w:hAnsi="Times New Roman" w:cs="Times New Roman"/>
          <w:sz w:val="24"/>
          <w:szCs w:val="24"/>
        </w:rPr>
        <w:t xml:space="preserve"> inside th</w:t>
      </w:r>
      <w:r w:rsidR="00875FCE">
        <w:rPr>
          <w:rFonts w:ascii="Times New Roman" w:eastAsia="Calibri" w:hAnsi="Times New Roman" w:cs="Times New Roman"/>
          <w:sz w:val="24"/>
          <w:szCs w:val="24"/>
        </w:rPr>
        <w:t>is</w:t>
      </w:r>
      <w:r w:rsidRPr="00754A99">
        <w:rPr>
          <w:rFonts w:ascii="Times New Roman" w:eastAsia="Calibri" w:hAnsi="Times New Roman" w:cs="Times New Roman"/>
          <w:sz w:val="24"/>
          <w:szCs w:val="24"/>
        </w:rPr>
        <w:t xml:space="preserve"> ROI was below the threshold. </w:t>
      </w:r>
      <w:r w:rsidR="00875FCE">
        <w:rPr>
          <w:rFonts w:ascii="Times New Roman" w:eastAsia="Calibri" w:hAnsi="Times New Roman" w:cs="Times New Roman"/>
          <w:sz w:val="24"/>
          <w:szCs w:val="24"/>
        </w:rPr>
        <w:t>Inside the hollow box,</w:t>
      </w:r>
      <w:r w:rsidR="00875FCE" w:rsidRPr="00754A99">
        <w:rPr>
          <w:rFonts w:ascii="Times New Roman" w:eastAsia="Calibri" w:hAnsi="Times New Roman" w:cs="Times New Roman"/>
          <w:sz w:val="24"/>
          <w:szCs w:val="24"/>
        </w:rPr>
        <w:t xml:space="preserve"> an additional exclusion ROI, a sphere with radius equal to the internal radius of the hollow box minus 4 mm, was also generated</w:t>
      </w:r>
      <w:r w:rsidR="00875FCE">
        <w:rPr>
          <w:rFonts w:ascii="Times New Roman" w:eastAsia="Calibri" w:hAnsi="Times New Roman" w:cs="Times New Roman"/>
          <w:sz w:val="24"/>
          <w:szCs w:val="24"/>
        </w:rPr>
        <w:t xml:space="preserve"> </w:t>
      </w:r>
      <w:r w:rsidR="00875FCE" w:rsidRPr="00754A99">
        <w:rPr>
          <w:rFonts w:ascii="Times New Roman" w:eastAsia="Calibri" w:hAnsi="Times New Roman" w:cs="Times New Roman"/>
          <w:sz w:val="24"/>
          <w:szCs w:val="24"/>
        </w:rPr>
        <w:t xml:space="preserve">to make sure that no streamlines </w:t>
      </w:r>
      <w:r w:rsidR="00875FCE">
        <w:rPr>
          <w:rFonts w:ascii="Times New Roman" w:eastAsia="Calibri" w:hAnsi="Times New Roman" w:cs="Times New Roman"/>
          <w:sz w:val="24"/>
          <w:szCs w:val="24"/>
        </w:rPr>
        <w:t>crossed</w:t>
      </w:r>
      <w:r w:rsidR="00875FCE" w:rsidRPr="00754A99">
        <w:rPr>
          <w:rFonts w:ascii="Times New Roman" w:eastAsia="Calibri" w:hAnsi="Times New Roman" w:cs="Times New Roman"/>
          <w:sz w:val="24"/>
          <w:szCs w:val="24"/>
        </w:rPr>
        <w:t xml:space="preserve"> the tumor.</w:t>
      </w:r>
      <w:r w:rsidR="00875FCE">
        <w:rPr>
          <w:rFonts w:ascii="Times New Roman" w:eastAsia="Calibri" w:hAnsi="Times New Roman" w:cs="Times New Roman"/>
          <w:sz w:val="24"/>
          <w:szCs w:val="24"/>
        </w:rPr>
        <w:t xml:space="preserve"> </w:t>
      </w:r>
      <w:r w:rsidRPr="00754A99">
        <w:rPr>
          <w:rFonts w:ascii="Times New Roman" w:eastAsia="Calibri" w:hAnsi="Times New Roman" w:cs="Times New Roman"/>
          <w:sz w:val="24"/>
          <w:szCs w:val="24"/>
        </w:rPr>
        <w:t>An example of the</w:t>
      </w:r>
      <w:r w:rsidR="00875FCE">
        <w:rPr>
          <w:rFonts w:ascii="Times New Roman" w:eastAsia="Calibri" w:hAnsi="Times New Roman" w:cs="Times New Roman"/>
          <w:sz w:val="24"/>
          <w:szCs w:val="24"/>
        </w:rPr>
        <w:t xml:space="preserve"> result of the</w:t>
      </w:r>
      <w:r w:rsidRPr="00754A99">
        <w:rPr>
          <w:rFonts w:ascii="Times New Roman" w:eastAsia="Calibri" w:hAnsi="Times New Roman" w:cs="Times New Roman"/>
          <w:sz w:val="24"/>
          <w:szCs w:val="24"/>
        </w:rPr>
        <w:t xml:space="preserve"> automatic modification of the </w:t>
      </w:r>
      <w:r w:rsidR="00875FCE">
        <w:rPr>
          <w:rFonts w:ascii="Times New Roman" w:eastAsia="Calibri" w:hAnsi="Times New Roman" w:cs="Times New Roman"/>
          <w:sz w:val="24"/>
          <w:szCs w:val="24"/>
        </w:rPr>
        <w:t>chiasm</w:t>
      </w:r>
      <w:r w:rsidRPr="00754A99">
        <w:rPr>
          <w:rFonts w:ascii="Times New Roman" w:eastAsia="Calibri" w:hAnsi="Times New Roman" w:cs="Times New Roman"/>
          <w:sz w:val="24"/>
          <w:szCs w:val="24"/>
        </w:rPr>
        <w:t xml:space="preserve"> ROI can be seen in</w:t>
      </w:r>
      <w:r>
        <w:rPr>
          <w:rFonts w:ascii="Times New Roman" w:eastAsia="Calibri" w:hAnsi="Times New Roman" w:cs="Times New Roman"/>
          <w:sz w:val="24"/>
          <w:szCs w:val="24"/>
        </w:rPr>
        <w:t xml:space="preserve"> Supplementary</w:t>
      </w:r>
      <w:r w:rsidRPr="00754A99">
        <w:rPr>
          <w:rFonts w:ascii="Times New Roman" w:eastAsia="Calibri" w:hAnsi="Times New Roman" w:cs="Times New Roman"/>
          <w:sz w:val="24"/>
          <w:szCs w:val="24"/>
        </w:rPr>
        <w:t xml:space="preserve"> Fig</w:t>
      </w:r>
      <w:r>
        <w:rPr>
          <w:rFonts w:ascii="Times New Roman" w:eastAsia="Calibri" w:hAnsi="Times New Roman" w:cs="Times New Roman"/>
          <w:sz w:val="24"/>
          <w:szCs w:val="24"/>
        </w:rPr>
        <w:t>ure 1</w:t>
      </w:r>
      <w:r w:rsidRPr="00754A99">
        <w:rPr>
          <w:rFonts w:ascii="Times New Roman" w:eastAsia="Calibri" w:hAnsi="Times New Roman" w:cs="Times New Roman"/>
          <w:sz w:val="24"/>
          <w:szCs w:val="24"/>
        </w:rPr>
        <w:t>. Note that it is not strictly needed that the ROI covers the entire course of the</w:t>
      </w:r>
      <w:r w:rsidR="00875FCE">
        <w:rPr>
          <w:rFonts w:ascii="Times New Roman" w:eastAsia="Calibri" w:hAnsi="Times New Roman" w:cs="Times New Roman"/>
          <w:sz w:val="24"/>
          <w:szCs w:val="24"/>
        </w:rPr>
        <w:t xml:space="preserve"> AOP in proximity of the</w:t>
      </w:r>
      <w:r w:rsidRPr="00754A99">
        <w:rPr>
          <w:rFonts w:ascii="Times New Roman" w:eastAsia="Calibri" w:hAnsi="Times New Roman" w:cs="Times New Roman"/>
          <w:sz w:val="24"/>
          <w:szCs w:val="24"/>
        </w:rPr>
        <w:t xml:space="preserve"> chiasm, but it is sufficient that it includes the central part of the chiasm, as fibers must always cross that region. Moreover, the fact that the ROI includes</w:t>
      </w:r>
      <w:r w:rsidR="00875FCE">
        <w:rPr>
          <w:rFonts w:ascii="Times New Roman" w:eastAsia="Calibri" w:hAnsi="Times New Roman" w:cs="Times New Roman"/>
          <w:sz w:val="24"/>
          <w:szCs w:val="24"/>
        </w:rPr>
        <w:t xml:space="preserve"> air, skull or other regions</w:t>
      </w:r>
      <w:r w:rsidRPr="00754A99">
        <w:rPr>
          <w:rFonts w:ascii="Times New Roman" w:eastAsia="Calibri" w:hAnsi="Times New Roman" w:cs="Times New Roman"/>
          <w:sz w:val="24"/>
          <w:szCs w:val="24"/>
        </w:rPr>
        <w:t xml:space="preserve"> outside of the chiasm is not an issue, as streamlines would still not enter those voxels due to the FOD amplitude</w:t>
      </w:r>
      <w:r w:rsidR="00875FCE">
        <w:rPr>
          <w:rFonts w:ascii="Times New Roman" w:eastAsia="Calibri" w:hAnsi="Times New Roman" w:cs="Times New Roman"/>
          <w:sz w:val="24"/>
          <w:szCs w:val="24"/>
        </w:rPr>
        <w:t xml:space="preserve"> constraint, or the exclusion ROI generated inside the tumor.</w:t>
      </w:r>
    </w:p>
    <w:p w14:paraId="4579855A" w14:textId="77777777" w:rsidR="00AE6225" w:rsidRDefault="00AE6225" w:rsidP="007A6D9A">
      <w:pPr>
        <w:spacing w:line="276" w:lineRule="auto"/>
        <w:jc w:val="both"/>
        <w:rPr>
          <w:rFonts w:ascii="Times New Roman" w:eastAsia="Calibri" w:hAnsi="Times New Roman" w:cs="Times New Roman"/>
          <w:b/>
          <w:bCs/>
          <w:sz w:val="24"/>
          <w:szCs w:val="24"/>
        </w:rPr>
      </w:pPr>
    </w:p>
    <w:p w14:paraId="584544A4" w14:textId="068B7313" w:rsidR="00AE6225" w:rsidRDefault="00754A99" w:rsidP="007A6D9A">
      <w:pPr>
        <w:spacing w:line="276" w:lineRule="auto"/>
        <w:jc w:val="both"/>
        <w:rPr>
          <w:rFonts w:ascii="Times New Roman" w:eastAsia="Calibri" w:hAnsi="Times New Roman" w:cs="Times New Roman"/>
          <w:b/>
          <w:bCs/>
          <w:sz w:val="24"/>
          <w:szCs w:val="24"/>
        </w:rPr>
      </w:pPr>
      <w:r>
        <w:rPr>
          <w:rFonts w:ascii="Times New Roman" w:eastAsia="Calibri" w:hAnsi="Times New Roman" w:cs="Times New Roman"/>
          <w:noProof/>
          <w:sz w:val="24"/>
          <w:szCs w:val="24"/>
        </w:rPr>
        <w:drawing>
          <wp:inline distT="0" distB="0" distL="0" distR="0" wp14:anchorId="2ECA4A03" wp14:editId="21863214">
            <wp:extent cx="5939790" cy="3430905"/>
            <wp:effectExtent l="0" t="0" r="381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9790" cy="3430905"/>
                    </a:xfrm>
                    <a:prstGeom prst="rect">
                      <a:avLst/>
                    </a:prstGeom>
                    <a:noFill/>
                    <a:ln>
                      <a:noFill/>
                    </a:ln>
                  </pic:spPr>
                </pic:pic>
              </a:graphicData>
            </a:graphic>
          </wp:inline>
        </w:drawing>
      </w:r>
    </w:p>
    <w:p w14:paraId="37B586CA" w14:textId="25F6C039" w:rsidR="00AE6225" w:rsidRPr="00FC6893" w:rsidRDefault="00754A99" w:rsidP="00754A99">
      <w:pPr>
        <w:spacing w:line="276" w:lineRule="auto"/>
        <w:jc w:val="both"/>
        <w:rPr>
          <w:rFonts w:ascii="Times New Roman" w:eastAsia="Calibri" w:hAnsi="Times New Roman" w:cs="Times New Roman"/>
          <w:i/>
          <w:iCs/>
          <w:sz w:val="24"/>
          <w:szCs w:val="24"/>
        </w:rPr>
      </w:pPr>
      <w:r w:rsidRPr="00FC6893">
        <w:rPr>
          <w:rFonts w:ascii="Times New Roman" w:eastAsia="Calibri" w:hAnsi="Times New Roman" w:cs="Times New Roman"/>
          <w:i/>
          <w:iCs/>
          <w:sz w:val="24"/>
          <w:szCs w:val="24"/>
        </w:rPr>
        <w:t>Supplementary Figure 1: Example of the modification of the chiasm ROI in a case of severe displacement from the expected position. In this 3D view, the optic chiasm was manually drawn in red to show its course; on the right, the final output of the modified chiasm ROI is shown in white.</w:t>
      </w:r>
    </w:p>
    <w:p w14:paraId="18E27702" w14:textId="733733D1" w:rsidR="00AE6225" w:rsidRDefault="00AE6225" w:rsidP="007A6D9A">
      <w:pPr>
        <w:spacing w:line="276" w:lineRule="auto"/>
        <w:jc w:val="both"/>
        <w:rPr>
          <w:rFonts w:ascii="Times New Roman" w:eastAsia="Calibri" w:hAnsi="Times New Roman" w:cs="Times New Roman"/>
          <w:b/>
          <w:bCs/>
          <w:sz w:val="24"/>
          <w:szCs w:val="24"/>
        </w:rPr>
      </w:pPr>
    </w:p>
    <w:p w14:paraId="27CBD994" w14:textId="1A1FA93C" w:rsidR="00CE096B" w:rsidRDefault="00CE096B" w:rsidP="007A6D9A">
      <w:pPr>
        <w:spacing w:line="276"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Part 3</w:t>
      </w:r>
    </w:p>
    <w:p w14:paraId="4BAC2C73" w14:textId="02B0B6FB" w:rsidR="00CE096B" w:rsidRDefault="00CE096B" w:rsidP="006D47C9">
      <w:p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We performed a test-retest evaluation </w:t>
      </w:r>
      <w:r w:rsidR="006D47C9">
        <w:rPr>
          <w:rFonts w:ascii="Times New Roman" w:eastAsia="Calibri" w:hAnsi="Times New Roman" w:cs="Times New Roman"/>
          <w:sz w:val="24"/>
          <w:szCs w:val="24"/>
        </w:rPr>
        <w:t>by repeating the tractography in each subject and calculating the Dice coefficient between the two reconstructions available at the individual level.</w:t>
      </w:r>
    </w:p>
    <w:p w14:paraId="18EAC745" w14:textId="4322D213" w:rsidR="006D47C9" w:rsidRPr="006D47C9" w:rsidRDefault="006D47C9" w:rsidP="006D47C9">
      <w:pPr>
        <w:spacing w:after="0" w:line="276" w:lineRule="auto"/>
        <w:jc w:val="both"/>
        <w:rPr>
          <w:rFonts w:ascii="Times New Roman" w:eastAsia="Calibri" w:hAnsi="Times New Roman" w:cs="Times New Roman"/>
          <w:sz w:val="24"/>
          <w:szCs w:val="24"/>
        </w:rPr>
      </w:pPr>
      <w:bookmarkStart w:id="1" w:name="_Hlk199943016"/>
      <w:r w:rsidRPr="006D47C9">
        <w:rPr>
          <w:rFonts w:ascii="Times New Roman" w:eastAsia="Calibri" w:hAnsi="Times New Roman" w:cs="Times New Roman"/>
          <w:sz w:val="24"/>
          <w:szCs w:val="24"/>
        </w:rPr>
        <w:t xml:space="preserve">Across all reconstructions (including both healthy controls and patients), the mean Dice coefficient was </w:t>
      </w:r>
      <w:r>
        <w:rPr>
          <w:rFonts w:ascii="Times New Roman" w:eastAsia="Calibri" w:hAnsi="Times New Roman" w:cs="Times New Roman"/>
          <w:sz w:val="24"/>
          <w:szCs w:val="24"/>
        </w:rPr>
        <w:t>0.</w:t>
      </w:r>
      <w:r w:rsidRPr="006D47C9">
        <w:rPr>
          <w:rFonts w:ascii="Times New Roman" w:eastAsia="Calibri" w:hAnsi="Times New Roman" w:cs="Times New Roman"/>
          <w:sz w:val="24"/>
          <w:szCs w:val="24"/>
        </w:rPr>
        <w:t>8</w:t>
      </w:r>
      <w:r>
        <w:rPr>
          <w:rFonts w:ascii="Times New Roman" w:eastAsia="Calibri" w:hAnsi="Times New Roman" w:cs="Times New Roman"/>
          <w:sz w:val="24"/>
          <w:szCs w:val="24"/>
        </w:rPr>
        <w:t>9</w:t>
      </w:r>
      <w:r w:rsidRPr="006D47C9">
        <w:rPr>
          <w:rFonts w:ascii="Times New Roman" w:eastAsia="Calibri" w:hAnsi="Times New Roman" w:cs="Times New Roman"/>
          <w:sz w:val="24"/>
          <w:szCs w:val="24"/>
        </w:rPr>
        <w:t xml:space="preserve"> ± </w:t>
      </w:r>
      <w:r>
        <w:rPr>
          <w:rFonts w:ascii="Times New Roman" w:eastAsia="Calibri" w:hAnsi="Times New Roman" w:cs="Times New Roman"/>
          <w:sz w:val="24"/>
          <w:szCs w:val="24"/>
        </w:rPr>
        <w:t>0.0</w:t>
      </w:r>
      <w:r w:rsidRPr="006D47C9">
        <w:rPr>
          <w:rFonts w:ascii="Times New Roman" w:eastAsia="Calibri" w:hAnsi="Times New Roman" w:cs="Times New Roman"/>
          <w:sz w:val="24"/>
          <w:szCs w:val="24"/>
        </w:rPr>
        <w:t xml:space="preserve">9. When considering only healthy controls, the Dice was </w:t>
      </w:r>
      <w:r>
        <w:rPr>
          <w:rFonts w:ascii="Times New Roman" w:eastAsia="Calibri" w:hAnsi="Times New Roman" w:cs="Times New Roman"/>
          <w:sz w:val="24"/>
          <w:szCs w:val="24"/>
        </w:rPr>
        <w:t>0.</w:t>
      </w:r>
      <w:r w:rsidRPr="006D47C9">
        <w:rPr>
          <w:rFonts w:ascii="Times New Roman" w:eastAsia="Calibri" w:hAnsi="Times New Roman" w:cs="Times New Roman"/>
          <w:sz w:val="24"/>
          <w:szCs w:val="24"/>
        </w:rPr>
        <w:t>9</w:t>
      </w:r>
      <w:r>
        <w:rPr>
          <w:rFonts w:ascii="Times New Roman" w:eastAsia="Calibri" w:hAnsi="Times New Roman" w:cs="Times New Roman"/>
          <w:sz w:val="24"/>
          <w:szCs w:val="24"/>
        </w:rPr>
        <w:t>5</w:t>
      </w:r>
      <w:r w:rsidRPr="006D47C9">
        <w:rPr>
          <w:rFonts w:ascii="Times New Roman" w:eastAsia="Calibri" w:hAnsi="Times New Roman" w:cs="Times New Roman"/>
          <w:sz w:val="24"/>
          <w:szCs w:val="24"/>
        </w:rPr>
        <w:t xml:space="preserve"> ± </w:t>
      </w:r>
      <w:r>
        <w:rPr>
          <w:rFonts w:ascii="Times New Roman" w:eastAsia="Calibri" w:hAnsi="Times New Roman" w:cs="Times New Roman"/>
          <w:sz w:val="24"/>
          <w:szCs w:val="24"/>
        </w:rPr>
        <w:t>0.0</w:t>
      </w:r>
      <w:r w:rsidRPr="006D47C9">
        <w:rPr>
          <w:rFonts w:ascii="Times New Roman" w:eastAsia="Calibri" w:hAnsi="Times New Roman" w:cs="Times New Roman"/>
          <w:sz w:val="24"/>
          <w:szCs w:val="24"/>
        </w:rPr>
        <w:t xml:space="preserve">1, indicating </w:t>
      </w:r>
      <w:r w:rsidRPr="006D47C9">
        <w:rPr>
          <w:rFonts w:ascii="Times New Roman" w:eastAsia="Calibri" w:hAnsi="Times New Roman" w:cs="Times New Roman"/>
          <w:sz w:val="24"/>
          <w:szCs w:val="24"/>
        </w:rPr>
        <w:lastRenderedPageBreak/>
        <w:t xml:space="preserve">excellent reproducibility. In patients with </w:t>
      </w:r>
      <w:proofErr w:type="spellStart"/>
      <w:r w:rsidRPr="006D47C9">
        <w:rPr>
          <w:rFonts w:ascii="Times New Roman" w:eastAsia="Calibri" w:hAnsi="Times New Roman" w:cs="Times New Roman"/>
          <w:sz w:val="24"/>
          <w:szCs w:val="24"/>
        </w:rPr>
        <w:t>sellar</w:t>
      </w:r>
      <w:proofErr w:type="spellEnd"/>
      <w:r w:rsidRPr="006D47C9">
        <w:rPr>
          <w:rFonts w:ascii="Times New Roman" w:eastAsia="Calibri" w:hAnsi="Times New Roman" w:cs="Times New Roman"/>
          <w:sz w:val="24"/>
          <w:szCs w:val="24"/>
        </w:rPr>
        <w:t xml:space="preserve"> or suprasellar tumors, the overall Dice was </w:t>
      </w:r>
      <w:r>
        <w:rPr>
          <w:rFonts w:ascii="Times New Roman" w:eastAsia="Calibri" w:hAnsi="Times New Roman" w:cs="Times New Roman"/>
          <w:sz w:val="24"/>
          <w:szCs w:val="24"/>
        </w:rPr>
        <w:t>0.</w:t>
      </w:r>
      <w:r w:rsidRPr="006D47C9">
        <w:rPr>
          <w:rFonts w:ascii="Times New Roman" w:eastAsia="Calibri" w:hAnsi="Times New Roman" w:cs="Times New Roman"/>
          <w:sz w:val="24"/>
          <w:szCs w:val="24"/>
        </w:rPr>
        <w:t xml:space="preserve">82 ± </w:t>
      </w:r>
      <w:r>
        <w:rPr>
          <w:rFonts w:ascii="Times New Roman" w:eastAsia="Calibri" w:hAnsi="Times New Roman" w:cs="Times New Roman"/>
          <w:sz w:val="24"/>
          <w:szCs w:val="24"/>
        </w:rPr>
        <w:t>0.10</w:t>
      </w:r>
      <w:r w:rsidRPr="006D47C9">
        <w:rPr>
          <w:rFonts w:ascii="Times New Roman" w:eastAsia="Calibri" w:hAnsi="Times New Roman" w:cs="Times New Roman"/>
          <w:sz w:val="24"/>
          <w:szCs w:val="24"/>
        </w:rPr>
        <w:t xml:space="preserve">. Subgroup analysis showed a Dice of </w:t>
      </w:r>
      <w:r>
        <w:rPr>
          <w:rFonts w:ascii="Times New Roman" w:eastAsia="Calibri" w:hAnsi="Times New Roman" w:cs="Times New Roman"/>
          <w:sz w:val="24"/>
          <w:szCs w:val="24"/>
        </w:rPr>
        <w:t>0.</w:t>
      </w:r>
      <w:r w:rsidRPr="006D47C9">
        <w:rPr>
          <w:rFonts w:ascii="Times New Roman" w:eastAsia="Calibri" w:hAnsi="Times New Roman" w:cs="Times New Roman"/>
          <w:sz w:val="24"/>
          <w:szCs w:val="24"/>
        </w:rPr>
        <w:t>9</w:t>
      </w:r>
      <w:r>
        <w:rPr>
          <w:rFonts w:ascii="Times New Roman" w:eastAsia="Calibri" w:hAnsi="Times New Roman" w:cs="Times New Roman"/>
          <w:sz w:val="24"/>
          <w:szCs w:val="24"/>
        </w:rPr>
        <w:t>2</w:t>
      </w:r>
      <w:r w:rsidRPr="006D47C9">
        <w:rPr>
          <w:rFonts w:ascii="Times New Roman" w:eastAsia="Calibri" w:hAnsi="Times New Roman" w:cs="Times New Roman"/>
          <w:sz w:val="24"/>
          <w:szCs w:val="24"/>
        </w:rPr>
        <w:t xml:space="preserve"> ± </w:t>
      </w:r>
      <w:r>
        <w:rPr>
          <w:rFonts w:ascii="Times New Roman" w:eastAsia="Calibri" w:hAnsi="Times New Roman" w:cs="Times New Roman"/>
          <w:sz w:val="24"/>
          <w:szCs w:val="24"/>
        </w:rPr>
        <w:t>0.05</w:t>
      </w:r>
      <w:r w:rsidRPr="006D47C9">
        <w:rPr>
          <w:rFonts w:ascii="Times New Roman" w:eastAsia="Calibri" w:hAnsi="Times New Roman" w:cs="Times New Roman"/>
          <w:sz w:val="24"/>
          <w:szCs w:val="24"/>
        </w:rPr>
        <w:t xml:space="preserve"> in patients without chiasmal displacement, and </w:t>
      </w:r>
      <w:r>
        <w:rPr>
          <w:rFonts w:ascii="Times New Roman" w:eastAsia="Calibri" w:hAnsi="Times New Roman" w:cs="Times New Roman"/>
          <w:sz w:val="24"/>
          <w:szCs w:val="24"/>
        </w:rPr>
        <w:t>0.</w:t>
      </w:r>
      <w:r w:rsidRPr="006D47C9">
        <w:rPr>
          <w:rFonts w:ascii="Times New Roman" w:eastAsia="Calibri" w:hAnsi="Times New Roman" w:cs="Times New Roman"/>
          <w:sz w:val="24"/>
          <w:szCs w:val="24"/>
        </w:rPr>
        <w:t xml:space="preserve">80 ± </w:t>
      </w:r>
      <w:r>
        <w:rPr>
          <w:rFonts w:ascii="Times New Roman" w:eastAsia="Calibri" w:hAnsi="Times New Roman" w:cs="Times New Roman"/>
          <w:sz w:val="24"/>
          <w:szCs w:val="24"/>
        </w:rPr>
        <w:t>0.0</w:t>
      </w:r>
      <w:r w:rsidRPr="006D47C9">
        <w:rPr>
          <w:rFonts w:ascii="Times New Roman" w:eastAsia="Calibri" w:hAnsi="Times New Roman" w:cs="Times New Roman"/>
          <w:sz w:val="24"/>
          <w:szCs w:val="24"/>
        </w:rPr>
        <w:t>9 in those with displacement.</w:t>
      </w:r>
      <w:r w:rsidRPr="006D47C9">
        <w:t xml:space="preserve"> </w:t>
      </w:r>
    </w:p>
    <w:bookmarkEnd w:id="1"/>
    <w:p w14:paraId="506868D0" w14:textId="01EB71F2" w:rsidR="006D47C9" w:rsidRPr="00CE096B" w:rsidRDefault="006D47C9" w:rsidP="006D47C9">
      <w:pPr>
        <w:spacing w:line="276" w:lineRule="auto"/>
        <w:jc w:val="both"/>
        <w:rPr>
          <w:rFonts w:ascii="Times New Roman" w:eastAsia="Calibri" w:hAnsi="Times New Roman" w:cs="Times New Roman"/>
          <w:sz w:val="24"/>
          <w:szCs w:val="24"/>
        </w:rPr>
      </w:pPr>
      <w:r w:rsidRPr="006D47C9">
        <w:rPr>
          <w:rFonts w:ascii="Times New Roman" w:eastAsia="Calibri" w:hAnsi="Times New Roman" w:cs="Times New Roman"/>
          <w:sz w:val="24"/>
          <w:szCs w:val="24"/>
        </w:rPr>
        <w:t>These results confirm that the method has excellent reproducibility in healthy controls and in patients without optic chiasm displacement (Dice &gt;90%), and good reproducibility even in the presence of chiasmal displacement (Dice &gt;80%). Therefore, the automated reconstruction technique demonstrates robust test-retest reliability across both cohorts.</w:t>
      </w:r>
    </w:p>
    <w:p w14:paraId="0971E2EB" w14:textId="4A59F7E5" w:rsidR="00611434" w:rsidRDefault="00B02B1F" w:rsidP="00611434">
      <w:pPr>
        <w:spacing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To also verify how online freely available ROIs would perform compared to our results, we also repeated the tractography using </w:t>
      </w:r>
      <w:r w:rsidRPr="00B02B1F">
        <w:rPr>
          <w:rFonts w:ascii="Times New Roman" w:eastAsia="Calibri" w:hAnsi="Times New Roman" w:cs="Times New Roman"/>
          <w:sz w:val="24"/>
          <w:szCs w:val="24"/>
        </w:rPr>
        <w:t xml:space="preserve">the ROI of the optic chiasm segmented by </w:t>
      </w:r>
      <w:proofErr w:type="spellStart"/>
      <w:r w:rsidRPr="00B02B1F">
        <w:rPr>
          <w:rFonts w:ascii="Times New Roman" w:eastAsia="Calibri" w:hAnsi="Times New Roman" w:cs="Times New Roman"/>
          <w:sz w:val="24"/>
          <w:szCs w:val="24"/>
        </w:rPr>
        <w:t>FreeSurfer</w:t>
      </w:r>
      <w:proofErr w:type="spellEnd"/>
      <w:r w:rsidRPr="00B02B1F">
        <w:rPr>
          <w:rFonts w:ascii="Times New Roman" w:eastAsia="Calibri" w:hAnsi="Times New Roman" w:cs="Times New Roman"/>
          <w:sz w:val="24"/>
          <w:szCs w:val="24"/>
        </w:rPr>
        <w:t xml:space="preserve"> (https://surfer.nmr.mgh.harvard.edu/) and the ROI of the LGN taken from a dedicated</w:t>
      </w:r>
      <w:r w:rsidR="00C0299F">
        <w:rPr>
          <w:rFonts w:ascii="Times New Roman" w:eastAsia="Calibri" w:hAnsi="Times New Roman" w:cs="Times New Roman"/>
          <w:sz w:val="24"/>
          <w:szCs w:val="24"/>
        </w:rPr>
        <w:t>, publicly available</w:t>
      </w:r>
      <w:r w:rsidRPr="00B02B1F">
        <w:rPr>
          <w:rFonts w:ascii="Times New Roman" w:eastAsia="Calibri" w:hAnsi="Times New Roman" w:cs="Times New Roman"/>
          <w:sz w:val="24"/>
          <w:szCs w:val="24"/>
        </w:rPr>
        <w:t xml:space="preserve"> atlas (https://osf.io/tqayf/)</w:t>
      </w:r>
      <w:r w:rsidR="005160D8">
        <w:rPr>
          <w:rFonts w:ascii="Times New Roman" w:eastAsia="Calibri" w:hAnsi="Times New Roman" w:cs="Times New Roman"/>
          <w:sz w:val="24"/>
          <w:szCs w:val="24"/>
        </w:rPr>
        <w:fldChar w:fldCharType="begin"/>
      </w:r>
      <w:r w:rsidR="005160D8">
        <w:rPr>
          <w:rFonts w:ascii="Times New Roman" w:eastAsia="Calibri" w:hAnsi="Times New Roman" w:cs="Times New Roman"/>
          <w:sz w:val="24"/>
          <w:szCs w:val="24"/>
        </w:rPr>
        <w:instrText xml:space="preserve"> ADDIN ZOTERO_ITEM CSL_CITATION {"citationID":"USw6YE83","properties":{"formattedCitation":"\\super 6\\nosupersub{}","plainCitation":"6","noteIndex":0},"citationItems":[{"id":190,"uris":["http://zotero.org/users/local/sIeWrS7a/items/WFUUAATY"],"itemData":{"id":190,"type":"article-journal","abstract":"The human lateral geniculate nucleus (LGN) of the visual thalamus is a key subcortical processing site for visual information analysis. Due to its small size and deep location within the brain, a non-invasive characterization of the LGN and its microstructurally distinct magnocellular (M) and parvocellular (P) subdivisions in humans is challenging. Here, we investigated whether structural quantitative MRI (qMRI) methods that are sensitive to underlying microstructural tissue features enable MR-based mapping of human LGN M and P subdivisions. We employed high-resolution 7 Tesla in-vivo qMRI in N = 27 participants and ultra-high resolution 7 Tesla qMRI of a post-mortem human LGN specimen. We found that a quantitative assessment of the LGN and its subdivisions is possible based on microstructure-informed qMRI contrast alone. In both the in-vivo and post-mortem qMRI data, we identified two components of shorter and longer longitudinal relaxation time (T1) within the LGN that coincided with the known anatomical locations of a dorsal P and a ventral M subdivision, respectively. Through ground-truth histological validation, we further showed that the microstructural MRI contrast within the LGN pertains to cyto- and myeloarchitectonic tissue differences between its subdivisions. These differences were based on cell and myelin density, but not on iron content. Our qMRI-based mapping strategy paves the way for an in-depth understanding of LGN function and microstructure in humans. It further enables investigations into the selective contributions of LGN subdivisions to human behavior in health and disease.","container-title":"NeuroImage","DOI":"10.1016/j.neuroimage.2021.118559","ISSN":"1053-8119","journalAbbreviation":"NeuroImage","page":"118559","source":"ScienceDirect","title":"Mapping the human lateral geniculate nucleus and its cytoarchitectonic subdivisions using quantitative MRI","volume":"244","author":[{"family":"Müller-Axt","given":"Christa"},{"family":"Eichner","given":"Cornelius"},{"family":"Rusch","given":"Henriette"},{"family":"Kauffmann","given":"Louise"},{"family":"Bazin","given":"Pierre-Louis"},{"family":"Anwander","given":"Alfred"},{"family":"Morawski","given":"Markus"},{"family":"Kriegstein","given":"Katharina","non-dropping-particle":"von"}],"issued":{"date-parts":[["2021",12,1]]}}}],"schema":"https://github.com/citation-style-language/schema/raw/master/csl-citation.json"} </w:instrText>
      </w:r>
      <w:r w:rsidR="005160D8">
        <w:rPr>
          <w:rFonts w:ascii="Times New Roman" w:eastAsia="Calibri" w:hAnsi="Times New Roman" w:cs="Times New Roman"/>
          <w:sz w:val="24"/>
          <w:szCs w:val="24"/>
        </w:rPr>
        <w:fldChar w:fldCharType="separate"/>
      </w:r>
      <w:r w:rsidR="005160D8" w:rsidRPr="005160D8">
        <w:rPr>
          <w:rFonts w:ascii="Times New Roman" w:hAnsi="Times New Roman" w:cs="Times New Roman"/>
          <w:sz w:val="24"/>
          <w:szCs w:val="24"/>
          <w:vertAlign w:val="superscript"/>
        </w:rPr>
        <w:t>6</w:t>
      </w:r>
      <w:r w:rsidR="005160D8">
        <w:rPr>
          <w:rFonts w:ascii="Times New Roman" w:eastAsia="Calibri" w:hAnsi="Times New Roman" w:cs="Times New Roman"/>
          <w:sz w:val="24"/>
          <w:szCs w:val="24"/>
        </w:rPr>
        <w:fldChar w:fldCharType="end"/>
      </w:r>
      <w:r w:rsidRPr="00B02B1F">
        <w:rPr>
          <w:rFonts w:ascii="Times New Roman" w:eastAsia="Calibri" w:hAnsi="Times New Roman" w:cs="Times New Roman"/>
          <w:sz w:val="24"/>
          <w:szCs w:val="24"/>
        </w:rPr>
        <w:t xml:space="preserve">. In the subgroup of the 35 healthy controls and 7 SPT patients without displacement of the chiasm, </w:t>
      </w:r>
      <w:r w:rsidR="00611434" w:rsidRPr="00611434">
        <w:rPr>
          <w:rFonts w:ascii="Times New Roman" w:eastAsia="Calibri" w:hAnsi="Times New Roman" w:cs="Times New Roman"/>
          <w:sz w:val="24"/>
          <w:szCs w:val="24"/>
        </w:rPr>
        <w:t xml:space="preserve">we then evaluated the tractography results, by assigning a score from 0 to 5 based on the number of portions of the AOP that were fully visible in the tractogram (right/left optic nerve, optic chiasm, right/left optic tract). </w:t>
      </w:r>
      <w:r w:rsidRPr="00B02B1F">
        <w:rPr>
          <w:rFonts w:ascii="Times New Roman" w:eastAsia="Calibri" w:hAnsi="Times New Roman" w:cs="Times New Roman"/>
          <w:sz w:val="24"/>
          <w:szCs w:val="24"/>
        </w:rPr>
        <w:t>Using our ROIs, we achieved an average score across subjects of 5/5, compared to the 2.3/5 of obtained using the atlas-derived ROIs.</w:t>
      </w:r>
    </w:p>
    <w:p w14:paraId="6390A365" w14:textId="3E0C8A1C" w:rsidR="00C0299F" w:rsidRDefault="00611434"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An example </w:t>
      </w:r>
      <w:r w:rsidR="00C0299F">
        <w:rPr>
          <w:rFonts w:ascii="Times New Roman" w:eastAsia="Calibri" w:hAnsi="Times New Roman" w:cs="Times New Roman"/>
          <w:sz w:val="24"/>
          <w:szCs w:val="24"/>
        </w:rPr>
        <w:t>of the tractography using both approaches is shown in Supplementary Figure 2.</w:t>
      </w:r>
    </w:p>
    <w:p w14:paraId="45480A7E" w14:textId="09ECCEF6" w:rsidR="00C0299F" w:rsidRPr="00B02B1F" w:rsidRDefault="00FC6893"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drawing>
          <wp:inline distT="0" distB="0" distL="0" distR="0" wp14:anchorId="4398E604" wp14:editId="705D1571">
            <wp:extent cx="4162338" cy="3760967"/>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68287" cy="3766343"/>
                    </a:xfrm>
                    <a:prstGeom prst="rect">
                      <a:avLst/>
                    </a:prstGeom>
                    <a:noFill/>
                    <a:ln>
                      <a:noFill/>
                    </a:ln>
                  </pic:spPr>
                </pic:pic>
              </a:graphicData>
            </a:graphic>
          </wp:inline>
        </w:drawing>
      </w:r>
    </w:p>
    <w:p w14:paraId="19CE360F" w14:textId="34995353" w:rsidR="00CE096B" w:rsidRPr="00640AE9" w:rsidRDefault="00FC6893" w:rsidP="007A6D9A">
      <w:pPr>
        <w:spacing w:line="276" w:lineRule="auto"/>
        <w:jc w:val="both"/>
        <w:rPr>
          <w:rFonts w:ascii="Times New Roman" w:eastAsia="Calibri" w:hAnsi="Times New Roman" w:cs="Times New Roman"/>
          <w:i/>
          <w:iCs/>
          <w:sz w:val="24"/>
          <w:szCs w:val="24"/>
        </w:rPr>
      </w:pPr>
      <w:r w:rsidRPr="00640AE9">
        <w:rPr>
          <w:rFonts w:ascii="Times New Roman" w:eastAsia="Calibri" w:hAnsi="Times New Roman" w:cs="Times New Roman"/>
          <w:i/>
          <w:iCs/>
          <w:sz w:val="24"/>
          <w:szCs w:val="24"/>
        </w:rPr>
        <w:t xml:space="preserve">Supplementary Figure 2: </w:t>
      </w:r>
      <w:r w:rsidR="001000F9" w:rsidRPr="00640AE9">
        <w:rPr>
          <w:rFonts w:ascii="Times New Roman" w:eastAsia="Calibri" w:hAnsi="Times New Roman" w:cs="Times New Roman"/>
          <w:i/>
          <w:iCs/>
          <w:sz w:val="24"/>
          <w:szCs w:val="24"/>
        </w:rPr>
        <w:t xml:space="preserve">Example of the tractography of the anterior optic pathway in a single subject using two different set of ROIs for the optic chiasm and lateral geniculate nucleus: the result obtained using the ROIs described in the manuscript (Figure 1; here shown in light blue) is </w:t>
      </w:r>
      <w:r w:rsidR="001000F9" w:rsidRPr="00640AE9">
        <w:rPr>
          <w:rFonts w:ascii="Times New Roman" w:eastAsia="Calibri" w:hAnsi="Times New Roman" w:cs="Times New Roman"/>
          <w:i/>
          <w:iCs/>
          <w:sz w:val="24"/>
          <w:szCs w:val="24"/>
        </w:rPr>
        <w:lastRenderedPageBreak/>
        <w:t>shown in blue; the result obtained using the atlas-derived ROIs (yellow) is shown in red. The orbit ROIs were the same for both approaches. The atlas-based reconstruction was assigned a score of 2.5/5, as only half of the AOP was successfully identified, compared to the 5/5 score achieved using the ROIs defined for this study.</w:t>
      </w:r>
    </w:p>
    <w:p w14:paraId="4B8FE3F7" w14:textId="387E86CD" w:rsidR="00FC6893" w:rsidRPr="00ED2063" w:rsidRDefault="00FC6893" w:rsidP="007A6D9A">
      <w:pPr>
        <w:spacing w:line="276" w:lineRule="auto"/>
        <w:jc w:val="both"/>
        <w:rPr>
          <w:rFonts w:ascii="Times New Roman" w:eastAsia="Calibri" w:hAnsi="Times New Roman" w:cs="Times New Roman"/>
          <w:sz w:val="24"/>
          <w:szCs w:val="24"/>
        </w:rPr>
      </w:pPr>
    </w:p>
    <w:p w14:paraId="690639B7" w14:textId="2250F3A9" w:rsidR="00ED2063" w:rsidRPr="00ED2063" w:rsidRDefault="00ED2063"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drawing>
          <wp:inline distT="0" distB="0" distL="0" distR="0" wp14:anchorId="679559A5" wp14:editId="30575B29">
            <wp:extent cx="5931535" cy="621792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1535" cy="6217920"/>
                    </a:xfrm>
                    <a:prstGeom prst="rect">
                      <a:avLst/>
                    </a:prstGeom>
                    <a:noFill/>
                    <a:ln>
                      <a:noFill/>
                    </a:ln>
                  </pic:spPr>
                </pic:pic>
              </a:graphicData>
            </a:graphic>
          </wp:inline>
        </w:drawing>
      </w:r>
    </w:p>
    <w:p w14:paraId="5FCC5252" w14:textId="27DDB7D5" w:rsidR="00ED2063" w:rsidRDefault="00ED2063" w:rsidP="00ED2063">
      <w:pPr>
        <w:spacing w:after="0" w:line="24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i/>
          <w:iCs/>
          <w:sz w:val="24"/>
          <w:szCs w:val="24"/>
        </w:rPr>
        <w:t xml:space="preserve">Supplementary Figure 3: </w:t>
      </w:r>
      <w:r>
        <w:rPr>
          <w:rFonts w:ascii="Times New Roman" w:eastAsia="Calibri" w:hAnsi="Times New Roman" w:cs="Times New Roman"/>
          <w:i/>
          <w:iCs/>
          <w:color w:val="000000" w:themeColor="text1"/>
          <w:sz w:val="24"/>
          <w:szCs w:val="24"/>
        </w:rPr>
        <w:t>Lightbox view</w:t>
      </w:r>
      <w:r w:rsidRPr="00ED2063">
        <w:rPr>
          <w:rFonts w:ascii="Times New Roman" w:eastAsia="Calibri" w:hAnsi="Times New Roman" w:cs="Times New Roman"/>
          <w:i/>
          <w:iCs/>
          <w:color w:val="000000" w:themeColor="text1"/>
          <w:sz w:val="24"/>
          <w:szCs w:val="24"/>
        </w:rPr>
        <w:t xml:space="preserve"> of the reconstruction of the anterior optic pathway using the automated pipeline in two patients with severe displacement of the optic chiasm in the posterior </w:t>
      </w:r>
      <w:r w:rsidRPr="00ED2063">
        <w:rPr>
          <w:rFonts w:ascii="Times New Roman" w:eastAsia="Calibri" w:hAnsi="Times New Roman" w:cs="Times New Roman"/>
          <w:i/>
          <w:iCs/>
          <w:color w:val="000000" w:themeColor="text1"/>
          <w:sz w:val="24"/>
          <w:szCs w:val="24"/>
        </w:rPr>
        <w:lastRenderedPageBreak/>
        <w:t>(</w:t>
      </w:r>
      <w:r>
        <w:rPr>
          <w:rFonts w:ascii="Times New Roman" w:eastAsia="Calibri" w:hAnsi="Times New Roman" w:cs="Times New Roman"/>
          <w:i/>
          <w:iCs/>
          <w:color w:val="000000" w:themeColor="text1"/>
          <w:sz w:val="24"/>
          <w:szCs w:val="24"/>
        </w:rPr>
        <w:t>top</w:t>
      </w:r>
      <w:r w:rsidRPr="00ED2063">
        <w:rPr>
          <w:rFonts w:ascii="Times New Roman" w:eastAsia="Calibri" w:hAnsi="Times New Roman" w:cs="Times New Roman"/>
          <w:i/>
          <w:iCs/>
          <w:color w:val="000000" w:themeColor="text1"/>
          <w:sz w:val="24"/>
          <w:szCs w:val="24"/>
        </w:rPr>
        <w:t>) and superior (</w:t>
      </w:r>
      <w:r>
        <w:rPr>
          <w:rFonts w:ascii="Times New Roman" w:eastAsia="Calibri" w:hAnsi="Times New Roman" w:cs="Times New Roman"/>
          <w:i/>
          <w:iCs/>
          <w:color w:val="000000" w:themeColor="text1"/>
          <w:sz w:val="24"/>
          <w:szCs w:val="24"/>
        </w:rPr>
        <w:t>bottom</w:t>
      </w:r>
      <w:r w:rsidRPr="00ED2063">
        <w:rPr>
          <w:rFonts w:ascii="Times New Roman" w:eastAsia="Calibri" w:hAnsi="Times New Roman" w:cs="Times New Roman"/>
          <w:i/>
          <w:iCs/>
          <w:color w:val="000000" w:themeColor="text1"/>
          <w:sz w:val="24"/>
          <w:szCs w:val="24"/>
        </w:rPr>
        <w:t>) directions.</w:t>
      </w:r>
      <w:r>
        <w:rPr>
          <w:rFonts w:ascii="Times New Roman" w:eastAsia="Calibri" w:hAnsi="Times New Roman" w:cs="Times New Roman"/>
          <w:i/>
          <w:iCs/>
          <w:color w:val="000000" w:themeColor="text1"/>
          <w:sz w:val="24"/>
          <w:szCs w:val="24"/>
        </w:rPr>
        <w:t xml:space="preserve"> T1-weighted images are shown on the left, the superimposed tractography of the AOP on the right.</w:t>
      </w:r>
    </w:p>
    <w:p w14:paraId="0CB3B550" w14:textId="19048263" w:rsidR="00ED2063" w:rsidRDefault="00ED2063" w:rsidP="007A6D9A">
      <w:pPr>
        <w:spacing w:line="276" w:lineRule="auto"/>
        <w:jc w:val="both"/>
        <w:rPr>
          <w:rFonts w:ascii="Times New Roman" w:eastAsia="Calibri" w:hAnsi="Times New Roman" w:cs="Times New Roman"/>
          <w:i/>
          <w:iCs/>
          <w:sz w:val="24"/>
          <w:szCs w:val="24"/>
        </w:rPr>
      </w:pPr>
    </w:p>
    <w:p w14:paraId="5D0AD905" w14:textId="0434727B" w:rsidR="00D90DE5" w:rsidRDefault="00D90DE5" w:rsidP="007A6D9A">
      <w:pPr>
        <w:spacing w:line="276" w:lineRule="auto"/>
        <w:jc w:val="both"/>
        <w:rPr>
          <w:rFonts w:ascii="Times New Roman" w:eastAsia="Calibri" w:hAnsi="Times New Roman" w:cs="Times New Roman"/>
          <w:i/>
          <w:iCs/>
          <w:sz w:val="24"/>
          <w:szCs w:val="24"/>
        </w:rPr>
      </w:pPr>
    </w:p>
    <w:p w14:paraId="6B188E1B" w14:textId="7628E121" w:rsidR="00D90DE5" w:rsidRDefault="00D90DE5"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rPr>
        <w:t>Part 4</w:t>
      </w:r>
    </w:p>
    <w:p w14:paraId="61F4524D" w14:textId="77777777" w:rsidR="003857CC" w:rsidRDefault="003857CC" w:rsidP="003857CC">
      <w:pPr>
        <w:spacing w:after="0" w:line="276" w:lineRule="auto"/>
        <w:jc w:val="both"/>
        <w:rPr>
          <w:rFonts w:ascii="Times New Roman" w:eastAsia="Calibri" w:hAnsi="Times New Roman" w:cs="Times New Roman"/>
          <w:sz w:val="24"/>
          <w:szCs w:val="24"/>
        </w:rPr>
      </w:pPr>
      <w:r w:rsidRPr="003857CC">
        <w:rPr>
          <w:rFonts w:ascii="Times New Roman" w:eastAsia="Calibri" w:hAnsi="Times New Roman" w:cs="Times New Roman"/>
          <w:sz w:val="24"/>
          <w:szCs w:val="24"/>
        </w:rPr>
        <w:t>we performed a subgroup analysis comparing the along-tract diffusion metrics of patients with specific patterns of visual field deficits to those of healthy controls.</w:t>
      </w:r>
    </w:p>
    <w:p w14:paraId="44CCC396" w14:textId="4CAEABC8" w:rsidR="003857CC" w:rsidRDefault="003857CC" w:rsidP="003857CC">
      <w:pPr>
        <w:pStyle w:val="Paragrafoelenco"/>
        <w:numPr>
          <w:ilvl w:val="0"/>
          <w:numId w:val="1"/>
        </w:numPr>
        <w:spacing w:after="0" w:line="276" w:lineRule="auto"/>
        <w:jc w:val="both"/>
        <w:rPr>
          <w:rFonts w:ascii="Times New Roman" w:eastAsia="Calibri" w:hAnsi="Times New Roman" w:cs="Times New Roman"/>
          <w:sz w:val="24"/>
          <w:szCs w:val="24"/>
        </w:rPr>
      </w:pPr>
      <w:r w:rsidRPr="003857CC">
        <w:rPr>
          <w:rFonts w:ascii="Times New Roman" w:eastAsia="Calibri" w:hAnsi="Times New Roman" w:cs="Times New Roman"/>
          <w:sz w:val="24"/>
          <w:szCs w:val="24"/>
        </w:rPr>
        <w:t>In the subgroup of patients presenting with bitemporal visual field deficits (n = 12), indicative of chiasmal compression, we observed a consistent and statistically significant reduction in mean diffusivity (MD) specifically at the level of the optic chiasm, when compared to controls. These alterations were more pronounced than those observed in the broader patient group, suggesting that MD reduction at the chiasm may reflect localized microstructural damage due to compression.</w:t>
      </w:r>
      <w:r w:rsidR="00197148">
        <w:rPr>
          <w:rFonts w:ascii="Times New Roman" w:eastAsia="Calibri" w:hAnsi="Times New Roman" w:cs="Times New Roman"/>
          <w:sz w:val="24"/>
          <w:szCs w:val="24"/>
        </w:rPr>
        <w:t xml:space="preserve"> Results are shown in Supplementary Figure 4.</w:t>
      </w:r>
    </w:p>
    <w:p w14:paraId="467C2E50" w14:textId="77777777" w:rsidR="003857CC" w:rsidRDefault="003857CC" w:rsidP="003857CC">
      <w:pPr>
        <w:pStyle w:val="Paragrafoelenco"/>
        <w:numPr>
          <w:ilvl w:val="0"/>
          <w:numId w:val="1"/>
        </w:numPr>
        <w:spacing w:after="0" w:line="276" w:lineRule="auto"/>
        <w:jc w:val="both"/>
        <w:rPr>
          <w:rFonts w:ascii="Times New Roman" w:eastAsia="Calibri" w:hAnsi="Times New Roman" w:cs="Times New Roman"/>
          <w:sz w:val="24"/>
          <w:szCs w:val="24"/>
        </w:rPr>
      </w:pPr>
      <w:r w:rsidRPr="003857CC">
        <w:rPr>
          <w:rFonts w:ascii="Times New Roman" w:eastAsia="Calibri" w:hAnsi="Times New Roman" w:cs="Times New Roman"/>
          <w:sz w:val="24"/>
          <w:szCs w:val="24"/>
        </w:rPr>
        <w:t>In contrast, among patients with homonymous hemianopia (n = 5 for left, n = 4 for right), consistent with post-chiasmatic involvement (optic tracts), the chiasm showed no significant alterations in diffusion metrics. Instead, we observed a reduction in fractional anisotropy (FA) and fiber density (FD) in the posterior segments of the anterior optic pathways, particularly along the optic tracts:</w:t>
      </w:r>
    </w:p>
    <w:p w14:paraId="6C3B07B1" w14:textId="1DC81873" w:rsidR="003857CC" w:rsidRDefault="003857CC" w:rsidP="003857CC">
      <w:pPr>
        <w:pStyle w:val="Paragrafoelenco"/>
        <w:numPr>
          <w:ilvl w:val="1"/>
          <w:numId w:val="1"/>
        </w:numPr>
        <w:spacing w:after="0" w:line="276" w:lineRule="auto"/>
        <w:jc w:val="both"/>
        <w:rPr>
          <w:rFonts w:ascii="Times New Roman" w:eastAsia="Calibri" w:hAnsi="Times New Roman" w:cs="Times New Roman"/>
          <w:sz w:val="24"/>
          <w:szCs w:val="24"/>
        </w:rPr>
      </w:pPr>
      <w:r w:rsidRPr="003857CC">
        <w:rPr>
          <w:rFonts w:ascii="Times New Roman" w:eastAsia="Calibri" w:hAnsi="Times New Roman" w:cs="Times New Roman"/>
          <w:sz w:val="24"/>
          <w:szCs w:val="24"/>
        </w:rPr>
        <w:t>In patients with left homonymous hemianopia, changes were most pronounced in the right optic tract</w:t>
      </w:r>
      <w:r w:rsidR="00197148">
        <w:rPr>
          <w:rFonts w:ascii="Times New Roman" w:eastAsia="Calibri" w:hAnsi="Times New Roman" w:cs="Times New Roman"/>
          <w:sz w:val="24"/>
          <w:szCs w:val="24"/>
        </w:rPr>
        <w:t xml:space="preserve"> (results shown in Supplementary Figure 5)</w:t>
      </w:r>
      <w:r w:rsidRPr="003857CC">
        <w:rPr>
          <w:rFonts w:ascii="Times New Roman" w:eastAsia="Calibri" w:hAnsi="Times New Roman" w:cs="Times New Roman"/>
          <w:sz w:val="24"/>
          <w:szCs w:val="24"/>
        </w:rPr>
        <w:t>.</w:t>
      </w:r>
    </w:p>
    <w:p w14:paraId="38EF1542" w14:textId="5467C908" w:rsidR="003857CC" w:rsidRPr="003857CC" w:rsidRDefault="003857CC" w:rsidP="003857CC">
      <w:pPr>
        <w:pStyle w:val="Paragrafoelenco"/>
        <w:numPr>
          <w:ilvl w:val="1"/>
          <w:numId w:val="1"/>
        </w:numPr>
        <w:spacing w:after="0" w:line="276" w:lineRule="auto"/>
        <w:jc w:val="both"/>
        <w:rPr>
          <w:rFonts w:ascii="Times New Roman" w:eastAsia="Calibri" w:hAnsi="Times New Roman" w:cs="Times New Roman"/>
          <w:sz w:val="24"/>
          <w:szCs w:val="24"/>
        </w:rPr>
      </w:pPr>
      <w:r w:rsidRPr="003857CC">
        <w:rPr>
          <w:rFonts w:ascii="Times New Roman" w:eastAsia="Calibri" w:hAnsi="Times New Roman" w:cs="Times New Roman"/>
          <w:sz w:val="24"/>
          <w:szCs w:val="24"/>
        </w:rPr>
        <w:t>In patients with right homonymous hemianopia, alterations were localized in the left optic tract, with possible involvement of the adjacent posterior segments</w:t>
      </w:r>
      <w:r w:rsidR="00197148">
        <w:rPr>
          <w:rFonts w:ascii="Times New Roman" w:eastAsia="Calibri" w:hAnsi="Times New Roman" w:cs="Times New Roman"/>
          <w:sz w:val="24"/>
          <w:szCs w:val="24"/>
        </w:rPr>
        <w:t xml:space="preserve"> </w:t>
      </w:r>
      <w:r w:rsidR="00197148">
        <w:rPr>
          <w:rFonts w:ascii="Times New Roman" w:eastAsia="Calibri" w:hAnsi="Times New Roman" w:cs="Times New Roman"/>
          <w:sz w:val="24"/>
          <w:szCs w:val="24"/>
        </w:rPr>
        <w:t xml:space="preserve">(results shown in Supplementary Figure </w:t>
      </w:r>
      <w:r w:rsidR="00197148">
        <w:rPr>
          <w:rFonts w:ascii="Times New Roman" w:eastAsia="Calibri" w:hAnsi="Times New Roman" w:cs="Times New Roman"/>
          <w:sz w:val="24"/>
          <w:szCs w:val="24"/>
        </w:rPr>
        <w:t>6</w:t>
      </w:r>
      <w:r w:rsidR="00197148">
        <w:rPr>
          <w:rFonts w:ascii="Times New Roman" w:eastAsia="Calibri" w:hAnsi="Times New Roman" w:cs="Times New Roman"/>
          <w:sz w:val="24"/>
          <w:szCs w:val="24"/>
        </w:rPr>
        <w:t>)</w:t>
      </w:r>
      <w:r w:rsidRPr="003857CC">
        <w:rPr>
          <w:rFonts w:ascii="Times New Roman" w:eastAsia="Calibri" w:hAnsi="Times New Roman" w:cs="Times New Roman"/>
          <w:sz w:val="24"/>
          <w:szCs w:val="24"/>
        </w:rPr>
        <w:t>.</w:t>
      </w:r>
    </w:p>
    <w:p w14:paraId="19519CB0" w14:textId="470F44F7" w:rsidR="00D90DE5" w:rsidRPr="00D90DE5" w:rsidRDefault="003857CC" w:rsidP="003857CC">
      <w:pPr>
        <w:spacing w:line="276" w:lineRule="auto"/>
        <w:jc w:val="both"/>
        <w:rPr>
          <w:rFonts w:ascii="Times New Roman" w:eastAsia="Calibri" w:hAnsi="Times New Roman" w:cs="Times New Roman"/>
          <w:sz w:val="24"/>
          <w:szCs w:val="24"/>
        </w:rPr>
      </w:pPr>
      <w:r w:rsidRPr="003857CC">
        <w:rPr>
          <w:rFonts w:ascii="Times New Roman" w:eastAsia="Calibri" w:hAnsi="Times New Roman" w:cs="Times New Roman"/>
          <w:sz w:val="24"/>
          <w:szCs w:val="24"/>
        </w:rPr>
        <w:t xml:space="preserve">Although the number of patients in each subgroup is relatively small, these findings are promising. They support the potential of </w:t>
      </w:r>
      <w:proofErr w:type="spellStart"/>
      <w:r w:rsidRPr="003857CC">
        <w:rPr>
          <w:rFonts w:ascii="Times New Roman" w:eastAsia="Calibri" w:hAnsi="Times New Roman" w:cs="Times New Roman"/>
          <w:sz w:val="24"/>
          <w:szCs w:val="24"/>
        </w:rPr>
        <w:t>along</w:t>
      </w:r>
      <w:proofErr w:type="spellEnd"/>
      <w:r w:rsidRPr="003857CC">
        <w:rPr>
          <w:rFonts w:ascii="Times New Roman" w:eastAsia="Calibri" w:hAnsi="Times New Roman" w:cs="Times New Roman"/>
          <w:sz w:val="24"/>
          <w:szCs w:val="24"/>
        </w:rPr>
        <w:t>-tract analysis to detect spatially specific diffusion abnormalities that correlate with clinical visual deficits.</w:t>
      </w:r>
    </w:p>
    <w:p w14:paraId="22282F89" w14:textId="7AEC49EC" w:rsidR="00ED2063" w:rsidRDefault="00197148" w:rsidP="007A6D9A">
      <w:pPr>
        <w:spacing w:line="276" w:lineRule="auto"/>
        <w:jc w:val="both"/>
        <w:rPr>
          <w:rFonts w:ascii="Times New Roman" w:eastAsia="Calibri" w:hAnsi="Times New Roman" w:cs="Times New Roman"/>
          <w:b/>
          <w:bCs/>
          <w:sz w:val="24"/>
          <w:szCs w:val="24"/>
        </w:rPr>
      </w:pPr>
      <w:r>
        <w:rPr>
          <w:rFonts w:ascii="Times New Roman" w:eastAsia="Calibri" w:hAnsi="Times New Roman" w:cs="Times New Roman"/>
          <w:b/>
          <w:bCs/>
          <w:noProof/>
          <w:sz w:val="24"/>
          <w:szCs w:val="24"/>
        </w:rPr>
        <w:lastRenderedPageBreak/>
        <w:drawing>
          <wp:inline distT="0" distB="0" distL="0" distR="0" wp14:anchorId="4B9497AB" wp14:editId="147EEFCD">
            <wp:extent cx="5939790" cy="3468995"/>
            <wp:effectExtent l="0" t="0" r="381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5939790" cy="3468995"/>
                    </a:xfrm>
                    <a:prstGeom prst="rect">
                      <a:avLst/>
                    </a:prstGeom>
                    <a:noFill/>
                    <a:ln>
                      <a:noFill/>
                    </a:ln>
                  </pic:spPr>
                </pic:pic>
              </a:graphicData>
            </a:graphic>
          </wp:inline>
        </w:drawing>
      </w:r>
    </w:p>
    <w:p w14:paraId="0ECA0D45" w14:textId="00A63263" w:rsidR="00197148" w:rsidRDefault="00197148" w:rsidP="00197148">
      <w:pPr>
        <w:spacing w:line="276"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Supplementary Figure </w:t>
      </w:r>
      <w:r>
        <w:rPr>
          <w:rFonts w:ascii="Times New Roman" w:eastAsia="Calibri" w:hAnsi="Times New Roman" w:cs="Times New Roman"/>
          <w:i/>
          <w:iCs/>
          <w:sz w:val="24"/>
          <w:szCs w:val="24"/>
        </w:rPr>
        <w:t>4</w:t>
      </w:r>
      <w:r>
        <w:rPr>
          <w:rFonts w:ascii="Times New Roman" w:eastAsia="Calibri" w:hAnsi="Times New Roman" w:cs="Times New Roman"/>
          <w:i/>
          <w:iCs/>
          <w:sz w:val="24"/>
          <w:szCs w:val="24"/>
        </w:rPr>
        <w:t xml:space="preserve">: </w:t>
      </w:r>
      <w:r w:rsidRPr="00197148">
        <w:rPr>
          <w:rFonts w:ascii="Times New Roman" w:eastAsia="Calibri" w:hAnsi="Times New Roman" w:cs="Times New Roman"/>
          <w:i/>
          <w:iCs/>
          <w:sz w:val="24"/>
          <w:szCs w:val="24"/>
        </w:rPr>
        <w:t xml:space="preserve">Along-tract analysis of fractional anisotropy, mean diffusivity, and </w:t>
      </w:r>
      <w:proofErr w:type="spellStart"/>
      <w:r w:rsidRPr="00197148">
        <w:rPr>
          <w:rFonts w:ascii="Times New Roman" w:eastAsia="Calibri" w:hAnsi="Times New Roman" w:cs="Times New Roman"/>
          <w:i/>
          <w:iCs/>
          <w:sz w:val="24"/>
          <w:szCs w:val="24"/>
        </w:rPr>
        <w:t>fixel</w:t>
      </w:r>
      <w:proofErr w:type="spellEnd"/>
      <w:r w:rsidRPr="00197148">
        <w:rPr>
          <w:rFonts w:ascii="Times New Roman" w:eastAsia="Calibri" w:hAnsi="Times New Roman" w:cs="Times New Roman"/>
          <w:i/>
          <w:iCs/>
          <w:sz w:val="24"/>
          <w:szCs w:val="24"/>
        </w:rPr>
        <w:t xml:space="preserve"> density for left (left) and right (right) anterior optic pathway in patients</w:t>
      </w:r>
      <w:r>
        <w:rPr>
          <w:rFonts w:ascii="Times New Roman" w:eastAsia="Calibri" w:hAnsi="Times New Roman" w:cs="Times New Roman"/>
          <w:i/>
          <w:iCs/>
          <w:sz w:val="24"/>
          <w:szCs w:val="24"/>
        </w:rPr>
        <w:t xml:space="preserve"> with bitemporal visual field deficit</w:t>
      </w:r>
      <w:r w:rsidRPr="00197148">
        <w:rPr>
          <w:rFonts w:ascii="Times New Roman" w:eastAsia="Calibri" w:hAnsi="Times New Roman" w:cs="Times New Roman"/>
          <w:i/>
          <w:iCs/>
          <w:sz w:val="24"/>
          <w:szCs w:val="24"/>
        </w:rPr>
        <w:t xml:space="preserve"> (blue = </w:t>
      </w:r>
      <w:r w:rsidR="00EC3413">
        <w:rPr>
          <w:rFonts w:ascii="Times New Roman" w:eastAsia="Calibri" w:hAnsi="Times New Roman" w:cs="Times New Roman"/>
          <w:i/>
          <w:iCs/>
          <w:sz w:val="24"/>
          <w:szCs w:val="24"/>
        </w:rPr>
        <w:t>VFD-B</w:t>
      </w:r>
      <w:r w:rsidRPr="00197148">
        <w:rPr>
          <w:rFonts w:ascii="Times New Roman" w:eastAsia="Calibri" w:hAnsi="Times New Roman" w:cs="Times New Roman"/>
          <w:i/>
          <w:iCs/>
          <w:sz w:val="24"/>
          <w:szCs w:val="24"/>
        </w:rPr>
        <w:t>) and controls (red = HC). Position 1 =</w:t>
      </w:r>
      <w:r>
        <w:rPr>
          <w:rFonts w:ascii="Times New Roman" w:eastAsia="Calibri" w:hAnsi="Times New Roman" w:cs="Times New Roman"/>
          <w:i/>
          <w:iCs/>
          <w:sz w:val="24"/>
          <w:szCs w:val="24"/>
        </w:rPr>
        <w:t xml:space="preserve"> </w:t>
      </w:r>
      <w:r w:rsidRPr="00197148">
        <w:rPr>
          <w:rFonts w:ascii="Times New Roman" w:eastAsia="Calibri" w:hAnsi="Times New Roman" w:cs="Times New Roman"/>
          <w:i/>
          <w:iCs/>
          <w:sz w:val="24"/>
          <w:szCs w:val="24"/>
        </w:rPr>
        <w:t xml:space="preserve">eye orbit, position 45 = lateral geniculate nucleus. * = adjusted p &lt; 0.05; ** = adjusted p &lt; 0.01; *** = adjusted p &lt; 0.001; **** = adjusted p &lt; 0.0001. Cond = condition, HC = healthy controls, </w:t>
      </w:r>
      <w:r w:rsidR="00EC3413">
        <w:rPr>
          <w:rFonts w:ascii="Times New Roman" w:eastAsia="Calibri" w:hAnsi="Times New Roman" w:cs="Times New Roman"/>
          <w:i/>
          <w:iCs/>
          <w:sz w:val="24"/>
          <w:szCs w:val="24"/>
        </w:rPr>
        <w:t>VFD-B</w:t>
      </w:r>
      <w:r w:rsidRPr="00197148">
        <w:rPr>
          <w:rFonts w:ascii="Times New Roman" w:eastAsia="Calibri" w:hAnsi="Times New Roman" w:cs="Times New Roman"/>
          <w:i/>
          <w:iCs/>
          <w:sz w:val="24"/>
          <w:szCs w:val="24"/>
        </w:rPr>
        <w:t xml:space="preserve"> =</w:t>
      </w:r>
      <w:r w:rsidR="00EC3413">
        <w:rPr>
          <w:rFonts w:ascii="Times New Roman" w:eastAsia="Calibri" w:hAnsi="Times New Roman" w:cs="Times New Roman"/>
          <w:i/>
          <w:iCs/>
          <w:sz w:val="24"/>
          <w:szCs w:val="24"/>
        </w:rPr>
        <w:t xml:space="preserve"> visual field deficit - bitemporal</w:t>
      </w:r>
      <w:r w:rsidRPr="00197148">
        <w:rPr>
          <w:rFonts w:ascii="Times New Roman" w:eastAsia="Calibri" w:hAnsi="Times New Roman" w:cs="Times New Roman"/>
          <w:i/>
          <w:iCs/>
          <w:sz w:val="24"/>
          <w:szCs w:val="24"/>
        </w:rPr>
        <w:t xml:space="preserve">, FA = fractional anisotropy, MD = mean diffusivity, FD = </w:t>
      </w:r>
      <w:proofErr w:type="spellStart"/>
      <w:r w:rsidRPr="00197148">
        <w:rPr>
          <w:rFonts w:ascii="Times New Roman" w:eastAsia="Calibri" w:hAnsi="Times New Roman" w:cs="Times New Roman"/>
          <w:i/>
          <w:iCs/>
          <w:sz w:val="24"/>
          <w:szCs w:val="24"/>
        </w:rPr>
        <w:t>fixel</w:t>
      </w:r>
      <w:proofErr w:type="spellEnd"/>
      <w:r w:rsidRPr="00197148">
        <w:rPr>
          <w:rFonts w:ascii="Times New Roman" w:eastAsia="Calibri" w:hAnsi="Times New Roman" w:cs="Times New Roman"/>
          <w:i/>
          <w:iCs/>
          <w:sz w:val="24"/>
          <w:szCs w:val="24"/>
        </w:rPr>
        <w:t xml:space="preserve"> density.</w:t>
      </w:r>
    </w:p>
    <w:p w14:paraId="1A5C7228" w14:textId="679429DE" w:rsidR="00197148" w:rsidRDefault="00197148" w:rsidP="007A6D9A">
      <w:pPr>
        <w:spacing w:line="276" w:lineRule="auto"/>
        <w:jc w:val="both"/>
        <w:rPr>
          <w:rFonts w:ascii="Times New Roman" w:eastAsia="Calibri" w:hAnsi="Times New Roman" w:cs="Times New Roman"/>
          <w:i/>
          <w:iCs/>
          <w:sz w:val="24"/>
          <w:szCs w:val="24"/>
        </w:rPr>
      </w:pPr>
    </w:p>
    <w:p w14:paraId="3A171279" w14:textId="71DC52DE" w:rsidR="00197148" w:rsidRPr="00197148" w:rsidRDefault="00197148" w:rsidP="007A6D9A">
      <w:pPr>
        <w:spacing w:line="276" w:lineRule="auto"/>
        <w:jc w:val="both"/>
        <w:rPr>
          <w:rFonts w:ascii="Times New Roman" w:eastAsia="Calibri" w:hAnsi="Times New Roman" w:cs="Times New Roman"/>
          <w:i/>
          <w:iCs/>
          <w:sz w:val="24"/>
          <w:szCs w:val="24"/>
          <w:lang w:val="en-GB"/>
        </w:rPr>
      </w:pPr>
      <w:r>
        <w:rPr>
          <w:rFonts w:ascii="Times New Roman" w:eastAsia="Calibri" w:hAnsi="Times New Roman" w:cs="Times New Roman"/>
          <w:i/>
          <w:iCs/>
          <w:noProof/>
          <w:sz w:val="24"/>
          <w:szCs w:val="24"/>
          <w:lang w:val="en-GB"/>
        </w:rPr>
        <w:lastRenderedPageBreak/>
        <w:drawing>
          <wp:inline distT="0" distB="0" distL="0" distR="0" wp14:anchorId="634DB48C" wp14:editId="15D999EB">
            <wp:extent cx="5939790" cy="3510326"/>
            <wp:effectExtent l="0" t="0" r="381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939790" cy="3510326"/>
                    </a:xfrm>
                    <a:prstGeom prst="rect">
                      <a:avLst/>
                    </a:prstGeom>
                    <a:noFill/>
                    <a:ln>
                      <a:noFill/>
                    </a:ln>
                  </pic:spPr>
                </pic:pic>
              </a:graphicData>
            </a:graphic>
          </wp:inline>
        </w:drawing>
      </w:r>
    </w:p>
    <w:p w14:paraId="17386570" w14:textId="0A0E4D59" w:rsidR="00197148" w:rsidRDefault="00197148" w:rsidP="00197148">
      <w:pPr>
        <w:spacing w:line="276"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Supplementary Figure 5: </w:t>
      </w:r>
      <w:r w:rsidRPr="00197148">
        <w:rPr>
          <w:rFonts w:ascii="Times New Roman" w:eastAsia="Calibri" w:hAnsi="Times New Roman" w:cs="Times New Roman"/>
          <w:i/>
          <w:iCs/>
          <w:sz w:val="24"/>
          <w:szCs w:val="24"/>
        </w:rPr>
        <w:t xml:space="preserve">Along-tract analysis of fractional anisotropy, mean diffusivity, and </w:t>
      </w:r>
      <w:proofErr w:type="spellStart"/>
      <w:r w:rsidRPr="00197148">
        <w:rPr>
          <w:rFonts w:ascii="Times New Roman" w:eastAsia="Calibri" w:hAnsi="Times New Roman" w:cs="Times New Roman"/>
          <w:i/>
          <w:iCs/>
          <w:sz w:val="24"/>
          <w:szCs w:val="24"/>
        </w:rPr>
        <w:t>fixel</w:t>
      </w:r>
      <w:proofErr w:type="spellEnd"/>
      <w:r w:rsidRPr="00197148">
        <w:rPr>
          <w:rFonts w:ascii="Times New Roman" w:eastAsia="Calibri" w:hAnsi="Times New Roman" w:cs="Times New Roman"/>
          <w:i/>
          <w:iCs/>
          <w:sz w:val="24"/>
          <w:szCs w:val="24"/>
        </w:rPr>
        <w:t xml:space="preserve"> density for left (left) and right (right) anterior optic pathway in patients</w:t>
      </w:r>
      <w:r>
        <w:rPr>
          <w:rFonts w:ascii="Times New Roman" w:eastAsia="Calibri" w:hAnsi="Times New Roman" w:cs="Times New Roman"/>
          <w:i/>
          <w:iCs/>
          <w:sz w:val="24"/>
          <w:szCs w:val="24"/>
        </w:rPr>
        <w:t xml:space="preserve"> with left visual field deficit</w:t>
      </w:r>
      <w:r w:rsidRPr="00197148">
        <w:rPr>
          <w:rFonts w:ascii="Times New Roman" w:eastAsia="Calibri" w:hAnsi="Times New Roman" w:cs="Times New Roman"/>
          <w:i/>
          <w:iCs/>
          <w:sz w:val="24"/>
          <w:szCs w:val="24"/>
        </w:rPr>
        <w:t xml:space="preserve"> (blue = </w:t>
      </w:r>
      <w:r w:rsidR="00F16E0E">
        <w:rPr>
          <w:rFonts w:ascii="Times New Roman" w:eastAsia="Calibri" w:hAnsi="Times New Roman" w:cs="Times New Roman"/>
          <w:i/>
          <w:iCs/>
          <w:sz w:val="24"/>
          <w:szCs w:val="24"/>
        </w:rPr>
        <w:t>VFD-L</w:t>
      </w:r>
      <w:r w:rsidRPr="00197148">
        <w:rPr>
          <w:rFonts w:ascii="Times New Roman" w:eastAsia="Calibri" w:hAnsi="Times New Roman" w:cs="Times New Roman"/>
          <w:i/>
          <w:iCs/>
          <w:sz w:val="24"/>
          <w:szCs w:val="24"/>
        </w:rPr>
        <w:t>) and controls (red = HC). Position 1 =</w:t>
      </w:r>
      <w:r>
        <w:rPr>
          <w:rFonts w:ascii="Times New Roman" w:eastAsia="Calibri" w:hAnsi="Times New Roman" w:cs="Times New Roman"/>
          <w:i/>
          <w:iCs/>
          <w:sz w:val="24"/>
          <w:szCs w:val="24"/>
        </w:rPr>
        <w:t xml:space="preserve"> </w:t>
      </w:r>
      <w:r w:rsidRPr="00197148">
        <w:rPr>
          <w:rFonts w:ascii="Times New Roman" w:eastAsia="Calibri" w:hAnsi="Times New Roman" w:cs="Times New Roman"/>
          <w:i/>
          <w:iCs/>
          <w:sz w:val="24"/>
          <w:szCs w:val="24"/>
        </w:rPr>
        <w:t xml:space="preserve">eye orbit, position 45 = lateral geniculate nucleus. * = adjusted p &lt; 0.05; ** = adjusted p &lt; 0.01; *** = adjusted p &lt; 0.001; **** = adjusted p &lt; 0.0001. Cond = condition, HC = healthy controls, </w:t>
      </w:r>
      <w:r w:rsidR="00F16E0E">
        <w:rPr>
          <w:rFonts w:ascii="Times New Roman" w:eastAsia="Calibri" w:hAnsi="Times New Roman" w:cs="Times New Roman"/>
          <w:i/>
          <w:iCs/>
          <w:sz w:val="24"/>
          <w:szCs w:val="24"/>
        </w:rPr>
        <w:t>VFD-L</w:t>
      </w:r>
      <w:r w:rsidRPr="00197148">
        <w:rPr>
          <w:rFonts w:ascii="Times New Roman" w:eastAsia="Calibri" w:hAnsi="Times New Roman" w:cs="Times New Roman"/>
          <w:i/>
          <w:iCs/>
          <w:sz w:val="24"/>
          <w:szCs w:val="24"/>
        </w:rPr>
        <w:t xml:space="preserve"> = </w:t>
      </w:r>
      <w:r w:rsidR="00F16E0E">
        <w:rPr>
          <w:rFonts w:ascii="Times New Roman" w:eastAsia="Calibri" w:hAnsi="Times New Roman" w:cs="Times New Roman"/>
          <w:i/>
          <w:iCs/>
          <w:sz w:val="24"/>
          <w:szCs w:val="24"/>
        </w:rPr>
        <w:t>visual field deficit - left</w:t>
      </w:r>
      <w:r w:rsidRPr="00197148">
        <w:rPr>
          <w:rFonts w:ascii="Times New Roman" w:eastAsia="Calibri" w:hAnsi="Times New Roman" w:cs="Times New Roman"/>
          <w:i/>
          <w:iCs/>
          <w:sz w:val="24"/>
          <w:szCs w:val="24"/>
        </w:rPr>
        <w:t xml:space="preserve">, FA = fractional anisotropy, MD = mean diffusivity, FD = </w:t>
      </w:r>
      <w:proofErr w:type="spellStart"/>
      <w:r w:rsidRPr="00197148">
        <w:rPr>
          <w:rFonts w:ascii="Times New Roman" w:eastAsia="Calibri" w:hAnsi="Times New Roman" w:cs="Times New Roman"/>
          <w:i/>
          <w:iCs/>
          <w:sz w:val="24"/>
          <w:szCs w:val="24"/>
        </w:rPr>
        <w:t>fixel</w:t>
      </w:r>
      <w:proofErr w:type="spellEnd"/>
      <w:r w:rsidRPr="00197148">
        <w:rPr>
          <w:rFonts w:ascii="Times New Roman" w:eastAsia="Calibri" w:hAnsi="Times New Roman" w:cs="Times New Roman"/>
          <w:i/>
          <w:iCs/>
          <w:sz w:val="24"/>
          <w:szCs w:val="24"/>
        </w:rPr>
        <w:t xml:space="preserve"> density.</w:t>
      </w:r>
    </w:p>
    <w:p w14:paraId="129C74C5" w14:textId="761571C8" w:rsidR="00197148" w:rsidRDefault="00197148" w:rsidP="00197148">
      <w:pPr>
        <w:spacing w:line="276" w:lineRule="auto"/>
        <w:jc w:val="both"/>
        <w:rPr>
          <w:rFonts w:ascii="Times New Roman" w:eastAsia="Calibri" w:hAnsi="Times New Roman" w:cs="Times New Roman"/>
          <w:i/>
          <w:iCs/>
          <w:sz w:val="24"/>
          <w:szCs w:val="24"/>
        </w:rPr>
      </w:pPr>
    </w:p>
    <w:p w14:paraId="2FBAFF7E" w14:textId="15715F1E" w:rsidR="00197148" w:rsidRDefault="00197148" w:rsidP="00197148">
      <w:pPr>
        <w:spacing w:line="276" w:lineRule="auto"/>
        <w:jc w:val="both"/>
        <w:rPr>
          <w:rFonts w:ascii="Times New Roman" w:eastAsia="Calibri" w:hAnsi="Times New Roman" w:cs="Times New Roman"/>
          <w:i/>
          <w:iCs/>
          <w:sz w:val="24"/>
          <w:szCs w:val="24"/>
        </w:rPr>
      </w:pPr>
      <w:r>
        <w:rPr>
          <w:rFonts w:ascii="Times New Roman" w:eastAsia="Calibri" w:hAnsi="Times New Roman" w:cs="Times New Roman"/>
          <w:i/>
          <w:iCs/>
          <w:noProof/>
          <w:sz w:val="24"/>
          <w:szCs w:val="24"/>
        </w:rPr>
        <w:lastRenderedPageBreak/>
        <w:drawing>
          <wp:inline distT="0" distB="0" distL="0" distR="0" wp14:anchorId="7410B96C" wp14:editId="1045D10E">
            <wp:extent cx="5931535" cy="3517365"/>
            <wp:effectExtent l="0" t="0" r="0" b="698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5931535" cy="3517365"/>
                    </a:xfrm>
                    <a:prstGeom prst="rect">
                      <a:avLst/>
                    </a:prstGeom>
                    <a:noFill/>
                    <a:ln>
                      <a:noFill/>
                    </a:ln>
                  </pic:spPr>
                </pic:pic>
              </a:graphicData>
            </a:graphic>
          </wp:inline>
        </w:drawing>
      </w:r>
    </w:p>
    <w:p w14:paraId="395AC7A8" w14:textId="0E7FCFBB" w:rsidR="00197148" w:rsidRDefault="00197148" w:rsidP="00197148">
      <w:pPr>
        <w:spacing w:line="276"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 xml:space="preserve">Supplementary Figure </w:t>
      </w:r>
      <w:r>
        <w:rPr>
          <w:rFonts w:ascii="Times New Roman" w:eastAsia="Calibri" w:hAnsi="Times New Roman" w:cs="Times New Roman"/>
          <w:i/>
          <w:iCs/>
          <w:sz w:val="24"/>
          <w:szCs w:val="24"/>
        </w:rPr>
        <w:t>6</w:t>
      </w:r>
      <w:r>
        <w:rPr>
          <w:rFonts w:ascii="Times New Roman" w:eastAsia="Calibri" w:hAnsi="Times New Roman" w:cs="Times New Roman"/>
          <w:i/>
          <w:iCs/>
          <w:sz w:val="24"/>
          <w:szCs w:val="24"/>
        </w:rPr>
        <w:t xml:space="preserve">: </w:t>
      </w:r>
      <w:r w:rsidRPr="00197148">
        <w:rPr>
          <w:rFonts w:ascii="Times New Roman" w:eastAsia="Calibri" w:hAnsi="Times New Roman" w:cs="Times New Roman"/>
          <w:i/>
          <w:iCs/>
          <w:sz w:val="24"/>
          <w:szCs w:val="24"/>
        </w:rPr>
        <w:t xml:space="preserve">Along-tract analysis of fractional anisotropy, mean diffusivity, and </w:t>
      </w:r>
      <w:proofErr w:type="spellStart"/>
      <w:r w:rsidRPr="00197148">
        <w:rPr>
          <w:rFonts w:ascii="Times New Roman" w:eastAsia="Calibri" w:hAnsi="Times New Roman" w:cs="Times New Roman"/>
          <w:i/>
          <w:iCs/>
          <w:sz w:val="24"/>
          <w:szCs w:val="24"/>
        </w:rPr>
        <w:t>fixel</w:t>
      </w:r>
      <w:proofErr w:type="spellEnd"/>
      <w:r w:rsidRPr="00197148">
        <w:rPr>
          <w:rFonts w:ascii="Times New Roman" w:eastAsia="Calibri" w:hAnsi="Times New Roman" w:cs="Times New Roman"/>
          <w:i/>
          <w:iCs/>
          <w:sz w:val="24"/>
          <w:szCs w:val="24"/>
        </w:rPr>
        <w:t xml:space="preserve"> density for left (left) and right (right) anterior optic pathway in patients</w:t>
      </w:r>
      <w:r>
        <w:rPr>
          <w:rFonts w:ascii="Times New Roman" w:eastAsia="Calibri" w:hAnsi="Times New Roman" w:cs="Times New Roman"/>
          <w:i/>
          <w:iCs/>
          <w:sz w:val="24"/>
          <w:szCs w:val="24"/>
        </w:rPr>
        <w:t xml:space="preserve"> with </w:t>
      </w:r>
      <w:r>
        <w:rPr>
          <w:rFonts w:ascii="Times New Roman" w:eastAsia="Calibri" w:hAnsi="Times New Roman" w:cs="Times New Roman"/>
          <w:i/>
          <w:iCs/>
          <w:sz w:val="24"/>
          <w:szCs w:val="24"/>
        </w:rPr>
        <w:t>right</w:t>
      </w:r>
      <w:r>
        <w:rPr>
          <w:rFonts w:ascii="Times New Roman" w:eastAsia="Calibri" w:hAnsi="Times New Roman" w:cs="Times New Roman"/>
          <w:i/>
          <w:iCs/>
          <w:sz w:val="24"/>
          <w:szCs w:val="24"/>
        </w:rPr>
        <w:t xml:space="preserve"> visual field deficit</w:t>
      </w:r>
      <w:r w:rsidRPr="00197148">
        <w:rPr>
          <w:rFonts w:ascii="Times New Roman" w:eastAsia="Calibri" w:hAnsi="Times New Roman" w:cs="Times New Roman"/>
          <w:i/>
          <w:iCs/>
          <w:sz w:val="24"/>
          <w:szCs w:val="24"/>
        </w:rPr>
        <w:t xml:space="preserve"> (blue = </w:t>
      </w:r>
      <w:r w:rsidR="00F16E0E">
        <w:rPr>
          <w:rFonts w:ascii="Times New Roman" w:eastAsia="Calibri" w:hAnsi="Times New Roman" w:cs="Times New Roman"/>
          <w:i/>
          <w:iCs/>
          <w:sz w:val="24"/>
          <w:szCs w:val="24"/>
        </w:rPr>
        <w:t>VFD-L</w:t>
      </w:r>
      <w:r w:rsidRPr="00197148">
        <w:rPr>
          <w:rFonts w:ascii="Times New Roman" w:eastAsia="Calibri" w:hAnsi="Times New Roman" w:cs="Times New Roman"/>
          <w:i/>
          <w:iCs/>
          <w:sz w:val="24"/>
          <w:szCs w:val="24"/>
        </w:rPr>
        <w:t>) and controls (red = HC). Position 1 =</w:t>
      </w:r>
      <w:r>
        <w:rPr>
          <w:rFonts w:ascii="Times New Roman" w:eastAsia="Calibri" w:hAnsi="Times New Roman" w:cs="Times New Roman"/>
          <w:i/>
          <w:iCs/>
          <w:sz w:val="24"/>
          <w:szCs w:val="24"/>
        </w:rPr>
        <w:t xml:space="preserve"> </w:t>
      </w:r>
      <w:r w:rsidRPr="00197148">
        <w:rPr>
          <w:rFonts w:ascii="Times New Roman" w:eastAsia="Calibri" w:hAnsi="Times New Roman" w:cs="Times New Roman"/>
          <w:i/>
          <w:iCs/>
          <w:sz w:val="24"/>
          <w:szCs w:val="24"/>
        </w:rPr>
        <w:t xml:space="preserve">eye orbit, position 45 = lateral geniculate nucleus. * = adjusted p &lt; 0.05; ** = adjusted p &lt; 0.01; *** = adjusted p &lt; 0.001; **** = adjusted p &lt; 0.0001. Cond = condition, HC = healthy controls, </w:t>
      </w:r>
      <w:r w:rsidR="00F16E0E">
        <w:rPr>
          <w:rFonts w:ascii="Times New Roman" w:eastAsia="Calibri" w:hAnsi="Times New Roman" w:cs="Times New Roman"/>
          <w:i/>
          <w:iCs/>
          <w:sz w:val="24"/>
          <w:szCs w:val="24"/>
        </w:rPr>
        <w:t>VFD-L</w:t>
      </w:r>
      <w:r w:rsidR="00F16E0E" w:rsidRPr="00197148">
        <w:rPr>
          <w:rFonts w:ascii="Times New Roman" w:eastAsia="Calibri" w:hAnsi="Times New Roman" w:cs="Times New Roman"/>
          <w:i/>
          <w:iCs/>
          <w:sz w:val="24"/>
          <w:szCs w:val="24"/>
        </w:rPr>
        <w:t xml:space="preserve"> = </w:t>
      </w:r>
      <w:r w:rsidR="00F16E0E">
        <w:rPr>
          <w:rFonts w:ascii="Times New Roman" w:eastAsia="Calibri" w:hAnsi="Times New Roman" w:cs="Times New Roman"/>
          <w:i/>
          <w:iCs/>
          <w:sz w:val="24"/>
          <w:szCs w:val="24"/>
        </w:rPr>
        <w:t>visual field deficit - left</w:t>
      </w:r>
      <w:r w:rsidRPr="00197148">
        <w:rPr>
          <w:rFonts w:ascii="Times New Roman" w:eastAsia="Calibri" w:hAnsi="Times New Roman" w:cs="Times New Roman"/>
          <w:i/>
          <w:iCs/>
          <w:sz w:val="24"/>
          <w:szCs w:val="24"/>
        </w:rPr>
        <w:t xml:space="preserve">, FA = fractional anisotropy, MD = mean diffusivity, FD = </w:t>
      </w:r>
      <w:proofErr w:type="spellStart"/>
      <w:r w:rsidRPr="00197148">
        <w:rPr>
          <w:rFonts w:ascii="Times New Roman" w:eastAsia="Calibri" w:hAnsi="Times New Roman" w:cs="Times New Roman"/>
          <w:i/>
          <w:iCs/>
          <w:sz w:val="24"/>
          <w:szCs w:val="24"/>
        </w:rPr>
        <w:t>fixel</w:t>
      </w:r>
      <w:proofErr w:type="spellEnd"/>
      <w:r w:rsidRPr="00197148">
        <w:rPr>
          <w:rFonts w:ascii="Times New Roman" w:eastAsia="Calibri" w:hAnsi="Times New Roman" w:cs="Times New Roman"/>
          <w:i/>
          <w:iCs/>
          <w:sz w:val="24"/>
          <w:szCs w:val="24"/>
        </w:rPr>
        <w:t xml:space="preserve"> density.</w:t>
      </w:r>
    </w:p>
    <w:p w14:paraId="3C73A0CE" w14:textId="3F7D6C82" w:rsidR="003857CC" w:rsidRDefault="003857CC" w:rsidP="007A6D9A">
      <w:pPr>
        <w:spacing w:line="276" w:lineRule="auto"/>
        <w:jc w:val="both"/>
        <w:rPr>
          <w:rFonts w:ascii="Times New Roman" w:eastAsia="Calibri" w:hAnsi="Times New Roman" w:cs="Times New Roman"/>
          <w:b/>
          <w:bCs/>
          <w:sz w:val="24"/>
          <w:szCs w:val="24"/>
        </w:rPr>
      </w:pPr>
    </w:p>
    <w:p w14:paraId="49B88082" w14:textId="2D5F4B85" w:rsidR="003C63E1" w:rsidRDefault="003C63E1" w:rsidP="007A6D9A">
      <w:pPr>
        <w:spacing w:line="276"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Part 5</w:t>
      </w:r>
    </w:p>
    <w:p w14:paraId="4ADD5000" w14:textId="77777777" w:rsidR="007E6058" w:rsidRDefault="007E6058"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 evaluate the reproducibility of the AOP reconstruction, we calculated the normalized overlap score (NOS) on the group of healthy controls, as described by He and colleagues</w:t>
      </w: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ADDIN ZOTERO_ITEM CSL_CITATION {"citationID":"8NpsyNQM","properties":{"formattedCitation":"\\super 7\\nosupersub{}","plainCitation":"7","noteIndex":0},"citationItems":[{"id":208,"uris":["http://zotero.org/users/local/sIeWrS7a/items/5Q2RI988"],"itemData":{"id":208,"type":"article-journal","abstract":"The retinogeniculate visual pathway (RGVP) conveys visual information from the retina to the lateral geniculate nucleus. The RGVP has four subdivisions, including two decussating and two nondecussating pathways that cannot be identified on conventional structural magnetic resonance imaging (MRI). Diffusion MRI tractography has the potential to trace these subdivisions and is increasingly used to study the RGVP. However, it is not yet known which fiber tracking strategy is most suitable for RGVP reconstruction. In this study, four tractography methods are compared, including constrained spherical deconvolution (CSD) based probabilistic (iFOD1) and deterministic (SD-Stream) methods, and multi-fiber (UKF-2T) and single-fiber (UKF-1T) unscented Kalman filter (UKF) methods. Experiments use diffusion MRI data from 57 subjects in the Human Connectome Project. The RGVP is identified using regions of interest created by two clinical experts. Quantitative anatomical measurements and expert anatomical judgment are used to assess the advantages and limitations of the four tractography methods. Overall, we conclude that UKF-2T and iFOD1 produce the best RGVP reconstruction results. The iFOD1 method can better quantitatively estimate the percentage of decussating fibers, while the UKF-2T method produces reconstructed RGVPs that are judged to better correspond to the known anatomy and have the highest spatial overlap across subjects. Overall, we find that it is challenging for current tractography methods to both accurately track RGVP fibers that correspond to known anatomy and produce an approximately correct percentage of decussating fibers. We suggest that future algorithm development for RGVP tractography should take consideration of both of these two points.","archive":"PubMed","archive_location":"33978265","container-title":"Human brain mapping","DOI":"10.1002/hbm.25472","ISSN":"1097-0193","issue":"12","journalAbbreviation":"Hum Brain Mapp","language":"eng","note":"edition: 2021/05/12\npublisher-place: United States","page":"3887-3904","title":"Comparison of multiple tractography methods for reconstruction of the retinogeniculate visual pathway using diffusion MRI","volume":"42","author":[{"family":"He","given":"Jianzhong"},{"family":"Zhang","given":"Fan"},{"family":"Xie","given":"Guoqiang"},{"family":"Yao","given":"Shun"},{"family":"Feng","given":"Yuanjing"},{"family":"Bastos","given":"Dhiego C A"},{"family":"Rathi","given":"Yogesh"},{"family":"Makris","given":"Nikos"},{"family":"Kikinis","given":"Ron"},{"family":"Golby","given":"Alexandra J"},{"family":"O'Donnell","given":"Lauren J"}],"issued":{"date-parts":[["2021",8,15]]}}}],"schema":"https://github.com/citation-style-language/schema/raw/master/csl-citation.json"} </w:instrText>
      </w:r>
      <w:r>
        <w:rPr>
          <w:rFonts w:ascii="Times New Roman" w:eastAsia="Calibri" w:hAnsi="Times New Roman" w:cs="Times New Roman"/>
          <w:sz w:val="24"/>
          <w:szCs w:val="24"/>
        </w:rPr>
        <w:fldChar w:fldCharType="separate"/>
      </w:r>
      <w:r w:rsidRPr="007E6058">
        <w:rPr>
          <w:rFonts w:ascii="Times New Roman" w:hAnsi="Times New Roman" w:cs="Times New Roman"/>
          <w:sz w:val="24"/>
          <w:szCs w:val="24"/>
          <w:vertAlign w:val="superscript"/>
        </w:rPr>
        <w:t>7</w:t>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t xml:space="preserve">. To achieve this, the tractograms were converted to </w:t>
      </w:r>
      <w:proofErr w:type="spellStart"/>
      <w:r>
        <w:rPr>
          <w:rFonts w:ascii="Times New Roman" w:eastAsia="Calibri" w:hAnsi="Times New Roman" w:cs="Times New Roman"/>
          <w:sz w:val="24"/>
          <w:szCs w:val="24"/>
        </w:rPr>
        <w:t>NIfTIs</w:t>
      </w:r>
      <w:proofErr w:type="spellEnd"/>
      <w:r>
        <w:rPr>
          <w:rFonts w:ascii="Times New Roman" w:eastAsia="Calibri" w:hAnsi="Times New Roman" w:cs="Times New Roman"/>
          <w:sz w:val="24"/>
          <w:szCs w:val="24"/>
        </w:rPr>
        <w:t>, binarized, and registered to the MNI space with a nearest neighbor approach. The masks so obtained were summed into a single image and normalized in the range [0-1]. The NOS is then calculated using the formula:</w:t>
      </w:r>
    </w:p>
    <w:p w14:paraId="3BE10729" w14:textId="03A6B83F" w:rsidR="003C63E1" w:rsidRPr="003C63E1" w:rsidRDefault="007E6058" w:rsidP="007E6058">
      <w:pPr>
        <w:spacing w:line="276" w:lineRule="auto"/>
        <w:jc w:val="center"/>
        <w:rPr>
          <w:rFonts w:ascii="Times New Roman" w:eastAsia="Calibri" w:hAnsi="Times New Roman" w:cs="Times New Roman"/>
          <w:sz w:val="24"/>
          <w:szCs w:val="24"/>
        </w:rPr>
      </w:pPr>
      <m:oMathPara>
        <m:oMath>
          <m:r>
            <w:rPr>
              <w:rFonts w:ascii="Cambria Math" w:eastAsia="Calibri" w:hAnsi="Cambria Math" w:cs="Times New Roman"/>
              <w:sz w:val="24"/>
              <w:szCs w:val="24"/>
            </w:rPr>
            <m:t>NOS=</m:t>
          </m:r>
          <m:sSup>
            <m:sSupPr>
              <m:ctrlPr>
                <w:rPr>
                  <w:rFonts w:ascii="Cambria Math" w:eastAsia="Calibri" w:hAnsi="Cambria Math" w:cs="Times New Roman"/>
                  <w:i/>
                  <w:sz w:val="24"/>
                  <w:szCs w:val="24"/>
                </w:rPr>
              </m:ctrlPr>
            </m:sSupPr>
            <m:e>
              <m:r>
                <w:rPr>
                  <w:rFonts w:ascii="Cambria Math" w:eastAsia="Calibri" w:hAnsi="Cambria Math" w:cs="Times New Roman"/>
                  <w:sz w:val="24"/>
                  <w:szCs w:val="24"/>
                </w:rPr>
                <m:t>n</m:t>
              </m:r>
            </m:e>
            <m:sup>
              <m:r>
                <w:rPr>
                  <w:rFonts w:ascii="Cambria Math" w:eastAsia="Calibri" w:hAnsi="Cambria Math" w:cs="Times New Roman"/>
                  <w:sz w:val="24"/>
                  <w:szCs w:val="24"/>
                </w:rPr>
                <m:t>-1</m:t>
              </m:r>
            </m:sup>
          </m:sSup>
          <m:nary>
            <m:naryPr>
              <m:chr m:val="∑"/>
              <m:limLoc m:val="undOvr"/>
              <m:ctrlPr>
                <w:rPr>
                  <w:rFonts w:ascii="Cambria Math" w:eastAsia="Calibri" w:hAnsi="Cambria Math" w:cs="Times New Roman"/>
                  <w:i/>
                  <w:sz w:val="24"/>
                  <w:szCs w:val="24"/>
                </w:rPr>
              </m:ctrlPr>
            </m:naryPr>
            <m:sub>
              <m:r>
                <w:rPr>
                  <w:rFonts w:ascii="Cambria Math" w:eastAsia="Calibri" w:hAnsi="Cambria Math" w:cs="Times New Roman"/>
                  <w:sz w:val="24"/>
                  <w:szCs w:val="24"/>
                </w:rPr>
                <m:t>i=0</m:t>
              </m:r>
            </m:sub>
            <m:sup>
              <m:r>
                <w:rPr>
                  <w:rFonts w:ascii="Cambria Math" w:eastAsia="Calibri" w:hAnsi="Cambria Math" w:cs="Times New Roman"/>
                  <w:sz w:val="24"/>
                  <w:szCs w:val="24"/>
                </w:rPr>
                <m:t>n-1</m:t>
              </m:r>
            </m:sup>
            <m:e>
              <m:f>
                <m:fPr>
                  <m:ctrlPr>
                    <w:rPr>
                      <w:rFonts w:ascii="Cambria Math" w:eastAsia="Calibri" w:hAnsi="Cambria Math" w:cs="Times New Roman"/>
                      <w:i/>
                      <w:sz w:val="24"/>
                      <w:szCs w:val="24"/>
                    </w:rPr>
                  </m:ctrlPr>
                </m:fPr>
                <m:num>
                  <m:r>
                    <m:rPr>
                      <m:sty m:val="p"/>
                    </m:rPr>
                    <w:rPr>
                      <w:rFonts w:ascii="Cambria Math" w:eastAsia="Calibri" w:hAnsi="Cambria Math" w:cs="Times New Roman"/>
                      <w:sz w:val="24"/>
                      <w:szCs w:val="24"/>
                    </w:rPr>
                    <m:t>ln⁡</m:t>
                  </m:r>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v</m:t>
                      </m:r>
                    </m:e>
                    <m:sub>
                      <m:r>
                        <w:rPr>
                          <w:rFonts w:ascii="Cambria Math" w:eastAsia="Calibri" w:hAnsi="Cambria Math" w:cs="Times New Roman"/>
                          <w:sz w:val="24"/>
                          <w:szCs w:val="24"/>
                        </w:rPr>
                        <m:t>i</m:t>
                      </m:r>
                    </m:sub>
                  </m:sSub>
                  <m:r>
                    <w:rPr>
                      <w:rFonts w:ascii="Cambria Math" w:eastAsia="Calibri" w:hAnsi="Cambria Math" w:cs="Times New Roman"/>
                      <w:sz w:val="24"/>
                      <w:szCs w:val="24"/>
                    </w:rPr>
                    <m:t>)</m:t>
                  </m:r>
                </m:num>
                <m:den>
                  <m:r>
                    <m:rPr>
                      <m:sty m:val="p"/>
                    </m:rPr>
                    <w:rPr>
                      <w:rFonts w:ascii="Cambria Math" w:eastAsia="Calibri" w:hAnsi="Cambria Math" w:cs="Times New Roman"/>
                      <w:sz w:val="24"/>
                      <w:szCs w:val="24"/>
                    </w:rPr>
                    <m:t>ln⁡</m:t>
                  </m:r>
                  <m:r>
                    <w:rPr>
                      <w:rFonts w:ascii="Cambria Math" w:eastAsia="Calibri" w:hAnsi="Cambria Math" w:cs="Times New Roman"/>
                      <w:sz w:val="24"/>
                      <w:szCs w:val="24"/>
                    </w:rPr>
                    <m:t>(</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v</m:t>
                      </m:r>
                    </m:e>
                    <m:sub>
                      <m:r>
                        <w:rPr>
                          <w:rFonts w:ascii="Cambria Math" w:eastAsia="Calibri" w:hAnsi="Cambria Math" w:cs="Times New Roman"/>
                          <w:sz w:val="24"/>
                          <w:szCs w:val="24"/>
                        </w:rPr>
                        <m:t>0</m:t>
                      </m:r>
                    </m:sub>
                  </m:sSub>
                  <m:r>
                    <w:rPr>
                      <w:rFonts w:ascii="Cambria Math" w:eastAsia="Calibri" w:hAnsi="Cambria Math" w:cs="Times New Roman"/>
                      <w:sz w:val="24"/>
                      <w:szCs w:val="24"/>
                    </w:rPr>
                    <m:t>)</m:t>
                  </m:r>
                </m:den>
              </m:f>
            </m:e>
          </m:nary>
        </m:oMath>
      </m:oMathPara>
    </w:p>
    <w:p w14:paraId="1E162B94" w14:textId="1DF890E7" w:rsidR="003C63E1" w:rsidRPr="00FB6172" w:rsidRDefault="00FB6172" w:rsidP="007A6D9A">
      <w:pPr>
        <w:spacing w:line="276" w:lineRule="auto"/>
        <w:jc w:val="both"/>
        <w:rPr>
          <w:rFonts w:ascii="Times New Roman" w:eastAsia="Calibri" w:hAnsi="Times New Roman" w:cs="Times New Roman"/>
          <w:sz w:val="24"/>
          <w:szCs w:val="24"/>
        </w:rPr>
      </w:pPr>
      <w:r w:rsidRPr="00FB6172">
        <w:rPr>
          <w:rFonts w:ascii="Times New Roman" w:eastAsia="Calibri" w:hAnsi="Times New Roman" w:cs="Times New Roman"/>
          <w:sz w:val="24"/>
          <w:szCs w:val="24"/>
        </w:rPr>
        <w:t xml:space="preserve">where </w:t>
      </w:r>
      <m:oMath>
        <m:r>
          <w:rPr>
            <w:rFonts w:ascii="Cambria Math" w:eastAsia="Calibri" w:hAnsi="Cambria Math" w:cs="Times New Roman"/>
            <w:sz w:val="24"/>
            <w:szCs w:val="24"/>
          </w:rPr>
          <m:t>n</m:t>
        </m:r>
      </m:oMath>
      <w:r w:rsidRPr="00FB6172">
        <w:rPr>
          <w:rFonts w:ascii="Times New Roman" w:eastAsia="Calibri" w:hAnsi="Times New Roman" w:cs="Times New Roman"/>
          <w:sz w:val="24"/>
          <w:szCs w:val="24"/>
        </w:rPr>
        <w:t xml:space="preserve"> is the number of thresholds</w:t>
      </w:r>
      <w:r w:rsidRPr="00FB6172">
        <w:rPr>
          <w:rFonts w:ascii="Times New Roman" w:eastAsia="Calibri" w:hAnsi="Times New Roman" w:cs="Times New Roman"/>
          <w:sz w:val="24"/>
          <w:szCs w:val="24"/>
        </w:rPr>
        <w:t xml:space="preserve"> and set equal to 10,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v</m:t>
            </m:r>
          </m:e>
          <m:sub>
            <m:r>
              <w:rPr>
                <w:rFonts w:ascii="Cambria Math" w:eastAsia="Calibri" w:hAnsi="Cambria Math" w:cs="Times New Roman"/>
                <w:sz w:val="24"/>
                <w:szCs w:val="24"/>
              </w:rPr>
              <m:t>i</m:t>
            </m:r>
          </m:sub>
        </m:sSub>
      </m:oMath>
      <w:r w:rsidRPr="00FB6172">
        <w:rPr>
          <w:rFonts w:ascii="Times New Roman" w:eastAsia="Calibri" w:hAnsi="Times New Roman" w:cs="Times New Roman"/>
          <w:sz w:val="24"/>
          <w:szCs w:val="24"/>
        </w:rPr>
        <w:t xml:space="preserve"> is the number of voxels with overlap values higher than the i‐th overlap threshold</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i.e.</w:t>
      </w:r>
      <w:proofErr w:type="gramEnd"/>
      <w:r>
        <w:rPr>
          <w:rFonts w:ascii="Times New Roman" w:eastAsia="Calibri" w:hAnsi="Times New Roman" w:cs="Times New Roman"/>
          <w:sz w:val="24"/>
          <w:szCs w:val="24"/>
        </w:rPr>
        <w:t xml:space="preserve"> </w:t>
      </w:r>
      <m:oMath>
        <m:f>
          <m:fPr>
            <m:ctrlPr>
              <w:rPr>
                <w:rFonts w:ascii="Cambria Math" w:eastAsia="Calibri" w:hAnsi="Cambria Math" w:cs="Times New Roman"/>
                <w:i/>
                <w:sz w:val="24"/>
                <w:szCs w:val="24"/>
              </w:rPr>
            </m:ctrlPr>
          </m:fPr>
          <m:num>
            <m:r>
              <w:rPr>
                <w:rFonts w:ascii="Cambria Math" w:eastAsia="Calibri" w:hAnsi="Cambria Math" w:cs="Times New Roman"/>
                <w:sz w:val="24"/>
                <w:szCs w:val="24"/>
              </w:rPr>
              <m:t>i</m:t>
            </m:r>
          </m:num>
          <m:den>
            <m:r>
              <w:rPr>
                <w:rFonts w:ascii="Cambria Math" w:eastAsia="Calibri" w:hAnsi="Cambria Math" w:cs="Times New Roman"/>
                <w:sz w:val="24"/>
                <w:szCs w:val="24"/>
              </w:rPr>
              <m:t>n</m:t>
            </m:r>
          </m:den>
        </m:f>
      </m:oMath>
      <w:r>
        <w:rPr>
          <w:rFonts w:ascii="Times New Roman" w:eastAsia="Calibri" w:hAnsi="Times New Roman" w:cs="Times New Roman"/>
          <w:sz w:val="24"/>
          <w:szCs w:val="24"/>
        </w:rPr>
        <w:t>.</w:t>
      </w:r>
    </w:p>
    <w:p w14:paraId="151C18A3" w14:textId="784F9479" w:rsidR="00197148" w:rsidRDefault="00FB6172"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The NOS curve is shown in Supplementary Figure 7, and the NOS value was equal to 0.897, compared to the result of the 0.718 obtained with the approach achieving the highest score among tractography methods attempted by He and colleagues.</w:t>
      </w:r>
    </w:p>
    <w:p w14:paraId="7366C5C2" w14:textId="0FC48C9A" w:rsidR="00FB6172" w:rsidRDefault="005A16A7"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drawing>
          <wp:inline distT="0" distB="0" distL="0" distR="0" wp14:anchorId="0F089E00" wp14:editId="46009078">
            <wp:extent cx="4023360" cy="3661986"/>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27420" cy="3665682"/>
                    </a:xfrm>
                    <a:prstGeom prst="rect">
                      <a:avLst/>
                    </a:prstGeom>
                    <a:noFill/>
                    <a:ln>
                      <a:noFill/>
                    </a:ln>
                  </pic:spPr>
                </pic:pic>
              </a:graphicData>
            </a:graphic>
          </wp:inline>
        </w:drawing>
      </w:r>
    </w:p>
    <w:p w14:paraId="2B0700F2" w14:textId="635F18DE" w:rsidR="00FB6172" w:rsidRDefault="00FB6172"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Supplementary Figure 7: </w:t>
      </w:r>
      <w:r w:rsidR="005A16A7">
        <w:rPr>
          <w:rFonts w:ascii="Times New Roman" w:eastAsia="Calibri" w:hAnsi="Times New Roman" w:cs="Times New Roman"/>
          <w:sz w:val="24"/>
          <w:szCs w:val="24"/>
        </w:rPr>
        <w:t>Normalized overlap score (NOS) curve for the anterior optic pathway (AOP) calculated over the reconstruction results of 35 healthy controls. NOS = 0.897 indicates excellent reproducibility.</w:t>
      </w:r>
    </w:p>
    <w:p w14:paraId="5249DC7B" w14:textId="769C40BC" w:rsidR="00B8573C" w:rsidRDefault="00B8573C" w:rsidP="007A6D9A">
      <w:pPr>
        <w:spacing w:line="276" w:lineRule="auto"/>
        <w:jc w:val="both"/>
        <w:rPr>
          <w:rFonts w:ascii="Times New Roman" w:eastAsia="Calibri" w:hAnsi="Times New Roman" w:cs="Times New Roman"/>
          <w:sz w:val="24"/>
          <w:szCs w:val="24"/>
        </w:rPr>
      </w:pPr>
    </w:p>
    <w:p w14:paraId="636C5545" w14:textId="77777777" w:rsidR="00B8573C" w:rsidRPr="00FB6172" w:rsidRDefault="00B8573C" w:rsidP="007A6D9A">
      <w:pPr>
        <w:spacing w:line="276" w:lineRule="auto"/>
        <w:jc w:val="both"/>
        <w:rPr>
          <w:rFonts w:ascii="Times New Roman" w:eastAsia="Calibri" w:hAnsi="Times New Roman" w:cs="Times New Roman"/>
          <w:sz w:val="24"/>
          <w:szCs w:val="24"/>
        </w:rPr>
      </w:pPr>
    </w:p>
    <w:p w14:paraId="41F702C2" w14:textId="12471226" w:rsidR="00EB0845" w:rsidRDefault="00EB0845" w:rsidP="007A6D9A">
      <w:pPr>
        <w:spacing w:line="276"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References</w:t>
      </w:r>
    </w:p>
    <w:p w14:paraId="1D011B99" w14:textId="77777777" w:rsidR="007E6058" w:rsidRPr="007E6058" w:rsidRDefault="000A599D" w:rsidP="007E6058">
      <w:pPr>
        <w:pStyle w:val="Bibliografia"/>
        <w:rPr>
          <w:rFonts w:ascii="Times New Roman" w:hAnsi="Times New Roman" w:cs="Times New Roman"/>
          <w:sz w:val="24"/>
        </w:rPr>
      </w:pPr>
      <w:r>
        <w:rPr>
          <w:rFonts w:eastAsia="Calibri"/>
        </w:rPr>
        <w:fldChar w:fldCharType="begin"/>
      </w:r>
      <w:r w:rsidR="005160D8">
        <w:rPr>
          <w:rFonts w:eastAsia="Calibri"/>
        </w:rPr>
        <w:instrText xml:space="preserve"> ADDIN ZOTERO_BIBL {"uncited":[],"omitted":[],"custom":[]} CSL_BIBLIOGRAPHY </w:instrText>
      </w:r>
      <w:r>
        <w:rPr>
          <w:rFonts w:eastAsia="Calibri"/>
        </w:rPr>
        <w:fldChar w:fldCharType="separate"/>
      </w:r>
      <w:r w:rsidR="007E6058" w:rsidRPr="007E6058">
        <w:rPr>
          <w:rFonts w:ascii="Times New Roman" w:hAnsi="Times New Roman" w:cs="Times New Roman"/>
          <w:sz w:val="24"/>
        </w:rPr>
        <w:t>1.</w:t>
      </w:r>
      <w:r w:rsidR="007E6058" w:rsidRPr="007E6058">
        <w:rPr>
          <w:rFonts w:ascii="Times New Roman" w:hAnsi="Times New Roman" w:cs="Times New Roman"/>
          <w:sz w:val="24"/>
        </w:rPr>
        <w:tab/>
      </w:r>
      <w:proofErr w:type="spellStart"/>
      <w:r w:rsidR="007E6058" w:rsidRPr="007E6058">
        <w:rPr>
          <w:rFonts w:ascii="Times New Roman" w:hAnsi="Times New Roman" w:cs="Times New Roman"/>
          <w:sz w:val="24"/>
        </w:rPr>
        <w:t>Veraart</w:t>
      </w:r>
      <w:proofErr w:type="spellEnd"/>
      <w:r w:rsidR="007E6058" w:rsidRPr="007E6058">
        <w:rPr>
          <w:rFonts w:ascii="Times New Roman" w:hAnsi="Times New Roman" w:cs="Times New Roman"/>
          <w:sz w:val="24"/>
        </w:rPr>
        <w:t xml:space="preserve"> J, Novikov DS, </w:t>
      </w:r>
      <w:proofErr w:type="spellStart"/>
      <w:r w:rsidR="007E6058" w:rsidRPr="007E6058">
        <w:rPr>
          <w:rFonts w:ascii="Times New Roman" w:hAnsi="Times New Roman" w:cs="Times New Roman"/>
          <w:sz w:val="24"/>
        </w:rPr>
        <w:t>Christiaens</w:t>
      </w:r>
      <w:proofErr w:type="spellEnd"/>
      <w:r w:rsidR="007E6058" w:rsidRPr="007E6058">
        <w:rPr>
          <w:rFonts w:ascii="Times New Roman" w:hAnsi="Times New Roman" w:cs="Times New Roman"/>
          <w:sz w:val="24"/>
        </w:rPr>
        <w:t xml:space="preserve"> D, Ades-</w:t>
      </w:r>
      <w:proofErr w:type="spellStart"/>
      <w:r w:rsidR="007E6058" w:rsidRPr="007E6058">
        <w:rPr>
          <w:rFonts w:ascii="Times New Roman" w:hAnsi="Times New Roman" w:cs="Times New Roman"/>
          <w:sz w:val="24"/>
        </w:rPr>
        <w:t>aron</w:t>
      </w:r>
      <w:proofErr w:type="spellEnd"/>
      <w:r w:rsidR="007E6058" w:rsidRPr="007E6058">
        <w:rPr>
          <w:rFonts w:ascii="Times New Roman" w:hAnsi="Times New Roman" w:cs="Times New Roman"/>
          <w:sz w:val="24"/>
        </w:rPr>
        <w:t xml:space="preserve"> B, </w:t>
      </w:r>
      <w:proofErr w:type="spellStart"/>
      <w:r w:rsidR="007E6058" w:rsidRPr="007E6058">
        <w:rPr>
          <w:rFonts w:ascii="Times New Roman" w:hAnsi="Times New Roman" w:cs="Times New Roman"/>
          <w:sz w:val="24"/>
        </w:rPr>
        <w:t>Sijbers</w:t>
      </w:r>
      <w:proofErr w:type="spellEnd"/>
      <w:r w:rsidR="007E6058" w:rsidRPr="007E6058">
        <w:rPr>
          <w:rFonts w:ascii="Times New Roman" w:hAnsi="Times New Roman" w:cs="Times New Roman"/>
          <w:sz w:val="24"/>
        </w:rPr>
        <w:t xml:space="preserve"> J, </w:t>
      </w:r>
      <w:proofErr w:type="spellStart"/>
      <w:r w:rsidR="007E6058" w:rsidRPr="007E6058">
        <w:rPr>
          <w:rFonts w:ascii="Times New Roman" w:hAnsi="Times New Roman" w:cs="Times New Roman"/>
          <w:sz w:val="24"/>
        </w:rPr>
        <w:t>Fieremans</w:t>
      </w:r>
      <w:proofErr w:type="spellEnd"/>
      <w:r w:rsidR="007E6058" w:rsidRPr="007E6058">
        <w:rPr>
          <w:rFonts w:ascii="Times New Roman" w:hAnsi="Times New Roman" w:cs="Times New Roman"/>
          <w:sz w:val="24"/>
        </w:rPr>
        <w:t xml:space="preserve"> E. Denoising of diffusion MRI using random matrix theory. </w:t>
      </w:r>
      <w:r w:rsidR="007E6058" w:rsidRPr="007E6058">
        <w:rPr>
          <w:rFonts w:ascii="Times New Roman" w:hAnsi="Times New Roman" w:cs="Times New Roman"/>
          <w:i/>
          <w:iCs/>
          <w:sz w:val="24"/>
        </w:rPr>
        <w:t>Neuroimage</w:t>
      </w:r>
      <w:r w:rsidR="007E6058" w:rsidRPr="007E6058">
        <w:rPr>
          <w:rFonts w:ascii="Times New Roman" w:hAnsi="Times New Roman" w:cs="Times New Roman"/>
          <w:sz w:val="24"/>
        </w:rPr>
        <w:t xml:space="preserve">. </w:t>
      </w:r>
      <w:proofErr w:type="gramStart"/>
      <w:r w:rsidR="007E6058" w:rsidRPr="007E6058">
        <w:rPr>
          <w:rFonts w:ascii="Times New Roman" w:hAnsi="Times New Roman" w:cs="Times New Roman"/>
          <w:sz w:val="24"/>
        </w:rPr>
        <w:t>2016;142:394</w:t>
      </w:r>
      <w:proofErr w:type="gramEnd"/>
      <w:r w:rsidR="007E6058" w:rsidRPr="007E6058">
        <w:rPr>
          <w:rFonts w:ascii="Times New Roman" w:hAnsi="Times New Roman" w:cs="Times New Roman"/>
          <w:sz w:val="24"/>
        </w:rPr>
        <w:t xml:space="preserve">-406. </w:t>
      </w:r>
      <w:proofErr w:type="gramStart"/>
      <w:r w:rsidR="007E6058" w:rsidRPr="007E6058">
        <w:rPr>
          <w:rFonts w:ascii="Times New Roman" w:hAnsi="Times New Roman" w:cs="Times New Roman"/>
          <w:sz w:val="24"/>
        </w:rPr>
        <w:t>doi:10.1016/j.neuroimage</w:t>
      </w:r>
      <w:proofErr w:type="gramEnd"/>
      <w:r w:rsidR="007E6058" w:rsidRPr="007E6058">
        <w:rPr>
          <w:rFonts w:ascii="Times New Roman" w:hAnsi="Times New Roman" w:cs="Times New Roman"/>
          <w:sz w:val="24"/>
        </w:rPr>
        <w:t>.2016.08.016</w:t>
      </w:r>
    </w:p>
    <w:p w14:paraId="4E8C82DD" w14:textId="77777777" w:rsidR="007E6058" w:rsidRPr="007E6058" w:rsidRDefault="007E6058" w:rsidP="007E6058">
      <w:pPr>
        <w:pStyle w:val="Bibliografia"/>
        <w:rPr>
          <w:rFonts w:ascii="Times New Roman" w:hAnsi="Times New Roman" w:cs="Times New Roman"/>
          <w:sz w:val="24"/>
        </w:rPr>
      </w:pPr>
      <w:r w:rsidRPr="007E6058">
        <w:rPr>
          <w:rFonts w:ascii="Times New Roman" w:hAnsi="Times New Roman" w:cs="Times New Roman"/>
          <w:sz w:val="24"/>
        </w:rPr>
        <w:t>2.</w:t>
      </w:r>
      <w:r w:rsidRPr="007E6058">
        <w:rPr>
          <w:rFonts w:ascii="Times New Roman" w:hAnsi="Times New Roman" w:cs="Times New Roman"/>
          <w:sz w:val="24"/>
        </w:rPr>
        <w:tab/>
        <w:t xml:space="preserve">Andersson JLR, </w:t>
      </w:r>
      <w:proofErr w:type="spellStart"/>
      <w:r w:rsidRPr="007E6058">
        <w:rPr>
          <w:rFonts w:ascii="Times New Roman" w:hAnsi="Times New Roman" w:cs="Times New Roman"/>
          <w:sz w:val="24"/>
        </w:rPr>
        <w:t>Skare</w:t>
      </w:r>
      <w:proofErr w:type="spellEnd"/>
      <w:r w:rsidRPr="007E6058">
        <w:rPr>
          <w:rFonts w:ascii="Times New Roman" w:hAnsi="Times New Roman" w:cs="Times New Roman"/>
          <w:sz w:val="24"/>
        </w:rPr>
        <w:t xml:space="preserve"> S, Ashburner J. How to correct susceptibility distortions in spin-echo echo-planar images: application to diffusion tensor imaging. </w:t>
      </w:r>
      <w:proofErr w:type="spellStart"/>
      <w:r w:rsidRPr="007E6058">
        <w:rPr>
          <w:rFonts w:ascii="Times New Roman" w:hAnsi="Times New Roman" w:cs="Times New Roman"/>
          <w:i/>
          <w:iCs/>
          <w:sz w:val="24"/>
        </w:rPr>
        <w:t>NeuroImage</w:t>
      </w:r>
      <w:proofErr w:type="spellEnd"/>
      <w:r w:rsidRPr="007E6058">
        <w:rPr>
          <w:rFonts w:ascii="Times New Roman" w:hAnsi="Times New Roman" w:cs="Times New Roman"/>
          <w:sz w:val="24"/>
        </w:rPr>
        <w:t>. 2003;20(2):870-888. doi:10.1016/S1053-8119(03)00336-7</w:t>
      </w:r>
    </w:p>
    <w:p w14:paraId="7F8540A8" w14:textId="77777777" w:rsidR="007E6058" w:rsidRPr="007E6058" w:rsidRDefault="007E6058" w:rsidP="007E6058">
      <w:pPr>
        <w:pStyle w:val="Bibliografia"/>
        <w:rPr>
          <w:rFonts w:ascii="Times New Roman" w:hAnsi="Times New Roman" w:cs="Times New Roman"/>
          <w:sz w:val="24"/>
        </w:rPr>
      </w:pPr>
      <w:r w:rsidRPr="007E6058">
        <w:rPr>
          <w:rFonts w:ascii="Times New Roman" w:hAnsi="Times New Roman" w:cs="Times New Roman"/>
          <w:sz w:val="24"/>
        </w:rPr>
        <w:t>3.</w:t>
      </w:r>
      <w:r w:rsidRPr="007E6058">
        <w:rPr>
          <w:rFonts w:ascii="Times New Roman" w:hAnsi="Times New Roman" w:cs="Times New Roman"/>
          <w:sz w:val="24"/>
        </w:rPr>
        <w:tab/>
      </w:r>
      <w:proofErr w:type="spellStart"/>
      <w:r w:rsidRPr="007E6058">
        <w:rPr>
          <w:rFonts w:ascii="Times New Roman" w:hAnsi="Times New Roman" w:cs="Times New Roman"/>
          <w:sz w:val="24"/>
        </w:rPr>
        <w:t>Jeurissen</w:t>
      </w:r>
      <w:proofErr w:type="spellEnd"/>
      <w:r w:rsidRPr="007E6058">
        <w:rPr>
          <w:rFonts w:ascii="Times New Roman" w:hAnsi="Times New Roman" w:cs="Times New Roman"/>
          <w:sz w:val="24"/>
        </w:rPr>
        <w:t xml:space="preserve"> B, </w:t>
      </w:r>
      <w:proofErr w:type="spellStart"/>
      <w:r w:rsidRPr="007E6058">
        <w:rPr>
          <w:rFonts w:ascii="Times New Roman" w:hAnsi="Times New Roman" w:cs="Times New Roman"/>
          <w:sz w:val="24"/>
        </w:rPr>
        <w:t>Tournier</w:t>
      </w:r>
      <w:proofErr w:type="spellEnd"/>
      <w:r w:rsidRPr="007E6058">
        <w:rPr>
          <w:rFonts w:ascii="Times New Roman" w:hAnsi="Times New Roman" w:cs="Times New Roman"/>
          <w:sz w:val="24"/>
        </w:rPr>
        <w:t xml:space="preserve"> JD, </w:t>
      </w:r>
      <w:proofErr w:type="spellStart"/>
      <w:r w:rsidRPr="007E6058">
        <w:rPr>
          <w:rFonts w:ascii="Times New Roman" w:hAnsi="Times New Roman" w:cs="Times New Roman"/>
          <w:sz w:val="24"/>
        </w:rPr>
        <w:t>Dhollander</w:t>
      </w:r>
      <w:proofErr w:type="spellEnd"/>
      <w:r w:rsidRPr="007E6058">
        <w:rPr>
          <w:rFonts w:ascii="Times New Roman" w:hAnsi="Times New Roman" w:cs="Times New Roman"/>
          <w:sz w:val="24"/>
        </w:rPr>
        <w:t xml:space="preserve"> T, Connelly A, </w:t>
      </w:r>
      <w:proofErr w:type="spellStart"/>
      <w:r w:rsidRPr="007E6058">
        <w:rPr>
          <w:rFonts w:ascii="Times New Roman" w:hAnsi="Times New Roman" w:cs="Times New Roman"/>
          <w:sz w:val="24"/>
        </w:rPr>
        <w:t>Sijbers</w:t>
      </w:r>
      <w:proofErr w:type="spellEnd"/>
      <w:r w:rsidRPr="007E6058">
        <w:rPr>
          <w:rFonts w:ascii="Times New Roman" w:hAnsi="Times New Roman" w:cs="Times New Roman"/>
          <w:sz w:val="24"/>
        </w:rPr>
        <w:t xml:space="preserve"> J. Multi-tissue constrained spherical deconvolution for improved analysis of multi-shell diffusion MRI data. </w:t>
      </w:r>
      <w:proofErr w:type="spellStart"/>
      <w:r w:rsidRPr="007E6058">
        <w:rPr>
          <w:rFonts w:ascii="Times New Roman" w:hAnsi="Times New Roman" w:cs="Times New Roman"/>
          <w:i/>
          <w:iCs/>
          <w:sz w:val="24"/>
        </w:rPr>
        <w:t>NeuroImage</w:t>
      </w:r>
      <w:proofErr w:type="spellEnd"/>
      <w:r w:rsidRPr="007E6058">
        <w:rPr>
          <w:rFonts w:ascii="Times New Roman" w:hAnsi="Times New Roman" w:cs="Times New Roman"/>
          <w:sz w:val="24"/>
        </w:rPr>
        <w:t xml:space="preserve">. </w:t>
      </w:r>
      <w:proofErr w:type="gramStart"/>
      <w:r w:rsidRPr="007E6058">
        <w:rPr>
          <w:rFonts w:ascii="Times New Roman" w:hAnsi="Times New Roman" w:cs="Times New Roman"/>
          <w:sz w:val="24"/>
        </w:rPr>
        <w:t>2014;103:411</w:t>
      </w:r>
      <w:proofErr w:type="gramEnd"/>
      <w:r w:rsidRPr="007E6058">
        <w:rPr>
          <w:rFonts w:ascii="Times New Roman" w:hAnsi="Times New Roman" w:cs="Times New Roman"/>
          <w:sz w:val="24"/>
        </w:rPr>
        <w:t xml:space="preserve">-426. </w:t>
      </w:r>
      <w:proofErr w:type="gramStart"/>
      <w:r w:rsidRPr="007E6058">
        <w:rPr>
          <w:rFonts w:ascii="Times New Roman" w:hAnsi="Times New Roman" w:cs="Times New Roman"/>
          <w:sz w:val="24"/>
        </w:rPr>
        <w:t>doi:10.1016/j.neuroimage</w:t>
      </w:r>
      <w:proofErr w:type="gramEnd"/>
      <w:r w:rsidRPr="007E6058">
        <w:rPr>
          <w:rFonts w:ascii="Times New Roman" w:hAnsi="Times New Roman" w:cs="Times New Roman"/>
          <w:sz w:val="24"/>
        </w:rPr>
        <w:t>.2014.07.061</w:t>
      </w:r>
    </w:p>
    <w:p w14:paraId="360E6E35" w14:textId="77777777" w:rsidR="007E6058" w:rsidRPr="007E6058" w:rsidRDefault="007E6058" w:rsidP="007E6058">
      <w:pPr>
        <w:pStyle w:val="Bibliografia"/>
        <w:rPr>
          <w:rFonts w:ascii="Times New Roman" w:hAnsi="Times New Roman" w:cs="Times New Roman"/>
          <w:sz w:val="24"/>
        </w:rPr>
      </w:pPr>
      <w:r w:rsidRPr="007E6058">
        <w:rPr>
          <w:rFonts w:ascii="Times New Roman" w:hAnsi="Times New Roman" w:cs="Times New Roman"/>
          <w:sz w:val="24"/>
        </w:rPr>
        <w:lastRenderedPageBreak/>
        <w:t>4.</w:t>
      </w:r>
      <w:r w:rsidRPr="007E6058">
        <w:rPr>
          <w:rFonts w:ascii="Times New Roman" w:hAnsi="Times New Roman" w:cs="Times New Roman"/>
          <w:sz w:val="24"/>
        </w:rPr>
        <w:tab/>
        <w:t xml:space="preserve">Manners DN, </w:t>
      </w:r>
      <w:proofErr w:type="spellStart"/>
      <w:r w:rsidRPr="007E6058">
        <w:rPr>
          <w:rFonts w:ascii="Times New Roman" w:hAnsi="Times New Roman" w:cs="Times New Roman"/>
          <w:sz w:val="24"/>
        </w:rPr>
        <w:t>Gramegna</w:t>
      </w:r>
      <w:proofErr w:type="spellEnd"/>
      <w:r w:rsidRPr="007E6058">
        <w:rPr>
          <w:rFonts w:ascii="Times New Roman" w:hAnsi="Times New Roman" w:cs="Times New Roman"/>
          <w:sz w:val="24"/>
        </w:rPr>
        <w:t xml:space="preserve"> LL, La </w:t>
      </w:r>
      <w:proofErr w:type="spellStart"/>
      <w:r w:rsidRPr="007E6058">
        <w:rPr>
          <w:rFonts w:ascii="Times New Roman" w:hAnsi="Times New Roman" w:cs="Times New Roman"/>
          <w:sz w:val="24"/>
        </w:rPr>
        <w:t>Morgia</w:t>
      </w:r>
      <w:proofErr w:type="spellEnd"/>
      <w:r w:rsidRPr="007E6058">
        <w:rPr>
          <w:rFonts w:ascii="Times New Roman" w:hAnsi="Times New Roman" w:cs="Times New Roman"/>
          <w:sz w:val="24"/>
        </w:rPr>
        <w:t xml:space="preserve"> C, et al. </w:t>
      </w:r>
      <w:proofErr w:type="spellStart"/>
      <w:r w:rsidRPr="007E6058">
        <w:rPr>
          <w:rFonts w:ascii="Times New Roman" w:hAnsi="Times New Roman" w:cs="Times New Roman"/>
          <w:sz w:val="24"/>
        </w:rPr>
        <w:t>Multishell</w:t>
      </w:r>
      <w:proofErr w:type="spellEnd"/>
      <w:r w:rsidRPr="007E6058">
        <w:rPr>
          <w:rFonts w:ascii="Times New Roman" w:hAnsi="Times New Roman" w:cs="Times New Roman"/>
          <w:sz w:val="24"/>
        </w:rPr>
        <w:t xml:space="preserve"> Diffusion MR Tractography Yields Morphological and Microstructural Information of the Anterior Optic Pathway: A Proof-of-Concept Study in Patients with </w:t>
      </w:r>
      <w:proofErr w:type="spellStart"/>
      <w:r w:rsidRPr="007E6058">
        <w:rPr>
          <w:rFonts w:ascii="Times New Roman" w:hAnsi="Times New Roman" w:cs="Times New Roman"/>
          <w:sz w:val="24"/>
        </w:rPr>
        <w:t>Leber’s</w:t>
      </w:r>
      <w:proofErr w:type="spellEnd"/>
      <w:r w:rsidRPr="007E6058">
        <w:rPr>
          <w:rFonts w:ascii="Times New Roman" w:hAnsi="Times New Roman" w:cs="Times New Roman"/>
          <w:sz w:val="24"/>
        </w:rPr>
        <w:t xml:space="preserve"> Hereditary Optic Neuropathy. </w:t>
      </w:r>
      <w:r w:rsidRPr="007E6058">
        <w:rPr>
          <w:rFonts w:ascii="Times New Roman" w:hAnsi="Times New Roman" w:cs="Times New Roman"/>
          <w:i/>
          <w:iCs/>
          <w:sz w:val="24"/>
        </w:rPr>
        <w:t>Int J Environ Res Public Health</w:t>
      </w:r>
      <w:r w:rsidRPr="007E6058">
        <w:rPr>
          <w:rFonts w:ascii="Times New Roman" w:hAnsi="Times New Roman" w:cs="Times New Roman"/>
          <w:sz w:val="24"/>
        </w:rPr>
        <w:t>. 2022;19(11):6914. doi:10.3390/ijerph19116914</w:t>
      </w:r>
    </w:p>
    <w:p w14:paraId="62A6C6C9" w14:textId="77777777" w:rsidR="007E6058" w:rsidRPr="007E6058" w:rsidRDefault="007E6058" w:rsidP="007E6058">
      <w:pPr>
        <w:pStyle w:val="Bibliografia"/>
        <w:rPr>
          <w:rFonts w:ascii="Times New Roman" w:hAnsi="Times New Roman" w:cs="Times New Roman"/>
          <w:sz w:val="24"/>
        </w:rPr>
      </w:pPr>
      <w:r w:rsidRPr="007E6058">
        <w:rPr>
          <w:rFonts w:ascii="Times New Roman" w:hAnsi="Times New Roman" w:cs="Times New Roman"/>
          <w:sz w:val="24"/>
        </w:rPr>
        <w:t>5.</w:t>
      </w:r>
      <w:r w:rsidRPr="007E6058">
        <w:rPr>
          <w:rFonts w:ascii="Times New Roman" w:hAnsi="Times New Roman" w:cs="Times New Roman"/>
          <w:sz w:val="24"/>
        </w:rPr>
        <w:tab/>
        <w:t xml:space="preserve">Jenkinson M, Beckmann CF, Behrens TEJ, Woolrich MW, Smith SM. FSL. </w:t>
      </w:r>
      <w:r w:rsidRPr="007E6058">
        <w:rPr>
          <w:rFonts w:ascii="Times New Roman" w:hAnsi="Times New Roman" w:cs="Times New Roman"/>
          <w:i/>
          <w:iCs/>
          <w:sz w:val="24"/>
        </w:rPr>
        <w:t>Neuroimage</w:t>
      </w:r>
      <w:r w:rsidRPr="007E6058">
        <w:rPr>
          <w:rFonts w:ascii="Times New Roman" w:hAnsi="Times New Roman" w:cs="Times New Roman"/>
          <w:sz w:val="24"/>
        </w:rPr>
        <w:t xml:space="preserve">. 2012;62(2):782-790. </w:t>
      </w:r>
      <w:proofErr w:type="gramStart"/>
      <w:r w:rsidRPr="007E6058">
        <w:rPr>
          <w:rFonts w:ascii="Times New Roman" w:hAnsi="Times New Roman" w:cs="Times New Roman"/>
          <w:sz w:val="24"/>
        </w:rPr>
        <w:t>doi:10.1016/j.neuroimage</w:t>
      </w:r>
      <w:proofErr w:type="gramEnd"/>
      <w:r w:rsidRPr="007E6058">
        <w:rPr>
          <w:rFonts w:ascii="Times New Roman" w:hAnsi="Times New Roman" w:cs="Times New Roman"/>
          <w:sz w:val="24"/>
        </w:rPr>
        <w:t>.2011.09.015</w:t>
      </w:r>
    </w:p>
    <w:p w14:paraId="3324FD90" w14:textId="77777777" w:rsidR="007E6058" w:rsidRPr="007E6058" w:rsidRDefault="007E6058" w:rsidP="007E6058">
      <w:pPr>
        <w:pStyle w:val="Bibliografia"/>
        <w:rPr>
          <w:rFonts w:ascii="Times New Roman" w:hAnsi="Times New Roman" w:cs="Times New Roman"/>
          <w:sz w:val="24"/>
        </w:rPr>
      </w:pPr>
      <w:r w:rsidRPr="007E6058">
        <w:rPr>
          <w:rFonts w:ascii="Times New Roman" w:hAnsi="Times New Roman" w:cs="Times New Roman"/>
          <w:sz w:val="24"/>
        </w:rPr>
        <w:t>6.</w:t>
      </w:r>
      <w:r w:rsidRPr="007E6058">
        <w:rPr>
          <w:rFonts w:ascii="Times New Roman" w:hAnsi="Times New Roman" w:cs="Times New Roman"/>
          <w:sz w:val="24"/>
        </w:rPr>
        <w:tab/>
        <w:t>Müller-</w:t>
      </w:r>
      <w:proofErr w:type="spellStart"/>
      <w:r w:rsidRPr="007E6058">
        <w:rPr>
          <w:rFonts w:ascii="Times New Roman" w:hAnsi="Times New Roman" w:cs="Times New Roman"/>
          <w:sz w:val="24"/>
        </w:rPr>
        <w:t>Axt</w:t>
      </w:r>
      <w:proofErr w:type="spellEnd"/>
      <w:r w:rsidRPr="007E6058">
        <w:rPr>
          <w:rFonts w:ascii="Times New Roman" w:hAnsi="Times New Roman" w:cs="Times New Roman"/>
          <w:sz w:val="24"/>
        </w:rPr>
        <w:t xml:space="preserve"> C, Eichner C, </w:t>
      </w:r>
      <w:proofErr w:type="spellStart"/>
      <w:r w:rsidRPr="007E6058">
        <w:rPr>
          <w:rFonts w:ascii="Times New Roman" w:hAnsi="Times New Roman" w:cs="Times New Roman"/>
          <w:sz w:val="24"/>
        </w:rPr>
        <w:t>Rusch</w:t>
      </w:r>
      <w:proofErr w:type="spellEnd"/>
      <w:r w:rsidRPr="007E6058">
        <w:rPr>
          <w:rFonts w:ascii="Times New Roman" w:hAnsi="Times New Roman" w:cs="Times New Roman"/>
          <w:sz w:val="24"/>
        </w:rPr>
        <w:t xml:space="preserve"> H, et al. Mapping the human lateral geniculate nucleus and its cytoarchitectonic subdivisions using quantitative MRI. </w:t>
      </w:r>
      <w:proofErr w:type="spellStart"/>
      <w:r w:rsidRPr="007E6058">
        <w:rPr>
          <w:rFonts w:ascii="Times New Roman" w:hAnsi="Times New Roman" w:cs="Times New Roman"/>
          <w:i/>
          <w:iCs/>
          <w:sz w:val="24"/>
        </w:rPr>
        <w:t>NeuroImage</w:t>
      </w:r>
      <w:proofErr w:type="spellEnd"/>
      <w:r w:rsidRPr="007E6058">
        <w:rPr>
          <w:rFonts w:ascii="Times New Roman" w:hAnsi="Times New Roman" w:cs="Times New Roman"/>
          <w:sz w:val="24"/>
        </w:rPr>
        <w:t xml:space="preserve">. </w:t>
      </w:r>
      <w:proofErr w:type="gramStart"/>
      <w:r w:rsidRPr="007E6058">
        <w:rPr>
          <w:rFonts w:ascii="Times New Roman" w:hAnsi="Times New Roman" w:cs="Times New Roman"/>
          <w:sz w:val="24"/>
        </w:rPr>
        <w:t>2021;244:118559</w:t>
      </w:r>
      <w:proofErr w:type="gramEnd"/>
      <w:r w:rsidRPr="007E6058">
        <w:rPr>
          <w:rFonts w:ascii="Times New Roman" w:hAnsi="Times New Roman" w:cs="Times New Roman"/>
          <w:sz w:val="24"/>
        </w:rPr>
        <w:t xml:space="preserve">. </w:t>
      </w:r>
      <w:proofErr w:type="gramStart"/>
      <w:r w:rsidRPr="007E6058">
        <w:rPr>
          <w:rFonts w:ascii="Times New Roman" w:hAnsi="Times New Roman" w:cs="Times New Roman"/>
          <w:sz w:val="24"/>
        </w:rPr>
        <w:t>doi:10.1016/j.neuroimage</w:t>
      </w:r>
      <w:proofErr w:type="gramEnd"/>
      <w:r w:rsidRPr="007E6058">
        <w:rPr>
          <w:rFonts w:ascii="Times New Roman" w:hAnsi="Times New Roman" w:cs="Times New Roman"/>
          <w:sz w:val="24"/>
        </w:rPr>
        <w:t>.2021.118559</w:t>
      </w:r>
    </w:p>
    <w:p w14:paraId="2D205069" w14:textId="77777777" w:rsidR="007E6058" w:rsidRPr="007E6058" w:rsidRDefault="007E6058" w:rsidP="007E6058">
      <w:pPr>
        <w:pStyle w:val="Bibliografia"/>
        <w:rPr>
          <w:rFonts w:ascii="Times New Roman" w:hAnsi="Times New Roman" w:cs="Times New Roman"/>
          <w:sz w:val="24"/>
        </w:rPr>
      </w:pPr>
      <w:r w:rsidRPr="007E6058">
        <w:rPr>
          <w:rFonts w:ascii="Times New Roman" w:hAnsi="Times New Roman" w:cs="Times New Roman"/>
          <w:sz w:val="24"/>
        </w:rPr>
        <w:t>7.</w:t>
      </w:r>
      <w:r w:rsidRPr="007E6058">
        <w:rPr>
          <w:rFonts w:ascii="Times New Roman" w:hAnsi="Times New Roman" w:cs="Times New Roman"/>
          <w:sz w:val="24"/>
        </w:rPr>
        <w:tab/>
        <w:t xml:space="preserve">He J, Zhang F, </w:t>
      </w:r>
      <w:proofErr w:type="spellStart"/>
      <w:r w:rsidRPr="007E6058">
        <w:rPr>
          <w:rFonts w:ascii="Times New Roman" w:hAnsi="Times New Roman" w:cs="Times New Roman"/>
          <w:sz w:val="24"/>
        </w:rPr>
        <w:t>Xie</w:t>
      </w:r>
      <w:proofErr w:type="spellEnd"/>
      <w:r w:rsidRPr="007E6058">
        <w:rPr>
          <w:rFonts w:ascii="Times New Roman" w:hAnsi="Times New Roman" w:cs="Times New Roman"/>
          <w:sz w:val="24"/>
        </w:rPr>
        <w:t xml:space="preserve"> G, et al. Comparison of multiple tractography methods for reconstruction of the retinogeniculate visual pathway using diffusion MRI. </w:t>
      </w:r>
      <w:r w:rsidRPr="007E6058">
        <w:rPr>
          <w:rFonts w:ascii="Times New Roman" w:hAnsi="Times New Roman" w:cs="Times New Roman"/>
          <w:i/>
          <w:iCs/>
          <w:sz w:val="24"/>
        </w:rPr>
        <w:t>Hum Brain Mapp</w:t>
      </w:r>
      <w:r w:rsidRPr="007E6058">
        <w:rPr>
          <w:rFonts w:ascii="Times New Roman" w:hAnsi="Times New Roman" w:cs="Times New Roman"/>
          <w:sz w:val="24"/>
        </w:rPr>
        <w:t>. 2021;42(12):3887-3904. doi:10.1002/hbm.25472</w:t>
      </w:r>
    </w:p>
    <w:p w14:paraId="576154EB" w14:textId="7C36351C" w:rsidR="00EB0845" w:rsidRPr="00EB0845" w:rsidRDefault="000A599D" w:rsidP="007A6D9A">
      <w:pPr>
        <w:spacing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fldChar w:fldCharType="end"/>
      </w:r>
    </w:p>
    <w:sectPr w:rsidR="00EB0845" w:rsidRPr="00EB08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050A48"/>
    <w:multiLevelType w:val="hybridMultilevel"/>
    <w:tmpl w:val="5DB0A63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338"/>
    <w:rsid w:val="00043BEA"/>
    <w:rsid w:val="00053469"/>
    <w:rsid w:val="00081609"/>
    <w:rsid w:val="00087010"/>
    <w:rsid w:val="000A599D"/>
    <w:rsid w:val="000B0671"/>
    <w:rsid w:val="000E0AB6"/>
    <w:rsid w:val="001000F9"/>
    <w:rsid w:val="001147A1"/>
    <w:rsid w:val="00132C1B"/>
    <w:rsid w:val="001447B0"/>
    <w:rsid w:val="00155CE3"/>
    <w:rsid w:val="00176F26"/>
    <w:rsid w:val="00197148"/>
    <w:rsid w:val="001A1EBE"/>
    <w:rsid w:val="001B3440"/>
    <w:rsid w:val="001E39A6"/>
    <w:rsid w:val="001F70D5"/>
    <w:rsid w:val="00241025"/>
    <w:rsid w:val="00241D36"/>
    <w:rsid w:val="002B069B"/>
    <w:rsid w:val="00334674"/>
    <w:rsid w:val="00354EE1"/>
    <w:rsid w:val="0037425A"/>
    <w:rsid w:val="003857CC"/>
    <w:rsid w:val="003B3DC0"/>
    <w:rsid w:val="003B4F40"/>
    <w:rsid w:val="003B56EC"/>
    <w:rsid w:val="003B7B7D"/>
    <w:rsid w:val="003B7E33"/>
    <w:rsid w:val="003C63E1"/>
    <w:rsid w:val="003E0C9C"/>
    <w:rsid w:val="003E2BF1"/>
    <w:rsid w:val="003E76EA"/>
    <w:rsid w:val="00443647"/>
    <w:rsid w:val="00456338"/>
    <w:rsid w:val="00456C99"/>
    <w:rsid w:val="00494D2A"/>
    <w:rsid w:val="004B6167"/>
    <w:rsid w:val="004C69F3"/>
    <w:rsid w:val="004D39C2"/>
    <w:rsid w:val="005160D8"/>
    <w:rsid w:val="00582532"/>
    <w:rsid w:val="00591A43"/>
    <w:rsid w:val="005942DB"/>
    <w:rsid w:val="005A16A7"/>
    <w:rsid w:val="005A4D6C"/>
    <w:rsid w:val="005A60FF"/>
    <w:rsid w:val="005D5443"/>
    <w:rsid w:val="005F328D"/>
    <w:rsid w:val="00604B87"/>
    <w:rsid w:val="00611434"/>
    <w:rsid w:val="00625DF9"/>
    <w:rsid w:val="00640AE9"/>
    <w:rsid w:val="00643646"/>
    <w:rsid w:val="00696E02"/>
    <w:rsid w:val="006A0AED"/>
    <w:rsid w:val="006A5D1A"/>
    <w:rsid w:val="006B2ACC"/>
    <w:rsid w:val="006D47C9"/>
    <w:rsid w:val="00706360"/>
    <w:rsid w:val="007331F9"/>
    <w:rsid w:val="0074108A"/>
    <w:rsid w:val="00751870"/>
    <w:rsid w:val="00754A99"/>
    <w:rsid w:val="0078498D"/>
    <w:rsid w:val="007A6D9A"/>
    <w:rsid w:val="007A70ED"/>
    <w:rsid w:val="007B05DC"/>
    <w:rsid w:val="007C7A8F"/>
    <w:rsid w:val="007D30F7"/>
    <w:rsid w:val="007E6058"/>
    <w:rsid w:val="00875FCE"/>
    <w:rsid w:val="0089047B"/>
    <w:rsid w:val="008D3C21"/>
    <w:rsid w:val="008D48E7"/>
    <w:rsid w:val="008E6B1E"/>
    <w:rsid w:val="00922B0A"/>
    <w:rsid w:val="0096214B"/>
    <w:rsid w:val="00977747"/>
    <w:rsid w:val="00991BB2"/>
    <w:rsid w:val="00A45F7D"/>
    <w:rsid w:val="00A833B9"/>
    <w:rsid w:val="00AD30C5"/>
    <w:rsid w:val="00AE6225"/>
    <w:rsid w:val="00AF17FE"/>
    <w:rsid w:val="00B02B1F"/>
    <w:rsid w:val="00B47296"/>
    <w:rsid w:val="00B56D30"/>
    <w:rsid w:val="00B70B21"/>
    <w:rsid w:val="00B80611"/>
    <w:rsid w:val="00B8573C"/>
    <w:rsid w:val="00B90F29"/>
    <w:rsid w:val="00B964D7"/>
    <w:rsid w:val="00BA0BFC"/>
    <w:rsid w:val="00BA0DB8"/>
    <w:rsid w:val="00BA2304"/>
    <w:rsid w:val="00BA52D1"/>
    <w:rsid w:val="00BB7174"/>
    <w:rsid w:val="00BC0DD3"/>
    <w:rsid w:val="00BC5D0E"/>
    <w:rsid w:val="00BF672A"/>
    <w:rsid w:val="00BF7E41"/>
    <w:rsid w:val="00C0299F"/>
    <w:rsid w:val="00C4441A"/>
    <w:rsid w:val="00C533EB"/>
    <w:rsid w:val="00C53996"/>
    <w:rsid w:val="00C71752"/>
    <w:rsid w:val="00C727C9"/>
    <w:rsid w:val="00C73CAF"/>
    <w:rsid w:val="00CA4E4A"/>
    <w:rsid w:val="00CE096B"/>
    <w:rsid w:val="00D01FD0"/>
    <w:rsid w:val="00D134E3"/>
    <w:rsid w:val="00D24279"/>
    <w:rsid w:val="00D67999"/>
    <w:rsid w:val="00D90DE5"/>
    <w:rsid w:val="00D95A6D"/>
    <w:rsid w:val="00DA7F97"/>
    <w:rsid w:val="00DE7B78"/>
    <w:rsid w:val="00DF5795"/>
    <w:rsid w:val="00E31440"/>
    <w:rsid w:val="00E94322"/>
    <w:rsid w:val="00EB0845"/>
    <w:rsid w:val="00EB507C"/>
    <w:rsid w:val="00EC3413"/>
    <w:rsid w:val="00ED2063"/>
    <w:rsid w:val="00F136D7"/>
    <w:rsid w:val="00F16E0E"/>
    <w:rsid w:val="00F46E64"/>
    <w:rsid w:val="00F52E99"/>
    <w:rsid w:val="00F876F2"/>
    <w:rsid w:val="00FB6172"/>
    <w:rsid w:val="00FC6893"/>
    <w:rsid w:val="00FE4A6B"/>
    <w:rsid w:val="00FF54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D258E"/>
  <w15:chartTrackingRefBased/>
  <w15:docId w15:val="{0CD5069A-0A90-DF48-8E6C-D457A93A5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97148"/>
    <w:pPr>
      <w:spacing w:after="160" w:line="259" w:lineRule="auto"/>
    </w:pPr>
    <w:rPr>
      <w:kern w:val="0"/>
      <w:sz w:val="22"/>
      <w:szCs w:val="22"/>
      <w:lang w:val="en-US"/>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Bibliografia">
    <w:name w:val="Bibliography"/>
    <w:basedOn w:val="Normale"/>
    <w:next w:val="Normale"/>
    <w:uiPriority w:val="37"/>
    <w:unhideWhenUsed/>
    <w:rsid w:val="00C727C9"/>
  </w:style>
  <w:style w:type="paragraph" w:styleId="Paragrafoelenco">
    <w:name w:val="List Paragraph"/>
    <w:basedOn w:val="Normale"/>
    <w:uiPriority w:val="34"/>
    <w:qFormat/>
    <w:rsid w:val="003857CC"/>
    <w:pPr>
      <w:ind w:left="720"/>
      <w:contextualSpacing/>
    </w:pPr>
  </w:style>
  <w:style w:type="character" w:styleId="Testosegnaposto">
    <w:name w:val="Placeholder Text"/>
    <w:basedOn w:val="Carpredefinitoparagrafo"/>
    <w:uiPriority w:val="99"/>
    <w:semiHidden/>
    <w:rsid w:val="007E605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505</TotalTime>
  <Pages>10</Pages>
  <Words>4512</Words>
  <Characters>25725</Characters>
  <Application>Microsoft Office Word</Application>
  <DocSecurity>0</DocSecurity>
  <Lines>214</Lines>
  <Paragraphs>60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Carrozzi - alessandro.carrozzi@studio.unibo.it</dc:creator>
  <cp:keywords/>
  <dc:description/>
  <cp:lastModifiedBy>Giovanni Sighinolfi</cp:lastModifiedBy>
  <cp:revision>23</cp:revision>
  <dcterms:created xsi:type="dcterms:W3CDTF">2024-03-08T07:56:00Z</dcterms:created>
  <dcterms:modified xsi:type="dcterms:W3CDTF">2025-06-06T13:11:00Z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zotero-version="7.0.10"&gt;&lt;session id="pUFYCwLw"/&gt;&lt;style id="http://www.zotero.org/styles/american-medical-association" hasBibliography="1" bibliographyStyleHasBeenSet="1"/&gt;&lt;prefs&gt;&lt;pref name="fieldType" value="Field"/&gt;&lt;/prefs&gt;&lt;/data&gt;</vt:lpwstr>
  </property>
</Properties>
</file>