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A89A33" w14:textId="77777777" w:rsidR="000676D3" w:rsidRPr="009354A7" w:rsidRDefault="000676D3" w:rsidP="000676D3">
      <w:pPr>
        <w:rPr>
          <w:rFonts w:ascii="Arial" w:hAnsi="Arial" w:cs="Arial"/>
          <w:b/>
          <w:bCs/>
        </w:rPr>
      </w:pPr>
      <w:r w:rsidRPr="009354A7">
        <w:rPr>
          <w:rFonts w:ascii="Arial" w:hAnsi="Arial" w:cs="Arial"/>
          <w:b/>
          <w:bCs/>
        </w:rPr>
        <w:t xml:space="preserve">Title: Differential Effects of Sex and Age on Daily and </w:t>
      </w:r>
      <w:proofErr w:type="spellStart"/>
      <w:r w:rsidRPr="009354A7">
        <w:rPr>
          <w:rFonts w:ascii="Arial" w:hAnsi="Arial" w:cs="Arial"/>
          <w:b/>
          <w:bCs/>
        </w:rPr>
        <w:t>Infradian</w:t>
      </w:r>
      <w:proofErr w:type="spellEnd"/>
      <w:r w:rsidRPr="009354A7">
        <w:rPr>
          <w:rFonts w:ascii="Arial" w:hAnsi="Arial" w:cs="Arial"/>
          <w:b/>
          <w:bCs/>
        </w:rPr>
        <w:t xml:space="preserve"> Rhythms of Mice </w:t>
      </w:r>
    </w:p>
    <w:p w14:paraId="463D3E51" w14:textId="7C9BD19E" w:rsidR="000676D3" w:rsidRPr="009354A7" w:rsidRDefault="000676D3" w:rsidP="000676D3">
      <w:pPr>
        <w:rPr>
          <w:rFonts w:ascii="Arial" w:hAnsi="Arial" w:cs="Arial"/>
        </w:rPr>
      </w:pPr>
      <w:r w:rsidRPr="009354A7">
        <w:rPr>
          <w:rFonts w:ascii="Arial" w:hAnsi="Arial" w:cs="Arial"/>
        </w:rPr>
        <w:t>Pishan Chang</w:t>
      </w:r>
      <w:r w:rsidRPr="009354A7">
        <w:rPr>
          <w:rFonts w:ascii="Arial" w:hAnsi="Arial" w:cs="Arial"/>
          <w:vertAlign w:val="superscript"/>
        </w:rPr>
        <w:t>1*</w:t>
      </w:r>
      <w:r>
        <w:rPr>
          <w:rFonts w:ascii="Arial" w:hAnsi="Arial" w:cs="Arial"/>
        </w:rPr>
        <w:t xml:space="preserve">, </w:t>
      </w:r>
      <w:r w:rsidRPr="009354A7">
        <w:rPr>
          <w:rFonts w:ascii="Arial" w:hAnsi="Arial" w:cs="Arial"/>
        </w:rPr>
        <w:t>Timna Hitrec</w:t>
      </w:r>
      <w:r w:rsidRPr="009354A7">
        <w:rPr>
          <w:rFonts w:ascii="Arial" w:hAnsi="Arial" w:cs="Arial"/>
          <w:vertAlign w:val="superscript"/>
        </w:rPr>
        <w:t>1,2</w:t>
      </w:r>
      <w:r>
        <w:rPr>
          <w:rFonts w:ascii="Arial" w:hAnsi="Arial" w:cs="Arial"/>
        </w:rPr>
        <w:t xml:space="preserve">, </w:t>
      </w:r>
      <w:r w:rsidRPr="009354A7">
        <w:rPr>
          <w:rFonts w:ascii="Arial" w:hAnsi="Arial" w:cs="Arial"/>
        </w:rPr>
        <w:t>Charlotte Muir</w:t>
      </w:r>
      <w:r w:rsidRPr="009354A7">
        <w:rPr>
          <w:rFonts w:ascii="Arial" w:hAnsi="Arial" w:cs="Arial"/>
          <w:vertAlign w:val="superscript"/>
        </w:rPr>
        <w:t>1</w:t>
      </w:r>
      <w:r>
        <w:rPr>
          <w:rFonts w:ascii="Arial" w:hAnsi="Arial" w:cs="Arial"/>
        </w:rPr>
        <w:t xml:space="preserve">, </w:t>
      </w:r>
      <w:r w:rsidRPr="009354A7">
        <w:rPr>
          <w:rFonts w:ascii="Arial" w:hAnsi="Arial" w:cs="Arial"/>
        </w:rPr>
        <w:t>Meida Sofyana</w:t>
      </w:r>
      <w:r w:rsidRPr="009354A7">
        <w:rPr>
          <w:rFonts w:ascii="Arial" w:hAnsi="Arial" w:cs="Arial"/>
          <w:vertAlign w:val="superscript"/>
        </w:rPr>
        <w:t>1,3</w:t>
      </w:r>
      <w:r>
        <w:rPr>
          <w:rFonts w:ascii="Arial" w:hAnsi="Arial" w:cs="Arial"/>
        </w:rPr>
        <w:t xml:space="preserve">, </w:t>
      </w:r>
      <w:r w:rsidRPr="009354A7">
        <w:rPr>
          <w:rFonts w:ascii="Arial" w:hAnsi="Arial" w:cs="Arial"/>
        </w:rPr>
        <w:t>Vuong Hung Truong</w:t>
      </w:r>
      <w:r w:rsidRPr="009354A7">
        <w:rPr>
          <w:rFonts w:ascii="Arial" w:hAnsi="Arial" w:cs="Arial"/>
          <w:vertAlign w:val="superscript"/>
        </w:rPr>
        <w:t>4</w:t>
      </w:r>
      <w:r w:rsidR="007B775C">
        <w:rPr>
          <w:rFonts w:ascii="Arial" w:hAnsi="Arial" w:cs="Arial"/>
        </w:rPr>
        <w:t xml:space="preserve">, </w:t>
      </w:r>
      <w:r w:rsidRPr="009354A7">
        <w:rPr>
          <w:rFonts w:ascii="Arial" w:hAnsi="Arial" w:cs="Arial"/>
        </w:rPr>
        <w:t>Shannon Lacey</w:t>
      </w:r>
      <w:r w:rsidRPr="009354A7">
        <w:rPr>
          <w:rFonts w:ascii="Arial" w:hAnsi="Arial" w:cs="Arial"/>
          <w:vertAlign w:val="superscript"/>
        </w:rPr>
        <w:t>1</w:t>
      </w:r>
      <w:r w:rsidR="007B775C">
        <w:rPr>
          <w:rFonts w:ascii="Arial" w:hAnsi="Arial" w:cs="Arial"/>
        </w:rPr>
        <w:t xml:space="preserve">, </w:t>
      </w:r>
      <w:r w:rsidRPr="009354A7">
        <w:rPr>
          <w:rFonts w:ascii="Arial" w:hAnsi="Arial" w:cs="Arial"/>
        </w:rPr>
        <w:t>Lukasz Chrobok</w:t>
      </w:r>
      <w:r w:rsidRPr="009354A7">
        <w:rPr>
          <w:rFonts w:ascii="Arial" w:hAnsi="Arial" w:cs="Arial"/>
          <w:vertAlign w:val="superscript"/>
        </w:rPr>
        <w:t>1</w:t>
      </w:r>
      <w:r w:rsidR="007B775C">
        <w:rPr>
          <w:rFonts w:ascii="Arial" w:hAnsi="Arial" w:cs="Arial"/>
        </w:rPr>
        <w:t xml:space="preserve">, </w:t>
      </w:r>
      <w:r w:rsidRPr="009354A7">
        <w:rPr>
          <w:rFonts w:ascii="Arial" w:hAnsi="Arial" w:cs="Arial"/>
        </w:rPr>
        <w:t>Jihwan Myung</w:t>
      </w:r>
      <w:r w:rsidRPr="009354A7">
        <w:rPr>
          <w:rFonts w:ascii="Arial" w:hAnsi="Arial" w:cs="Arial"/>
          <w:vertAlign w:val="superscript"/>
        </w:rPr>
        <w:t>4</w:t>
      </w:r>
      <w:r w:rsidR="007B775C">
        <w:rPr>
          <w:rFonts w:ascii="Arial" w:hAnsi="Arial" w:cs="Arial"/>
        </w:rPr>
        <w:t xml:space="preserve">, </w:t>
      </w:r>
      <w:r w:rsidRPr="009354A7">
        <w:rPr>
          <w:rFonts w:ascii="Arial" w:hAnsi="Arial" w:cs="Arial"/>
        </w:rPr>
        <w:t>Hugh D. Piggins</w:t>
      </w:r>
      <w:r w:rsidRPr="009354A7">
        <w:rPr>
          <w:rFonts w:ascii="Arial" w:hAnsi="Arial" w:cs="Arial"/>
          <w:vertAlign w:val="superscript"/>
        </w:rPr>
        <w:t>1*</w:t>
      </w:r>
      <w:r w:rsidRPr="009354A7">
        <w:rPr>
          <w:rFonts w:ascii="Arial" w:hAnsi="Arial" w:cs="Arial"/>
        </w:rPr>
        <w:t xml:space="preserve"> </w:t>
      </w:r>
    </w:p>
    <w:p w14:paraId="368C8F2E" w14:textId="77777777" w:rsidR="000676D3" w:rsidRPr="009354A7" w:rsidRDefault="000676D3" w:rsidP="000676D3">
      <w:pPr>
        <w:rPr>
          <w:rFonts w:ascii="Arial" w:hAnsi="Arial" w:cs="Arial"/>
        </w:rPr>
      </w:pPr>
      <w:r w:rsidRPr="009354A7">
        <w:rPr>
          <w:rFonts w:ascii="Arial" w:hAnsi="Arial" w:cs="Arial"/>
        </w:rPr>
        <w:tab/>
      </w:r>
    </w:p>
    <w:p w14:paraId="495DA4D0" w14:textId="77777777" w:rsidR="000676D3" w:rsidRPr="009354A7" w:rsidRDefault="000676D3" w:rsidP="000676D3">
      <w:pPr>
        <w:rPr>
          <w:rFonts w:ascii="Arial" w:hAnsi="Arial" w:cs="Arial"/>
        </w:rPr>
      </w:pPr>
      <w:r w:rsidRPr="009354A7">
        <w:rPr>
          <w:rFonts w:ascii="Arial" w:hAnsi="Arial" w:cs="Arial"/>
        </w:rPr>
        <w:t>1. School of Physiology, Pharmacology &amp; Neuroscience, University of Bristol, University Walk, Bristol, BS8 1TD, UK</w:t>
      </w:r>
    </w:p>
    <w:p w14:paraId="288895E2" w14:textId="77777777" w:rsidR="000676D3" w:rsidRPr="009354A7" w:rsidRDefault="000676D3" w:rsidP="000676D3">
      <w:pPr>
        <w:rPr>
          <w:rFonts w:ascii="Arial" w:hAnsi="Arial" w:cs="Arial"/>
        </w:rPr>
      </w:pPr>
      <w:r w:rsidRPr="009354A7">
        <w:rPr>
          <w:rFonts w:ascii="Arial" w:hAnsi="Arial" w:cs="Arial"/>
        </w:rPr>
        <w:t>2. Department of Biomedical and Neuromotor Sciences, Università di Bologna, Bologna, Italy</w:t>
      </w:r>
    </w:p>
    <w:p w14:paraId="1AEABC2C" w14:textId="77777777" w:rsidR="000676D3" w:rsidRPr="009354A7" w:rsidRDefault="000676D3" w:rsidP="000676D3">
      <w:pPr>
        <w:pStyle w:val="pl0"/>
        <w:rPr>
          <w:rFonts w:ascii="Arial" w:hAnsi="Arial" w:cs="Arial"/>
          <w:sz w:val="22"/>
          <w:szCs w:val="22"/>
        </w:rPr>
      </w:pPr>
      <w:r w:rsidRPr="009354A7">
        <w:rPr>
          <w:rFonts w:ascii="Arial" w:hAnsi="Arial" w:cs="Arial"/>
          <w:sz w:val="22"/>
          <w:szCs w:val="22"/>
        </w:rPr>
        <w:t>3. Department of Physiology, Faculty of Medicine, Public Health and Nursing, Universitas Gadjah Mada, Yogyakarta, Indonesia</w:t>
      </w:r>
    </w:p>
    <w:p w14:paraId="3A4198E2" w14:textId="77777777" w:rsidR="000676D3" w:rsidRPr="009354A7" w:rsidRDefault="000676D3" w:rsidP="000676D3">
      <w:pPr>
        <w:pStyle w:val="pl0"/>
        <w:rPr>
          <w:rFonts w:ascii="Arial" w:hAnsi="Arial" w:cs="Arial"/>
          <w:sz w:val="22"/>
          <w:szCs w:val="22"/>
        </w:rPr>
      </w:pPr>
      <w:r w:rsidRPr="009354A7">
        <w:rPr>
          <w:rFonts w:ascii="Arial" w:hAnsi="Arial" w:cs="Arial"/>
          <w:sz w:val="22"/>
          <w:szCs w:val="22"/>
        </w:rPr>
        <w:t xml:space="preserve">4. </w:t>
      </w:r>
      <w:r w:rsidRPr="009354A7">
        <w:rPr>
          <w:rFonts w:ascii="Arial" w:eastAsiaTheme="minorHAnsi" w:hAnsi="Arial" w:cs="Arial"/>
          <w:kern w:val="2"/>
          <w:sz w:val="22"/>
          <w:szCs w:val="22"/>
          <w:lang w:eastAsia="en-US"/>
          <w14:ligatures w14:val="standardContextual"/>
        </w:rPr>
        <w:t xml:space="preserve">Graduate Institute of Mind Brain and Consciousness, </w:t>
      </w:r>
      <w:r w:rsidRPr="009354A7">
        <w:rPr>
          <w:rFonts w:ascii="Arial" w:hAnsi="Arial" w:cs="Arial"/>
          <w:sz w:val="22"/>
          <w:szCs w:val="22"/>
          <w:shd w:val="clear" w:color="auto" w:fill="FFFFFF"/>
        </w:rPr>
        <w:t>Taipei Medical University, New Taipei City, Taiwan.</w:t>
      </w:r>
    </w:p>
    <w:p w14:paraId="0192F916" w14:textId="77777777" w:rsidR="000676D3" w:rsidRPr="009354A7" w:rsidRDefault="000676D3" w:rsidP="000676D3">
      <w:pPr>
        <w:pStyle w:val="pl0"/>
        <w:rPr>
          <w:rFonts w:ascii="Arial" w:hAnsi="Arial" w:cs="Arial"/>
          <w:sz w:val="22"/>
          <w:szCs w:val="22"/>
        </w:rPr>
      </w:pPr>
    </w:p>
    <w:p w14:paraId="7E6A7271" w14:textId="77777777" w:rsidR="000676D3" w:rsidRPr="009354A7" w:rsidRDefault="000676D3" w:rsidP="000676D3">
      <w:pPr>
        <w:pStyle w:val="pl0"/>
        <w:rPr>
          <w:rFonts w:ascii="Arial" w:hAnsi="Arial" w:cs="Arial"/>
          <w:sz w:val="22"/>
          <w:szCs w:val="22"/>
        </w:rPr>
      </w:pPr>
      <w:r w:rsidRPr="009354A7">
        <w:rPr>
          <w:rFonts w:ascii="Arial" w:hAnsi="Arial" w:cs="Arial"/>
          <w:sz w:val="22"/>
          <w:szCs w:val="22"/>
        </w:rPr>
        <w:t xml:space="preserve">*Corresponding authors: </w:t>
      </w:r>
    </w:p>
    <w:p w14:paraId="54B554C2" w14:textId="77777777" w:rsidR="000676D3" w:rsidRPr="009354A7" w:rsidRDefault="000676D3" w:rsidP="000676D3">
      <w:pPr>
        <w:pStyle w:val="pl0"/>
        <w:rPr>
          <w:rFonts w:ascii="Arial" w:hAnsi="Arial" w:cs="Arial"/>
          <w:sz w:val="22"/>
          <w:szCs w:val="22"/>
        </w:rPr>
      </w:pPr>
      <w:r w:rsidRPr="009354A7">
        <w:rPr>
          <w:rFonts w:ascii="Arial" w:hAnsi="Arial" w:cs="Arial"/>
          <w:sz w:val="22"/>
          <w:szCs w:val="22"/>
        </w:rPr>
        <w:t xml:space="preserve">Dr. Pishan Chang, School of Physiology, Pharmacology and Neuroscience, Biomedical Sciences Building, University of Bristol, University Walk, Bristol, BS8 1TD, UK. Email: </w:t>
      </w:r>
      <w:hyperlink r:id="rId8" w:history="1">
        <w:r w:rsidRPr="009354A7">
          <w:rPr>
            <w:rStyle w:val="Hyperlink"/>
            <w:rFonts w:ascii="Arial" w:hAnsi="Arial" w:cs="Arial"/>
            <w:color w:val="auto"/>
            <w:sz w:val="22"/>
            <w:szCs w:val="22"/>
          </w:rPr>
          <w:t>pishan.chang@bristol.ac.uk</w:t>
        </w:r>
      </w:hyperlink>
      <w:r w:rsidRPr="009354A7">
        <w:rPr>
          <w:rFonts w:ascii="Arial" w:hAnsi="Arial" w:cs="Arial"/>
          <w:sz w:val="22"/>
          <w:szCs w:val="22"/>
        </w:rPr>
        <w:t>.</w:t>
      </w:r>
    </w:p>
    <w:p w14:paraId="6041FEDA" w14:textId="4B8177A8" w:rsidR="00257DF0" w:rsidRDefault="000676D3" w:rsidP="000676D3">
      <w:pPr>
        <w:jc w:val="both"/>
        <w:rPr>
          <w:rFonts w:ascii="Arial" w:hAnsi="Arial" w:cs="Arial"/>
        </w:rPr>
      </w:pPr>
      <w:r w:rsidRPr="009354A7">
        <w:rPr>
          <w:rFonts w:ascii="Arial" w:hAnsi="Arial" w:cs="Arial"/>
        </w:rPr>
        <w:t xml:space="preserve">Prof. Hugh D. Piggins, School of Physiology, Pharmacology and Neuroscience, Biomedical Sciences Building, University of Bristol, University Walk, Bristol, BS8 1TD, UK. Email: </w:t>
      </w:r>
      <w:hyperlink r:id="rId9" w:history="1">
        <w:r w:rsidRPr="009354A7">
          <w:rPr>
            <w:rStyle w:val="Hyperlink"/>
            <w:rFonts w:ascii="Arial" w:hAnsi="Arial" w:cs="Arial"/>
            <w:color w:val="auto"/>
          </w:rPr>
          <w:t>hugh.piggins@bristol.ac.uk</w:t>
        </w:r>
      </w:hyperlink>
      <w:r w:rsidRPr="009354A7">
        <w:rPr>
          <w:rFonts w:ascii="Arial" w:hAnsi="Arial" w:cs="Arial"/>
        </w:rPr>
        <w:t>.</w:t>
      </w:r>
    </w:p>
    <w:p w14:paraId="1871885B" w14:textId="77777777" w:rsidR="00C44DE7" w:rsidRDefault="00C44DE7" w:rsidP="00F62DEC">
      <w:pPr>
        <w:jc w:val="both"/>
        <w:rPr>
          <w:rFonts w:ascii="Arial" w:hAnsi="Arial" w:cs="Arial"/>
        </w:rPr>
      </w:pPr>
    </w:p>
    <w:p w14:paraId="575B86EF" w14:textId="77777777" w:rsidR="00C44DE7" w:rsidRDefault="00C44DE7" w:rsidP="00F62DEC">
      <w:pPr>
        <w:jc w:val="both"/>
        <w:rPr>
          <w:rFonts w:ascii="Arial" w:hAnsi="Arial" w:cs="Arial"/>
        </w:rPr>
      </w:pPr>
    </w:p>
    <w:p w14:paraId="5816A0B6" w14:textId="77777777" w:rsidR="00C44DE7" w:rsidRDefault="00C44DE7" w:rsidP="00F62DEC">
      <w:pPr>
        <w:jc w:val="both"/>
        <w:rPr>
          <w:rFonts w:ascii="Arial" w:hAnsi="Arial" w:cs="Arial"/>
        </w:rPr>
      </w:pPr>
    </w:p>
    <w:p w14:paraId="2F7B3B0D" w14:textId="77777777" w:rsidR="00C44DE7" w:rsidRDefault="00C44DE7" w:rsidP="00F62DEC">
      <w:pPr>
        <w:jc w:val="both"/>
        <w:rPr>
          <w:rFonts w:ascii="Arial" w:hAnsi="Arial" w:cs="Arial"/>
        </w:rPr>
      </w:pPr>
    </w:p>
    <w:p w14:paraId="66D06F5D" w14:textId="77777777" w:rsidR="00C44DE7" w:rsidRDefault="00C44DE7" w:rsidP="00F62DEC">
      <w:pPr>
        <w:jc w:val="both"/>
        <w:rPr>
          <w:rFonts w:ascii="Arial" w:hAnsi="Arial" w:cs="Arial"/>
        </w:rPr>
      </w:pPr>
    </w:p>
    <w:p w14:paraId="5F7FFC0C" w14:textId="77777777" w:rsidR="00C44DE7" w:rsidRDefault="00C44DE7" w:rsidP="00F62DEC">
      <w:pPr>
        <w:jc w:val="both"/>
        <w:rPr>
          <w:rFonts w:ascii="Arial" w:hAnsi="Arial" w:cs="Arial"/>
        </w:rPr>
      </w:pPr>
    </w:p>
    <w:p w14:paraId="1AA48868" w14:textId="77777777" w:rsidR="00C44DE7" w:rsidRDefault="00C44DE7" w:rsidP="00F62DEC">
      <w:pPr>
        <w:jc w:val="both"/>
        <w:rPr>
          <w:rFonts w:ascii="Arial" w:hAnsi="Arial" w:cs="Arial"/>
        </w:rPr>
      </w:pPr>
    </w:p>
    <w:p w14:paraId="0411B3E9" w14:textId="77777777" w:rsidR="00C44DE7" w:rsidRDefault="00C44DE7" w:rsidP="00F62DEC">
      <w:pPr>
        <w:jc w:val="both"/>
        <w:rPr>
          <w:rFonts w:ascii="Arial" w:hAnsi="Arial" w:cs="Arial"/>
        </w:rPr>
      </w:pPr>
    </w:p>
    <w:p w14:paraId="5B62F901" w14:textId="77777777" w:rsidR="00C44DE7" w:rsidRDefault="00C44DE7" w:rsidP="00F62DEC">
      <w:pPr>
        <w:jc w:val="both"/>
        <w:rPr>
          <w:rFonts w:ascii="Arial" w:hAnsi="Arial" w:cs="Arial"/>
        </w:rPr>
      </w:pPr>
    </w:p>
    <w:p w14:paraId="774F5270" w14:textId="77777777" w:rsidR="00C44DE7" w:rsidRDefault="00C44DE7" w:rsidP="00F62DEC">
      <w:pPr>
        <w:jc w:val="both"/>
        <w:rPr>
          <w:rFonts w:ascii="Arial" w:hAnsi="Arial" w:cs="Arial"/>
        </w:rPr>
      </w:pPr>
    </w:p>
    <w:p w14:paraId="4A121721" w14:textId="77777777" w:rsidR="00C44DE7" w:rsidRDefault="00C44DE7" w:rsidP="00F62DEC">
      <w:pPr>
        <w:jc w:val="both"/>
        <w:rPr>
          <w:rFonts w:ascii="Arial" w:hAnsi="Arial" w:cs="Arial"/>
        </w:rPr>
      </w:pPr>
    </w:p>
    <w:p w14:paraId="407E89FD" w14:textId="77777777" w:rsidR="00C44DE7" w:rsidRDefault="00C44DE7" w:rsidP="00F62DEC">
      <w:pPr>
        <w:jc w:val="both"/>
        <w:rPr>
          <w:rFonts w:ascii="Arial" w:hAnsi="Arial" w:cs="Arial"/>
        </w:rPr>
      </w:pPr>
    </w:p>
    <w:p w14:paraId="4D4CC56D" w14:textId="77777777" w:rsidR="00C44DE7" w:rsidRDefault="00C44DE7" w:rsidP="00F62DEC">
      <w:pPr>
        <w:jc w:val="both"/>
        <w:rPr>
          <w:rFonts w:ascii="Arial" w:hAnsi="Arial" w:cs="Arial"/>
        </w:rPr>
      </w:pPr>
    </w:p>
    <w:p w14:paraId="147EA2B1" w14:textId="7C319147" w:rsidR="00F62DEC" w:rsidRPr="00BA4987" w:rsidRDefault="00F62DEC" w:rsidP="00F62DEC">
      <w:pPr>
        <w:jc w:val="both"/>
        <w:rPr>
          <w:rFonts w:ascii="Arial" w:hAnsi="Arial" w:cs="Arial"/>
        </w:rPr>
      </w:pPr>
    </w:p>
    <w:p w14:paraId="500BA603" w14:textId="08149A24" w:rsidR="00F62DEC" w:rsidRPr="00BA4987" w:rsidRDefault="008E20E7" w:rsidP="00F62DEC">
      <w:pPr>
        <w:jc w:val="both"/>
        <w:rPr>
          <w:rFonts w:ascii="Arial" w:hAnsi="Arial" w:cs="Arial"/>
        </w:rPr>
      </w:pPr>
      <w:r>
        <w:rPr>
          <w:noProof/>
        </w:rPr>
        <w:lastRenderedPageBreak/>
        <w:drawing>
          <wp:inline distT="0" distB="0" distL="0" distR="0" wp14:anchorId="03521FAE" wp14:editId="2C307822">
            <wp:extent cx="5657850" cy="5480188"/>
            <wp:effectExtent l="0" t="0" r="0" b="6350"/>
            <wp:docPr id="1051372901" name="Picture 15" descr="A collage of graph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72901" name="Picture 15" descr="A collage of graphs and diagrams&#10;&#10;AI-generated content may be incorrec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89" r="15910" b="5751"/>
                    <a:stretch>
                      <a:fillRect/>
                    </a:stretch>
                  </pic:blipFill>
                  <pic:spPr bwMode="auto">
                    <a:xfrm>
                      <a:off x="0" y="0"/>
                      <a:ext cx="5662432" cy="5484626"/>
                    </a:xfrm>
                    <a:prstGeom prst="rect">
                      <a:avLst/>
                    </a:prstGeom>
                    <a:noFill/>
                    <a:ln>
                      <a:noFill/>
                    </a:ln>
                    <a:extLst>
                      <a:ext uri="{53640926-AAD7-44D8-BBD7-CCE9431645EC}">
                        <a14:shadowObscured xmlns:a14="http://schemas.microsoft.com/office/drawing/2010/main"/>
                      </a:ext>
                    </a:extLst>
                  </pic:spPr>
                </pic:pic>
              </a:graphicData>
            </a:graphic>
          </wp:inline>
        </w:drawing>
      </w:r>
    </w:p>
    <w:p w14:paraId="6956CD34" w14:textId="4FBF6F97" w:rsidR="00F62DEC" w:rsidRPr="00BA4987" w:rsidRDefault="00F62DEC" w:rsidP="00F62DEC">
      <w:pPr>
        <w:jc w:val="both"/>
        <w:rPr>
          <w:rFonts w:ascii="Arial" w:hAnsi="Arial" w:cs="Arial"/>
          <w:b/>
          <w:bCs/>
        </w:rPr>
      </w:pPr>
      <w:r w:rsidRPr="00BA4987">
        <w:rPr>
          <w:rFonts w:ascii="Arial" w:hAnsi="Arial" w:cs="Arial"/>
          <w:b/>
          <w:bCs/>
        </w:rPr>
        <w:t>Supplementary Figure 1. Age-related differences in the distribution of locomotor activity across the 24-hour light-dark cycle under small-cage housing conditions.</w:t>
      </w:r>
    </w:p>
    <w:p w14:paraId="420B38DB" w14:textId="4D28F7E0" w:rsidR="00F62DEC" w:rsidRPr="00BA4987" w:rsidRDefault="00F62DEC" w:rsidP="00F62DEC">
      <w:pPr>
        <w:jc w:val="both"/>
        <w:rPr>
          <w:rFonts w:ascii="Arial" w:hAnsi="Arial" w:cs="Arial"/>
        </w:rPr>
      </w:pPr>
      <w:r w:rsidRPr="00BA4987">
        <w:rPr>
          <w:rFonts w:ascii="Arial" w:hAnsi="Arial" w:cs="Arial"/>
          <w:b/>
          <w:bCs/>
        </w:rPr>
        <w:t>(A)</w:t>
      </w:r>
      <w:r w:rsidRPr="00BA4987">
        <w:rPr>
          <w:rFonts w:ascii="Arial" w:hAnsi="Arial" w:cs="Arial"/>
        </w:rPr>
        <w:t xml:space="preserve"> Representative daily wheel-running activity in young and middle-aged female mice, shown as rose plots aligned to time of day (0-24 h), averaged over a 10-day recording period. Each petal represents a 1-hour bin; the petal height reflects mean activity. The upper panel includes the mean resultant vector, where direction indicates peak activity time and length indicates its rhythmic regularity. </w:t>
      </w:r>
      <w:r w:rsidRPr="00BA4987">
        <w:rPr>
          <w:rFonts w:ascii="Arial" w:hAnsi="Arial" w:cs="Arial"/>
          <w:b/>
          <w:bCs/>
        </w:rPr>
        <w:t>(B)</w:t>
      </w:r>
      <w:r w:rsidRPr="00BA4987">
        <w:rPr>
          <w:rFonts w:ascii="Arial" w:hAnsi="Arial" w:cs="Arial"/>
        </w:rPr>
        <w:t xml:space="preserve"> Comparison of the light-to-dark phase activity ratio between age groups (male and female animals combined). </w:t>
      </w:r>
      <w:r w:rsidRPr="00BA4987">
        <w:rPr>
          <w:rFonts w:ascii="Arial" w:hAnsi="Arial" w:cs="Arial"/>
          <w:b/>
          <w:bCs/>
        </w:rPr>
        <w:t xml:space="preserve">(C) </w:t>
      </w:r>
      <w:r w:rsidRPr="00BA4987">
        <w:rPr>
          <w:rFonts w:ascii="Arial" w:hAnsi="Arial" w:cs="Arial"/>
        </w:rPr>
        <w:t xml:space="preserve">Comparison of vector lengths (regularity of peak) across age groups (male and female animals combined). For </w:t>
      </w:r>
      <w:r w:rsidRPr="00BA4987">
        <w:rPr>
          <w:rFonts w:ascii="Arial" w:hAnsi="Arial" w:cs="Arial"/>
          <w:b/>
          <w:bCs/>
        </w:rPr>
        <w:t>(B)</w:t>
      </w:r>
      <w:r w:rsidRPr="00BA4987">
        <w:rPr>
          <w:rFonts w:ascii="Arial" w:hAnsi="Arial" w:cs="Arial"/>
        </w:rPr>
        <w:t xml:space="preserve"> and </w:t>
      </w:r>
      <w:r w:rsidRPr="00BA4987">
        <w:rPr>
          <w:rFonts w:ascii="Arial" w:hAnsi="Arial" w:cs="Arial"/>
          <w:b/>
          <w:bCs/>
        </w:rPr>
        <w:t>(C)</w:t>
      </w:r>
      <w:r w:rsidRPr="00BA4987">
        <w:rPr>
          <w:rFonts w:ascii="Arial" w:hAnsi="Arial" w:cs="Arial"/>
        </w:rPr>
        <w:t xml:space="preserve">, raw data are shown on the left; bootstrap sampling distributions of mean differences are on the right. Dots represent mean differences; vertical lines show 95% confidence intervals. Permutation </w:t>
      </w:r>
      <w:r w:rsidRPr="00BA4987">
        <w:rPr>
          <w:rFonts w:ascii="Arial" w:hAnsi="Arial" w:cs="Arial"/>
          <w:i/>
          <w:iCs/>
        </w:rPr>
        <w:t>t</w:t>
      </w:r>
      <w:r w:rsidRPr="00BA4987">
        <w:rPr>
          <w:rFonts w:ascii="Arial" w:hAnsi="Arial" w:cs="Arial"/>
        </w:rPr>
        <w:t>-tests were performed with 5</w:t>
      </w:r>
      <w:r w:rsidR="00120BDC" w:rsidRPr="00BA4987">
        <w:rPr>
          <w:rFonts w:ascii="Arial" w:hAnsi="Arial" w:cs="Arial"/>
        </w:rPr>
        <w:t>,</w:t>
      </w:r>
      <w:r w:rsidRPr="00BA4987">
        <w:rPr>
          <w:rFonts w:ascii="Arial" w:hAnsi="Arial" w:cs="Arial"/>
        </w:rPr>
        <w:t>000 bootstrap samples; confidence intervals are bias-corrected and accelerated. Reported p-values reflect the probability of observing the effect size (or greater) under the null hypothesis. Full statistical details are available in the supplementary file. Animals identified as outliers (Grubbs' test) were excluded from the analysis.</w:t>
      </w:r>
    </w:p>
    <w:p w14:paraId="4390F1CA" w14:textId="77777777" w:rsidR="00F62DEC" w:rsidRPr="00BA4987" w:rsidRDefault="00F62DEC" w:rsidP="00F62DEC">
      <w:pPr>
        <w:jc w:val="both"/>
        <w:rPr>
          <w:rFonts w:ascii="Arial" w:hAnsi="Arial" w:cs="Arial"/>
        </w:rPr>
      </w:pPr>
    </w:p>
    <w:p w14:paraId="2C8C7F30" w14:textId="2D67A5AB" w:rsidR="00A56939" w:rsidRDefault="001C1BF5" w:rsidP="00F62DEC">
      <w:pPr>
        <w:jc w:val="both"/>
        <w:rPr>
          <w:rStyle w:val="Strong"/>
          <w:rFonts w:ascii="Arial" w:hAnsi="Arial" w:cs="Arial"/>
        </w:rPr>
      </w:pPr>
      <w:r w:rsidRPr="001C1BF5">
        <w:rPr>
          <w:rStyle w:val="Strong"/>
          <w:rFonts w:ascii="Arial" w:hAnsi="Arial" w:cs="Arial"/>
          <w:noProof/>
        </w:rPr>
        <w:lastRenderedPageBreak/>
        <w:drawing>
          <wp:inline distT="0" distB="0" distL="0" distR="0" wp14:anchorId="7C4B5FF1" wp14:editId="7BCBB446">
            <wp:extent cx="5942937" cy="4381500"/>
            <wp:effectExtent l="0" t="0" r="1270" b="0"/>
            <wp:docPr id="426916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16733" name=""/>
                    <pic:cNvPicPr/>
                  </pic:nvPicPr>
                  <pic:blipFill rotWithShape="1">
                    <a:blip r:embed="rId11"/>
                    <a:srcRect l="2825" r="1285"/>
                    <a:stretch>
                      <a:fillRect/>
                    </a:stretch>
                  </pic:blipFill>
                  <pic:spPr bwMode="auto">
                    <a:xfrm>
                      <a:off x="0" y="0"/>
                      <a:ext cx="5948235" cy="4385406"/>
                    </a:xfrm>
                    <a:prstGeom prst="rect">
                      <a:avLst/>
                    </a:prstGeom>
                    <a:ln>
                      <a:noFill/>
                    </a:ln>
                    <a:extLst>
                      <a:ext uri="{53640926-AAD7-44D8-BBD7-CCE9431645EC}">
                        <a14:shadowObscured xmlns:a14="http://schemas.microsoft.com/office/drawing/2010/main"/>
                      </a:ext>
                    </a:extLst>
                  </pic:spPr>
                </pic:pic>
              </a:graphicData>
            </a:graphic>
          </wp:inline>
        </w:drawing>
      </w:r>
    </w:p>
    <w:p w14:paraId="2A98B01F" w14:textId="2891C3EC" w:rsidR="00F62DEC" w:rsidRPr="00061A7D" w:rsidRDefault="00F62DEC" w:rsidP="00F62DEC">
      <w:pPr>
        <w:jc w:val="both"/>
        <w:rPr>
          <w:rFonts w:ascii="Arial" w:hAnsi="Arial" w:cs="Arial"/>
        </w:rPr>
      </w:pPr>
      <w:r w:rsidRPr="00BA4987">
        <w:rPr>
          <w:rStyle w:val="Strong"/>
          <w:rFonts w:ascii="Arial" w:hAnsi="Arial" w:cs="Arial"/>
        </w:rPr>
        <w:t xml:space="preserve">Supplementary Figure 2. </w:t>
      </w:r>
      <w:r w:rsidR="00376729" w:rsidRPr="00061A7D">
        <w:rPr>
          <w:rStyle w:val="Strong"/>
          <w:rFonts w:ascii="Arial" w:hAnsi="Arial" w:cs="Arial"/>
        </w:rPr>
        <w:t>O</w:t>
      </w:r>
      <w:r w:rsidR="00061A7D" w:rsidRPr="00D335AC">
        <w:rPr>
          <w:rStyle w:val="Strong"/>
          <w:rFonts w:ascii="Arial" w:hAnsi="Arial" w:cs="Arial"/>
        </w:rPr>
        <w:t>e</w:t>
      </w:r>
      <w:r w:rsidR="00061A7D" w:rsidRPr="00061A7D">
        <w:rPr>
          <w:rStyle w:val="Strong"/>
          <w:rFonts w:ascii="Arial" w:hAnsi="Arial" w:cs="Arial"/>
        </w:rPr>
        <w:t>str</w:t>
      </w:r>
      <w:r w:rsidR="00CD5556">
        <w:rPr>
          <w:rStyle w:val="Strong"/>
          <w:rFonts w:ascii="Arial" w:hAnsi="Arial" w:cs="Arial"/>
        </w:rPr>
        <w:t>o</w:t>
      </w:r>
      <w:r w:rsidR="00061A7D" w:rsidRPr="00061A7D">
        <w:rPr>
          <w:rStyle w:val="Strong"/>
          <w:rFonts w:ascii="Arial" w:hAnsi="Arial" w:cs="Arial"/>
        </w:rPr>
        <w:t>us</w:t>
      </w:r>
      <w:r w:rsidRPr="00061A7D">
        <w:rPr>
          <w:rStyle w:val="Strong"/>
          <w:rFonts w:ascii="Arial" w:hAnsi="Arial" w:cs="Arial"/>
        </w:rPr>
        <w:t xml:space="preserve"> cycle over 15 consecutive days in young and middle-aged female mice.</w:t>
      </w:r>
    </w:p>
    <w:p w14:paraId="3EA951A8" w14:textId="43A06FCC" w:rsidR="00F62DEC" w:rsidRDefault="00F62DEC" w:rsidP="00F62DEC">
      <w:pPr>
        <w:jc w:val="both"/>
        <w:rPr>
          <w:rFonts w:ascii="Arial" w:hAnsi="Arial" w:cs="Arial"/>
        </w:rPr>
      </w:pPr>
      <w:r w:rsidRPr="00BA4987">
        <w:rPr>
          <w:rFonts w:ascii="Arial" w:hAnsi="Arial" w:cs="Arial"/>
        </w:rPr>
        <w:t xml:space="preserve">Representative cytological samples collected daily from vaginal smears illustrate the progression of the </w:t>
      </w:r>
      <w:r w:rsidR="00376729" w:rsidRPr="00BA4987">
        <w:rPr>
          <w:rFonts w:ascii="Arial" w:hAnsi="Arial" w:cs="Arial"/>
        </w:rPr>
        <w:t>o</w:t>
      </w:r>
      <w:r w:rsidRPr="00BA4987">
        <w:rPr>
          <w:rFonts w:ascii="Arial" w:hAnsi="Arial" w:cs="Arial"/>
        </w:rPr>
        <w:t>estr</w:t>
      </w:r>
      <w:r w:rsidR="00D335AC">
        <w:rPr>
          <w:rFonts w:ascii="Arial" w:hAnsi="Arial" w:cs="Arial"/>
        </w:rPr>
        <w:t>o</w:t>
      </w:r>
      <w:r w:rsidRPr="00BA4987">
        <w:rPr>
          <w:rFonts w:ascii="Arial" w:hAnsi="Arial" w:cs="Arial"/>
        </w:rPr>
        <w:t>us cycle in a young but not middle-aged female mouse. The visual representation shows the relative proportion and morphology of predominant cell types, nucleated epithelial cells, cornified epithelial cells, and leukocytes, across the four canonical stages: pro</w:t>
      </w:r>
      <w:r w:rsidR="00376729" w:rsidRPr="00BA4987">
        <w:rPr>
          <w:rFonts w:ascii="Arial" w:hAnsi="Arial" w:cs="Arial"/>
        </w:rPr>
        <w:t>-o</w:t>
      </w:r>
      <w:r w:rsidRPr="00BA4987">
        <w:rPr>
          <w:rFonts w:ascii="Arial" w:hAnsi="Arial" w:cs="Arial"/>
        </w:rPr>
        <w:t xml:space="preserve">estrus, </w:t>
      </w:r>
      <w:r w:rsidR="00376729" w:rsidRPr="00BA4987">
        <w:rPr>
          <w:rFonts w:ascii="Arial" w:hAnsi="Arial" w:cs="Arial"/>
        </w:rPr>
        <w:t>o</w:t>
      </w:r>
      <w:r w:rsidRPr="00BA4987">
        <w:rPr>
          <w:rFonts w:ascii="Arial" w:hAnsi="Arial" w:cs="Arial"/>
        </w:rPr>
        <w:t xml:space="preserve">estrus, </w:t>
      </w:r>
      <w:proofErr w:type="spellStart"/>
      <w:r w:rsidRPr="00BA4987">
        <w:rPr>
          <w:rFonts w:ascii="Arial" w:hAnsi="Arial" w:cs="Arial"/>
        </w:rPr>
        <w:t>met</w:t>
      </w:r>
      <w:r w:rsidR="00376729" w:rsidRPr="00BA4987">
        <w:rPr>
          <w:rFonts w:ascii="Arial" w:hAnsi="Arial" w:cs="Arial"/>
        </w:rPr>
        <w:t>o</w:t>
      </w:r>
      <w:r w:rsidRPr="00BA4987">
        <w:rPr>
          <w:rFonts w:ascii="Arial" w:hAnsi="Arial" w:cs="Arial"/>
        </w:rPr>
        <w:t>estrus</w:t>
      </w:r>
      <w:proofErr w:type="spellEnd"/>
      <w:r w:rsidRPr="00BA4987">
        <w:rPr>
          <w:rFonts w:ascii="Arial" w:hAnsi="Arial" w:cs="Arial"/>
        </w:rPr>
        <w:t>, and di</w:t>
      </w:r>
      <w:r w:rsidR="00376729" w:rsidRPr="00BA4987">
        <w:rPr>
          <w:rFonts w:ascii="Arial" w:hAnsi="Arial" w:cs="Arial"/>
        </w:rPr>
        <w:t>o</w:t>
      </w:r>
      <w:r w:rsidRPr="00BA4987">
        <w:rPr>
          <w:rFonts w:ascii="Arial" w:hAnsi="Arial" w:cs="Arial"/>
        </w:rPr>
        <w:t xml:space="preserve">estrus. This young female mouse which showed 5-day rhythms in behaviour also exhibited regular </w:t>
      </w:r>
      <w:r w:rsidR="00376729" w:rsidRPr="00BA4987">
        <w:rPr>
          <w:rFonts w:ascii="Arial" w:hAnsi="Arial" w:cs="Arial"/>
        </w:rPr>
        <w:t>o</w:t>
      </w:r>
      <w:r w:rsidRPr="00BA4987">
        <w:rPr>
          <w:rFonts w:ascii="Arial" w:hAnsi="Arial" w:cs="Arial"/>
        </w:rPr>
        <w:t>estr</w:t>
      </w:r>
      <w:r w:rsidR="00232088">
        <w:rPr>
          <w:rFonts w:ascii="Arial" w:hAnsi="Arial" w:cs="Arial"/>
        </w:rPr>
        <w:t>o</w:t>
      </w:r>
      <w:r w:rsidRPr="00BA4987">
        <w:rPr>
          <w:rFonts w:ascii="Arial" w:hAnsi="Arial" w:cs="Arial"/>
        </w:rPr>
        <w:t xml:space="preserve">us cycling with a clear </w:t>
      </w:r>
      <w:proofErr w:type="gramStart"/>
      <w:r w:rsidRPr="00BA4987">
        <w:rPr>
          <w:rFonts w:ascii="Arial" w:hAnsi="Arial" w:cs="Arial"/>
        </w:rPr>
        <w:t>4-6 day</w:t>
      </w:r>
      <w:proofErr w:type="gramEnd"/>
      <w:r w:rsidRPr="00BA4987">
        <w:rPr>
          <w:rFonts w:ascii="Arial" w:hAnsi="Arial" w:cs="Arial"/>
        </w:rPr>
        <w:t xml:space="preserve"> periodicity in vaginal cytology. In contrast, a middle-aged female mouse that did not express 5-day rhythms in behaviour showed irregular and less distinguishable patterns, indicating age-related disruption in reproductive cycling.</w:t>
      </w:r>
    </w:p>
    <w:p w14:paraId="10A46B05" w14:textId="77777777" w:rsidR="00A56939" w:rsidRDefault="00A56939" w:rsidP="00F62DEC">
      <w:pPr>
        <w:jc w:val="both"/>
        <w:rPr>
          <w:rFonts w:ascii="Arial" w:hAnsi="Arial" w:cs="Arial"/>
        </w:rPr>
      </w:pPr>
    </w:p>
    <w:p w14:paraId="39ECB8D9" w14:textId="77777777" w:rsidR="00A56939" w:rsidRDefault="00A56939" w:rsidP="00F62DEC">
      <w:pPr>
        <w:jc w:val="both"/>
        <w:rPr>
          <w:rFonts w:ascii="Arial" w:hAnsi="Arial" w:cs="Arial"/>
        </w:rPr>
      </w:pPr>
    </w:p>
    <w:p w14:paraId="398A215A" w14:textId="77777777" w:rsidR="00A56939" w:rsidRDefault="00A56939" w:rsidP="00F62DEC">
      <w:pPr>
        <w:jc w:val="both"/>
        <w:rPr>
          <w:rFonts w:ascii="Arial" w:hAnsi="Arial" w:cs="Arial"/>
        </w:rPr>
      </w:pPr>
    </w:p>
    <w:p w14:paraId="2284093D" w14:textId="77777777" w:rsidR="00A56939" w:rsidRDefault="00A56939" w:rsidP="00F62DEC">
      <w:pPr>
        <w:jc w:val="both"/>
        <w:rPr>
          <w:rFonts w:ascii="Arial" w:hAnsi="Arial" w:cs="Arial"/>
        </w:rPr>
      </w:pPr>
    </w:p>
    <w:p w14:paraId="7CFDAE7D" w14:textId="77777777" w:rsidR="00A56939" w:rsidRDefault="00A56939" w:rsidP="00F62DEC">
      <w:pPr>
        <w:jc w:val="both"/>
        <w:rPr>
          <w:rFonts w:ascii="Arial" w:hAnsi="Arial" w:cs="Arial"/>
        </w:rPr>
      </w:pPr>
    </w:p>
    <w:p w14:paraId="67FD1DC8" w14:textId="77777777" w:rsidR="00A56939" w:rsidRDefault="00A56939" w:rsidP="00F62DEC">
      <w:pPr>
        <w:jc w:val="both"/>
        <w:rPr>
          <w:rFonts w:ascii="Arial" w:hAnsi="Arial" w:cs="Arial"/>
        </w:rPr>
      </w:pPr>
    </w:p>
    <w:p w14:paraId="7D4979EF" w14:textId="068D21FC" w:rsidR="00A56939" w:rsidRPr="00BA4987" w:rsidRDefault="00A56939" w:rsidP="00F62DEC">
      <w:pPr>
        <w:jc w:val="both"/>
        <w:rPr>
          <w:rFonts w:ascii="Arial" w:hAnsi="Arial" w:cs="Arial"/>
        </w:rPr>
      </w:pPr>
      <w:r>
        <w:rPr>
          <w:noProof/>
        </w:rPr>
        <w:lastRenderedPageBreak/>
        <w:drawing>
          <wp:inline distT="0" distB="0" distL="0" distR="0" wp14:anchorId="1FB2B5EA" wp14:editId="57F28772">
            <wp:extent cx="5782898" cy="4771616"/>
            <wp:effectExtent l="0" t="0" r="8890" b="0"/>
            <wp:docPr id="1689475267" name="Picture 1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475267" name="Picture 17" descr="A screenshot of a graph&#10;&#10;AI-generated content may be incorrec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701" r="21161" b="9981"/>
                    <a:stretch>
                      <a:fillRect/>
                    </a:stretch>
                  </pic:blipFill>
                  <pic:spPr bwMode="auto">
                    <a:xfrm>
                      <a:off x="0" y="0"/>
                      <a:ext cx="5792436" cy="4779486"/>
                    </a:xfrm>
                    <a:prstGeom prst="rect">
                      <a:avLst/>
                    </a:prstGeom>
                    <a:noFill/>
                    <a:ln>
                      <a:noFill/>
                    </a:ln>
                    <a:extLst>
                      <a:ext uri="{53640926-AAD7-44D8-BBD7-CCE9431645EC}">
                        <a14:shadowObscured xmlns:a14="http://schemas.microsoft.com/office/drawing/2010/main"/>
                      </a:ext>
                    </a:extLst>
                  </pic:spPr>
                </pic:pic>
              </a:graphicData>
            </a:graphic>
          </wp:inline>
        </w:drawing>
      </w:r>
    </w:p>
    <w:p w14:paraId="3C306B42" w14:textId="77777777" w:rsidR="00F62DEC" w:rsidRPr="00BA4987" w:rsidRDefault="00F62DEC" w:rsidP="00F62DEC">
      <w:pPr>
        <w:jc w:val="both"/>
        <w:rPr>
          <w:rFonts w:ascii="Arial" w:hAnsi="Arial" w:cs="Arial"/>
          <w:b/>
          <w:bCs/>
        </w:rPr>
      </w:pPr>
      <w:r w:rsidRPr="00BA4987">
        <w:rPr>
          <w:rFonts w:ascii="Arial" w:hAnsi="Arial" w:cs="Arial"/>
          <w:b/>
          <w:bCs/>
        </w:rPr>
        <w:t xml:space="preserve">Supplementary Figure 3. Sex- and age-related differences in 5-day wheel-running rhythms. </w:t>
      </w:r>
    </w:p>
    <w:p w14:paraId="288F976C" w14:textId="498E7AC7" w:rsidR="00F62DEC" w:rsidRDefault="00F62DEC" w:rsidP="00F62DEC">
      <w:pPr>
        <w:jc w:val="both"/>
        <w:rPr>
          <w:rFonts w:ascii="Arial" w:hAnsi="Arial" w:cs="Arial"/>
        </w:rPr>
      </w:pPr>
      <w:r w:rsidRPr="00BA4987">
        <w:rPr>
          <w:rFonts w:ascii="Arial" w:hAnsi="Arial" w:cs="Arial"/>
        </w:rPr>
        <w:t xml:space="preserve">The presence and significance of </w:t>
      </w:r>
      <w:proofErr w:type="spellStart"/>
      <w:r w:rsidRPr="00BA4987">
        <w:rPr>
          <w:rFonts w:ascii="Arial" w:hAnsi="Arial" w:cs="Arial"/>
        </w:rPr>
        <w:t>infradian</w:t>
      </w:r>
      <w:proofErr w:type="spellEnd"/>
      <w:r w:rsidRPr="00BA4987">
        <w:rPr>
          <w:rFonts w:ascii="Arial" w:hAnsi="Arial" w:cs="Arial"/>
        </w:rPr>
        <w:t xml:space="preserve"> rhythms of 5-day periodicity in locomotor (wheel-running) activity differs across sex and age groups. </w:t>
      </w:r>
      <w:r w:rsidRPr="00BA4987">
        <w:rPr>
          <w:rFonts w:ascii="Arial" w:hAnsi="Arial" w:cs="Arial"/>
          <w:b/>
          <w:bCs/>
        </w:rPr>
        <w:t>(A)</w:t>
      </w:r>
      <w:r w:rsidRPr="00BA4987">
        <w:rPr>
          <w:rFonts w:ascii="Arial" w:hAnsi="Arial" w:cs="Arial"/>
        </w:rPr>
        <w:t xml:space="preserve"> Example actogram and periodogram (period range: 3-20 days) from a young female mouse. The periodogram shows peaks above and below the significance threshold (</w:t>
      </w:r>
      <w:r w:rsidR="00120BDC" w:rsidRPr="00BA4987">
        <w:rPr>
          <w:rFonts w:ascii="Arial" w:hAnsi="Arial" w:cs="Arial"/>
          <w:i/>
          <w:iCs/>
        </w:rPr>
        <w:t>p</w:t>
      </w:r>
      <w:r w:rsidRPr="00BA4987">
        <w:rPr>
          <w:rFonts w:ascii="Arial" w:hAnsi="Arial" w:cs="Arial"/>
        </w:rPr>
        <w:t xml:space="preserve"> &lt; 0.05). The grey shaded area highlights the 5 ± 1 day period, and the red line indicates the significance threshold. </w:t>
      </w:r>
      <w:r w:rsidRPr="00BA4987">
        <w:rPr>
          <w:rFonts w:ascii="Arial" w:hAnsi="Arial" w:cs="Arial"/>
          <w:b/>
          <w:bCs/>
        </w:rPr>
        <w:t>(B)</w:t>
      </w:r>
      <w:r w:rsidRPr="00BA4987">
        <w:rPr>
          <w:rFonts w:ascii="Arial" w:hAnsi="Arial" w:cs="Arial"/>
        </w:rPr>
        <w:t xml:space="preserve"> Summary of the proportion of animals with significant 5-day rhythms across sex and age groups of mice recorded in large cages. </w:t>
      </w:r>
      <w:r w:rsidRPr="00BA4987">
        <w:rPr>
          <w:rFonts w:ascii="Arial" w:hAnsi="Arial" w:cs="Arial"/>
          <w:b/>
          <w:bCs/>
        </w:rPr>
        <w:t>(C)</w:t>
      </w:r>
      <w:r w:rsidRPr="00BA4987">
        <w:rPr>
          <w:rFonts w:ascii="Arial" w:hAnsi="Arial" w:cs="Arial"/>
        </w:rPr>
        <w:t xml:space="preserve"> Summary of the proportion of animals with significant 5-day rhythms across sex and age groups recorded in small cages. Only mice subjected to the 10-day cage change schedule were included for analysis. The top panel displays the percentage of animals whose rhythm strength reaches significance. The middle table summarises statistical comparisons between young females and young males. The bottom table shows comparisons between young and middle-aged female mice. </w:t>
      </w:r>
    </w:p>
    <w:p w14:paraId="2F8D6E16" w14:textId="77777777" w:rsidR="00A56939" w:rsidRDefault="00A56939" w:rsidP="00F62DEC">
      <w:pPr>
        <w:jc w:val="both"/>
        <w:rPr>
          <w:rFonts w:ascii="Arial" w:hAnsi="Arial" w:cs="Arial"/>
        </w:rPr>
      </w:pPr>
    </w:p>
    <w:p w14:paraId="25E6A1C8" w14:textId="77777777" w:rsidR="00A56939" w:rsidRDefault="00A56939" w:rsidP="00F62DEC">
      <w:pPr>
        <w:jc w:val="both"/>
        <w:rPr>
          <w:rFonts w:ascii="Arial" w:hAnsi="Arial" w:cs="Arial"/>
        </w:rPr>
      </w:pPr>
    </w:p>
    <w:p w14:paraId="4835FE0F" w14:textId="54A498A7" w:rsidR="00F62DEC" w:rsidRPr="00511125" w:rsidRDefault="00EE742F" w:rsidP="00F62DEC">
      <w:pPr>
        <w:jc w:val="both"/>
        <w:rPr>
          <w:rFonts w:ascii="Arial" w:hAnsi="Arial" w:cs="Arial"/>
        </w:rPr>
      </w:pPr>
      <w:r>
        <w:rPr>
          <w:noProof/>
        </w:rPr>
        <w:lastRenderedPageBreak/>
        <w:drawing>
          <wp:inline distT="0" distB="0" distL="0" distR="0" wp14:anchorId="10747D83" wp14:editId="587278F8">
            <wp:extent cx="5790393" cy="2609850"/>
            <wp:effectExtent l="0" t="0" r="1270" b="0"/>
            <wp:docPr id="373440622" name="Picture 18" descr="A graph of different types of male and fema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40622" name="Picture 18" descr="A graph of different types of male and female&#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182" t="11987" r="9595" b="35600"/>
                    <a:stretch>
                      <a:fillRect/>
                    </a:stretch>
                  </pic:blipFill>
                  <pic:spPr bwMode="auto">
                    <a:xfrm>
                      <a:off x="0" y="0"/>
                      <a:ext cx="5795709" cy="2612246"/>
                    </a:xfrm>
                    <a:prstGeom prst="rect">
                      <a:avLst/>
                    </a:prstGeom>
                    <a:noFill/>
                    <a:ln>
                      <a:noFill/>
                    </a:ln>
                    <a:extLst>
                      <a:ext uri="{53640926-AAD7-44D8-BBD7-CCE9431645EC}">
                        <a14:shadowObscured xmlns:a14="http://schemas.microsoft.com/office/drawing/2010/main"/>
                      </a:ext>
                    </a:extLst>
                  </pic:spPr>
                </pic:pic>
              </a:graphicData>
            </a:graphic>
          </wp:inline>
        </w:drawing>
      </w:r>
      <w:r w:rsidR="00F62DEC" w:rsidRPr="00BA4987">
        <w:rPr>
          <w:rFonts w:ascii="Arial" w:hAnsi="Arial" w:cs="Arial"/>
          <w:b/>
          <w:bCs/>
        </w:rPr>
        <w:t xml:space="preserve">Supplementary Figure 4. </w:t>
      </w:r>
      <w:proofErr w:type="spellStart"/>
      <w:r w:rsidR="00F62DEC" w:rsidRPr="00BA4987">
        <w:rPr>
          <w:rFonts w:ascii="Arial" w:hAnsi="Arial" w:cs="Arial"/>
          <w:b/>
          <w:bCs/>
        </w:rPr>
        <w:t>Infradian</w:t>
      </w:r>
      <w:proofErr w:type="spellEnd"/>
      <w:r w:rsidR="00F62DEC" w:rsidRPr="00BA4987">
        <w:rPr>
          <w:rFonts w:ascii="Arial" w:hAnsi="Arial" w:cs="Arial"/>
          <w:b/>
          <w:bCs/>
        </w:rPr>
        <w:t xml:space="preserve"> (5-day periodicity) in daily wheel-running activity levels.</w:t>
      </w:r>
    </w:p>
    <w:p w14:paraId="5A604E5A" w14:textId="77777777" w:rsidR="00F62DEC" w:rsidRDefault="00F62DEC" w:rsidP="00F62DEC">
      <w:pPr>
        <w:jc w:val="both"/>
        <w:rPr>
          <w:rFonts w:ascii="Arial" w:hAnsi="Arial" w:cs="Arial"/>
        </w:rPr>
      </w:pPr>
      <w:r w:rsidRPr="00BA4987">
        <w:rPr>
          <w:rFonts w:ascii="Arial" w:hAnsi="Arial" w:cs="Arial"/>
        </w:rPr>
        <w:t xml:space="preserve">Top right: representative plot showing the summed daily wheel-running activity of a young female mouse across the recording epoch, demonstrating a clear 5-day </w:t>
      </w:r>
      <w:proofErr w:type="spellStart"/>
      <w:r w:rsidRPr="00BA4987">
        <w:rPr>
          <w:rFonts w:ascii="Arial" w:hAnsi="Arial" w:cs="Arial"/>
        </w:rPr>
        <w:t>infradian</w:t>
      </w:r>
      <w:proofErr w:type="spellEnd"/>
      <w:r w:rsidRPr="00BA4987">
        <w:rPr>
          <w:rFonts w:ascii="Arial" w:hAnsi="Arial" w:cs="Arial"/>
        </w:rPr>
        <w:t xml:space="preserve"> rhythm (highlighted by recurring peaks in daily wheel-running). In contrast, this pattern was not observed in representative profiles from young male (top left), middle-aged male (bottom left), or middle-aged female (bottom right) mice. In these mice, wheel-running activity patterns appeared more variable and lacked consistent 5-day periodicity. These examples highlight a sex- and age-specific expression of 5-day rhythms in locomotor behaviour.</w:t>
      </w:r>
    </w:p>
    <w:p w14:paraId="38D4CC11" w14:textId="77777777" w:rsidR="00EE742F" w:rsidRDefault="00EE742F" w:rsidP="00F62DEC">
      <w:pPr>
        <w:jc w:val="both"/>
        <w:rPr>
          <w:rFonts w:ascii="Arial" w:hAnsi="Arial" w:cs="Arial"/>
        </w:rPr>
      </w:pPr>
    </w:p>
    <w:p w14:paraId="22E78E41" w14:textId="77777777" w:rsidR="00EE742F" w:rsidRDefault="00EE742F" w:rsidP="00F62DEC">
      <w:pPr>
        <w:jc w:val="both"/>
        <w:rPr>
          <w:rFonts w:ascii="Arial" w:hAnsi="Arial" w:cs="Arial"/>
        </w:rPr>
      </w:pPr>
    </w:p>
    <w:p w14:paraId="157C4534" w14:textId="77777777" w:rsidR="00EE742F" w:rsidRDefault="00EE742F" w:rsidP="00F62DEC">
      <w:pPr>
        <w:jc w:val="both"/>
        <w:rPr>
          <w:rFonts w:ascii="Arial" w:hAnsi="Arial" w:cs="Arial"/>
        </w:rPr>
      </w:pPr>
    </w:p>
    <w:p w14:paraId="13C12676" w14:textId="34EA4460" w:rsidR="00EE742F" w:rsidRPr="00BA4987" w:rsidRDefault="00D83E77" w:rsidP="00F62DEC">
      <w:pPr>
        <w:jc w:val="both"/>
        <w:rPr>
          <w:rFonts w:ascii="Arial" w:hAnsi="Arial" w:cs="Arial"/>
        </w:rPr>
      </w:pPr>
      <w:r>
        <w:rPr>
          <w:noProof/>
        </w:rPr>
        <w:lastRenderedPageBreak/>
        <w:drawing>
          <wp:inline distT="0" distB="0" distL="0" distR="0" wp14:anchorId="1F5B84B4" wp14:editId="46948E52">
            <wp:extent cx="5734050" cy="4174213"/>
            <wp:effectExtent l="0" t="0" r="0" b="0"/>
            <wp:docPr id="458398617" name="Picture 19"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8617" name="Picture 19" descr="A close-up of a graph&#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154" t="5629" r="9096" b="5253"/>
                    <a:stretch>
                      <a:fillRect/>
                    </a:stretch>
                  </pic:blipFill>
                  <pic:spPr bwMode="auto">
                    <a:xfrm>
                      <a:off x="0" y="0"/>
                      <a:ext cx="5736993" cy="4176355"/>
                    </a:xfrm>
                    <a:prstGeom prst="rect">
                      <a:avLst/>
                    </a:prstGeom>
                    <a:noFill/>
                    <a:ln>
                      <a:noFill/>
                    </a:ln>
                    <a:extLst>
                      <a:ext uri="{53640926-AAD7-44D8-BBD7-CCE9431645EC}">
                        <a14:shadowObscured xmlns:a14="http://schemas.microsoft.com/office/drawing/2010/main"/>
                      </a:ext>
                    </a:extLst>
                  </pic:spPr>
                </pic:pic>
              </a:graphicData>
            </a:graphic>
          </wp:inline>
        </w:drawing>
      </w:r>
    </w:p>
    <w:p w14:paraId="21E584B0" w14:textId="77777777" w:rsidR="00F62DEC" w:rsidRPr="00BA4987" w:rsidRDefault="00F62DEC" w:rsidP="00F62DEC">
      <w:pPr>
        <w:jc w:val="both"/>
        <w:rPr>
          <w:rFonts w:ascii="Arial" w:hAnsi="Arial" w:cs="Arial"/>
          <w:b/>
          <w:bCs/>
        </w:rPr>
      </w:pPr>
      <w:r w:rsidRPr="00BA4987">
        <w:rPr>
          <w:rFonts w:ascii="Arial" w:hAnsi="Arial" w:cs="Arial"/>
          <w:b/>
          <w:bCs/>
        </w:rPr>
        <w:t>Supplementary Figure 5. Example of Lomb-</w:t>
      </w:r>
      <w:proofErr w:type="spellStart"/>
      <w:r w:rsidRPr="00BA4987">
        <w:rPr>
          <w:rFonts w:ascii="Arial" w:hAnsi="Arial" w:cs="Arial"/>
          <w:b/>
          <w:bCs/>
        </w:rPr>
        <w:t>Scargle</w:t>
      </w:r>
      <w:proofErr w:type="spellEnd"/>
      <w:r w:rsidRPr="00BA4987">
        <w:rPr>
          <w:rFonts w:ascii="Arial" w:hAnsi="Arial" w:cs="Arial"/>
          <w:b/>
          <w:bCs/>
        </w:rPr>
        <w:t xml:space="preserve"> periodogram analysis in two mice (young male and young female).</w:t>
      </w:r>
    </w:p>
    <w:p w14:paraId="7D201A38" w14:textId="32BFA77B" w:rsidR="00F62DEC" w:rsidRDefault="00F62DEC" w:rsidP="00F62DEC">
      <w:pPr>
        <w:jc w:val="both"/>
        <w:rPr>
          <w:rFonts w:ascii="Arial" w:hAnsi="Arial" w:cs="Arial"/>
        </w:rPr>
      </w:pPr>
      <w:r w:rsidRPr="00BA4987">
        <w:rPr>
          <w:rFonts w:ascii="Arial" w:hAnsi="Arial" w:cs="Arial"/>
        </w:rPr>
        <w:t>Lomb-</w:t>
      </w:r>
      <w:proofErr w:type="spellStart"/>
      <w:r w:rsidRPr="00BA4987">
        <w:rPr>
          <w:rFonts w:ascii="Arial" w:hAnsi="Arial" w:cs="Arial"/>
        </w:rPr>
        <w:t>Scargle</w:t>
      </w:r>
      <w:proofErr w:type="spellEnd"/>
      <w:r w:rsidRPr="00BA4987">
        <w:rPr>
          <w:rFonts w:ascii="Arial" w:hAnsi="Arial" w:cs="Arial"/>
        </w:rPr>
        <w:t xml:space="preserve"> (LS) periodogram analyses for young male </w:t>
      </w:r>
      <w:r w:rsidRPr="00BA4987">
        <w:rPr>
          <w:rFonts w:ascii="Arial" w:hAnsi="Arial" w:cs="Arial"/>
          <w:b/>
          <w:bCs/>
        </w:rPr>
        <w:t>(A)</w:t>
      </w:r>
      <w:r w:rsidRPr="00BA4987">
        <w:rPr>
          <w:rFonts w:ascii="Arial" w:hAnsi="Arial" w:cs="Arial"/>
        </w:rPr>
        <w:t xml:space="preserve"> and young female </w:t>
      </w:r>
      <w:r w:rsidRPr="00BA4987">
        <w:rPr>
          <w:rFonts w:ascii="Arial" w:hAnsi="Arial" w:cs="Arial"/>
          <w:b/>
          <w:bCs/>
        </w:rPr>
        <w:t xml:space="preserve">(B) </w:t>
      </w:r>
      <w:r w:rsidRPr="00BA4987">
        <w:rPr>
          <w:rFonts w:ascii="Arial" w:hAnsi="Arial" w:cs="Arial"/>
        </w:rPr>
        <w:t xml:space="preserve">mouse are shown. Upper panel: LS power spectrum of the entire dataset, revealing significant period peaks at approximately 1 day, 5 days, and 13 days. The required peak height to achieve a false alarm probability (FAP) of 0.05 is indicated by the dashed </w:t>
      </w:r>
      <w:proofErr w:type="spellStart"/>
      <w:r w:rsidRPr="00BA4987">
        <w:rPr>
          <w:rFonts w:ascii="Arial" w:hAnsi="Arial" w:cs="Arial"/>
        </w:rPr>
        <w:t>gray</w:t>
      </w:r>
      <w:proofErr w:type="spellEnd"/>
      <w:r w:rsidRPr="00BA4987">
        <w:rPr>
          <w:rFonts w:ascii="Arial" w:hAnsi="Arial" w:cs="Arial"/>
        </w:rPr>
        <w:t xml:space="preserve"> line. Shaded areas represented the ±1 day range. Lower panel: Left: Double-plot of wheel-running activity across 38 days </w:t>
      </w:r>
      <w:r w:rsidRPr="00BA4987">
        <w:rPr>
          <w:rFonts w:ascii="Arial" w:hAnsi="Arial" w:cs="Arial"/>
          <w:b/>
          <w:bCs/>
        </w:rPr>
        <w:t>(A)</w:t>
      </w:r>
      <w:r w:rsidRPr="00BA4987">
        <w:rPr>
          <w:rFonts w:ascii="Arial" w:hAnsi="Arial" w:cs="Arial"/>
        </w:rPr>
        <w:t xml:space="preserve">, and 55 days </w:t>
      </w:r>
      <w:r w:rsidRPr="00BA4987">
        <w:rPr>
          <w:rFonts w:ascii="Arial" w:hAnsi="Arial" w:cs="Arial"/>
          <w:b/>
          <w:bCs/>
        </w:rPr>
        <w:t>(B)</w:t>
      </w:r>
      <w:r w:rsidRPr="00BA4987">
        <w:rPr>
          <w:rFonts w:ascii="Arial" w:hAnsi="Arial" w:cs="Arial"/>
        </w:rPr>
        <w:t xml:space="preserve"> plotted on a 48-hour axis to visualize rhythmic patterns. Right: Moving LS periodogram using varying window lengths, showing rhythms at different temporal scales: 0.6-1.3 days (circadian), 3-6.5 days (~5-day), and 6-13 days (~10-day). Periodograms were calculated within sliding windows of 3 (dashed black line), 11 (dashed orange line), or 21 (dashed pink line) days, each advancing in 1-day increments. Notably, although the full-periodogram (Upper panel) indicates clear rhythmic peaks, the moving periodogram reveals that these rhythms may not be stable across the entire recording period (Lower panel: 3-6.5 days and 6-13 days spectrogram). Missing data was imputed by the scaled average of the two previous days.</w:t>
      </w:r>
    </w:p>
    <w:p w14:paraId="081D2233" w14:textId="77777777" w:rsidR="003B4FF3" w:rsidRDefault="003B4FF3" w:rsidP="00F62DEC">
      <w:pPr>
        <w:jc w:val="both"/>
        <w:rPr>
          <w:rFonts w:ascii="Arial" w:hAnsi="Arial" w:cs="Arial"/>
        </w:rPr>
      </w:pPr>
    </w:p>
    <w:p w14:paraId="729373BB" w14:textId="7C8A736B" w:rsidR="00F62DEC" w:rsidRPr="00511125" w:rsidRDefault="003B4FF3" w:rsidP="00511125">
      <w:pPr>
        <w:jc w:val="both"/>
        <w:rPr>
          <w:rFonts w:ascii="Arial" w:hAnsi="Arial" w:cs="Arial"/>
        </w:rPr>
      </w:pPr>
      <w:r>
        <w:rPr>
          <w:noProof/>
        </w:rPr>
        <w:lastRenderedPageBreak/>
        <w:drawing>
          <wp:inline distT="0" distB="0" distL="0" distR="0" wp14:anchorId="59795E42" wp14:editId="4323C8C1">
            <wp:extent cx="5919470" cy="2247900"/>
            <wp:effectExtent l="0" t="0" r="5080" b="0"/>
            <wp:docPr id="1349644487" name="Picture 20" descr="A comparison of graphs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644487" name="Picture 20" descr="A comparison of graphs with red dots&#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661" t="-1" r="3778" b="2139"/>
                    <a:stretch>
                      <a:fillRect/>
                    </a:stretch>
                  </pic:blipFill>
                  <pic:spPr bwMode="auto">
                    <a:xfrm>
                      <a:off x="0" y="0"/>
                      <a:ext cx="5923607" cy="2249471"/>
                    </a:xfrm>
                    <a:prstGeom prst="rect">
                      <a:avLst/>
                    </a:prstGeom>
                    <a:noFill/>
                    <a:ln>
                      <a:noFill/>
                    </a:ln>
                    <a:extLst>
                      <a:ext uri="{53640926-AAD7-44D8-BBD7-CCE9431645EC}">
                        <a14:shadowObscured xmlns:a14="http://schemas.microsoft.com/office/drawing/2010/main"/>
                      </a:ext>
                    </a:extLst>
                  </pic:spPr>
                </pic:pic>
              </a:graphicData>
            </a:graphic>
          </wp:inline>
        </w:drawing>
      </w:r>
      <w:r w:rsidR="00F62DEC" w:rsidRPr="00BA4987">
        <w:rPr>
          <w:rFonts w:ascii="Arial" w:hAnsi="Arial" w:cs="Arial"/>
          <w:b/>
          <w:bCs/>
        </w:rPr>
        <w:t>Supplementary Figure 6. Relationship between 5-day rhythm strength and onset/offset variance in young and middle-aged female mice.</w:t>
      </w:r>
    </w:p>
    <w:p w14:paraId="1DCBB370" w14:textId="2DC22810" w:rsidR="00F62DEC" w:rsidRDefault="00F62DEC" w:rsidP="00F62DEC">
      <w:pPr>
        <w:jc w:val="both"/>
        <w:rPr>
          <w:rFonts w:ascii="Arial" w:hAnsi="Arial" w:cs="Arial"/>
        </w:rPr>
      </w:pPr>
      <w:r w:rsidRPr="00BA4987">
        <w:rPr>
          <w:rFonts w:ascii="Arial" w:hAnsi="Arial" w:cs="Arial"/>
          <w:b/>
          <w:bCs/>
        </w:rPr>
        <w:t>(A)</w:t>
      </w:r>
      <w:r w:rsidRPr="00BA4987">
        <w:rPr>
          <w:rFonts w:ascii="Arial" w:hAnsi="Arial" w:cs="Arial"/>
        </w:rPr>
        <w:t xml:space="preserve"> Scatter plot showing the correlation between onset and offset variance in young female mice, reflecting the consistency of daily timing in this age group. </w:t>
      </w:r>
      <w:r w:rsidRPr="00BA4987">
        <w:rPr>
          <w:rFonts w:ascii="Arial" w:hAnsi="Arial" w:cs="Arial"/>
          <w:b/>
          <w:bCs/>
        </w:rPr>
        <w:t>(B)</w:t>
      </w:r>
      <w:r w:rsidRPr="00BA4987">
        <w:rPr>
          <w:rFonts w:ascii="Arial" w:hAnsi="Arial" w:cs="Arial"/>
        </w:rPr>
        <w:t xml:space="preserve"> Scatter plot showing the correlation between onset and offset variance in middle-aged female mice, highlighting age-related changes in the stability of daily rhythms. Each point represents an individual animal; lines represent linear regression fits. Pearson correlation coefficients were used to assess the strength and direction of the associations, with statistically significant correlations indicated by corresponding p-values.</w:t>
      </w:r>
      <w:r w:rsidR="00075943" w:rsidRPr="00BA4987">
        <w:rPr>
          <w:rFonts w:ascii="Arial" w:hAnsi="Arial" w:cs="Arial"/>
        </w:rPr>
        <w:t xml:space="preserve"> </w:t>
      </w:r>
      <w:r w:rsidR="00413904" w:rsidRPr="00BA4987">
        <w:rPr>
          <w:rFonts w:ascii="Arial" w:hAnsi="Arial" w:cs="Arial"/>
        </w:rPr>
        <w:t>Young female (n=12); Middle aged female (n=</w:t>
      </w:r>
      <w:r w:rsidR="00224918" w:rsidRPr="00BA4987">
        <w:rPr>
          <w:rFonts w:ascii="Arial" w:hAnsi="Arial" w:cs="Arial"/>
        </w:rPr>
        <w:t>11</w:t>
      </w:r>
      <w:r w:rsidR="00413904" w:rsidRPr="00BA4987">
        <w:rPr>
          <w:rFonts w:ascii="Arial" w:hAnsi="Arial" w:cs="Arial"/>
        </w:rPr>
        <w:t>). For statistical details, please refer to the supplementary statistical summary file.</w:t>
      </w:r>
    </w:p>
    <w:p w14:paraId="18F181A5" w14:textId="77777777" w:rsidR="003B4FF3" w:rsidRDefault="003B4FF3" w:rsidP="00F62DEC">
      <w:pPr>
        <w:jc w:val="both"/>
        <w:rPr>
          <w:rFonts w:ascii="Arial" w:hAnsi="Arial" w:cs="Arial"/>
        </w:rPr>
      </w:pPr>
    </w:p>
    <w:p w14:paraId="59E7BE5B" w14:textId="77777777" w:rsidR="003B4FF3" w:rsidRDefault="003B4FF3" w:rsidP="00F62DEC">
      <w:pPr>
        <w:jc w:val="both"/>
        <w:rPr>
          <w:rFonts w:ascii="Arial" w:hAnsi="Arial" w:cs="Arial"/>
        </w:rPr>
      </w:pPr>
    </w:p>
    <w:p w14:paraId="127BA468" w14:textId="77777777" w:rsidR="00511125" w:rsidRDefault="00511125" w:rsidP="00F62DEC">
      <w:pPr>
        <w:jc w:val="both"/>
        <w:rPr>
          <w:rFonts w:ascii="Arial" w:hAnsi="Arial" w:cs="Arial"/>
        </w:rPr>
      </w:pPr>
    </w:p>
    <w:p w14:paraId="7CA576F9" w14:textId="77777777" w:rsidR="003B4FF3" w:rsidRDefault="003B4FF3" w:rsidP="00F62DEC">
      <w:pPr>
        <w:jc w:val="both"/>
        <w:rPr>
          <w:rFonts w:ascii="Arial" w:hAnsi="Arial" w:cs="Arial"/>
        </w:rPr>
      </w:pPr>
    </w:p>
    <w:p w14:paraId="1C973A19" w14:textId="77777777" w:rsidR="003B4FF3" w:rsidRDefault="003B4FF3" w:rsidP="00F62DEC">
      <w:pPr>
        <w:jc w:val="both"/>
        <w:rPr>
          <w:rFonts w:ascii="Arial" w:hAnsi="Arial" w:cs="Arial"/>
        </w:rPr>
      </w:pPr>
    </w:p>
    <w:p w14:paraId="2D1093DC" w14:textId="7F8CD6E0" w:rsidR="00F62DEC" w:rsidRPr="00511125" w:rsidRDefault="003B4FF3" w:rsidP="00F62DEC">
      <w:pPr>
        <w:jc w:val="both"/>
        <w:rPr>
          <w:rFonts w:ascii="Arial" w:hAnsi="Arial" w:cs="Arial"/>
        </w:rPr>
      </w:pPr>
      <w:r>
        <w:rPr>
          <w:noProof/>
        </w:rPr>
        <w:lastRenderedPageBreak/>
        <w:drawing>
          <wp:inline distT="0" distB="0" distL="0" distR="0" wp14:anchorId="4E60C60E" wp14:editId="144BD13F">
            <wp:extent cx="5880212" cy="3657600"/>
            <wp:effectExtent l="0" t="0" r="6350" b="0"/>
            <wp:docPr id="1355836935" name="Picture 2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36935" name="Picture 21" descr="A screenshot of a graph&#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9428" b="20323"/>
                    <a:stretch>
                      <a:fillRect/>
                    </a:stretch>
                  </pic:blipFill>
                  <pic:spPr bwMode="auto">
                    <a:xfrm>
                      <a:off x="0" y="0"/>
                      <a:ext cx="5881310" cy="3658283"/>
                    </a:xfrm>
                    <a:prstGeom prst="rect">
                      <a:avLst/>
                    </a:prstGeom>
                    <a:noFill/>
                    <a:ln>
                      <a:noFill/>
                    </a:ln>
                    <a:extLst>
                      <a:ext uri="{53640926-AAD7-44D8-BBD7-CCE9431645EC}">
                        <a14:shadowObscured xmlns:a14="http://schemas.microsoft.com/office/drawing/2010/main"/>
                      </a:ext>
                    </a:extLst>
                  </pic:spPr>
                </pic:pic>
              </a:graphicData>
            </a:graphic>
          </wp:inline>
        </w:drawing>
      </w:r>
      <w:r w:rsidR="00F62DEC" w:rsidRPr="00BA4987">
        <w:rPr>
          <w:rFonts w:ascii="Arial" w:hAnsi="Arial" w:cs="Arial"/>
          <w:b/>
          <w:bCs/>
        </w:rPr>
        <w:t xml:space="preserve">Supplementary Figure 7. Sex -related differences in 10-day wheel-running rhythms. </w:t>
      </w:r>
    </w:p>
    <w:p w14:paraId="70051FBB" w14:textId="7A08F67C" w:rsidR="00F62DEC" w:rsidRDefault="00F62DEC" w:rsidP="00F62DEC">
      <w:pPr>
        <w:jc w:val="both"/>
        <w:rPr>
          <w:rFonts w:ascii="Arial" w:hAnsi="Arial" w:cs="Arial"/>
        </w:rPr>
      </w:pPr>
      <w:r w:rsidRPr="00BA4987">
        <w:rPr>
          <w:rFonts w:ascii="Arial" w:hAnsi="Arial" w:cs="Arial"/>
        </w:rPr>
        <w:t xml:space="preserve">This figure illustrates sex and age-related differences in 10-day </w:t>
      </w:r>
      <w:proofErr w:type="spellStart"/>
      <w:r w:rsidRPr="00BA4987">
        <w:rPr>
          <w:rFonts w:ascii="Arial" w:hAnsi="Arial" w:cs="Arial"/>
        </w:rPr>
        <w:t>infradian</w:t>
      </w:r>
      <w:proofErr w:type="spellEnd"/>
      <w:r w:rsidRPr="00BA4987">
        <w:rPr>
          <w:rFonts w:ascii="Arial" w:hAnsi="Arial" w:cs="Arial"/>
        </w:rPr>
        <w:t xml:space="preserve"> rhythms in wheel-running activity. </w:t>
      </w:r>
      <w:r w:rsidRPr="00BA4987">
        <w:rPr>
          <w:rFonts w:ascii="Arial" w:hAnsi="Arial" w:cs="Arial"/>
          <w:b/>
          <w:bCs/>
        </w:rPr>
        <w:t>(A)</w:t>
      </w:r>
      <w:r w:rsidRPr="00BA4987">
        <w:rPr>
          <w:rFonts w:ascii="Arial" w:hAnsi="Arial" w:cs="Arial"/>
        </w:rPr>
        <w:t xml:space="preserve"> Example actograms and corresponding periodograms (period range: 3-20 days) from a young male and a young female mouse. Peaks above the red significance threshold line (</w:t>
      </w:r>
      <w:r w:rsidR="004750FB" w:rsidRPr="00BA4987">
        <w:rPr>
          <w:rFonts w:ascii="Arial" w:hAnsi="Arial" w:cs="Arial"/>
          <w:i/>
          <w:iCs/>
        </w:rPr>
        <w:t>p</w:t>
      </w:r>
      <w:r w:rsidRPr="00BA4987">
        <w:rPr>
          <w:rFonts w:ascii="Arial" w:hAnsi="Arial" w:cs="Arial"/>
        </w:rPr>
        <w:t xml:space="preserve"> &lt; 0.05) indicate significant periodicities. The grey shaded area marks the 10 ± 1 day range. </w:t>
      </w:r>
      <w:r w:rsidRPr="00BA4987">
        <w:rPr>
          <w:rFonts w:ascii="Arial" w:hAnsi="Arial" w:cs="Arial"/>
          <w:b/>
          <w:bCs/>
        </w:rPr>
        <w:t>(B)</w:t>
      </w:r>
      <w:r w:rsidRPr="00BA4987">
        <w:rPr>
          <w:rFonts w:ascii="Arial" w:hAnsi="Arial" w:cs="Arial"/>
        </w:rPr>
        <w:t xml:space="preserve"> Summary of the proportion of animals showing </w:t>
      </w:r>
      <w:r w:rsidRPr="00BA4987">
        <w:rPr>
          <w:rFonts w:ascii="Arial" w:hAnsi="Arial" w:cs="Arial"/>
          <w:b/>
          <w:bCs/>
        </w:rPr>
        <w:t>(C)</w:t>
      </w:r>
      <w:r w:rsidRPr="00BA4987">
        <w:rPr>
          <w:rFonts w:ascii="Arial" w:hAnsi="Arial" w:cs="Arial"/>
        </w:rPr>
        <w:t xml:space="preserve"> significant 10-day rhythms, </w:t>
      </w:r>
      <w:proofErr w:type="spellStart"/>
      <w:r w:rsidRPr="00BA4987">
        <w:rPr>
          <w:rFonts w:ascii="Arial" w:hAnsi="Arial" w:cs="Arial"/>
        </w:rPr>
        <w:t>analyzed</w:t>
      </w:r>
      <w:proofErr w:type="spellEnd"/>
      <w:r w:rsidRPr="00BA4987">
        <w:rPr>
          <w:rFonts w:ascii="Arial" w:hAnsi="Arial" w:cs="Arial"/>
        </w:rPr>
        <w:t xml:space="preserve"> by sex in small-cage housing conditions. Comparison of the same data grouped by age shows no age-dependent differences in 10-day rhythm prevalence. </w:t>
      </w:r>
      <w:r w:rsidRPr="00BA4987">
        <w:rPr>
          <w:rFonts w:ascii="Arial" w:hAnsi="Arial" w:cs="Arial"/>
          <w:b/>
          <w:bCs/>
        </w:rPr>
        <w:t>(D)</w:t>
      </w:r>
      <w:r w:rsidRPr="00BA4987">
        <w:rPr>
          <w:rFonts w:ascii="Arial" w:hAnsi="Arial" w:cs="Arial"/>
        </w:rPr>
        <w:t xml:space="preserve"> Example actogram and periodogram from a young male mouse housed with a 7-day cage-change routine. The green shaded area highlights the 7 ± 1 day period, and the grey area again indicates the 10 ± 1 day range. </w:t>
      </w:r>
      <w:r w:rsidRPr="00BA4987">
        <w:rPr>
          <w:rFonts w:ascii="Arial" w:hAnsi="Arial" w:cs="Arial"/>
          <w:b/>
          <w:bCs/>
        </w:rPr>
        <w:t>(E)</w:t>
      </w:r>
      <w:r w:rsidRPr="00BA4987">
        <w:rPr>
          <w:rFonts w:ascii="Arial" w:hAnsi="Arial" w:cs="Arial"/>
        </w:rPr>
        <w:t xml:space="preserve"> Summary of the proportion of animals showing </w:t>
      </w:r>
      <w:r w:rsidRPr="00BA4987">
        <w:rPr>
          <w:rFonts w:ascii="Arial" w:hAnsi="Arial" w:cs="Arial"/>
          <w:b/>
          <w:bCs/>
        </w:rPr>
        <w:t>(F)</w:t>
      </w:r>
      <w:r w:rsidRPr="00BA4987">
        <w:rPr>
          <w:rFonts w:ascii="Arial" w:hAnsi="Arial" w:cs="Arial"/>
        </w:rPr>
        <w:t xml:space="preserve"> no significant difference in the number of animals expressing significant 10-day rhythms across the two cage-change frequency routines.</w:t>
      </w:r>
    </w:p>
    <w:p w14:paraId="11DEA434" w14:textId="77777777" w:rsidR="003B4FF3" w:rsidRDefault="003B4FF3" w:rsidP="00F62DEC">
      <w:pPr>
        <w:jc w:val="both"/>
        <w:rPr>
          <w:rFonts w:ascii="Arial" w:hAnsi="Arial" w:cs="Arial"/>
        </w:rPr>
      </w:pPr>
    </w:p>
    <w:p w14:paraId="41A5E4EB" w14:textId="48A59C51" w:rsidR="003B4FF3" w:rsidRPr="00BA4987" w:rsidRDefault="00F775CF" w:rsidP="00F62DEC">
      <w:pPr>
        <w:jc w:val="both"/>
        <w:rPr>
          <w:rFonts w:ascii="Arial" w:hAnsi="Arial" w:cs="Arial"/>
        </w:rPr>
      </w:pPr>
      <w:r w:rsidRPr="00F775CF">
        <w:rPr>
          <w:rFonts w:ascii="Arial" w:hAnsi="Arial" w:cs="Arial"/>
          <w:noProof/>
        </w:rPr>
        <w:lastRenderedPageBreak/>
        <w:drawing>
          <wp:inline distT="0" distB="0" distL="0" distR="0" wp14:anchorId="146AA585" wp14:editId="70860DC9">
            <wp:extent cx="5943600" cy="4320098"/>
            <wp:effectExtent l="0" t="0" r="0" b="4445"/>
            <wp:docPr id="470984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984750" name=""/>
                    <pic:cNvPicPr/>
                  </pic:nvPicPr>
                  <pic:blipFill rotWithShape="1">
                    <a:blip r:embed="rId17"/>
                    <a:srcRect r="2614"/>
                    <a:stretch>
                      <a:fillRect/>
                    </a:stretch>
                  </pic:blipFill>
                  <pic:spPr bwMode="auto">
                    <a:xfrm>
                      <a:off x="0" y="0"/>
                      <a:ext cx="5944852" cy="4321008"/>
                    </a:xfrm>
                    <a:prstGeom prst="rect">
                      <a:avLst/>
                    </a:prstGeom>
                    <a:ln>
                      <a:noFill/>
                    </a:ln>
                    <a:extLst>
                      <a:ext uri="{53640926-AAD7-44D8-BBD7-CCE9431645EC}">
                        <a14:shadowObscured xmlns:a14="http://schemas.microsoft.com/office/drawing/2010/main"/>
                      </a:ext>
                    </a:extLst>
                  </pic:spPr>
                </pic:pic>
              </a:graphicData>
            </a:graphic>
          </wp:inline>
        </w:drawing>
      </w:r>
    </w:p>
    <w:p w14:paraId="6D74ED7F" w14:textId="77777777" w:rsidR="00F62DEC" w:rsidRPr="00BA4987" w:rsidRDefault="00F62DEC" w:rsidP="00F62DEC">
      <w:pPr>
        <w:rPr>
          <w:rFonts w:ascii="Arial" w:hAnsi="Arial" w:cs="Arial"/>
          <w:b/>
          <w:bCs/>
        </w:rPr>
      </w:pPr>
      <w:bookmarkStart w:id="0" w:name="_Hlk195257486"/>
      <w:r w:rsidRPr="00BA4987">
        <w:rPr>
          <w:rFonts w:ascii="Arial" w:hAnsi="Arial" w:cs="Arial"/>
          <w:b/>
          <w:bCs/>
        </w:rPr>
        <w:t xml:space="preserve">Supplementary Figure </w:t>
      </w:r>
      <w:bookmarkEnd w:id="0"/>
      <w:r w:rsidRPr="00BA4987">
        <w:rPr>
          <w:rFonts w:ascii="Arial" w:hAnsi="Arial" w:cs="Arial"/>
          <w:b/>
          <w:bCs/>
        </w:rPr>
        <w:t xml:space="preserve">8. Effect of cage change on daily and </w:t>
      </w:r>
      <w:proofErr w:type="spellStart"/>
      <w:r w:rsidRPr="00BA4987">
        <w:rPr>
          <w:rFonts w:ascii="Arial" w:hAnsi="Arial" w:cs="Arial"/>
          <w:b/>
          <w:bCs/>
        </w:rPr>
        <w:t>infradian</w:t>
      </w:r>
      <w:proofErr w:type="spellEnd"/>
      <w:r w:rsidRPr="00BA4987">
        <w:rPr>
          <w:rFonts w:ascii="Arial" w:hAnsi="Arial" w:cs="Arial"/>
          <w:b/>
          <w:bCs/>
        </w:rPr>
        <w:t xml:space="preserve"> wheel-running rhythms of male mice housed in small cages</w:t>
      </w:r>
    </w:p>
    <w:p w14:paraId="39C80BAF" w14:textId="1FD2FEB9" w:rsidR="00F62DEC" w:rsidRDefault="00F62DEC" w:rsidP="00F62DEC">
      <w:pPr>
        <w:jc w:val="both"/>
        <w:rPr>
          <w:rFonts w:ascii="Arial" w:hAnsi="Arial" w:cs="Arial"/>
        </w:rPr>
      </w:pPr>
      <w:r w:rsidRPr="00BA4987">
        <w:rPr>
          <w:rFonts w:ascii="Arial" w:hAnsi="Arial" w:cs="Arial"/>
          <w:b/>
          <w:bCs/>
        </w:rPr>
        <w:t>(A)</w:t>
      </w:r>
      <w:r w:rsidRPr="00BA4987">
        <w:rPr>
          <w:rFonts w:ascii="Arial" w:hAnsi="Arial" w:cs="Arial"/>
        </w:rPr>
        <w:t xml:space="preserve"> </w:t>
      </w:r>
      <w:r w:rsidR="00467F62" w:rsidRPr="00BA4987">
        <w:rPr>
          <w:rFonts w:ascii="Arial" w:hAnsi="Arial" w:cs="Arial"/>
        </w:rPr>
        <w:t>(</w:t>
      </w:r>
      <w:proofErr w:type="spellStart"/>
      <w:r w:rsidR="003624B9" w:rsidRPr="00BA4987">
        <w:rPr>
          <w:rFonts w:ascii="Arial" w:hAnsi="Arial" w:cs="Arial"/>
        </w:rPr>
        <w:t>i</w:t>
      </w:r>
      <w:proofErr w:type="spellEnd"/>
      <w:r w:rsidR="00467F62" w:rsidRPr="00BA4987">
        <w:rPr>
          <w:rFonts w:ascii="Arial" w:hAnsi="Arial" w:cs="Arial"/>
        </w:rPr>
        <w:t>)</w:t>
      </w:r>
      <w:r w:rsidR="003624B9" w:rsidRPr="00BA4987">
        <w:rPr>
          <w:rFonts w:ascii="Arial" w:hAnsi="Arial" w:cs="Arial"/>
        </w:rPr>
        <w:t>.</w:t>
      </w:r>
      <w:r w:rsidR="00152937" w:rsidRPr="00BA4987">
        <w:rPr>
          <w:rFonts w:ascii="Arial" w:hAnsi="Arial" w:cs="Arial"/>
        </w:rPr>
        <w:t xml:space="preserve"> </w:t>
      </w:r>
      <w:r w:rsidR="003624B9" w:rsidRPr="00BA4987">
        <w:rPr>
          <w:rFonts w:ascii="Arial" w:hAnsi="Arial" w:cs="Arial"/>
        </w:rPr>
        <w:t>Example actograms are shown for mice housed under cage-change schedules of every 7 days and every 10 days</w:t>
      </w:r>
      <w:r w:rsidR="00712FFB" w:rsidRPr="00BA4987">
        <w:rPr>
          <w:rFonts w:ascii="Arial" w:hAnsi="Arial" w:cs="Arial"/>
        </w:rPr>
        <w:t xml:space="preserve">. </w:t>
      </w:r>
      <w:r w:rsidR="00467F62" w:rsidRPr="00BA4987">
        <w:rPr>
          <w:rFonts w:ascii="Arial" w:hAnsi="Arial" w:cs="Arial"/>
        </w:rPr>
        <w:t>(</w:t>
      </w:r>
      <w:r w:rsidR="00152937" w:rsidRPr="00BA4987">
        <w:rPr>
          <w:rFonts w:ascii="Arial" w:hAnsi="Arial" w:cs="Arial"/>
        </w:rPr>
        <w:t>ii</w:t>
      </w:r>
      <w:r w:rsidR="00467F62" w:rsidRPr="00BA4987">
        <w:rPr>
          <w:rFonts w:ascii="Arial" w:hAnsi="Arial" w:cs="Arial"/>
        </w:rPr>
        <w:t>)</w:t>
      </w:r>
      <w:r w:rsidR="00152937" w:rsidRPr="00BA4987">
        <w:rPr>
          <w:rFonts w:ascii="Arial" w:hAnsi="Arial" w:cs="Arial"/>
        </w:rPr>
        <w:t xml:space="preserve"> </w:t>
      </w:r>
      <w:r w:rsidRPr="00BA4987">
        <w:rPr>
          <w:rFonts w:ascii="Arial" w:hAnsi="Arial" w:cs="Arial"/>
        </w:rPr>
        <w:t xml:space="preserve">Daily (0.8-1.2 days) and </w:t>
      </w:r>
      <w:proofErr w:type="spellStart"/>
      <w:r w:rsidRPr="00BA4987">
        <w:rPr>
          <w:rFonts w:ascii="Arial" w:hAnsi="Arial" w:cs="Arial"/>
        </w:rPr>
        <w:t>infradian</w:t>
      </w:r>
      <w:proofErr w:type="spellEnd"/>
      <w:r w:rsidRPr="00BA4987">
        <w:rPr>
          <w:rFonts w:ascii="Arial" w:hAnsi="Arial" w:cs="Arial"/>
        </w:rPr>
        <w:t xml:space="preserve"> (3-15 days) rhythms in locomotor activity of male mice were analysed and </w:t>
      </w:r>
      <w:bookmarkStart w:id="1" w:name="_Hlk208584857"/>
      <w:r w:rsidRPr="00BA4987">
        <w:rPr>
          <w:rFonts w:ascii="Arial" w:hAnsi="Arial" w:cs="Arial"/>
        </w:rPr>
        <w:t>periodograms</w:t>
      </w:r>
      <w:bookmarkEnd w:id="1"/>
      <w:r w:rsidRPr="00BA4987">
        <w:rPr>
          <w:rFonts w:ascii="Arial" w:hAnsi="Arial" w:cs="Arial"/>
        </w:rPr>
        <w:t xml:space="preserve"> generated using the Lomb-</w:t>
      </w:r>
      <w:proofErr w:type="spellStart"/>
      <w:r w:rsidRPr="00BA4987">
        <w:rPr>
          <w:rFonts w:ascii="Arial" w:hAnsi="Arial" w:cs="Arial"/>
        </w:rPr>
        <w:t>Scargle</w:t>
      </w:r>
      <w:proofErr w:type="spellEnd"/>
      <w:r w:rsidRPr="00BA4987">
        <w:rPr>
          <w:rFonts w:ascii="Arial" w:hAnsi="Arial" w:cs="Arial"/>
        </w:rPr>
        <w:t xml:space="preserve"> method. Data are shown for two conditions: cage change every 7 days and every 10 days. Left: daily rhythm; Right: </w:t>
      </w:r>
      <w:proofErr w:type="spellStart"/>
      <w:r w:rsidRPr="00BA4987">
        <w:rPr>
          <w:rFonts w:ascii="Arial" w:hAnsi="Arial" w:cs="Arial"/>
        </w:rPr>
        <w:t>infradian</w:t>
      </w:r>
      <w:proofErr w:type="spellEnd"/>
      <w:r w:rsidRPr="00BA4987">
        <w:rPr>
          <w:rFonts w:ascii="Arial" w:hAnsi="Arial" w:cs="Arial"/>
        </w:rPr>
        <w:t xml:space="preserve"> rhythms. Data are presented as mean (solid line) ± SD (dashed line). </w:t>
      </w:r>
      <w:r w:rsidRPr="00BA4987">
        <w:rPr>
          <w:rFonts w:ascii="Arial" w:hAnsi="Arial" w:cs="Arial"/>
          <w:b/>
          <w:bCs/>
        </w:rPr>
        <w:t>(B)</w:t>
      </w:r>
      <w:r w:rsidRPr="00BA4987">
        <w:rPr>
          <w:rFonts w:ascii="Arial" w:hAnsi="Arial" w:cs="Arial"/>
        </w:rPr>
        <w:t xml:space="preserve"> Comparison of the mean power of 1 ± </w:t>
      </w:r>
      <w:proofErr w:type="gramStart"/>
      <w:r w:rsidRPr="00BA4987">
        <w:rPr>
          <w:rFonts w:ascii="Arial" w:hAnsi="Arial" w:cs="Arial"/>
        </w:rPr>
        <w:t>0.1 day</w:t>
      </w:r>
      <w:proofErr w:type="gramEnd"/>
      <w:r w:rsidRPr="00BA4987">
        <w:rPr>
          <w:rFonts w:ascii="Arial" w:hAnsi="Arial" w:cs="Arial"/>
        </w:rPr>
        <w:t xml:space="preserve"> period between groups. </w:t>
      </w:r>
      <w:r w:rsidRPr="00BA4987">
        <w:rPr>
          <w:rFonts w:ascii="Arial" w:hAnsi="Arial" w:cs="Arial"/>
          <w:b/>
          <w:bCs/>
        </w:rPr>
        <w:t>(C)</w:t>
      </w:r>
      <w:r w:rsidRPr="00BA4987">
        <w:rPr>
          <w:rFonts w:ascii="Arial" w:hAnsi="Arial" w:cs="Arial"/>
        </w:rPr>
        <w:t xml:space="preserve"> Comparison of the mean power of 7 ± 1 day period between groups. </w:t>
      </w:r>
      <w:r w:rsidRPr="00BA4987">
        <w:rPr>
          <w:rFonts w:ascii="Arial" w:hAnsi="Arial" w:cs="Arial"/>
          <w:b/>
          <w:bCs/>
        </w:rPr>
        <w:t>(D)</w:t>
      </w:r>
      <w:r w:rsidRPr="00BA4987">
        <w:rPr>
          <w:rFonts w:ascii="Arial" w:hAnsi="Arial" w:cs="Arial"/>
        </w:rPr>
        <w:t xml:space="preserve"> Comparison of the mean power of 10 ± 1 day period between groups. The mean differences are visualised using Gardner-Altman estimation plots. Both groups are plotted on the left axes, while the mean difference is displayed on a floating axis on the right as a bootstrap sampling distribution. The mean difference is represented by a black-filled dot, with the 95% confidence interval indicated by the vertical error bar. Permutation t-tests were used to assess statistical significance, with p-values reflecting the likelihood of observing the effect size (or greater) under the null hypothesis of zero difference. Sample sizes: </w:t>
      </w:r>
      <w:r w:rsidR="00120BDC" w:rsidRPr="00BA4987">
        <w:rPr>
          <w:rFonts w:ascii="Arial" w:hAnsi="Arial" w:cs="Arial"/>
          <w:i/>
          <w:iCs/>
        </w:rPr>
        <w:t>n</w:t>
      </w:r>
      <w:r w:rsidRPr="00BA4987">
        <w:rPr>
          <w:rFonts w:ascii="Arial" w:hAnsi="Arial" w:cs="Arial"/>
        </w:rPr>
        <w:t xml:space="preserve"> = 6 (cage change every 7 days); </w:t>
      </w:r>
      <w:r w:rsidR="00120BDC" w:rsidRPr="00BA4987">
        <w:rPr>
          <w:rFonts w:ascii="Arial" w:hAnsi="Arial" w:cs="Arial"/>
          <w:i/>
          <w:iCs/>
        </w:rPr>
        <w:t>n</w:t>
      </w:r>
      <w:r w:rsidRPr="00BA4987">
        <w:rPr>
          <w:rFonts w:ascii="Arial" w:hAnsi="Arial" w:cs="Arial"/>
        </w:rPr>
        <w:t xml:space="preserve"> = 9 (cage change every 10 days). </w:t>
      </w:r>
      <w:bookmarkStart w:id="2" w:name="_Hlk195257524"/>
      <w:r w:rsidRPr="00BA4987">
        <w:rPr>
          <w:rFonts w:ascii="Arial" w:hAnsi="Arial" w:cs="Arial"/>
          <w:b/>
          <w:bCs/>
        </w:rPr>
        <w:t>(E)</w:t>
      </w:r>
      <w:r w:rsidRPr="00BA4987">
        <w:rPr>
          <w:rFonts w:ascii="Arial" w:hAnsi="Arial" w:cs="Arial"/>
        </w:rPr>
        <w:t xml:space="preserve"> Example of daily activity over 40 days (top) and after removing 3 h post-cage change (bottom). Blue dots show original data; red line shows smoothed data. </w:t>
      </w:r>
      <w:r w:rsidRPr="00BA4987">
        <w:rPr>
          <w:rFonts w:ascii="Arial" w:hAnsi="Arial" w:cs="Arial"/>
          <w:b/>
          <w:bCs/>
        </w:rPr>
        <w:t>(F)</w:t>
      </w:r>
      <w:r w:rsidRPr="00BA4987">
        <w:rPr>
          <w:rFonts w:ascii="Arial" w:hAnsi="Arial" w:cs="Arial"/>
        </w:rPr>
        <w:t xml:space="preserve"> LS periodogram (mean ± SD) before (black) and after removal (grey). </w:t>
      </w:r>
      <w:r w:rsidRPr="00BA4987">
        <w:rPr>
          <w:rFonts w:ascii="Arial" w:hAnsi="Arial" w:cs="Arial"/>
          <w:b/>
          <w:bCs/>
        </w:rPr>
        <w:t>(G)</w:t>
      </w:r>
      <w:r w:rsidRPr="00BA4987">
        <w:rPr>
          <w:rFonts w:ascii="Arial" w:hAnsi="Arial" w:cs="Arial"/>
        </w:rPr>
        <w:t xml:space="preserve"> Difference between original and removal data (black, mean ± SD); 0 indicates no change (grey dashed line). Further statistical details are available in the supplementary</w:t>
      </w:r>
      <w:r w:rsidR="00833B5C" w:rsidRPr="00BA4987">
        <w:rPr>
          <w:rFonts w:ascii="Arial" w:hAnsi="Arial" w:cs="Arial"/>
        </w:rPr>
        <w:t xml:space="preserve"> statistics</w:t>
      </w:r>
      <w:r w:rsidRPr="00BA4987">
        <w:rPr>
          <w:rFonts w:ascii="Arial" w:hAnsi="Arial" w:cs="Arial"/>
        </w:rPr>
        <w:t xml:space="preserve"> file.</w:t>
      </w:r>
    </w:p>
    <w:p w14:paraId="58F0C08A" w14:textId="77777777" w:rsidR="00F151DC" w:rsidRDefault="00F151DC" w:rsidP="00F62DEC">
      <w:pPr>
        <w:jc w:val="both"/>
        <w:rPr>
          <w:rFonts w:ascii="Arial" w:hAnsi="Arial" w:cs="Arial"/>
        </w:rPr>
      </w:pPr>
    </w:p>
    <w:p w14:paraId="62F07787" w14:textId="77777777" w:rsidR="00F151DC" w:rsidRDefault="00F151DC" w:rsidP="00F62DEC">
      <w:pPr>
        <w:jc w:val="both"/>
        <w:rPr>
          <w:rFonts w:ascii="Arial" w:hAnsi="Arial" w:cs="Arial"/>
        </w:rPr>
      </w:pPr>
    </w:p>
    <w:p w14:paraId="0A052A87" w14:textId="0BBF6A1B" w:rsidR="00F62DEC" w:rsidRPr="00773A1F" w:rsidRDefault="00773A1F" w:rsidP="00F62DEC">
      <w:pPr>
        <w:jc w:val="both"/>
        <w:rPr>
          <w:rFonts w:ascii="Arial" w:hAnsi="Arial" w:cs="Arial"/>
        </w:rPr>
      </w:pPr>
      <w:r>
        <w:rPr>
          <w:noProof/>
        </w:rPr>
        <w:lastRenderedPageBreak/>
        <w:drawing>
          <wp:inline distT="0" distB="0" distL="0" distR="0" wp14:anchorId="70009FF9" wp14:editId="4ACBCE85">
            <wp:extent cx="5731510" cy="2929890"/>
            <wp:effectExtent l="0" t="0" r="2540" b="3810"/>
            <wp:docPr id="2128696039" name="Picture 23" descr="A comparison of water consump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696039" name="Picture 23" descr="A comparison of water consumption&#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1510" cy="2929890"/>
                    </a:xfrm>
                    <a:prstGeom prst="rect">
                      <a:avLst/>
                    </a:prstGeom>
                    <a:noFill/>
                    <a:ln>
                      <a:noFill/>
                    </a:ln>
                  </pic:spPr>
                </pic:pic>
              </a:graphicData>
            </a:graphic>
          </wp:inline>
        </w:drawing>
      </w:r>
      <w:bookmarkEnd w:id="2"/>
      <w:r w:rsidR="00F62DEC" w:rsidRPr="00BA4987">
        <w:rPr>
          <w:rFonts w:ascii="Arial" w:hAnsi="Arial" w:cs="Arial"/>
          <w:b/>
          <w:bCs/>
        </w:rPr>
        <w:t>Supplementary Figure 9. Food and water consumption during the first 10 days of transfer to single-housing conditions.</w:t>
      </w:r>
    </w:p>
    <w:p w14:paraId="4795FDBB" w14:textId="67E4BBD6" w:rsidR="00F62DEC" w:rsidRPr="00BA4987" w:rsidRDefault="00F62DEC">
      <w:pPr>
        <w:jc w:val="both"/>
        <w:rPr>
          <w:rFonts w:ascii="Arial" w:hAnsi="Arial" w:cs="Arial"/>
        </w:rPr>
      </w:pPr>
      <w:r w:rsidRPr="00BA4987">
        <w:rPr>
          <w:rFonts w:ascii="Arial" w:hAnsi="Arial" w:cs="Arial"/>
        </w:rPr>
        <w:t xml:space="preserve">(A) Food consumption (grams) and (B) water consumption (millilitres) recorded over the initial 10-day period of single housing in young and middle-aged male and female mice. Data are displayed as box-and-whisker plots showing minimum and maximum values. A significant group effect was observed in food consumption (one-way ANOVA: </w:t>
      </w:r>
      <w:proofErr w:type="gramStart"/>
      <w:r w:rsidRPr="00BA4987">
        <w:rPr>
          <w:rFonts w:ascii="Arial" w:hAnsi="Arial" w:cs="Arial"/>
          <w:i/>
          <w:iCs/>
        </w:rPr>
        <w:t>F</w:t>
      </w:r>
      <w:r w:rsidRPr="00BA4987">
        <w:rPr>
          <w:rFonts w:ascii="Arial" w:hAnsi="Arial" w:cs="Arial"/>
          <w:vertAlign w:val="subscript"/>
        </w:rPr>
        <w:t>(</w:t>
      </w:r>
      <w:proofErr w:type="gramEnd"/>
      <w:r w:rsidRPr="00BA4987">
        <w:rPr>
          <w:rFonts w:ascii="Arial" w:hAnsi="Arial" w:cs="Arial"/>
          <w:vertAlign w:val="subscript"/>
        </w:rPr>
        <w:t>3, 36)</w:t>
      </w:r>
      <w:r w:rsidRPr="00BA4987">
        <w:rPr>
          <w:rFonts w:ascii="Arial" w:hAnsi="Arial" w:cs="Arial"/>
        </w:rPr>
        <w:t xml:space="preserve"> = 4.344, </w:t>
      </w:r>
      <w:r w:rsidRPr="00BA4987">
        <w:rPr>
          <w:rFonts w:ascii="Arial" w:hAnsi="Arial" w:cs="Arial"/>
          <w:i/>
          <w:iCs/>
        </w:rPr>
        <w:t>p</w:t>
      </w:r>
      <w:r w:rsidRPr="00BA4987">
        <w:rPr>
          <w:rFonts w:ascii="Arial" w:hAnsi="Arial" w:cs="Arial"/>
        </w:rPr>
        <w:t xml:space="preserve"> = 0.0103), with post hoc analysis revealing a significant difference between young male (YM) and middle-aged female (MF) mice (</w:t>
      </w:r>
      <w:r w:rsidRPr="00BA4987">
        <w:rPr>
          <w:rFonts w:ascii="Arial" w:hAnsi="Arial" w:cs="Arial"/>
          <w:i/>
          <w:iCs/>
        </w:rPr>
        <w:t>p</w:t>
      </w:r>
      <w:r w:rsidRPr="00BA4987">
        <w:rPr>
          <w:rFonts w:ascii="Arial" w:hAnsi="Arial" w:cs="Arial"/>
        </w:rPr>
        <w:t xml:space="preserve"> = 0.04). No significant group differences were found in water consumption. Further statistical details are provided in the supplementary file. YM = young male mice</w:t>
      </w:r>
      <w:r w:rsidR="00D574EC" w:rsidRPr="00BA4987">
        <w:rPr>
          <w:rFonts w:ascii="Arial" w:hAnsi="Arial" w:cs="Arial"/>
        </w:rPr>
        <w:t xml:space="preserve"> (n=7)</w:t>
      </w:r>
      <w:r w:rsidRPr="00BA4987">
        <w:rPr>
          <w:rFonts w:ascii="Arial" w:hAnsi="Arial" w:cs="Arial"/>
        </w:rPr>
        <w:t>; YF = young female mice</w:t>
      </w:r>
      <w:r w:rsidR="00D574EC" w:rsidRPr="00BA4987">
        <w:rPr>
          <w:rFonts w:ascii="Arial" w:hAnsi="Arial" w:cs="Arial"/>
        </w:rPr>
        <w:t xml:space="preserve"> (n=10)</w:t>
      </w:r>
      <w:r w:rsidRPr="00BA4987">
        <w:rPr>
          <w:rFonts w:ascii="Arial" w:hAnsi="Arial" w:cs="Arial"/>
        </w:rPr>
        <w:t>; MM = middle-aged male mice</w:t>
      </w:r>
      <w:r w:rsidR="00D574EC" w:rsidRPr="00BA4987">
        <w:rPr>
          <w:rFonts w:ascii="Arial" w:hAnsi="Arial" w:cs="Arial"/>
        </w:rPr>
        <w:t xml:space="preserve"> (n=8)</w:t>
      </w:r>
      <w:r w:rsidRPr="00BA4987">
        <w:rPr>
          <w:rFonts w:ascii="Arial" w:hAnsi="Arial" w:cs="Arial"/>
        </w:rPr>
        <w:t>; MF = middle-aged female mice</w:t>
      </w:r>
      <w:r w:rsidR="00D574EC" w:rsidRPr="00BA4987">
        <w:rPr>
          <w:rFonts w:ascii="Arial" w:hAnsi="Arial" w:cs="Arial"/>
        </w:rPr>
        <w:t xml:space="preserve"> (n=13)</w:t>
      </w:r>
      <w:r w:rsidRPr="00BA4987">
        <w:rPr>
          <w:rFonts w:ascii="Arial" w:hAnsi="Arial" w:cs="Arial"/>
        </w:rPr>
        <w:t>.</w:t>
      </w:r>
      <w:r w:rsidR="00AF5784" w:rsidRPr="00BA4987">
        <w:t xml:space="preserve"> </w:t>
      </w:r>
      <w:r w:rsidR="00AF5784" w:rsidRPr="00BA4987">
        <w:rPr>
          <w:rFonts w:ascii="Arial" w:hAnsi="Arial" w:cs="Arial"/>
        </w:rPr>
        <w:t>Further statistical details are available in the supplementary statistics file.</w:t>
      </w:r>
    </w:p>
    <w:p w14:paraId="20F8E87E" w14:textId="77777777" w:rsidR="00572613" w:rsidRPr="00BA4987" w:rsidRDefault="00572613" w:rsidP="00572613">
      <w:pPr>
        <w:jc w:val="both"/>
        <w:rPr>
          <w:rFonts w:ascii="Arial" w:hAnsi="Arial" w:cs="Arial"/>
        </w:rPr>
      </w:pPr>
    </w:p>
    <w:p w14:paraId="16CCA292" w14:textId="26AE9C13" w:rsidR="00572613" w:rsidRPr="00BA4987" w:rsidRDefault="00572613" w:rsidP="00572613">
      <w:pPr>
        <w:jc w:val="both"/>
        <w:rPr>
          <w:rFonts w:ascii="Arial" w:hAnsi="Arial" w:cs="Arial"/>
          <w:color w:val="FF0000"/>
        </w:rPr>
      </w:pPr>
    </w:p>
    <w:sectPr w:rsidR="00572613" w:rsidRPr="00BA4987" w:rsidSect="00064B3D">
      <w:footerReference w:type="even" r:id="rId19"/>
      <w:footerReference w:type="default" r:id="rId2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5D48F5" w14:textId="77777777" w:rsidR="006D46E8" w:rsidRDefault="006D46E8" w:rsidP="00C63CF0">
      <w:pPr>
        <w:spacing w:after="0" w:line="240" w:lineRule="auto"/>
      </w:pPr>
      <w:r>
        <w:separator/>
      </w:r>
    </w:p>
  </w:endnote>
  <w:endnote w:type="continuationSeparator" w:id="0">
    <w:p w14:paraId="06AE31B3" w14:textId="77777777" w:rsidR="006D46E8" w:rsidRDefault="006D46E8" w:rsidP="00C63C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08486950"/>
      <w:docPartObj>
        <w:docPartGallery w:val="Page Numbers (Bottom of Page)"/>
        <w:docPartUnique/>
      </w:docPartObj>
    </w:sdtPr>
    <w:sdtContent>
      <w:p w14:paraId="34EDA846" w14:textId="40D29D24" w:rsidR="00C63CF0" w:rsidRDefault="00C63CF0" w:rsidP="006D7A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43307462" w14:textId="77777777" w:rsidR="00C63CF0" w:rsidRDefault="00C63CF0" w:rsidP="008B4AB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01768698"/>
      <w:docPartObj>
        <w:docPartGallery w:val="Page Numbers (Bottom of Page)"/>
        <w:docPartUnique/>
      </w:docPartObj>
    </w:sdtPr>
    <w:sdtContent>
      <w:p w14:paraId="203BAAFC" w14:textId="6113677E" w:rsidR="00C63CF0" w:rsidRDefault="00C63CF0" w:rsidP="006D7A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F11FD9F" w14:textId="77777777" w:rsidR="00C63CF0" w:rsidRDefault="00C63CF0" w:rsidP="008B4AB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8BD3DC" w14:textId="77777777" w:rsidR="006D46E8" w:rsidRDefault="006D46E8" w:rsidP="00C63CF0">
      <w:pPr>
        <w:spacing w:after="0" w:line="240" w:lineRule="auto"/>
      </w:pPr>
      <w:r>
        <w:separator/>
      </w:r>
    </w:p>
  </w:footnote>
  <w:footnote w:type="continuationSeparator" w:id="0">
    <w:p w14:paraId="50248BF5" w14:textId="77777777" w:rsidR="006D46E8" w:rsidRDefault="006D46E8" w:rsidP="00C63C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B0306A"/>
    <w:multiLevelType w:val="multilevel"/>
    <w:tmpl w:val="0AFA9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87718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2353"/>
    <w:rsid w:val="000019A2"/>
    <w:rsid w:val="00004504"/>
    <w:rsid w:val="0000571D"/>
    <w:rsid w:val="00005AE1"/>
    <w:rsid w:val="000071C1"/>
    <w:rsid w:val="0001026F"/>
    <w:rsid w:val="000109B0"/>
    <w:rsid w:val="00011934"/>
    <w:rsid w:val="00012674"/>
    <w:rsid w:val="00012BA5"/>
    <w:rsid w:val="00012F6E"/>
    <w:rsid w:val="0001491A"/>
    <w:rsid w:val="00015AFB"/>
    <w:rsid w:val="00016D6C"/>
    <w:rsid w:val="0002018C"/>
    <w:rsid w:val="00021BD6"/>
    <w:rsid w:val="00023716"/>
    <w:rsid w:val="00025DBD"/>
    <w:rsid w:val="00026ACA"/>
    <w:rsid w:val="000300FB"/>
    <w:rsid w:val="00031F50"/>
    <w:rsid w:val="00034669"/>
    <w:rsid w:val="00035034"/>
    <w:rsid w:val="000410FB"/>
    <w:rsid w:val="00044F75"/>
    <w:rsid w:val="00050CFE"/>
    <w:rsid w:val="00051464"/>
    <w:rsid w:val="00051A74"/>
    <w:rsid w:val="00052A8E"/>
    <w:rsid w:val="00052AA4"/>
    <w:rsid w:val="000547CD"/>
    <w:rsid w:val="00057D4F"/>
    <w:rsid w:val="00060145"/>
    <w:rsid w:val="00061419"/>
    <w:rsid w:val="00061A7D"/>
    <w:rsid w:val="0006311E"/>
    <w:rsid w:val="00063A8A"/>
    <w:rsid w:val="00063B25"/>
    <w:rsid w:val="00064B3D"/>
    <w:rsid w:val="000672CF"/>
    <w:rsid w:val="000676D3"/>
    <w:rsid w:val="000702B6"/>
    <w:rsid w:val="000719A0"/>
    <w:rsid w:val="00071ADA"/>
    <w:rsid w:val="00071EC7"/>
    <w:rsid w:val="000734E1"/>
    <w:rsid w:val="00074530"/>
    <w:rsid w:val="00074765"/>
    <w:rsid w:val="00075943"/>
    <w:rsid w:val="00075A19"/>
    <w:rsid w:val="000817AE"/>
    <w:rsid w:val="00081DBA"/>
    <w:rsid w:val="00081E05"/>
    <w:rsid w:val="0008557F"/>
    <w:rsid w:val="000920B8"/>
    <w:rsid w:val="00092C1F"/>
    <w:rsid w:val="00094D90"/>
    <w:rsid w:val="00096560"/>
    <w:rsid w:val="0009671A"/>
    <w:rsid w:val="00096BA4"/>
    <w:rsid w:val="00096DC6"/>
    <w:rsid w:val="000A1431"/>
    <w:rsid w:val="000A1CEA"/>
    <w:rsid w:val="000A22DF"/>
    <w:rsid w:val="000A30B0"/>
    <w:rsid w:val="000A7DF7"/>
    <w:rsid w:val="000A7E3F"/>
    <w:rsid w:val="000A7F80"/>
    <w:rsid w:val="000B076A"/>
    <w:rsid w:val="000C14ED"/>
    <w:rsid w:val="000C297C"/>
    <w:rsid w:val="000C35AE"/>
    <w:rsid w:val="000C3AF8"/>
    <w:rsid w:val="000C65F9"/>
    <w:rsid w:val="000D1CC7"/>
    <w:rsid w:val="000D210B"/>
    <w:rsid w:val="000D288C"/>
    <w:rsid w:val="000D2BED"/>
    <w:rsid w:val="000D487A"/>
    <w:rsid w:val="000D540B"/>
    <w:rsid w:val="000D602E"/>
    <w:rsid w:val="000D66B6"/>
    <w:rsid w:val="000D7284"/>
    <w:rsid w:val="000D7610"/>
    <w:rsid w:val="000D7D7B"/>
    <w:rsid w:val="000E1D3E"/>
    <w:rsid w:val="000E3B2F"/>
    <w:rsid w:val="000E53E7"/>
    <w:rsid w:val="000E692D"/>
    <w:rsid w:val="000E78DD"/>
    <w:rsid w:val="000E7D15"/>
    <w:rsid w:val="000E7FE4"/>
    <w:rsid w:val="000F2BF0"/>
    <w:rsid w:val="000F458F"/>
    <w:rsid w:val="000F5C48"/>
    <w:rsid w:val="0010000B"/>
    <w:rsid w:val="00101E79"/>
    <w:rsid w:val="00102430"/>
    <w:rsid w:val="001035CC"/>
    <w:rsid w:val="00103D8C"/>
    <w:rsid w:val="001040AE"/>
    <w:rsid w:val="00106D86"/>
    <w:rsid w:val="001077F4"/>
    <w:rsid w:val="00107F75"/>
    <w:rsid w:val="00110370"/>
    <w:rsid w:val="0011181D"/>
    <w:rsid w:val="00111C41"/>
    <w:rsid w:val="00111CAE"/>
    <w:rsid w:val="00111F7A"/>
    <w:rsid w:val="00112A0A"/>
    <w:rsid w:val="00114F29"/>
    <w:rsid w:val="00116352"/>
    <w:rsid w:val="001167F3"/>
    <w:rsid w:val="00117AEF"/>
    <w:rsid w:val="00120BDC"/>
    <w:rsid w:val="001211DC"/>
    <w:rsid w:val="00122661"/>
    <w:rsid w:val="0012290F"/>
    <w:rsid w:val="0012319A"/>
    <w:rsid w:val="00127081"/>
    <w:rsid w:val="0012756F"/>
    <w:rsid w:val="00130100"/>
    <w:rsid w:val="001406EB"/>
    <w:rsid w:val="0014419A"/>
    <w:rsid w:val="001448B0"/>
    <w:rsid w:val="00145061"/>
    <w:rsid w:val="0014578D"/>
    <w:rsid w:val="001463B0"/>
    <w:rsid w:val="0014654D"/>
    <w:rsid w:val="00146D91"/>
    <w:rsid w:val="001478F1"/>
    <w:rsid w:val="00151C77"/>
    <w:rsid w:val="00151ED7"/>
    <w:rsid w:val="001527CC"/>
    <w:rsid w:val="00152846"/>
    <w:rsid w:val="00152937"/>
    <w:rsid w:val="00154294"/>
    <w:rsid w:val="00154775"/>
    <w:rsid w:val="00154981"/>
    <w:rsid w:val="00155619"/>
    <w:rsid w:val="0015677C"/>
    <w:rsid w:val="00156DBC"/>
    <w:rsid w:val="0016089B"/>
    <w:rsid w:val="0016190C"/>
    <w:rsid w:val="00161AAE"/>
    <w:rsid w:val="00164507"/>
    <w:rsid w:val="0016523F"/>
    <w:rsid w:val="00166C1A"/>
    <w:rsid w:val="0017128B"/>
    <w:rsid w:val="00172CF0"/>
    <w:rsid w:val="00173037"/>
    <w:rsid w:val="00173589"/>
    <w:rsid w:val="00174AE3"/>
    <w:rsid w:val="00174C20"/>
    <w:rsid w:val="0017785D"/>
    <w:rsid w:val="00177979"/>
    <w:rsid w:val="0018002D"/>
    <w:rsid w:val="00183ECE"/>
    <w:rsid w:val="001845BF"/>
    <w:rsid w:val="00184F66"/>
    <w:rsid w:val="00186A62"/>
    <w:rsid w:val="001879CB"/>
    <w:rsid w:val="00187C68"/>
    <w:rsid w:val="00193A51"/>
    <w:rsid w:val="00193F0B"/>
    <w:rsid w:val="00194BD3"/>
    <w:rsid w:val="0019515A"/>
    <w:rsid w:val="00195854"/>
    <w:rsid w:val="00195EFA"/>
    <w:rsid w:val="00196CC8"/>
    <w:rsid w:val="0019737B"/>
    <w:rsid w:val="00197405"/>
    <w:rsid w:val="00197C54"/>
    <w:rsid w:val="001A2AC0"/>
    <w:rsid w:val="001A307F"/>
    <w:rsid w:val="001A5196"/>
    <w:rsid w:val="001A72DA"/>
    <w:rsid w:val="001A7587"/>
    <w:rsid w:val="001B0714"/>
    <w:rsid w:val="001B1A2A"/>
    <w:rsid w:val="001B21A0"/>
    <w:rsid w:val="001B3AF0"/>
    <w:rsid w:val="001B4431"/>
    <w:rsid w:val="001B459D"/>
    <w:rsid w:val="001B4D54"/>
    <w:rsid w:val="001B624E"/>
    <w:rsid w:val="001B64F8"/>
    <w:rsid w:val="001B7770"/>
    <w:rsid w:val="001C0162"/>
    <w:rsid w:val="001C03FA"/>
    <w:rsid w:val="001C1045"/>
    <w:rsid w:val="001C1BF5"/>
    <w:rsid w:val="001C2BF7"/>
    <w:rsid w:val="001C33DB"/>
    <w:rsid w:val="001C3CCC"/>
    <w:rsid w:val="001C4ABB"/>
    <w:rsid w:val="001C5844"/>
    <w:rsid w:val="001C6DE5"/>
    <w:rsid w:val="001D0152"/>
    <w:rsid w:val="001D0F64"/>
    <w:rsid w:val="001D188B"/>
    <w:rsid w:val="001D1C29"/>
    <w:rsid w:val="001D2BC7"/>
    <w:rsid w:val="001D4F49"/>
    <w:rsid w:val="001D6111"/>
    <w:rsid w:val="001D6203"/>
    <w:rsid w:val="001E072A"/>
    <w:rsid w:val="001E0C0F"/>
    <w:rsid w:val="001E3E1F"/>
    <w:rsid w:val="001E40D8"/>
    <w:rsid w:val="001E5018"/>
    <w:rsid w:val="001E53D1"/>
    <w:rsid w:val="001F0012"/>
    <w:rsid w:val="001F06E7"/>
    <w:rsid w:val="001F1A93"/>
    <w:rsid w:val="001F5B57"/>
    <w:rsid w:val="001F6544"/>
    <w:rsid w:val="002005C3"/>
    <w:rsid w:val="00200940"/>
    <w:rsid w:val="00201249"/>
    <w:rsid w:val="00204630"/>
    <w:rsid w:val="002046A8"/>
    <w:rsid w:val="00204D93"/>
    <w:rsid w:val="002074CE"/>
    <w:rsid w:val="00212FE8"/>
    <w:rsid w:val="00215820"/>
    <w:rsid w:val="00221F30"/>
    <w:rsid w:val="00222229"/>
    <w:rsid w:val="00223240"/>
    <w:rsid w:val="00224918"/>
    <w:rsid w:val="0022497B"/>
    <w:rsid w:val="00226658"/>
    <w:rsid w:val="00226677"/>
    <w:rsid w:val="00226AFC"/>
    <w:rsid w:val="00227863"/>
    <w:rsid w:val="0023039C"/>
    <w:rsid w:val="002307E8"/>
    <w:rsid w:val="00230CE7"/>
    <w:rsid w:val="00231AFC"/>
    <w:rsid w:val="00232088"/>
    <w:rsid w:val="002334F3"/>
    <w:rsid w:val="00233F56"/>
    <w:rsid w:val="00233F9E"/>
    <w:rsid w:val="00234954"/>
    <w:rsid w:val="0023545A"/>
    <w:rsid w:val="00241D25"/>
    <w:rsid w:val="002425BA"/>
    <w:rsid w:val="002426D5"/>
    <w:rsid w:val="002436FA"/>
    <w:rsid w:val="00243CDE"/>
    <w:rsid w:val="00244B30"/>
    <w:rsid w:val="002461AF"/>
    <w:rsid w:val="00247F01"/>
    <w:rsid w:val="002515AA"/>
    <w:rsid w:val="00253872"/>
    <w:rsid w:val="0025651A"/>
    <w:rsid w:val="00256CE2"/>
    <w:rsid w:val="00257DF0"/>
    <w:rsid w:val="00260050"/>
    <w:rsid w:val="00263384"/>
    <w:rsid w:val="00266180"/>
    <w:rsid w:val="00270DD9"/>
    <w:rsid w:val="002730A7"/>
    <w:rsid w:val="002747D8"/>
    <w:rsid w:val="00274963"/>
    <w:rsid w:val="002749CC"/>
    <w:rsid w:val="002749CD"/>
    <w:rsid w:val="002749F6"/>
    <w:rsid w:val="0027542A"/>
    <w:rsid w:val="00280A74"/>
    <w:rsid w:val="00280C5D"/>
    <w:rsid w:val="00283DF0"/>
    <w:rsid w:val="0028419D"/>
    <w:rsid w:val="00285BDD"/>
    <w:rsid w:val="00285BE1"/>
    <w:rsid w:val="00290A88"/>
    <w:rsid w:val="0029202C"/>
    <w:rsid w:val="00296295"/>
    <w:rsid w:val="002A03E1"/>
    <w:rsid w:val="002A0FF4"/>
    <w:rsid w:val="002A2325"/>
    <w:rsid w:val="002A2B49"/>
    <w:rsid w:val="002A2F81"/>
    <w:rsid w:val="002A4E15"/>
    <w:rsid w:val="002B025C"/>
    <w:rsid w:val="002B0663"/>
    <w:rsid w:val="002B1601"/>
    <w:rsid w:val="002B3975"/>
    <w:rsid w:val="002B5E66"/>
    <w:rsid w:val="002B6A7F"/>
    <w:rsid w:val="002B71CE"/>
    <w:rsid w:val="002B748A"/>
    <w:rsid w:val="002C0806"/>
    <w:rsid w:val="002C5875"/>
    <w:rsid w:val="002C5E26"/>
    <w:rsid w:val="002C67A0"/>
    <w:rsid w:val="002C754D"/>
    <w:rsid w:val="002D0719"/>
    <w:rsid w:val="002D075D"/>
    <w:rsid w:val="002D1E91"/>
    <w:rsid w:val="002D2EE9"/>
    <w:rsid w:val="002D349F"/>
    <w:rsid w:val="002D39D7"/>
    <w:rsid w:val="002D42A2"/>
    <w:rsid w:val="002D5FD4"/>
    <w:rsid w:val="002E1904"/>
    <w:rsid w:val="002E2A67"/>
    <w:rsid w:val="002E2CBE"/>
    <w:rsid w:val="002E3827"/>
    <w:rsid w:val="002E418B"/>
    <w:rsid w:val="002E4919"/>
    <w:rsid w:val="002E5939"/>
    <w:rsid w:val="002F0CB5"/>
    <w:rsid w:val="002F1DB3"/>
    <w:rsid w:val="002F2189"/>
    <w:rsid w:val="002F56C7"/>
    <w:rsid w:val="002F6691"/>
    <w:rsid w:val="002F73EB"/>
    <w:rsid w:val="002F7B9A"/>
    <w:rsid w:val="003011D1"/>
    <w:rsid w:val="00301D2C"/>
    <w:rsid w:val="00302035"/>
    <w:rsid w:val="0030379D"/>
    <w:rsid w:val="00305F1F"/>
    <w:rsid w:val="00306A46"/>
    <w:rsid w:val="00307714"/>
    <w:rsid w:val="00310ED0"/>
    <w:rsid w:val="003114B3"/>
    <w:rsid w:val="00311DED"/>
    <w:rsid w:val="00311DF4"/>
    <w:rsid w:val="003127CF"/>
    <w:rsid w:val="003133F3"/>
    <w:rsid w:val="00313B36"/>
    <w:rsid w:val="00314D6A"/>
    <w:rsid w:val="00316042"/>
    <w:rsid w:val="003232A9"/>
    <w:rsid w:val="00324884"/>
    <w:rsid w:val="003313A4"/>
    <w:rsid w:val="00331A3E"/>
    <w:rsid w:val="0033306F"/>
    <w:rsid w:val="00334951"/>
    <w:rsid w:val="003373CE"/>
    <w:rsid w:val="0034167D"/>
    <w:rsid w:val="003417B8"/>
    <w:rsid w:val="003439A4"/>
    <w:rsid w:val="00344C05"/>
    <w:rsid w:val="00344F5C"/>
    <w:rsid w:val="00346FC7"/>
    <w:rsid w:val="00350748"/>
    <w:rsid w:val="003521EC"/>
    <w:rsid w:val="00352625"/>
    <w:rsid w:val="00352C7E"/>
    <w:rsid w:val="0035385B"/>
    <w:rsid w:val="00354040"/>
    <w:rsid w:val="0035486B"/>
    <w:rsid w:val="00354A4D"/>
    <w:rsid w:val="00356DB4"/>
    <w:rsid w:val="0035776F"/>
    <w:rsid w:val="00360AAC"/>
    <w:rsid w:val="00360AFD"/>
    <w:rsid w:val="003624B9"/>
    <w:rsid w:val="003644B9"/>
    <w:rsid w:val="003726C3"/>
    <w:rsid w:val="00372B2E"/>
    <w:rsid w:val="00373428"/>
    <w:rsid w:val="00373CDA"/>
    <w:rsid w:val="003747FA"/>
    <w:rsid w:val="00374CB5"/>
    <w:rsid w:val="00374E10"/>
    <w:rsid w:val="0037669D"/>
    <w:rsid w:val="00376729"/>
    <w:rsid w:val="0037714B"/>
    <w:rsid w:val="00377464"/>
    <w:rsid w:val="00377A97"/>
    <w:rsid w:val="00377FDF"/>
    <w:rsid w:val="00380BE7"/>
    <w:rsid w:val="00383589"/>
    <w:rsid w:val="00383B0E"/>
    <w:rsid w:val="003904FB"/>
    <w:rsid w:val="00395E63"/>
    <w:rsid w:val="003A1132"/>
    <w:rsid w:val="003A3411"/>
    <w:rsid w:val="003A390D"/>
    <w:rsid w:val="003A545B"/>
    <w:rsid w:val="003A7CFB"/>
    <w:rsid w:val="003B07A8"/>
    <w:rsid w:val="003B0D9E"/>
    <w:rsid w:val="003B2CB1"/>
    <w:rsid w:val="003B3198"/>
    <w:rsid w:val="003B3F73"/>
    <w:rsid w:val="003B4FF3"/>
    <w:rsid w:val="003B7338"/>
    <w:rsid w:val="003B73A7"/>
    <w:rsid w:val="003C0098"/>
    <w:rsid w:val="003C01F7"/>
    <w:rsid w:val="003C0921"/>
    <w:rsid w:val="003C0A8D"/>
    <w:rsid w:val="003C11D6"/>
    <w:rsid w:val="003C2E1C"/>
    <w:rsid w:val="003C3FFB"/>
    <w:rsid w:val="003C43BC"/>
    <w:rsid w:val="003C46A2"/>
    <w:rsid w:val="003C49C2"/>
    <w:rsid w:val="003C4E96"/>
    <w:rsid w:val="003C658D"/>
    <w:rsid w:val="003D06BC"/>
    <w:rsid w:val="003D25B5"/>
    <w:rsid w:val="003D4612"/>
    <w:rsid w:val="003D54C8"/>
    <w:rsid w:val="003D7D59"/>
    <w:rsid w:val="003D7FE0"/>
    <w:rsid w:val="003E25B9"/>
    <w:rsid w:val="003E4CDC"/>
    <w:rsid w:val="003E6139"/>
    <w:rsid w:val="003E7534"/>
    <w:rsid w:val="003F1A3D"/>
    <w:rsid w:val="003F1CB5"/>
    <w:rsid w:val="003F2FD4"/>
    <w:rsid w:val="003F3806"/>
    <w:rsid w:val="003F544C"/>
    <w:rsid w:val="003F73A2"/>
    <w:rsid w:val="003F741C"/>
    <w:rsid w:val="003F7F6D"/>
    <w:rsid w:val="004005C4"/>
    <w:rsid w:val="00401867"/>
    <w:rsid w:val="00401D26"/>
    <w:rsid w:val="004034BB"/>
    <w:rsid w:val="00403783"/>
    <w:rsid w:val="00412563"/>
    <w:rsid w:val="004138D4"/>
    <w:rsid w:val="00413904"/>
    <w:rsid w:val="0041396E"/>
    <w:rsid w:val="004142B0"/>
    <w:rsid w:val="00416906"/>
    <w:rsid w:val="004200AC"/>
    <w:rsid w:val="00422457"/>
    <w:rsid w:val="00422FC1"/>
    <w:rsid w:val="00423828"/>
    <w:rsid w:val="004241D2"/>
    <w:rsid w:val="00424710"/>
    <w:rsid w:val="00424761"/>
    <w:rsid w:val="00424A05"/>
    <w:rsid w:val="004254CA"/>
    <w:rsid w:val="00432BD6"/>
    <w:rsid w:val="00434504"/>
    <w:rsid w:val="0044290B"/>
    <w:rsid w:val="004442A3"/>
    <w:rsid w:val="00450280"/>
    <w:rsid w:val="0045084C"/>
    <w:rsid w:val="0045098A"/>
    <w:rsid w:val="0045239E"/>
    <w:rsid w:val="00453078"/>
    <w:rsid w:val="00453938"/>
    <w:rsid w:val="00455454"/>
    <w:rsid w:val="00456C94"/>
    <w:rsid w:val="00457129"/>
    <w:rsid w:val="00457A33"/>
    <w:rsid w:val="00460B67"/>
    <w:rsid w:val="004617DF"/>
    <w:rsid w:val="004622BD"/>
    <w:rsid w:val="00463373"/>
    <w:rsid w:val="0046346B"/>
    <w:rsid w:val="00467203"/>
    <w:rsid w:val="00467F62"/>
    <w:rsid w:val="004708BC"/>
    <w:rsid w:val="0047234F"/>
    <w:rsid w:val="00472B69"/>
    <w:rsid w:val="004750FB"/>
    <w:rsid w:val="00476A0B"/>
    <w:rsid w:val="00481036"/>
    <w:rsid w:val="00481217"/>
    <w:rsid w:val="0048382A"/>
    <w:rsid w:val="004876E1"/>
    <w:rsid w:val="00487870"/>
    <w:rsid w:val="004923F9"/>
    <w:rsid w:val="00492DB9"/>
    <w:rsid w:val="00493348"/>
    <w:rsid w:val="00493671"/>
    <w:rsid w:val="00494609"/>
    <w:rsid w:val="0049479F"/>
    <w:rsid w:val="00494BE1"/>
    <w:rsid w:val="004A1400"/>
    <w:rsid w:val="004A1EF3"/>
    <w:rsid w:val="004A51ED"/>
    <w:rsid w:val="004A59D2"/>
    <w:rsid w:val="004A5B5B"/>
    <w:rsid w:val="004B2A7D"/>
    <w:rsid w:val="004B3B8D"/>
    <w:rsid w:val="004B42D2"/>
    <w:rsid w:val="004B47DA"/>
    <w:rsid w:val="004C06A4"/>
    <w:rsid w:val="004C10CB"/>
    <w:rsid w:val="004C1121"/>
    <w:rsid w:val="004C20A9"/>
    <w:rsid w:val="004C35A7"/>
    <w:rsid w:val="004C3F06"/>
    <w:rsid w:val="004C3F72"/>
    <w:rsid w:val="004C4F1D"/>
    <w:rsid w:val="004C5AA7"/>
    <w:rsid w:val="004C6FBC"/>
    <w:rsid w:val="004C75FC"/>
    <w:rsid w:val="004C769C"/>
    <w:rsid w:val="004C7746"/>
    <w:rsid w:val="004D0E35"/>
    <w:rsid w:val="004D192D"/>
    <w:rsid w:val="004D1CD3"/>
    <w:rsid w:val="004D1FE5"/>
    <w:rsid w:val="004D3443"/>
    <w:rsid w:val="004D3BD5"/>
    <w:rsid w:val="004D4EE2"/>
    <w:rsid w:val="004D6A05"/>
    <w:rsid w:val="004E0F82"/>
    <w:rsid w:val="004E1057"/>
    <w:rsid w:val="004E188D"/>
    <w:rsid w:val="004E4370"/>
    <w:rsid w:val="004E4F39"/>
    <w:rsid w:val="004E772E"/>
    <w:rsid w:val="004E7DD8"/>
    <w:rsid w:val="004F2404"/>
    <w:rsid w:val="004F278C"/>
    <w:rsid w:val="004F3C4F"/>
    <w:rsid w:val="004F5CB4"/>
    <w:rsid w:val="004F6E5B"/>
    <w:rsid w:val="00502C56"/>
    <w:rsid w:val="00503BB6"/>
    <w:rsid w:val="00503E89"/>
    <w:rsid w:val="00505238"/>
    <w:rsid w:val="0050535E"/>
    <w:rsid w:val="00511125"/>
    <w:rsid w:val="00514622"/>
    <w:rsid w:val="005159AC"/>
    <w:rsid w:val="00517717"/>
    <w:rsid w:val="005218AF"/>
    <w:rsid w:val="00521EFD"/>
    <w:rsid w:val="005230C7"/>
    <w:rsid w:val="00523A66"/>
    <w:rsid w:val="00523E89"/>
    <w:rsid w:val="00525029"/>
    <w:rsid w:val="005254CD"/>
    <w:rsid w:val="00526FD5"/>
    <w:rsid w:val="00527F08"/>
    <w:rsid w:val="005313D0"/>
    <w:rsid w:val="0053200A"/>
    <w:rsid w:val="005324AA"/>
    <w:rsid w:val="00540B06"/>
    <w:rsid w:val="005419CE"/>
    <w:rsid w:val="00541B3E"/>
    <w:rsid w:val="00542BEB"/>
    <w:rsid w:val="005431A3"/>
    <w:rsid w:val="005453EA"/>
    <w:rsid w:val="00547AE2"/>
    <w:rsid w:val="00551270"/>
    <w:rsid w:val="00551F9D"/>
    <w:rsid w:val="005520C2"/>
    <w:rsid w:val="00555E41"/>
    <w:rsid w:val="00562B33"/>
    <w:rsid w:val="00563527"/>
    <w:rsid w:val="0056437D"/>
    <w:rsid w:val="00565092"/>
    <w:rsid w:val="00565A8B"/>
    <w:rsid w:val="00566666"/>
    <w:rsid w:val="00572613"/>
    <w:rsid w:val="00572D51"/>
    <w:rsid w:val="005731A5"/>
    <w:rsid w:val="00574900"/>
    <w:rsid w:val="00577E46"/>
    <w:rsid w:val="0058007E"/>
    <w:rsid w:val="00580275"/>
    <w:rsid w:val="00583F02"/>
    <w:rsid w:val="00583FF6"/>
    <w:rsid w:val="00585D82"/>
    <w:rsid w:val="00590C2F"/>
    <w:rsid w:val="00591BA4"/>
    <w:rsid w:val="00592395"/>
    <w:rsid w:val="00592B45"/>
    <w:rsid w:val="00595973"/>
    <w:rsid w:val="00597088"/>
    <w:rsid w:val="00597A55"/>
    <w:rsid w:val="00597DDF"/>
    <w:rsid w:val="005A0FF0"/>
    <w:rsid w:val="005A16E4"/>
    <w:rsid w:val="005A1E19"/>
    <w:rsid w:val="005A3634"/>
    <w:rsid w:val="005A4414"/>
    <w:rsid w:val="005A4791"/>
    <w:rsid w:val="005A4B58"/>
    <w:rsid w:val="005A55F9"/>
    <w:rsid w:val="005A5860"/>
    <w:rsid w:val="005A5D07"/>
    <w:rsid w:val="005A7260"/>
    <w:rsid w:val="005B0254"/>
    <w:rsid w:val="005B0359"/>
    <w:rsid w:val="005B151D"/>
    <w:rsid w:val="005B478A"/>
    <w:rsid w:val="005B6180"/>
    <w:rsid w:val="005B672E"/>
    <w:rsid w:val="005C20A2"/>
    <w:rsid w:val="005C2276"/>
    <w:rsid w:val="005C23EB"/>
    <w:rsid w:val="005C2419"/>
    <w:rsid w:val="005C29D1"/>
    <w:rsid w:val="005C3792"/>
    <w:rsid w:val="005C5B95"/>
    <w:rsid w:val="005C7F54"/>
    <w:rsid w:val="005D041B"/>
    <w:rsid w:val="005D0CCA"/>
    <w:rsid w:val="005D1EB9"/>
    <w:rsid w:val="005D35A3"/>
    <w:rsid w:val="005D463B"/>
    <w:rsid w:val="005D4CA1"/>
    <w:rsid w:val="005D5B71"/>
    <w:rsid w:val="005D6E8F"/>
    <w:rsid w:val="005D7902"/>
    <w:rsid w:val="005E0028"/>
    <w:rsid w:val="005E05C7"/>
    <w:rsid w:val="005E2B1E"/>
    <w:rsid w:val="005E535F"/>
    <w:rsid w:val="005E5429"/>
    <w:rsid w:val="005E550A"/>
    <w:rsid w:val="005E6DD7"/>
    <w:rsid w:val="005E74EF"/>
    <w:rsid w:val="005F098D"/>
    <w:rsid w:val="005F19E2"/>
    <w:rsid w:val="005F1F78"/>
    <w:rsid w:val="005F3478"/>
    <w:rsid w:val="005F3C5D"/>
    <w:rsid w:val="005F50EA"/>
    <w:rsid w:val="005F7606"/>
    <w:rsid w:val="00600C02"/>
    <w:rsid w:val="00604583"/>
    <w:rsid w:val="00604B7B"/>
    <w:rsid w:val="00604C16"/>
    <w:rsid w:val="00607A81"/>
    <w:rsid w:val="00607B06"/>
    <w:rsid w:val="0061079C"/>
    <w:rsid w:val="006122A3"/>
    <w:rsid w:val="00612BFF"/>
    <w:rsid w:val="006130F6"/>
    <w:rsid w:val="00613D0B"/>
    <w:rsid w:val="00615BA6"/>
    <w:rsid w:val="00625018"/>
    <w:rsid w:val="0062503C"/>
    <w:rsid w:val="00626689"/>
    <w:rsid w:val="00627458"/>
    <w:rsid w:val="00630282"/>
    <w:rsid w:val="00631D4E"/>
    <w:rsid w:val="00634DA0"/>
    <w:rsid w:val="00635647"/>
    <w:rsid w:val="00635F51"/>
    <w:rsid w:val="00640116"/>
    <w:rsid w:val="0064109E"/>
    <w:rsid w:val="00642CBD"/>
    <w:rsid w:val="006430C1"/>
    <w:rsid w:val="00644EF2"/>
    <w:rsid w:val="00644FEB"/>
    <w:rsid w:val="00645618"/>
    <w:rsid w:val="00645B05"/>
    <w:rsid w:val="00646605"/>
    <w:rsid w:val="00650224"/>
    <w:rsid w:val="0065089C"/>
    <w:rsid w:val="0065235F"/>
    <w:rsid w:val="00653863"/>
    <w:rsid w:val="00654BBF"/>
    <w:rsid w:val="00657CDF"/>
    <w:rsid w:val="00660B04"/>
    <w:rsid w:val="0066205F"/>
    <w:rsid w:val="00662FB7"/>
    <w:rsid w:val="006658B8"/>
    <w:rsid w:val="006707C2"/>
    <w:rsid w:val="00670BEF"/>
    <w:rsid w:val="0067294F"/>
    <w:rsid w:val="006736C1"/>
    <w:rsid w:val="00674362"/>
    <w:rsid w:val="00675179"/>
    <w:rsid w:val="00675857"/>
    <w:rsid w:val="00677517"/>
    <w:rsid w:val="00677A9A"/>
    <w:rsid w:val="00680133"/>
    <w:rsid w:val="00681188"/>
    <w:rsid w:val="00681719"/>
    <w:rsid w:val="0068302A"/>
    <w:rsid w:val="00683A47"/>
    <w:rsid w:val="006840CE"/>
    <w:rsid w:val="006860BA"/>
    <w:rsid w:val="0068611D"/>
    <w:rsid w:val="00687722"/>
    <w:rsid w:val="00690E0A"/>
    <w:rsid w:val="0069110B"/>
    <w:rsid w:val="0069213A"/>
    <w:rsid w:val="00693318"/>
    <w:rsid w:val="0069386D"/>
    <w:rsid w:val="00696620"/>
    <w:rsid w:val="00697912"/>
    <w:rsid w:val="006A03D7"/>
    <w:rsid w:val="006A10FB"/>
    <w:rsid w:val="006A1823"/>
    <w:rsid w:val="006A22F0"/>
    <w:rsid w:val="006A44B7"/>
    <w:rsid w:val="006A65C6"/>
    <w:rsid w:val="006B133E"/>
    <w:rsid w:val="006B302A"/>
    <w:rsid w:val="006B342D"/>
    <w:rsid w:val="006B4702"/>
    <w:rsid w:val="006C0B0C"/>
    <w:rsid w:val="006C2903"/>
    <w:rsid w:val="006C41C9"/>
    <w:rsid w:val="006C5DA6"/>
    <w:rsid w:val="006C7F35"/>
    <w:rsid w:val="006C7F63"/>
    <w:rsid w:val="006D0ADB"/>
    <w:rsid w:val="006D3AC7"/>
    <w:rsid w:val="006D46E8"/>
    <w:rsid w:val="006D7A2C"/>
    <w:rsid w:val="006E07B5"/>
    <w:rsid w:val="006E2CC8"/>
    <w:rsid w:val="006E3116"/>
    <w:rsid w:val="006E3E56"/>
    <w:rsid w:val="006E498F"/>
    <w:rsid w:val="006E6F67"/>
    <w:rsid w:val="006F20AB"/>
    <w:rsid w:val="006F2A5B"/>
    <w:rsid w:val="006F5148"/>
    <w:rsid w:val="006F55E2"/>
    <w:rsid w:val="006F6589"/>
    <w:rsid w:val="006F6A45"/>
    <w:rsid w:val="007010D8"/>
    <w:rsid w:val="00702582"/>
    <w:rsid w:val="00702C20"/>
    <w:rsid w:val="00705B0A"/>
    <w:rsid w:val="00707D4F"/>
    <w:rsid w:val="007108CF"/>
    <w:rsid w:val="00710BA7"/>
    <w:rsid w:val="00710FA0"/>
    <w:rsid w:val="007113F5"/>
    <w:rsid w:val="00712FFB"/>
    <w:rsid w:val="00720D27"/>
    <w:rsid w:val="007264A9"/>
    <w:rsid w:val="0072660B"/>
    <w:rsid w:val="007275E5"/>
    <w:rsid w:val="00727BCB"/>
    <w:rsid w:val="00727C2C"/>
    <w:rsid w:val="0073270A"/>
    <w:rsid w:val="00733F92"/>
    <w:rsid w:val="007341F1"/>
    <w:rsid w:val="00734260"/>
    <w:rsid w:val="00734E56"/>
    <w:rsid w:val="00735CCB"/>
    <w:rsid w:val="0073619D"/>
    <w:rsid w:val="00736D38"/>
    <w:rsid w:val="00740C22"/>
    <w:rsid w:val="00743FB4"/>
    <w:rsid w:val="00745BE2"/>
    <w:rsid w:val="00745E23"/>
    <w:rsid w:val="0074799F"/>
    <w:rsid w:val="007538C2"/>
    <w:rsid w:val="00754066"/>
    <w:rsid w:val="00757DCC"/>
    <w:rsid w:val="00760886"/>
    <w:rsid w:val="00762044"/>
    <w:rsid w:val="00762879"/>
    <w:rsid w:val="0076535E"/>
    <w:rsid w:val="00765EA1"/>
    <w:rsid w:val="0076644F"/>
    <w:rsid w:val="007674D7"/>
    <w:rsid w:val="007727B0"/>
    <w:rsid w:val="00773A1F"/>
    <w:rsid w:val="00775A0D"/>
    <w:rsid w:val="00776FBF"/>
    <w:rsid w:val="00777A32"/>
    <w:rsid w:val="00780145"/>
    <w:rsid w:val="00781520"/>
    <w:rsid w:val="0078168B"/>
    <w:rsid w:val="0078270A"/>
    <w:rsid w:val="0078344C"/>
    <w:rsid w:val="00783F69"/>
    <w:rsid w:val="007848C8"/>
    <w:rsid w:val="00786EFE"/>
    <w:rsid w:val="0079187B"/>
    <w:rsid w:val="00792748"/>
    <w:rsid w:val="00792DA6"/>
    <w:rsid w:val="007949F5"/>
    <w:rsid w:val="0079558D"/>
    <w:rsid w:val="007972FC"/>
    <w:rsid w:val="007A099F"/>
    <w:rsid w:val="007A241F"/>
    <w:rsid w:val="007A2E2B"/>
    <w:rsid w:val="007A3969"/>
    <w:rsid w:val="007A5381"/>
    <w:rsid w:val="007A5553"/>
    <w:rsid w:val="007A5CB1"/>
    <w:rsid w:val="007A67EC"/>
    <w:rsid w:val="007A6894"/>
    <w:rsid w:val="007A7799"/>
    <w:rsid w:val="007A77F8"/>
    <w:rsid w:val="007B3ACC"/>
    <w:rsid w:val="007B3BFC"/>
    <w:rsid w:val="007B4AA5"/>
    <w:rsid w:val="007B5115"/>
    <w:rsid w:val="007B5650"/>
    <w:rsid w:val="007B58FD"/>
    <w:rsid w:val="007B5E9D"/>
    <w:rsid w:val="007B66B1"/>
    <w:rsid w:val="007B775C"/>
    <w:rsid w:val="007B7D7F"/>
    <w:rsid w:val="007C10E5"/>
    <w:rsid w:val="007C170E"/>
    <w:rsid w:val="007C3F83"/>
    <w:rsid w:val="007C56C9"/>
    <w:rsid w:val="007C615D"/>
    <w:rsid w:val="007C7A12"/>
    <w:rsid w:val="007D223C"/>
    <w:rsid w:val="007D3BA9"/>
    <w:rsid w:val="007D4FB7"/>
    <w:rsid w:val="007D624A"/>
    <w:rsid w:val="007D7146"/>
    <w:rsid w:val="007E10C9"/>
    <w:rsid w:val="007E17A7"/>
    <w:rsid w:val="007E545A"/>
    <w:rsid w:val="007F02C5"/>
    <w:rsid w:val="007F0A6A"/>
    <w:rsid w:val="007F0AEC"/>
    <w:rsid w:val="007F1017"/>
    <w:rsid w:val="007F40D4"/>
    <w:rsid w:val="007F47D7"/>
    <w:rsid w:val="007F57D0"/>
    <w:rsid w:val="007F5AC0"/>
    <w:rsid w:val="007F6342"/>
    <w:rsid w:val="007F63C1"/>
    <w:rsid w:val="008037A6"/>
    <w:rsid w:val="008045F5"/>
    <w:rsid w:val="00805AC4"/>
    <w:rsid w:val="008076D0"/>
    <w:rsid w:val="00807794"/>
    <w:rsid w:val="00812082"/>
    <w:rsid w:val="0081214A"/>
    <w:rsid w:val="008156CB"/>
    <w:rsid w:val="00816EDE"/>
    <w:rsid w:val="0081740F"/>
    <w:rsid w:val="00820133"/>
    <w:rsid w:val="008204DB"/>
    <w:rsid w:val="00821462"/>
    <w:rsid w:val="008218AB"/>
    <w:rsid w:val="008219C3"/>
    <w:rsid w:val="00821D66"/>
    <w:rsid w:val="00823007"/>
    <w:rsid w:val="008244D8"/>
    <w:rsid w:val="008305DE"/>
    <w:rsid w:val="0083145A"/>
    <w:rsid w:val="00831EF6"/>
    <w:rsid w:val="00831FE6"/>
    <w:rsid w:val="0083304D"/>
    <w:rsid w:val="00833B5C"/>
    <w:rsid w:val="00834007"/>
    <w:rsid w:val="00834599"/>
    <w:rsid w:val="00834A60"/>
    <w:rsid w:val="00835115"/>
    <w:rsid w:val="0083517C"/>
    <w:rsid w:val="00836664"/>
    <w:rsid w:val="008371D1"/>
    <w:rsid w:val="0084078B"/>
    <w:rsid w:val="00841B1A"/>
    <w:rsid w:val="00841E74"/>
    <w:rsid w:val="008430C0"/>
    <w:rsid w:val="00843768"/>
    <w:rsid w:val="008459B5"/>
    <w:rsid w:val="00845A48"/>
    <w:rsid w:val="00845C17"/>
    <w:rsid w:val="00846101"/>
    <w:rsid w:val="008464C8"/>
    <w:rsid w:val="00847A4E"/>
    <w:rsid w:val="00847DB3"/>
    <w:rsid w:val="0085110F"/>
    <w:rsid w:val="00851B28"/>
    <w:rsid w:val="00851BF4"/>
    <w:rsid w:val="008532F5"/>
    <w:rsid w:val="00853DD9"/>
    <w:rsid w:val="00856B28"/>
    <w:rsid w:val="00860A50"/>
    <w:rsid w:val="00863D42"/>
    <w:rsid w:val="00864946"/>
    <w:rsid w:val="00870634"/>
    <w:rsid w:val="008752F9"/>
    <w:rsid w:val="00876468"/>
    <w:rsid w:val="00880E31"/>
    <w:rsid w:val="0088125E"/>
    <w:rsid w:val="00881D2E"/>
    <w:rsid w:val="00881ECE"/>
    <w:rsid w:val="00881F66"/>
    <w:rsid w:val="0088214B"/>
    <w:rsid w:val="00883223"/>
    <w:rsid w:val="00883A80"/>
    <w:rsid w:val="00893209"/>
    <w:rsid w:val="00893CDC"/>
    <w:rsid w:val="00897826"/>
    <w:rsid w:val="00897CB8"/>
    <w:rsid w:val="008A0DCD"/>
    <w:rsid w:val="008A11E3"/>
    <w:rsid w:val="008A319F"/>
    <w:rsid w:val="008A47B2"/>
    <w:rsid w:val="008A511F"/>
    <w:rsid w:val="008B0F2B"/>
    <w:rsid w:val="008B0F48"/>
    <w:rsid w:val="008B1110"/>
    <w:rsid w:val="008B15BE"/>
    <w:rsid w:val="008B48C4"/>
    <w:rsid w:val="008B4AB4"/>
    <w:rsid w:val="008B4C0F"/>
    <w:rsid w:val="008B4D81"/>
    <w:rsid w:val="008B6A36"/>
    <w:rsid w:val="008B7AC6"/>
    <w:rsid w:val="008B7C5E"/>
    <w:rsid w:val="008C2C53"/>
    <w:rsid w:val="008C3A1B"/>
    <w:rsid w:val="008C3A84"/>
    <w:rsid w:val="008C4C18"/>
    <w:rsid w:val="008C5835"/>
    <w:rsid w:val="008C6151"/>
    <w:rsid w:val="008D10E3"/>
    <w:rsid w:val="008D4150"/>
    <w:rsid w:val="008D4537"/>
    <w:rsid w:val="008D7DEB"/>
    <w:rsid w:val="008E06EA"/>
    <w:rsid w:val="008E1AE4"/>
    <w:rsid w:val="008E20E7"/>
    <w:rsid w:val="008E452A"/>
    <w:rsid w:val="008E456B"/>
    <w:rsid w:val="008E4838"/>
    <w:rsid w:val="008E490A"/>
    <w:rsid w:val="008E4D82"/>
    <w:rsid w:val="008E5F1F"/>
    <w:rsid w:val="008F0BC5"/>
    <w:rsid w:val="008F0C31"/>
    <w:rsid w:val="008F56C0"/>
    <w:rsid w:val="008F682C"/>
    <w:rsid w:val="008F68DA"/>
    <w:rsid w:val="008F70FC"/>
    <w:rsid w:val="009030DA"/>
    <w:rsid w:val="009044FA"/>
    <w:rsid w:val="009079B4"/>
    <w:rsid w:val="00911527"/>
    <w:rsid w:val="00920BE1"/>
    <w:rsid w:val="00921741"/>
    <w:rsid w:val="0092206D"/>
    <w:rsid w:val="00924C7F"/>
    <w:rsid w:val="00925182"/>
    <w:rsid w:val="00925EEA"/>
    <w:rsid w:val="00926F92"/>
    <w:rsid w:val="00926FC6"/>
    <w:rsid w:val="00932247"/>
    <w:rsid w:val="00933536"/>
    <w:rsid w:val="0093605A"/>
    <w:rsid w:val="0093623E"/>
    <w:rsid w:val="0094070D"/>
    <w:rsid w:val="00941240"/>
    <w:rsid w:val="009418D3"/>
    <w:rsid w:val="00942E99"/>
    <w:rsid w:val="00946812"/>
    <w:rsid w:val="00946B8D"/>
    <w:rsid w:val="00951552"/>
    <w:rsid w:val="0095412E"/>
    <w:rsid w:val="009554AB"/>
    <w:rsid w:val="00955CBF"/>
    <w:rsid w:val="0096052A"/>
    <w:rsid w:val="00960BC9"/>
    <w:rsid w:val="0096661F"/>
    <w:rsid w:val="0097172E"/>
    <w:rsid w:val="00975375"/>
    <w:rsid w:val="00975B11"/>
    <w:rsid w:val="00975CDA"/>
    <w:rsid w:val="009766F6"/>
    <w:rsid w:val="00980069"/>
    <w:rsid w:val="00980A30"/>
    <w:rsid w:val="00984BD1"/>
    <w:rsid w:val="0098590D"/>
    <w:rsid w:val="00986B22"/>
    <w:rsid w:val="00986F52"/>
    <w:rsid w:val="0099093A"/>
    <w:rsid w:val="00992263"/>
    <w:rsid w:val="009923F2"/>
    <w:rsid w:val="00995134"/>
    <w:rsid w:val="00996AED"/>
    <w:rsid w:val="00996D07"/>
    <w:rsid w:val="0099732C"/>
    <w:rsid w:val="009A0EFF"/>
    <w:rsid w:val="009A110F"/>
    <w:rsid w:val="009A1A63"/>
    <w:rsid w:val="009A301C"/>
    <w:rsid w:val="009A4CC5"/>
    <w:rsid w:val="009A4ECC"/>
    <w:rsid w:val="009A59F3"/>
    <w:rsid w:val="009A603B"/>
    <w:rsid w:val="009A606A"/>
    <w:rsid w:val="009A6A1A"/>
    <w:rsid w:val="009A6C9D"/>
    <w:rsid w:val="009A70D1"/>
    <w:rsid w:val="009A7120"/>
    <w:rsid w:val="009B0D66"/>
    <w:rsid w:val="009B1587"/>
    <w:rsid w:val="009B1DEC"/>
    <w:rsid w:val="009B2F4B"/>
    <w:rsid w:val="009C3320"/>
    <w:rsid w:val="009D284C"/>
    <w:rsid w:val="009E053D"/>
    <w:rsid w:val="009E1AC1"/>
    <w:rsid w:val="009E2682"/>
    <w:rsid w:val="009E4091"/>
    <w:rsid w:val="009E4B11"/>
    <w:rsid w:val="009E5EDA"/>
    <w:rsid w:val="009E6CEF"/>
    <w:rsid w:val="009E7CDF"/>
    <w:rsid w:val="009F0441"/>
    <w:rsid w:val="009F3DBD"/>
    <w:rsid w:val="00A01E5A"/>
    <w:rsid w:val="00A02A7D"/>
    <w:rsid w:val="00A049A0"/>
    <w:rsid w:val="00A04E4E"/>
    <w:rsid w:val="00A050BF"/>
    <w:rsid w:val="00A051E0"/>
    <w:rsid w:val="00A06530"/>
    <w:rsid w:val="00A07FD2"/>
    <w:rsid w:val="00A12553"/>
    <w:rsid w:val="00A13DD2"/>
    <w:rsid w:val="00A14058"/>
    <w:rsid w:val="00A14DF2"/>
    <w:rsid w:val="00A15C47"/>
    <w:rsid w:val="00A15C95"/>
    <w:rsid w:val="00A16AA6"/>
    <w:rsid w:val="00A20399"/>
    <w:rsid w:val="00A20C68"/>
    <w:rsid w:val="00A23697"/>
    <w:rsid w:val="00A24F17"/>
    <w:rsid w:val="00A2696A"/>
    <w:rsid w:val="00A26A6E"/>
    <w:rsid w:val="00A27A43"/>
    <w:rsid w:val="00A30BB8"/>
    <w:rsid w:val="00A3182E"/>
    <w:rsid w:val="00A35DF3"/>
    <w:rsid w:val="00A369DF"/>
    <w:rsid w:val="00A40593"/>
    <w:rsid w:val="00A40F30"/>
    <w:rsid w:val="00A44B34"/>
    <w:rsid w:val="00A44F3E"/>
    <w:rsid w:val="00A45F70"/>
    <w:rsid w:val="00A47501"/>
    <w:rsid w:val="00A477BE"/>
    <w:rsid w:val="00A51D8F"/>
    <w:rsid w:val="00A52C66"/>
    <w:rsid w:val="00A54B39"/>
    <w:rsid w:val="00A54EFD"/>
    <w:rsid w:val="00A55E63"/>
    <w:rsid w:val="00A56939"/>
    <w:rsid w:val="00A579AF"/>
    <w:rsid w:val="00A6033F"/>
    <w:rsid w:val="00A60510"/>
    <w:rsid w:val="00A605BD"/>
    <w:rsid w:val="00A60C6E"/>
    <w:rsid w:val="00A61030"/>
    <w:rsid w:val="00A6181B"/>
    <w:rsid w:val="00A624E5"/>
    <w:rsid w:val="00A63DFE"/>
    <w:rsid w:val="00A63E0B"/>
    <w:rsid w:val="00A65D7E"/>
    <w:rsid w:val="00A660A9"/>
    <w:rsid w:val="00A661FE"/>
    <w:rsid w:val="00A6632F"/>
    <w:rsid w:val="00A7009B"/>
    <w:rsid w:val="00A709BF"/>
    <w:rsid w:val="00A720FE"/>
    <w:rsid w:val="00A74D6D"/>
    <w:rsid w:val="00A80D39"/>
    <w:rsid w:val="00A80EEE"/>
    <w:rsid w:val="00A84434"/>
    <w:rsid w:val="00A853FE"/>
    <w:rsid w:val="00A86F36"/>
    <w:rsid w:val="00A9203F"/>
    <w:rsid w:val="00A96B96"/>
    <w:rsid w:val="00A97D9F"/>
    <w:rsid w:val="00AA2353"/>
    <w:rsid w:val="00AA383C"/>
    <w:rsid w:val="00AA41CC"/>
    <w:rsid w:val="00AA4823"/>
    <w:rsid w:val="00AA50A2"/>
    <w:rsid w:val="00AA76BC"/>
    <w:rsid w:val="00AA7997"/>
    <w:rsid w:val="00AB2A9B"/>
    <w:rsid w:val="00AB5C44"/>
    <w:rsid w:val="00AB7214"/>
    <w:rsid w:val="00AB7315"/>
    <w:rsid w:val="00AB731B"/>
    <w:rsid w:val="00AC06FD"/>
    <w:rsid w:val="00AC0C7B"/>
    <w:rsid w:val="00AC29C7"/>
    <w:rsid w:val="00AC4256"/>
    <w:rsid w:val="00AC4E18"/>
    <w:rsid w:val="00AD0BFC"/>
    <w:rsid w:val="00AD121B"/>
    <w:rsid w:val="00AD39B9"/>
    <w:rsid w:val="00AD50CF"/>
    <w:rsid w:val="00AD62A2"/>
    <w:rsid w:val="00AD6965"/>
    <w:rsid w:val="00AD739B"/>
    <w:rsid w:val="00AE2BB4"/>
    <w:rsid w:val="00AE3C6D"/>
    <w:rsid w:val="00AE4AA4"/>
    <w:rsid w:val="00AE7FD1"/>
    <w:rsid w:val="00AF5452"/>
    <w:rsid w:val="00AF5784"/>
    <w:rsid w:val="00AF6A0C"/>
    <w:rsid w:val="00B038CF"/>
    <w:rsid w:val="00B051C5"/>
    <w:rsid w:val="00B06356"/>
    <w:rsid w:val="00B112D7"/>
    <w:rsid w:val="00B130B0"/>
    <w:rsid w:val="00B141D8"/>
    <w:rsid w:val="00B157FD"/>
    <w:rsid w:val="00B15B2A"/>
    <w:rsid w:val="00B164BD"/>
    <w:rsid w:val="00B17BF0"/>
    <w:rsid w:val="00B219E7"/>
    <w:rsid w:val="00B21B5B"/>
    <w:rsid w:val="00B23C26"/>
    <w:rsid w:val="00B271B2"/>
    <w:rsid w:val="00B3237D"/>
    <w:rsid w:val="00B32751"/>
    <w:rsid w:val="00B33393"/>
    <w:rsid w:val="00B34AD8"/>
    <w:rsid w:val="00B35C44"/>
    <w:rsid w:val="00B35C63"/>
    <w:rsid w:val="00B3704C"/>
    <w:rsid w:val="00B37FA3"/>
    <w:rsid w:val="00B4008E"/>
    <w:rsid w:val="00B408A2"/>
    <w:rsid w:val="00B421CA"/>
    <w:rsid w:val="00B42379"/>
    <w:rsid w:val="00B4258A"/>
    <w:rsid w:val="00B429BC"/>
    <w:rsid w:val="00B42F48"/>
    <w:rsid w:val="00B440E0"/>
    <w:rsid w:val="00B45596"/>
    <w:rsid w:val="00B51119"/>
    <w:rsid w:val="00B525A9"/>
    <w:rsid w:val="00B527E6"/>
    <w:rsid w:val="00B53140"/>
    <w:rsid w:val="00B5418B"/>
    <w:rsid w:val="00B54224"/>
    <w:rsid w:val="00B573D0"/>
    <w:rsid w:val="00B60227"/>
    <w:rsid w:val="00B63C78"/>
    <w:rsid w:val="00B64396"/>
    <w:rsid w:val="00B6483A"/>
    <w:rsid w:val="00B649DF"/>
    <w:rsid w:val="00B64D85"/>
    <w:rsid w:val="00B655E1"/>
    <w:rsid w:val="00B6586C"/>
    <w:rsid w:val="00B65AF0"/>
    <w:rsid w:val="00B65FA9"/>
    <w:rsid w:val="00B66AD3"/>
    <w:rsid w:val="00B6772A"/>
    <w:rsid w:val="00B7012D"/>
    <w:rsid w:val="00B705DB"/>
    <w:rsid w:val="00B70814"/>
    <w:rsid w:val="00B72C52"/>
    <w:rsid w:val="00B746E0"/>
    <w:rsid w:val="00B751B1"/>
    <w:rsid w:val="00B75266"/>
    <w:rsid w:val="00B75341"/>
    <w:rsid w:val="00B86934"/>
    <w:rsid w:val="00B91BE7"/>
    <w:rsid w:val="00B93A87"/>
    <w:rsid w:val="00B95FD0"/>
    <w:rsid w:val="00B9736B"/>
    <w:rsid w:val="00B97CAC"/>
    <w:rsid w:val="00BA1254"/>
    <w:rsid w:val="00BA1B7C"/>
    <w:rsid w:val="00BA1C71"/>
    <w:rsid w:val="00BA347A"/>
    <w:rsid w:val="00BA4987"/>
    <w:rsid w:val="00BA5FB4"/>
    <w:rsid w:val="00BA788C"/>
    <w:rsid w:val="00BB00FC"/>
    <w:rsid w:val="00BB2D1A"/>
    <w:rsid w:val="00BB398A"/>
    <w:rsid w:val="00BB3DD6"/>
    <w:rsid w:val="00BB4370"/>
    <w:rsid w:val="00BB4848"/>
    <w:rsid w:val="00BB59AD"/>
    <w:rsid w:val="00BB5A12"/>
    <w:rsid w:val="00BB5B65"/>
    <w:rsid w:val="00BB7BEF"/>
    <w:rsid w:val="00BC05E8"/>
    <w:rsid w:val="00BC0A52"/>
    <w:rsid w:val="00BC1501"/>
    <w:rsid w:val="00BC1A76"/>
    <w:rsid w:val="00BC3B51"/>
    <w:rsid w:val="00BC6F1D"/>
    <w:rsid w:val="00BC74CE"/>
    <w:rsid w:val="00BC788E"/>
    <w:rsid w:val="00BD21F2"/>
    <w:rsid w:val="00BD3E53"/>
    <w:rsid w:val="00BD47A1"/>
    <w:rsid w:val="00BD4D0C"/>
    <w:rsid w:val="00BD5268"/>
    <w:rsid w:val="00BD6600"/>
    <w:rsid w:val="00BE0BAF"/>
    <w:rsid w:val="00BE0EF3"/>
    <w:rsid w:val="00BE1DE6"/>
    <w:rsid w:val="00BE3A94"/>
    <w:rsid w:val="00BE3E65"/>
    <w:rsid w:val="00BE73B5"/>
    <w:rsid w:val="00BF2682"/>
    <w:rsid w:val="00BF2850"/>
    <w:rsid w:val="00BF3192"/>
    <w:rsid w:val="00BF3609"/>
    <w:rsid w:val="00BF3B62"/>
    <w:rsid w:val="00BF3CFF"/>
    <w:rsid w:val="00BF5077"/>
    <w:rsid w:val="00BF718F"/>
    <w:rsid w:val="00BF754A"/>
    <w:rsid w:val="00C00448"/>
    <w:rsid w:val="00C005B3"/>
    <w:rsid w:val="00C03B33"/>
    <w:rsid w:val="00C043D6"/>
    <w:rsid w:val="00C04529"/>
    <w:rsid w:val="00C05647"/>
    <w:rsid w:val="00C06B54"/>
    <w:rsid w:val="00C104F0"/>
    <w:rsid w:val="00C13D76"/>
    <w:rsid w:val="00C164C6"/>
    <w:rsid w:val="00C204B6"/>
    <w:rsid w:val="00C206EC"/>
    <w:rsid w:val="00C20B33"/>
    <w:rsid w:val="00C20F73"/>
    <w:rsid w:val="00C24247"/>
    <w:rsid w:val="00C24AA5"/>
    <w:rsid w:val="00C24D00"/>
    <w:rsid w:val="00C2586A"/>
    <w:rsid w:val="00C27B62"/>
    <w:rsid w:val="00C31497"/>
    <w:rsid w:val="00C323D7"/>
    <w:rsid w:val="00C32805"/>
    <w:rsid w:val="00C336AB"/>
    <w:rsid w:val="00C36F71"/>
    <w:rsid w:val="00C4263D"/>
    <w:rsid w:val="00C4473C"/>
    <w:rsid w:val="00C44DE7"/>
    <w:rsid w:val="00C46845"/>
    <w:rsid w:val="00C46931"/>
    <w:rsid w:val="00C53293"/>
    <w:rsid w:val="00C63BE9"/>
    <w:rsid w:val="00C63CF0"/>
    <w:rsid w:val="00C64548"/>
    <w:rsid w:val="00C66079"/>
    <w:rsid w:val="00C6624E"/>
    <w:rsid w:val="00C66705"/>
    <w:rsid w:val="00C673C8"/>
    <w:rsid w:val="00C7133C"/>
    <w:rsid w:val="00C714D3"/>
    <w:rsid w:val="00C71DC5"/>
    <w:rsid w:val="00C73A23"/>
    <w:rsid w:val="00C73FD8"/>
    <w:rsid w:val="00C74352"/>
    <w:rsid w:val="00C75389"/>
    <w:rsid w:val="00C7582E"/>
    <w:rsid w:val="00C779E1"/>
    <w:rsid w:val="00C77AE1"/>
    <w:rsid w:val="00C77D35"/>
    <w:rsid w:val="00C80506"/>
    <w:rsid w:val="00C81948"/>
    <w:rsid w:val="00C81B26"/>
    <w:rsid w:val="00C829C7"/>
    <w:rsid w:val="00C837FF"/>
    <w:rsid w:val="00C84E1A"/>
    <w:rsid w:val="00C904ED"/>
    <w:rsid w:val="00C906F9"/>
    <w:rsid w:val="00C90DE2"/>
    <w:rsid w:val="00C91C64"/>
    <w:rsid w:val="00C924CE"/>
    <w:rsid w:val="00C93B1D"/>
    <w:rsid w:val="00C94CB4"/>
    <w:rsid w:val="00C95A77"/>
    <w:rsid w:val="00C960A4"/>
    <w:rsid w:val="00CA134A"/>
    <w:rsid w:val="00CA2165"/>
    <w:rsid w:val="00CB3DB0"/>
    <w:rsid w:val="00CB485C"/>
    <w:rsid w:val="00CB6FCE"/>
    <w:rsid w:val="00CC188F"/>
    <w:rsid w:val="00CC1C6E"/>
    <w:rsid w:val="00CC3B67"/>
    <w:rsid w:val="00CC4BA6"/>
    <w:rsid w:val="00CC4CA3"/>
    <w:rsid w:val="00CD1047"/>
    <w:rsid w:val="00CD1B7D"/>
    <w:rsid w:val="00CD2C7E"/>
    <w:rsid w:val="00CD5556"/>
    <w:rsid w:val="00CE40F6"/>
    <w:rsid w:val="00CE5850"/>
    <w:rsid w:val="00CE6EEE"/>
    <w:rsid w:val="00CE7C32"/>
    <w:rsid w:val="00CF0B51"/>
    <w:rsid w:val="00CF3A6F"/>
    <w:rsid w:val="00CF6210"/>
    <w:rsid w:val="00CF6BB0"/>
    <w:rsid w:val="00D004CB"/>
    <w:rsid w:val="00D00A78"/>
    <w:rsid w:val="00D00CC0"/>
    <w:rsid w:val="00D01095"/>
    <w:rsid w:val="00D01A82"/>
    <w:rsid w:val="00D021D7"/>
    <w:rsid w:val="00D02A5D"/>
    <w:rsid w:val="00D02BFF"/>
    <w:rsid w:val="00D04A34"/>
    <w:rsid w:val="00D07781"/>
    <w:rsid w:val="00D07DBA"/>
    <w:rsid w:val="00D1082B"/>
    <w:rsid w:val="00D12B8D"/>
    <w:rsid w:val="00D13007"/>
    <w:rsid w:val="00D14111"/>
    <w:rsid w:val="00D142EA"/>
    <w:rsid w:val="00D15230"/>
    <w:rsid w:val="00D15E34"/>
    <w:rsid w:val="00D160DF"/>
    <w:rsid w:val="00D160F7"/>
    <w:rsid w:val="00D16371"/>
    <w:rsid w:val="00D165E6"/>
    <w:rsid w:val="00D20FC1"/>
    <w:rsid w:val="00D21024"/>
    <w:rsid w:val="00D22DE1"/>
    <w:rsid w:val="00D240AB"/>
    <w:rsid w:val="00D25469"/>
    <w:rsid w:val="00D262A2"/>
    <w:rsid w:val="00D26BE3"/>
    <w:rsid w:val="00D27C53"/>
    <w:rsid w:val="00D3092A"/>
    <w:rsid w:val="00D31075"/>
    <w:rsid w:val="00D32029"/>
    <w:rsid w:val="00D333EF"/>
    <w:rsid w:val="00D335AC"/>
    <w:rsid w:val="00D3456C"/>
    <w:rsid w:val="00D3559A"/>
    <w:rsid w:val="00D40D5E"/>
    <w:rsid w:val="00D4138E"/>
    <w:rsid w:val="00D41842"/>
    <w:rsid w:val="00D45D1E"/>
    <w:rsid w:val="00D5146F"/>
    <w:rsid w:val="00D56C6A"/>
    <w:rsid w:val="00D574EC"/>
    <w:rsid w:val="00D60297"/>
    <w:rsid w:val="00D6092E"/>
    <w:rsid w:val="00D6284E"/>
    <w:rsid w:val="00D63131"/>
    <w:rsid w:val="00D65DCB"/>
    <w:rsid w:val="00D67B67"/>
    <w:rsid w:val="00D71FD2"/>
    <w:rsid w:val="00D721F9"/>
    <w:rsid w:val="00D72E90"/>
    <w:rsid w:val="00D76A72"/>
    <w:rsid w:val="00D77543"/>
    <w:rsid w:val="00D80E6A"/>
    <w:rsid w:val="00D81F9E"/>
    <w:rsid w:val="00D8259D"/>
    <w:rsid w:val="00D825DE"/>
    <w:rsid w:val="00D82982"/>
    <w:rsid w:val="00D82A6C"/>
    <w:rsid w:val="00D831FC"/>
    <w:rsid w:val="00D8381D"/>
    <w:rsid w:val="00D83E77"/>
    <w:rsid w:val="00D904BD"/>
    <w:rsid w:val="00D92E8C"/>
    <w:rsid w:val="00D9590C"/>
    <w:rsid w:val="00D95C25"/>
    <w:rsid w:val="00D96B04"/>
    <w:rsid w:val="00D97668"/>
    <w:rsid w:val="00D979B8"/>
    <w:rsid w:val="00DA0E15"/>
    <w:rsid w:val="00DA158B"/>
    <w:rsid w:val="00DA3A4D"/>
    <w:rsid w:val="00DA3B0B"/>
    <w:rsid w:val="00DA4BCB"/>
    <w:rsid w:val="00DA53EA"/>
    <w:rsid w:val="00DA5C17"/>
    <w:rsid w:val="00DB2DE7"/>
    <w:rsid w:val="00DB51E1"/>
    <w:rsid w:val="00DB5204"/>
    <w:rsid w:val="00DB5F03"/>
    <w:rsid w:val="00DB77D1"/>
    <w:rsid w:val="00DC1179"/>
    <w:rsid w:val="00DC1EEC"/>
    <w:rsid w:val="00DC31E3"/>
    <w:rsid w:val="00DC3ED1"/>
    <w:rsid w:val="00DC41E7"/>
    <w:rsid w:val="00DC7EBD"/>
    <w:rsid w:val="00DD2C93"/>
    <w:rsid w:val="00DD326E"/>
    <w:rsid w:val="00DD3959"/>
    <w:rsid w:val="00DE17E7"/>
    <w:rsid w:val="00DE251C"/>
    <w:rsid w:val="00DE2856"/>
    <w:rsid w:val="00DE5A02"/>
    <w:rsid w:val="00DF0DD2"/>
    <w:rsid w:val="00DF1156"/>
    <w:rsid w:val="00DF26CA"/>
    <w:rsid w:val="00DF4297"/>
    <w:rsid w:val="00E026F7"/>
    <w:rsid w:val="00E035DF"/>
    <w:rsid w:val="00E042BA"/>
    <w:rsid w:val="00E04990"/>
    <w:rsid w:val="00E06E91"/>
    <w:rsid w:val="00E07508"/>
    <w:rsid w:val="00E101F7"/>
    <w:rsid w:val="00E110DA"/>
    <w:rsid w:val="00E11577"/>
    <w:rsid w:val="00E12256"/>
    <w:rsid w:val="00E123BA"/>
    <w:rsid w:val="00E14677"/>
    <w:rsid w:val="00E15E17"/>
    <w:rsid w:val="00E21234"/>
    <w:rsid w:val="00E2297F"/>
    <w:rsid w:val="00E322F9"/>
    <w:rsid w:val="00E324D2"/>
    <w:rsid w:val="00E343A6"/>
    <w:rsid w:val="00E35859"/>
    <w:rsid w:val="00E36EFE"/>
    <w:rsid w:val="00E370A7"/>
    <w:rsid w:val="00E37F61"/>
    <w:rsid w:val="00E40E8D"/>
    <w:rsid w:val="00E41B4E"/>
    <w:rsid w:val="00E4520A"/>
    <w:rsid w:val="00E4594B"/>
    <w:rsid w:val="00E46DA6"/>
    <w:rsid w:val="00E46F9C"/>
    <w:rsid w:val="00E50736"/>
    <w:rsid w:val="00E514BE"/>
    <w:rsid w:val="00E52DAB"/>
    <w:rsid w:val="00E52F87"/>
    <w:rsid w:val="00E52FCB"/>
    <w:rsid w:val="00E57816"/>
    <w:rsid w:val="00E57FE7"/>
    <w:rsid w:val="00E600B3"/>
    <w:rsid w:val="00E6045D"/>
    <w:rsid w:val="00E630EC"/>
    <w:rsid w:val="00E63C7F"/>
    <w:rsid w:val="00E63CF3"/>
    <w:rsid w:val="00E645A9"/>
    <w:rsid w:val="00E65CE7"/>
    <w:rsid w:val="00E67E2A"/>
    <w:rsid w:val="00E73C9E"/>
    <w:rsid w:val="00E750D1"/>
    <w:rsid w:val="00E7510A"/>
    <w:rsid w:val="00E77D84"/>
    <w:rsid w:val="00E80928"/>
    <w:rsid w:val="00E80CFD"/>
    <w:rsid w:val="00E834FA"/>
    <w:rsid w:val="00E83838"/>
    <w:rsid w:val="00E85506"/>
    <w:rsid w:val="00E85B82"/>
    <w:rsid w:val="00E90547"/>
    <w:rsid w:val="00E937E4"/>
    <w:rsid w:val="00EA0785"/>
    <w:rsid w:val="00EA3D15"/>
    <w:rsid w:val="00EA48F1"/>
    <w:rsid w:val="00EA4B28"/>
    <w:rsid w:val="00EA7347"/>
    <w:rsid w:val="00EB039E"/>
    <w:rsid w:val="00EB0469"/>
    <w:rsid w:val="00EB0E07"/>
    <w:rsid w:val="00EB4209"/>
    <w:rsid w:val="00EB4904"/>
    <w:rsid w:val="00EB4F1C"/>
    <w:rsid w:val="00EB7136"/>
    <w:rsid w:val="00EC12C2"/>
    <w:rsid w:val="00EC1BA6"/>
    <w:rsid w:val="00EC4655"/>
    <w:rsid w:val="00EC50FB"/>
    <w:rsid w:val="00EC7279"/>
    <w:rsid w:val="00ED0763"/>
    <w:rsid w:val="00ED0C6A"/>
    <w:rsid w:val="00ED1B5A"/>
    <w:rsid w:val="00ED2ADB"/>
    <w:rsid w:val="00ED4F9F"/>
    <w:rsid w:val="00ED59BB"/>
    <w:rsid w:val="00ED7D8A"/>
    <w:rsid w:val="00EE26B4"/>
    <w:rsid w:val="00EE29D1"/>
    <w:rsid w:val="00EE4324"/>
    <w:rsid w:val="00EE4D22"/>
    <w:rsid w:val="00EE4E0C"/>
    <w:rsid w:val="00EE5565"/>
    <w:rsid w:val="00EE5A09"/>
    <w:rsid w:val="00EE6777"/>
    <w:rsid w:val="00EE717F"/>
    <w:rsid w:val="00EE742F"/>
    <w:rsid w:val="00EF2C4C"/>
    <w:rsid w:val="00EF45D8"/>
    <w:rsid w:val="00EF4737"/>
    <w:rsid w:val="00EF54A0"/>
    <w:rsid w:val="00EF58EC"/>
    <w:rsid w:val="00F00D8B"/>
    <w:rsid w:val="00F01515"/>
    <w:rsid w:val="00F0179B"/>
    <w:rsid w:val="00F0330C"/>
    <w:rsid w:val="00F121AA"/>
    <w:rsid w:val="00F125FC"/>
    <w:rsid w:val="00F12CDB"/>
    <w:rsid w:val="00F14126"/>
    <w:rsid w:val="00F14EB8"/>
    <w:rsid w:val="00F14FCC"/>
    <w:rsid w:val="00F151DC"/>
    <w:rsid w:val="00F16C2E"/>
    <w:rsid w:val="00F24754"/>
    <w:rsid w:val="00F24B6E"/>
    <w:rsid w:val="00F24F72"/>
    <w:rsid w:val="00F2607D"/>
    <w:rsid w:val="00F274AB"/>
    <w:rsid w:val="00F277BF"/>
    <w:rsid w:val="00F279D6"/>
    <w:rsid w:val="00F3226A"/>
    <w:rsid w:val="00F337EB"/>
    <w:rsid w:val="00F36FAB"/>
    <w:rsid w:val="00F41042"/>
    <w:rsid w:val="00F41AF8"/>
    <w:rsid w:val="00F43CE1"/>
    <w:rsid w:val="00F44478"/>
    <w:rsid w:val="00F444F1"/>
    <w:rsid w:val="00F444F3"/>
    <w:rsid w:val="00F44A66"/>
    <w:rsid w:val="00F4657E"/>
    <w:rsid w:val="00F47BA3"/>
    <w:rsid w:val="00F50F9B"/>
    <w:rsid w:val="00F539D2"/>
    <w:rsid w:val="00F53B09"/>
    <w:rsid w:val="00F55157"/>
    <w:rsid w:val="00F5562F"/>
    <w:rsid w:val="00F55ACE"/>
    <w:rsid w:val="00F56027"/>
    <w:rsid w:val="00F574FD"/>
    <w:rsid w:val="00F6056A"/>
    <w:rsid w:val="00F60CF3"/>
    <w:rsid w:val="00F610C5"/>
    <w:rsid w:val="00F62DEC"/>
    <w:rsid w:val="00F6315B"/>
    <w:rsid w:val="00F64CEA"/>
    <w:rsid w:val="00F67676"/>
    <w:rsid w:val="00F70B90"/>
    <w:rsid w:val="00F72129"/>
    <w:rsid w:val="00F72B59"/>
    <w:rsid w:val="00F74182"/>
    <w:rsid w:val="00F74A52"/>
    <w:rsid w:val="00F775CF"/>
    <w:rsid w:val="00F80976"/>
    <w:rsid w:val="00F80D2C"/>
    <w:rsid w:val="00F83A23"/>
    <w:rsid w:val="00F85131"/>
    <w:rsid w:val="00F85423"/>
    <w:rsid w:val="00F8547B"/>
    <w:rsid w:val="00F9028B"/>
    <w:rsid w:val="00F92CA4"/>
    <w:rsid w:val="00F95057"/>
    <w:rsid w:val="00F957F0"/>
    <w:rsid w:val="00F95BB6"/>
    <w:rsid w:val="00F95EFA"/>
    <w:rsid w:val="00F97037"/>
    <w:rsid w:val="00FA076E"/>
    <w:rsid w:val="00FA1FF0"/>
    <w:rsid w:val="00FA24CC"/>
    <w:rsid w:val="00FA2D5D"/>
    <w:rsid w:val="00FA3FD2"/>
    <w:rsid w:val="00FA55B3"/>
    <w:rsid w:val="00FA73DD"/>
    <w:rsid w:val="00FB08E3"/>
    <w:rsid w:val="00FB1695"/>
    <w:rsid w:val="00FB23B9"/>
    <w:rsid w:val="00FB336A"/>
    <w:rsid w:val="00FB6800"/>
    <w:rsid w:val="00FB725E"/>
    <w:rsid w:val="00FB7265"/>
    <w:rsid w:val="00FB7D0B"/>
    <w:rsid w:val="00FB7E46"/>
    <w:rsid w:val="00FC1B93"/>
    <w:rsid w:val="00FC1C59"/>
    <w:rsid w:val="00FC212B"/>
    <w:rsid w:val="00FC36E3"/>
    <w:rsid w:val="00FC417B"/>
    <w:rsid w:val="00FC47DC"/>
    <w:rsid w:val="00FC47E0"/>
    <w:rsid w:val="00FD29F3"/>
    <w:rsid w:val="00FD2B5A"/>
    <w:rsid w:val="00FD30D2"/>
    <w:rsid w:val="00FD60DA"/>
    <w:rsid w:val="00FD789C"/>
    <w:rsid w:val="00FE38FF"/>
    <w:rsid w:val="00FE4AF7"/>
    <w:rsid w:val="00FF2E98"/>
    <w:rsid w:val="00FF423E"/>
    <w:rsid w:val="00FF5078"/>
    <w:rsid w:val="00FF52FF"/>
    <w:rsid w:val="00FF5B41"/>
    <w:rsid w:val="00FF68C4"/>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7C3690"/>
  <w15:chartTrackingRefBased/>
  <w15:docId w15:val="{A54CDA1E-4B8D-4C21-B9A5-3E80F4372D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A235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A235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A235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A235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A235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A235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A235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A235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A235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A235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A235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A235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A235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A235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A235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A235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A235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A2353"/>
    <w:rPr>
      <w:rFonts w:eastAsiaTheme="majorEastAsia" w:cstheme="majorBidi"/>
      <w:color w:val="272727" w:themeColor="text1" w:themeTint="D8"/>
    </w:rPr>
  </w:style>
  <w:style w:type="paragraph" w:styleId="Title">
    <w:name w:val="Title"/>
    <w:basedOn w:val="Normal"/>
    <w:next w:val="Normal"/>
    <w:link w:val="TitleChar"/>
    <w:uiPriority w:val="10"/>
    <w:qFormat/>
    <w:rsid w:val="00AA235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A23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A235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A235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A2353"/>
    <w:pPr>
      <w:spacing w:before="160"/>
      <w:jc w:val="center"/>
    </w:pPr>
    <w:rPr>
      <w:i/>
      <w:iCs/>
      <w:color w:val="404040" w:themeColor="text1" w:themeTint="BF"/>
    </w:rPr>
  </w:style>
  <w:style w:type="character" w:customStyle="1" w:styleId="QuoteChar">
    <w:name w:val="Quote Char"/>
    <w:basedOn w:val="DefaultParagraphFont"/>
    <w:link w:val="Quote"/>
    <w:uiPriority w:val="29"/>
    <w:rsid w:val="00AA2353"/>
    <w:rPr>
      <w:i/>
      <w:iCs/>
      <w:color w:val="404040" w:themeColor="text1" w:themeTint="BF"/>
    </w:rPr>
  </w:style>
  <w:style w:type="paragraph" w:styleId="ListParagraph">
    <w:name w:val="List Paragraph"/>
    <w:basedOn w:val="Normal"/>
    <w:uiPriority w:val="34"/>
    <w:qFormat/>
    <w:rsid w:val="00AA2353"/>
    <w:pPr>
      <w:ind w:left="720"/>
      <w:contextualSpacing/>
    </w:pPr>
  </w:style>
  <w:style w:type="character" w:styleId="IntenseEmphasis">
    <w:name w:val="Intense Emphasis"/>
    <w:basedOn w:val="DefaultParagraphFont"/>
    <w:uiPriority w:val="21"/>
    <w:qFormat/>
    <w:rsid w:val="00AA2353"/>
    <w:rPr>
      <w:i/>
      <w:iCs/>
      <w:color w:val="0F4761" w:themeColor="accent1" w:themeShade="BF"/>
    </w:rPr>
  </w:style>
  <w:style w:type="paragraph" w:styleId="IntenseQuote">
    <w:name w:val="Intense Quote"/>
    <w:basedOn w:val="Normal"/>
    <w:next w:val="Normal"/>
    <w:link w:val="IntenseQuoteChar"/>
    <w:uiPriority w:val="30"/>
    <w:qFormat/>
    <w:rsid w:val="00AA235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A2353"/>
    <w:rPr>
      <w:i/>
      <w:iCs/>
      <w:color w:val="0F4761" w:themeColor="accent1" w:themeShade="BF"/>
    </w:rPr>
  </w:style>
  <w:style w:type="character" w:styleId="IntenseReference">
    <w:name w:val="Intense Reference"/>
    <w:basedOn w:val="DefaultParagraphFont"/>
    <w:uiPriority w:val="32"/>
    <w:qFormat/>
    <w:rsid w:val="00AA2353"/>
    <w:rPr>
      <w:b/>
      <w:bCs/>
      <w:smallCaps/>
      <w:color w:val="0F4761" w:themeColor="accent1" w:themeShade="BF"/>
      <w:spacing w:val="5"/>
    </w:rPr>
  </w:style>
  <w:style w:type="character" w:styleId="CommentReference">
    <w:name w:val="annotation reference"/>
    <w:basedOn w:val="DefaultParagraphFont"/>
    <w:uiPriority w:val="99"/>
    <w:semiHidden/>
    <w:unhideWhenUsed/>
    <w:rsid w:val="00C71DC5"/>
    <w:rPr>
      <w:sz w:val="16"/>
      <w:szCs w:val="16"/>
    </w:rPr>
  </w:style>
  <w:style w:type="paragraph" w:styleId="CommentText">
    <w:name w:val="annotation text"/>
    <w:basedOn w:val="Normal"/>
    <w:link w:val="CommentTextChar"/>
    <w:uiPriority w:val="99"/>
    <w:unhideWhenUsed/>
    <w:rsid w:val="00C71DC5"/>
    <w:pPr>
      <w:spacing w:line="240" w:lineRule="auto"/>
    </w:pPr>
    <w:rPr>
      <w:sz w:val="20"/>
      <w:szCs w:val="20"/>
    </w:rPr>
  </w:style>
  <w:style w:type="character" w:customStyle="1" w:styleId="CommentTextChar">
    <w:name w:val="Comment Text Char"/>
    <w:basedOn w:val="DefaultParagraphFont"/>
    <w:link w:val="CommentText"/>
    <w:uiPriority w:val="99"/>
    <w:rsid w:val="00C71DC5"/>
    <w:rPr>
      <w:sz w:val="20"/>
      <w:szCs w:val="20"/>
    </w:rPr>
  </w:style>
  <w:style w:type="paragraph" w:styleId="CommentSubject">
    <w:name w:val="annotation subject"/>
    <w:basedOn w:val="CommentText"/>
    <w:next w:val="CommentText"/>
    <w:link w:val="CommentSubjectChar"/>
    <w:uiPriority w:val="99"/>
    <w:semiHidden/>
    <w:unhideWhenUsed/>
    <w:rsid w:val="00C71DC5"/>
    <w:rPr>
      <w:b/>
      <w:bCs/>
    </w:rPr>
  </w:style>
  <w:style w:type="character" w:customStyle="1" w:styleId="CommentSubjectChar">
    <w:name w:val="Comment Subject Char"/>
    <w:basedOn w:val="CommentTextChar"/>
    <w:link w:val="CommentSubject"/>
    <w:uiPriority w:val="99"/>
    <w:semiHidden/>
    <w:rsid w:val="00C71DC5"/>
    <w:rPr>
      <w:b/>
      <w:bCs/>
      <w:sz w:val="20"/>
      <w:szCs w:val="20"/>
    </w:rPr>
  </w:style>
  <w:style w:type="paragraph" w:styleId="Bibliography">
    <w:name w:val="Bibliography"/>
    <w:basedOn w:val="Normal"/>
    <w:next w:val="Normal"/>
    <w:uiPriority w:val="37"/>
    <w:unhideWhenUsed/>
    <w:rsid w:val="004B47DA"/>
    <w:pPr>
      <w:spacing w:after="0" w:line="240" w:lineRule="auto"/>
      <w:ind w:left="720" w:hanging="720"/>
    </w:pPr>
  </w:style>
  <w:style w:type="paragraph" w:customStyle="1" w:styleId="pl0">
    <w:name w:val="pl0"/>
    <w:basedOn w:val="Normal"/>
    <w:rsid w:val="00B60227"/>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anchor-text">
    <w:name w:val="anchor-text"/>
    <w:basedOn w:val="DefaultParagraphFont"/>
    <w:rsid w:val="00F24F72"/>
  </w:style>
  <w:style w:type="character" w:customStyle="1" w:styleId="apple-converted-space">
    <w:name w:val="apple-converted-space"/>
    <w:basedOn w:val="DefaultParagraphFont"/>
    <w:rsid w:val="00F24F72"/>
  </w:style>
  <w:style w:type="character" w:styleId="Hyperlink">
    <w:name w:val="Hyperlink"/>
    <w:basedOn w:val="DefaultParagraphFont"/>
    <w:uiPriority w:val="99"/>
    <w:unhideWhenUsed/>
    <w:rsid w:val="00831FE6"/>
    <w:rPr>
      <w:color w:val="467886" w:themeColor="hyperlink"/>
      <w:u w:val="single"/>
    </w:rPr>
  </w:style>
  <w:style w:type="character" w:styleId="UnresolvedMention">
    <w:name w:val="Unresolved Mention"/>
    <w:basedOn w:val="DefaultParagraphFont"/>
    <w:uiPriority w:val="99"/>
    <w:semiHidden/>
    <w:unhideWhenUsed/>
    <w:rsid w:val="00831FE6"/>
    <w:rPr>
      <w:color w:val="605E5C"/>
      <w:shd w:val="clear" w:color="auto" w:fill="E1DFDD"/>
    </w:rPr>
  </w:style>
  <w:style w:type="paragraph" w:styleId="Revision">
    <w:name w:val="Revision"/>
    <w:hidden/>
    <w:uiPriority w:val="99"/>
    <w:semiHidden/>
    <w:rsid w:val="00C66705"/>
    <w:pPr>
      <w:spacing w:after="0" w:line="240" w:lineRule="auto"/>
    </w:pPr>
  </w:style>
  <w:style w:type="paragraph" w:styleId="Footer">
    <w:name w:val="footer"/>
    <w:basedOn w:val="Normal"/>
    <w:link w:val="FooterChar"/>
    <w:uiPriority w:val="99"/>
    <w:unhideWhenUsed/>
    <w:rsid w:val="00C63C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3CF0"/>
  </w:style>
  <w:style w:type="character" w:styleId="PageNumber">
    <w:name w:val="page number"/>
    <w:basedOn w:val="DefaultParagraphFont"/>
    <w:uiPriority w:val="99"/>
    <w:semiHidden/>
    <w:unhideWhenUsed/>
    <w:rsid w:val="00C63CF0"/>
  </w:style>
  <w:style w:type="paragraph" w:styleId="Header">
    <w:name w:val="header"/>
    <w:basedOn w:val="Normal"/>
    <w:link w:val="HeaderChar"/>
    <w:uiPriority w:val="99"/>
    <w:unhideWhenUsed/>
    <w:rsid w:val="00733F9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33F92"/>
  </w:style>
  <w:style w:type="character" w:styleId="LineNumber">
    <w:name w:val="line number"/>
    <w:basedOn w:val="DefaultParagraphFont"/>
    <w:uiPriority w:val="99"/>
    <w:semiHidden/>
    <w:unhideWhenUsed/>
    <w:rsid w:val="00B6483A"/>
  </w:style>
  <w:style w:type="character" w:styleId="Strong">
    <w:name w:val="Strong"/>
    <w:basedOn w:val="DefaultParagraphFont"/>
    <w:uiPriority w:val="22"/>
    <w:qFormat/>
    <w:rsid w:val="00F62DEC"/>
    <w:rPr>
      <w:b/>
      <w:bCs/>
    </w:rPr>
  </w:style>
  <w:style w:type="table" w:styleId="TableGrid">
    <w:name w:val="Table Grid"/>
    <w:basedOn w:val="TableNormal"/>
    <w:uiPriority w:val="39"/>
    <w:rsid w:val="00F62D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7218883">
      <w:bodyDiv w:val="1"/>
      <w:marLeft w:val="0"/>
      <w:marRight w:val="0"/>
      <w:marTop w:val="0"/>
      <w:marBottom w:val="0"/>
      <w:divBdr>
        <w:top w:val="none" w:sz="0" w:space="0" w:color="auto"/>
        <w:left w:val="none" w:sz="0" w:space="0" w:color="auto"/>
        <w:bottom w:val="none" w:sz="0" w:space="0" w:color="auto"/>
        <w:right w:val="none" w:sz="0" w:space="0" w:color="auto"/>
      </w:divBdr>
    </w:div>
    <w:div w:id="774208036">
      <w:bodyDiv w:val="1"/>
      <w:marLeft w:val="0"/>
      <w:marRight w:val="0"/>
      <w:marTop w:val="0"/>
      <w:marBottom w:val="0"/>
      <w:divBdr>
        <w:top w:val="none" w:sz="0" w:space="0" w:color="auto"/>
        <w:left w:val="none" w:sz="0" w:space="0" w:color="auto"/>
        <w:bottom w:val="none" w:sz="0" w:space="0" w:color="auto"/>
        <w:right w:val="none" w:sz="0" w:space="0" w:color="auto"/>
      </w:divBdr>
    </w:div>
    <w:div w:id="898324713">
      <w:bodyDiv w:val="1"/>
      <w:marLeft w:val="0"/>
      <w:marRight w:val="0"/>
      <w:marTop w:val="0"/>
      <w:marBottom w:val="0"/>
      <w:divBdr>
        <w:top w:val="none" w:sz="0" w:space="0" w:color="auto"/>
        <w:left w:val="none" w:sz="0" w:space="0" w:color="auto"/>
        <w:bottom w:val="none" w:sz="0" w:space="0" w:color="auto"/>
        <w:right w:val="none" w:sz="0" w:space="0" w:color="auto"/>
      </w:divBdr>
    </w:div>
    <w:div w:id="1075587999">
      <w:bodyDiv w:val="1"/>
      <w:marLeft w:val="0"/>
      <w:marRight w:val="0"/>
      <w:marTop w:val="0"/>
      <w:marBottom w:val="0"/>
      <w:divBdr>
        <w:top w:val="none" w:sz="0" w:space="0" w:color="auto"/>
        <w:left w:val="none" w:sz="0" w:space="0" w:color="auto"/>
        <w:bottom w:val="none" w:sz="0" w:space="0" w:color="auto"/>
        <w:right w:val="none" w:sz="0" w:space="0" w:color="auto"/>
      </w:divBdr>
    </w:div>
    <w:div w:id="1130787029">
      <w:bodyDiv w:val="1"/>
      <w:marLeft w:val="0"/>
      <w:marRight w:val="0"/>
      <w:marTop w:val="0"/>
      <w:marBottom w:val="0"/>
      <w:divBdr>
        <w:top w:val="none" w:sz="0" w:space="0" w:color="auto"/>
        <w:left w:val="none" w:sz="0" w:space="0" w:color="auto"/>
        <w:bottom w:val="none" w:sz="0" w:space="0" w:color="auto"/>
        <w:right w:val="none" w:sz="0" w:space="0" w:color="auto"/>
      </w:divBdr>
    </w:div>
    <w:div w:id="1342732133">
      <w:bodyDiv w:val="1"/>
      <w:marLeft w:val="0"/>
      <w:marRight w:val="0"/>
      <w:marTop w:val="0"/>
      <w:marBottom w:val="0"/>
      <w:divBdr>
        <w:top w:val="none" w:sz="0" w:space="0" w:color="auto"/>
        <w:left w:val="none" w:sz="0" w:space="0" w:color="auto"/>
        <w:bottom w:val="none" w:sz="0" w:space="0" w:color="auto"/>
        <w:right w:val="none" w:sz="0" w:space="0" w:color="auto"/>
      </w:divBdr>
    </w:div>
    <w:div w:id="1936280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ishan.chang@bristol.ac.uk" TargetMode="External"/><Relationship Id="rId13" Type="http://schemas.openxmlformats.org/officeDocument/2006/relationships/image" Target="media/image4.tiff"/><Relationship Id="rId18" Type="http://schemas.openxmlformats.org/officeDocument/2006/relationships/image" Target="media/image9.tif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tif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tif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image" Target="media/image1.tif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hugh.piggins@bristol.ac.uk" TargetMode="External"/><Relationship Id="rId14" Type="http://schemas.openxmlformats.org/officeDocument/2006/relationships/image" Target="media/image5.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7246C3-D231-48FC-AF01-5C9B42216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10</Pages>
  <Words>1653</Words>
  <Characters>9587</Characters>
  <Application>Microsoft Office Word</Application>
  <DocSecurity>0</DocSecurity>
  <Lines>186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Pi-shan Chang</dc:creator>
  <cp:keywords/>
  <dc:description/>
  <cp:lastModifiedBy>Pi-shan Chang</cp:lastModifiedBy>
  <cp:revision>23</cp:revision>
  <cp:lastPrinted>2025-10-15T09:56:00Z</cp:lastPrinted>
  <dcterms:created xsi:type="dcterms:W3CDTF">2026-01-28T12:12:00Z</dcterms:created>
  <dcterms:modified xsi:type="dcterms:W3CDTF">2026-01-28T13:34:00Z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e1389f8a-04dd-4d93-b736-813863eb78d5</vt:lpwstr>
  </property>
  <property fmtid="{D5CDD505-2E9C-101B-9397-08002B2CF9AE}" pid="3" name="ZOTERO_PREF_1">
    <vt:lpwstr>&lt;data data-version="3" zotero-version="7.0.24"&gt;&lt;session id="H5Q8FAaP"/&gt;&lt;style id="http://www.zotero.org/styles/elife" hasBibliography="1" bibliographyStyleHasBeenSet="1"/&gt;&lt;prefs&gt;&lt;pref name="fieldType" value="Field"/&gt;&lt;/prefs&gt;&lt;/data&gt;</vt:lpwstr>
  </property>
</Properties>
</file>