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B041" w14:textId="191E6745" w:rsidR="00D94510" w:rsidRPr="00F45595" w:rsidRDefault="00510E0C" w:rsidP="00510E0C">
      <w:pPr>
        <w:widowControl/>
        <w:tabs>
          <w:tab w:val="center" w:pos="4513"/>
          <w:tab w:val="right" w:pos="9026"/>
        </w:tabs>
        <w:spacing w:line="360" w:lineRule="auto"/>
        <w:ind w:rightChars="-26" w:right="-55" w:firstLine="181"/>
        <w:jc w:val="center"/>
        <w:rPr>
          <w:rFonts w:ascii="Times New Roman" w:eastAsia="宋体" w:hAnsi="Times New Roman" w:cs="Times New Roman"/>
          <w:b/>
          <w:kern w:val="0"/>
          <w:sz w:val="36"/>
          <w:szCs w:val="36"/>
        </w:rPr>
      </w:pPr>
      <w:bookmarkStart w:id="0" w:name="_Hlk197952665"/>
      <w:bookmarkStart w:id="1" w:name="OLE_LINK82"/>
      <w:r w:rsidRPr="00F45595">
        <w:rPr>
          <w:rFonts w:ascii="Times New Roman" w:eastAsia="宋体" w:hAnsi="Times New Roman" w:cs="Times New Roman"/>
          <w:b/>
          <w:kern w:val="0"/>
          <w:sz w:val="36"/>
          <w:szCs w:val="36"/>
        </w:rPr>
        <w:t xml:space="preserve">AC–DC Electric Field-Induced Microstructure Arrangement in </w:t>
      </w:r>
      <w:proofErr w:type="spellStart"/>
      <w:r w:rsidRPr="00F45595">
        <w:rPr>
          <w:rFonts w:ascii="Times New Roman" w:eastAsia="宋体" w:hAnsi="Times New Roman" w:cs="Times New Roman"/>
          <w:b/>
          <w:kern w:val="0"/>
          <w:sz w:val="36"/>
          <w:szCs w:val="36"/>
        </w:rPr>
        <w:t>SiCw</w:t>
      </w:r>
      <w:proofErr w:type="spellEnd"/>
      <w:r w:rsidRPr="00F45595">
        <w:rPr>
          <w:rFonts w:ascii="Times New Roman" w:eastAsia="宋体" w:hAnsi="Times New Roman" w:cs="Times New Roman"/>
          <w:b/>
          <w:kern w:val="0"/>
          <w:sz w:val="36"/>
          <w:szCs w:val="36"/>
        </w:rPr>
        <w:t>/SE Composites for Enhanced Electro-Thermal Performance</w:t>
      </w:r>
    </w:p>
    <w:bookmarkEnd w:id="0"/>
    <w:p w14:paraId="3E6C764B" w14:textId="77777777" w:rsidR="00510E0C" w:rsidRPr="00F45595" w:rsidRDefault="00510E0C" w:rsidP="00510E0C">
      <w:pPr>
        <w:widowControl/>
        <w:tabs>
          <w:tab w:val="center" w:pos="4513"/>
          <w:tab w:val="right" w:pos="9026"/>
        </w:tabs>
        <w:spacing w:line="360" w:lineRule="auto"/>
        <w:ind w:rightChars="-26" w:right="-55" w:firstLine="181"/>
        <w:jc w:val="center"/>
      </w:pPr>
    </w:p>
    <w:bookmarkEnd w:id="1"/>
    <w:p w14:paraId="1CB17E08" w14:textId="76354111" w:rsidR="000457CB" w:rsidRPr="00F45595" w:rsidRDefault="001C6717" w:rsidP="00D94510">
      <w:pPr>
        <w:widowControl/>
        <w:spacing w:line="360" w:lineRule="auto"/>
        <w:rPr>
          <w:rFonts w:ascii="Times New Roman" w:eastAsia="宋体" w:hAnsi="Times New Roman" w:cs="Times New Roman"/>
          <w:kern w:val="0"/>
          <w:sz w:val="24"/>
          <w:szCs w:val="24"/>
        </w:rPr>
        <w:sectPr w:rsidR="000457CB" w:rsidRPr="00F45595" w:rsidSect="00DE45FE">
          <w:headerReference w:type="even" r:id="rId8"/>
          <w:headerReference w:type="default" r:id="rId9"/>
          <w:footerReference w:type="default" r:id="rId10"/>
          <w:pgSz w:w="11906" w:h="16838"/>
          <w:pgMar w:top="1077" w:right="811" w:bottom="2438" w:left="811" w:header="680" w:footer="850" w:gutter="0"/>
          <w:cols w:space="238"/>
          <w:docGrid w:linePitch="360"/>
        </w:sectPr>
      </w:pPr>
      <w:r w:rsidRPr="00F45595">
        <w:rPr>
          <w:rFonts w:ascii="Times New Roman" w:eastAsia="宋体" w:hAnsi="Times New Roman" w:cs="Times New Roman"/>
          <w:kern w:val="0"/>
          <w:sz w:val="24"/>
          <w:szCs w:val="24"/>
        </w:rPr>
        <w:t xml:space="preserve">Huanmin </w:t>
      </w:r>
      <w:proofErr w:type="spellStart"/>
      <w:proofErr w:type="gramStart"/>
      <w:r w:rsidRPr="00F45595">
        <w:rPr>
          <w:rFonts w:ascii="Times New Roman" w:eastAsia="宋体" w:hAnsi="Times New Roman" w:cs="Times New Roman"/>
          <w:kern w:val="0"/>
          <w:sz w:val="24"/>
          <w:szCs w:val="24"/>
        </w:rPr>
        <w:t>Yao</w:t>
      </w:r>
      <w:r w:rsidRPr="00F45595">
        <w:rPr>
          <w:rFonts w:ascii="Times New Roman" w:eastAsia="宋体" w:hAnsi="Times New Roman" w:cs="Times New Roman"/>
          <w:kern w:val="0"/>
          <w:sz w:val="24"/>
          <w:szCs w:val="24"/>
          <w:vertAlign w:val="superscript"/>
        </w:rPr>
        <w:t>a</w:t>
      </w:r>
      <w:proofErr w:type="spellEnd"/>
      <w:r w:rsidRPr="00F45595">
        <w:rPr>
          <w:rFonts w:ascii="Times New Roman" w:eastAsia="宋体" w:hAnsi="Times New Roman" w:cs="Times New Roman"/>
          <w:kern w:val="0"/>
          <w:sz w:val="24"/>
          <w:szCs w:val="24"/>
        </w:rPr>
        <w:t xml:space="preserve"> ,</w:t>
      </w:r>
      <w:proofErr w:type="gramEnd"/>
      <w:r w:rsidRPr="00F45595">
        <w:rPr>
          <w:rFonts w:ascii="Times New Roman" w:eastAsia="宋体" w:hAnsi="Times New Roman" w:cs="Times New Roman"/>
          <w:kern w:val="0"/>
          <w:sz w:val="24"/>
          <w:szCs w:val="24"/>
        </w:rPr>
        <w:t xml:space="preserve"> </w:t>
      </w:r>
      <w:proofErr w:type="spellStart"/>
      <w:r w:rsidRPr="00F45595">
        <w:rPr>
          <w:rFonts w:ascii="Times New Roman" w:eastAsia="宋体" w:hAnsi="Times New Roman" w:cs="Times New Roman"/>
          <w:kern w:val="0"/>
          <w:sz w:val="24"/>
          <w:szCs w:val="24"/>
        </w:rPr>
        <w:t>Haibao</w:t>
      </w:r>
      <w:proofErr w:type="spellEnd"/>
      <w:r w:rsidRPr="00F45595">
        <w:rPr>
          <w:rFonts w:ascii="Times New Roman" w:eastAsia="宋体" w:hAnsi="Times New Roman" w:cs="Times New Roman"/>
          <w:kern w:val="0"/>
          <w:sz w:val="24"/>
          <w:szCs w:val="24"/>
        </w:rPr>
        <w:t xml:space="preserve"> Mu</w:t>
      </w:r>
      <w:r w:rsidRPr="00F45595">
        <w:rPr>
          <w:rFonts w:ascii="Times New Roman" w:eastAsia="宋体" w:hAnsi="Times New Roman" w:cs="Times New Roman"/>
          <w:kern w:val="0"/>
          <w:sz w:val="24"/>
          <w:szCs w:val="24"/>
          <w:vertAlign w:val="superscript"/>
        </w:rPr>
        <w:t>a</w:t>
      </w:r>
      <w:r w:rsidRPr="00F45595">
        <w:rPr>
          <w:rFonts w:ascii="Times New Roman" w:eastAsia="宋体" w:hAnsi="Times New Roman" w:cs="Times New Roman"/>
          <w:kern w:val="0"/>
          <w:sz w:val="24"/>
          <w:szCs w:val="24"/>
        </w:rPr>
        <w:t xml:space="preserve">* , </w:t>
      </w:r>
      <w:proofErr w:type="spellStart"/>
      <w:r w:rsidRPr="00F45595">
        <w:rPr>
          <w:rFonts w:ascii="Times New Roman" w:eastAsia="宋体" w:hAnsi="Times New Roman" w:cs="Times New Roman"/>
          <w:kern w:val="0"/>
          <w:sz w:val="24"/>
          <w:szCs w:val="24"/>
        </w:rPr>
        <w:t>Wenrui</w:t>
      </w:r>
      <w:proofErr w:type="spellEnd"/>
      <w:r w:rsidRPr="00F45595">
        <w:rPr>
          <w:rFonts w:ascii="Times New Roman" w:eastAsia="宋体" w:hAnsi="Times New Roman" w:cs="Times New Roman"/>
          <w:kern w:val="0"/>
          <w:sz w:val="24"/>
          <w:szCs w:val="24"/>
        </w:rPr>
        <w:t xml:space="preserve"> Tian</w:t>
      </w:r>
      <w:r w:rsidRPr="00F45595">
        <w:rPr>
          <w:rFonts w:ascii="Times New Roman" w:eastAsia="宋体" w:hAnsi="Times New Roman" w:cs="Times New Roman"/>
          <w:kern w:val="0"/>
          <w:sz w:val="24"/>
          <w:szCs w:val="24"/>
          <w:vertAlign w:val="superscript"/>
        </w:rPr>
        <w:t>a</w:t>
      </w:r>
      <w:r w:rsidRPr="00F45595">
        <w:rPr>
          <w:rFonts w:ascii="Times New Roman" w:eastAsia="宋体" w:hAnsi="Times New Roman" w:cs="Times New Roman"/>
          <w:kern w:val="0"/>
          <w:sz w:val="24"/>
          <w:szCs w:val="24"/>
        </w:rPr>
        <w:t xml:space="preserve"> , </w:t>
      </w:r>
      <w:bookmarkStart w:id="2" w:name="_Hlk191323013"/>
      <w:r w:rsidRPr="00F45595">
        <w:rPr>
          <w:rFonts w:ascii="Times New Roman" w:eastAsia="宋体" w:hAnsi="Times New Roman" w:cs="Times New Roman"/>
          <w:kern w:val="0"/>
          <w:sz w:val="24"/>
          <w:szCs w:val="24"/>
        </w:rPr>
        <w:t xml:space="preserve">Andrea </w:t>
      </w:r>
      <w:proofErr w:type="spellStart"/>
      <w:r w:rsidRPr="00F45595">
        <w:rPr>
          <w:rFonts w:ascii="Times New Roman" w:eastAsia="宋体" w:hAnsi="Times New Roman" w:cs="Times New Roman"/>
          <w:kern w:val="0"/>
          <w:sz w:val="24"/>
          <w:szCs w:val="24"/>
        </w:rPr>
        <w:t>Cavallini</w:t>
      </w:r>
      <w:bookmarkEnd w:id="2"/>
      <w:r w:rsidRPr="00F45595">
        <w:rPr>
          <w:rFonts w:ascii="Times New Roman" w:eastAsia="宋体" w:hAnsi="Times New Roman" w:cs="Times New Roman"/>
          <w:kern w:val="0"/>
          <w:sz w:val="24"/>
          <w:szCs w:val="24"/>
          <w:vertAlign w:val="superscript"/>
        </w:rPr>
        <w:t>b</w:t>
      </w:r>
      <w:proofErr w:type="spellEnd"/>
      <w:r w:rsidRPr="00F45595">
        <w:rPr>
          <w:rFonts w:ascii="Times New Roman" w:eastAsia="宋体" w:hAnsi="Times New Roman" w:cs="Times New Roman"/>
          <w:kern w:val="0"/>
          <w:sz w:val="24"/>
          <w:szCs w:val="24"/>
        </w:rPr>
        <w:t xml:space="preserve">* , </w:t>
      </w:r>
      <w:proofErr w:type="spellStart"/>
      <w:r w:rsidRPr="00F45595">
        <w:rPr>
          <w:rFonts w:ascii="Times New Roman" w:eastAsia="宋体" w:hAnsi="Times New Roman" w:cs="Times New Roman"/>
          <w:kern w:val="0"/>
          <w:sz w:val="24"/>
          <w:szCs w:val="24"/>
        </w:rPr>
        <w:t>Maoqun</w:t>
      </w:r>
      <w:proofErr w:type="spellEnd"/>
      <w:r w:rsidRPr="00F45595">
        <w:rPr>
          <w:rFonts w:ascii="Times New Roman" w:eastAsia="宋体" w:hAnsi="Times New Roman" w:cs="Times New Roman"/>
          <w:kern w:val="0"/>
          <w:sz w:val="24"/>
          <w:szCs w:val="24"/>
        </w:rPr>
        <w:t xml:space="preserve"> </w:t>
      </w:r>
      <w:proofErr w:type="spellStart"/>
      <w:r w:rsidRPr="00F45595">
        <w:rPr>
          <w:rFonts w:ascii="Times New Roman" w:eastAsia="宋体" w:hAnsi="Times New Roman" w:cs="Times New Roman"/>
          <w:kern w:val="0"/>
          <w:sz w:val="24"/>
          <w:szCs w:val="24"/>
        </w:rPr>
        <w:t>Shen</w:t>
      </w:r>
      <w:r w:rsidRPr="00F45595">
        <w:rPr>
          <w:rFonts w:ascii="Times New Roman" w:eastAsia="宋体" w:hAnsi="Times New Roman" w:cs="Times New Roman"/>
          <w:kern w:val="0"/>
          <w:sz w:val="24"/>
          <w:szCs w:val="24"/>
          <w:vertAlign w:val="superscript"/>
        </w:rPr>
        <w:t>a</w:t>
      </w:r>
      <w:proofErr w:type="spellEnd"/>
      <w:r w:rsidRPr="00F45595">
        <w:rPr>
          <w:rFonts w:ascii="Times New Roman" w:eastAsia="宋体" w:hAnsi="Times New Roman" w:cs="Times New Roman"/>
          <w:kern w:val="0"/>
          <w:sz w:val="24"/>
          <w:szCs w:val="24"/>
        </w:rPr>
        <w:t xml:space="preserve"> , </w:t>
      </w:r>
      <w:proofErr w:type="spellStart"/>
      <w:r w:rsidRPr="00F45595">
        <w:rPr>
          <w:rFonts w:ascii="Times New Roman" w:eastAsia="宋体" w:hAnsi="Times New Roman" w:cs="Times New Roman"/>
          <w:kern w:val="0"/>
          <w:sz w:val="24"/>
          <w:szCs w:val="24"/>
        </w:rPr>
        <w:t>Wendong</w:t>
      </w:r>
      <w:proofErr w:type="spellEnd"/>
      <w:r w:rsidRPr="00F45595">
        <w:rPr>
          <w:rFonts w:ascii="Times New Roman" w:eastAsia="宋体" w:hAnsi="Times New Roman" w:cs="Times New Roman"/>
          <w:kern w:val="0"/>
          <w:sz w:val="24"/>
          <w:szCs w:val="24"/>
        </w:rPr>
        <w:t xml:space="preserve"> Li</w:t>
      </w:r>
      <w:r w:rsidRPr="00F45595">
        <w:rPr>
          <w:rFonts w:ascii="Times New Roman" w:eastAsia="宋体" w:hAnsi="Times New Roman" w:cs="Times New Roman"/>
          <w:kern w:val="0"/>
          <w:sz w:val="24"/>
          <w:szCs w:val="24"/>
          <w:vertAlign w:val="superscript"/>
        </w:rPr>
        <w:t>a</w:t>
      </w:r>
      <w:r w:rsidRPr="00F45595">
        <w:rPr>
          <w:rFonts w:ascii="Times New Roman" w:eastAsia="宋体" w:hAnsi="Times New Roman" w:cs="Times New Roman"/>
          <w:kern w:val="0"/>
          <w:sz w:val="24"/>
          <w:szCs w:val="24"/>
        </w:rPr>
        <w:t xml:space="preserve"> , </w:t>
      </w:r>
      <w:proofErr w:type="spellStart"/>
      <w:r w:rsidRPr="00F45595">
        <w:rPr>
          <w:rFonts w:ascii="Times New Roman" w:eastAsia="宋体" w:hAnsi="Times New Roman" w:cs="Times New Roman"/>
          <w:kern w:val="0"/>
          <w:sz w:val="24"/>
          <w:szCs w:val="24"/>
        </w:rPr>
        <w:t>Daning</w:t>
      </w:r>
      <w:proofErr w:type="spellEnd"/>
      <w:r w:rsidRPr="00F45595">
        <w:rPr>
          <w:rFonts w:ascii="Times New Roman" w:eastAsia="宋体" w:hAnsi="Times New Roman" w:cs="Times New Roman"/>
          <w:kern w:val="0"/>
          <w:sz w:val="24"/>
          <w:szCs w:val="24"/>
        </w:rPr>
        <w:t xml:space="preserve"> </w:t>
      </w:r>
      <w:proofErr w:type="spellStart"/>
      <w:r w:rsidRPr="00F45595">
        <w:rPr>
          <w:rFonts w:ascii="Times New Roman" w:eastAsia="宋体" w:hAnsi="Times New Roman" w:cs="Times New Roman"/>
          <w:kern w:val="0"/>
          <w:sz w:val="24"/>
          <w:szCs w:val="24"/>
        </w:rPr>
        <w:t>Zhang</w:t>
      </w:r>
      <w:r w:rsidRPr="00F45595">
        <w:rPr>
          <w:rFonts w:ascii="Times New Roman" w:eastAsia="宋体" w:hAnsi="Times New Roman" w:cs="Times New Roman"/>
          <w:kern w:val="0"/>
          <w:sz w:val="24"/>
          <w:szCs w:val="24"/>
          <w:vertAlign w:val="superscript"/>
        </w:rPr>
        <w:t>a</w:t>
      </w:r>
      <w:proofErr w:type="spellEnd"/>
      <w:r w:rsidRPr="00F45595">
        <w:rPr>
          <w:rFonts w:ascii="Times New Roman" w:eastAsia="宋体" w:hAnsi="Times New Roman" w:cs="Times New Roman"/>
          <w:kern w:val="0"/>
          <w:sz w:val="24"/>
          <w:szCs w:val="24"/>
        </w:rPr>
        <w:t xml:space="preserve"> , </w:t>
      </w:r>
      <w:proofErr w:type="spellStart"/>
      <w:r w:rsidRPr="00F45595">
        <w:rPr>
          <w:rFonts w:ascii="Times New Roman" w:eastAsia="宋体" w:hAnsi="Times New Roman" w:cs="Times New Roman"/>
          <w:kern w:val="0"/>
          <w:sz w:val="24"/>
          <w:szCs w:val="24"/>
        </w:rPr>
        <w:t>Haoxiang</w:t>
      </w:r>
      <w:proofErr w:type="spellEnd"/>
      <w:r w:rsidRPr="00F45595">
        <w:rPr>
          <w:rFonts w:ascii="Times New Roman" w:eastAsia="宋体" w:hAnsi="Times New Roman" w:cs="Times New Roman"/>
          <w:kern w:val="0"/>
          <w:sz w:val="24"/>
          <w:szCs w:val="24"/>
        </w:rPr>
        <w:t xml:space="preserve"> </w:t>
      </w:r>
      <w:proofErr w:type="spellStart"/>
      <w:r w:rsidRPr="00F45595">
        <w:rPr>
          <w:rFonts w:ascii="Times New Roman" w:eastAsia="宋体" w:hAnsi="Times New Roman" w:cs="Times New Roman"/>
          <w:kern w:val="0"/>
          <w:sz w:val="24"/>
          <w:szCs w:val="24"/>
        </w:rPr>
        <w:t>Zhao</w:t>
      </w:r>
      <w:r w:rsidRPr="00F45595">
        <w:rPr>
          <w:rFonts w:ascii="Times New Roman" w:eastAsia="宋体" w:hAnsi="Times New Roman" w:cs="Times New Roman"/>
          <w:kern w:val="0"/>
          <w:sz w:val="24"/>
          <w:szCs w:val="24"/>
          <w:vertAlign w:val="superscript"/>
        </w:rPr>
        <w:t>a,c,d</w:t>
      </w:r>
      <w:proofErr w:type="spellEnd"/>
      <w:r w:rsidRPr="00F45595">
        <w:rPr>
          <w:rFonts w:ascii="Times New Roman" w:eastAsia="宋体" w:hAnsi="Times New Roman" w:cs="Times New Roman"/>
          <w:kern w:val="0"/>
          <w:sz w:val="24"/>
          <w:szCs w:val="24"/>
        </w:rPr>
        <w:t xml:space="preserve">* , </w:t>
      </w:r>
      <w:proofErr w:type="spellStart"/>
      <w:r w:rsidRPr="00F45595">
        <w:rPr>
          <w:rFonts w:ascii="Times New Roman" w:eastAsia="宋体" w:hAnsi="Times New Roman" w:cs="Times New Roman"/>
          <w:kern w:val="0"/>
          <w:sz w:val="24"/>
          <w:szCs w:val="24"/>
        </w:rPr>
        <w:t>Guanjun</w:t>
      </w:r>
      <w:proofErr w:type="spellEnd"/>
      <w:r w:rsidRPr="00F45595">
        <w:rPr>
          <w:rFonts w:ascii="Times New Roman" w:eastAsia="宋体" w:hAnsi="Times New Roman" w:cs="Times New Roman"/>
          <w:kern w:val="0"/>
          <w:sz w:val="24"/>
          <w:szCs w:val="24"/>
        </w:rPr>
        <w:t xml:space="preserve"> </w:t>
      </w:r>
      <w:proofErr w:type="spellStart"/>
      <w:r w:rsidRPr="00F45595">
        <w:rPr>
          <w:rFonts w:ascii="Times New Roman" w:eastAsia="宋体" w:hAnsi="Times New Roman" w:cs="Times New Roman"/>
          <w:kern w:val="0"/>
          <w:sz w:val="24"/>
          <w:szCs w:val="24"/>
        </w:rPr>
        <w:t>Zhang</w:t>
      </w:r>
      <w:r w:rsidRPr="00F45595">
        <w:rPr>
          <w:rFonts w:ascii="Times New Roman" w:eastAsia="宋体" w:hAnsi="Times New Roman" w:cs="Times New Roman"/>
          <w:kern w:val="0"/>
          <w:sz w:val="24"/>
          <w:szCs w:val="24"/>
          <w:vertAlign w:val="superscript"/>
        </w:rPr>
        <w:t>a</w:t>
      </w:r>
      <w:proofErr w:type="spellEnd"/>
      <w:r w:rsidRPr="00F45595">
        <w:rPr>
          <w:rFonts w:ascii="Times New Roman" w:eastAsia="宋体" w:hAnsi="Times New Roman" w:cs="Times New Roman"/>
          <w:kern w:val="0"/>
          <w:sz w:val="24"/>
          <w:szCs w:val="24"/>
        </w:rPr>
        <w:t>*</w:t>
      </w:r>
      <w:r w:rsidR="006339F7" w:rsidRPr="00F45595">
        <w:rPr>
          <w:rFonts w:ascii="Times New Roman" w:eastAsia="宋体" w:hAnsi="Times New Roman" w:cs="Times New Roman"/>
          <w:kern w:val="0"/>
          <w:sz w:val="24"/>
          <w:szCs w:val="24"/>
        </w:rPr>
        <w:t xml:space="preserve"> </w:t>
      </w:r>
    </w:p>
    <w:p w14:paraId="6FCF3AF8" w14:textId="75676B79" w:rsidR="001E2FA1" w:rsidRPr="00F45595" w:rsidRDefault="001E2FA1" w:rsidP="00D94510">
      <w:pPr>
        <w:widowControl/>
        <w:spacing w:line="360" w:lineRule="auto"/>
        <w:jc w:val="left"/>
        <w:rPr>
          <w:rFonts w:ascii="Times New Roman" w:eastAsia="宋体" w:hAnsi="Times New Roman" w:cs="Times New Roman"/>
          <w:b/>
          <w:bCs/>
          <w:iCs/>
          <w:kern w:val="0"/>
          <w:sz w:val="24"/>
          <w:szCs w:val="24"/>
        </w:rPr>
      </w:pPr>
    </w:p>
    <w:p w14:paraId="774B45F5" w14:textId="77777777" w:rsidR="001C6717" w:rsidRPr="00F45595" w:rsidRDefault="001C6717" w:rsidP="00D94510">
      <w:pPr>
        <w:widowControl/>
        <w:spacing w:line="360" w:lineRule="auto"/>
        <w:rPr>
          <w:rFonts w:ascii="Times New Roman" w:eastAsia="宋体" w:hAnsi="Times New Roman" w:cs="Times New Roman"/>
          <w:iCs/>
          <w:kern w:val="0"/>
          <w:sz w:val="24"/>
          <w:szCs w:val="24"/>
        </w:rPr>
      </w:pPr>
      <w:proofErr w:type="spellStart"/>
      <w:r w:rsidRPr="00F45595">
        <w:rPr>
          <w:rFonts w:ascii="Times New Roman" w:eastAsia="宋体" w:hAnsi="Times New Roman" w:cs="Times New Roman"/>
          <w:iCs/>
          <w:kern w:val="0"/>
          <w:sz w:val="24"/>
          <w:szCs w:val="24"/>
          <w:vertAlign w:val="superscript"/>
        </w:rPr>
        <w:t>a</w:t>
      </w:r>
      <w:r w:rsidRPr="00F45595">
        <w:rPr>
          <w:rFonts w:ascii="Times New Roman" w:eastAsia="宋体" w:hAnsi="Times New Roman" w:cs="Times New Roman"/>
          <w:iCs/>
          <w:kern w:val="0"/>
          <w:sz w:val="24"/>
          <w:szCs w:val="24"/>
        </w:rPr>
        <w:t>State</w:t>
      </w:r>
      <w:proofErr w:type="spellEnd"/>
      <w:r w:rsidRPr="00F45595">
        <w:rPr>
          <w:rFonts w:ascii="Times New Roman" w:eastAsia="宋体" w:hAnsi="Times New Roman" w:cs="Times New Roman"/>
          <w:iCs/>
          <w:kern w:val="0"/>
          <w:sz w:val="24"/>
          <w:szCs w:val="24"/>
        </w:rPr>
        <w:t xml:space="preserve"> Key Laboratory of Electrical Insulation and Power Equipment, Xi’an </w:t>
      </w:r>
      <w:proofErr w:type="spellStart"/>
      <w:r w:rsidRPr="00F45595">
        <w:rPr>
          <w:rFonts w:ascii="Times New Roman" w:eastAsia="宋体" w:hAnsi="Times New Roman" w:cs="Times New Roman"/>
          <w:iCs/>
          <w:kern w:val="0"/>
          <w:sz w:val="24"/>
          <w:szCs w:val="24"/>
        </w:rPr>
        <w:t>Jiaotong</w:t>
      </w:r>
      <w:proofErr w:type="spellEnd"/>
      <w:r w:rsidRPr="00F45595">
        <w:rPr>
          <w:rFonts w:ascii="Times New Roman" w:eastAsia="宋体" w:hAnsi="Times New Roman" w:cs="Times New Roman"/>
          <w:iCs/>
          <w:kern w:val="0"/>
          <w:sz w:val="24"/>
          <w:szCs w:val="24"/>
        </w:rPr>
        <w:t xml:space="preserve"> University, 710049 Shaanxi, China</w:t>
      </w:r>
    </w:p>
    <w:p w14:paraId="1DC7B3C1" w14:textId="77777777" w:rsidR="001C6717" w:rsidRPr="00F45595" w:rsidRDefault="001C6717" w:rsidP="00D94510">
      <w:pPr>
        <w:widowControl/>
        <w:spacing w:line="360" w:lineRule="auto"/>
        <w:rPr>
          <w:rFonts w:ascii="Times New Roman" w:eastAsia="宋体" w:hAnsi="Times New Roman" w:cs="Times New Roman"/>
          <w:iCs/>
          <w:kern w:val="0"/>
          <w:sz w:val="24"/>
          <w:szCs w:val="24"/>
        </w:rPr>
      </w:pPr>
      <w:proofErr w:type="spellStart"/>
      <w:r w:rsidRPr="00F45595">
        <w:rPr>
          <w:rFonts w:ascii="Times New Roman" w:eastAsia="宋体" w:hAnsi="Times New Roman" w:cs="Times New Roman"/>
          <w:iCs/>
          <w:kern w:val="0"/>
          <w:sz w:val="24"/>
          <w:szCs w:val="24"/>
          <w:vertAlign w:val="superscript"/>
        </w:rPr>
        <w:t>b</w:t>
      </w:r>
      <w:r w:rsidRPr="00F45595">
        <w:rPr>
          <w:rFonts w:ascii="Times New Roman" w:eastAsia="宋体" w:hAnsi="Times New Roman" w:cs="Times New Roman"/>
          <w:iCs/>
          <w:kern w:val="0"/>
          <w:sz w:val="24"/>
          <w:szCs w:val="24"/>
        </w:rPr>
        <w:t>The</w:t>
      </w:r>
      <w:proofErr w:type="spellEnd"/>
      <w:r w:rsidRPr="00F45595">
        <w:rPr>
          <w:rFonts w:ascii="Times New Roman" w:eastAsia="宋体" w:hAnsi="Times New Roman" w:cs="Times New Roman"/>
          <w:iCs/>
          <w:kern w:val="0"/>
          <w:sz w:val="24"/>
          <w:szCs w:val="24"/>
        </w:rPr>
        <w:t xml:space="preserve"> Department of Electrical, Electronic, and Information Engineering "Guglielmo Marconi", University of Bologna, Italy</w:t>
      </w:r>
    </w:p>
    <w:p w14:paraId="1147AE62" w14:textId="77777777" w:rsidR="001C6717" w:rsidRPr="00F45595" w:rsidRDefault="001C6717" w:rsidP="00D94510">
      <w:pPr>
        <w:widowControl/>
        <w:spacing w:line="360" w:lineRule="auto"/>
        <w:rPr>
          <w:rFonts w:ascii="Times New Roman" w:eastAsia="宋体" w:hAnsi="Times New Roman" w:cs="Times New Roman"/>
          <w:iCs/>
          <w:kern w:val="0"/>
          <w:sz w:val="24"/>
          <w:szCs w:val="24"/>
        </w:rPr>
      </w:pPr>
      <w:proofErr w:type="spellStart"/>
      <w:r w:rsidRPr="00F45595">
        <w:rPr>
          <w:rFonts w:ascii="Times New Roman" w:eastAsia="宋体" w:hAnsi="Times New Roman" w:cs="Times New Roman"/>
          <w:iCs/>
          <w:kern w:val="0"/>
          <w:sz w:val="24"/>
          <w:szCs w:val="24"/>
          <w:vertAlign w:val="superscript"/>
        </w:rPr>
        <w:t>c</w:t>
      </w:r>
      <w:r w:rsidRPr="00F45595">
        <w:rPr>
          <w:rFonts w:ascii="Times New Roman" w:eastAsia="宋体" w:hAnsi="Times New Roman" w:cs="Times New Roman"/>
          <w:iCs/>
          <w:kern w:val="0"/>
          <w:sz w:val="24"/>
          <w:szCs w:val="24"/>
        </w:rPr>
        <w:t>Department</w:t>
      </w:r>
      <w:proofErr w:type="spellEnd"/>
      <w:r w:rsidRPr="00F45595">
        <w:rPr>
          <w:rFonts w:ascii="Times New Roman" w:eastAsia="宋体" w:hAnsi="Times New Roman" w:cs="Times New Roman"/>
          <w:iCs/>
          <w:kern w:val="0"/>
          <w:sz w:val="24"/>
          <w:szCs w:val="24"/>
        </w:rPr>
        <w:t xml:space="preserve"> of Mathematics and Computer Science, Eindhoven University of Technology, Eindhoven 5600MB, The Netherlands</w:t>
      </w:r>
    </w:p>
    <w:p w14:paraId="1B92FBFE" w14:textId="05F9B315" w:rsidR="001C6717" w:rsidRPr="00F45595" w:rsidRDefault="001C6717" w:rsidP="00D94510">
      <w:pPr>
        <w:widowControl/>
        <w:spacing w:line="360" w:lineRule="auto"/>
        <w:rPr>
          <w:rFonts w:ascii="Times New Roman" w:eastAsia="宋体" w:hAnsi="Times New Roman" w:cs="Times New Roman"/>
          <w:iCs/>
          <w:kern w:val="0"/>
          <w:sz w:val="24"/>
          <w:szCs w:val="24"/>
        </w:rPr>
      </w:pPr>
      <w:proofErr w:type="spellStart"/>
      <w:r w:rsidRPr="00F45595">
        <w:rPr>
          <w:rFonts w:ascii="Times New Roman" w:eastAsia="宋体" w:hAnsi="Times New Roman" w:cs="Times New Roman"/>
          <w:iCs/>
          <w:kern w:val="0"/>
          <w:sz w:val="24"/>
          <w:szCs w:val="24"/>
          <w:vertAlign w:val="superscript"/>
        </w:rPr>
        <w:t>d</w:t>
      </w:r>
      <w:r w:rsidRPr="00F45595">
        <w:rPr>
          <w:rFonts w:ascii="Times New Roman" w:eastAsia="宋体" w:hAnsi="Times New Roman" w:cs="Times New Roman"/>
          <w:iCs/>
          <w:kern w:val="0"/>
          <w:sz w:val="24"/>
          <w:szCs w:val="24"/>
        </w:rPr>
        <w:t>Department</w:t>
      </w:r>
      <w:proofErr w:type="spellEnd"/>
      <w:r w:rsidRPr="00F45595">
        <w:rPr>
          <w:rFonts w:ascii="Times New Roman" w:eastAsia="宋体" w:hAnsi="Times New Roman" w:cs="Times New Roman"/>
          <w:iCs/>
          <w:kern w:val="0"/>
          <w:sz w:val="24"/>
          <w:szCs w:val="24"/>
        </w:rPr>
        <w:t xml:space="preserve"> of Applied Physics, Eindhoven University of Technology, Eindhoven 5600MB, The Netherlands</w:t>
      </w:r>
    </w:p>
    <w:p w14:paraId="13071EE0" w14:textId="77777777" w:rsidR="005360BD" w:rsidRPr="00F45595" w:rsidRDefault="005360BD" w:rsidP="00D539CD">
      <w:pPr>
        <w:widowControl/>
        <w:spacing w:line="360" w:lineRule="auto"/>
        <w:rPr>
          <w:rFonts w:ascii="Times New Roman" w:eastAsia="宋体" w:hAnsi="Times New Roman" w:cs="Times New Roman"/>
          <w:kern w:val="0"/>
          <w:sz w:val="24"/>
          <w:szCs w:val="24"/>
        </w:rPr>
      </w:pPr>
    </w:p>
    <w:p w14:paraId="0D0029EE" w14:textId="5C6D6E0B" w:rsidR="00D53543" w:rsidRPr="00F45595" w:rsidRDefault="00246C86" w:rsidP="00D94510">
      <w:pPr>
        <w:widowControl/>
        <w:spacing w:line="360" w:lineRule="auto"/>
        <w:rPr>
          <w:rFonts w:ascii="Times New Roman" w:eastAsia="宋体" w:hAnsi="Times New Roman" w:cs="Times New Roman"/>
          <w:color w:val="0000FF"/>
          <w:kern w:val="0"/>
          <w:sz w:val="24"/>
          <w:szCs w:val="24"/>
          <w:u w:val="single"/>
        </w:rPr>
      </w:pPr>
      <w:r w:rsidRPr="00F45595">
        <w:rPr>
          <w:rFonts w:ascii="Times New Roman" w:eastAsia="宋体" w:hAnsi="Times New Roman" w:cs="Times New Roman"/>
          <w:kern w:val="0"/>
          <w:sz w:val="24"/>
          <w:szCs w:val="24"/>
        </w:rPr>
        <w:t>* (</w:t>
      </w:r>
      <w:proofErr w:type="spellStart"/>
      <w:r w:rsidRPr="00F45595">
        <w:rPr>
          <w:rFonts w:ascii="Times New Roman" w:eastAsia="宋体" w:hAnsi="Times New Roman" w:cs="Times New Roman"/>
          <w:kern w:val="0"/>
          <w:sz w:val="24"/>
          <w:szCs w:val="24"/>
        </w:rPr>
        <w:t>Haibao</w:t>
      </w:r>
      <w:proofErr w:type="spellEnd"/>
      <w:r w:rsidRPr="00F45595">
        <w:rPr>
          <w:rFonts w:ascii="Times New Roman" w:eastAsia="宋体" w:hAnsi="Times New Roman" w:cs="Times New Roman"/>
          <w:kern w:val="0"/>
          <w:sz w:val="24"/>
          <w:szCs w:val="24"/>
        </w:rPr>
        <w:t xml:space="preserve"> Mu) Mail: School of Electrical Engineering, Xi’an </w:t>
      </w:r>
      <w:proofErr w:type="spellStart"/>
      <w:r w:rsidRPr="00F45595">
        <w:rPr>
          <w:rFonts w:ascii="Times New Roman" w:eastAsia="宋体" w:hAnsi="Times New Roman" w:cs="Times New Roman"/>
          <w:kern w:val="0"/>
          <w:sz w:val="24"/>
          <w:szCs w:val="24"/>
        </w:rPr>
        <w:t>Jiaotong</w:t>
      </w:r>
      <w:proofErr w:type="spellEnd"/>
      <w:r w:rsidRPr="00F45595">
        <w:rPr>
          <w:rFonts w:ascii="Times New Roman" w:eastAsia="宋体" w:hAnsi="Times New Roman" w:cs="Times New Roman"/>
          <w:kern w:val="0"/>
          <w:sz w:val="24"/>
          <w:szCs w:val="24"/>
        </w:rPr>
        <w:t xml:space="preserve"> University, Xi’an, China. Phone: +86 181 9225 1233. E-mail: </w:t>
      </w:r>
      <w:hyperlink r:id="rId11" w:history="1">
        <w:r w:rsidR="00FD2DAB" w:rsidRPr="00F45595">
          <w:rPr>
            <w:rStyle w:val="afc"/>
            <w:rFonts w:ascii="Times New Roman" w:eastAsia="宋体" w:hAnsi="Times New Roman" w:cs="Times New Roman"/>
            <w:kern w:val="0"/>
            <w:sz w:val="24"/>
            <w:szCs w:val="24"/>
          </w:rPr>
          <w:t>haibaomu@mail.xjtu.edu.cn</w:t>
        </w:r>
      </w:hyperlink>
      <w:r w:rsidRPr="00F45595">
        <w:rPr>
          <w:rFonts w:ascii="Times New Roman" w:eastAsia="宋体" w:hAnsi="Times New Roman" w:cs="Times New Roman"/>
          <w:color w:val="0000FF"/>
          <w:kern w:val="0"/>
          <w:sz w:val="24"/>
          <w:szCs w:val="24"/>
          <w:u w:val="single"/>
        </w:rPr>
        <w:t>.</w:t>
      </w:r>
    </w:p>
    <w:p w14:paraId="2A5C387F" w14:textId="79C3115D" w:rsidR="00FD2DAB" w:rsidRPr="00F45595" w:rsidRDefault="00FD2DAB" w:rsidP="00D94510">
      <w:pPr>
        <w:widowControl/>
        <w:spacing w:line="360" w:lineRule="auto"/>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color w:val="000000" w:themeColor="text1"/>
          <w:kern w:val="0"/>
          <w:sz w:val="24"/>
          <w:szCs w:val="24"/>
        </w:rPr>
        <w:t xml:space="preserve">* (Andrea </w:t>
      </w:r>
      <w:proofErr w:type="spellStart"/>
      <w:r w:rsidRPr="00F45595">
        <w:rPr>
          <w:rFonts w:ascii="Times New Roman" w:eastAsia="宋体" w:hAnsi="Times New Roman" w:cs="Times New Roman"/>
          <w:color w:val="000000" w:themeColor="text1"/>
          <w:kern w:val="0"/>
          <w:sz w:val="24"/>
          <w:szCs w:val="24"/>
        </w:rPr>
        <w:t>Cavallini</w:t>
      </w:r>
      <w:proofErr w:type="spellEnd"/>
      <w:r w:rsidRPr="00F45595">
        <w:rPr>
          <w:rFonts w:ascii="Times New Roman" w:eastAsia="宋体" w:hAnsi="Times New Roman" w:cs="Times New Roman"/>
          <w:color w:val="000000" w:themeColor="text1"/>
          <w:kern w:val="0"/>
          <w:sz w:val="24"/>
          <w:szCs w:val="24"/>
        </w:rPr>
        <w:t>) E-mail:</w:t>
      </w:r>
      <w:r w:rsidRPr="00F45595">
        <w:rPr>
          <w:color w:val="000000" w:themeColor="text1"/>
        </w:rPr>
        <w:t xml:space="preserve"> </w:t>
      </w:r>
      <w:r w:rsidRPr="00F45595">
        <w:rPr>
          <w:rFonts w:ascii="Times New Roman" w:eastAsia="宋体" w:hAnsi="Times New Roman" w:cs="Times New Roman"/>
          <w:color w:val="000000" w:themeColor="text1"/>
          <w:kern w:val="0"/>
          <w:sz w:val="24"/>
          <w:szCs w:val="24"/>
        </w:rPr>
        <w:t>andrea.cavallini@unibo.it</w:t>
      </w:r>
    </w:p>
    <w:p w14:paraId="06402027" w14:textId="277F3AB1" w:rsidR="00FD2DAB" w:rsidRPr="00F45595" w:rsidRDefault="00FD2DAB" w:rsidP="00D94510">
      <w:pPr>
        <w:widowControl/>
        <w:spacing w:line="360" w:lineRule="auto"/>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color w:val="000000" w:themeColor="text1"/>
          <w:kern w:val="0"/>
          <w:sz w:val="24"/>
          <w:szCs w:val="24"/>
        </w:rPr>
        <w:t>* (</w:t>
      </w:r>
      <w:proofErr w:type="spellStart"/>
      <w:r w:rsidRPr="00F45595">
        <w:rPr>
          <w:rFonts w:ascii="Times New Roman" w:eastAsia="宋体" w:hAnsi="Times New Roman" w:cs="Times New Roman"/>
          <w:color w:val="000000" w:themeColor="text1"/>
          <w:kern w:val="0"/>
          <w:sz w:val="24"/>
          <w:szCs w:val="24"/>
        </w:rPr>
        <w:t>Haoxiang</w:t>
      </w:r>
      <w:proofErr w:type="spellEnd"/>
      <w:r w:rsidRPr="00F45595">
        <w:rPr>
          <w:rFonts w:ascii="Times New Roman" w:eastAsia="宋体" w:hAnsi="Times New Roman" w:cs="Times New Roman"/>
          <w:color w:val="000000" w:themeColor="text1"/>
          <w:kern w:val="0"/>
          <w:sz w:val="24"/>
          <w:szCs w:val="24"/>
        </w:rPr>
        <w:t xml:space="preserve"> Zhao) E-mail: h.zhao@tue.nl</w:t>
      </w:r>
    </w:p>
    <w:p w14:paraId="2FB67870" w14:textId="200656C3" w:rsidR="00FD2DAB" w:rsidRPr="00F45595" w:rsidRDefault="00FD2DAB" w:rsidP="00D94510">
      <w:pPr>
        <w:widowControl/>
        <w:spacing w:line="360" w:lineRule="auto"/>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color w:val="000000" w:themeColor="text1"/>
          <w:kern w:val="0"/>
          <w:sz w:val="24"/>
          <w:szCs w:val="24"/>
        </w:rPr>
        <w:t>* (</w:t>
      </w:r>
      <w:proofErr w:type="spellStart"/>
      <w:r w:rsidRPr="00F45595">
        <w:rPr>
          <w:rFonts w:ascii="Times New Roman" w:eastAsia="宋体" w:hAnsi="Times New Roman" w:cs="Times New Roman"/>
          <w:color w:val="000000" w:themeColor="text1"/>
          <w:kern w:val="0"/>
          <w:sz w:val="24"/>
          <w:szCs w:val="24"/>
        </w:rPr>
        <w:t>Guanjun</w:t>
      </w:r>
      <w:proofErr w:type="spellEnd"/>
      <w:r w:rsidRPr="00F45595">
        <w:rPr>
          <w:rFonts w:ascii="Times New Roman" w:eastAsia="宋体" w:hAnsi="Times New Roman" w:cs="Times New Roman"/>
          <w:color w:val="000000" w:themeColor="text1"/>
          <w:kern w:val="0"/>
          <w:sz w:val="24"/>
          <w:szCs w:val="24"/>
        </w:rPr>
        <w:t xml:space="preserve"> Zhang) E-mail: gjzhang@xjtu.edu.cn</w:t>
      </w:r>
    </w:p>
    <w:p w14:paraId="23579E89" w14:textId="2DBF6F97" w:rsidR="001E2FA1" w:rsidRPr="00F45595" w:rsidRDefault="001E2FA1" w:rsidP="00D94510">
      <w:pPr>
        <w:widowControl/>
        <w:spacing w:line="360" w:lineRule="auto"/>
        <w:ind w:firstLine="100"/>
        <w:jc w:val="left"/>
        <w:rPr>
          <w:rFonts w:ascii="Times New Roman" w:eastAsia="宋体" w:hAnsi="Times New Roman" w:cs="Times New Roman"/>
          <w:b/>
          <w:bCs/>
          <w:iCs/>
          <w:kern w:val="0"/>
          <w:sz w:val="20"/>
          <w:szCs w:val="20"/>
        </w:rPr>
      </w:pPr>
      <w:r w:rsidRPr="00F45595">
        <w:rPr>
          <w:rFonts w:ascii="Times New Roman" w:eastAsia="宋体" w:hAnsi="Times New Roman" w:cs="Times New Roman"/>
          <w:b/>
          <w:bCs/>
          <w:iCs/>
          <w:kern w:val="0"/>
          <w:sz w:val="20"/>
          <w:szCs w:val="20"/>
        </w:rPr>
        <w:br w:type="page"/>
      </w:r>
    </w:p>
    <w:p w14:paraId="24CB82DE" w14:textId="524A40F2" w:rsidR="00B2383E" w:rsidRPr="00F45595" w:rsidRDefault="009850D9" w:rsidP="00D94510">
      <w:pPr>
        <w:keepNext/>
        <w:widowControl/>
        <w:spacing w:before="240" w:after="60" w:line="360" w:lineRule="auto"/>
        <w:outlineLvl w:val="1"/>
        <w:rPr>
          <w:rFonts w:ascii="Times New Roman" w:eastAsia="宋体" w:hAnsi="Times New Roman" w:cs="Times New Roman"/>
          <w:bCs/>
          <w:iCs/>
          <w:kern w:val="0"/>
          <w:sz w:val="24"/>
          <w:szCs w:val="24"/>
        </w:rPr>
      </w:pPr>
      <w:r w:rsidRPr="00F45595">
        <w:rPr>
          <w:rFonts w:ascii="Times New Roman" w:eastAsia="宋体" w:hAnsi="Times New Roman" w:cs="Times New Roman"/>
          <w:b/>
          <w:bCs/>
          <w:iCs/>
          <w:kern w:val="0"/>
          <w:sz w:val="24"/>
          <w:szCs w:val="24"/>
        </w:rPr>
        <w:lastRenderedPageBreak/>
        <w:t>Abstract:</w:t>
      </w:r>
      <w:r w:rsidRPr="00F45595">
        <w:rPr>
          <w:rFonts w:ascii="Times New Roman" w:eastAsia="宋体" w:hAnsi="Times New Roman" w:cs="Times New Roman"/>
          <w:bCs/>
          <w:iCs/>
          <w:kern w:val="0"/>
          <w:sz w:val="24"/>
          <w:szCs w:val="24"/>
        </w:rPr>
        <w:t xml:space="preserve"> </w:t>
      </w:r>
      <w:bookmarkStart w:id="3" w:name="OLE_LINK102"/>
      <w:r w:rsidR="00E20983" w:rsidRPr="00F45595">
        <w:rPr>
          <w:rFonts w:ascii="Times New Roman" w:eastAsia="宋体" w:hAnsi="Times New Roman" w:cs="Times New Roman"/>
          <w:bCs/>
          <w:iCs/>
          <w:kern w:val="0"/>
          <w:sz w:val="24"/>
          <w:szCs w:val="24"/>
        </w:rPr>
        <w:t xml:space="preserve">Advanced power modules are evolving toward higher operation voltage and miniaturization, imposing stringent challenges on the electro-thermal co-optimization of packaging materials. However, conventional doping strategies are constrained by the orientation and spatial distribution of fillers, making it difficult to simultaneously achieve high thermal conductivity and excellent electrical insulation. Precisely regulating filler orientation and spatial </w:t>
      </w:r>
      <w:r w:rsidR="00062A0E" w:rsidRPr="00F45595">
        <w:rPr>
          <w:rFonts w:ascii="Times New Roman" w:eastAsia="宋体" w:hAnsi="Times New Roman" w:cs="Times New Roman"/>
          <w:bCs/>
          <w:iCs/>
          <w:kern w:val="0"/>
          <w:sz w:val="24"/>
          <w:szCs w:val="24"/>
        </w:rPr>
        <w:t xml:space="preserve">distribution </w:t>
      </w:r>
      <w:r w:rsidR="00E20983" w:rsidRPr="00F45595">
        <w:rPr>
          <w:rFonts w:ascii="Times New Roman" w:eastAsia="宋体" w:hAnsi="Times New Roman" w:cs="Times New Roman"/>
          <w:bCs/>
          <w:iCs/>
          <w:kern w:val="0"/>
          <w:sz w:val="24"/>
          <w:szCs w:val="24"/>
        </w:rPr>
        <w:t xml:space="preserve">to maximize electro-thermal synergy remains a critical challenge. This study proposes a synergistic AC-DC combined electric field induction strategy to achieve precise control over filler orientation and targeted enrichment. The AC electric field drives the electrorotation and attraction of </w:t>
      </w:r>
      <w:proofErr w:type="spellStart"/>
      <w:r w:rsidR="00E20983" w:rsidRPr="00F45595">
        <w:rPr>
          <w:rFonts w:ascii="Times New Roman" w:eastAsia="宋体" w:hAnsi="Times New Roman" w:cs="Times New Roman"/>
          <w:bCs/>
          <w:iCs/>
          <w:kern w:val="0"/>
          <w:sz w:val="24"/>
          <w:szCs w:val="24"/>
        </w:rPr>
        <w:t>SiC</w:t>
      </w:r>
      <w:proofErr w:type="spellEnd"/>
      <w:r w:rsidR="00E20983" w:rsidRPr="00F45595">
        <w:rPr>
          <w:rFonts w:ascii="Times New Roman" w:eastAsia="宋体" w:hAnsi="Times New Roman" w:cs="Times New Roman"/>
          <w:bCs/>
          <w:iCs/>
          <w:kern w:val="0"/>
          <w:sz w:val="24"/>
          <w:szCs w:val="24"/>
        </w:rPr>
        <w:t xml:space="preserve"> whiskers (</w:t>
      </w:r>
      <w:proofErr w:type="spellStart"/>
      <w:r w:rsidR="00E20983" w:rsidRPr="00F45595">
        <w:rPr>
          <w:rFonts w:ascii="Times New Roman" w:eastAsia="宋体" w:hAnsi="Times New Roman" w:cs="Times New Roman"/>
          <w:bCs/>
          <w:iCs/>
          <w:kern w:val="0"/>
          <w:sz w:val="24"/>
          <w:szCs w:val="24"/>
        </w:rPr>
        <w:t>SiCw</w:t>
      </w:r>
      <w:proofErr w:type="spellEnd"/>
      <w:r w:rsidR="00E20983" w:rsidRPr="00F45595">
        <w:rPr>
          <w:rFonts w:ascii="Times New Roman" w:eastAsia="宋体" w:hAnsi="Times New Roman" w:cs="Times New Roman"/>
          <w:bCs/>
          <w:iCs/>
          <w:kern w:val="0"/>
          <w:sz w:val="24"/>
          <w:szCs w:val="24"/>
        </w:rPr>
        <w:t xml:space="preserve">), allowing precise </w:t>
      </w:r>
      <w:r w:rsidR="00921AF6" w:rsidRPr="00F45595">
        <w:rPr>
          <w:rFonts w:ascii="Times New Roman" w:eastAsia="宋体" w:hAnsi="Times New Roman" w:cs="Times New Roman"/>
          <w:bCs/>
          <w:iCs/>
          <w:kern w:val="0"/>
          <w:sz w:val="24"/>
          <w:szCs w:val="24"/>
        </w:rPr>
        <w:t>orientation</w:t>
      </w:r>
      <w:r w:rsidR="00E20983" w:rsidRPr="00F45595">
        <w:rPr>
          <w:rFonts w:ascii="Times New Roman" w:eastAsia="宋体" w:hAnsi="Times New Roman" w:cs="Times New Roman"/>
          <w:bCs/>
          <w:iCs/>
          <w:kern w:val="0"/>
          <w:sz w:val="24"/>
          <w:szCs w:val="24"/>
        </w:rPr>
        <w:t xml:space="preserve"> to maximize their nonlinear electrical conductivity and thermal conduction properties. Meanwhile, the DC electric field induces the electrophoretic migration of </w:t>
      </w:r>
      <w:proofErr w:type="spellStart"/>
      <w:r w:rsidR="00E20983" w:rsidRPr="00F45595">
        <w:rPr>
          <w:rFonts w:ascii="Times New Roman" w:eastAsia="宋体" w:hAnsi="Times New Roman" w:cs="Times New Roman"/>
          <w:bCs/>
          <w:iCs/>
          <w:kern w:val="0"/>
          <w:sz w:val="24"/>
          <w:szCs w:val="24"/>
        </w:rPr>
        <w:t>SiCw</w:t>
      </w:r>
      <w:proofErr w:type="spellEnd"/>
      <w:r w:rsidR="00E20983" w:rsidRPr="00F45595">
        <w:rPr>
          <w:rFonts w:ascii="Times New Roman" w:eastAsia="宋体" w:hAnsi="Times New Roman" w:cs="Times New Roman"/>
          <w:bCs/>
          <w:iCs/>
          <w:kern w:val="0"/>
          <w:sz w:val="24"/>
          <w:szCs w:val="24"/>
        </w:rPr>
        <w:t xml:space="preserve"> toward regions of high electric and thermal field concentration, enabling device-level targeted optimization. Experimental results demonstrate that this strategy enhances the thermal conductivity of </w:t>
      </w:r>
      <w:proofErr w:type="spellStart"/>
      <w:r w:rsidR="00E20983" w:rsidRPr="00F45595">
        <w:rPr>
          <w:rFonts w:ascii="Times New Roman" w:eastAsia="宋体" w:hAnsi="Times New Roman" w:cs="Times New Roman"/>
          <w:bCs/>
          <w:iCs/>
          <w:kern w:val="0"/>
          <w:sz w:val="24"/>
          <w:szCs w:val="24"/>
        </w:rPr>
        <w:t>SiCw</w:t>
      </w:r>
      <w:proofErr w:type="spellEnd"/>
      <w:r w:rsidR="00E20983" w:rsidRPr="00F45595">
        <w:rPr>
          <w:rFonts w:ascii="Times New Roman" w:eastAsia="宋体" w:hAnsi="Times New Roman" w:cs="Times New Roman"/>
          <w:bCs/>
          <w:iCs/>
          <w:kern w:val="0"/>
          <w:sz w:val="24"/>
          <w:szCs w:val="24"/>
        </w:rPr>
        <w:t xml:space="preserve">/silicone elastomer (SE) composites by </w:t>
      </w:r>
      <w:r w:rsidR="00E47B44" w:rsidRPr="00F45595">
        <w:rPr>
          <w:rFonts w:ascii="Times New Roman" w:eastAsia="宋体" w:hAnsi="Times New Roman" w:cs="Times New Roman"/>
          <w:bCs/>
          <w:iCs/>
          <w:kern w:val="0"/>
          <w:sz w:val="24"/>
          <w:szCs w:val="24"/>
        </w:rPr>
        <w:t>333</w:t>
      </w:r>
      <w:r w:rsidR="00E20983" w:rsidRPr="00F45595">
        <w:rPr>
          <w:rFonts w:ascii="Times New Roman" w:eastAsia="宋体" w:hAnsi="Times New Roman" w:cs="Times New Roman"/>
          <w:bCs/>
          <w:iCs/>
          <w:kern w:val="0"/>
          <w:sz w:val="24"/>
          <w:szCs w:val="24"/>
        </w:rPr>
        <w:t>% (reaching 0.65 W/(</w:t>
      </w:r>
      <w:proofErr w:type="spellStart"/>
      <w:r w:rsidR="00E20983" w:rsidRPr="00F45595">
        <w:rPr>
          <w:rFonts w:ascii="Times New Roman" w:eastAsia="宋体" w:hAnsi="Times New Roman" w:cs="Times New Roman"/>
          <w:bCs/>
          <w:iCs/>
          <w:kern w:val="0"/>
          <w:sz w:val="24"/>
          <w:szCs w:val="24"/>
        </w:rPr>
        <w:t>m·K</w:t>
      </w:r>
      <w:proofErr w:type="spellEnd"/>
      <w:r w:rsidR="00E20983" w:rsidRPr="00F45595">
        <w:rPr>
          <w:rFonts w:ascii="Times New Roman" w:eastAsia="宋体" w:hAnsi="Times New Roman" w:cs="Times New Roman"/>
          <w:bCs/>
          <w:iCs/>
          <w:kern w:val="0"/>
          <w:sz w:val="24"/>
          <w:szCs w:val="24"/>
        </w:rPr>
        <w:t xml:space="preserve">)) while maintaining excellent thermal stability. Additionally, the nonlinear electrical conductivity coefficient is tunable within the range of 0.9 to 4.9, and the switch-field strength is reduced to 1.07 kV/mm, showing superior electric field responsiveness. Further simulations and experiments reveal that the composite reduces peak electric field stress by </w:t>
      </w:r>
      <w:r w:rsidR="00E47B44" w:rsidRPr="00F45595">
        <w:rPr>
          <w:rFonts w:ascii="Times New Roman" w:eastAsia="宋体" w:hAnsi="Times New Roman" w:cs="Times New Roman"/>
          <w:bCs/>
          <w:iCs/>
          <w:kern w:val="0"/>
          <w:sz w:val="24"/>
          <w:szCs w:val="24"/>
        </w:rPr>
        <w:t>32.5</w:t>
      </w:r>
      <w:r w:rsidR="00E20983" w:rsidRPr="00F45595">
        <w:rPr>
          <w:rFonts w:ascii="Times New Roman" w:eastAsia="宋体" w:hAnsi="Times New Roman" w:cs="Times New Roman"/>
          <w:bCs/>
          <w:iCs/>
          <w:kern w:val="0"/>
          <w:sz w:val="24"/>
          <w:szCs w:val="24"/>
        </w:rPr>
        <w:t xml:space="preserve">% and increases the partial discharge inception voltage (PDIV) by </w:t>
      </w:r>
      <w:r w:rsidR="00E47B44" w:rsidRPr="00F45595">
        <w:rPr>
          <w:rFonts w:ascii="Times New Roman" w:eastAsia="宋体" w:hAnsi="Times New Roman" w:cs="Times New Roman"/>
          <w:bCs/>
          <w:iCs/>
          <w:kern w:val="0"/>
          <w:sz w:val="24"/>
          <w:szCs w:val="24"/>
        </w:rPr>
        <w:t>5</w:t>
      </w:r>
      <w:r w:rsidR="00510E0C" w:rsidRPr="00F45595">
        <w:rPr>
          <w:rFonts w:ascii="Times New Roman" w:eastAsia="宋体" w:hAnsi="Times New Roman" w:cs="Times New Roman"/>
          <w:bCs/>
          <w:iCs/>
          <w:kern w:val="0"/>
          <w:sz w:val="24"/>
          <w:szCs w:val="24"/>
        </w:rPr>
        <w:t>4.4</w:t>
      </w:r>
      <w:r w:rsidR="00E20983" w:rsidRPr="00F45595">
        <w:rPr>
          <w:rFonts w:ascii="Times New Roman" w:eastAsia="宋体" w:hAnsi="Times New Roman" w:cs="Times New Roman"/>
          <w:bCs/>
          <w:iCs/>
          <w:kern w:val="0"/>
          <w:sz w:val="24"/>
          <w:szCs w:val="24"/>
        </w:rPr>
        <w:t>%, significantly enhancing the insulation reliability of power modules. This breakthrough in electro-thermal performance optimization marks a significant advancement in the electrical insulation and thermal protection of high-voltage power modules.</w:t>
      </w:r>
    </w:p>
    <w:bookmarkEnd w:id="3"/>
    <w:p w14:paraId="007CEA35" w14:textId="25CA25AC" w:rsidR="00F36F50" w:rsidRPr="00F45595" w:rsidRDefault="00F36F50" w:rsidP="00D94510">
      <w:pPr>
        <w:keepNext/>
        <w:widowControl/>
        <w:spacing w:before="60" w:after="60" w:line="360" w:lineRule="auto"/>
        <w:outlineLvl w:val="1"/>
        <w:rPr>
          <w:rFonts w:ascii="Times New Roman" w:eastAsia="宋体" w:hAnsi="Times New Roman" w:cs="Times New Roman"/>
          <w:b/>
          <w:bCs/>
          <w:iCs/>
          <w:kern w:val="0"/>
          <w:sz w:val="24"/>
          <w:szCs w:val="24"/>
        </w:rPr>
      </w:pPr>
      <w:r w:rsidRPr="00F45595">
        <w:rPr>
          <w:rFonts w:ascii="Times New Roman" w:eastAsia="宋体" w:hAnsi="Times New Roman" w:cs="Times New Roman"/>
          <w:b/>
          <w:bCs/>
          <w:iCs/>
          <w:kern w:val="0"/>
          <w:sz w:val="24"/>
          <w:szCs w:val="24"/>
        </w:rPr>
        <w:t>Keywords</w:t>
      </w:r>
      <w:r w:rsidR="000F1DDC" w:rsidRPr="00F45595">
        <w:rPr>
          <w:rFonts w:ascii="Times New Roman" w:eastAsia="宋体" w:hAnsi="Times New Roman" w:cs="Times New Roman"/>
          <w:b/>
          <w:bCs/>
          <w:iCs/>
          <w:kern w:val="0"/>
          <w:sz w:val="24"/>
          <w:szCs w:val="24"/>
        </w:rPr>
        <w:t>:</w:t>
      </w:r>
      <w:bookmarkStart w:id="4" w:name="OLE_LINK110"/>
      <w:r w:rsidRPr="00F45595">
        <w:rPr>
          <w:rFonts w:ascii="Times New Roman" w:eastAsia="宋体" w:hAnsi="Times New Roman" w:cs="Times New Roman"/>
          <w:b/>
          <w:bCs/>
          <w:iCs/>
          <w:kern w:val="0"/>
          <w:sz w:val="24"/>
          <w:szCs w:val="24"/>
        </w:rPr>
        <w:t xml:space="preserve"> </w:t>
      </w:r>
      <w:bookmarkEnd w:id="4"/>
      <w:r w:rsidR="00A44104" w:rsidRPr="00F45595">
        <w:rPr>
          <w:rFonts w:ascii="Times New Roman" w:eastAsia="宋体" w:hAnsi="Times New Roman" w:cs="Times New Roman"/>
          <w:iCs/>
          <w:kern w:val="0"/>
          <w:sz w:val="24"/>
          <w:szCs w:val="24"/>
        </w:rPr>
        <w:t xml:space="preserve">Assembly </w:t>
      </w:r>
      <w:r w:rsidR="009D2AD2" w:rsidRPr="00F45595">
        <w:rPr>
          <w:rFonts w:ascii="Times New Roman" w:eastAsia="宋体" w:hAnsi="Times New Roman" w:cs="Times New Roman"/>
          <w:iCs/>
          <w:kern w:val="0"/>
          <w:sz w:val="24"/>
          <w:szCs w:val="24"/>
        </w:rPr>
        <w:t>arrangement</w:t>
      </w:r>
      <w:r w:rsidR="00E20983" w:rsidRPr="00F45595">
        <w:rPr>
          <w:rFonts w:ascii="Times New Roman" w:eastAsia="宋体" w:hAnsi="Times New Roman" w:cs="Times New Roman"/>
          <w:iCs/>
          <w:kern w:val="0"/>
          <w:sz w:val="24"/>
          <w:szCs w:val="24"/>
        </w:rPr>
        <w:t>;</w:t>
      </w:r>
      <w:r w:rsidR="00E20983" w:rsidRPr="00F45595">
        <w:rPr>
          <w:rFonts w:ascii="Times New Roman" w:eastAsia="宋体" w:hAnsi="Times New Roman" w:cs="Times New Roman" w:hint="eastAsia"/>
          <w:iCs/>
          <w:kern w:val="0"/>
          <w:sz w:val="24"/>
          <w:szCs w:val="24"/>
        </w:rPr>
        <w:t xml:space="preserve"> </w:t>
      </w:r>
      <w:r w:rsidR="00E20983" w:rsidRPr="00F45595">
        <w:rPr>
          <w:rFonts w:ascii="Times New Roman" w:eastAsia="宋体" w:hAnsi="Times New Roman" w:cs="Times New Roman"/>
          <w:iCs/>
          <w:kern w:val="0"/>
          <w:sz w:val="24"/>
          <w:szCs w:val="24"/>
        </w:rPr>
        <w:t xml:space="preserve">Non-linear </w:t>
      </w:r>
      <w:r w:rsidR="00A44104" w:rsidRPr="00F45595">
        <w:rPr>
          <w:rFonts w:ascii="Times New Roman" w:eastAsia="宋体" w:hAnsi="Times New Roman" w:cs="Times New Roman"/>
          <w:iCs/>
          <w:kern w:val="0"/>
          <w:sz w:val="24"/>
          <w:szCs w:val="24"/>
        </w:rPr>
        <w:t>conductivity; Thermal management; Electric field optimization</w:t>
      </w:r>
    </w:p>
    <w:p w14:paraId="060BCB3B" w14:textId="5AE5D098" w:rsidR="007D683A" w:rsidRPr="00F45595" w:rsidRDefault="007D683A" w:rsidP="00D94510">
      <w:pPr>
        <w:keepNext/>
        <w:widowControl/>
        <w:spacing w:before="60" w:after="60" w:line="360" w:lineRule="auto"/>
        <w:ind w:firstLine="100"/>
        <w:outlineLvl w:val="1"/>
        <w:rPr>
          <w:rFonts w:ascii="Times New Roman" w:eastAsia="宋体" w:hAnsi="Times New Roman" w:cs="Times New Roman"/>
          <w:bCs/>
          <w:iCs/>
          <w:kern w:val="0"/>
          <w:sz w:val="24"/>
          <w:szCs w:val="24"/>
        </w:rPr>
      </w:pPr>
      <w:r w:rsidRPr="00F45595">
        <w:rPr>
          <w:rFonts w:ascii="Times New Roman" w:eastAsia="宋体" w:hAnsi="Times New Roman" w:cs="Times New Roman"/>
          <w:bCs/>
          <w:iCs/>
          <w:kern w:val="0"/>
          <w:sz w:val="20"/>
          <w:szCs w:val="20"/>
        </w:rPr>
        <w:br w:type="page"/>
      </w:r>
    </w:p>
    <w:p w14:paraId="639AC9FE" w14:textId="5C705C67" w:rsidR="00DE45FE" w:rsidRPr="00F45595" w:rsidRDefault="009850D9" w:rsidP="00D94510">
      <w:pPr>
        <w:pStyle w:val="af5"/>
        <w:keepNext/>
        <w:numPr>
          <w:ilvl w:val="0"/>
          <w:numId w:val="8"/>
        </w:numPr>
        <w:spacing w:line="360" w:lineRule="auto"/>
        <w:outlineLvl w:val="1"/>
        <w:rPr>
          <w:b/>
          <w:bCs/>
          <w:iCs/>
        </w:rPr>
      </w:pPr>
      <w:r w:rsidRPr="00F45595">
        <w:rPr>
          <w:b/>
          <w:bCs/>
          <w:iCs/>
        </w:rPr>
        <w:lastRenderedPageBreak/>
        <w:t>Introduction</w:t>
      </w:r>
    </w:p>
    <w:p w14:paraId="5E94F7B7" w14:textId="08E470F2" w:rsidR="00A44104" w:rsidRPr="00F45595" w:rsidRDefault="00A44104" w:rsidP="00D94510">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As the global energy landscape undergoes a paradigm shift, solar and wind power have emerged as dominant renewable energy sources. By 2024, the global capacity of photovoltaic and wind power has surpassed the terawatt scale [</w:t>
      </w:r>
      <w:r w:rsidRPr="00F45595">
        <w:rPr>
          <w:rFonts w:ascii="Times New Roman" w:hAnsi="Times New Roman" w:cs="Times New Roman"/>
          <w:color w:val="2196D1"/>
          <w:w w:val="105"/>
          <w:sz w:val="24"/>
          <w:szCs w:val="28"/>
        </w:rPr>
        <w:t>1, 2</w:t>
      </w:r>
      <w:r w:rsidRPr="00F45595">
        <w:rPr>
          <w:rFonts w:ascii="Times New Roman" w:eastAsia="宋体" w:hAnsi="Times New Roman" w:cs="Times New Roman"/>
          <w:kern w:val="0"/>
          <w:sz w:val="24"/>
          <w:szCs w:val="24"/>
        </w:rPr>
        <w:t xml:space="preserve">]. However, due to the performance limitations of power modules—the critical components in energy conversion, the grid integration efficiency of renewable energy remains as low as 20%, far below expectations. To enhance energy conversion efficiency and increase power density, power modules are becoming increasingly compact, while operating at ever-higher temperatures and voltages </w:t>
      </w:r>
      <w:r w:rsidR="00952A62" w:rsidRPr="00F45595">
        <w:rPr>
          <w:rFonts w:ascii="Times New Roman" w:eastAsia="宋体" w:hAnsi="Times New Roman" w:cs="Times New Roman"/>
          <w:kern w:val="0"/>
          <w:sz w:val="24"/>
          <w:szCs w:val="24"/>
        </w:rPr>
        <w:fldChar w:fldCharType="begin"/>
      </w:r>
      <w:r w:rsidR="00952A62" w:rsidRPr="00F45595">
        <w:rPr>
          <w:rFonts w:ascii="Times New Roman" w:eastAsia="宋体" w:hAnsi="Times New Roman" w:cs="Times New Roman"/>
          <w:kern w:val="0"/>
          <w:sz w:val="24"/>
          <w:szCs w:val="24"/>
        </w:rPr>
        <w:instrText xml:space="preserve"> REF _Ref197958479 \r \h  \* MERGEFORMAT </w:instrText>
      </w:r>
      <w:r w:rsidR="00952A62" w:rsidRPr="00F45595">
        <w:rPr>
          <w:rFonts w:ascii="Times New Roman" w:eastAsia="宋体" w:hAnsi="Times New Roman" w:cs="Times New Roman"/>
          <w:kern w:val="0"/>
          <w:sz w:val="24"/>
          <w:szCs w:val="24"/>
        </w:rPr>
      </w:r>
      <w:r w:rsidR="00952A62" w:rsidRPr="00F45595">
        <w:rPr>
          <w:rFonts w:ascii="Times New Roman" w:eastAsia="宋体" w:hAnsi="Times New Roman" w:cs="Times New Roman"/>
          <w:kern w:val="0"/>
          <w:sz w:val="24"/>
          <w:szCs w:val="24"/>
        </w:rPr>
        <w:fldChar w:fldCharType="separate"/>
      </w:r>
      <w:r w:rsidR="00403322" w:rsidRPr="00F45595">
        <w:rPr>
          <w:rFonts w:ascii="Times New Roman" w:eastAsia="宋体" w:hAnsi="Times New Roman" w:cs="Times New Roman"/>
          <w:kern w:val="0"/>
          <w:sz w:val="24"/>
          <w:szCs w:val="24"/>
        </w:rPr>
        <w:t>[</w:t>
      </w:r>
      <w:r w:rsidR="00403322" w:rsidRPr="00F45595">
        <w:rPr>
          <w:rFonts w:ascii="Times New Roman" w:hAnsi="Times New Roman" w:cs="Times New Roman"/>
          <w:color w:val="2196D1"/>
          <w:w w:val="105"/>
          <w:sz w:val="24"/>
          <w:szCs w:val="28"/>
        </w:rPr>
        <w:t>3</w:t>
      </w:r>
      <w:r w:rsidR="00403322" w:rsidRPr="00F45595">
        <w:rPr>
          <w:rFonts w:ascii="Times New Roman" w:eastAsia="宋体" w:hAnsi="Times New Roman" w:cs="Times New Roman"/>
          <w:kern w:val="0"/>
          <w:sz w:val="24"/>
          <w:szCs w:val="24"/>
        </w:rPr>
        <w:t>]</w:t>
      </w:r>
      <w:r w:rsidR="00952A62" w:rsidRPr="00F45595">
        <w:rPr>
          <w:rFonts w:ascii="Times New Roman" w:eastAsia="宋体" w:hAnsi="Times New Roman" w:cs="Times New Roman"/>
          <w:kern w:val="0"/>
          <w:sz w:val="24"/>
          <w:szCs w:val="24"/>
        </w:rPr>
        <w:fldChar w:fldCharType="end"/>
      </w:r>
      <w:r w:rsidRPr="00F45595">
        <w:rPr>
          <w:rFonts w:ascii="Times New Roman" w:eastAsia="宋体" w:hAnsi="Times New Roman" w:cs="Times New Roman"/>
          <w:kern w:val="0"/>
          <w:sz w:val="24"/>
          <w:szCs w:val="24"/>
        </w:rPr>
        <w:t>. Within these modules, packaging materials must simultaneously provide efficient heat dissipation and high electrical insulation—two inherently conflicting properties. Enhancing thermal conductivity often comes at the cost of reduced electrical insulation, whereas improving insulation typically compromises thermal transport [</w:t>
      </w:r>
      <w:r w:rsidRPr="00F45595">
        <w:rPr>
          <w:rFonts w:ascii="Times New Roman" w:hAnsi="Times New Roman" w:cs="Times New Roman"/>
          <w:color w:val="2196D1"/>
          <w:w w:val="105"/>
          <w:sz w:val="24"/>
          <w:szCs w:val="28"/>
        </w:rPr>
        <w:t>4, 5</w:t>
      </w:r>
      <w:r w:rsidRPr="00F45595">
        <w:rPr>
          <w:rFonts w:ascii="Times New Roman" w:eastAsia="宋体" w:hAnsi="Times New Roman" w:cs="Times New Roman"/>
          <w:kern w:val="0"/>
          <w:sz w:val="24"/>
          <w:szCs w:val="24"/>
        </w:rPr>
        <w:t>]. Breaking this electro-thermal constraint has become a critical scientific challenge.</w:t>
      </w:r>
    </w:p>
    <w:p w14:paraId="13F006F1" w14:textId="0C31AAA7" w:rsidR="00A44104" w:rsidRPr="00F45595" w:rsidRDefault="00A44104" w:rsidP="00D94510">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In recent years, researchers have explored hybrid filler strategies to optimize both the thermal conductivity and electrical insulation of power modules. This approach commonly incorporates ceramic fillers (e.g., </w:t>
      </w:r>
      <w:proofErr w:type="spellStart"/>
      <w:r w:rsidRPr="00F45595">
        <w:rPr>
          <w:rFonts w:ascii="Times New Roman" w:eastAsia="宋体" w:hAnsi="Times New Roman" w:cs="Times New Roman"/>
          <w:kern w:val="0"/>
          <w:sz w:val="24"/>
          <w:szCs w:val="24"/>
        </w:rPr>
        <w:t>Al₂O</w:t>
      </w:r>
      <w:proofErr w:type="spellEnd"/>
      <w:r w:rsidRPr="00F45595">
        <w:rPr>
          <w:rFonts w:ascii="Times New Roman" w:eastAsia="宋体" w:hAnsi="Times New Roman" w:cs="Times New Roman"/>
          <w:kern w:val="0"/>
          <w:sz w:val="24"/>
          <w:szCs w:val="24"/>
        </w:rPr>
        <w:t xml:space="preserve">₃, BN) to enhance heat dissipation. Additionally, because power modules are subjected to sustained positive polarity voltage, space charge accumulation becomes a major cause of distorted electric fields. To mitigate this, nonlinear electric conductive fillers (e.g., </w:t>
      </w:r>
      <w:proofErr w:type="spellStart"/>
      <w:r w:rsidRPr="00F45595">
        <w:rPr>
          <w:rFonts w:ascii="Times New Roman" w:eastAsia="宋体" w:hAnsi="Times New Roman" w:cs="Times New Roman"/>
          <w:kern w:val="0"/>
          <w:sz w:val="24"/>
          <w:szCs w:val="24"/>
        </w:rPr>
        <w:t>SiC</w:t>
      </w:r>
      <w:proofErr w:type="spellEnd"/>
      <w:r w:rsidRPr="00F45595">
        <w:rPr>
          <w:rFonts w:ascii="Times New Roman" w:eastAsia="宋体" w:hAnsi="Times New Roman" w:cs="Times New Roman"/>
          <w:kern w:val="0"/>
          <w:sz w:val="24"/>
          <w:szCs w:val="24"/>
        </w:rPr>
        <w:t xml:space="preserve">, </w:t>
      </w:r>
      <w:proofErr w:type="spellStart"/>
      <w:r w:rsidRPr="00F45595">
        <w:rPr>
          <w:rFonts w:ascii="Times New Roman" w:eastAsia="宋体" w:hAnsi="Times New Roman" w:cs="Times New Roman"/>
          <w:kern w:val="0"/>
          <w:sz w:val="24"/>
          <w:szCs w:val="24"/>
        </w:rPr>
        <w:t>ZnO</w:t>
      </w:r>
      <w:proofErr w:type="spellEnd"/>
      <w:r w:rsidRPr="00F45595">
        <w:rPr>
          <w:rFonts w:ascii="Times New Roman" w:eastAsia="宋体" w:hAnsi="Times New Roman" w:cs="Times New Roman"/>
          <w:kern w:val="0"/>
          <w:sz w:val="24"/>
          <w:szCs w:val="24"/>
        </w:rPr>
        <w:t>) are typically introduced into the insulating matrix alongside thermally conductive fillers to accelerate charge dissipation, thereby improving insulation performance [</w:t>
      </w:r>
      <w:r w:rsidRPr="00F45595">
        <w:rPr>
          <w:rFonts w:ascii="Times New Roman" w:hAnsi="Times New Roman" w:cs="Times New Roman"/>
          <w:color w:val="2196D1"/>
          <w:w w:val="105"/>
          <w:sz w:val="24"/>
          <w:szCs w:val="28"/>
        </w:rPr>
        <w:t>6, 7</w:t>
      </w:r>
      <w:r w:rsidRPr="00F45595">
        <w:rPr>
          <w:rFonts w:ascii="Times New Roman" w:eastAsia="宋体" w:hAnsi="Times New Roman" w:cs="Times New Roman"/>
          <w:kern w:val="0"/>
          <w:sz w:val="24"/>
          <w:szCs w:val="24"/>
        </w:rPr>
        <w:t>]. However, the inclusion of multiple fillers increases interfacial density, for</w:t>
      </w:r>
      <w:r w:rsidRPr="005527B7">
        <w:rPr>
          <w:rFonts w:ascii="Times New Roman" w:eastAsia="宋体" w:hAnsi="Times New Roman" w:cs="Times New Roman"/>
          <w:color w:val="000000" w:themeColor="text1"/>
          <w:kern w:val="0"/>
          <w:sz w:val="24"/>
          <w:szCs w:val="24"/>
        </w:rPr>
        <w:t>ming high thermal resistance regions that hinder phonon transport and reduce overall thermal conductivity.</w:t>
      </w:r>
      <w:bookmarkStart w:id="5" w:name="_Hlk197932316"/>
      <w:r w:rsidRPr="005527B7">
        <w:rPr>
          <w:rFonts w:ascii="Times New Roman" w:eastAsia="宋体" w:hAnsi="Times New Roman" w:cs="Times New Roman"/>
          <w:color w:val="000000" w:themeColor="text1"/>
          <w:kern w:val="0"/>
          <w:sz w:val="24"/>
          <w:szCs w:val="24"/>
        </w:rPr>
        <w:t xml:space="preserve"> </w:t>
      </w:r>
      <w:bookmarkStart w:id="6" w:name="_Hlk198134810"/>
      <w:r w:rsidRPr="005527B7">
        <w:rPr>
          <w:rFonts w:ascii="Times New Roman" w:eastAsia="宋体" w:hAnsi="Times New Roman" w:cs="Times New Roman"/>
          <w:color w:val="000000" w:themeColor="text1"/>
          <w:kern w:val="0"/>
          <w:sz w:val="24"/>
          <w:szCs w:val="24"/>
        </w:rPr>
        <w:t>Furthermore, under an applied electric field, Maxwell-Wagner polarization at filler interfaces leads to increased dielectric loss, accelerating insulation degradation</w:t>
      </w:r>
      <w:r w:rsidR="001A7E20" w:rsidRPr="00F45595">
        <w:rPr>
          <w:rFonts w:ascii="Times New Roman" w:eastAsia="宋体" w:hAnsi="Times New Roman" w:cs="Times New Roman"/>
          <w:color w:val="C00000"/>
          <w:kern w:val="0"/>
          <w:sz w:val="24"/>
          <w:szCs w:val="24"/>
        </w:rPr>
        <w:t xml:space="preserve"> </w:t>
      </w:r>
      <w:r w:rsidR="001A7E20" w:rsidRPr="00F45595">
        <w:rPr>
          <w:rFonts w:ascii="Times New Roman" w:eastAsia="宋体" w:hAnsi="Times New Roman" w:cs="Times New Roman"/>
          <w:color w:val="000000" w:themeColor="text1"/>
          <w:kern w:val="0"/>
          <w:sz w:val="24"/>
          <w:szCs w:val="24"/>
        </w:rPr>
        <w:t>[</w:t>
      </w:r>
      <w:r w:rsidR="001A7E20" w:rsidRPr="00F45595">
        <w:rPr>
          <w:rFonts w:ascii="Times New Roman" w:hAnsi="Times New Roman" w:cs="Times New Roman"/>
          <w:color w:val="2196D1"/>
          <w:w w:val="105"/>
          <w:sz w:val="24"/>
          <w:szCs w:val="28"/>
        </w:rPr>
        <w:t>8-10</w:t>
      </w:r>
      <w:r w:rsidR="001A7E20" w:rsidRPr="00F45595">
        <w:rPr>
          <w:rFonts w:ascii="Times New Roman" w:eastAsia="宋体" w:hAnsi="Times New Roman" w:cs="Times New Roman"/>
          <w:color w:val="000000" w:themeColor="text1"/>
          <w:kern w:val="0"/>
          <w:sz w:val="24"/>
          <w:szCs w:val="24"/>
        </w:rPr>
        <w:t>]</w:t>
      </w:r>
      <w:r w:rsidRPr="00F45595">
        <w:rPr>
          <w:rFonts w:ascii="Times New Roman" w:eastAsia="宋体" w:hAnsi="Times New Roman" w:cs="Times New Roman"/>
          <w:color w:val="000000" w:themeColor="text1"/>
          <w:kern w:val="0"/>
          <w:sz w:val="24"/>
          <w:szCs w:val="24"/>
        </w:rPr>
        <w:t>.</w:t>
      </w:r>
      <w:bookmarkEnd w:id="5"/>
      <w:bookmarkEnd w:id="6"/>
      <w:r w:rsidRPr="00F45595">
        <w:rPr>
          <w:rFonts w:ascii="Times New Roman" w:eastAsia="宋体" w:hAnsi="Times New Roman" w:cs="Times New Roman"/>
          <w:kern w:val="0"/>
          <w:sz w:val="24"/>
          <w:szCs w:val="24"/>
        </w:rPr>
        <w:t xml:space="preserve"> Therefore, overcoming interfacial challenges associated with multi-filler doping remains a key issue. Electro-thermal co-optimization using a single functional filler has become a critical breakthrough in the development of packaging materials.</w:t>
      </w:r>
    </w:p>
    <w:p w14:paraId="543E540E" w14:textId="74BE1C9F" w:rsidR="00D11286" w:rsidRPr="005527B7" w:rsidRDefault="00A44104" w:rsidP="00EA058C">
      <w:pPr>
        <w:widowControl/>
        <w:spacing w:line="360" w:lineRule="auto"/>
        <w:ind w:firstLineChars="200" w:firstLine="480"/>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kern w:val="0"/>
          <w:sz w:val="24"/>
          <w:szCs w:val="24"/>
        </w:rPr>
        <w:t xml:space="preserve">A promising solution is to introduce </w:t>
      </w:r>
      <w:r w:rsidRPr="00F45595">
        <w:rPr>
          <w:rFonts w:ascii="Times New Roman" w:eastAsia="宋体" w:hAnsi="Times New Roman" w:cs="Times New Roman"/>
          <w:i/>
          <w:iCs/>
          <w:kern w:val="0"/>
          <w:sz w:val="24"/>
          <w:szCs w:val="24"/>
        </w:rPr>
        <w:t>β</w:t>
      </w:r>
      <w:r w:rsidRPr="00F45595">
        <w:rPr>
          <w:rFonts w:ascii="Times New Roman" w:eastAsia="宋体" w:hAnsi="Times New Roman" w:cs="Times New Roman"/>
          <w:kern w:val="0"/>
          <w:sz w:val="24"/>
          <w:szCs w:val="24"/>
        </w:rPr>
        <w:t>-</w:t>
      </w:r>
      <w:proofErr w:type="spellStart"/>
      <w:r w:rsidRPr="00F45595">
        <w:rPr>
          <w:rFonts w:ascii="Times New Roman" w:eastAsia="宋体" w:hAnsi="Times New Roman" w:cs="Times New Roman"/>
          <w:kern w:val="0"/>
          <w:sz w:val="24"/>
          <w:szCs w:val="24"/>
        </w:rPr>
        <w:t>SiC</w:t>
      </w:r>
      <w:proofErr w:type="spellEnd"/>
      <w:r w:rsidRPr="00F45595">
        <w:rPr>
          <w:rFonts w:ascii="Times New Roman" w:eastAsia="宋体" w:hAnsi="Times New Roman" w:cs="Times New Roman"/>
          <w:kern w:val="0"/>
          <w:sz w:val="24"/>
          <w:szCs w:val="24"/>
        </w:rPr>
        <w:t xml:space="preserve"> whiskers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into the insulating matrix, where increased filler concentration facilitates direct contact between whiskers, significantly enhancing both nonlinear electrical conductivity and thermal performance [</w:t>
      </w:r>
      <w:r w:rsidR="0035020C" w:rsidRPr="00F45595">
        <w:rPr>
          <w:rFonts w:ascii="Times New Roman" w:hAnsi="Times New Roman" w:cs="Times New Roman"/>
          <w:color w:val="2196D1"/>
          <w:w w:val="105"/>
          <w:sz w:val="24"/>
          <w:szCs w:val="28"/>
        </w:rPr>
        <w:t>11</w:t>
      </w:r>
      <w:r w:rsidRPr="00F45595">
        <w:rPr>
          <w:rFonts w:ascii="Times New Roman" w:hAnsi="Times New Roman" w:cs="Times New Roman"/>
          <w:color w:val="2196D1"/>
          <w:w w:val="105"/>
          <w:sz w:val="24"/>
          <w:szCs w:val="28"/>
        </w:rPr>
        <w:t xml:space="preserve">, </w:t>
      </w:r>
      <w:r w:rsidR="0035020C" w:rsidRPr="00F45595">
        <w:rPr>
          <w:rFonts w:ascii="Times New Roman" w:hAnsi="Times New Roman" w:cs="Times New Roman"/>
          <w:color w:val="2196D1"/>
          <w:w w:val="105"/>
          <w:sz w:val="24"/>
          <w:szCs w:val="28"/>
        </w:rPr>
        <w:t>12</w:t>
      </w:r>
      <w:r w:rsidRPr="00F45595">
        <w:rPr>
          <w:rFonts w:ascii="Times New Roman" w:eastAsia="宋体" w:hAnsi="Times New Roman" w:cs="Times New Roman"/>
          <w:kern w:val="0"/>
          <w:sz w:val="24"/>
          <w:szCs w:val="24"/>
        </w:rPr>
        <w:t xml:space="preserve">].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possesses an intrinsic thermal conductivity of up to 200 W/(</w:t>
      </w:r>
      <w:proofErr w:type="spellStart"/>
      <w:r w:rsidRPr="00F45595">
        <w:rPr>
          <w:rFonts w:ascii="Times New Roman" w:eastAsia="宋体" w:hAnsi="Times New Roman" w:cs="Times New Roman"/>
          <w:kern w:val="0"/>
          <w:sz w:val="24"/>
          <w:szCs w:val="24"/>
        </w:rPr>
        <w:t>m·K</w:t>
      </w:r>
      <w:proofErr w:type="spellEnd"/>
      <w:r w:rsidRPr="00F45595">
        <w:rPr>
          <w:rFonts w:ascii="Times New Roman" w:eastAsia="宋体" w:hAnsi="Times New Roman" w:cs="Times New Roman"/>
          <w:kern w:val="0"/>
          <w:sz w:val="24"/>
          <w:szCs w:val="24"/>
        </w:rPr>
        <w:t xml:space="preserve">) and exhibits superior nonlinear electrical properties, making it an ideal dual-functional reinforcing filler. Compared to spherical fillers, </w:t>
      </w:r>
      <w:proofErr w:type="spellStart"/>
      <w:r w:rsidRPr="00F45595">
        <w:rPr>
          <w:rFonts w:ascii="Times New Roman" w:eastAsia="宋体" w:hAnsi="Times New Roman" w:cs="Times New Roman"/>
          <w:kern w:val="0"/>
          <w:sz w:val="24"/>
          <w:szCs w:val="24"/>
        </w:rPr>
        <w:t>SiCw's</w:t>
      </w:r>
      <w:proofErr w:type="spellEnd"/>
      <w:r w:rsidRPr="00F45595">
        <w:rPr>
          <w:rFonts w:ascii="Times New Roman" w:eastAsia="宋体" w:hAnsi="Times New Roman" w:cs="Times New Roman"/>
          <w:kern w:val="0"/>
          <w:sz w:val="24"/>
          <w:szCs w:val="24"/>
        </w:rPr>
        <w:t xml:space="preserve"> high aspect ratio promotes contact formation, facilitating the creation of thermal conduction pathways that reduce interfacial thermal resistance and enhance phonon transport and heat dissipation [</w:t>
      </w:r>
      <w:r w:rsidRPr="00F45595">
        <w:rPr>
          <w:rFonts w:ascii="Times New Roman" w:hAnsi="Times New Roman" w:cs="Times New Roman"/>
          <w:color w:val="2196D1"/>
          <w:w w:val="105"/>
          <w:sz w:val="24"/>
          <w:szCs w:val="28"/>
        </w:rPr>
        <w:t>1</w:t>
      </w:r>
      <w:r w:rsidR="0035020C" w:rsidRPr="00F45595">
        <w:rPr>
          <w:rFonts w:ascii="Times New Roman" w:hAnsi="Times New Roman" w:cs="Times New Roman"/>
          <w:color w:val="2196D1"/>
          <w:w w:val="105"/>
          <w:sz w:val="24"/>
          <w:szCs w:val="28"/>
        </w:rPr>
        <w:t>3</w:t>
      </w:r>
      <w:r w:rsidRPr="00F45595">
        <w:rPr>
          <w:rFonts w:ascii="Times New Roman" w:eastAsia="宋体" w:hAnsi="Times New Roman" w:cs="Times New Roman"/>
          <w:kern w:val="0"/>
          <w:sz w:val="24"/>
          <w:szCs w:val="24"/>
        </w:rPr>
        <w:t xml:space="preserve">]. Moreover, due to the percolation effect, contacted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structures exhibit superior nonlinear electrical conductivity, dynamically optimizing electric field distribution [</w:t>
      </w:r>
      <w:r w:rsidRPr="00F45595">
        <w:rPr>
          <w:rFonts w:ascii="Times New Roman" w:hAnsi="Times New Roman" w:cs="Times New Roman"/>
          <w:color w:val="2196D1"/>
          <w:w w:val="105"/>
          <w:sz w:val="24"/>
          <w:szCs w:val="28"/>
        </w:rPr>
        <w:t>1</w:t>
      </w:r>
      <w:r w:rsidR="0035020C" w:rsidRPr="00F45595">
        <w:rPr>
          <w:rFonts w:ascii="Times New Roman" w:hAnsi="Times New Roman" w:cs="Times New Roman"/>
          <w:color w:val="2196D1"/>
          <w:w w:val="105"/>
          <w:sz w:val="24"/>
          <w:szCs w:val="28"/>
        </w:rPr>
        <w:t>4</w:t>
      </w:r>
      <w:r w:rsidRPr="00F45595">
        <w:rPr>
          <w:rFonts w:ascii="Times New Roman" w:hAnsi="Times New Roman" w:cs="Times New Roman"/>
          <w:color w:val="2196D1"/>
          <w:w w:val="105"/>
          <w:sz w:val="24"/>
          <w:szCs w:val="28"/>
        </w:rPr>
        <w:t>, 1</w:t>
      </w:r>
      <w:r w:rsidR="0035020C" w:rsidRPr="00F45595">
        <w:rPr>
          <w:rFonts w:ascii="Times New Roman" w:hAnsi="Times New Roman" w:cs="Times New Roman"/>
          <w:color w:val="2196D1"/>
          <w:w w:val="105"/>
          <w:sz w:val="24"/>
          <w:szCs w:val="28"/>
        </w:rPr>
        <w:t>5</w:t>
      </w:r>
      <w:r w:rsidRPr="00F45595">
        <w:rPr>
          <w:rFonts w:ascii="Times New Roman" w:eastAsia="宋体" w:hAnsi="Times New Roman" w:cs="Times New Roman"/>
          <w:kern w:val="0"/>
          <w:sz w:val="24"/>
          <w:szCs w:val="24"/>
        </w:rPr>
        <w:t xml:space="preserve">]. </w:t>
      </w:r>
      <w:bookmarkStart w:id="7" w:name="_Hlk197953535"/>
      <w:r w:rsidR="00EA058C" w:rsidRPr="005527B7">
        <w:rPr>
          <w:rFonts w:ascii="Times New Roman" w:eastAsia="宋体" w:hAnsi="Times New Roman" w:cs="Times New Roman"/>
          <w:color w:val="000000" w:themeColor="text1"/>
          <w:kern w:val="0"/>
          <w:sz w:val="24"/>
          <w:szCs w:val="24"/>
        </w:rPr>
        <w:t>Specifically, the nonlinear conductivity behavior of the material can be divided into two stages. In the low electric field region, when the electric field stress is below the switch-</w:t>
      </w:r>
      <w:r w:rsidR="00EA058C" w:rsidRPr="005527B7">
        <w:rPr>
          <w:rFonts w:ascii="Times New Roman" w:eastAsia="宋体" w:hAnsi="Times New Roman" w:cs="Times New Roman"/>
          <w:color w:val="000000" w:themeColor="text1"/>
          <w:kern w:val="0"/>
          <w:sz w:val="24"/>
          <w:szCs w:val="24"/>
        </w:rPr>
        <w:lastRenderedPageBreak/>
        <w:t>field strength, the conductivity remains nearly unchanged with increasing electric field stress, and the low conductivity ensures excellent insulation performance. In the high electric field region, when the electric field stress exceeds the switch-field strength, the conductivity increases rapidly, entering the nonlinear region. This facilitates local charge dissipation and alleviates electric field distortion</w:t>
      </w:r>
      <w:r w:rsidR="005E522F" w:rsidRPr="00F45595">
        <w:rPr>
          <w:rFonts w:ascii="Times New Roman" w:eastAsia="宋体" w:hAnsi="Times New Roman" w:cs="Times New Roman"/>
          <w:color w:val="C00000"/>
          <w:kern w:val="0"/>
          <w:sz w:val="24"/>
          <w:szCs w:val="24"/>
        </w:rPr>
        <w:t xml:space="preserve"> </w:t>
      </w:r>
      <w:r w:rsidR="005E522F" w:rsidRPr="00F45595">
        <w:rPr>
          <w:rFonts w:ascii="Times New Roman" w:eastAsia="宋体" w:hAnsi="Times New Roman" w:cs="Times New Roman"/>
          <w:kern w:val="0"/>
          <w:sz w:val="24"/>
          <w:szCs w:val="24"/>
        </w:rPr>
        <w:t>[</w:t>
      </w:r>
      <w:r w:rsidR="005E522F" w:rsidRPr="00F45595">
        <w:rPr>
          <w:rFonts w:ascii="Times New Roman" w:hAnsi="Times New Roman" w:cs="Times New Roman"/>
          <w:color w:val="2196D1"/>
          <w:w w:val="105"/>
          <w:sz w:val="24"/>
          <w:szCs w:val="28"/>
        </w:rPr>
        <w:t>16, 17</w:t>
      </w:r>
      <w:r w:rsidR="005E522F" w:rsidRPr="00F45595">
        <w:rPr>
          <w:rFonts w:ascii="Times New Roman" w:eastAsia="宋体" w:hAnsi="Times New Roman" w:cs="Times New Roman"/>
          <w:kern w:val="0"/>
          <w:sz w:val="24"/>
          <w:szCs w:val="24"/>
        </w:rPr>
        <w:t>]</w:t>
      </w:r>
      <w:r w:rsidR="00EA058C" w:rsidRPr="005527B7">
        <w:rPr>
          <w:rFonts w:ascii="Times New Roman" w:eastAsia="宋体" w:hAnsi="Times New Roman" w:cs="Times New Roman"/>
          <w:color w:val="000000" w:themeColor="text1"/>
          <w:kern w:val="0"/>
          <w:sz w:val="24"/>
          <w:szCs w:val="24"/>
        </w:rPr>
        <w:t>. The rate of increase in conductivity is defined as the nonlinear coefficient, while the turning point between the low and high electric field regions is known as the switch-field strength; together, these are referred to as the nonlinear parameters of the material. Accordingly, a lower switch-field strength enables the composite to respond more sensitively to changes in the electric field and to increase its conductivity at an earlier stage of electric field distortion, thereby achieving electric field homogenization in a timely manner.</w:t>
      </w:r>
      <w:bookmarkEnd w:id="7"/>
    </w:p>
    <w:p w14:paraId="1FA4E477" w14:textId="77777777" w:rsidR="00A44104" w:rsidRPr="00F45595" w:rsidRDefault="00A44104" w:rsidP="00D94510">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Despite the significant advancements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in enhancing electro-thermal performance, no reported insulating material has simultaneously reduced peak electric field stress by 20% while achieving a thermal conductivity of </w:t>
      </w:r>
      <w:r w:rsidRPr="00F45595">
        <w:rPr>
          <w:rFonts w:ascii="Times New Roman" w:eastAsia="宋体" w:hAnsi="Times New Roman" w:cs="Times New Roman" w:hint="eastAsia"/>
          <w:kern w:val="0"/>
          <w:sz w:val="24"/>
          <w:szCs w:val="24"/>
        </w:rPr>
        <w:t>≥</w:t>
      </w:r>
      <w:r w:rsidRPr="00F45595">
        <w:rPr>
          <w:rFonts w:ascii="Times New Roman" w:eastAsia="宋体" w:hAnsi="Times New Roman" w:cs="Times New Roman"/>
          <w:kern w:val="0"/>
          <w:sz w:val="24"/>
          <w:szCs w:val="24"/>
        </w:rPr>
        <w:t>0.5 W·m⁻¹·K⁻¹. The scarcity of such high-thermal-conductivity insulating materials is primarily attributed to two key factors:</w:t>
      </w:r>
    </w:p>
    <w:p w14:paraId="13DD6327" w14:textId="37C5FA0E" w:rsidR="00A44104" w:rsidRPr="005527B7" w:rsidRDefault="00A44104" w:rsidP="00D94510">
      <w:pPr>
        <w:widowControl/>
        <w:spacing w:line="360" w:lineRule="auto"/>
        <w:ind w:firstLineChars="200" w:firstLine="480"/>
        <w:rPr>
          <w:rFonts w:ascii="Times New Roman" w:eastAsia="宋体" w:hAnsi="Times New Roman" w:cs="Times New Roman"/>
          <w:color w:val="000000" w:themeColor="text1"/>
          <w:kern w:val="0"/>
          <w:sz w:val="24"/>
          <w:szCs w:val="24"/>
        </w:rPr>
      </w:pPr>
      <w:bookmarkStart w:id="8" w:name="_Hlk197625824"/>
      <w:r w:rsidRPr="00F45595">
        <w:rPr>
          <w:rFonts w:ascii="Times New Roman" w:eastAsia="宋体" w:hAnsi="Times New Roman" w:cs="Times New Roman"/>
          <w:kern w:val="0"/>
          <w:sz w:val="24"/>
          <w:szCs w:val="24"/>
        </w:rPr>
        <w:t>1)</w:t>
      </w:r>
      <w:r w:rsidRPr="005527B7">
        <w:rPr>
          <w:rFonts w:ascii="Times New Roman" w:eastAsia="宋体" w:hAnsi="Times New Roman" w:cs="Times New Roman"/>
          <w:color w:val="000000" w:themeColor="text1"/>
          <w:kern w:val="0"/>
          <w:sz w:val="24"/>
          <w:szCs w:val="24"/>
        </w:rPr>
        <w:t xml:space="preserve"> </w:t>
      </w:r>
      <w:r w:rsidR="00537D4C" w:rsidRPr="005527B7">
        <w:rPr>
          <w:rFonts w:ascii="Times New Roman" w:eastAsia="宋体" w:hAnsi="Times New Roman" w:cs="Times New Roman"/>
          <w:color w:val="000000" w:themeColor="text1"/>
          <w:kern w:val="0"/>
          <w:sz w:val="24"/>
          <w:szCs w:val="24"/>
        </w:rPr>
        <w:t xml:space="preserve">Lack of Orientation Structure in Fillers: </w:t>
      </w:r>
      <w:r w:rsidRPr="005527B7">
        <w:rPr>
          <w:rFonts w:ascii="Times New Roman" w:eastAsia="宋体" w:hAnsi="Times New Roman" w:cs="Times New Roman"/>
          <w:color w:val="000000" w:themeColor="text1"/>
          <w:kern w:val="0"/>
          <w:sz w:val="24"/>
          <w:szCs w:val="24"/>
        </w:rPr>
        <w:t>The disordered arrangement of fillers disrupts the continuity of electrical and thermal conduction networks, weakening synergetic effects and resulting in suboptimal nonlinear electrical conductivity and thermal performance.</w:t>
      </w:r>
    </w:p>
    <w:p w14:paraId="585C9928" w14:textId="36BF2F0D" w:rsidR="00537D4C" w:rsidRPr="005527B7" w:rsidRDefault="00A44104" w:rsidP="00537D4C">
      <w:pPr>
        <w:widowControl/>
        <w:spacing w:line="360" w:lineRule="auto"/>
        <w:ind w:firstLineChars="200" w:firstLine="480"/>
        <w:rPr>
          <w:rFonts w:ascii="Times New Roman" w:eastAsia="宋体" w:hAnsi="Times New Roman" w:cs="Times New Roman"/>
          <w:color w:val="000000" w:themeColor="text1"/>
          <w:kern w:val="0"/>
          <w:sz w:val="24"/>
          <w:szCs w:val="24"/>
        </w:rPr>
      </w:pPr>
      <w:r w:rsidRPr="005527B7">
        <w:rPr>
          <w:rFonts w:ascii="Times New Roman" w:eastAsia="宋体" w:hAnsi="Times New Roman" w:cs="Times New Roman"/>
          <w:color w:val="000000" w:themeColor="text1"/>
          <w:kern w:val="0"/>
          <w:sz w:val="24"/>
          <w:szCs w:val="24"/>
        </w:rPr>
        <w:t xml:space="preserve">2) </w:t>
      </w:r>
      <w:r w:rsidR="00537D4C" w:rsidRPr="005527B7">
        <w:rPr>
          <w:rFonts w:ascii="Times New Roman" w:eastAsia="宋体" w:hAnsi="Times New Roman" w:cs="Times New Roman"/>
          <w:color w:val="000000" w:themeColor="text1"/>
          <w:kern w:val="0"/>
          <w:sz w:val="24"/>
          <w:szCs w:val="24"/>
        </w:rPr>
        <w:t xml:space="preserve">Lack of Filler </w:t>
      </w:r>
      <w:r w:rsidR="00AA0B76" w:rsidRPr="005527B7">
        <w:rPr>
          <w:rFonts w:ascii="Times New Roman" w:eastAsia="宋体" w:hAnsi="Times New Roman" w:cs="Times New Roman"/>
          <w:color w:val="000000" w:themeColor="text1"/>
          <w:kern w:val="0"/>
          <w:sz w:val="24"/>
          <w:szCs w:val="24"/>
        </w:rPr>
        <w:t>Enrichment</w:t>
      </w:r>
      <w:r w:rsidR="00537D4C" w:rsidRPr="005527B7">
        <w:rPr>
          <w:rFonts w:ascii="Times New Roman" w:eastAsia="宋体" w:hAnsi="Times New Roman" w:cs="Times New Roman"/>
          <w:color w:val="000000" w:themeColor="text1"/>
          <w:kern w:val="0"/>
          <w:sz w:val="24"/>
          <w:szCs w:val="24"/>
        </w:rPr>
        <w:t xml:space="preserve"> in High Field Areas: Fillers are randomly dispersed in the matrix instead of being enriched and oriented in the high electric/thermal field areas, further reducing insulation stability and heat dissipation efficiency.</w:t>
      </w:r>
    </w:p>
    <w:bookmarkEnd w:id="8"/>
    <w:p w14:paraId="106FEF30" w14:textId="3883266B" w:rsidR="006120F0" w:rsidRPr="00F45595" w:rsidRDefault="00A44104" w:rsidP="00D94510">
      <w:pPr>
        <w:widowControl/>
        <w:spacing w:line="360" w:lineRule="auto"/>
        <w:ind w:firstLineChars="200" w:firstLine="480"/>
        <w:rPr>
          <w:rFonts w:ascii="Times New Roman" w:eastAsia="宋体" w:hAnsi="Times New Roman" w:cs="Times New Roman"/>
          <w:kern w:val="0"/>
          <w:sz w:val="24"/>
          <w:szCs w:val="24"/>
        </w:rPr>
      </w:pPr>
      <w:r w:rsidRPr="005527B7">
        <w:rPr>
          <w:rFonts w:ascii="Times New Roman" w:eastAsia="宋体" w:hAnsi="Times New Roman" w:cs="Times New Roman"/>
          <w:color w:val="000000" w:themeColor="text1"/>
          <w:kern w:val="0"/>
          <w:sz w:val="24"/>
          <w:szCs w:val="24"/>
        </w:rPr>
        <w:t>To address these challenges, this study p</w:t>
      </w:r>
      <w:r w:rsidRPr="00F45595">
        <w:rPr>
          <w:rFonts w:ascii="Times New Roman" w:eastAsia="宋体" w:hAnsi="Times New Roman" w:cs="Times New Roman"/>
          <w:kern w:val="0"/>
          <w:sz w:val="24"/>
          <w:szCs w:val="24"/>
        </w:rPr>
        <w:t xml:space="preserve">roposes an innovative AC-DC combined electric field synergistic induction strategy to precisely regulate the orientation and </w:t>
      </w:r>
      <w:r w:rsidR="00AA0B76" w:rsidRPr="00F45595">
        <w:rPr>
          <w:rFonts w:ascii="Times New Roman" w:eastAsia="宋体" w:hAnsi="Times New Roman" w:cs="Times New Roman"/>
          <w:kern w:val="0"/>
          <w:sz w:val="24"/>
          <w:szCs w:val="24"/>
        </w:rPr>
        <w:t>enrichment</w:t>
      </w:r>
      <w:r w:rsidRPr="00F45595">
        <w:rPr>
          <w:rFonts w:ascii="Times New Roman" w:eastAsia="宋体" w:hAnsi="Times New Roman" w:cs="Times New Roman"/>
          <w:kern w:val="0"/>
          <w:sz w:val="24"/>
          <w:szCs w:val="24"/>
        </w:rPr>
        <w:t xml:space="preserve">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in packaging materials, achieving electro-thermal co-optimization in power modules. The AC electric field drives polarized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to undergo electrorotation and attraction, enabling precise control over filler </w:t>
      </w:r>
      <w:r w:rsidR="00921AF6" w:rsidRPr="00F45595">
        <w:rPr>
          <w:rFonts w:ascii="Times New Roman" w:eastAsia="宋体" w:hAnsi="Times New Roman" w:cs="Times New Roman"/>
          <w:kern w:val="0"/>
          <w:sz w:val="24"/>
          <w:szCs w:val="24"/>
        </w:rPr>
        <w:t>orientation</w:t>
      </w:r>
      <w:r w:rsidRPr="00F45595">
        <w:rPr>
          <w:rFonts w:ascii="Times New Roman" w:eastAsia="宋体" w:hAnsi="Times New Roman" w:cs="Times New Roman"/>
          <w:kern w:val="0"/>
          <w:sz w:val="24"/>
          <w:szCs w:val="24"/>
        </w:rPr>
        <w:t xml:space="preserve"> through energy input regulation, thereby maximizing both nonlinear electrical conductivity and thermal conduction [</w:t>
      </w:r>
      <w:r w:rsidRPr="00F45595">
        <w:rPr>
          <w:rFonts w:ascii="Times New Roman" w:hAnsi="Times New Roman" w:cs="Times New Roman"/>
          <w:color w:val="2196D1"/>
          <w:w w:val="105"/>
          <w:sz w:val="24"/>
          <w:szCs w:val="28"/>
        </w:rPr>
        <w:t>1</w:t>
      </w:r>
      <w:r w:rsidR="005E522F" w:rsidRPr="00F45595">
        <w:rPr>
          <w:rFonts w:ascii="Times New Roman" w:hAnsi="Times New Roman" w:cs="Times New Roman"/>
          <w:color w:val="2196D1"/>
          <w:w w:val="105"/>
          <w:sz w:val="24"/>
          <w:szCs w:val="28"/>
        </w:rPr>
        <w:t>8</w:t>
      </w:r>
      <w:r w:rsidRPr="00F45595">
        <w:rPr>
          <w:rFonts w:ascii="Times New Roman" w:hAnsi="Times New Roman" w:cs="Times New Roman"/>
          <w:color w:val="2196D1"/>
          <w:w w:val="105"/>
          <w:sz w:val="24"/>
          <w:szCs w:val="28"/>
        </w:rPr>
        <w:t>, 1</w:t>
      </w:r>
      <w:r w:rsidR="005E522F" w:rsidRPr="00F45595">
        <w:rPr>
          <w:rFonts w:ascii="Times New Roman" w:hAnsi="Times New Roman" w:cs="Times New Roman"/>
          <w:color w:val="2196D1"/>
          <w:w w:val="105"/>
          <w:sz w:val="24"/>
          <w:szCs w:val="28"/>
        </w:rPr>
        <w:t>9</w:t>
      </w:r>
      <w:r w:rsidRPr="00F45595">
        <w:rPr>
          <w:rFonts w:ascii="Times New Roman" w:eastAsia="宋体" w:hAnsi="Times New Roman" w:cs="Times New Roman"/>
          <w:kern w:val="0"/>
          <w:sz w:val="24"/>
          <w:szCs w:val="24"/>
        </w:rPr>
        <w:t xml:space="preserve">]. Concurrently, the DC electric field induces electrophoretic migration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prompting spontaneous enrichment of fillers in regions with high electric and thermal field intensity, realizing device-level targeted optimization [</w:t>
      </w:r>
      <w:r w:rsidR="005E522F" w:rsidRPr="00F45595">
        <w:rPr>
          <w:rFonts w:ascii="Times New Roman" w:hAnsi="Times New Roman" w:cs="Times New Roman"/>
          <w:color w:val="2196D1"/>
          <w:w w:val="105"/>
          <w:sz w:val="24"/>
          <w:szCs w:val="28"/>
        </w:rPr>
        <w:t>20</w:t>
      </w:r>
      <w:r w:rsidRPr="00F45595">
        <w:rPr>
          <w:rFonts w:ascii="Times New Roman" w:hAnsi="Times New Roman" w:cs="Times New Roman"/>
          <w:color w:val="2196D1"/>
          <w:w w:val="105"/>
          <w:sz w:val="24"/>
          <w:szCs w:val="28"/>
        </w:rPr>
        <w:t xml:space="preserve">, </w:t>
      </w:r>
      <w:r w:rsidR="005E522F" w:rsidRPr="00F45595">
        <w:rPr>
          <w:rFonts w:ascii="Times New Roman" w:hAnsi="Times New Roman" w:cs="Times New Roman"/>
          <w:color w:val="2196D1"/>
          <w:w w:val="105"/>
          <w:sz w:val="24"/>
          <w:szCs w:val="28"/>
        </w:rPr>
        <w:t>21</w:t>
      </w:r>
      <w:r w:rsidRPr="00F45595">
        <w:rPr>
          <w:rFonts w:ascii="Times New Roman" w:eastAsia="宋体" w:hAnsi="Times New Roman" w:cs="Times New Roman"/>
          <w:kern w:val="0"/>
          <w:sz w:val="24"/>
          <w:szCs w:val="24"/>
        </w:rPr>
        <w:t xml:space="preserve">]. Benefiting from this strategy, the thermal conductivity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/silicone elastomer (SE) composites is significantly enhanced by </w:t>
      </w:r>
      <w:r w:rsidR="00E47B44" w:rsidRPr="00F45595">
        <w:rPr>
          <w:rFonts w:ascii="Times New Roman" w:eastAsia="宋体" w:hAnsi="Times New Roman" w:cs="Times New Roman"/>
          <w:kern w:val="0"/>
          <w:sz w:val="24"/>
          <w:szCs w:val="24"/>
        </w:rPr>
        <w:t>333</w:t>
      </w:r>
      <w:r w:rsidRPr="00F45595">
        <w:rPr>
          <w:rFonts w:ascii="Times New Roman" w:eastAsia="宋体" w:hAnsi="Times New Roman" w:cs="Times New Roman"/>
          <w:kern w:val="0"/>
          <w:sz w:val="24"/>
          <w:szCs w:val="24"/>
        </w:rPr>
        <w:t>%, reaching 0.65 W/(</w:t>
      </w:r>
      <w:proofErr w:type="spellStart"/>
      <w:r w:rsidRPr="00F45595">
        <w:rPr>
          <w:rFonts w:ascii="Times New Roman" w:eastAsia="宋体" w:hAnsi="Times New Roman" w:cs="Times New Roman"/>
          <w:kern w:val="0"/>
          <w:sz w:val="24"/>
          <w:szCs w:val="24"/>
        </w:rPr>
        <w:t>m·K</w:t>
      </w:r>
      <w:proofErr w:type="spellEnd"/>
      <w:r w:rsidRPr="00F45595">
        <w:rPr>
          <w:rFonts w:ascii="Times New Roman" w:eastAsia="宋体" w:hAnsi="Times New Roman" w:cs="Times New Roman"/>
          <w:kern w:val="0"/>
          <w:sz w:val="24"/>
          <w:szCs w:val="24"/>
        </w:rPr>
        <w:t>) while maintaining outstanding thermal stability.</w:t>
      </w:r>
      <w:r w:rsidR="00F10C9E" w:rsidRPr="00F45595">
        <w:rPr>
          <w:rFonts w:ascii="Times New Roman" w:eastAsia="宋体" w:hAnsi="Times New Roman" w:cs="Times New Roman"/>
          <w:kern w:val="0"/>
          <w:sz w:val="24"/>
          <w:szCs w:val="24"/>
        </w:rPr>
        <w:t xml:space="preserve"> This is the best performance among existing composites of the same type.</w:t>
      </w:r>
      <w:r w:rsidRPr="00F45595">
        <w:rPr>
          <w:rFonts w:ascii="Times New Roman" w:eastAsia="宋体" w:hAnsi="Times New Roman" w:cs="Times New Roman"/>
          <w:kern w:val="0"/>
          <w:sz w:val="24"/>
          <w:szCs w:val="24"/>
        </w:rPr>
        <w:t xml:space="preserve"> Additionally, the nonlinear electrical conductivity coefficient is tunable between 0.9 and 4.9, and the switch-field strength is reduced to 1.07 kV/mm, </w:t>
      </w:r>
      <w:r w:rsidR="00A217D8" w:rsidRPr="00F45595">
        <w:rPr>
          <w:rFonts w:ascii="Times New Roman" w:eastAsia="宋体" w:hAnsi="Times New Roman" w:cs="Times New Roman"/>
          <w:kern w:val="0"/>
          <w:sz w:val="24"/>
          <w:szCs w:val="24"/>
        </w:rPr>
        <w:t>reaching the lowest value under existing research</w:t>
      </w:r>
      <w:r w:rsidRPr="00F45595">
        <w:rPr>
          <w:rFonts w:ascii="Times New Roman" w:eastAsia="宋体" w:hAnsi="Times New Roman" w:cs="Times New Roman"/>
          <w:kern w:val="0"/>
          <w:sz w:val="24"/>
          <w:szCs w:val="24"/>
        </w:rPr>
        <w:t xml:space="preserve">. Further simulations and experimental results indicate that this composite effectively reduces peak electric field stress by </w:t>
      </w:r>
      <w:r w:rsidR="00E47B44" w:rsidRPr="00F45595">
        <w:rPr>
          <w:rFonts w:ascii="Times New Roman" w:eastAsia="宋体" w:hAnsi="Times New Roman" w:cs="Times New Roman"/>
          <w:kern w:val="0"/>
          <w:sz w:val="24"/>
          <w:szCs w:val="24"/>
        </w:rPr>
        <w:t>32.5</w:t>
      </w:r>
      <w:r w:rsidRPr="00F45595">
        <w:rPr>
          <w:rFonts w:ascii="Times New Roman" w:eastAsia="宋体" w:hAnsi="Times New Roman" w:cs="Times New Roman"/>
          <w:kern w:val="0"/>
          <w:sz w:val="24"/>
          <w:szCs w:val="24"/>
        </w:rPr>
        <w:t xml:space="preserve">% and increases the partial discharge inception voltage (PDIV) by </w:t>
      </w:r>
      <w:r w:rsidR="00E47B44" w:rsidRPr="00F45595">
        <w:rPr>
          <w:rFonts w:ascii="Times New Roman" w:eastAsia="宋体" w:hAnsi="Times New Roman" w:cs="Times New Roman"/>
          <w:kern w:val="0"/>
          <w:sz w:val="24"/>
          <w:szCs w:val="24"/>
        </w:rPr>
        <w:t>5</w:t>
      </w:r>
      <w:r w:rsidR="00FD34F8" w:rsidRPr="00F45595">
        <w:rPr>
          <w:rFonts w:ascii="Times New Roman" w:eastAsia="宋体" w:hAnsi="Times New Roman" w:cs="Times New Roman"/>
          <w:kern w:val="0"/>
          <w:sz w:val="24"/>
          <w:szCs w:val="24"/>
        </w:rPr>
        <w:t>4.4</w:t>
      </w:r>
      <w:r w:rsidRPr="00F45595">
        <w:rPr>
          <w:rFonts w:ascii="Times New Roman" w:eastAsia="宋体" w:hAnsi="Times New Roman" w:cs="Times New Roman"/>
          <w:kern w:val="0"/>
          <w:sz w:val="24"/>
          <w:szCs w:val="24"/>
        </w:rPr>
        <w:t>%. This study successfully achieves electrical insulation and thermal performance synergy, providing a novel solution for power module miniaturization and high-voltage operation.</w:t>
      </w:r>
      <w:r w:rsidR="00BB2EE2" w:rsidRPr="00F45595">
        <w:t xml:space="preserve"> </w:t>
      </w:r>
    </w:p>
    <w:p w14:paraId="6BBCB1D3" w14:textId="764438FA" w:rsidR="005D4380" w:rsidRPr="00F45595" w:rsidRDefault="00BB2EE2" w:rsidP="00D94510">
      <w:pPr>
        <w:pStyle w:val="af5"/>
        <w:keepNext/>
        <w:numPr>
          <w:ilvl w:val="0"/>
          <w:numId w:val="8"/>
        </w:numPr>
        <w:spacing w:line="360" w:lineRule="auto"/>
        <w:outlineLvl w:val="1"/>
        <w:rPr>
          <w:b/>
          <w:bCs/>
          <w:iCs/>
        </w:rPr>
      </w:pPr>
      <w:r w:rsidRPr="00F45595">
        <w:rPr>
          <w:b/>
          <w:bCs/>
          <w:iCs/>
        </w:rPr>
        <w:lastRenderedPageBreak/>
        <w:t>Experimental section</w:t>
      </w:r>
    </w:p>
    <w:p w14:paraId="512B05C2" w14:textId="5EC54CC8" w:rsidR="006A0F3E" w:rsidRPr="00F45595" w:rsidRDefault="006A0F3E" w:rsidP="00D94510">
      <w:pPr>
        <w:widowControl/>
        <w:spacing w:line="360" w:lineRule="auto"/>
        <w:rPr>
          <w:rFonts w:ascii="Times New Roman" w:eastAsia="宋体" w:hAnsi="Times New Roman" w:cs="Times New Roman"/>
          <w:b/>
          <w:bCs/>
          <w:kern w:val="0"/>
          <w:sz w:val="24"/>
          <w:szCs w:val="24"/>
        </w:rPr>
      </w:pPr>
      <w:r w:rsidRPr="00F45595">
        <w:rPr>
          <w:rFonts w:ascii="Times New Roman" w:eastAsia="宋体" w:hAnsi="Times New Roman" w:cs="Times New Roman"/>
          <w:b/>
          <w:bCs/>
          <w:kern w:val="0"/>
          <w:sz w:val="24"/>
          <w:szCs w:val="24"/>
        </w:rPr>
        <w:t>2.1 Microstructure design of composites</w:t>
      </w:r>
    </w:p>
    <w:p w14:paraId="026A2F89" w14:textId="57C2484E" w:rsidR="0034015B" w:rsidRPr="00F45595" w:rsidRDefault="006A0F3E" w:rsidP="00E038D1">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When designing composite structures to enhance the electro-thermal performance of power modules, two key aspects need to be considered: 1) Maximizing the functional potential of the composite to achieve optimal nonlinear electrical conductivity and thermal performance. 2) Optimizing the efficiency of the composite by enabling targeted enhancement in regions with concentrated electric and thermal fields.</w:t>
      </w:r>
      <w:bookmarkStart w:id="9" w:name="_Hlk197592345"/>
      <w:r w:rsidR="00E038D1" w:rsidRPr="00F45595">
        <w:rPr>
          <w:rFonts w:ascii="Times New Roman" w:eastAsia="宋体" w:hAnsi="Times New Roman" w:cs="Times New Roman" w:hint="eastAsia"/>
          <w:kern w:val="0"/>
          <w:sz w:val="24"/>
          <w:szCs w:val="24"/>
        </w:rPr>
        <w:t xml:space="preserve"> </w:t>
      </w:r>
      <w:r w:rsidRPr="00F45595">
        <w:rPr>
          <w:rFonts w:ascii="Times New Roman" w:eastAsia="宋体" w:hAnsi="Times New Roman" w:cs="Times New Roman"/>
          <w:kern w:val="0"/>
          <w:sz w:val="24"/>
          <w:szCs w:val="24"/>
        </w:rPr>
        <w:t xml:space="preserve">To address these challenges, an AC-DC combined electric field induction strategy was employed to control filler </w:t>
      </w:r>
      <w:r w:rsidR="00921AF6" w:rsidRPr="00F45595">
        <w:rPr>
          <w:rFonts w:ascii="Times New Roman" w:eastAsia="宋体" w:hAnsi="Times New Roman" w:cs="Times New Roman"/>
          <w:kern w:val="0"/>
          <w:sz w:val="24"/>
          <w:szCs w:val="24"/>
        </w:rPr>
        <w:t>arran</w:t>
      </w:r>
      <w:r w:rsidR="00E038D1" w:rsidRPr="00F45595">
        <w:rPr>
          <w:rFonts w:ascii="Times New Roman" w:eastAsia="宋体" w:hAnsi="Times New Roman" w:cs="Times New Roman"/>
          <w:kern w:val="0"/>
          <w:sz w:val="24"/>
          <w:szCs w:val="24"/>
        </w:rPr>
        <w:t>ge</w:t>
      </w:r>
      <w:r w:rsidR="00921AF6" w:rsidRPr="00F45595">
        <w:rPr>
          <w:rFonts w:ascii="Times New Roman" w:eastAsia="宋体" w:hAnsi="Times New Roman" w:cs="Times New Roman"/>
          <w:kern w:val="0"/>
          <w:sz w:val="24"/>
          <w:szCs w:val="24"/>
        </w:rPr>
        <w:t>ment</w:t>
      </w:r>
      <w:r w:rsidRPr="00F45595">
        <w:rPr>
          <w:rFonts w:ascii="Times New Roman" w:eastAsia="宋体" w:hAnsi="Times New Roman" w:cs="Times New Roman"/>
          <w:kern w:val="0"/>
          <w:sz w:val="24"/>
          <w:szCs w:val="24"/>
        </w:rPr>
        <w:t xml:space="preserve">, as illustrated in </w:t>
      </w:r>
      <w:r w:rsidRPr="00F45595">
        <w:rPr>
          <w:rFonts w:ascii="Times New Roman" w:hAnsi="Times New Roman" w:cs="Times New Roman"/>
          <w:color w:val="2196D1"/>
          <w:w w:val="105"/>
          <w:sz w:val="24"/>
          <w:szCs w:val="28"/>
        </w:rPr>
        <w:t>Fig. 1</w:t>
      </w:r>
      <w:r w:rsidR="00A71884" w:rsidRPr="00F45595">
        <w:rPr>
          <w:rFonts w:ascii="Times New Roman" w:hAnsi="Times New Roman" w:cs="Times New Roman"/>
          <w:color w:val="2196D1"/>
          <w:w w:val="105"/>
          <w:sz w:val="24"/>
          <w:szCs w:val="28"/>
        </w:rPr>
        <w:t>(a)</w:t>
      </w:r>
      <w:r w:rsidRPr="00F45595">
        <w:rPr>
          <w:rFonts w:ascii="Times New Roman" w:eastAsia="宋体" w:hAnsi="Times New Roman" w:cs="Times New Roman"/>
          <w:kern w:val="0"/>
          <w:sz w:val="24"/>
          <w:szCs w:val="24"/>
        </w:rPr>
        <w:t>.</w:t>
      </w:r>
    </w:p>
    <w:p w14:paraId="3204DA0E" w14:textId="431532EF" w:rsidR="0034015B" w:rsidRPr="00F45595" w:rsidRDefault="007F2E02" w:rsidP="0034015B">
      <w:pPr>
        <w:widowControl/>
        <w:spacing w:line="360" w:lineRule="auto"/>
        <w:rPr>
          <w:rFonts w:ascii="Times New Roman" w:eastAsia="宋体" w:hAnsi="Times New Roman" w:cs="Times New Roman"/>
          <w:kern w:val="0"/>
          <w:sz w:val="24"/>
          <w:szCs w:val="24"/>
        </w:rPr>
      </w:pPr>
      <w:r w:rsidRPr="00F45595">
        <w:rPr>
          <w:rFonts w:ascii="Times New Roman" w:eastAsia="宋体" w:hAnsi="Times New Roman" w:cs="Times New Roman"/>
          <w:noProof/>
          <w:kern w:val="0"/>
          <w:sz w:val="24"/>
          <w:szCs w:val="24"/>
        </w:rPr>
        <w:drawing>
          <wp:inline distT="0" distB="0" distL="0" distR="0" wp14:anchorId="1F4FD185" wp14:editId="5A53665C">
            <wp:extent cx="6479540" cy="3559175"/>
            <wp:effectExtent l="0" t="0" r="0" b="3175"/>
            <wp:docPr id="23" name="图片 22">
              <a:extLst xmlns:a="http://schemas.openxmlformats.org/drawingml/2006/main">
                <a:ext uri="{FF2B5EF4-FFF2-40B4-BE49-F238E27FC236}">
                  <a16:creationId xmlns:a16="http://schemas.microsoft.com/office/drawing/2014/main" id="{FF3419EF-E055-4753-BDC6-0E13EF9F96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a:extLst>
                        <a:ext uri="{FF2B5EF4-FFF2-40B4-BE49-F238E27FC236}">
                          <a16:creationId xmlns:a16="http://schemas.microsoft.com/office/drawing/2014/main" id="{FF3419EF-E055-4753-BDC6-0E13EF9F9663}"/>
                        </a:ext>
                      </a:extLst>
                    </pic:cNvPr>
                    <pic:cNvPicPr>
                      <a:picLocks noChangeAspect="1"/>
                    </pic:cNvPicPr>
                  </pic:nvPicPr>
                  <pic:blipFill>
                    <a:blip r:embed="rId12"/>
                    <a:stretch>
                      <a:fillRect/>
                    </a:stretch>
                  </pic:blipFill>
                  <pic:spPr>
                    <a:xfrm>
                      <a:off x="0" y="0"/>
                      <a:ext cx="6479540" cy="3559175"/>
                    </a:xfrm>
                    <a:prstGeom prst="rect">
                      <a:avLst/>
                    </a:prstGeom>
                  </pic:spPr>
                </pic:pic>
              </a:graphicData>
            </a:graphic>
          </wp:inline>
        </w:drawing>
      </w:r>
    </w:p>
    <w:p w14:paraId="3AADA0F6" w14:textId="37DD2EC4" w:rsidR="0034015B" w:rsidRPr="00F45595" w:rsidRDefault="0034015B" w:rsidP="0034015B">
      <w:pPr>
        <w:widowControl/>
        <w:spacing w:line="360" w:lineRule="auto"/>
        <w:rPr>
          <w:rFonts w:ascii="Times New Roman" w:eastAsia="宋体" w:hAnsi="Times New Roman" w:cs="Times New Roman"/>
          <w:kern w:val="0"/>
          <w:szCs w:val="21"/>
        </w:rPr>
      </w:pPr>
      <w:r w:rsidRPr="00F45595">
        <w:rPr>
          <w:rFonts w:ascii="Times New Roman" w:eastAsia="宋体" w:hAnsi="Times New Roman" w:cs="Times New Roman"/>
          <w:b/>
          <w:bCs/>
          <w:kern w:val="0"/>
          <w:szCs w:val="21"/>
        </w:rPr>
        <w:t>Fig. 1.</w:t>
      </w:r>
      <w:r w:rsidRPr="00F45595">
        <w:rPr>
          <w:rFonts w:ascii="Times New Roman" w:eastAsia="宋体" w:hAnsi="Times New Roman" w:cs="Times New Roman"/>
          <w:kern w:val="0"/>
          <w:szCs w:val="21"/>
        </w:rPr>
        <w:t xml:space="preserve"> The method for composite structure design. </w:t>
      </w:r>
      <w:r w:rsidR="00844B6A" w:rsidRPr="00F45595">
        <w:rPr>
          <w:rFonts w:ascii="Times New Roman" w:eastAsia="宋体" w:hAnsi="Times New Roman" w:cs="Times New Roman"/>
          <w:kern w:val="0"/>
          <w:szCs w:val="21"/>
        </w:rPr>
        <w:t xml:space="preserve">(a) AC-DC combined voltage. </w:t>
      </w:r>
      <w:r w:rsidRPr="00F45595">
        <w:rPr>
          <w:rFonts w:ascii="Times New Roman" w:eastAsia="宋体" w:hAnsi="Times New Roman" w:cs="Times New Roman"/>
          <w:kern w:val="0"/>
          <w:szCs w:val="21"/>
        </w:rPr>
        <w:t>(</w:t>
      </w:r>
      <w:r w:rsidR="00844B6A" w:rsidRPr="00F45595">
        <w:rPr>
          <w:rFonts w:ascii="Times New Roman" w:eastAsia="宋体" w:hAnsi="Times New Roman" w:cs="Times New Roman"/>
          <w:kern w:val="0"/>
          <w:szCs w:val="21"/>
        </w:rPr>
        <w:t>b</w:t>
      </w:r>
      <w:r w:rsidRPr="00F45595">
        <w:rPr>
          <w:rFonts w:ascii="Times New Roman" w:eastAsia="宋体" w:hAnsi="Times New Roman" w:cs="Times New Roman"/>
          <w:kern w:val="0"/>
          <w:szCs w:val="21"/>
        </w:rPr>
        <w:t xml:space="preserve">) The </w:t>
      </w:r>
      <w:r w:rsidR="005E1974" w:rsidRPr="00F45595">
        <w:rPr>
          <w:rFonts w:ascii="Times New Roman" w:eastAsia="宋体" w:hAnsi="Times New Roman" w:cs="Times New Roman"/>
          <w:kern w:val="0"/>
          <w:szCs w:val="21"/>
        </w:rPr>
        <w:t>charge distribution and forces of rotation. (</w:t>
      </w:r>
      <w:r w:rsidR="00844B6A" w:rsidRPr="00F45595">
        <w:rPr>
          <w:rFonts w:ascii="Times New Roman" w:eastAsia="宋体" w:hAnsi="Times New Roman" w:cs="Times New Roman"/>
          <w:kern w:val="0"/>
          <w:szCs w:val="21"/>
        </w:rPr>
        <w:t>c</w:t>
      </w:r>
      <w:r w:rsidR="005E1974" w:rsidRPr="00F45595">
        <w:rPr>
          <w:rFonts w:ascii="Times New Roman" w:eastAsia="宋体" w:hAnsi="Times New Roman" w:cs="Times New Roman"/>
          <w:kern w:val="0"/>
          <w:szCs w:val="21"/>
        </w:rPr>
        <w:t>) The charge distribution and forces of attraction. (</w:t>
      </w:r>
      <w:r w:rsidR="00844B6A" w:rsidRPr="00F45595">
        <w:rPr>
          <w:rFonts w:ascii="Times New Roman" w:eastAsia="宋体" w:hAnsi="Times New Roman" w:cs="Times New Roman"/>
          <w:kern w:val="0"/>
          <w:szCs w:val="21"/>
        </w:rPr>
        <w:t>d</w:t>
      </w:r>
      <w:r w:rsidR="005E1974" w:rsidRPr="00F45595">
        <w:rPr>
          <w:rFonts w:ascii="Times New Roman" w:eastAsia="宋体" w:hAnsi="Times New Roman" w:cs="Times New Roman"/>
          <w:kern w:val="0"/>
          <w:szCs w:val="21"/>
        </w:rPr>
        <w:t>) The charge distribution and forces of migration.</w:t>
      </w:r>
      <w:r w:rsidRPr="00F45595">
        <w:rPr>
          <w:rFonts w:ascii="Times New Roman" w:eastAsia="宋体" w:hAnsi="Times New Roman" w:cs="Times New Roman"/>
          <w:kern w:val="0"/>
          <w:szCs w:val="21"/>
        </w:rPr>
        <w:t xml:space="preserve"> (</w:t>
      </w:r>
      <w:r w:rsidR="005E1974" w:rsidRPr="00F45595">
        <w:rPr>
          <w:rFonts w:ascii="Times New Roman" w:eastAsia="宋体" w:hAnsi="Times New Roman" w:cs="Times New Roman"/>
          <w:kern w:val="0"/>
          <w:szCs w:val="21"/>
        </w:rPr>
        <w:t>e</w:t>
      </w:r>
      <w:r w:rsidRPr="00F45595">
        <w:rPr>
          <w:rFonts w:ascii="Times New Roman" w:eastAsia="宋体" w:hAnsi="Times New Roman" w:cs="Times New Roman"/>
          <w:kern w:val="0"/>
          <w:szCs w:val="21"/>
        </w:rPr>
        <w:t>) AC component induces precise filler orientation. (</w:t>
      </w:r>
      <w:r w:rsidR="005E1974" w:rsidRPr="00F45595">
        <w:rPr>
          <w:rFonts w:ascii="Times New Roman" w:eastAsia="宋体" w:hAnsi="Times New Roman" w:cs="Times New Roman"/>
          <w:kern w:val="0"/>
          <w:szCs w:val="21"/>
        </w:rPr>
        <w:t>f</w:t>
      </w:r>
      <w:r w:rsidRPr="00F45595">
        <w:rPr>
          <w:rFonts w:ascii="Times New Roman" w:eastAsia="宋体" w:hAnsi="Times New Roman" w:cs="Times New Roman"/>
          <w:kern w:val="0"/>
          <w:szCs w:val="21"/>
        </w:rPr>
        <w:t>) DC component induces filler enrichment.</w:t>
      </w:r>
    </w:p>
    <w:p w14:paraId="5EC1CF34" w14:textId="6E2938F5" w:rsidR="00947E69" w:rsidRPr="00F45595" w:rsidRDefault="0034015B" w:rsidP="0034015B">
      <w:pPr>
        <w:widowControl/>
        <w:spacing w:line="360" w:lineRule="auto"/>
        <w:ind w:firstLineChars="200" w:firstLine="480"/>
        <w:rPr>
          <w:rFonts w:ascii="Times New Roman" w:eastAsia="宋体" w:hAnsi="Times New Roman" w:cs="Times New Roman"/>
          <w:color w:val="C00000"/>
          <w:kern w:val="0"/>
          <w:sz w:val="24"/>
          <w:szCs w:val="24"/>
        </w:rPr>
      </w:pPr>
      <w:bookmarkStart w:id="10" w:name="_Hlk197609733"/>
      <w:r w:rsidRPr="00F45595">
        <w:rPr>
          <w:rFonts w:ascii="Times New Roman" w:eastAsia="宋体" w:hAnsi="Times New Roman" w:cs="Times New Roman"/>
          <w:kern w:val="0"/>
          <w:sz w:val="24"/>
          <w:szCs w:val="24"/>
        </w:rPr>
        <w:t>Under the combined AC-DC electric field, fillers experience rotational motion, mutual attraction, and migration toward the electrodes</w:t>
      </w:r>
      <w:r w:rsidRPr="00F45595">
        <w:rPr>
          <w:rFonts w:ascii="Times New Roman" w:eastAsia="宋体" w:hAnsi="Times New Roman" w:cs="Times New Roman" w:hint="eastAsia"/>
          <w:kern w:val="0"/>
          <w:sz w:val="24"/>
          <w:szCs w:val="24"/>
        </w:rPr>
        <w:t>,</w:t>
      </w:r>
      <w:r w:rsidRPr="00F45595">
        <w:rPr>
          <w:rFonts w:ascii="Times New Roman" w:eastAsia="宋体" w:hAnsi="Times New Roman" w:cs="Times New Roman"/>
          <w:kern w:val="0"/>
          <w:sz w:val="24"/>
          <w:szCs w:val="24"/>
        </w:rPr>
        <w:t xml:space="preserve"> as shown in </w:t>
      </w:r>
      <w:r w:rsidRPr="00F45595">
        <w:rPr>
          <w:rFonts w:ascii="Times New Roman" w:hAnsi="Times New Roman" w:cs="Times New Roman"/>
          <w:color w:val="2196D1"/>
          <w:w w:val="105"/>
          <w:sz w:val="24"/>
          <w:szCs w:val="28"/>
        </w:rPr>
        <w:t>Fig. 1(</w:t>
      </w:r>
      <w:r w:rsidR="00A71884" w:rsidRPr="00F45595">
        <w:rPr>
          <w:rFonts w:ascii="Times New Roman" w:hAnsi="Times New Roman" w:cs="Times New Roman"/>
          <w:color w:val="2196D1"/>
          <w:w w:val="105"/>
          <w:sz w:val="24"/>
          <w:szCs w:val="28"/>
        </w:rPr>
        <w:t>b</w:t>
      </w:r>
      <w:r w:rsidRPr="00F45595">
        <w:rPr>
          <w:rFonts w:ascii="Times New Roman" w:hAnsi="Times New Roman" w:cs="Times New Roman"/>
          <w:color w:val="2196D1"/>
          <w:w w:val="105"/>
          <w:sz w:val="24"/>
          <w:szCs w:val="28"/>
        </w:rPr>
        <w:t>)</w:t>
      </w:r>
      <w:r w:rsidR="005E1974" w:rsidRPr="00F45595">
        <w:rPr>
          <w:rFonts w:ascii="Times New Roman" w:hAnsi="Times New Roman" w:cs="Times New Roman"/>
          <w:color w:val="2196D1"/>
          <w:w w:val="105"/>
          <w:sz w:val="24"/>
          <w:szCs w:val="28"/>
        </w:rPr>
        <w:t>~(</w:t>
      </w:r>
      <w:r w:rsidR="00A71884" w:rsidRPr="00F45595">
        <w:rPr>
          <w:rFonts w:ascii="Times New Roman" w:hAnsi="Times New Roman" w:cs="Times New Roman"/>
          <w:color w:val="2196D1"/>
          <w:w w:val="105"/>
          <w:sz w:val="24"/>
          <w:szCs w:val="28"/>
        </w:rPr>
        <w:t>d</w:t>
      </w:r>
      <w:r w:rsidR="005E1974"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 xml:space="preserve">. </w:t>
      </w:r>
      <w:bookmarkStart w:id="11" w:name="_Hlk197681704"/>
      <w:r w:rsidR="0028663A" w:rsidRPr="005527B7">
        <w:rPr>
          <w:rFonts w:ascii="Times New Roman" w:eastAsia="宋体" w:hAnsi="Times New Roman" w:cs="Times New Roman"/>
          <w:color w:val="000000" w:themeColor="text1"/>
          <w:kern w:val="0"/>
          <w:sz w:val="24"/>
          <w:szCs w:val="24"/>
        </w:rPr>
        <w:t xml:space="preserve">Specifically, under the combined AC–DC electric field, the </w:t>
      </w:r>
      <w:proofErr w:type="spellStart"/>
      <w:r w:rsidR="0028663A" w:rsidRPr="005527B7">
        <w:rPr>
          <w:rFonts w:ascii="Times New Roman" w:eastAsia="宋体" w:hAnsi="Times New Roman" w:cs="Times New Roman"/>
          <w:color w:val="000000" w:themeColor="text1"/>
          <w:kern w:val="0"/>
          <w:sz w:val="24"/>
          <w:szCs w:val="24"/>
        </w:rPr>
        <w:t>SiCw</w:t>
      </w:r>
      <w:proofErr w:type="spellEnd"/>
      <w:r w:rsidR="0028663A" w:rsidRPr="005527B7">
        <w:rPr>
          <w:rFonts w:ascii="Times New Roman" w:eastAsia="宋体" w:hAnsi="Times New Roman" w:cs="Times New Roman"/>
          <w:color w:val="000000" w:themeColor="text1"/>
          <w:kern w:val="0"/>
          <w:sz w:val="24"/>
          <w:szCs w:val="24"/>
        </w:rPr>
        <w:t xml:space="preserve"> filler suspended in the SE matrix become polarized, resulting in internal charge separation and the subsequent formation of electric dipoles </w:t>
      </w:r>
      <w:r w:rsidR="0028663A" w:rsidRPr="005527B7">
        <w:rPr>
          <w:rFonts w:ascii="Times New Roman" w:eastAsia="宋体" w:hAnsi="Times New Roman" w:cs="Times New Roman"/>
          <w:b/>
          <w:bCs/>
          <w:i/>
          <w:iCs/>
          <w:color w:val="000000" w:themeColor="text1"/>
          <w:kern w:val="0"/>
          <w:sz w:val="24"/>
          <w:szCs w:val="24"/>
        </w:rPr>
        <w:t>p</w:t>
      </w:r>
      <w:r w:rsidR="0028663A" w:rsidRPr="00F45595">
        <w:rPr>
          <w:rFonts w:ascii="Times New Roman" w:eastAsia="宋体" w:hAnsi="Times New Roman" w:cs="Times New Roman"/>
          <w:color w:val="C00000"/>
          <w:kern w:val="0"/>
          <w:sz w:val="24"/>
          <w:szCs w:val="24"/>
        </w:rPr>
        <w:t xml:space="preserve"> </w:t>
      </w:r>
      <w:r w:rsidR="00A136FE" w:rsidRPr="00F45595">
        <w:rPr>
          <w:rFonts w:ascii="Times New Roman" w:eastAsia="宋体" w:hAnsi="Times New Roman" w:cs="Times New Roman"/>
          <w:color w:val="000000" w:themeColor="text1"/>
          <w:kern w:val="0"/>
          <w:sz w:val="24"/>
          <w:szCs w:val="24"/>
        </w:rPr>
        <w:fldChar w:fldCharType="begin"/>
      </w:r>
      <w:r w:rsidR="00A136FE" w:rsidRPr="00F45595">
        <w:rPr>
          <w:rFonts w:ascii="Times New Roman" w:eastAsia="宋体" w:hAnsi="Times New Roman" w:cs="Times New Roman"/>
          <w:color w:val="000000" w:themeColor="text1"/>
          <w:kern w:val="0"/>
          <w:sz w:val="24"/>
          <w:szCs w:val="24"/>
        </w:rPr>
        <w:instrText xml:space="preserve"> REF _Ref197960318 \r \h  \* MERGEFORMAT </w:instrText>
      </w:r>
      <w:r w:rsidR="00A136FE" w:rsidRPr="00F45595">
        <w:rPr>
          <w:rFonts w:ascii="Times New Roman" w:eastAsia="宋体" w:hAnsi="Times New Roman" w:cs="Times New Roman"/>
          <w:color w:val="000000" w:themeColor="text1"/>
          <w:kern w:val="0"/>
          <w:sz w:val="24"/>
          <w:szCs w:val="24"/>
        </w:rPr>
      </w:r>
      <w:r w:rsidR="00A136FE" w:rsidRPr="00F45595">
        <w:rPr>
          <w:rFonts w:ascii="Times New Roman" w:eastAsia="宋体" w:hAnsi="Times New Roman" w:cs="Times New Roman"/>
          <w:color w:val="000000" w:themeColor="text1"/>
          <w:kern w:val="0"/>
          <w:sz w:val="24"/>
          <w:szCs w:val="24"/>
        </w:rPr>
        <w:fldChar w:fldCharType="separate"/>
      </w:r>
      <w:r w:rsidR="00403322" w:rsidRPr="00F45595">
        <w:rPr>
          <w:rFonts w:ascii="Times New Roman" w:eastAsia="宋体" w:hAnsi="Times New Roman" w:cs="Times New Roman"/>
          <w:color w:val="000000" w:themeColor="text1"/>
          <w:kern w:val="0"/>
          <w:sz w:val="24"/>
          <w:szCs w:val="24"/>
        </w:rPr>
        <w:t>[</w:t>
      </w:r>
      <w:r w:rsidR="00403322" w:rsidRPr="00F45595">
        <w:rPr>
          <w:rFonts w:ascii="Times New Roman" w:hAnsi="Times New Roman" w:cs="Times New Roman"/>
          <w:color w:val="2196D1"/>
          <w:w w:val="105"/>
          <w:sz w:val="24"/>
          <w:szCs w:val="28"/>
        </w:rPr>
        <w:t>22</w:t>
      </w:r>
      <w:r w:rsidR="00403322" w:rsidRPr="00F45595">
        <w:rPr>
          <w:rFonts w:ascii="Times New Roman" w:eastAsia="宋体" w:hAnsi="Times New Roman" w:cs="Times New Roman"/>
          <w:color w:val="000000" w:themeColor="text1"/>
          <w:kern w:val="0"/>
          <w:sz w:val="24"/>
          <w:szCs w:val="24"/>
        </w:rPr>
        <w:t>]</w:t>
      </w:r>
      <w:r w:rsidR="00A136FE" w:rsidRPr="00F45595">
        <w:rPr>
          <w:rFonts w:ascii="Times New Roman" w:eastAsia="宋体" w:hAnsi="Times New Roman" w:cs="Times New Roman"/>
          <w:color w:val="000000" w:themeColor="text1"/>
          <w:kern w:val="0"/>
          <w:sz w:val="24"/>
          <w:szCs w:val="24"/>
        </w:rPr>
        <w:fldChar w:fldCharType="end"/>
      </w:r>
      <w:r w:rsidR="0028663A" w:rsidRPr="005527B7">
        <w:rPr>
          <w:rFonts w:ascii="Times New Roman" w:eastAsia="宋体" w:hAnsi="Times New Roman" w:cs="Times New Roman"/>
          <w:color w:val="000000" w:themeColor="text1"/>
          <w:kern w:val="0"/>
          <w:sz w:val="24"/>
          <w:szCs w:val="24"/>
        </w:rPr>
        <w:t>, as illustrated in</w:t>
      </w:r>
      <w:r w:rsidR="0028663A" w:rsidRPr="00F45595">
        <w:rPr>
          <w:rFonts w:ascii="Times New Roman" w:eastAsia="宋体" w:hAnsi="Times New Roman" w:cs="Times New Roman"/>
          <w:color w:val="C00000"/>
          <w:kern w:val="0"/>
          <w:sz w:val="24"/>
          <w:szCs w:val="24"/>
        </w:rPr>
        <w:t xml:space="preserve"> </w:t>
      </w:r>
      <w:r w:rsidR="0028663A" w:rsidRPr="00F45595">
        <w:rPr>
          <w:rFonts w:ascii="Times New Roman" w:hAnsi="Times New Roman" w:cs="Times New Roman"/>
          <w:color w:val="2196D1"/>
          <w:w w:val="105"/>
          <w:sz w:val="24"/>
          <w:szCs w:val="28"/>
        </w:rPr>
        <w:t>Fig. 1(</w:t>
      </w:r>
      <w:r w:rsidR="00A71884" w:rsidRPr="00F45595">
        <w:rPr>
          <w:rFonts w:ascii="Times New Roman" w:hAnsi="Times New Roman" w:cs="Times New Roman"/>
          <w:color w:val="2196D1"/>
          <w:w w:val="105"/>
          <w:sz w:val="24"/>
          <w:szCs w:val="28"/>
        </w:rPr>
        <w:t>b</w:t>
      </w:r>
      <w:r w:rsidR="0028663A" w:rsidRPr="00F45595">
        <w:rPr>
          <w:rFonts w:ascii="Times New Roman" w:hAnsi="Times New Roman" w:cs="Times New Roman"/>
          <w:color w:val="2196D1"/>
          <w:w w:val="105"/>
          <w:sz w:val="24"/>
          <w:szCs w:val="28"/>
        </w:rPr>
        <w:t>)</w:t>
      </w:r>
      <w:r w:rsidR="0028663A" w:rsidRPr="005527B7">
        <w:rPr>
          <w:rFonts w:ascii="Times New Roman" w:eastAsia="宋体" w:hAnsi="Times New Roman" w:cs="Times New Roman"/>
          <w:color w:val="000000" w:themeColor="text1"/>
          <w:kern w:val="0"/>
          <w:sz w:val="24"/>
          <w:szCs w:val="24"/>
        </w:rPr>
        <w:t xml:space="preserve">. When the angle between the filler's long axis and the electric field direction is </w:t>
      </w:r>
      <w:r w:rsidR="0028663A" w:rsidRPr="005527B7">
        <w:rPr>
          <w:rFonts w:ascii="Times New Roman" w:eastAsia="宋体" w:hAnsi="Times New Roman" w:cs="Times New Roman"/>
          <w:i/>
          <w:iCs/>
          <w:color w:val="000000" w:themeColor="text1"/>
          <w:kern w:val="0"/>
          <w:sz w:val="24"/>
          <w:szCs w:val="24"/>
        </w:rPr>
        <w:t>θ</w:t>
      </w:r>
      <w:r w:rsidR="0028663A" w:rsidRPr="005527B7">
        <w:rPr>
          <w:rFonts w:ascii="Times New Roman" w:eastAsia="宋体" w:hAnsi="Times New Roman" w:cs="Times New Roman"/>
          <w:color w:val="000000" w:themeColor="text1"/>
          <w:kern w:val="0"/>
          <w:sz w:val="24"/>
          <w:szCs w:val="24"/>
        </w:rPr>
        <w:t xml:space="preserve">, an electric torque </w:t>
      </w:r>
      <w:proofErr w:type="spellStart"/>
      <w:r w:rsidR="0028663A" w:rsidRPr="005527B7">
        <w:rPr>
          <w:rFonts w:ascii="Times New Roman" w:eastAsia="宋体" w:hAnsi="Times New Roman" w:cs="Times New Roman"/>
          <w:i/>
          <w:iCs/>
          <w:color w:val="000000" w:themeColor="text1"/>
          <w:kern w:val="0"/>
          <w:sz w:val="24"/>
          <w:szCs w:val="24"/>
        </w:rPr>
        <w:t>T</w:t>
      </w:r>
      <w:r w:rsidR="0028663A" w:rsidRPr="005527B7">
        <w:rPr>
          <w:rFonts w:ascii="Times New Roman" w:eastAsia="宋体" w:hAnsi="Times New Roman" w:cs="Times New Roman"/>
          <w:color w:val="000000" w:themeColor="text1"/>
          <w:kern w:val="0"/>
          <w:sz w:val="24"/>
          <w:szCs w:val="24"/>
          <w:vertAlign w:val="subscript"/>
        </w:rPr>
        <w:t>align</w:t>
      </w:r>
      <w:proofErr w:type="spellEnd"/>
      <w:r w:rsidR="0028663A" w:rsidRPr="005527B7">
        <w:rPr>
          <w:rFonts w:ascii="Times New Roman" w:eastAsia="宋体" w:hAnsi="Times New Roman" w:cs="Times New Roman"/>
          <w:color w:val="000000" w:themeColor="text1"/>
          <w:kern w:val="0"/>
          <w:sz w:val="24"/>
          <w:szCs w:val="24"/>
        </w:rPr>
        <w:t>=</w:t>
      </w:r>
      <w:proofErr w:type="spellStart"/>
      <w:r w:rsidR="0028663A" w:rsidRPr="005527B7">
        <w:rPr>
          <w:rFonts w:ascii="Times New Roman" w:eastAsia="宋体" w:hAnsi="Times New Roman" w:cs="Times New Roman"/>
          <w:b/>
          <w:bCs/>
          <w:i/>
          <w:iCs/>
          <w:color w:val="000000" w:themeColor="text1"/>
          <w:kern w:val="0"/>
          <w:sz w:val="24"/>
          <w:szCs w:val="24"/>
        </w:rPr>
        <w:t>p</w:t>
      </w:r>
      <w:r w:rsidR="0028663A" w:rsidRPr="005527B7">
        <w:rPr>
          <w:rFonts w:ascii="Times New Roman" w:eastAsia="宋体" w:hAnsi="Times New Roman" w:cs="Times New Roman"/>
          <w:i/>
          <w:iCs/>
          <w:color w:val="000000" w:themeColor="text1"/>
          <w:kern w:val="0"/>
          <w:sz w:val="24"/>
          <w:szCs w:val="24"/>
        </w:rPr>
        <w:t>E</w:t>
      </w:r>
      <w:r w:rsidR="0028663A" w:rsidRPr="005527B7">
        <w:rPr>
          <w:rFonts w:ascii="Times New Roman" w:eastAsia="宋体" w:hAnsi="Times New Roman" w:cs="Times New Roman"/>
          <w:color w:val="000000" w:themeColor="text1"/>
          <w:kern w:val="0"/>
          <w:sz w:val="24"/>
          <w:szCs w:val="24"/>
        </w:rPr>
        <w:t>sin</w:t>
      </w:r>
      <w:r w:rsidR="0028663A" w:rsidRPr="005527B7">
        <w:rPr>
          <w:rFonts w:ascii="Times New Roman" w:eastAsia="宋体" w:hAnsi="Times New Roman" w:cs="Times New Roman"/>
          <w:i/>
          <w:iCs/>
          <w:color w:val="000000" w:themeColor="text1"/>
          <w:kern w:val="0"/>
          <w:sz w:val="24"/>
          <w:szCs w:val="24"/>
        </w:rPr>
        <w:t>θ</w:t>
      </w:r>
      <w:proofErr w:type="spellEnd"/>
      <w:r w:rsidR="0028663A" w:rsidRPr="005527B7">
        <w:rPr>
          <w:rFonts w:ascii="Times New Roman" w:eastAsia="宋体" w:hAnsi="Times New Roman" w:cs="Times New Roman"/>
          <w:color w:val="000000" w:themeColor="text1"/>
          <w:kern w:val="0"/>
          <w:sz w:val="24"/>
          <w:szCs w:val="24"/>
        </w:rPr>
        <w:t xml:space="preserve"> is generated.</w:t>
      </w:r>
      <w:bookmarkEnd w:id="11"/>
      <w:r w:rsidR="0028663A" w:rsidRPr="005527B7">
        <w:rPr>
          <w:rFonts w:ascii="Times New Roman" w:eastAsia="宋体" w:hAnsi="Times New Roman" w:cs="Times New Roman"/>
          <w:color w:val="000000" w:themeColor="text1"/>
          <w:kern w:val="0"/>
          <w:sz w:val="24"/>
          <w:szCs w:val="24"/>
        </w:rPr>
        <w:t xml:space="preserve"> This torque drives the fillers to rotate, reducing </w:t>
      </w:r>
      <w:r w:rsidR="0028663A" w:rsidRPr="005527B7">
        <w:rPr>
          <w:rFonts w:ascii="Times New Roman" w:eastAsia="宋体" w:hAnsi="Times New Roman" w:cs="Times New Roman"/>
          <w:i/>
          <w:iCs/>
          <w:color w:val="000000" w:themeColor="text1"/>
          <w:kern w:val="0"/>
          <w:sz w:val="24"/>
          <w:szCs w:val="24"/>
        </w:rPr>
        <w:t>θ</w:t>
      </w:r>
      <w:r w:rsidR="0028663A" w:rsidRPr="005527B7">
        <w:rPr>
          <w:rFonts w:ascii="Times New Roman" w:eastAsia="宋体" w:hAnsi="Times New Roman" w:cs="Times New Roman"/>
          <w:color w:val="000000" w:themeColor="text1"/>
          <w:kern w:val="0"/>
          <w:sz w:val="24"/>
          <w:szCs w:val="24"/>
        </w:rPr>
        <w:t xml:space="preserve"> in order to minimize the system's energy. The governing equation can be expressed as</w:t>
      </w:r>
      <w:r w:rsidR="0028663A" w:rsidRPr="00F45595">
        <w:rPr>
          <w:rFonts w:ascii="Times New Roman" w:eastAsia="宋体" w:hAnsi="Times New Roman" w:cs="Times New Roman"/>
          <w:color w:val="C00000"/>
          <w:kern w:val="0"/>
          <w:sz w:val="24"/>
          <w:szCs w:val="24"/>
        </w:rPr>
        <w:t xml:space="preserve"> </w:t>
      </w:r>
      <w:r w:rsidR="00A136FE" w:rsidRPr="00F45595">
        <w:rPr>
          <w:rFonts w:ascii="Times New Roman" w:eastAsia="宋体" w:hAnsi="Times New Roman" w:cs="Times New Roman"/>
          <w:color w:val="000000" w:themeColor="text1"/>
          <w:kern w:val="0"/>
          <w:sz w:val="24"/>
          <w:szCs w:val="24"/>
        </w:rPr>
        <w:fldChar w:fldCharType="begin"/>
      </w:r>
      <w:r w:rsidR="00A136FE" w:rsidRPr="00F45595">
        <w:rPr>
          <w:rFonts w:ascii="Times New Roman" w:eastAsia="宋体" w:hAnsi="Times New Roman" w:cs="Times New Roman"/>
          <w:color w:val="000000" w:themeColor="text1"/>
          <w:kern w:val="0"/>
          <w:sz w:val="24"/>
          <w:szCs w:val="24"/>
        </w:rPr>
        <w:instrText xml:space="preserve"> REF _Ref197960326 \r \h  \* MERGEFORMAT </w:instrText>
      </w:r>
      <w:r w:rsidR="00A136FE" w:rsidRPr="00F45595">
        <w:rPr>
          <w:rFonts w:ascii="Times New Roman" w:eastAsia="宋体" w:hAnsi="Times New Roman" w:cs="Times New Roman"/>
          <w:color w:val="000000" w:themeColor="text1"/>
          <w:kern w:val="0"/>
          <w:sz w:val="24"/>
          <w:szCs w:val="24"/>
        </w:rPr>
      </w:r>
      <w:r w:rsidR="00A136FE" w:rsidRPr="00F45595">
        <w:rPr>
          <w:rFonts w:ascii="Times New Roman" w:eastAsia="宋体" w:hAnsi="Times New Roman" w:cs="Times New Roman"/>
          <w:color w:val="000000" w:themeColor="text1"/>
          <w:kern w:val="0"/>
          <w:sz w:val="24"/>
          <w:szCs w:val="24"/>
        </w:rPr>
        <w:fldChar w:fldCharType="separate"/>
      </w:r>
      <w:r w:rsidR="00403322" w:rsidRPr="00F45595">
        <w:rPr>
          <w:rFonts w:ascii="Times New Roman" w:eastAsia="宋体" w:hAnsi="Times New Roman" w:cs="Times New Roman"/>
          <w:color w:val="000000" w:themeColor="text1"/>
          <w:kern w:val="0"/>
          <w:sz w:val="24"/>
          <w:szCs w:val="24"/>
        </w:rPr>
        <w:t>[</w:t>
      </w:r>
      <w:r w:rsidR="00403322" w:rsidRPr="00F45595">
        <w:rPr>
          <w:rFonts w:ascii="Times New Roman" w:hAnsi="Times New Roman" w:cs="Times New Roman"/>
          <w:color w:val="2196D1"/>
          <w:w w:val="105"/>
          <w:sz w:val="24"/>
          <w:szCs w:val="28"/>
        </w:rPr>
        <w:t>23</w:t>
      </w:r>
      <w:r w:rsidR="00403322" w:rsidRPr="00F45595">
        <w:rPr>
          <w:rFonts w:ascii="Times New Roman" w:eastAsia="宋体" w:hAnsi="Times New Roman" w:cs="Times New Roman"/>
          <w:color w:val="000000" w:themeColor="text1"/>
          <w:kern w:val="0"/>
          <w:sz w:val="24"/>
          <w:szCs w:val="24"/>
        </w:rPr>
        <w:t>]</w:t>
      </w:r>
      <w:r w:rsidR="00A136FE" w:rsidRPr="00F45595">
        <w:rPr>
          <w:rFonts w:ascii="Times New Roman" w:eastAsia="宋体" w:hAnsi="Times New Roman" w:cs="Times New Roman"/>
          <w:color w:val="000000" w:themeColor="text1"/>
          <w:kern w:val="0"/>
          <w:sz w:val="24"/>
          <w:szCs w:val="24"/>
        </w:rPr>
        <w:fldChar w:fldCharType="end"/>
      </w:r>
      <w:r w:rsidR="0028663A" w:rsidRPr="005527B7">
        <w:rPr>
          <w:rFonts w:ascii="Times New Roman" w:eastAsia="宋体" w:hAnsi="Times New Roman" w:cs="Times New Roman"/>
          <w:color w:val="000000" w:themeColor="text1"/>
          <w:kern w:val="0"/>
          <w:sz w:val="24"/>
          <w:szCs w:val="24"/>
        </w:rPr>
        <w:t>:</w:t>
      </w:r>
    </w:p>
    <w:p w14:paraId="4346156E" w14:textId="37D8275C" w:rsidR="0028663A" w:rsidRPr="00F45595" w:rsidRDefault="0028663A" w:rsidP="0028663A">
      <w:pPr>
        <w:pStyle w:val="MTDisplayEquation"/>
        <w:ind w:firstLine="480"/>
        <w:rPr>
          <w:rFonts w:eastAsia="宋体"/>
          <w:color w:val="000000" w:themeColor="text1"/>
        </w:rPr>
      </w:pPr>
      <w:bookmarkStart w:id="12" w:name="_Hlk197783835"/>
      <w:r w:rsidRPr="00F45595">
        <w:rPr>
          <w:rFonts w:eastAsia="宋体"/>
          <w:color w:val="000000" w:themeColor="text1"/>
        </w:rPr>
        <w:tab/>
      </w:r>
      <w:r w:rsidRPr="00F45595">
        <w:rPr>
          <w:rFonts w:eastAsia="宋体"/>
          <w:color w:val="000000" w:themeColor="text1"/>
        </w:rPr>
        <w:object w:dxaOrig="2500" w:dyaOrig="620" w14:anchorId="3EB0D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30.5pt" o:ole="">
            <v:imagedata r:id="rId13" o:title=""/>
          </v:shape>
          <o:OLEObject Type="Embed" ProgID="Equation.DSMT4" ShapeID="_x0000_i1025" DrawAspect="Content" ObjectID="_1812540865" r:id="rId14"/>
        </w:object>
      </w:r>
      <w:r w:rsidRPr="00F45595">
        <w:rPr>
          <w:rFonts w:eastAsia="宋体"/>
          <w:color w:val="000000" w:themeColor="text1"/>
        </w:rPr>
        <w:tab/>
      </w:r>
      <w:r w:rsidRPr="00F45595">
        <w:rPr>
          <w:rFonts w:eastAsia="宋体"/>
          <w:color w:val="000000" w:themeColor="text1"/>
        </w:rPr>
        <w:fldChar w:fldCharType="begin"/>
      </w:r>
      <w:r w:rsidRPr="00F45595">
        <w:rPr>
          <w:rFonts w:eastAsia="宋体"/>
          <w:color w:val="000000" w:themeColor="text1"/>
        </w:rPr>
        <w:instrText xml:space="preserve"> MACROBUTTON MTPlaceRef \* MERGEFORMAT </w:instrText>
      </w:r>
      <w:r w:rsidRPr="00F45595">
        <w:rPr>
          <w:rFonts w:eastAsia="宋体"/>
          <w:color w:val="000000" w:themeColor="text1"/>
        </w:rPr>
        <w:fldChar w:fldCharType="begin"/>
      </w:r>
      <w:r w:rsidRPr="00F45595">
        <w:rPr>
          <w:rFonts w:eastAsia="宋体"/>
          <w:color w:val="000000" w:themeColor="text1"/>
        </w:rPr>
        <w:instrText xml:space="preserve"> SEQ MTEqn \h \* MERGEFORMAT </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begin"/>
      </w:r>
      <w:r w:rsidRPr="00F45595">
        <w:rPr>
          <w:rFonts w:eastAsia="宋体"/>
          <w:color w:val="000000" w:themeColor="text1"/>
        </w:rPr>
        <w:instrText xml:space="preserve"> SEQ MTEqn \c \* Arabic \* MERGEFORMAT </w:instrText>
      </w:r>
      <w:r w:rsidRPr="00F45595">
        <w:rPr>
          <w:rFonts w:eastAsia="宋体"/>
          <w:color w:val="000000" w:themeColor="text1"/>
        </w:rPr>
        <w:fldChar w:fldCharType="separate"/>
      </w:r>
      <w:r w:rsidR="00403322" w:rsidRPr="00F45595">
        <w:rPr>
          <w:rFonts w:eastAsia="宋体"/>
          <w:color w:val="000000" w:themeColor="text1"/>
        </w:rPr>
        <w:instrText>1</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end"/>
      </w:r>
    </w:p>
    <w:p w14:paraId="4B060E3A" w14:textId="3332906E" w:rsidR="0028663A" w:rsidRPr="00F45595" w:rsidRDefault="0028663A" w:rsidP="0028663A">
      <w:pPr>
        <w:pStyle w:val="MTDisplayEquation"/>
        <w:ind w:firstLine="480"/>
        <w:rPr>
          <w:rFonts w:eastAsia="宋体"/>
          <w:color w:val="000000" w:themeColor="text1"/>
        </w:rPr>
      </w:pPr>
      <w:r w:rsidRPr="00F45595">
        <w:rPr>
          <w:rFonts w:eastAsia="宋体"/>
          <w:color w:val="000000" w:themeColor="text1"/>
        </w:rPr>
        <w:tab/>
      </w:r>
      <w:r w:rsidRPr="00F45595">
        <w:rPr>
          <w:rFonts w:eastAsia="宋体"/>
          <w:color w:val="000000" w:themeColor="text1"/>
        </w:rPr>
        <w:object w:dxaOrig="1520" w:dyaOrig="380" w14:anchorId="425CA57B">
          <v:shape id="_x0000_i1026" type="#_x0000_t75" style="width:75.5pt;height:18.5pt" o:ole="">
            <v:imagedata r:id="rId15" o:title=""/>
          </v:shape>
          <o:OLEObject Type="Embed" ProgID="Equation.DSMT4" ShapeID="_x0000_i1026" DrawAspect="Content" ObjectID="_1812540866" r:id="rId16"/>
        </w:object>
      </w:r>
      <w:r w:rsidRPr="00F45595">
        <w:rPr>
          <w:rFonts w:eastAsia="宋体"/>
          <w:color w:val="000000" w:themeColor="text1"/>
        </w:rPr>
        <w:tab/>
      </w:r>
      <w:r w:rsidRPr="00F45595">
        <w:rPr>
          <w:rFonts w:eastAsia="宋体"/>
          <w:color w:val="000000" w:themeColor="text1"/>
        </w:rPr>
        <w:fldChar w:fldCharType="begin"/>
      </w:r>
      <w:r w:rsidRPr="00F45595">
        <w:rPr>
          <w:rFonts w:eastAsia="宋体"/>
          <w:color w:val="000000" w:themeColor="text1"/>
        </w:rPr>
        <w:instrText xml:space="preserve"> MACROBUTTON MTPlaceRef \* MERGEFORMAT </w:instrText>
      </w:r>
      <w:r w:rsidRPr="00F45595">
        <w:rPr>
          <w:rFonts w:eastAsia="宋体"/>
          <w:color w:val="000000" w:themeColor="text1"/>
        </w:rPr>
        <w:fldChar w:fldCharType="begin"/>
      </w:r>
      <w:r w:rsidRPr="00F45595">
        <w:rPr>
          <w:rFonts w:eastAsia="宋体"/>
          <w:color w:val="000000" w:themeColor="text1"/>
        </w:rPr>
        <w:instrText xml:space="preserve"> SEQ MTEqn \h \* MERGEFORMAT </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begin"/>
      </w:r>
      <w:r w:rsidRPr="00F45595">
        <w:rPr>
          <w:rFonts w:eastAsia="宋体"/>
          <w:color w:val="000000" w:themeColor="text1"/>
        </w:rPr>
        <w:instrText xml:space="preserve"> SEQ MTEqn \c \* Arabic \* MERGEFORMAT </w:instrText>
      </w:r>
      <w:r w:rsidRPr="00F45595">
        <w:rPr>
          <w:rFonts w:eastAsia="宋体"/>
          <w:color w:val="000000" w:themeColor="text1"/>
        </w:rPr>
        <w:fldChar w:fldCharType="separate"/>
      </w:r>
      <w:r w:rsidR="00403322" w:rsidRPr="00F45595">
        <w:rPr>
          <w:rFonts w:eastAsia="宋体"/>
          <w:color w:val="000000" w:themeColor="text1"/>
        </w:rPr>
        <w:instrText>2</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end"/>
      </w:r>
    </w:p>
    <w:p w14:paraId="73E43A37" w14:textId="7776AEA4" w:rsidR="00947E69" w:rsidRPr="00F45595" w:rsidRDefault="0028663A" w:rsidP="00E038D1">
      <w:pPr>
        <w:pStyle w:val="MTDisplayEquation"/>
        <w:ind w:firstLine="480"/>
        <w:rPr>
          <w:rFonts w:eastAsia="宋体"/>
          <w:color w:val="000000" w:themeColor="text1"/>
        </w:rPr>
      </w:pPr>
      <w:r w:rsidRPr="00F45595">
        <w:rPr>
          <w:rFonts w:eastAsia="宋体"/>
          <w:color w:val="000000" w:themeColor="text1"/>
        </w:rPr>
        <w:lastRenderedPageBreak/>
        <w:tab/>
      </w:r>
      <w:bookmarkStart w:id="13" w:name="_Hlk197778953"/>
      <w:r w:rsidRPr="00F45595">
        <w:rPr>
          <w:rFonts w:eastAsia="宋体"/>
          <w:color w:val="000000" w:themeColor="text1"/>
        </w:rPr>
        <w:object w:dxaOrig="3060" w:dyaOrig="760" w14:anchorId="21152556">
          <v:shape id="_x0000_i1027" type="#_x0000_t75" style="width:152pt;height:38.5pt" o:ole="">
            <v:imagedata r:id="rId17" o:title=""/>
          </v:shape>
          <o:OLEObject Type="Embed" ProgID="Equation.DSMT4" ShapeID="_x0000_i1027" DrawAspect="Content" ObjectID="_1812540867" r:id="rId18"/>
        </w:object>
      </w:r>
      <w:r w:rsidRPr="00F45595">
        <w:rPr>
          <w:rFonts w:eastAsia="宋体"/>
          <w:color w:val="000000" w:themeColor="text1"/>
        </w:rPr>
        <w:tab/>
      </w:r>
      <w:r w:rsidRPr="00F45595">
        <w:rPr>
          <w:rFonts w:eastAsia="宋体"/>
          <w:color w:val="000000" w:themeColor="text1"/>
        </w:rPr>
        <w:fldChar w:fldCharType="begin"/>
      </w:r>
      <w:r w:rsidRPr="00F45595">
        <w:rPr>
          <w:rFonts w:eastAsia="宋体"/>
          <w:color w:val="000000" w:themeColor="text1"/>
        </w:rPr>
        <w:instrText xml:space="preserve"> MACROBUTTON MTPlaceRef \* MERGEFORMAT </w:instrText>
      </w:r>
      <w:r w:rsidRPr="00F45595">
        <w:rPr>
          <w:rFonts w:eastAsia="宋体"/>
          <w:color w:val="000000" w:themeColor="text1"/>
        </w:rPr>
        <w:fldChar w:fldCharType="begin"/>
      </w:r>
      <w:r w:rsidRPr="00F45595">
        <w:rPr>
          <w:rFonts w:eastAsia="宋体"/>
          <w:color w:val="000000" w:themeColor="text1"/>
        </w:rPr>
        <w:instrText xml:space="preserve"> SEQ MTEqn \h \* MERGEFORMAT </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begin"/>
      </w:r>
      <w:r w:rsidRPr="00F45595">
        <w:rPr>
          <w:rFonts w:eastAsia="宋体"/>
          <w:color w:val="000000" w:themeColor="text1"/>
        </w:rPr>
        <w:instrText xml:space="preserve"> SEQ MTEqn \c \* Arabic \* MERGEFORMAT </w:instrText>
      </w:r>
      <w:r w:rsidRPr="00F45595">
        <w:rPr>
          <w:rFonts w:eastAsia="宋体"/>
          <w:color w:val="000000" w:themeColor="text1"/>
        </w:rPr>
        <w:fldChar w:fldCharType="separate"/>
      </w:r>
      <w:r w:rsidR="00403322" w:rsidRPr="00F45595">
        <w:rPr>
          <w:rFonts w:eastAsia="宋体"/>
          <w:color w:val="000000" w:themeColor="text1"/>
        </w:rPr>
        <w:instrText>3</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end"/>
      </w:r>
      <w:bookmarkEnd w:id="12"/>
      <w:bookmarkEnd w:id="13"/>
    </w:p>
    <w:p w14:paraId="57197CFC" w14:textId="01F49DFA" w:rsidR="0034015B" w:rsidRPr="005527B7" w:rsidRDefault="0034015B" w:rsidP="0034015B">
      <w:pPr>
        <w:widowControl/>
        <w:spacing w:line="360" w:lineRule="auto"/>
        <w:rPr>
          <w:rFonts w:ascii="Times New Roman" w:hAnsi="Times New Roman" w:cs="Times New Roman"/>
          <w:color w:val="000000" w:themeColor="text1"/>
          <w:sz w:val="24"/>
          <w:szCs w:val="24"/>
        </w:rPr>
      </w:pPr>
      <w:r w:rsidRPr="005527B7">
        <w:rPr>
          <w:rFonts w:ascii="Times New Roman" w:hAnsi="Times New Roman" w:cs="Times New Roman"/>
          <w:color w:val="000000" w:themeColor="text1"/>
          <w:sz w:val="24"/>
          <w:szCs w:val="24"/>
        </w:rPr>
        <w:t xml:space="preserve">where, </w:t>
      </w:r>
      <w:proofErr w:type="spellStart"/>
      <w:r w:rsidRPr="005527B7">
        <w:rPr>
          <w:rStyle w:val="katex-mathml"/>
          <w:rFonts w:ascii="Times New Roman" w:hAnsi="Times New Roman" w:cs="Times New Roman"/>
          <w:i/>
          <w:iCs/>
          <w:color w:val="000000" w:themeColor="text1"/>
          <w:sz w:val="24"/>
          <w:szCs w:val="24"/>
        </w:rPr>
        <w:t>V</w:t>
      </w:r>
      <w:r w:rsidRPr="005527B7">
        <w:rPr>
          <w:rStyle w:val="katex-mathml"/>
          <w:rFonts w:ascii="Times New Roman" w:hAnsi="Times New Roman" w:cs="Times New Roman"/>
          <w:color w:val="000000" w:themeColor="text1"/>
          <w:sz w:val="24"/>
          <w:szCs w:val="24"/>
          <w:vertAlign w:val="subscript"/>
        </w:rPr>
        <w:t>p</w:t>
      </w:r>
      <w:proofErr w:type="spellEnd"/>
      <w:r w:rsidRPr="005527B7">
        <w:rPr>
          <w:rFonts w:ascii="Times New Roman" w:hAnsi="Times New Roman" w:cs="Times New Roman"/>
          <w:color w:val="000000" w:themeColor="text1"/>
          <w:sz w:val="24"/>
          <w:szCs w:val="24"/>
        </w:rPr>
        <w:t xml:space="preserve"> represent the volume of the </w:t>
      </w:r>
      <w:proofErr w:type="spellStart"/>
      <w:r w:rsidRPr="005527B7">
        <w:rPr>
          <w:rFonts w:ascii="Times New Roman" w:hAnsi="Times New Roman" w:cs="Times New Roman"/>
          <w:color w:val="000000" w:themeColor="text1"/>
          <w:sz w:val="24"/>
          <w:szCs w:val="24"/>
        </w:rPr>
        <w:t>SiCw</w:t>
      </w:r>
      <w:proofErr w:type="spellEnd"/>
      <w:r w:rsidRPr="005527B7">
        <w:rPr>
          <w:rFonts w:ascii="Times New Roman" w:hAnsi="Times New Roman" w:cs="Times New Roman"/>
          <w:color w:val="000000" w:themeColor="text1"/>
          <w:sz w:val="24"/>
          <w:szCs w:val="24"/>
        </w:rPr>
        <w:t xml:space="preserve"> filler; </w:t>
      </w:r>
      <w:r w:rsidRPr="005527B7">
        <w:rPr>
          <w:rStyle w:val="katex-mathml"/>
          <w:rFonts w:ascii="Times New Roman" w:hAnsi="Times New Roman" w:cs="Times New Roman"/>
          <w:i/>
          <w:iCs/>
          <w:color w:val="000000" w:themeColor="text1"/>
          <w:sz w:val="24"/>
          <w:szCs w:val="24"/>
        </w:rPr>
        <w:t>α</w:t>
      </w:r>
      <w:r w:rsidRPr="005527B7">
        <w:rPr>
          <w:rStyle w:val="katex-mathml"/>
          <w:rFonts w:ascii="MS Gothic" w:eastAsia="MS Gothic" w:hAnsi="MS Gothic" w:cs="MS Gothic" w:hint="eastAsia"/>
          <w:color w:val="000000" w:themeColor="text1"/>
          <w:sz w:val="24"/>
          <w:szCs w:val="24"/>
        </w:rPr>
        <w:t>∗</w:t>
      </w:r>
      <w:r w:rsidRPr="005527B7">
        <w:rPr>
          <w:rFonts w:ascii="Times New Roman" w:hAnsi="Times New Roman" w:cs="Times New Roman"/>
          <w:color w:val="000000" w:themeColor="text1"/>
          <w:sz w:val="24"/>
          <w:szCs w:val="24"/>
        </w:rPr>
        <w:t xml:space="preserve"> is the equivalent Clausius-</w:t>
      </w:r>
      <w:proofErr w:type="spellStart"/>
      <w:r w:rsidRPr="005527B7">
        <w:rPr>
          <w:rFonts w:ascii="Times New Roman" w:hAnsi="Times New Roman" w:cs="Times New Roman"/>
          <w:color w:val="000000" w:themeColor="text1"/>
          <w:sz w:val="24"/>
          <w:szCs w:val="24"/>
        </w:rPr>
        <w:t>Mossotti</w:t>
      </w:r>
      <w:proofErr w:type="spellEnd"/>
      <w:r w:rsidRPr="005527B7">
        <w:rPr>
          <w:rFonts w:ascii="Times New Roman" w:hAnsi="Times New Roman" w:cs="Times New Roman"/>
          <w:color w:val="000000" w:themeColor="text1"/>
          <w:sz w:val="24"/>
          <w:szCs w:val="24"/>
        </w:rPr>
        <w:t xml:space="preserve"> (CM) factor, which depends on frequency; </w:t>
      </w:r>
      <w:r w:rsidRPr="005527B7">
        <w:rPr>
          <w:rStyle w:val="katex-mathml"/>
          <w:rFonts w:ascii="Times New Roman" w:hAnsi="Times New Roman" w:cs="Times New Roman"/>
          <w:i/>
          <w:iCs/>
          <w:color w:val="000000" w:themeColor="text1"/>
          <w:sz w:val="24"/>
          <w:szCs w:val="24"/>
        </w:rPr>
        <w:t>E</w:t>
      </w:r>
      <w:r w:rsidRPr="005527B7">
        <w:rPr>
          <w:rFonts w:ascii="Times New Roman" w:hAnsi="Times New Roman" w:cs="Times New Roman"/>
          <w:color w:val="000000" w:themeColor="text1"/>
          <w:sz w:val="24"/>
          <w:szCs w:val="24"/>
        </w:rPr>
        <w:t xml:space="preserve"> is the electric field stress; </w:t>
      </w:r>
      <w:r w:rsidRPr="005527B7">
        <w:rPr>
          <w:rStyle w:val="katex-mathml"/>
          <w:rFonts w:ascii="Times New Roman" w:hAnsi="Times New Roman" w:cs="Times New Roman"/>
          <w:i/>
          <w:iCs/>
          <w:color w:val="000000" w:themeColor="text1"/>
          <w:sz w:val="24"/>
          <w:szCs w:val="24"/>
        </w:rPr>
        <w:t>θ</w:t>
      </w:r>
      <w:r w:rsidRPr="005527B7">
        <w:rPr>
          <w:rStyle w:val="katex-mathml"/>
          <w:rFonts w:ascii="Times New Roman" w:hAnsi="Times New Roman" w:cs="Times New Roman"/>
          <w:color w:val="000000" w:themeColor="text1"/>
          <w:sz w:val="24"/>
          <w:szCs w:val="24"/>
        </w:rPr>
        <w:t xml:space="preserve"> </w:t>
      </w:r>
      <w:r w:rsidRPr="005527B7">
        <w:rPr>
          <w:rFonts w:ascii="Times New Roman" w:hAnsi="Times New Roman" w:cs="Times New Roman"/>
          <w:color w:val="000000" w:themeColor="text1"/>
          <w:sz w:val="24"/>
          <w:szCs w:val="24"/>
        </w:rPr>
        <w:t xml:space="preserve">is the angle between the long axis of the filler and the direction of the electric field; </w:t>
      </w:r>
      <w:r w:rsidRPr="005527B7">
        <w:rPr>
          <w:rStyle w:val="katex-mathml"/>
          <w:rFonts w:ascii="Times New Roman" w:hAnsi="Times New Roman" w:cs="Times New Roman"/>
          <w:i/>
          <w:iCs/>
          <w:color w:val="000000" w:themeColor="text1"/>
          <w:sz w:val="24"/>
          <w:szCs w:val="24"/>
        </w:rPr>
        <w:t>a</w:t>
      </w:r>
      <w:r w:rsidRPr="005527B7">
        <w:rPr>
          <w:rFonts w:ascii="Times New Roman" w:hAnsi="Times New Roman" w:cs="Times New Roman"/>
          <w:color w:val="000000" w:themeColor="text1"/>
          <w:sz w:val="24"/>
          <w:szCs w:val="24"/>
        </w:rPr>
        <w:t xml:space="preserve"> and </w:t>
      </w:r>
      <w:r w:rsidRPr="005527B7">
        <w:rPr>
          <w:rStyle w:val="mord"/>
          <w:rFonts w:ascii="Times New Roman" w:hAnsi="Times New Roman" w:cs="Times New Roman"/>
          <w:i/>
          <w:iCs/>
          <w:color w:val="000000" w:themeColor="text1"/>
          <w:sz w:val="24"/>
          <w:szCs w:val="24"/>
        </w:rPr>
        <w:t>b</w:t>
      </w:r>
      <w:r w:rsidRPr="005527B7">
        <w:rPr>
          <w:rFonts w:ascii="Times New Roman" w:hAnsi="Times New Roman" w:cs="Times New Roman"/>
          <w:color w:val="000000" w:themeColor="text1"/>
          <w:sz w:val="24"/>
          <w:szCs w:val="24"/>
        </w:rPr>
        <w:t xml:space="preserve"> denote the lengths of the semi-major and semi-minor axes of the filler, respectively;</w:t>
      </w:r>
      <w:r w:rsidRPr="005527B7">
        <w:rPr>
          <w:rStyle w:val="katex-mathml"/>
          <w:rFonts w:ascii="Times New Roman" w:hAnsi="Times New Roman" w:cs="Times New Roman"/>
          <w:i/>
          <w:iCs/>
          <w:color w:val="000000" w:themeColor="text1"/>
          <w:sz w:val="24"/>
          <w:szCs w:val="24"/>
        </w:rPr>
        <w:t xml:space="preserve"> </w:t>
      </w:r>
      <w:bookmarkStart w:id="14" w:name="_Hlk197779174"/>
      <w:proofErr w:type="spellStart"/>
      <w:r w:rsidRPr="005527B7">
        <w:rPr>
          <w:rStyle w:val="katex-mathml"/>
          <w:rFonts w:ascii="Times New Roman" w:hAnsi="Times New Roman" w:cs="Times New Roman"/>
          <w:i/>
          <w:iCs/>
          <w:color w:val="000000" w:themeColor="text1"/>
          <w:sz w:val="24"/>
          <w:szCs w:val="24"/>
        </w:rPr>
        <w:t>ε</w:t>
      </w:r>
      <w:r w:rsidRPr="005527B7">
        <w:rPr>
          <w:rStyle w:val="katex-mathml"/>
          <w:rFonts w:ascii="Times New Roman" w:hAnsi="Times New Roman" w:cs="Times New Roman"/>
          <w:color w:val="000000" w:themeColor="text1"/>
          <w:sz w:val="24"/>
          <w:szCs w:val="24"/>
          <w:vertAlign w:val="subscript"/>
        </w:rPr>
        <w:t>p</w:t>
      </w:r>
      <w:proofErr w:type="spellEnd"/>
      <w:r w:rsidRPr="005527B7">
        <w:rPr>
          <w:rStyle w:val="katex-mathml"/>
          <w:rFonts w:ascii="Times New Roman" w:hAnsi="Times New Roman" w:cs="Times New Roman"/>
          <w:color w:val="000000" w:themeColor="text1"/>
          <w:sz w:val="24"/>
          <w:szCs w:val="24"/>
        </w:rPr>
        <w:t>*</w:t>
      </w:r>
      <w:r w:rsidRPr="005527B7">
        <w:rPr>
          <w:rFonts w:ascii="Times New Roman" w:hAnsi="Times New Roman" w:cs="Times New Roman"/>
          <w:color w:val="000000" w:themeColor="text1"/>
          <w:sz w:val="24"/>
          <w:szCs w:val="24"/>
        </w:rPr>
        <w:t xml:space="preserve"> and </w:t>
      </w:r>
      <w:proofErr w:type="spellStart"/>
      <w:r w:rsidRPr="005527B7">
        <w:rPr>
          <w:rStyle w:val="katex-mathml"/>
          <w:rFonts w:ascii="Times New Roman" w:hAnsi="Times New Roman" w:cs="Times New Roman"/>
          <w:i/>
          <w:iCs/>
          <w:color w:val="000000" w:themeColor="text1"/>
          <w:sz w:val="24"/>
          <w:szCs w:val="24"/>
        </w:rPr>
        <w:t>ε</w:t>
      </w:r>
      <w:r w:rsidRPr="005527B7">
        <w:rPr>
          <w:rStyle w:val="katex-mathml"/>
          <w:rFonts w:ascii="Times New Roman" w:hAnsi="Times New Roman" w:cs="Times New Roman"/>
          <w:color w:val="000000" w:themeColor="text1"/>
          <w:sz w:val="24"/>
          <w:szCs w:val="24"/>
          <w:vertAlign w:val="subscript"/>
        </w:rPr>
        <w:t>m</w:t>
      </w:r>
      <w:proofErr w:type="spellEnd"/>
      <w:r w:rsidRPr="005527B7">
        <w:rPr>
          <w:rStyle w:val="katex-mathml"/>
          <w:rFonts w:ascii="Times New Roman" w:hAnsi="Times New Roman" w:cs="Times New Roman"/>
          <w:color w:val="000000" w:themeColor="text1"/>
          <w:sz w:val="24"/>
          <w:szCs w:val="24"/>
        </w:rPr>
        <w:t>*</w:t>
      </w:r>
      <w:r w:rsidRPr="005527B7">
        <w:rPr>
          <w:rFonts w:ascii="Times New Roman" w:hAnsi="Times New Roman" w:cs="Times New Roman"/>
          <w:color w:val="000000" w:themeColor="text1"/>
          <w:sz w:val="24"/>
          <w:szCs w:val="24"/>
        </w:rPr>
        <w:t xml:space="preserve"> are the complex permittivity of </w:t>
      </w:r>
      <w:proofErr w:type="spellStart"/>
      <w:r w:rsidRPr="005527B7">
        <w:rPr>
          <w:rFonts w:ascii="Times New Roman" w:hAnsi="Times New Roman" w:cs="Times New Roman"/>
          <w:color w:val="000000" w:themeColor="text1"/>
          <w:sz w:val="24"/>
          <w:szCs w:val="24"/>
        </w:rPr>
        <w:t>of</w:t>
      </w:r>
      <w:proofErr w:type="spellEnd"/>
      <w:r w:rsidRPr="005527B7">
        <w:rPr>
          <w:rFonts w:ascii="Times New Roman" w:hAnsi="Times New Roman" w:cs="Times New Roman"/>
          <w:color w:val="000000" w:themeColor="text1"/>
          <w:sz w:val="24"/>
          <w:szCs w:val="24"/>
        </w:rPr>
        <w:t xml:space="preserve"> </w:t>
      </w:r>
      <w:proofErr w:type="spellStart"/>
      <w:r w:rsidRPr="005527B7">
        <w:rPr>
          <w:rFonts w:ascii="Times New Roman" w:hAnsi="Times New Roman" w:cs="Times New Roman"/>
          <w:color w:val="000000" w:themeColor="text1"/>
          <w:sz w:val="24"/>
          <w:szCs w:val="24"/>
        </w:rPr>
        <w:t>SiCw</w:t>
      </w:r>
      <w:proofErr w:type="spellEnd"/>
      <w:r w:rsidRPr="005527B7">
        <w:rPr>
          <w:rFonts w:ascii="Times New Roman" w:hAnsi="Times New Roman" w:cs="Times New Roman"/>
          <w:color w:val="000000" w:themeColor="text1"/>
          <w:sz w:val="24"/>
          <w:szCs w:val="24"/>
        </w:rPr>
        <w:t xml:space="preserve"> and SE respectively; </w:t>
      </w:r>
      <w:r w:rsidRPr="005527B7">
        <w:rPr>
          <w:rStyle w:val="katex-mathml"/>
          <w:rFonts w:ascii="Times New Roman" w:hAnsi="Times New Roman" w:cs="Times New Roman"/>
          <w:i/>
          <w:iCs/>
          <w:color w:val="000000" w:themeColor="text1"/>
          <w:sz w:val="24"/>
          <w:szCs w:val="24"/>
        </w:rPr>
        <w:t>L</w:t>
      </w:r>
      <w:r w:rsidRPr="005527B7">
        <w:rPr>
          <w:rFonts w:ascii="Times New Roman" w:hAnsi="Times New Roman" w:cs="Times New Roman"/>
          <w:color w:val="000000" w:themeColor="text1"/>
          <w:sz w:val="24"/>
          <w:szCs w:val="24"/>
        </w:rPr>
        <w:t xml:space="preserve"> is the depolarization factor, given by </w:t>
      </w:r>
      <w:r w:rsidRPr="005527B7">
        <w:rPr>
          <w:rStyle w:val="katex-mathml"/>
          <w:rFonts w:ascii="Times New Roman" w:hAnsi="Times New Roman" w:cs="Times New Roman"/>
          <w:i/>
          <w:iCs/>
          <w:color w:val="000000" w:themeColor="text1"/>
          <w:sz w:val="24"/>
          <w:szCs w:val="24"/>
        </w:rPr>
        <w:t>L</w:t>
      </w:r>
      <w:r w:rsidRPr="005527B7">
        <w:rPr>
          <w:rStyle w:val="katex-mathml"/>
          <w:rFonts w:ascii="Times New Roman" w:hAnsi="Times New Roman" w:cs="Times New Roman"/>
          <w:color w:val="000000" w:themeColor="text1"/>
          <w:sz w:val="24"/>
          <w:szCs w:val="24"/>
        </w:rPr>
        <w:t>=[ln(2</w:t>
      </w:r>
      <w:r w:rsidRPr="005527B7">
        <w:rPr>
          <w:rStyle w:val="katex-mathml"/>
          <w:rFonts w:ascii="Times New Roman" w:hAnsi="Times New Roman" w:cs="Times New Roman"/>
          <w:i/>
          <w:iCs/>
          <w:color w:val="000000" w:themeColor="text1"/>
          <w:sz w:val="24"/>
          <w:szCs w:val="24"/>
        </w:rPr>
        <w:t>k</w:t>
      </w:r>
      <w:r w:rsidRPr="005527B7">
        <w:rPr>
          <w:rStyle w:val="katex-mathml"/>
          <w:rFonts w:ascii="Times New Roman" w:hAnsi="Times New Roman" w:cs="Times New Roman"/>
          <w:color w:val="000000" w:themeColor="text1"/>
          <w:sz w:val="24"/>
          <w:szCs w:val="24"/>
        </w:rPr>
        <w:t>)-1]/</w:t>
      </w:r>
      <w:r w:rsidRPr="005527B7">
        <w:rPr>
          <w:rStyle w:val="katex-mathml"/>
          <w:rFonts w:ascii="Times New Roman" w:hAnsi="Times New Roman" w:cs="Times New Roman"/>
          <w:i/>
          <w:iCs/>
          <w:color w:val="000000" w:themeColor="text1"/>
          <w:sz w:val="24"/>
          <w:szCs w:val="24"/>
        </w:rPr>
        <w:t>k</w:t>
      </w:r>
      <w:r w:rsidRPr="005527B7">
        <w:rPr>
          <w:rStyle w:val="katex-mathml"/>
          <w:rFonts w:ascii="Times New Roman" w:hAnsi="Times New Roman" w:cs="Times New Roman"/>
          <w:color w:val="000000" w:themeColor="text1"/>
          <w:sz w:val="24"/>
          <w:szCs w:val="24"/>
          <w:vertAlign w:val="superscript"/>
        </w:rPr>
        <w:t>2</w:t>
      </w:r>
      <w:r w:rsidRPr="005527B7">
        <w:rPr>
          <w:rStyle w:val="katex-mathml"/>
          <w:rFonts w:ascii="Times New Roman" w:hAnsi="Times New Roman" w:cs="Times New Roman"/>
          <w:color w:val="000000" w:themeColor="text1"/>
          <w:sz w:val="24"/>
          <w:szCs w:val="24"/>
        </w:rPr>
        <w:t xml:space="preserve">. </w:t>
      </w:r>
      <w:r w:rsidRPr="005527B7">
        <w:rPr>
          <w:rStyle w:val="katex-mathml"/>
          <w:rFonts w:ascii="Times New Roman" w:hAnsi="Times New Roman" w:cs="Times New Roman"/>
          <w:i/>
          <w:iCs/>
          <w:color w:val="000000" w:themeColor="text1"/>
          <w:sz w:val="24"/>
          <w:szCs w:val="24"/>
        </w:rPr>
        <w:t>k</w:t>
      </w:r>
      <w:r w:rsidRPr="005527B7">
        <w:rPr>
          <w:rStyle w:val="katex-mathml"/>
          <w:rFonts w:ascii="Times New Roman" w:hAnsi="Times New Roman" w:cs="Times New Roman"/>
          <w:color w:val="000000" w:themeColor="text1"/>
          <w:sz w:val="24"/>
          <w:szCs w:val="24"/>
        </w:rPr>
        <w:t xml:space="preserve"> is the aspect ratio of </w:t>
      </w:r>
      <w:proofErr w:type="spellStart"/>
      <w:r w:rsidRPr="005527B7">
        <w:rPr>
          <w:rStyle w:val="katex-mathml"/>
          <w:rFonts w:ascii="Times New Roman" w:hAnsi="Times New Roman" w:cs="Times New Roman"/>
          <w:color w:val="000000" w:themeColor="text1"/>
          <w:sz w:val="24"/>
          <w:szCs w:val="24"/>
        </w:rPr>
        <w:t>SiCw</w:t>
      </w:r>
      <w:proofErr w:type="spellEnd"/>
      <w:r w:rsidRPr="005527B7">
        <w:rPr>
          <w:rStyle w:val="katex-mathml"/>
          <w:rFonts w:ascii="Times New Roman" w:hAnsi="Times New Roman" w:cs="Times New Roman"/>
          <w:color w:val="000000" w:themeColor="text1"/>
          <w:sz w:val="24"/>
          <w:szCs w:val="24"/>
        </w:rPr>
        <w:t xml:space="preserve">, </w:t>
      </w:r>
      <w:r w:rsidRPr="005527B7">
        <w:rPr>
          <w:rStyle w:val="katex-mathml"/>
          <w:rFonts w:ascii="Times New Roman" w:hAnsi="Times New Roman" w:cs="Times New Roman"/>
          <w:i/>
          <w:iCs/>
          <w:color w:val="000000" w:themeColor="text1"/>
          <w:sz w:val="24"/>
          <w:szCs w:val="24"/>
        </w:rPr>
        <w:t>k</w:t>
      </w:r>
      <w:r w:rsidRPr="005527B7">
        <w:rPr>
          <w:rStyle w:val="katex-mathml"/>
          <w:rFonts w:ascii="Times New Roman" w:hAnsi="Times New Roman" w:cs="Times New Roman"/>
          <w:color w:val="000000" w:themeColor="text1"/>
          <w:sz w:val="24"/>
          <w:szCs w:val="24"/>
        </w:rPr>
        <w:t>=</w:t>
      </w:r>
      <w:r w:rsidRPr="005527B7">
        <w:rPr>
          <w:rStyle w:val="katex-mathml"/>
          <w:rFonts w:ascii="Times New Roman" w:hAnsi="Times New Roman" w:cs="Times New Roman"/>
          <w:i/>
          <w:iCs/>
          <w:color w:val="000000" w:themeColor="text1"/>
          <w:sz w:val="24"/>
          <w:szCs w:val="24"/>
        </w:rPr>
        <w:t>a</w:t>
      </w:r>
      <w:r w:rsidRPr="005527B7">
        <w:rPr>
          <w:rStyle w:val="katex-mathml"/>
          <w:rFonts w:ascii="Times New Roman" w:hAnsi="Times New Roman" w:cs="Times New Roman"/>
          <w:color w:val="000000" w:themeColor="text1"/>
          <w:sz w:val="24"/>
          <w:szCs w:val="24"/>
        </w:rPr>
        <w:t>/</w:t>
      </w:r>
      <w:r w:rsidRPr="005527B7">
        <w:rPr>
          <w:rStyle w:val="katex-mathml"/>
          <w:rFonts w:ascii="Times New Roman" w:hAnsi="Times New Roman" w:cs="Times New Roman"/>
          <w:i/>
          <w:iCs/>
          <w:color w:val="000000" w:themeColor="text1"/>
          <w:sz w:val="24"/>
          <w:szCs w:val="24"/>
        </w:rPr>
        <w:t>b</w:t>
      </w:r>
      <w:r w:rsidRPr="005527B7">
        <w:rPr>
          <w:rFonts w:ascii="Times New Roman" w:hAnsi="Times New Roman" w:cs="Times New Roman"/>
          <w:color w:val="000000" w:themeColor="text1"/>
          <w:sz w:val="24"/>
          <w:szCs w:val="24"/>
        </w:rPr>
        <w:t>.</w:t>
      </w:r>
    </w:p>
    <w:bookmarkEnd w:id="14"/>
    <w:p w14:paraId="07DCC5B6" w14:textId="4584AF38" w:rsidR="0034015B" w:rsidRPr="00F45595" w:rsidRDefault="0034015B" w:rsidP="001624D1">
      <w:pPr>
        <w:widowControl/>
        <w:spacing w:line="360" w:lineRule="auto"/>
        <w:ind w:firstLineChars="200" w:firstLine="480"/>
        <w:rPr>
          <w:rFonts w:ascii="Times New Roman" w:eastAsia="宋体" w:hAnsi="Times New Roman" w:cs="Times New Roman"/>
          <w:color w:val="C00000"/>
          <w:kern w:val="0"/>
          <w:sz w:val="24"/>
          <w:szCs w:val="24"/>
        </w:rPr>
      </w:pPr>
      <w:r w:rsidRPr="005527B7">
        <w:rPr>
          <w:rFonts w:ascii="Times New Roman" w:eastAsia="宋体" w:hAnsi="Times New Roman" w:cs="Times New Roman"/>
          <w:color w:val="000000" w:themeColor="text1"/>
          <w:kern w:val="0"/>
          <w:sz w:val="24"/>
          <w:szCs w:val="24"/>
        </w:rPr>
        <w:t xml:space="preserve">Furthermore, </w:t>
      </w:r>
      <w:bookmarkStart w:id="15" w:name="_Hlk197682003"/>
      <w:r w:rsidR="001624D1" w:rsidRPr="005527B7">
        <w:rPr>
          <w:rFonts w:ascii="Times New Roman" w:eastAsia="宋体" w:hAnsi="Times New Roman" w:cs="Times New Roman"/>
          <w:color w:val="000000" w:themeColor="text1"/>
          <w:kern w:val="0"/>
          <w:sz w:val="24"/>
          <w:szCs w:val="24"/>
        </w:rPr>
        <w:t>the electric field gradient induced by the interaction of charges at the filler ends leads to head-to-head attraction, resulting in the formation of chain-like structures, as shown in</w:t>
      </w:r>
      <w:r w:rsidR="001624D1" w:rsidRPr="00F45595">
        <w:rPr>
          <w:rFonts w:ascii="Times New Roman" w:eastAsia="宋体" w:hAnsi="Times New Roman" w:cs="Times New Roman"/>
          <w:color w:val="C00000"/>
          <w:kern w:val="0"/>
          <w:sz w:val="24"/>
          <w:szCs w:val="24"/>
        </w:rPr>
        <w:t xml:space="preserve"> </w:t>
      </w:r>
      <w:r w:rsidR="001624D1" w:rsidRPr="00F45595">
        <w:rPr>
          <w:rFonts w:ascii="Times New Roman" w:hAnsi="Times New Roman" w:cs="Times New Roman"/>
          <w:color w:val="2196D1"/>
          <w:w w:val="105"/>
          <w:sz w:val="24"/>
          <w:szCs w:val="28"/>
        </w:rPr>
        <w:t>Fig. 1(</w:t>
      </w:r>
      <w:r w:rsidR="00A71884" w:rsidRPr="00F45595">
        <w:rPr>
          <w:rFonts w:ascii="Times New Roman" w:hAnsi="Times New Roman" w:cs="Times New Roman"/>
          <w:color w:val="2196D1"/>
          <w:w w:val="105"/>
          <w:sz w:val="24"/>
          <w:szCs w:val="28"/>
        </w:rPr>
        <w:t>c</w:t>
      </w:r>
      <w:r w:rsidR="001624D1" w:rsidRPr="00F45595">
        <w:rPr>
          <w:rFonts w:ascii="Times New Roman" w:hAnsi="Times New Roman" w:cs="Times New Roman"/>
          <w:color w:val="2196D1"/>
          <w:w w:val="105"/>
          <w:sz w:val="24"/>
          <w:szCs w:val="28"/>
        </w:rPr>
        <w:t>)</w:t>
      </w:r>
      <w:r w:rsidR="001624D1" w:rsidRPr="005527B7">
        <w:rPr>
          <w:rFonts w:ascii="Times New Roman" w:eastAsia="宋体" w:hAnsi="Times New Roman" w:cs="Times New Roman"/>
          <w:color w:val="000000" w:themeColor="text1"/>
          <w:kern w:val="0"/>
          <w:sz w:val="24"/>
          <w:szCs w:val="24"/>
        </w:rPr>
        <w:t>.</w:t>
      </w:r>
      <w:bookmarkEnd w:id="15"/>
      <w:r w:rsidR="001624D1" w:rsidRPr="005527B7">
        <w:rPr>
          <w:rFonts w:ascii="Times New Roman" w:eastAsia="宋体" w:hAnsi="Times New Roman" w:cs="Times New Roman" w:hint="eastAsia"/>
          <w:color w:val="000000" w:themeColor="text1"/>
          <w:kern w:val="0"/>
          <w:sz w:val="24"/>
          <w:szCs w:val="24"/>
        </w:rPr>
        <w:t xml:space="preserve"> </w:t>
      </w:r>
      <w:r w:rsidRPr="005527B7">
        <w:rPr>
          <w:rFonts w:ascii="Times New Roman" w:eastAsia="宋体" w:hAnsi="Times New Roman" w:cs="Times New Roman"/>
          <w:color w:val="000000" w:themeColor="text1"/>
          <w:kern w:val="0"/>
          <w:sz w:val="24"/>
          <w:szCs w:val="24"/>
        </w:rPr>
        <w:t>This interaction force, known as the local dielectrophoretic force, is given by</w:t>
      </w:r>
      <w:r w:rsidRPr="00F45595">
        <w:rPr>
          <w:rFonts w:ascii="Times New Roman" w:eastAsia="宋体" w:hAnsi="Times New Roman" w:cs="Times New Roman"/>
          <w:color w:val="C00000"/>
          <w:kern w:val="0"/>
          <w:sz w:val="24"/>
          <w:szCs w:val="24"/>
        </w:rPr>
        <w:t xml:space="preserve"> </w:t>
      </w:r>
      <w:r w:rsidR="00A136FE" w:rsidRPr="00F45595">
        <w:rPr>
          <w:rFonts w:ascii="Times New Roman" w:eastAsia="宋体" w:hAnsi="Times New Roman" w:cs="Times New Roman"/>
          <w:color w:val="000000" w:themeColor="text1"/>
          <w:kern w:val="0"/>
          <w:sz w:val="24"/>
          <w:szCs w:val="24"/>
        </w:rPr>
        <w:fldChar w:fldCharType="begin"/>
      </w:r>
      <w:r w:rsidR="00A136FE" w:rsidRPr="00F45595">
        <w:rPr>
          <w:rFonts w:ascii="Times New Roman" w:eastAsia="宋体" w:hAnsi="Times New Roman" w:cs="Times New Roman"/>
          <w:color w:val="000000" w:themeColor="text1"/>
          <w:kern w:val="0"/>
          <w:sz w:val="24"/>
          <w:szCs w:val="24"/>
        </w:rPr>
        <w:instrText xml:space="preserve"> REF _Ref197960333 \r \h  \* MERGEFORMAT </w:instrText>
      </w:r>
      <w:r w:rsidR="00A136FE" w:rsidRPr="00F45595">
        <w:rPr>
          <w:rFonts w:ascii="Times New Roman" w:eastAsia="宋体" w:hAnsi="Times New Roman" w:cs="Times New Roman"/>
          <w:color w:val="000000" w:themeColor="text1"/>
          <w:kern w:val="0"/>
          <w:sz w:val="24"/>
          <w:szCs w:val="24"/>
        </w:rPr>
      </w:r>
      <w:r w:rsidR="00A136FE" w:rsidRPr="00F45595">
        <w:rPr>
          <w:rFonts w:ascii="Times New Roman" w:eastAsia="宋体" w:hAnsi="Times New Roman" w:cs="Times New Roman"/>
          <w:color w:val="000000" w:themeColor="text1"/>
          <w:kern w:val="0"/>
          <w:sz w:val="24"/>
          <w:szCs w:val="24"/>
        </w:rPr>
        <w:fldChar w:fldCharType="separate"/>
      </w:r>
      <w:r w:rsidR="00403322" w:rsidRPr="00F45595">
        <w:rPr>
          <w:rFonts w:ascii="Times New Roman" w:eastAsia="宋体" w:hAnsi="Times New Roman" w:cs="Times New Roman"/>
          <w:color w:val="000000" w:themeColor="text1"/>
          <w:kern w:val="0"/>
          <w:sz w:val="24"/>
          <w:szCs w:val="24"/>
        </w:rPr>
        <w:t>[</w:t>
      </w:r>
      <w:r w:rsidR="00403322" w:rsidRPr="00F45595">
        <w:rPr>
          <w:rFonts w:ascii="Times New Roman" w:hAnsi="Times New Roman" w:cs="Times New Roman"/>
          <w:color w:val="2196D1"/>
          <w:w w:val="105"/>
          <w:sz w:val="24"/>
          <w:szCs w:val="28"/>
        </w:rPr>
        <w:t>24</w:t>
      </w:r>
      <w:r w:rsidR="00403322" w:rsidRPr="00F45595">
        <w:rPr>
          <w:rFonts w:ascii="Times New Roman" w:eastAsia="宋体" w:hAnsi="Times New Roman" w:cs="Times New Roman"/>
          <w:color w:val="000000" w:themeColor="text1"/>
          <w:kern w:val="0"/>
          <w:sz w:val="24"/>
          <w:szCs w:val="24"/>
        </w:rPr>
        <w:t>]</w:t>
      </w:r>
      <w:r w:rsidR="00A136FE" w:rsidRPr="00F45595">
        <w:rPr>
          <w:rFonts w:ascii="Times New Roman" w:eastAsia="宋体" w:hAnsi="Times New Roman" w:cs="Times New Roman"/>
          <w:color w:val="000000" w:themeColor="text1"/>
          <w:kern w:val="0"/>
          <w:sz w:val="24"/>
          <w:szCs w:val="24"/>
        </w:rPr>
        <w:fldChar w:fldCharType="end"/>
      </w:r>
      <w:r w:rsidRPr="005527B7">
        <w:rPr>
          <w:rFonts w:ascii="Times New Roman" w:eastAsia="宋体" w:hAnsi="Times New Roman" w:cs="Times New Roman"/>
          <w:color w:val="000000" w:themeColor="text1"/>
          <w:kern w:val="0"/>
          <w:sz w:val="24"/>
          <w:szCs w:val="24"/>
        </w:rPr>
        <w:t>:</w:t>
      </w:r>
    </w:p>
    <w:p w14:paraId="3B999BC1" w14:textId="351807E2" w:rsidR="0034015B" w:rsidRPr="00F45595" w:rsidRDefault="0034015B" w:rsidP="0034015B">
      <w:pPr>
        <w:pStyle w:val="MTDisplayEquation"/>
        <w:ind w:firstLine="480"/>
        <w:rPr>
          <w:rFonts w:eastAsia="宋体"/>
          <w:color w:val="000000" w:themeColor="text1"/>
        </w:rPr>
      </w:pPr>
      <w:r w:rsidRPr="00F45595">
        <w:rPr>
          <w:rFonts w:eastAsia="宋体"/>
          <w:color w:val="000000" w:themeColor="text1"/>
        </w:rPr>
        <w:tab/>
      </w:r>
      <w:bookmarkStart w:id="16" w:name="_Hlk197783849"/>
      <w:r w:rsidRPr="00F45595">
        <w:rPr>
          <w:rFonts w:eastAsia="宋体"/>
          <w:color w:val="000000" w:themeColor="text1"/>
        </w:rPr>
        <w:object w:dxaOrig="2880" w:dyaOrig="620" w14:anchorId="6228CA05">
          <v:shape id="_x0000_i1028" type="#_x0000_t75" style="width:2in;height:30.5pt" o:ole="">
            <v:imagedata r:id="rId19" o:title=""/>
          </v:shape>
          <o:OLEObject Type="Embed" ProgID="Equation.DSMT4" ShapeID="_x0000_i1028" DrawAspect="Content" ObjectID="_1812540868" r:id="rId20"/>
        </w:object>
      </w:r>
      <w:r w:rsidRPr="00F45595">
        <w:rPr>
          <w:rFonts w:eastAsia="宋体"/>
          <w:color w:val="000000" w:themeColor="text1"/>
        </w:rPr>
        <w:tab/>
      </w:r>
      <w:r w:rsidRPr="00F45595">
        <w:rPr>
          <w:rFonts w:eastAsia="宋体"/>
          <w:color w:val="000000" w:themeColor="text1"/>
        </w:rPr>
        <w:fldChar w:fldCharType="begin"/>
      </w:r>
      <w:r w:rsidRPr="00F45595">
        <w:rPr>
          <w:rFonts w:eastAsia="宋体"/>
          <w:color w:val="000000" w:themeColor="text1"/>
        </w:rPr>
        <w:instrText xml:space="preserve"> MACROBUTTON MTPlaceRef \* MERGEFORMAT </w:instrText>
      </w:r>
      <w:r w:rsidRPr="00F45595">
        <w:rPr>
          <w:rFonts w:eastAsia="宋体"/>
          <w:color w:val="000000" w:themeColor="text1"/>
        </w:rPr>
        <w:fldChar w:fldCharType="begin"/>
      </w:r>
      <w:r w:rsidRPr="00F45595">
        <w:rPr>
          <w:rFonts w:eastAsia="宋体"/>
          <w:color w:val="000000" w:themeColor="text1"/>
        </w:rPr>
        <w:instrText xml:space="preserve"> SEQ MTEqn \h \* MERGEFORMAT </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begin"/>
      </w:r>
      <w:r w:rsidRPr="00F45595">
        <w:rPr>
          <w:rFonts w:eastAsia="宋体"/>
          <w:color w:val="000000" w:themeColor="text1"/>
        </w:rPr>
        <w:instrText xml:space="preserve"> SEQ MTEqn \c \* Arabic \* MERGEFORMAT </w:instrText>
      </w:r>
      <w:r w:rsidRPr="00F45595">
        <w:rPr>
          <w:rFonts w:eastAsia="宋体"/>
          <w:color w:val="000000" w:themeColor="text1"/>
        </w:rPr>
        <w:fldChar w:fldCharType="separate"/>
      </w:r>
      <w:r w:rsidR="00403322" w:rsidRPr="00F45595">
        <w:rPr>
          <w:rFonts w:eastAsia="宋体"/>
          <w:color w:val="000000" w:themeColor="text1"/>
        </w:rPr>
        <w:instrText>4</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end"/>
      </w:r>
      <w:bookmarkEnd w:id="16"/>
    </w:p>
    <w:p w14:paraId="35C4D666" w14:textId="10CEE40E" w:rsidR="0028663A" w:rsidRPr="00F45595" w:rsidRDefault="001624D1" w:rsidP="00135F15">
      <w:pPr>
        <w:widowControl/>
        <w:spacing w:line="360" w:lineRule="auto"/>
        <w:ind w:firstLineChars="200" w:firstLine="480"/>
        <w:rPr>
          <w:rFonts w:ascii="Times New Roman" w:eastAsia="宋体" w:hAnsi="Times New Roman" w:cs="Times New Roman"/>
          <w:color w:val="C00000"/>
          <w:kern w:val="0"/>
          <w:sz w:val="24"/>
          <w:szCs w:val="24"/>
        </w:rPr>
      </w:pPr>
      <w:bookmarkStart w:id="17" w:name="_Hlk198135581"/>
      <w:bookmarkStart w:id="18" w:name="_Hlk197934352"/>
      <w:r w:rsidRPr="005527B7">
        <w:rPr>
          <w:rFonts w:ascii="Times New Roman" w:eastAsia="宋体" w:hAnsi="Times New Roman" w:cs="Times New Roman"/>
          <w:color w:val="000000" w:themeColor="text1"/>
          <w:kern w:val="0"/>
          <w:sz w:val="24"/>
          <w:szCs w:val="24"/>
        </w:rPr>
        <w:t xml:space="preserve">Finally, </w:t>
      </w:r>
      <w:bookmarkStart w:id="19" w:name="_Hlk197682209"/>
      <w:r w:rsidRPr="005527B7">
        <w:rPr>
          <w:rFonts w:ascii="Times New Roman" w:eastAsia="宋体" w:hAnsi="Times New Roman" w:cs="Times New Roman"/>
          <w:color w:val="000000" w:themeColor="text1"/>
          <w:kern w:val="0"/>
          <w:sz w:val="24"/>
          <w:szCs w:val="24"/>
        </w:rPr>
        <w:t xml:space="preserve">due to the significant dielectric mismatch between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and the surrounding SE matrix, an interfacial double layer is formed on the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surface under the influence of the Maxwell–Wagner polarization effect</w:t>
      </w:r>
      <w:r w:rsidRPr="00F45595">
        <w:rPr>
          <w:rFonts w:ascii="Times New Roman" w:eastAsia="宋体" w:hAnsi="Times New Roman" w:cs="Times New Roman"/>
          <w:color w:val="C00000"/>
          <w:kern w:val="0"/>
          <w:sz w:val="24"/>
          <w:szCs w:val="24"/>
        </w:rPr>
        <w:t xml:space="preserve"> </w:t>
      </w:r>
      <w:r w:rsidRPr="00F45595">
        <w:rPr>
          <w:rFonts w:ascii="Times New Roman" w:eastAsia="宋体" w:hAnsi="Times New Roman" w:cs="Times New Roman"/>
          <w:color w:val="000000" w:themeColor="text1"/>
          <w:kern w:val="0"/>
          <w:sz w:val="24"/>
          <w:szCs w:val="24"/>
        </w:rPr>
        <w:t>[</w:t>
      </w:r>
      <w:r w:rsidRPr="00F45595">
        <w:rPr>
          <w:rFonts w:ascii="Times New Roman" w:hAnsi="Times New Roman" w:cs="Times New Roman"/>
          <w:color w:val="2196D1"/>
          <w:w w:val="105"/>
          <w:sz w:val="24"/>
          <w:szCs w:val="28"/>
        </w:rPr>
        <w:t>2</w:t>
      </w:r>
      <w:r w:rsidR="00A136FE" w:rsidRPr="00F45595">
        <w:rPr>
          <w:rFonts w:ascii="Times New Roman" w:hAnsi="Times New Roman" w:cs="Times New Roman"/>
          <w:color w:val="2196D1"/>
          <w:w w:val="105"/>
          <w:sz w:val="24"/>
          <w:szCs w:val="28"/>
        </w:rPr>
        <w:t>5</w:t>
      </w:r>
      <w:r w:rsidRPr="00F45595">
        <w:rPr>
          <w:rFonts w:ascii="Times New Roman" w:hAnsi="Times New Roman" w:cs="Times New Roman"/>
          <w:color w:val="2196D1"/>
          <w:w w:val="105"/>
          <w:sz w:val="24"/>
          <w:szCs w:val="28"/>
        </w:rPr>
        <w:t xml:space="preserve">, </w:t>
      </w:r>
      <w:r w:rsidR="00A136FE" w:rsidRPr="00F45595">
        <w:rPr>
          <w:rFonts w:ascii="Times New Roman" w:hAnsi="Times New Roman" w:cs="Times New Roman"/>
          <w:color w:val="2196D1"/>
          <w:w w:val="105"/>
          <w:sz w:val="24"/>
          <w:szCs w:val="28"/>
        </w:rPr>
        <w:t>26</w:t>
      </w:r>
      <w:r w:rsidRPr="00F45595">
        <w:rPr>
          <w:rFonts w:ascii="Times New Roman" w:eastAsia="宋体" w:hAnsi="Times New Roman" w:cs="Times New Roman"/>
          <w:color w:val="000000" w:themeColor="text1"/>
          <w:kern w:val="0"/>
          <w:sz w:val="24"/>
          <w:szCs w:val="24"/>
        </w:rPr>
        <w:t>]</w:t>
      </w:r>
      <w:r w:rsidRPr="005527B7">
        <w:rPr>
          <w:rFonts w:ascii="Times New Roman" w:eastAsia="宋体" w:hAnsi="Times New Roman" w:cs="Times New Roman"/>
          <w:color w:val="000000" w:themeColor="text1"/>
          <w:kern w:val="0"/>
          <w:sz w:val="24"/>
          <w:szCs w:val="24"/>
        </w:rPr>
        <w:t>, as illustrated in</w:t>
      </w:r>
      <w:r w:rsidRPr="00F45595">
        <w:rPr>
          <w:rFonts w:ascii="Times New Roman" w:eastAsia="宋体" w:hAnsi="Times New Roman" w:cs="Times New Roman"/>
          <w:color w:val="C00000"/>
          <w:kern w:val="0"/>
          <w:sz w:val="24"/>
          <w:szCs w:val="24"/>
        </w:rPr>
        <w:t xml:space="preserve"> </w:t>
      </w:r>
      <w:r w:rsidRPr="00F45595">
        <w:rPr>
          <w:rFonts w:ascii="Times New Roman" w:hAnsi="Times New Roman" w:cs="Times New Roman"/>
          <w:color w:val="2196D1"/>
          <w:w w:val="105"/>
          <w:sz w:val="24"/>
          <w:szCs w:val="28"/>
        </w:rPr>
        <w:t>Fig. 1(</w:t>
      </w:r>
      <w:r w:rsidR="00A71884" w:rsidRPr="00F45595">
        <w:rPr>
          <w:rFonts w:ascii="Times New Roman" w:hAnsi="Times New Roman" w:cs="Times New Roman"/>
          <w:color w:val="2196D1"/>
          <w:w w:val="105"/>
          <w:sz w:val="24"/>
          <w:szCs w:val="28"/>
        </w:rPr>
        <w:t>d</w:t>
      </w:r>
      <w:r w:rsidRPr="00F45595">
        <w:rPr>
          <w:rFonts w:ascii="Times New Roman" w:hAnsi="Times New Roman" w:cs="Times New Roman"/>
          <w:color w:val="2196D1"/>
          <w:w w:val="105"/>
          <w:sz w:val="24"/>
          <w:szCs w:val="28"/>
        </w:rPr>
        <w:t>)</w:t>
      </w:r>
      <w:r w:rsidRPr="005527B7">
        <w:rPr>
          <w:rFonts w:ascii="Times New Roman" w:eastAsia="宋体" w:hAnsi="Times New Roman" w:cs="Times New Roman"/>
          <w:color w:val="000000" w:themeColor="text1"/>
          <w:kern w:val="0"/>
          <w:sz w:val="24"/>
          <w:szCs w:val="24"/>
        </w:rPr>
        <w:t xml:space="preserve">. </w:t>
      </w:r>
      <w:bookmarkStart w:id="20" w:name="_Hlk197610312"/>
      <w:r w:rsidR="00135F15" w:rsidRPr="005527B7">
        <w:rPr>
          <w:rFonts w:ascii="Times New Roman" w:eastAsia="宋体" w:hAnsi="Times New Roman" w:cs="Times New Roman"/>
          <w:color w:val="000000" w:themeColor="text1"/>
          <w:kern w:val="0"/>
          <w:sz w:val="24"/>
          <w:szCs w:val="24"/>
        </w:rPr>
        <w:t xml:space="preserve">The potential at the slipping plane near the surface of </w:t>
      </w:r>
      <w:proofErr w:type="spellStart"/>
      <w:r w:rsidR="00135F15" w:rsidRPr="005527B7">
        <w:rPr>
          <w:rFonts w:ascii="Times New Roman" w:eastAsia="宋体" w:hAnsi="Times New Roman" w:cs="Times New Roman"/>
          <w:color w:val="000000" w:themeColor="text1"/>
          <w:kern w:val="0"/>
          <w:sz w:val="24"/>
          <w:szCs w:val="24"/>
        </w:rPr>
        <w:t>SiCw</w:t>
      </w:r>
      <w:proofErr w:type="spellEnd"/>
      <w:r w:rsidR="00135F15" w:rsidRPr="005527B7">
        <w:rPr>
          <w:rFonts w:ascii="Times New Roman" w:eastAsia="宋体" w:hAnsi="Times New Roman" w:cs="Times New Roman"/>
          <w:color w:val="000000" w:themeColor="text1"/>
          <w:kern w:val="0"/>
          <w:sz w:val="24"/>
          <w:szCs w:val="24"/>
        </w:rPr>
        <w:t xml:space="preserve"> is defined as the zeta potential. </w:t>
      </w:r>
      <w:bookmarkEnd w:id="20"/>
      <w:r w:rsidRPr="005527B7">
        <w:rPr>
          <w:rFonts w:ascii="Times New Roman" w:eastAsia="宋体" w:hAnsi="Times New Roman" w:cs="Times New Roman"/>
          <w:color w:val="000000" w:themeColor="text1"/>
          <w:kern w:val="0"/>
          <w:sz w:val="24"/>
          <w:szCs w:val="24"/>
        </w:rPr>
        <w:t xml:space="preserve">Measurements show that the zeta potential of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is −</w:t>
      </w:r>
      <w:r w:rsidR="00E038D1" w:rsidRPr="005527B7">
        <w:rPr>
          <w:rFonts w:ascii="Times New Roman" w:eastAsia="宋体" w:hAnsi="Times New Roman" w:cs="Times New Roman"/>
          <w:color w:val="000000" w:themeColor="text1"/>
          <w:kern w:val="0"/>
          <w:sz w:val="24"/>
          <w:szCs w:val="24"/>
        </w:rPr>
        <w:t>26</w:t>
      </w:r>
      <w:r w:rsidRPr="005527B7">
        <w:rPr>
          <w:rFonts w:ascii="Times New Roman" w:eastAsia="宋体" w:hAnsi="Times New Roman" w:cs="Times New Roman"/>
          <w:color w:val="000000" w:themeColor="text1"/>
          <w:kern w:val="0"/>
          <w:sz w:val="24"/>
          <w:szCs w:val="24"/>
        </w:rPr>
        <w:t xml:space="preserve"> mV, indicating that its surface carries a negative charge.</w:t>
      </w:r>
      <w:bookmarkEnd w:id="19"/>
      <w:r w:rsidRPr="005527B7">
        <w:rPr>
          <w:rFonts w:ascii="Times New Roman" w:eastAsia="宋体" w:hAnsi="Times New Roman" w:cs="Times New Roman"/>
          <w:color w:val="000000" w:themeColor="text1"/>
          <w:kern w:val="0"/>
          <w:sz w:val="24"/>
          <w:szCs w:val="24"/>
        </w:rPr>
        <w:t xml:space="preserve"> As a result, </w:t>
      </w:r>
      <w:bookmarkStart w:id="21" w:name="_Hlk197682227"/>
      <w:r w:rsidRPr="005527B7">
        <w:rPr>
          <w:rFonts w:ascii="Times New Roman" w:eastAsia="宋体" w:hAnsi="Times New Roman" w:cs="Times New Roman"/>
          <w:color w:val="000000" w:themeColor="text1"/>
          <w:kern w:val="0"/>
          <w:sz w:val="24"/>
          <w:szCs w:val="24"/>
        </w:rPr>
        <w:t>under the influence of the DC component, the fillers migrate toward the positive electrode driven by the electrophoretic force</w:t>
      </w:r>
      <w:bookmarkEnd w:id="21"/>
      <w:r w:rsidRPr="005527B7">
        <w:rPr>
          <w:rFonts w:ascii="Times New Roman" w:eastAsia="宋体" w:hAnsi="Times New Roman" w:cs="Times New Roman"/>
          <w:color w:val="000000" w:themeColor="text1"/>
          <w:kern w:val="0"/>
          <w:sz w:val="24"/>
          <w:szCs w:val="24"/>
        </w:rPr>
        <w:t>.</w:t>
      </w:r>
      <w:bookmarkEnd w:id="17"/>
      <w:r w:rsidRPr="005527B7">
        <w:rPr>
          <w:rFonts w:ascii="Times New Roman" w:eastAsia="宋体" w:hAnsi="Times New Roman" w:cs="Times New Roman"/>
          <w:color w:val="000000" w:themeColor="text1"/>
          <w:kern w:val="0"/>
          <w:sz w:val="24"/>
          <w:szCs w:val="24"/>
        </w:rPr>
        <w:t xml:space="preserve"> </w:t>
      </w:r>
      <w:bookmarkEnd w:id="18"/>
      <w:r w:rsidRPr="005527B7">
        <w:rPr>
          <w:rFonts w:ascii="Times New Roman" w:eastAsia="宋体" w:hAnsi="Times New Roman" w:cs="Times New Roman"/>
          <w:color w:val="000000" w:themeColor="text1"/>
          <w:kern w:val="0"/>
          <w:sz w:val="24"/>
          <w:szCs w:val="24"/>
        </w:rPr>
        <w:t>The expression for the electrophoretic force is</w:t>
      </w:r>
      <w:r w:rsidR="00A136FE" w:rsidRPr="00F45595">
        <w:rPr>
          <w:rFonts w:ascii="Times New Roman" w:eastAsia="宋体" w:hAnsi="Times New Roman" w:cs="Times New Roman"/>
          <w:color w:val="C00000"/>
          <w:kern w:val="0"/>
          <w:sz w:val="24"/>
          <w:szCs w:val="24"/>
        </w:rPr>
        <w:t xml:space="preserve"> </w:t>
      </w:r>
      <w:r w:rsidR="00A136FE" w:rsidRPr="00F45595">
        <w:rPr>
          <w:rFonts w:ascii="Times New Roman" w:eastAsia="宋体" w:hAnsi="Times New Roman" w:cs="Times New Roman"/>
          <w:color w:val="000000" w:themeColor="text1"/>
          <w:kern w:val="0"/>
          <w:sz w:val="24"/>
          <w:szCs w:val="24"/>
        </w:rPr>
        <w:fldChar w:fldCharType="begin"/>
      </w:r>
      <w:r w:rsidR="00A136FE" w:rsidRPr="00F45595">
        <w:rPr>
          <w:rFonts w:ascii="Times New Roman" w:eastAsia="宋体" w:hAnsi="Times New Roman" w:cs="Times New Roman"/>
          <w:color w:val="000000" w:themeColor="text1"/>
          <w:kern w:val="0"/>
          <w:sz w:val="24"/>
          <w:szCs w:val="24"/>
        </w:rPr>
        <w:instrText xml:space="preserve"> REF _Ref197960339 \r \h  \* MERGEFORMAT </w:instrText>
      </w:r>
      <w:r w:rsidR="00A136FE" w:rsidRPr="00F45595">
        <w:rPr>
          <w:rFonts w:ascii="Times New Roman" w:eastAsia="宋体" w:hAnsi="Times New Roman" w:cs="Times New Roman"/>
          <w:color w:val="000000" w:themeColor="text1"/>
          <w:kern w:val="0"/>
          <w:sz w:val="24"/>
          <w:szCs w:val="24"/>
        </w:rPr>
      </w:r>
      <w:r w:rsidR="00A136FE" w:rsidRPr="00F45595">
        <w:rPr>
          <w:rFonts w:ascii="Times New Roman" w:eastAsia="宋体" w:hAnsi="Times New Roman" w:cs="Times New Roman"/>
          <w:color w:val="000000" w:themeColor="text1"/>
          <w:kern w:val="0"/>
          <w:sz w:val="24"/>
          <w:szCs w:val="24"/>
        </w:rPr>
        <w:fldChar w:fldCharType="separate"/>
      </w:r>
      <w:r w:rsidR="00403322" w:rsidRPr="00F45595">
        <w:rPr>
          <w:rFonts w:ascii="Times New Roman" w:eastAsia="宋体" w:hAnsi="Times New Roman" w:cs="Times New Roman"/>
          <w:color w:val="000000" w:themeColor="text1"/>
          <w:kern w:val="0"/>
          <w:sz w:val="24"/>
          <w:szCs w:val="24"/>
        </w:rPr>
        <w:t>[</w:t>
      </w:r>
      <w:r w:rsidR="00403322" w:rsidRPr="00F45595">
        <w:rPr>
          <w:rFonts w:ascii="Times New Roman" w:hAnsi="Times New Roman" w:cs="Times New Roman"/>
          <w:color w:val="2196D1"/>
          <w:w w:val="105"/>
          <w:sz w:val="24"/>
          <w:szCs w:val="28"/>
        </w:rPr>
        <w:t>27</w:t>
      </w:r>
      <w:r w:rsidR="00403322" w:rsidRPr="00F45595">
        <w:rPr>
          <w:rFonts w:ascii="Times New Roman" w:eastAsia="宋体" w:hAnsi="Times New Roman" w:cs="Times New Roman"/>
          <w:color w:val="000000" w:themeColor="text1"/>
          <w:kern w:val="0"/>
          <w:sz w:val="24"/>
          <w:szCs w:val="24"/>
        </w:rPr>
        <w:t>]</w:t>
      </w:r>
      <w:r w:rsidR="00A136FE" w:rsidRPr="00F45595">
        <w:rPr>
          <w:rFonts w:ascii="Times New Roman" w:eastAsia="宋体" w:hAnsi="Times New Roman" w:cs="Times New Roman"/>
          <w:color w:val="000000" w:themeColor="text1"/>
          <w:kern w:val="0"/>
          <w:sz w:val="24"/>
          <w:szCs w:val="24"/>
        </w:rPr>
        <w:fldChar w:fldCharType="end"/>
      </w:r>
      <w:r w:rsidRPr="005527B7">
        <w:rPr>
          <w:rFonts w:ascii="Times New Roman" w:eastAsia="宋体" w:hAnsi="Times New Roman" w:cs="Times New Roman"/>
          <w:color w:val="000000" w:themeColor="text1"/>
          <w:kern w:val="0"/>
          <w:sz w:val="24"/>
          <w:szCs w:val="24"/>
        </w:rPr>
        <w:t>:</w:t>
      </w:r>
    </w:p>
    <w:p w14:paraId="01194F2F" w14:textId="7BE53551" w:rsidR="0034015B" w:rsidRPr="00F45595" w:rsidRDefault="0034015B" w:rsidP="0034015B">
      <w:pPr>
        <w:pStyle w:val="MTDisplayEquation"/>
        <w:ind w:firstLine="480"/>
        <w:rPr>
          <w:rFonts w:eastAsia="宋体"/>
          <w:color w:val="000000" w:themeColor="text1"/>
        </w:rPr>
      </w:pPr>
      <w:r w:rsidRPr="00F45595">
        <w:rPr>
          <w:rFonts w:eastAsia="宋体"/>
          <w:color w:val="000000" w:themeColor="text1"/>
        </w:rPr>
        <w:tab/>
      </w:r>
      <w:bookmarkStart w:id="22" w:name="_Hlk197783856"/>
      <w:r w:rsidRPr="00F45595">
        <w:rPr>
          <w:rFonts w:eastAsia="宋体"/>
          <w:color w:val="000000" w:themeColor="text1"/>
        </w:rPr>
        <w:object w:dxaOrig="2000" w:dyaOrig="360" w14:anchorId="51DB1AC0">
          <v:shape id="_x0000_i1029" type="#_x0000_t75" style="width:99.5pt;height:18.5pt" o:ole="">
            <v:imagedata r:id="rId21" o:title=""/>
          </v:shape>
          <o:OLEObject Type="Embed" ProgID="Equation.DSMT4" ShapeID="_x0000_i1029" DrawAspect="Content" ObjectID="_1812540869" r:id="rId22"/>
        </w:object>
      </w:r>
      <w:r w:rsidRPr="00F45595">
        <w:rPr>
          <w:rFonts w:eastAsia="宋体"/>
          <w:color w:val="000000" w:themeColor="text1"/>
        </w:rPr>
        <w:tab/>
      </w:r>
      <w:r w:rsidRPr="00F45595">
        <w:rPr>
          <w:rFonts w:eastAsia="宋体"/>
          <w:color w:val="000000" w:themeColor="text1"/>
        </w:rPr>
        <w:fldChar w:fldCharType="begin"/>
      </w:r>
      <w:r w:rsidRPr="00F45595">
        <w:rPr>
          <w:rFonts w:eastAsia="宋体"/>
          <w:color w:val="000000" w:themeColor="text1"/>
        </w:rPr>
        <w:instrText xml:space="preserve"> MACROBUTTON MTPlaceRef \* MERGEFORMAT </w:instrText>
      </w:r>
      <w:r w:rsidRPr="00F45595">
        <w:rPr>
          <w:rFonts w:eastAsia="宋体"/>
          <w:color w:val="000000" w:themeColor="text1"/>
        </w:rPr>
        <w:fldChar w:fldCharType="begin"/>
      </w:r>
      <w:r w:rsidRPr="00F45595">
        <w:rPr>
          <w:rFonts w:eastAsia="宋体"/>
          <w:color w:val="000000" w:themeColor="text1"/>
        </w:rPr>
        <w:instrText xml:space="preserve"> SEQ MTEqn \h \* MERGEFORMAT </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begin"/>
      </w:r>
      <w:r w:rsidRPr="00F45595">
        <w:rPr>
          <w:rFonts w:eastAsia="宋体"/>
          <w:color w:val="000000" w:themeColor="text1"/>
        </w:rPr>
        <w:instrText xml:space="preserve"> SEQ MTEqn \c \* Arabic \* MERGEFORMAT </w:instrText>
      </w:r>
      <w:r w:rsidRPr="00F45595">
        <w:rPr>
          <w:rFonts w:eastAsia="宋体"/>
          <w:color w:val="000000" w:themeColor="text1"/>
        </w:rPr>
        <w:fldChar w:fldCharType="separate"/>
      </w:r>
      <w:r w:rsidR="00403322" w:rsidRPr="00F45595">
        <w:rPr>
          <w:rFonts w:eastAsia="宋体"/>
          <w:color w:val="000000" w:themeColor="text1"/>
        </w:rPr>
        <w:instrText>5</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end"/>
      </w:r>
      <w:bookmarkEnd w:id="22"/>
    </w:p>
    <w:p w14:paraId="3DC6520A" w14:textId="2152BBE4" w:rsidR="0034015B" w:rsidRPr="005527B7" w:rsidRDefault="0034015B" w:rsidP="0034015B">
      <w:pPr>
        <w:widowControl/>
        <w:spacing w:line="360" w:lineRule="auto"/>
        <w:rPr>
          <w:rFonts w:ascii="Times New Roman" w:eastAsia="宋体" w:hAnsi="Times New Roman" w:cs="Times New Roman"/>
          <w:color w:val="000000" w:themeColor="text1"/>
          <w:kern w:val="0"/>
          <w:sz w:val="24"/>
          <w:szCs w:val="24"/>
        </w:rPr>
      </w:pPr>
      <w:r w:rsidRPr="005527B7">
        <w:rPr>
          <w:rFonts w:ascii="Times New Roman" w:eastAsia="宋体" w:hAnsi="Times New Roman" w:cs="Times New Roman"/>
          <w:color w:val="000000" w:themeColor="text1"/>
          <w:kern w:val="0"/>
          <w:sz w:val="24"/>
          <w:szCs w:val="24"/>
        </w:rPr>
        <w:t xml:space="preserve">where, </w:t>
      </w:r>
      <w:r w:rsidRPr="005527B7">
        <w:rPr>
          <w:rStyle w:val="katex-mathml"/>
          <w:rFonts w:ascii="Times New Roman" w:hAnsi="Times New Roman" w:cs="Times New Roman"/>
          <w:i/>
          <w:iCs/>
          <w:color w:val="000000" w:themeColor="text1"/>
          <w:sz w:val="24"/>
          <w:szCs w:val="24"/>
        </w:rPr>
        <w:t>ε</w:t>
      </w:r>
      <w:r w:rsidRPr="005527B7">
        <w:rPr>
          <w:rStyle w:val="katex-mathml"/>
          <w:rFonts w:ascii="Times New Roman" w:hAnsi="Times New Roman" w:cs="Times New Roman"/>
          <w:color w:val="000000" w:themeColor="text1"/>
          <w:sz w:val="24"/>
          <w:szCs w:val="24"/>
          <w:vertAlign w:val="subscript"/>
        </w:rPr>
        <w:t>0</w:t>
      </w:r>
      <w:r w:rsidRPr="005527B7">
        <w:rPr>
          <w:rFonts w:ascii="Times New Roman" w:eastAsia="宋体" w:hAnsi="Times New Roman" w:cs="Times New Roman"/>
          <w:color w:val="000000" w:themeColor="text1"/>
          <w:kern w:val="0"/>
          <w:sz w:val="24"/>
          <w:szCs w:val="24"/>
        </w:rPr>
        <w:t xml:space="preserve"> is the </w:t>
      </w:r>
      <w:r w:rsidRPr="005527B7">
        <w:rPr>
          <w:rFonts w:ascii="Times New Roman" w:hAnsi="Times New Roman" w:cs="Times New Roman"/>
          <w:color w:val="000000" w:themeColor="text1"/>
          <w:sz w:val="24"/>
          <w:szCs w:val="24"/>
        </w:rPr>
        <w:t xml:space="preserve">permittivity </w:t>
      </w:r>
      <w:r w:rsidRPr="005527B7">
        <w:rPr>
          <w:rFonts w:ascii="Times New Roman" w:eastAsia="宋体" w:hAnsi="Times New Roman" w:cs="Times New Roman"/>
          <w:color w:val="000000" w:themeColor="text1"/>
          <w:kern w:val="0"/>
          <w:sz w:val="24"/>
          <w:szCs w:val="24"/>
        </w:rPr>
        <w:t xml:space="preserve">of vacuum, </w:t>
      </w:r>
      <w:r w:rsidRPr="005527B7">
        <w:rPr>
          <w:rStyle w:val="katex-mathml"/>
          <w:rFonts w:ascii="Times New Roman" w:hAnsi="Times New Roman" w:cs="Times New Roman"/>
          <w:i/>
          <w:iCs/>
          <w:color w:val="000000" w:themeColor="text1"/>
          <w:sz w:val="24"/>
          <w:szCs w:val="24"/>
        </w:rPr>
        <w:t>r</w:t>
      </w:r>
      <w:r w:rsidRPr="005527B7">
        <w:rPr>
          <w:rStyle w:val="katex-mathml"/>
          <w:rFonts w:ascii="Times New Roman" w:hAnsi="Times New Roman" w:cs="Times New Roman"/>
          <w:color w:val="000000" w:themeColor="text1"/>
          <w:sz w:val="24"/>
          <w:szCs w:val="24"/>
          <w:vertAlign w:val="subscript"/>
        </w:rPr>
        <w:t>e</w:t>
      </w:r>
      <w:r w:rsidRPr="005527B7">
        <w:rPr>
          <w:rFonts w:ascii="Times New Roman" w:hAnsi="Times New Roman" w:cs="Times New Roman"/>
          <w:color w:val="000000" w:themeColor="text1"/>
          <w:sz w:val="24"/>
          <w:szCs w:val="24"/>
        </w:rPr>
        <w:t xml:space="preserve"> is the equivalent radius of </w:t>
      </w:r>
      <w:proofErr w:type="spellStart"/>
      <w:r w:rsidRPr="005527B7">
        <w:rPr>
          <w:rFonts w:ascii="Times New Roman" w:hAnsi="Times New Roman" w:cs="Times New Roman"/>
          <w:color w:val="000000" w:themeColor="text1"/>
          <w:sz w:val="24"/>
          <w:szCs w:val="24"/>
        </w:rPr>
        <w:t>SiCw</w:t>
      </w:r>
      <w:proofErr w:type="spellEnd"/>
      <w:r w:rsidRPr="005527B7">
        <w:rPr>
          <w:rFonts w:ascii="Times New Roman" w:hAnsi="Times New Roman" w:cs="Times New Roman"/>
          <w:color w:val="000000" w:themeColor="text1"/>
          <w:sz w:val="24"/>
          <w:szCs w:val="24"/>
        </w:rPr>
        <w:t>,</w:t>
      </w:r>
      <w:r w:rsidRPr="005527B7">
        <w:rPr>
          <w:rFonts w:ascii="Times New Roman" w:eastAsia="宋体" w:hAnsi="Times New Roman" w:cs="Times New Roman" w:hint="eastAsia"/>
          <w:i/>
          <w:iCs/>
          <w:color w:val="000000" w:themeColor="text1"/>
          <w:kern w:val="0"/>
          <w:sz w:val="24"/>
          <w:szCs w:val="24"/>
        </w:rPr>
        <w:t xml:space="preserve"> </w:t>
      </w:r>
      <w:r w:rsidRPr="005527B7">
        <w:rPr>
          <w:rFonts w:ascii="Times New Roman" w:eastAsia="宋体" w:hAnsi="Times New Roman" w:cs="Times New Roman" w:hint="eastAsia"/>
          <w:i/>
          <w:iCs/>
          <w:color w:val="000000" w:themeColor="text1"/>
          <w:kern w:val="0"/>
          <w:sz w:val="24"/>
          <w:szCs w:val="24"/>
        </w:rPr>
        <w:sym w:font="Symbol" w:char="F07A"/>
      </w:r>
      <w:r w:rsidRPr="005527B7">
        <w:rPr>
          <w:rFonts w:ascii="Times New Roman" w:eastAsia="宋体" w:hAnsi="Times New Roman" w:cs="Times New Roman"/>
          <w:color w:val="000000" w:themeColor="text1"/>
          <w:kern w:val="0"/>
          <w:sz w:val="24"/>
          <w:szCs w:val="24"/>
        </w:rPr>
        <w:t xml:space="preserve"> represents the zeta potential of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and </w:t>
      </w:r>
      <w:r w:rsidRPr="005527B7">
        <w:rPr>
          <w:rFonts w:ascii="Times New Roman" w:eastAsia="宋体" w:hAnsi="Times New Roman" w:cs="Times New Roman" w:hint="eastAsia"/>
          <w:i/>
          <w:iCs/>
          <w:color w:val="000000" w:themeColor="text1"/>
          <w:kern w:val="0"/>
          <w:sz w:val="24"/>
          <w:szCs w:val="24"/>
        </w:rPr>
        <w:t>E</w:t>
      </w:r>
      <w:r w:rsidRPr="005527B7">
        <w:rPr>
          <w:rFonts w:ascii="Times New Roman" w:eastAsia="宋体" w:hAnsi="Times New Roman" w:cs="Times New Roman"/>
          <w:color w:val="000000" w:themeColor="text1"/>
          <w:kern w:val="0"/>
          <w:sz w:val="24"/>
          <w:szCs w:val="24"/>
          <w:vertAlign w:val="subscript"/>
        </w:rPr>
        <w:t>DC</w:t>
      </w:r>
      <w:r w:rsidRPr="005527B7">
        <w:rPr>
          <w:rFonts w:ascii="Times New Roman" w:eastAsia="宋体" w:hAnsi="Times New Roman" w:cs="Times New Roman" w:hint="eastAsia"/>
          <w:color w:val="000000" w:themeColor="text1"/>
          <w:kern w:val="0"/>
          <w:sz w:val="24"/>
          <w:szCs w:val="24"/>
        </w:rPr>
        <w:t xml:space="preserve"> </w:t>
      </w:r>
      <w:r w:rsidRPr="005527B7">
        <w:rPr>
          <w:rFonts w:ascii="Times New Roman" w:eastAsia="宋体" w:hAnsi="Times New Roman" w:cs="Times New Roman"/>
          <w:color w:val="000000" w:themeColor="text1"/>
          <w:kern w:val="0"/>
          <w:sz w:val="24"/>
          <w:szCs w:val="24"/>
        </w:rPr>
        <w:t>denotes the electric field stress of the DC component.</w:t>
      </w:r>
      <w:r w:rsidR="005A2248" w:rsidRPr="005527B7">
        <w:rPr>
          <w:rFonts w:ascii="Times New Roman" w:eastAsia="宋体" w:hAnsi="Times New Roman" w:cs="Times New Roman"/>
          <w:color w:val="000000" w:themeColor="text1"/>
          <w:kern w:val="0"/>
          <w:sz w:val="24"/>
          <w:szCs w:val="24"/>
        </w:rPr>
        <w:t xml:space="preserve"> </w:t>
      </w:r>
    </w:p>
    <w:bookmarkEnd w:id="9"/>
    <w:bookmarkEnd w:id="10"/>
    <w:p w14:paraId="5650B8CD" w14:textId="4CFF384F" w:rsidR="006A0F3E" w:rsidRPr="00F45595" w:rsidRDefault="006A0F3E" w:rsidP="00DB748E">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The AC component modulates the rotation and attraction free energy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helping them overcome Boltzmann energy fluctuations. This ensures precise </w:t>
      </w:r>
      <w:r w:rsidR="00921AF6" w:rsidRPr="00F45595">
        <w:rPr>
          <w:rFonts w:ascii="Times New Roman" w:eastAsia="宋体" w:hAnsi="Times New Roman" w:cs="Times New Roman"/>
          <w:kern w:val="0"/>
          <w:sz w:val="24"/>
          <w:szCs w:val="24"/>
        </w:rPr>
        <w:t>orientation</w:t>
      </w:r>
      <w:r w:rsidRPr="00F45595">
        <w:rPr>
          <w:rFonts w:ascii="Times New Roman" w:eastAsia="宋体" w:hAnsi="Times New Roman" w:cs="Times New Roman"/>
          <w:kern w:val="0"/>
          <w:sz w:val="24"/>
          <w:szCs w:val="24"/>
        </w:rPr>
        <w:t xml:space="preserve">, facilitating the formation of both nonlinear conductive pathways and thermal conduction networks, as shown in </w:t>
      </w:r>
      <w:r w:rsidRPr="00F45595">
        <w:rPr>
          <w:rFonts w:ascii="Times New Roman" w:hAnsi="Times New Roman" w:cs="Times New Roman"/>
          <w:color w:val="2196D1"/>
          <w:w w:val="105"/>
          <w:sz w:val="24"/>
          <w:szCs w:val="28"/>
        </w:rPr>
        <w:t>Fig. 1(</w:t>
      </w:r>
      <w:r w:rsidR="005E1974" w:rsidRPr="00F45595">
        <w:rPr>
          <w:rFonts w:ascii="Times New Roman" w:hAnsi="Times New Roman" w:cs="Times New Roman"/>
          <w:color w:val="2196D1"/>
          <w:w w:val="105"/>
          <w:sz w:val="24"/>
          <w:szCs w:val="28"/>
        </w:rPr>
        <w:t>e</w:t>
      </w:r>
      <w:r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w:t>
      </w:r>
    </w:p>
    <w:p w14:paraId="521F6C9F" w14:textId="48FC84E3" w:rsidR="006A0F3E" w:rsidRPr="00F45595" w:rsidRDefault="006A0F3E" w:rsidP="00DB748E">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The DC component induces an electrophoretic effect, causing fillers to migrate toward regions of high electric and thermal field intensity. This targeted enrichment maximizes their functional contribution, as illustrated in </w:t>
      </w:r>
      <w:r w:rsidRPr="00F45595">
        <w:rPr>
          <w:rFonts w:ascii="Times New Roman" w:hAnsi="Times New Roman" w:cs="Times New Roman"/>
          <w:color w:val="2196D1"/>
          <w:w w:val="105"/>
          <w:sz w:val="24"/>
          <w:szCs w:val="28"/>
        </w:rPr>
        <w:t>Fig. 1(</w:t>
      </w:r>
      <w:r w:rsidR="005E1974" w:rsidRPr="00F45595">
        <w:rPr>
          <w:rFonts w:ascii="Times New Roman" w:hAnsi="Times New Roman" w:cs="Times New Roman"/>
          <w:color w:val="2196D1"/>
          <w:w w:val="105"/>
          <w:sz w:val="24"/>
          <w:szCs w:val="28"/>
        </w:rPr>
        <w:t>f</w:t>
      </w:r>
      <w:r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 In essence, this AC-DC combined electric field approach enables spatiotemporal energy modulation, which can be described as</w:t>
      </w:r>
      <w:r w:rsidR="00DB748E" w:rsidRPr="00F45595">
        <w:rPr>
          <w:rFonts w:ascii="Times New Roman" w:eastAsia="宋体" w:hAnsi="Times New Roman" w:cs="Times New Roman"/>
          <w:kern w:val="0"/>
          <w:sz w:val="24"/>
          <w:szCs w:val="24"/>
        </w:rPr>
        <w:t xml:space="preserve"> </w:t>
      </w:r>
      <w:proofErr w:type="spellStart"/>
      <w:r w:rsidR="00DB748E" w:rsidRPr="00F45595">
        <w:rPr>
          <w:rFonts w:ascii="Times New Roman" w:eastAsia="宋体" w:hAnsi="Times New Roman" w:cs="Times New Roman"/>
          <w:i/>
          <w:iCs/>
          <w:kern w:val="0"/>
          <w:sz w:val="24"/>
          <w:szCs w:val="24"/>
        </w:rPr>
        <w:t>U</w:t>
      </w:r>
      <w:r w:rsidR="00DB748E" w:rsidRPr="00F45595">
        <w:rPr>
          <w:rFonts w:ascii="Times New Roman" w:eastAsia="宋体" w:hAnsi="Times New Roman" w:cs="Times New Roman"/>
          <w:kern w:val="0"/>
          <w:sz w:val="24"/>
          <w:szCs w:val="24"/>
          <w:vertAlign w:val="subscript"/>
        </w:rPr>
        <w:t>total</w:t>
      </w:r>
      <w:proofErr w:type="spellEnd"/>
      <w:r w:rsidR="00DB748E" w:rsidRPr="00F45595">
        <w:rPr>
          <w:rFonts w:ascii="Times New Roman" w:eastAsia="宋体" w:hAnsi="Times New Roman" w:cs="Times New Roman"/>
          <w:kern w:val="0"/>
          <w:sz w:val="24"/>
          <w:szCs w:val="24"/>
        </w:rPr>
        <w:t>=</w:t>
      </w:r>
      <w:r w:rsidR="00DB748E" w:rsidRPr="00F45595">
        <w:rPr>
          <w:rFonts w:ascii="Times New Roman" w:eastAsia="宋体" w:hAnsi="Times New Roman" w:cs="Times New Roman"/>
          <w:i/>
          <w:iCs/>
          <w:kern w:val="0"/>
          <w:sz w:val="24"/>
          <w:szCs w:val="24"/>
        </w:rPr>
        <w:t>U</w:t>
      </w:r>
      <w:r w:rsidR="00DB748E" w:rsidRPr="00F45595">
        <w:rPr>
          <w:rFonts w:ascii="Times New Roman" w:eastAsia="宋体" w:hAnsi="Times New Roman" w:cs="Times New Roman"/>
          <w:kern w:val="0"/>
          <w:sz w:val="24"/>
          <w:szCs w:val="24"/>
          <w:vertAlign w:val="subscript"/>
        </w:rPr>
        <w:t>AC</w:t>
      </w:r>
      <w:r w:rsidR="00DB748E" w:rsidRPr="00F45595">
        <w:rPr>
          <w:rFonts w:ascii="Times New Roman" w:eastAsia="宋体" w:hAnsi="Times New Roman" w:cs="Times New Roman"/>
          <w:kern w:val="0"/>
          <w:sz w:val="24"/>
          <w:szCs w:val="24"/>
        </w:rPr>
        <w:t>+</w:t>
      </w:r>
      <w:r w:rsidR="00DB748E" w:rsidRPr="00F45595">
        <w:rPr>
          <w:rFonts w:ascii="Times New Roman" w:eastAsia="宋体" w:hAnsi="Times New Roman" w:cs="Times New Roman"/>
          <w:i/>
          <w:iCs/>
          <w:kern w:val="0"/>
          <w:sz w:val="24"/>
          <w:szCs w:val="24"/>
        </w:rPr>
        <w:t>U</w:t>
      </w:r>
      <w:r w:rsidR="00DB748E" w:rsidRPr="00F45595">
        <w:rPr>
          <w:rFonts w:ascii="Times New Roman" w:eastAsia="宋体" w:hAnsi="Times New Roman" w:cs="Times New Roman"/>
          <w:kern w:val="0"/>
          <w:sz w:val="24"/>
          <w:szCs w:val="24"/>
          <w:vertAlign w:val="subscript"/>
        </w:rPr>
        <w:t>DC</w:t>
      </w:r>
      <w:r w:rsidR="00DB748E" w:rsidRPr="00F45595">
        <w:rPr>
          <w:rFonts w:ascii="Times New Roman" w:eastAsia="宋体" w:hAnsi="Times New Roman" w:cs="Times New Roman"/>
          <w:kern w:val="0"/>
          <w:sz w:val="24"/>
          <w:szCs w:val="24"/>
        </w:rPr>
        <w:t xml:space="preserve">. </w:t>
      </w:r>
      <w:r w:rsidRPr="00F45595">
        <w:rPr>
          <w:rFonts w:ascii="Times New Roman" w:eastAsia="宋体" w:hAnsi="Times New Roman" w:cs="Times New Roman"/>
          <w:i/>
          <w:iCs/>
          <w:kern w:val="0"/>
          <w:sz w:val="24"/>
          <w:szCs w:val="24"/>
        </w:rPr>
        <w:t>U</w:t>
      </w:r>
      <w:r w:rsidRPr="00F45595">
        <w:rPr>
          <w:rFonts w:ascii="Times New Roman" w:eastAsia="宋体" w:hAnsi="Times New Roman" w:cs="Times New Roman"/>
          <w:kern w:val="0"/>
          <w:sz w:val="24"/>
          <w:szCs w:val="24"/>
          <w:vertAlign w:val="subscript"/>
        </w:rPr>
        <w:t>AC</w:t>
      </w:r>
      <w:r w:rsidRPr="00F45595">
        <w:rPr>
          <w:rFonts w:ascii="Times New Roman" w:eastAsia="宋体" w:hAnsi="Times New Roman" w:cs="Times New Roman"/>
          <w:kern w:val="0"/>
          <w:sz w:val="24"/>
          <w:szCs w:val="24"/>
        </w:rPr>
        <w:t xml:space="preserve"> governs filler orientation optimization, ensuring precise control over </w:t>
      </w:r>
      <w:proofErr w:type="spellStart"/>
      <w:r w:rsidRPr="00F45595">
        <w:rPr>
          <w:rFonts w:ascii="Times New Roman" w:eastAsia="宋体" w:hAnsi="Times New Roman" w:cs="Times New Roman"/>
          <w:kern w:val="0"/>
          <w:sz w:val="24"/>
          <w:szCs w:val="24"/>
        </w:rPr>
        <w:t>SiCw’s</w:t>
      </w:r>
      <w:proofErr w:type="spellEnd"/>
      <w:r w:rsidRPr="00F45595">
        <w:rPr>
          <w:rFonts w:ascii="Times New Roman" w:eastAsia="宋体" w:hAnsi="Times New Roman" w:cs="Times New Roman"/>
          <w:kern w:val="0"/>
          <w:sz w:val="24"/>
          <w:szCs w:val="24"/>
        </w:rPr>
        <w:t xml:space="preserve"> nonlinear electrical conductivity and thermal conductivity. </w:t>
      </w:r>
      <w:r w:rsidRPr="00F45595">
        <w:rPr>
          <w:rFonts w:ascii="Times New Roman" w:eastAsia="宋体" w:hAnsi="Times New Roman" w:cs="Times New Roman"/>
          <w:i/>
          <w:iCs/>
          <w:kern w:val="0"/>
          <w:sz w:val="24"/>
          <w:szCs w:val="24"/>
        </w:rPr>
        <w:t>U</w:t>
      </w:r>
      <w:r w:rsidRPr="00F45595">
        <w:rPr>
          <w:rFonts w:ascii="Times New Roman" w:eastAsia="宋体" w:hAnsi="Times New Roman" w:cs="Times New Roman"/>
          <w:kern w:val="0"/>
          <w:sz w:val="24"/>
          <w:szCs w:val="24"/>
          <w:vertAlign w:val="subscript"/>
        </w:rPr>
        <w:t>DC</w:t>
      </w:r>
      <w:r w:rsidRPr="00F45595">
        <w:rPr>
          <w:rFonts w:ascii="Times New Roman" w:eastAsia="宋体" w:hAnsi="Times New Roman" w:cs="Times New Roman"/>
          <w:kern w:val="0"/>
          <w:sz w:val="24"/>
          <w:szCs w:val="24"/>
        </w:rPr>
        <w:t xml:space="preserve"> governs filler distribution optimization, ensuring that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is positioned optimally within the system to enhance overall efficiency. This strategy provides a systematic framework for achieving electro-thermal synergy in composite materials.</w:t>
      </w:r>
    </w:p>
    <w:p w14:paraId="2B6A6549" w14:textId="5BA186FC" w:rsidR="00491F7B" w:rsidRPr="00F45595" w:rsidRDefault="006A0F3E" w:rsidP="00D94510">
      <w:pPr>
        <w:widowControl/>
        <w:spacing w:line="360" w:lineRule="auto"/>
        <w:rPr>
          <w:rFonts w:ascii="Times New Roman" w:eastAsia="宋体" w:hAnsi="Times New Roman" w:cs="Times New Roman"/>
          <w:b/>
          <w:bCs/>
          <w:kern w:val="0"/>
          <w:sz w:val="24"/>
          <w:szCs w:val="24"/>
        </w:rPr>
      </w:pPr>
      <w:r w:rsidRPr="00F45595">
        <w:rPr>
          <w:rFonts w:ascii="Times New Roman" w:eastAsia="宋体" w:hAnsi="Times New Roman" w:cs="Times New Roman"/>
          <w:b/>
          <w:bCs/>
          <w:kern w:val="0"/>
          <w:sz w:val="24"/>
          <w:szCs w:val="24"/>
        </w:rPr>
        <w:t>2</w:t>
      </w:r>
      <w:r w:rsidR="005D4380" w:rsidRPr="00F45595">
        <w:rPr>
          <w:rFonts w:ascii="Times New Roman" w:eastAsia="宋体" w:hAnsi="Times New Roman" w:cs="Times New Roman"/>
          <w:b/>
          <w:bCs/>
          <w:kern w:val="0"/>
          <w:sz w:val="24"/>
          <w:szCs w:val="24"/>
        </w:rPr>
        <w:t>.</w:t>
      </w:r>
      <w:r w:rsidRPr="00F45595">
        <w:rPr>
          <w:rFonts w:ascii="Times New Roman" w:eastAsia="宋体" w:hAnsi="Times New Roman" w:cs="Times New Roman"/>
          <w:b/>
          <w:bCs/>
          <w:kern w:val="0"/>
          <w:sz w:val="24"/>
          <w:szCs w:val="24"/>
        </w:rPr>
        <w:t>2</w:t>
      </w:r>
      <w:r w:rsidR="005D4380" w:rsidRPr="00F45595">
        <w:rPr>
          <w:rFonts w:ascii="Times New Roman" w:eastAsia="宋体" w:hAnsi="Times New Roman" w:cs="Times New Roman"/>
          <w:b/>
          <w:bCs/>
          <w:kern w:val="0"/>
          <w:sz w:val="24"/>
          <w:szCs w:val="24"/>
        </w:rPr>
        <w:t xml:space="preserve"> </w:t>
      </w:r>
      <w:r w:rsidR="00BB2EE2" w:rsidRPr="00F45595">
        <w:rPr>
          <w:rFonts w:ascii="Times New Roman" w:eastAsia="宋体" w:hAnsi="Times New Roman" w:cs="Times New Roman"/>
          <w:b/>
          <w:bCs/>
          <w:kern w:val="0"/>
          <w:sz w:val="24"/>
          <w:szCs w:val="24"/>
        </w:rPr>
        <w:t>Experimental materials</w:t>
      </w:r>
    </w:p>
    <w:p w14:paraId="1BFC32A7" w14:textId="3483DB62" w:rsidR="00BB2EE2" w:rsidRPr="00F45595" w:rsidRDefault="00BB2EE2" w:rsidP="00D94510">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lastRenderedPageBreak/>
        <w:t xml:space="preserve">The two-component silicone elastomer (SE) was selected as the matrix materials. The two components, vinyl-terminated polydimethylsiloxane and </w:t>
      </w:r>
      <w:proofErr w:type="spellStart"/>
      <w:r w:rsidRPr="00F45595">
        <w:rPr>
          <w:rFonts w:ascii="Times New Roman" w:eastAsia="宋体" w:hAnsi="Times New Roman" w:cs="Times New Roman"/>
          <w:kern w:val="0"/>
          <w:sz w:val="24"/>
          <w:szCs w:val="24"/>
        </w:rPr>
        <w:t>polymethylhydrogensiloxane</w:t>
      </w:r>
      <w:proofErr w:type="spellEnd"/>
      <w:r w:rsidRPr="00F45595">
        <w:rPr>
          <w:rFonts w:ascii="Times New Roman" w:eastAsia="宋体" w:hAnsi="Times New Roman" w:cs="Times New Roman"/>
          <w:kern w:val="0"/>
          <w:sz w:val="24"/>
          <w:szCs w:val="24"/>
        </w:rPr>
        <w:t xml:space="preserve">, were purchased from Dow Chemical Company. Under the action of a platinum catalyst, these components undergo a cross-linking reaction to form SE. The filler used is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purchased from Merck, Germany, with a diameter of approximately </w:t>
      </w:r>
      <w:r w:rsidR="00663396" w:rsidRPr="00F45595">
        <w:rPr>
          <w:rFonts w:ascii="Times New Roman" w:eastAsia="宋体" w:hAnsi="Times New Roman" w:cs="Times New Roman"/>
          <w:kern w:val="0"/>
          <w:sz w:val="24"/>
          <w:szCs w:val="24"/>
        </w:rPr>
        <w:t>100 n</w:t>
      </w:r>
      <w:r w:rsidRPr="00F45595">
        <w:rPr>
          <w:rFonts w:ascii="Times New Roman" w:eastAsia="宋体" w:hAnsi="Times New Roman" w:cs="Times New Roman"/>
          <w:kern w:val="0"/>
          <w:sz w:val="24"/>
          <w:szCs w:val="24"/>
        </w:rPr>
        <w:t xml:space="preserve">m and a length of 8~15 µm. To prevent filler agglomeration and enhance compatibility within the matrix, KH550 was grafted onto the surface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KH550 was sourced from Shanghai Aladdin Co., Ltd.</w:t>
      </w:r>
    </w:p>
    <w:p w14:paraId="28659B83" w14:textId="725E1973" w:rsidR="00BB2EE2" w:rsidRPr="00F45595" w:rsidRDefault="00C66E16" w:rsidP="00D94510">
      <w:pPr>
        <w:widowControl/>
        <w:spacing w:line="360" w:lineRule="auto"/>
        <w:rPr>
          <w:rFonts w:ascii="Times New Roman" w:eastAsia="宋体" w:hAnsi="Times New Roman" w:cs="Times New Roman"/>
          <w:b/>
          <w:bCs/>
          <w:kern w:val="0"/>
          <w:sz w:val="24"/>
          <w:szCs w:val="24"/>
        </w:rPr>
      </w:pPr>
      <w:r w:rsidRPr="00F45595">
        <w:rPr>
          <w:rFonts w:ascii="Times New Roman" w:eastAsia="宋体" w:hAnsi="Times New Roman" w:cs="Times New Roman"/>
          <w:b/>
          <w:bCs/>
          <w:kern w:val="0"/>
          <w:sz w:val="24"/>
          <w:szCs w:val="24"/>
        </w:rPr>
        <w:t>2</w:t>
      </w:r>
      <w:r w:rsidR="00BB2EE2" w:rsidRPr="00F45595">
        <w:rPr>
          <w:rFonts w:ascii="Times New Roman" w:eastAsia="宋体" w:hAnsi="Times New Roman" w:cs="Times New Roman"/>
          <w:b/>
          <w:bCs/>
          <w:kern w:val="0"/>
          <w:sz w:val="24"/>
          <w:szCs w:val="24"/>
        </w:rPr>
        <w:t>.</w:t>
      </w:r>
      <w:r w:rsidRPr="00F45595">
        <w:rPr>
          <w:rFonts w:ascii="Times New Roman" w:eastAsia="宋体" w:hAnsi="Times New Roman" w:cs="Times New Roman"/>
          <w:b/>
          <w:bCs/>
          <w:kern w:val="0"/>
          <w:sz w:val="24"/>
          <w:szCs w:val="24"/>
        </w:rPr>
        <w:t>3</w:t>
      </w:r>
      <w:r w:rsidR="00BB2EE2" w:rsidRPr="00F45595">
        <w:rPr>
          <w:rFonts w:ascii="Times New Roman" w:eastAsia="宋体" w:hAnsi="Times New Roman" w:cs="Times New Roman"/>
          <w:b/>
          <w:bCs/>
          <w:kern w:val="0"/>
          <w:sz w:val="24"/>
          <w:szCs w:val="24"/>
        </w:rPr>
        <w:t xml:space="preserve"> </w:t>
      </w:r>
      <w:r w:rsidR="00E369E3" w:rsidRPr="00F45595">
        <w:rPr>
          <w:rFonts w:ascii="Times New Roman" w:eastAsia="宋体" w:hAnsi="Times New Roman" w:cs="Times New Roman"/>
          <w:b/>
          <w:bCs/>
          <w:kern w:val="0"/>
          <w:sz w:val="24"/>
          <w:szCs w:val="24"/>
        </w:rPr>
        <w:t>Optical observation of fillers dynamic behavior</w:t>
      </w:r>
    </w:p>
    <w:p w14:paraId="3CC6C253" w14:textId="710EFF63" w:rsidR="00A87DB6" w:rsidRPr="00F45595" w:rsidRDefault="00BB2EE2" w:rsidP="00D94510">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To observe the motion characteristics of the filler under the influence of the AC-DC combined electric field, a mixture was prepared, and an experimental platform was set up. </w:t>
      </w:r>
      <w:r w:rsidRPr="00F45595">
        <w:rPr>
          <w:rFonts w:ascii="Times New Roman" w:hAnsi="Times New Roman" w:cs="Times New Roman"/>
          <w:color w:val="2196D1"/>
          <w:w w:val="105"/>
          <w:sz w:val="24"/>
          <w:szCs w:val="28"/>
        </w:rPr>
        <w:t xml:space="preserve">Fig. </w:t>
      </w:r>
      <w:r w:rsidR="00A87DB6" w:rsidRPr="00F45595">
        <w:rPr>
          <w:rFonts w:ascii="Times New Roman" w:hAnsi="Times New Roman" w:cs="Times New Roman"/>
          <w:color w:val="2196D1"/>
          <w:w w:val="105"/>
          <w:sz w:val="24"/>
          <w:szCs w:val="28"/>
        </w:rPr>
        <w:t>2</w:t>
      </w:r>
      <w:r w:rsidRPr="00F45595">
        <w:rPr>
          <w:rFonts w:ascii="Times New Roman" w:hAnsi="Times New Roman" w:cs="Times New Roman"/>
          <w:color w:val="2196D1"/>
          <w:w w:val="105"/>
          <w:sz w:val="24"/>
          <w:szCs w:val="28"/>
        </w:rPr>
        <w:t>(a)</w:t>
      </w:r>
      <w:r w:rsidRPr="00F45595">
        <w:rPr>
          <w:rFonts w:ascii="Times New Roman" w:eastAsia="宋体" w:hAnsi="Times New Roman" w:cs="Times New Roman"/>
          <w:kern w:val="0"/>
          <w:sz w:val="24"/>
          <w:szCs w:val="24"/>
        </w:rPr>
        <w:t xml:space="preserve"> illustrates the preparation process of the mixture. To prevent filler agglomeration, the surface of the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was first modified with KH550. The modified filler was then mixed with components A and B of SE, and stirred under vacuum conditions to form the mixture. </w:t>
      </w:r>
    </w:p>
    <w:p w14:paraId="097CB9FA" w14:textId="77777777" w:rsidR="00A87DB6" w:rsidRPr="00F45595" w:rsidRDefault="00A87DB6" w:rsidP="00A87DB6">
      <w:pPr>
        <w:widowControl/>
        <w:spacing w:line="360" w:lineRule="auto"/>
        <w:rPr>
          <w:rFonts w:ascii="Times New Roman" w:eastAsia="宋体" w:hAnsi="Times New Roman" w:cs="Times New Roman"/>
          <w:kern w:val="0"/>
          <w:sz w:val="24"/>
          <w:szCs w:val="24"/>
        </w:rPr>
      </w:pPr>
      <w:r w:rsidRPr="00F45595">
        <w:rPr>
          <w:noProof/>
        </w:rPr>
        <w:drawing>
          <wp:inline distT="0" distB="0" distL="0" distR="0" wp14:anchorId="7DA5318E" wp14:editId="456AFDDC">
            <wp:extent cx="6479540" cy="3520754"/>
            <wp:effectExtent l="0" t="0" r="0" b="0"/>
            <wp:docPr id="12" name="图片 8">
              <a:extLst xmlns:a="http://schemas.openxmlformats.org/drawingml/2006/main">
                <a:ext uri="{FF2B5EF4-FFF2-40B4-BE49-F238E27FC236}">
                  <a16:creationId xmlns:a16="http://schemas.microsoft.com/office/drawing/2014/main" id="{A915FE3B-8299-430B-85C9-BA85653ED4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A915FE3B-8299-430B-85C9-BA85653ED4BE}"/>
                        </a:ext>
                      </a:extLst>
                    </pic:cNvPr>
                    <pic:cNvPicPr>
                      <a:picLocks noChangeAspect="1"/>
                    </pic:cNvPicPr>
                  </pic:nvPicPr>
                  <pic:blipFill rotWithShape="1">
                    <a:blip r:embed="rId23"/>
                    <a:srcRect t="1" b="-2958"/>
                    <a:stretch/>
                  </pic:blipFill>
                  <pic:spPr bwMode="auto">
                    <a:xfrm>
                      <a:off x="0" y="0"/>
                      <a:ext cx="6479540" cy="3520754"/>
                    </a:xfrm>
                    <a:prstGeom prst="rect">
                      <a:avLst/>
                    </a:prstGeom>
                    <a:ln>
                      <a:noFill/>
                    </a:ln>
                    <a:extLst>
                      <a:ext uri="{53640926-AAD7-44D8-BBD7-CCE9431645EC}">
                        <a14:shadowObscured xmlns:a14="http://schemas.microsoft.com/office/drawing/2010/main"/>
                      </a:ext>
                    </a:extLst>
                  </pic:spPr>
                </pic:pic>
              </a:graphicData>
            </a:graphic>
          </wp:inline>
        </w:drawing>
      </w:r>
    </w:p>
    <w:p w14:paraId="66D160D5" w14:textId="2F774942" w:rsidR="00A87DB6" w:rsidRPr="00F45595" w:rsidRDefault="00A87DB6" w:rsidP="00A87DB6">
      <w:pPr>
        <w:widowControl/>
        <w:spacing w:line="360" w:lineRule="auto"/>
        <w:rPr>
          <w:rFonts w:ascii="Times New Roman" w:eastAsia="宋体" w:hAnsi="Times New Roman" w:cs="Times New Roman"/>
          <w:kern w:val="0"/>
          <w:szCs w:val="21"/>
        </w:rPr>
      </w:pPr>
      <w:r w:rsidRPr="00F45595">
        <w:rPr>
          <w:rFonts w:ascii="Times New Roman" w:eastAsia="宋体" w:hAnsi="Times New Roman" w:cs="Times New Roman"/>
          <w:b/>
          <w:bCs/>
          <w:kern w:val="0"/>
          <w:szCs w:val="21"/>
        </w:rPr>
        <w:t>Fig. 2</w:t>
      </w:r>
      <w:r w:rsidRPr="00F45595">
        <w:rPr>
          <w:rFonts w:ascii="Times New Roman" w:eastAsia="宋体" w:hAnsi="Times New Roman" w:cs="Times New Roman"/>
          <w:kern w:val="0"/>
          <w:szCs w:val="21"/>
        </w:rPr>
        <w:t xml:space="preserve">. Material preparation process and experimental platform. (a) </w:t>
      </w:r>
      <w:proofErr w:type="spellStart"/>
      <w:r w:rsidRPr="00F45595">
        <w:rPr>
          <w:rFonts w:ascii="Times New Roman" w:eastAsia="宋体" w:hAnsi="Times New Roman" w:cs="Times New Roman"/>
          <w:kern w:val="0"/>
          <w:szCs w:val="21"/>
        </w:rPr>
        <w:t>SiCw</w:t>
      </w:r>
      <w:proofErr w:type="spellEnd"/>
      <w:r w:rsidRPr="00F45595">
        <w:rPr>
          <w:rFonts w:ascii="Times New Roman" w:eastAsia="宋体" w:hAnsi="Times New Roman" w:cs="Times New Roman"/>
          <w:kern w:val="0"/>
          <w:szCs w:val="21"/>
        </w:rPr>
        <w:t xml:space="preserve"> surface modification and mixture preparation. (b) Optical-electrical testing platform. (c) AC-DC combined voltage waveform. (d) </w:t>
      </w:r>
      <w:r w:rsidR="009D2AD2" w:rsidRPr="00F45595">
        <w:rPr>
          <w:rFonts w:ascii="Times New Roman" w:eastAsia="宋体" w:hAnsi="Times New Roman" w:cs="Times New Roman"/>
          <w:kern w:val="0"/>
          <w:szCs w:val="21"/>
        </w:rPr>
        <w:t xml:space="preserve">Arrangement </w:t>
      </w:r>
      <w:r w:rsidRPr="00F45595">
        <w:rPr>
          <w:rFonts w:ascii="Times New Roman" w:eastAsia="宋体" w:hAnsi="Times New Roman" w:cs="Times New Roman"/>
          <w:kern w:val="0"/>
          <w:szCs w:val="21"/>
        </w:rPr>
        <w:t>state of fillers under different electric field stress.</w:t>
      </w:r>
    </w:p>
    <w:p w14:paraId="1C41DBB2" w14:textId="66D1965E" w:rsidR="00BB2EE2" w:rsidRPr="00F45595" w:rsidRDefault="00BB2EE2" w:rsidP="00D94510">
      <w:pPr>
        <w:widowControl/>
        <w:spacing w:line="360" w:lineRule="auto"/>
        <w:ind w:firstLineChars="200" w:firstLine="503"/>
        <w:rPr>
          <w:rFonts w:ascii="Times New Roman" w:eastAsia="宋体" w:hAnsi="Times New Roman" w:cs="Times New Roman"/>
          <w:kern w:val="0"/>
          <w:sz w:val="24"/>
          <w:szCs w:val="24"/>
        </w:rPr>
      </w:pPr>
      <w:r w:rsidRPr="00F45595">
        <w:rPr>
          <w:rFonts w:ascii="Times New Roman" w:hAnsi="Times New Roman" w:cs="Times New Roman"/>
          <w:color w:val="2196D1"/>
          <w:w w:val="105"/>
          <w:sz w:val="24"/>
          <w:szCs w:val="28"/>
        </w:rPr>
        <w:t xml:space="preserve">Fig. </w:t>
      </w:r>
      <w:r w:rsidR="00A87DB6" w:rsidRPr="00F45595">
        <w:rPr>
          <w:rFonts w:ascii="Times New Roman" w:hAnsi="Times New Roman" w:cs="Times New Roman"/>
          <w:color w:val="2196D1"/>
          <w:w w:val="105"/>
          <w:sz w:val="24"/>
          <w:szCs w:val="28"/>
        </w:rPr>
        <w:t>2</w:t>
      </w:r>
      <w:r w:rsidRPr="00F45595">
        <w:rPr>
          <w:rFonts w:ascii="Times New Roman" w:hAnsi="Times New Roman" w:cs="Times New Roman"/>
          <w:color w:val="2196D1"/>
          <w:w w:val="105"/>
          <w:sz w:val="24"/>
          <w:szCs w:val="28"/>
        </w:rPr>
        <w:t>(b)</w:t>
      </w:r>
      <w:r w:rsidRPr="00F45595">
        <w:rPr>
          <w:rFonts w:ascii="Times New Roman" w:eastAsia="宋体" w:hAnsi="Times New Roman" w:cs="Times New Roman"/>
          <w:kern w:val="0"/>
          <w:sz w:val="24"/>
          <w:szCs w:val="24"/>
        </w:rPr>
        <w:t xml:space="preserve"> shows the optical-electrical testing platform, which consists of parallel graphite electrodes, a Tektronix AFG31000 signal generator, a Trek 623B voltage amplifier, a FEMTO current amplifier, a SMAX signal acquisition card, and an Olympus SZ51 optical microscope. After preparation, the mixture was poured between the parallel graphite electrodes, which were spaced 1 mm apart. An AC-DC combined voltage generated by the voltage amplifier was applied across the electrodes, with the left electrode set as the positive terminal and the right electrode grounded. The voltage waveform, shown in </w:t>
      </w:r>
      <w:r w:rsidRPr="00F45595">
        <w:rPr>
          <w:rFonts w:ascii="Times New Roman" w:hAnsi="Times New Roman" w:cs="Times New Roman"/>
          <w:color w:val="2196D1"/>
          <w:w w:val="105"/>
          <w:sz w:val="24"/>
          <w:szCs w:val="28"/>
        </w:rPr>
        <w:t xml:space="preserve">Fig. </w:t>
      </w:r>
      <w:r w:rsidR="00A87DB6" w:rsidRPr="00F45595">
        <w:rPr>
          <w:rFonts w:ascii="Times New Roman" w:hAnsi="Times New Roman" w:cs="Times New Roman"/>
          <w:color w:val="2196D1"/>
          <w:w w:val="105"/>
          <w:sz w:val="24"/>
          <w:szCs w:val="28"/>
        </w:rPr>
        <w:t>2</w:t>
      </w:r>
      <w:r w:rsidRPr="00F45595">
        <w:rPr>
          <w:rFonts w:ascii="Times New Roman" w:hAnsi="Times New Roman" w:cs="Times New Roman"/>
          <w:color w:val="2196D1"/>
          <w:w w:val="105"/>
          <w:sz w:val="24"/>
          <w:szCs w:val="28"/>
        </w:rPr>
        <w:t>(c)</w:t>
      </w:r>
      <w:r w:rsidRPr="00F45595">
        <w:rPr>
          <w:rFonts w:ascii="Times New Roman" w:eastAsia="宋体" w:hAnsi="Times New Roman" w:cs="Times New Roman"/>
          <w:kern w:val="0"/>
          <w:sz w:val="24"/>
          <w:szCs w:val="24"/>
        </w:rPr>
        <w:t xml:space="preserve">, had a </w:t>
      </w:r>
      <w:r w:rsidRPr="00F45595">
        <w:rPr>
          <w:rFonts w:ascii="Times New Roman" w:eastAsia="宋体" w:hAnsi="Times New Roman" w:cs="Times New Roman"/>
          <w:kern w:val="0"/>
          <w:sz w:val="24"/>
          <w:szCs w:val="24"/>
        </w:rPr>
        <w:lastRenderedPageBreak/>
        <w:t xml:space="preserve">frequency of 1 kHz, a 50% duty cycle, and a slew rate of 120 V/us. During the experiment, the voltage amplitude and application time were adjusted, and the filler motion was observed using an optical microscope at a temperature of approximately 25°C. The schematic of the change in the filler arrangement with increasing applied electric field stress is shown in </w:t>
      </w:r>
      <w:r w:rsidRPr="00F45595">
        <w:rPr>
          <w:rFonts w:ascii="Times New Roman" w:hAnsi="Times New Roman" w:cs="Times New Roman"/>
          <w:color w:val="2196D1"/>
          <w:w w:val="105"/>
          <w:sz w:val="24"/>
          <w:szCs w:val="28"/>
        </w:rPr>
        <w:t xml:space="preserve">Fig. </w:t>
      </w:r>
      <w:r w:rsidR="00A87DB6" w:rsidRPr="00F45595">
        <w:rPr>
          <w:rFonts w:ascii="Times New Roman" w:hAnsi="Times New Roman" w:cs="Times New Roman"/>
          <w:color w:val="2196D1"/>
          <w:w w:val="105"/>
          <w:sz w:val="24"/>
          <w:szCs w:val="28"/>
        </w:rPr>
        <w:t>2</w:t>
      </w:r>
      <w:r w:rsidRPr="00F45595">
        <w:rPr>
          <w:rFonts w:ascii="Times New Roman" w:hAnsi="Times New Roman" w:cs="Times New Roman"/>
          <w:color w:val="2196D1"/>
          <w:w w:val="105"/>
          <w:sz w:val="24"/>
          <w:szCs w:val="28"/>
        </w:rPr>
        <w:t>(d)</w:t>
      </w:r>
      <w:r w:rsidRPr="00F45595">
        <w:rPr>
          <w:rFonts w:ascii="Times New Roman" w:eastAsia="宋体" w:hAnsi="Times New Roman" w:cs="Times New Roman"/>
          <w:kern w:val="0"/>
          <w:sz w:val="24"/>
          <w:szCs w:val="24"/>
        </w:rPr>
        <w:t>. The current amplifier and signal acquisition card were used to measure the current passing through the mixture.</w:t>
      </w:r>
    </w:p>
    <w:p w14:paraId="0BFA29E7" w14:textId="140BD405" w:rsidR="00BB2EE2" w:rsidRPr="00F45595" w:rsidRDefault="00C66E16" w:rsidP="00D94510">
      <w:pPr>
        <w:widowControl/>
        <w:spacing w:line="360" w:lineRule="auto"/>
        <w:rPr>
          <w:rFonts w:ascii="Times New Roman" w:eastAsia="宋体" w:hAnsi="Times New Roman" w:cs="Times New Roman"/>
          <w:b/>
          <w:bCs/>
          <w:kern w:val="0"/>
          <w:sz w:val="24"/>
          <w:szCs w:val="24"/>
        </w:rPr>
      </w:pPr>
      <w:r w:rsidRPr="00F45595">
        <w:rPr>
          <w:rFonts w:ascii="Times New Roman" w:eastAsia="宋体" w:hAnsi="Times New Roman" w:cs="Times New Roman"/>
          <w:b/>
          <w:bCs/>
          <w:kern w:val="0"/>
          <w:sz w:val="24"/>
          <w:szCs w:val="24"/>
        </w:rPr>
        <w:t>2</w:t>
      </w:r>
      <w:r w:rsidR="00BB2EE2" w:rsidRPr="00F45595">
        <w:rPr>
          <w:rFonts w:ascii="Times New Roman" w:eastAsia="宋体" w:hAnsi="Times New Roman" w:cs="Times New Roman"/>
          <w:b/>
          <w:bCs/>
          <w:kern w:val="0"/>
          <w:sz w:val="24"/>
          <w:szCs w:val="24"/>
        </w:rPr>
        <w:t>.</w:t>
      </w:r>
      <w:r w:rsidRPr="00F45595">
        <w:rPr>
          <w:rFonts w:ascii="Times New Roman" w:eastAsia="宋体" w:hAnsi="Times New Roman" w:cs="Times New Roman"/>
          <w:b/>
          <w:bCs/>
          <w:kern w:val="0"/>
          <w:sz w:val="24"/>
          <w:szCs w:val="24"/>
        </w:rPr>
        <w:t>4</w:t>
      </w:r>
      <w:r w:rsidR="00BB2EE2" w:rsidRPr="00F45595">
        <w:rPr>
          <w:rFonts w:ascii="Times New Roman" w:eastAsia="宋体" w:hAnsi="Times New Roman" w:cs="Times New Roman"/>
          <w:b/>
          <w:bCs/>
          <w:kern w:val="0"/>
          <w:sz w:val="24"/>
          <w:szCs w:val="24"/>
        </w:rPr>
        <w:t xml:space="preserve"> </w:t>
      </w:r>
      <w:r w:rsidR="00E369E3" w:rsidRPr="00F45595">
        <w:rPr>
          <w:rFonts w:ascii="Times New Roman" w:eastAsia="宋体" w:hAnsi="Times New Roman" w:cs="Times New Roman"/>
          <w:b/>
          <w:bCs/>
          <w:kern w:val="0"/>
          <w:sz w:val="24"/>
          <w:szCs w:val="24"/>
        </w:rPr>
        <w:t xml:space="preserve">Fabrication of the </w:t>
      </w:r>
      <w:proofErr w:type="spellStart"/>
      <w:r w:rsidR="00E369E3" w:rsidRPr="00F45595">
        <w:rPr>
          <w:rFonts w:ascii="Times New Roman" w:eastAsia="宋体" w:hAnsi="Times New Roman" w:cs="Times New Roman"/>
          <w:b/>
          <w:bCs/>
          <w:kern w:val="0"/>
          <w:sz w:val="24"/>
          <w:szCs w:val="24"/>
        </w:rPr>
        <w:t>SiCw</w:t>
      </w:r>
      <w:proofErr w:type="spellEnd"/>
      <w:r w:rsidR="00E369E3" w:rsidRPr="00F45595">
        <w:rPr>
          <w:rFonts w:ascii="Times New Roman" w:eastAsia="宋体" w:hAnsi="Times New Roman" w:cs="Times New Roman"/>
          <w:b/>
          <w:bCs/>
          <w:kern w:val="0"/>
          <w:sz w:val="24"/>
          <w:szCs w:val="24"/>
        </w:rPr>
        <w:t>/SE composites</w:t>
      </w:r>
    </w:p>
    <w:p w14:paraId="6037C100" w14:textId="6D4AC1DB" w:rsidR="004E643D" w:rsidRPr="00F45595" w:rsidRDefault="004E643D" w:rsidP="001D5020">
      <w:pPr>
        <w:spacing w:line="360" w:lineRule="auto"/>
        <w:ind w:firstLineChars="200" w:firstLine="480"/>
        <w:rPr>
          <w:rFonts w:ascii="Times New Roman" w:hAnsi="Times New Roman" w:cs="Times New Roman"/>
          <w:color w:val="C00000"/>
          <w:sz w:val="24"/>
          <w:szCs w:val="24"/>
        </w:rPr>
      </w:pPr>
      <w:bookmarkStart w:id="23" w:name="_Hlk197680239"/>
      <w:bookmarkStart w:id="24" w:name="_Hlk197935147"/>
      <w:bookmarkStart w:id="25" w:name="_Hlk197769584"/>
      <w:bookmarkStart w:id="26" w:name="_Hlk197595487"/>
      <w:r w:rsidRPr="005527B7">
        <w:rPr>
          <w:rFonts w:ascii="Times New Roman" w:hAnsi="Times New Roman" w:cs="Times New Roman"/>
          <w:color w:val="000000" w:themeColor="text1"/>
          <w:sz w:val="24"/>
          <w:szCs w:val="24"/>
        </w:rPr>
        <w:t xml:space="preserve">A mixture was prepared by incorporating </w:t>
      </w:r>
      <w:proofErr w:type="spellStart"/>
      <w:r w:rsidRPr="005527B7">
        <w:rPr>
          <w:rFonts w:ascii="Times New Roman" w:hAnsi="Times New Roman" w:cs="Times New Roman"/>
          <w:color w:val="000000" w:themeColor="text1"/>
          <w:sz w:val="24"/>
          <w:szCs w:val="24"/>
        </w:rPr>
        <w:t>SiCw</w:t>
      </w:r>
      <w:proofErr w:type="spellEnd"/>
      <w:r w:rsidRPr="005527B7">
        <w:rPr>
          <w:rFonts w:ascii="Times New Roman" w:hAnsi="Times New Roman" w:cs="Times New Roman"/>
          <w:color w:val="000000" w:themeColor="text1"/>
          <w:sz w:val="24"/>
          <w:szCs w:val="24"/>
        </w:rPr>
        <w:t xml:space="preserve"> into SE at a mass fraction of 5%, the concentration selected to balance optimal material performance with the desired enrichment effect, as detailed in Section 3.2. </w:t>
      </w:r>
      <w:bookmarkEnd w:id="23"/>
      <w:r w:rsidRPr="005527B7">
        <w:rPr>
          <w:rFonts w:ascii="Times New Roman" w:hAnsi="Times New Roman" w:cs="Times New Roman"/>
          <w:color w:val="000000" w:themeColor="text1"/>
          <w:sz w:val="24"/>
          <w:szCs w:val="24"/>
        </w:rPr>
        <w:t xml:space="preserve">The mixture was then poured between customized parallel electrodes, and a positive square-wave was applied for 300 seconds at varying amplitudes. </w:t>
      </w:r>
      <w:r w:rsidR="003C5F6F" w:rsidRPr="005527B7">
        <w:rPr>
          <w:rFonts w:ascii="Times New Roman" w:hAnsi="Times New Roman" w:cs="Times New Roman"/>
          <w:color w:val="000000" w:themeColor="text1"/>
          <w:sz w:val="24"/>
          <w:szCs w:val="24"/>
        </w:rPr>
        <w:t xml:space="preserve">The positive square-wave voltage not only contains both DC and AC components, but its waveform is also similar to the operating voltage of the power module. This makes the induced filler distribution very consistent with the actual electric/thermal field distribution. </w:t>
      </w:r>
      <w:bookmarkStart w:id="27" w:name="_Hlk198113139"/>
      <w:bookmarkEnd w:id="24"/>
      <w:r w:rsidRPr="005527B7">
        <w:rPr>
          <w:rFonts w:ascii="Times New Roman" w:hAnsi="Times New Roman" w:cs="Times New Roman"/>
          <w:color w:val="000000" w:themeColor="text1"/>
          <w:sz w:val="24"/>
          <w:szCs w:val="24"/>
        </w:rPr>
        <w:t xml:space="preserve">The voltage frequency was determined based on the </w:t>
      </w:r>
      <w:proofErr w:type="gramStart"/>
      <w:r w:rsidR="009D51D8" w:rsidRPr="005527B7">
        <w:rPr>
          <w:rFonts w:ascii="Times New Roman" w:hAnsi="Times New Roman" w:cs="Times New Roman"/>
          <w:color w:val="000000" w:themeColor="text1"/>
          <w:sz w:val="24"/>
          <w:szCs w:val="24"/>
        </w:rPr>
        <w:t>Re[</w:t>
      </w:r>
      <w:proofErr w:type="gramEnd"/>
      <w:r w:rsidR="009D51D8" w:rsidRPr="005527B7">
        <w:rPr>
          <w:rFonts w:ascii="Times New Roman" w:hAnsi="Times New Roman" w:cs="Times New Roman"/>
          <w:i/>
          <w:iCs/>
          <w:color w:val="000000" w:themeColor="text1"/>
          <w:sz w:val="24"/>
          <w:szCs w:val="24"/>
        </w:rPr>
        <w:sym w:font="Symbol" w:char="F061"/>
      </w:r>
      <w:r w:rsidR="009D51D8" w:rsidRPr="005527B7">
        <w:rPr>
          <w:rFonts w:ascii="Times New Roman" w:hAnsi="Times New Roman" w:cs="Times New Roman"/>
          <w:color w:val="000000" w:themeColor="text1"/>
          <w:sz w:val="24"/>
          <w:szCs w:val="24"/>
        </w:rPr>
        <w:t>*]</w:t>
      </w:r>
      <w:r w:rsidRPr="005527B7">
        <w:rPr>
          <w:rFonts w:ascii="Times New Roman" w:hAnsi="Times New Roman" w:cs="Times New Roman"/>
          <w:color w:val="000000" w:themeColor="text1"/>
          <w:sz w:val="24"/>
          <w:szCs w:val="24"/>
        </w:rPr>
        <w:t xml:space="preserve">. </w:t>
      </w:r>
      <w:r w:rsidR="001D5020" w:rsidRPr="005527B7">
        <w:rPr>
          <w:rFonts w:ascii="Times New Roman" w:hAnsi="Times New Roman" w:cs="Times New Roman"/>
          <w:color w:val="000000" w:themeColor="text1"/>
          <w:sz w:val="24"/>
          <w:szCs w:val="24"/>
        </w:rPr>
        <w:t xml:space="preserve">The larger the value of </w:t>
      </w:r>
      <w:proofErr w:type="gramStart"/>
      <w:r w:rsidR="001D5020" w:rsidRPr="005527B7">
        <w:rPr>
          <w:rFonts w:ascii="Times New Roman" w:hAnsi="Times New Roman" w:cs="Times New Roman"/>
          <w:color w:val="000000" w:themeColor="text1"/>
          <w:sz w:val="24"/>
          <w:szCs w:val="24"/>
        </w:rPr>
        <w:t>Re[</w:t>
      </w:r>
      <w:proofErr w:type="gramEnd"/>
      <w:r w:rsidR="001D5020" w:rsidRPr="005527B7">
        <w:rPr>
          <w:rFonts w:ascii="Times New Roman" w:hAnsi="Times New Roman" w:cs="Times New Roman"/>
          <w:i/>
          <w:iCs/>
          <w:color w:val="000000" w:themeColor="text1"/>
          <w:sz w:val="24"/>
          <w:szCs w:val="24"/>
        </w:rPr>
        <w:sym w:font="Symbol" w:char="F061"/>
      </w:r>
      <w:r w:rsidR="001D5020" w:rsidRPr="005527B7">
        <w:rPr>
          <w:rFonts w:ascii="Times New Roman" w:hAnsi="Times New Roman" w:cs="Times New Roman"/>
          <w:color w:val="000000" w:themeColor="text1"/>
          <w:sz w:val="24"/>
          <w:szCs w:val="24"/>
        </w:rPr>
        <w:t xml:space="preserve">*], the stronger the rotational and attractive effects acting on the filler. As calculated from (3), </w:t>
      </w:r>
      <w:proofErr w:type="gramStart"/>
      <w:r w:rsidR="001D5020" w:rsidRPr="005527B7">
        <w:rPr>
          <w:rFonts w:ascii="Times New Roman" w:hAnsi="Times New Roman" w:cs="Times New Roman"/>
          <w:color w:val="000000" w:themeColor="text1"/>
          <w:sz w:val="24"/>
          <w:szCs w:val="24"/>
        </w:rPr>
        <w:t>Re[</w:t>
      </w:r>
      <w:proofErr w:type="gramEnd"/>
      <w:r w:rsidR="001D5020" w:rsidRPr="005527B7">
        <w:rPr>
          <w:rFonts w:ascii="Times New Roman" w:hAnsi="Times New Roman" w:cs="Times New Roman"/>
          <w:i/>
          <w:iCs/>
          <w:color w:val="000000" w:themeColor="text1"/>
          <w:sz w:val="24"/>
          <w:szCs w:val="24"/>
        </w:rPr>
        <w:sym w:font="Symbol" w:char="F061"/>
      </w:r>
      <w:r w:rsidR="001D5020" w:rsidRPr="005527B7">
        <w:rPr>
          <w:rFonts w:ascii="Times New Roman" w:hAnsi="Times New Roman" w:cs="Times New Roman"/>
          <w:color w:val="000000" w:themeColor="text1"/>
          <w:sz w:val="24"/>
          <w:szCs w:val="24"/>
        </w:rPr>
        <w:t xml:space="preserve">*] remains constant at approximately 2300 within the frequency range of 0.1~1 kHz. However, when the frequency exceeds 1 kHz, </w:t>
      </w:r>
      <w:proofErr w:type="gramStart"/>
      <w:r w:rsidR="001D5020" w:rsidRPr="005527B7">
        <w:rPr>
          <w:rFonts w:ascii="Times New Roman" w:hAnsi="Times New Roman" w:cs="Times New Roman"/>
          <w:color w:val="000000" w:themeColor="text1"/>
          <w:sz w:val="24"/>
          <w:szCs w:val="24"/>
        </w:rPr>
        <w:t>Re[</w:t>
      </w:r>
      <w:proofErr w:type="gramEnd"/>
      <w:r w:rsidR="001D5020" w:rsidRPr="005527B7">
        <w:rPr>
          <w:rFonts w:ascii="Times New Roman" w:hAnsi="Times New Roman" w:cs="Times New Roman"/>
          <w:i/>
          <w:iCs/>
          <w:color w:val="000000" w:themeColor="text1"/>
          <w:sz w:val="24"/>
          <w:szCs w:val="24"/>
        </w:rPr>
        <w:sym w:font="Symbol" w:char="F061"/>
      </w:r>
      <w:r w:rsidR="001D5020" w:rsidRPr="005527B7">
        <w:rPr>
          <w:rFonts w:ascii="Times New Roman" w:hAnsi="Times New Roman" w:cs="Times New Roman"/>
          <w:color w:val="000000" w:themeColor="text1"/>
          <w:sz w:val="24"/>
          <w:szCs w:val="24"/>
        </w:rPr>
        <w:t xml:space="preserve">*] declines sharply and approaches zero around 100 kHz. Thus, 1 kHz can be considered a threshold frequency for the transition in </w:t>
      </w:r>
      <w:proofErr w:type="gramStart"/>
      <w:r w:rsidR="001D5020" w:rsidRPr="005527B7">
        <w:rPr>
          <w:rFonts w:ascii="Times New Roman" w:hAnsi="Times New Roman" w:cs="Times New Roman"/>
          <w:color w:val="000000" w:themeColor="text1"/>
          <w:sz w:val="24"/>
          <w:szCs w:val="24"/>
        </w:rPr>
        <w:t>Re[</w:t>
      </w:r>
      <w:proofErr w:type="gramEnd"/>
      <w:r w:rsidR="001D5020" w:rsidRPr="005527B7">
        <w:rPr>
          <w:rFonts w:ascii="Times New Roman" w:hAnsi="Times New Roman" w:cs="Times New Roman"/>
          <w:i/>
          <w:iCs/>
          <w:color w:val="000000" w:themeColor="text1"/>
          <w:sz w:val="24"/>
          <w:szCs w:val="24"/>
        </w:rPr>
        <w:sym w:font="Symbol" w:char="F061"/>
      </w:r>
      <w:r w:rsidR="001D5020" w:rsidRPr="005527B7">
        <w:rPr>
          <w:rFonts w:ascii="Times New Roman" w:hAnsi="Times New Roman" w:cs="Times New Roman"/>
          <w:color w:val="000000" w:themeColor="text1"/>
          <w:sz w:val="24"/>
          <w:szCs w:val="24"/>
        </w:rPr>
        <w:t xml:space="preserve">*]. Frequencies below this threshold may induce electrochemical reactions, whereas higher frequencies significantly diminish the filler’s orientation degree </w:t>
      </w:r>
      <w:r w:rsidR="001D5020" w:rsidRPr="00F45595">
        <w:rPr>
          <w:rFonts w:ascii="Times New Roman" w:hAnsi="Times New Roman" w:cs="Times New Roman"/>
          <w:color w:val="000000" w:themeColor="text1"/>
          <w:sz w:val="24"/>
          <w:szCs w:val="24"/>
        </w:rPr>
        <w:fldChar w:fldCharType="begin"/>
      </w:r>
      <w:r w:rsidR="001D5020" w:rsidRPr="00F45595">
        <w:rPr>
          <w:rFonts w:ascii="Times New Roman" w:hAnsi="Times New Roman" w:cs="Times New Roman"/>
          <w:color w:val="000000" w:themeColor="text1"/>
          <w:sz w:val="24"/>
          <w:szCs w:val="24"/>
        </w:rPr>
        <w:instrText xml:space="preserve"> REF _Ref198113041 \r \h  \* MERGEFORMAT </w:instrText>
      </w:r>
      <w:r w:rsidR="001D5020" w:rsidRPr="00F45595">
        <w:rPr>
          <w:rFonts w:ascii="Times New Roman" w:hAnsi="Times New Roman" w:cs="Times New Roman"/>
          <w:color w:val="000000" w:themeColor="text1"/>
          <w:sz w:val="24"/>
          <w:szCs w:val="24"/>
        </w:rPr>
      </w:r>
      <w:r w:rsidR="001D5020" w:rsidRPr="00F45595">
        <w:rPr>
          <w:rFonts w:ascii="Times New Roman" w:hAnsi="Times New Roman" w:cs="Times New Roman"/>
          <w:color w:val="000000" w:themeColor="text1"/>
          <w:sz w:val="24"/>
          <w:szCs w:val="24"/>
        </w:rPr>
        <w:fldChar w:fldCharType="separate"/>
      </w:r>
      <w:r w:rsidR="00403322" w:rsidRPr="00F45595">
        <w:rPr>
          <w:rFonts w:ascii="Times New Roman" w:hAnsi="Times New Roman" w:cs="Times New Roman"/>
          <w:color w:val="000000" w:themeColor="text1"/>
          <w:sz w:val="24"/>
          <w:szCs w:val="24"/>
        </w:rPr>
        <w:t>[</w:t>
      </w:r>
      <w:r w:rsidR="00403322" w:rsidRPr="00F45595">
        <w:rPr>
          <w:rFonts w:ascii="Times New Roman" w:hAnsi="Times New Roman" w:cs="Times New Roman"/>
          <w:color w:val="2196D1"/>
          <w:w w:val="105"/>
          <w:sz w:val="24"/>
          <w:szCs w:val="28"/>
        </w:rPr>
        <w:t>28</w:t>
      </w:r>
      <w:r w:rsidR="00403322" w:rsidRPr="00F45595">
        <w:rPr>
          <w:rFonts w:ascii="Times New Roman" w:hAnsi="Times New Roman" w:cs="Times New Roman"/>
          <w:color w:val="000000" w:themeColor="text1"/>
          <w:sz w:val="24"/>
          <w:szCs w:val="24"/>
        </w:rPr>
        <w:t>]</w:t>
      </w:r>
      <w:r w:rsidR="001D5020" w:rsidRPr="00F45595">
        <w:rPr>
          <w:rFonts w:ascii="Times New Roman" w:hAnsi="Times New Roman" w:cs="Times New Roman"/>
          <w:color w:val="000000" w:themeColor="text1"/>
          <w:sz w:val="24"/>
          <w:szCs w:val="24"/>
        </w:rPr>
        <w:fldChar w:fldCharType="end"/>
      </w:r>
      <w:r w:rsidR="001D5020" w:rsidRPr="005527B7">
        <w:rPr>
          <w:rFonts w:ascii="Times New Roman" w:hAnsi="Times New Roman" w:cs="Times New Roman"/>
          <w:color w:val="000000" w:themeColor="text1"/>
          <w:sz w:val="24"/>
          <w:szCs w:val="24"/>
        </w:rPr>
        <w:t>.</w:t>
      </w:r>
      <w:r w:rsidR="001D5020" w:rsidRPr="005527B7">
        <w:rPr>
          <w:rFonts w:ascii="Times New Roman" w:hAnsi="Times New Roman" w:cs="Times New Roman" w:hint="eastAsia"/>
          <w:color w:val="000000" w:themeColor="text1"/>
          <w:sz w:val="24"/>
          <w:szCs w:val="24"/>
        </w:rPr>
        <w:t xml:space="preserve"> </w:t>
      </w:r>
      <w:r w:rsidRPr="005527B7">
        <w:rPr>
          <w:rFonts w:ascii="Times New Roman" w:hAnsi="Times New Roman" w:cs="Times New Roman"/>
          <w:color w:val="000000" w:themeColor="text1"/>
          <w:sz w:val="24"/>
          <w:szCs w:val="24"/>
        </w:rPr>
        <w:t xml:space="preserve">Consequently, the applied frequency was set at 1 kHz. </w:t>
      </w:r>
      <w:r w:rsidR="00293370" w:rsidRPr="005527B7">
        <w:rPr>
          <w:rFonts w:ascii="Times New Roman" w:hAnsi="Times New Roman" w:cs="Times New Roman"/>
          <w:color w:val="000000" w:themeColor="text1"/>
          <w:sz w:val="24"/>
          <w:szCs w:val="24"/>
        </w:rPr>
        <w:t>The electric field stress was selected from the</w:t>
      </w:r>
      <w:r w:rsidR="00293370" w:rsidRPr="00F45595">
        <w:rPr>
          <w:rFonts w:ascii="Times New Roman" w:hAnsi="Times New Roman" w:cs="Times New Roman"/>
          <w:color w:val="C00000"/>
          <w:sz w:val="24"/>
          <w:szCs w:val="24"/>
        </w:rPr>
        <w:t xml:space="preserve"> </w:t>
      </w:r>
      <w:r w:rsidR="00A136FE" w:rsidRPr="00F45595">
        <w:rPr>
          <w:rFonts w:ascii="Times New Roman" w:hAnsi="Times New Roman" w:cs="Times New Roman"/>
          <w:color w:val="000000" w:themeColor="text1"/>
          <w:sz w:val="24"/>
          <w:szCs w:val="24"/>
        </w:rPr>
        <w:fldChar w:fldCharType="begin"/>
      </w:r>
      <w:r w:rsidR="00A136FE" w:rsidRPr="00F45595">
        <w:rPr>
          <w:rFonts w:ascii="Times New Roman" w:hAnsi="Times New Roman" w:cs="Times New Roman"/>
          <w:color w:val="000000" w:themeColor="text1"/>
          <w:sz w:val="24"/>
          <w:szCs w:val="24"/>
        </w:rPr>
        <w:instrText xml:space="preserve"> REF _Ref197958479 \r \h  \* MERGEFORMAT </w:instrText>
      </w:r>
      <w:r w:rsidR="00A136FE" w:rsidRPr="00F45595">
        <w:rPr>
          <w:rFonts w:ascii="Times New Roman" w:hAnsi="Times New Roman" w:cs="Times New Roman"/>
          <w:color w:val="000000" w:themeColor="text1"/>
          <w:sz w:val="24"/>
          <w:szCs w:val="24"/>
        </w:rPr>
      </w:r>
      <w:r w:rsidR="00A136FE" w:rsidRPr="00F45595">
        <w:rPr>
          <w:rFonts w:ascii="Times New Roman" w:hAnsi="Times New Roman" w:cs="Times New Roman"/>
          <w:color w:val="000000" w:themeColor="text1"/>
          <w:sz w:val="24"/>
          <w:szCs w:val="24"/>
        </w:rPr>
        <w:fldChar w:fldCharType="separate"/>
      </w:r>
      <w:r w:rsidR="00403322" w:rsidRPr="00F45595">
        <w:rPr>
          <w:rFonts w:ascii="Times New Roman" w:hAnsi="Times New Roman" w:cs="Times New Roman"/>
          <w:color w:val="000000" w:themeColor="text1"/>
          <w:sz w:val="24"/>
          <w:szCs w:val="24"/>
        </w:rPr>
        <w:t>[</w:t>
      </w:r>
      <w:r w:rsidR="00403322" w:rsidRPr="00F45595">
        <w:rPr>
          <w:rFonts w:ascii="Times New Roman" w:hAnsi="Times New Roman" w:cs="Times New Roman"/>
          <w:color w:val="2196D1"/>
          <w:w w:val="105"/>
          <w:sz w:val="24"/>
          <w:szCs w:val="28"/>
        </w:rPr>
        <w:t>3</w:t>
      </w:r>
      <w:r w:rsidR="00403322" w:rsidRPr="00F45595">
        <w:rPr>
          <w:rFonts w:ascii="Times New Roman" w:hAnsi="Times New Roman" w:cs="Times New Roman"/>
          <w:color w:val="000000" w:themeColor="text1"/>
          <w:sz w:val="24"/>
          <w:szCs w:val="24"/>
        </w:rPr>
        <w:t>]</w:t>
      </w:r>
      <w:r w:rsidR="00A136FE" w:rsidRPr="00F45595">
        <w:rPr>
          <w:rFonts w:ascii="Times New Roman" w:hAnsi="Times New Roman" w:cs="Times New Roman"/>
          <w:color w:val="000000" w:themeColor="text1"/>
          <w:sz w:val="24"/>
          <w:szCs w:val="24"/>
        </w:rPr>
        <w:fldChar w:fldCharType="end"/>
      </w:r>
      <w:r w:rsidR="00293370" w:rsidRPr="00F45595">
        <w:rPr>
          <w:rFonts w:ascii="Times New Roman" w:hAnsi="Times New Roman" w:cs="Times New Roman"/>
          <w:color w:val="C00000"/>
          <w:sz w:val="24"/>
          <w:szCs w:val="24"/>
        </w:rPr>
        <w:t xml:space="preserve"> </w:t>
      </w:r>
      <w:r w:rsidR="00293370" w:rsidRPr="005527B7">
        <w:rPr>
          <w:rFonts w:ascii="Times New Roman" w:hAnsi="Times New Roman" w:cs="Times New Roman"/>
          <w:color w:val="000000" w:themeColor="text1"/>
          <w:sz w:val="24"/>
          <w:szCs w:val="24"/>
        </w:rPr>
        <w:t>and ranged from 0 to 800 V/mm in increments of 200 V/mm</w:t>
      </w:r>
      <w:r w:rsidRPr="005527B7">
        <w:rPr>
          <w:rFonts w:ascii="Times New Roman" w:hAnsi="Times New Roman" w:cs="Times New Roman"/>
          <w:color w:val="000000" w:themeColor="text1"/>
          <w:sz w:val="24"/>
          <w:szCs w:val="24"/>
        </w:rPr>
        <w:t>.</w:t>
      </w:r>
      <w:bookmarkEnd w:id="27"/>
      <w:r w:rsidRPr="005527B7">
        <w:rPr>
          <w:rFonts w:ascii="Times New Roman" w:hAnsi="Times New Roman" w:cs="Times New Roman"/>
          <w:color w:val="000000" w:themeColor="text1"/>
          <w:sz w:val="24"/>
          <w:szCs w:val="24"/>
        </w:rPr>
        <w:t xml:space="preserve"> Following voltage application, all samples were cured in an oven at 60 °C, with a balancing voltage maintained during curing to prevent thermally induced disarrangement of the filler structure. For rod-like fillers, the equilibrium electric field stress was calculated according to the method described in reference</w:t>
      </w:r>
      <w:r w:rsidRPr="00F45595">
        <w:rPr>
          <w:rFonts w:ascii="Times New Roman" w:hAnsi="Times New Roman" w:cs="Times New Roman"/>
          <w:color w:val="C00000"/>
          <w:sz w:val="24"/>
          <w:szCs w:val="24"/>
        </w:rPr>
        <w:t xml:space="preserve"> </w:t>
      </w:r>
      <w:r w:rsidR="00A136FE" w:rsidRPr="00F45595">
        <w:rPr>
          <w:rFonts w:ascii="Times New Roman" w:hAnsi="Times New Roman" w:cs="Times New Roman"/>
          <w:color w:val="000000" w:themeColor="text1"/>
          <w:sz w:val="24"/>
          <w:szCs w:val="24"/>
        </w:rPr>
        <w:fldChar w:fldCharType="begin"/>
      </w:r>
      <w:r w:rsidR="00A136FE" w:rsidRPr="00F45595">
        <w:rPr>
          <w:rFonts w:ascii="Times New Roman" w:hAnsi="Times New Roman" w:cs="Times New Roman"/>
          <w:color w:val="000000" w:themeColor="text1"/>
          <w:sz w:val="24"/>
          <w:szCs w:val="24"/>
        </w:rPr>
        <w:instrText xml:space="preserve"> REF _Ref197960712 \r \h  \* MERGEFORMAT </w:instrText>
      </w:r>
      <w:r w:rsidR="00A136FE" w:rsidRPr="00F45595">
        <w:rPr>
          <w:rFonts w:ascii="Times New Roman" w:hAnsi="Times New Roman" w:cs="Times New Roman"/>
          <w:color w:val="000000" w:themeColor="text1"/>
          <w:sz w:val="24"/>
          <w:szCs w:val="24"/>
        </w:rPr>
      </w:r>
      <w:r w:rsidR="00A136FE" w:rsidRPr="00F45595">
        <w:rPr>
          <w:rFonts w:ascii="Times New Roman" w:hAnsi="Times New Roman" w:cs="Times New Roman"/>
          <w:color w:val="000000" w:themeColor="text1"/>
          <w:sz w:val="24"/>
          <w:szCs w:val="24"/>
        </w:rPr>
        <w:fldChar w:fldCharType="separate"/>
      </w:r>
      <w:r w:rsidR="00403322" w:rsidRPr="00F45595">
        <w:rPr>
          <w:rFonts w:ascii="Times New Roman" w:hAnsi="Times New Roman" w:cs="Times New Roman"/>
          <w:color w:val="000000" w:themeColor="text1"/>
          <w:sz w:val="24"/>
          <w:szCs w:val="24"/>
        </w:rPr>
        <w:t>[</w:t>
      </w:r>
      <w:r w:rsidR="00403322" w:rsidRPr="00F45595">
        <w:rPr>
          <w:rFonts w:ascii="Times New Roman" w:hAnsi="Times New Roman" w:cs="Times New Roman"/>
          <w:color w:val="2196D1"/>
          <w:w w:val="105"/>
          <w:sz w:val="24"/>
          <w:szCs w:val="28"/>
        </w:rPr>
        <w:t>19</w:t>
      </w:r>
      <w:r w:rsidR="00403322" w:rsidRPr="00F45595">
        <w:rPr>
          <w:rFonts w:ascii="Times New Roman" w:hAnsi="Times New Roman" w:cs="Times New Roman"/>
          <w:color w:val="000000" w:themeColor="text1"/>
          <w:sz w:val="24"/>
          <w:szCs w:val="24"/>
        </w:rPr>
        <w:t>]</w:t>
      </w:r>
      <w:r w:rsidR="00A136FE" w:rsidRPr="00F45595">
        <w:rPr>
          <w:rFonts w:ascii="Times New Roman" w:hAnsi="Times New Roman" w:cs="Times New Roman"/>
          <w:color w:val="000000" w:themeColor="text1"/>
          <w:sz w:val="24"/>
          <w:szCs w:val="24"/>
        </w:rPr>
        <w:fldChar w:fldCharType="end"/>
      </w:r>
      <w:r w:rsidRPr="005527B7">
        <w:rPr>
          <w:rFonts w:ascii="Times New Roman" w:hAnsi="Times New Roman" w:cs="Times New Roman"/>
          <w:color w:val="000000" w:themeColor="text1"/>
          <w:sz w:val="24"/>
          <w:szCs w:val="24"/>
        </w:rPr>
        <w:t>:</w:t>
      </w:r>
      <w:bookmarkEnd w:id="25"/>
    </w:p>
    <w:p w14:paraId="6CFE6826" w14:textId="77652C63" w:rsidR="003D4FE6" w:rsidRPr="00F45595" w:rsidRDefault="003D4FE6" w:rsidP="003D4FE6">
      <w:pPr>
        <w:pStyle w:val="MTDisplayEquation"/>
        <w:ind w:firstLine="480"/>
      </w:pPr>
      <w:r w:rsidRPr="00F45595">
        <w:tab/>
      </w:r>
      <w:r w:rsidR="004B7BDD" w:rsidRPr="00F45595">
        <w:object w:dxaOrig="2380" w:dyaOrig="760" w14:anchorId="719AB6BA">
          <v:shape id="_x0000_i1030" type="#_x0000_t75" style="width:119.5pt;height:38.5pt" o:ole="">
            <v:imagedata r:id="rId24" o:title=""/>
          </v:shape>
          <o:OLEObject Type="Embed" ProgID="Equation.DSMT4" ShapeID="_x0000_i1030" DrawAspect="Content" ObjectID="_1812540870" r:id="rId25"/>
        </w:object>
      </w:r>
      <w:r w:rsidRPr="00F45595">
        <w:tab/>
      </w:r>
      <w:r w:rsidRPr="00F45595">
        <w:fldChar w:fldCharType="begin"/>
      </w:r>
      <w:r w:rsidRPr="00F45595">
        <w:instrText xml:space="preserve"> MACROBUTTON MTPlaceRef \* MERGEFORMAT </w:instrText>
      </w:r>
      <w:r w:rsidRPr="00F45595">
        <w:fldChar w:fldCharType="begin"/>
      </w:r>
      <w:r w:rsidRPr="00F45595">
        <w:instrText xml:space="preserve"> SEQ MTEqn \h \* MERGEFORMAT </w:instrText>
      </w:r>
      <w:r w:rsidRPr="00F45595">
        <w:fldChar w:fldCharType="end"/>
      </w:r>
      <w:r w:rsidRPr="00F45595">
        <w:instrText>(</w:instrText>
      </w:r>
      <w:fldSimple w:instr=" SEQ MTEqn \c \* Arabic \* MERGEFORMAT ">
        <w:r w:rsidR="00403322" w:rsidRPr="00F45595">
          <w:instrText>6</w:instrText>
        </w:r>
      </w:fldSimple>
      <w:r w:rsidRPr="00F45595">
        <w:instrText>)</w:instrText>
      </w:r>
      <w:r w:rsidRPr="00F45595">
        <w:fldChar w:fldCharType="end"/>
      </w:r>
    </w:p>
    <w:p w14:paraId="6E5F7EC4" w14:textId="42B1EA4D" w:rsidR="0069570A" w:rsidRPr="005527B7" w:rsidRDefault="0069570A" w:rsidP="0069570A">
      <w:pPr>
        <w:widowControl/>
        <w:spacing w:line="360" w:lineRule="auto"/>
        <w:rPr>
          <w:rFonts w:ascii="Times New Roman" w:eastAsia="宋体" w:hAnsi="Times New Roman" w:cs="Times New Roman"/>
          <w:color w:val="000000" w:themeColor="text1"/>
          <w:kern w:val="0"/>
          <w:sz w:val="24"/>
          <w:szCs w:val="24"/>
        </w:rPr>
      </w:pPr>
      <w:bookmarkStart w:id="28" w:name="_Hlk181890025"/>
      <w:r w:rsidRPr="005527B7">
        <w:rPr>
          <w:rFonts w:ascii="Times New Roman" w:hAnsi="Times New Roman" w:cs="Times New Roman"/>
          <w:color w:val="000000" w:themeColor="text1"/>
          <w:sz w:val="24"/>
          <w:szCs w:val="24"/>
        </w:rPr>
        <w:t xml:space="preserve">where </w:t>
      </w:r>
      <w:r w:rsidR="003C5F6F" w:rsidRPr="005527B7">
        <w:rPr>
          <w:rFonts w:ascii="Times New Roman" w:hAnsi="Times New Roman" w:cs="Times New Roman"/>
          <w:color w:val="000000" w:themeColor="text1"/>
          <w:sz w:val="24"/>
          <w:szCs w:val="24"/>
        </w:rPr>
        <w:t>2</w:t>
      </w:r>
      <w:r w:rsidRPr="005527B7">
        <w:rPr>
          <w:rFonts w:ascii="Times New Roman" w:hAnsi="Times New Roman" w:cs="Times New Roman"/>
          <w:i/>
          <w:iCs/>
          <w:color w:val="000000" w:themeColor="text1"/>
          <w:sz w:val="24"/>
          <w:szCs w:val="24"/>
        </w:rPr>
        <w:t>a</w:t>
      </w:r>
      <w:r w:rsidRPr="005527B7">
        <w:rPr>
          <w:rFonts w:ascii="Times New Roman" w:hAnsi="Times New Roman" w:cs="Times New Roman"/>
          <w:color w:val="000000" w:themeColor="text1"/>
          <w:sz w:val="24"/>
          <w:szCs w:val="24"/>
        </w:rPr>
        <w:t xml:space="preserve"> is the long axis of the filler, </w:t>
      </w:r>
      <w:bookmarkStart w:id="29" w:name="_Hlk182729784"/>
      <w:r w:rsidRPr="005527B7">
        <w:rPr>
          <w:rFonts w:ascii="Times New Roman" w:hAnsi="Times New Roman" w:cs="Times New Roman"/>
          <w:color w:val="000000" w:themeColor="text1"/>
          <w:sz w:val="24"/>
          <w:szCs w:val="24"/>
        </w:rPr>
        <w:t>CM is the Clausius-</w:t>
      </w:r>
      <w:proofErr w:type="spellStart"/>
      <w:r w:rsidRPr="005527B7">
        <w:rPr>
          <w:rFonts w:ascii="Times New Roman" w:hAnsi="Times New Roman" w:cs="Times New Roman"/>
          <w:color w:val="000000" w:themeColor="text1"/>
          <w:sz w:val="24"/>
          <w:szCs w:val="24"/>
        </w:rPr>
        <w:t>Mossotti</w:t>
      </w:r>
      <w:proofErr w:type="spellEnd"/>
      <w:r w:rsidRPr="005527B7">
        <w:rPr>
          <w:rFonts w:ascii="Times New Roman" w:hAnsi="Times New Roman" w:cs="Times New Roman"/>
          <w:color w:val="000000" w:themeColor="text1"/>
          <w:sz w:val="24"/>
          <w:szCs w:val="24"/>
        </w:rPr>
        <w:t xml:space="preserve"> factor, and </w:t>
      </w:r>
      <w:proofErr w:type="spellStart"/>
      <w:r w:rsidRPr="005527B7">
        <w:rPr>
          <w:rFonts w:ascii="Times New Roman" w:hAnsi="Times New Roman" w:cs="Times New Roman"/>
          <w:i/>
          <w:iCs/>
          <w:color w:val="000000" w:themeColor="text1"/>
          <w:sz w:val="24"/>
          <w:szCs w:val="24"/>
        </w:rPr>
        <w:t>ε</w:t>
      </w:r>
      <w:r w:rsidRPr="005527B7">
        <w:rPr>
          <w:rFonts w:ascii="Times New Roman" w:hAnsi="Times New Roman" w:cs="Times New Roman"/>
          <w:color w:val="000000" w:themeColor="text1"/>
          <w:sz w:val="24"/>
          <w:szCs w:val="24"/>
          <w:vertAlign w:val="subscript"/>
        </w:rPr>
        <w:t>m</w:t>
      </w:r>
      <w:proofErr w:type="spellEnd"/>
      <w:r w:rsidRPr="005527B7">
        <w:rPr>
          <w:rFonts w:ascii="Times New Roman" w:hAnsi="Times New Roman" w:cs="Times New Roman"/>
          <w:color w:val="000000" w:themeColor="text1"/>
          <w:sz w:val="24"/>
          <w:szCs w:val="24"/>
        </w:rPr>
        <w:t xml:space="preserve"> is the dielectric constant of the liquid SE.</w:t>
      </w:r>
      <w:bookmarkEnd w:id="28"/>
      <w:bookmarkEnd w:id="29"/>
      <w:r w:rsidR="00CB4DC8" w:rsidRPr="005527B7">
        <w:rPr>
          <w:rFonts w:ascii="Times New Roman" w:hAnsi="Times New Roman" w:cs="Times New Roman"/>
          <w:color w:val="000000" w:themeColor="text1"/>
          <w:sz w:val="24"/>
          <w:szCs w:val="24"/>
        </w:rPr>
        <w:t xml:space="preserve"> </w:t>
      </w:r>
    </w:p>
    <w:bookmarkEnd w:id="26"/>
    <w:p w14:paraId="68BB04E7" w14:textId="6F456E88" w:rsidR="00BB2EE2" w:rsidRPr="00F45595" w:rsidRDefault="00C66E16" w:rsidP="00D94510">
      <w:pPr>
        <w:widowControl/>
        <w:spacing w:line="360" w:lineRule="auto"/>
        <w:rPr>
          <w:rFonts w:ascii="Times New Roman" w:eastAsia="宋体" w:hAnsi="Times New Roman" w:cs="Times New Roman"/>
          <w:b/>
          <w:bCs/>
          <w:kern w:val="0"/>
          <w:sz w:val="24"/>
          <w:szCs w:val="24"/>
        </w:rPr>
      </w:pPr>
      <w:r w:rsidRPr="00F45595">
        <w:rPr>
          <w:rFonts w:ascii="Times New Roman" w:eastAsia="宋体" w:hAnsi="Times New Roman" w:cs="Times New Roman"/>
          <w:b/>
          <w:bCs/>
          <w:kern w:val="0"/>
          <w:sz w:val="24"/>
          <w:szCs w:val="24"/>
        </w:rPr>
        <w:t>2</w:t>
      </w:r>
      <w:r w:rsidR="00BB2EE2" w:rsidRPr="00F45595">
        <w:rPr>
          <w:rFonts w:ascii="Times New Roman" w:eastAsia="宋体" w:hAnsi="Times New Roman" w:cs="Times New Roman"/>
          <w:b/>
          <w:bCs/>
          <w:kern w:val="0"/>
          <w:sz w:val="24"/>
          <w:szCs w:val="24"/>
        </w:rPr>
        <w:t>.</w:t>
      </w:r>
      <w:r w:rsidRPr="00F45595">
        <w:rPr>
          <w:rFonts w:ascii="Times New Roman" w:eastAsia="宋体" w:hAnsi="Times New Roman" w:cs="Times New Roman"/>
          <w:b/>
          <w:bCs/>
          <w:kern w:val="0"/>
          <w:sz w:val="24"/>
          <w:szCs w:val="24"/>
        </w:rPr>
        <w:t>5</w:t>
      </w:r>
      <w:r w:rsidR="00BB2EE2" w:rsidRPr="00F45595">
        <w:rPr>
          <w:rFonts w:ascii="Times New Roman" w:eastAsia="宋体" w:hAnsi="Times New Roman" w:cs="Times New Roman"/>
          <w:b/>
          <w:bCs/>
          <w:kern w:val="0"/>
          <w:sz w:val="24"/>
          <w:szCs w:val="24"/>
        </w:rPr>
        <w:t xml:space="preserve"> </w:t>
      </w:r>
      <w:r w:rsidR="00E369E3" w:rsidRPr="00F45595">
        <w:rPr>
          <w:rFonts w:ascii="Times New Roman" w:eastAsia="宋体" w:hAnsi="Times New Roman" w:cs="Times New Roman"/>
          <w:b/>
          <w:bCs/>
          <w:kern w:val="0"/>
          <w:sz w:val="24"/>
          <w:szCs w:val="24"/>
        </w:rPr>
        <w:t xml:space="preserve">Characterization of cured </w:t>
      </w:r>
      <w:proofErr w:type="spellStart"/>
      <w:r w:rsidR="00E369E3" w:rsidRPr="00F45595">
        <w:rPr>
          <w:rFonts w:ascii="Times New Roman" w:eastAsia="宋体" w:hAnsi="Times New Roman" w:cs="Times New Roman"/>
          <w:b/>
          <w:bCs/>
          <w:kern w:val="0"/>
          <w:sz w:val="24"/>
          <w:szCs w:val="24"/>
        </w:rPr>
        <w:t>SiCw</w:t>
      </w:r>
      <w:proofErr w:type="spellEnd"/>
      <w:r w:rsidR="00E369E3" w:rsidRPr="00F45595">
        <w:rPr>
          <w:rFonts w:ascii="Times New Roman" w:eastAsia="宋体" w:hAnsi="Times New Roman" w:cs="Times New Roman"/>
          <w:b/>
          <w:bCs/>
          <w:kern w:val="0"/>
          <w:sz w:val="24"/>
          <w:szCs w:val="24"/>
        </w:rPr>
        <w:t>/SE composites</w:t>
      </w:r>
    </w:p>
    <w:p w14:paraId="7AECC7D4" w14:textId="6158D1F6" w:rsidR="00BB2EE2" w:rsidRPr="005527B7" w:rsidRDefault="00E369E3" w:rsidP="00D94510">
      <w:pPr>
        <w:widowControl/>
        <w:spacing w:line="360" w:lineRule="auto"/>
        <w:ind w:firstLineChars="200" w:firstLine="480"/>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kern w:val="0"/>
          <w:sz w:val="24"/>
          <w:szCs w:val="24"/>
        </w:rPr>
        <w:t xml:space="preserve">The microstructures of the fillers and composites were analyzed using transmission electron microscopy (TEM) and scanning electron microscopy (SEM). </w:t>
      </w:r>
      <w:r w:rsidR="00F4150B" w:rsidRPr="00F45595">
        <w:rPr>
          <w:rFonts w:ascii="Times New Roman" w:eastAsia="宋体" w:hAnsi="Times New Roman" w:cs="Times New Roman"/>
          <w:kern w:val="0"/>
          <w:sz w:val="24"/>
          <w:szCs w:val="24"/>
        </w:rPr>
        <w:t xml:space="preserve">X-ray photoelectron spectroscopy (XPS) was used to verify the effectiveness of the surface modification of </w:t>
      </w:r>
      <w:proofErr w:type="spellStart"/>
      <w:r w:rsidR="00F4150B" w:rsidRPr="00F45595">
        <w:rPr>
          <w:rFonts w:ascii="Times New Roman" w:eastAsia="宋体" w:hAnsi="Times New Roman" w:cs="Times New Roman"/>
          <w:kern w:val="0"/>
          <w:sz w:val="24"/>
          <w:szCs w:val="24"/>
        </w:rPr>
        <w:t>SiCw</w:t>
      </w:r>
      <w:proofErr w:type="spellEnd"/>
      <w:r w:rsidR="00F4150B" w:rsidRPr="00F45595">
        <w:rPr>
          <w:rFonts w:ascii="Times New Roman" w:eastAsia="宋体" w:hAnsi="Times New Roman" w:cs="Times New Roman"/>
          <w:kern w:val="0"/>
          <w:sz w:val="24"/>
          <w:szCs w:val="24"/>
        </w:rPr>
        <w:t xml:space="preserve">. </w:t>
      </w:r>
      <w:r w:rsidRPr="00F45595">
        <w:rPr>
          <w:rFonts w:ascii="Times New Roman" w:eastAsia="宋体" w:hAnsi="Times New Roman" w:cs="Times New Roman"/>
          <w:kern w:val="0"/>
          <w:sz w:val="24"/>
          <w:szCs w:val="24"/>
        </w:rPr>
        <w:t xml:space="preserve">Lattice diffraction patterns within the 10~90° range were acquired using a Bruker X-ray diffractometer (XRD-D8), and the peak ratio method was employed to quantitatively assess the filler </w:t>
      </w:r>
      <w:r w:rsidR="009D2AD2" w:rsidRPr="00F45595">
        <w:rPr>
          <w:rFonts w:ascii="Times New Roman" w:eastAsia="宋体" w:hAnsi="Times New Roman" w:cs="Times New Roman"/>
          <w:kern w:val="0"/>
          <w:sz w:val="24"/>
          <w:szCs w:val="24"/>
        </w:rPr>
        <w:t>arrangement</w:t>
      </w:r>
      <w:r w:rsidRPr="00F45595">
        <w:rPr>
          <w:rFonts w:ascii="Times New Roman" w:eastAsia="宋体" w:hAnsi="Times New Roman" w:cs="Times New Roman"/>
          <w:kern w:val="0"/>
          <w:sz w:val="24"/>
          <w:szCs w:val="24"/>
        </w:rPr>
        <w:t xml:space="preserve"> degree. Thermal conductivity was measured with a flash thermal conductivity meter (LFA 467 </w:t>
      </w:r>
      <w:proofErr w:type="spellStart"/>
      <w:r w:rsidRPr="00F45595">
        <w:rPr>
          <w:rFonts w:ascii="Times New Roman" w:eastAsia="宋体" w:hAnsi="Times New Roman" w:cs="Times New Roman"/>
          <w:kern w:val="0"/>
          <w:sz w:val="24"/>
          <w:szCs w:val="24"/>
        </w:rPr>
        <w:t>HyperFlash</w:t>
      </w:r>
      <w:proofErr w:type="spellEnd"/>
      <w:r w:rsidRPr="00F45595">
        <w:rPr>
          <w:rFonts w:ascii="Times New Roman" w:eastAsia="宋体" w:hAnsi="Times New Roman" w:cs="Times New Roman"/>
          <w:kern w:val="0"/>
          <w:sz w:val="24"/>
          <w:szCs w:val="24"/>
        </w:rPr>
        <w:t xml:space="preserve">). Temperature response characteristics were evaluated using a thermal infrared imager (FLIR ONE, Teledyne FLIR, Wilsonville, OR, USA). The </w:t>
      </w:r>
      <w:r w:rsidRPr="00F45595">
        <w:rPr>
          <w:rFonts w:ascii="Times New Roman" w:eastAsia="宋体" w:hAnsi="Times New Roman" w:cs="Times New Roman"/>
          <w:kern w:val="0"/>
          <w:sz w:val="24"/>
          <w:szCs w:val="24"/>
        </w:rPr>
        <w:lastRenderedPageBreak/>
        <w:t xml:space="preserve">thermal stability of the composites was assessed with a thermogravimetric analyzer (TGA), while the dielectric loss of the samples was measured using a DIRANA. The nonlinear electric conductivity characteristics at room temperature were examined with a high resistance meter (Keithley 6517B), applying field strengths from 0.25 to 3 kV/mm. Finally, thermally stimulated depolarization current (TSDC) measurements were performed using the </w:t>
      </w:r>
      <w:proofErr w:type="spellStart"/>
      <w:r w:rsidRPr="00F45595">
        <w:rPr>
          <w:rFonts w:ascii="Times New Roman" w:eastAsia="宋体" w:hAnsi="Times New Roman" w:cs="Times New Roman"/>
          <w:kern w:val="0"/>
          <w:sz w:val="24"/>
          <w:szCs w:val="24"/>
        </w:rPr>
        <w:t>Novocontrol</w:t>
      </w:r>
      <w:proofErr w:type="spellEnd"/>
      <w:r w:rsidRPr="00F45595">
        <w:rPr>
          <w:rFonts w:ascii="Times New Roman" w:eastAsia="宋体" w:hAnsi="Times New Roman" w:cs="Times New Roman"/>
          <w:kern w:val="0"/>
          <w:sz w:val="24"/>
          <w:szCs w:val="24"/>
        </w:rPr>
        <w:t xml:space="preserve"> Concept 80.</w:t>
      </w:r>
      <w:r w:rsidR="006D6206" w:rsidRPr="005527B7">
        <w:rPr>
          <w:rFonts w:ascii="Times New Roman" w:eastAsia="宋体" w:hAnsi="Times New Roman" w:cs="Times New Roman"/>
          <w:color w:val="000000" w:themeColor="text1"/>
          <w:kern w:val="0"/>
          <w:sz w:val="24"/>
          <w:szCs w:val="24"/>
        </w:rPr>
        <w:t xml:space="preserve"> </w:t>
      </w:r>
      <w:bookmarkStart w:id="30" w:name="_Hlk197796238"/>
      <w:r w:rsidR="006D6206" w:rsidRPr="005527B7">
        <w:rPr>
          <w:rFonts w:ascii="Times New Roman" w:eastAsia="宋体" w:hAnsi="Times New Roman" w:cs="Times New Roman"/>
          <w:color w:val="000000" w:themeColor="text1"/>
          <w:kern w:val="0"/>
          <w:sz w:val="24"/>
          <w:szCs w:val="24"/>
        </w:rPr>
        <w:t>To verify the repeatability of the thermal and electrical conductivity measurements, three independent batches of samples were prepared and tested, all using the same fabrication process. The average relative standard deviations of thermal conductivity and electrical conductivity among samples of the same type were 1.33% and 2.03%, respectively. Additionally, to assess the experimental stability, one batch of samples was tested three times over a 1</w:t>
      </w:r>
      <w:r w:rsidR="00F4150B" w:rsidRPr="005527B7">
        <w:rPr>
          <w:rFonts w:ascii="Times New Roman" w:eastAsia="宋体" w:hAnsi="Times New Roman" w:cs="Times New Roman"/>
          <w:color w:val="000000" w:themeColor="text1"/>
          <w:kern w:val="0"/>
          <w:sz w:val="24"/>
          <w:szCs w:val="24"/>
        </w:rPr>
        <w:t>5</w:t>
      </w:r>
      <w:r w:rsidR="006D6206" w:rsidRPr="005527B7">
        <w:rPr>
          <w:rFonts w:ascii="Times New Roman" w:eastAsia="宋体" w:hAnsi="Times New Roman" w:cs="Times New Roman"/>
          <w:color w:val="000000" w:themeColor="text1"/>
          <w:kern w:val="0"/>
          <w:sz w:val="24"/>
          <w:szCs w:val="24"/>
        </w:rPr>
        <w:t>-day period, with a 5-day interval between each test. The results exhibited minimal variation across tests, indicating that the measurements possess good repeatability and stability.</w:t>
      </w:r>
      <w:bookmarkEnd w:id="30"/>
    </w:p>
    <w:p w14:paraId="424634F5" w14:textId="6FE3D2B6" w:rsidR="00BB2EE2" w:rsidRPr="00F45595" w:rsidRDefault="00BB2EE2" w:rsidP="00D94510">
      <w:pPr>
        <w:pStyle w:val="af5"/>
        <w:keepNext/>
        <w:numPr>
          <w:ilvl w:val="0"/>
          <w:numId w:val="8"/>
        </w:numPr>
        <w:spacing w:line="360" w:lineRule="auto"/>
        <w:outlineLvl w:val="1"/>
        <w:rPr>
          <w:b/>
          <w:bCs/>
          <w:iCs/>
        </w:rPr>
      </w:pPr>
      <w:r w:rsidRPr="00F45595">
        <w:rPr>
          <w:b/>
          <w:bCs/>
          <w:iCs/>
        </w:rPr>
        <w:t>Results and discussion</w:t>
      </w:r>
    </w:p>
    <w:p w14:paraId="50580A29" w14:textId="4EAB1E63" w:rsidR="00E369E3" w:rsidRPr="00F45595" w:rsidRDefault="00C66E16" w:rsidP="00D94510">
      <w:pPr>
        <w:widowControl/>
        <w:spacing w:line="360" w:lineRule="auto"/>
        <w:rPr>
          <w:rFonts w:ascii="Times New Roman" w:eastAsia="宋体" w:hAnsi="Times New Roman" w:cs="Times New Roman"/>
          <w:b/>
          <w:bCs/>
          <w:kern w:val="0"/>
          <w:sz w:val="24"/>
          <w:szCs w:val="24"/>
        </w:rPr>
      </w:pPr>
      <w:r w:rsidRPr="00F45595">
        <w:rPr>
          <w:rFonts w:ascii="Times New Roman" w:eastAsia="宋体" w:hAnsi="Times New Roman" w:cs="Times New Roman"/>
          <w:b/>
          <w:bCs/>
          <w:kern w:val="0"/>
          <w:sz w:val="24"/>
          <w:szCs w:val="24"/>
        </w:rPr>
        <w:t>3</w:t>
      </w:r>
      <w:r w:rsidR="00E369E3" w:rsidRPr="00F45595">
        <w:rPr>
          <w:rFonts w:ascii="Times New Roman" w:eastAsia="宋体" w:hAnsi="Times New Roman" w:cs="Times New Roman"/>
          <w:b/>
          <w:bCs/>
          <w:kern w:val="0"/>
          <w:sz w:val="24"/>
          <w:szCs w:val="24"/>
        </w:rPr>
        <w:t xml:space="preserve">.1 The motion characteristics of fillers in </w:t>
      </w:r>
      <w:proofErr w:type="spellStart"/>
      <w:r w:rsidR="00E369E3" w:rsidRPr="00F45595">
        <w:rPr>
          <w:rFonts w:ascii="Times New Roman" w:eastAsia="宋体" w:hAnsi="Times New Roman" w:cs="Times New Roman"/>
          <w:b/>
          <w:bCs/>
          <w:kern w:val="0"/>
          <w:sz w:val="24"/>
          <w:szCs w:val="24"/>
        </w:rPr>
        <w:t>SiCw</w:t>
      </w:r>
      <w:proofErr w:type="spellEnd"/>
      <w:r w:rsidR="00E369E3" w:rsidRPr="00F45595">
        <w:rPr>
          <w:rFonts w:ascii="Times New Roman" w:eastAsia="宋体" w:hAnsi="Times New Roman" w:cs="Times New Roman"/>
          <w:b/>
          <w:bCs/>
          <w:kern w:val="0"/>
          <w:sz w:val="24"/>
          <w:szCs w:val="24"/>
        </w:rPr>
        <w:t>/SE suspension</w:t>
      </w:r>
    </w:p>
    <w:p w14:paraId="1810BB02" w14:textId="75349EC5" w:rsidR="00E369E3" w:rsidRPr="005527B7" w:rsidRDefault="001038B6" w:rsidP="00D94510">
      <w:pPr>
        <w:widowControl/>
        <w:spacing w:line="360" w:lineRule="auto"/>
        <w:ind w:firstLineChars="200" w:firstLine="480"/>
        <w:rPr>
          <w:rFonts w:ascii="Times New Roman" w:eastAsia="宋体" w:hAnsi="Times New Roman" w:cs="Times New Roman"/>
          <w:color w:val="000000" w:themeColor="text1"/>
          <w:kern w:val="0"/>
          <w:sz w:val="24"/>
          <w:szCs w:val="24"/>
        </w:rPr>
      </w:pPr>
      <w:bookmarkStart w:id="31" w:name="OLE_LINK8"/>
      <w:bookmarkStart w:id="32" w:name="OLE_LINK9"/>
      <w:r w:rsidRPr="00F45595">
        <w:rPr>
          <w:rFonts w:ascii="Times New Roman" w:eastAsia="宋体" w:hAnsi="Times New Roman" w:cs="Times New Roman"/>
          <w:kern w:val="0"/>
          <w:sz w:val="24"/>
          <w:szCs w:val="24"/>
        </w:rPr>
        <w:t>T</w:t>
      </w:r>
      <w:r w:rsidR="00E369E3" w:rsidRPr="00F45595">
        <w:rPr>
          <w:rFonts w:ascii="Times New Roman" w:eastAsia="宋体" w:hAnsi="Times New Roman" w:cs="Times New Roman"/>
          <w:kern w:val="0"/>
          <w:sz w:val="24"/>
          <w:szCs w:val="24"/>
        </w:rPr>
        <w:t xml:space="preserve">he </w:t>
      </w:r>
      <w:r w:rsidR="00CB43C3" w:rsidRPr="00F45595">
        <w:rPr>
          <w:rFonts w:ascii="Times New Roman" w:eastAsia="宋体" w:hAnsi="Times New Roman" w:cs="Times New Roman"/>
          <w:kern w:val="0"/>
          <w:sz w:val="24"/>
          <w:szCs w:val="24"/>
        </w:rPr>
        <w:t>arrangement</w:t>
      </w:r>
      <w:r w:rsidR="00E369E3" w:rsidRPr="00F45595">
        <w:rPr>
          <w:rFonts w:ascii="Times New Roman" w:eastAsia="宋体" w:hAnsi="Times New Roman" w:cs="Times New Roman"/>
          <w:kern w:val="0"/>
          <w:sz w:val="24"/>
          <w:szCs w:val="24"/>
        </w:rPr>
        <w:t xml:space="preserve"> of the filler is the key to enhancing the electro-thermal performance of the material. In order to better control the </w:t>
      </w:r>
      <w:r w:rsidR="00CB43C3" w:rsidRPr="00F45595">
        <w:rPr>
          <w:rFonts w:ascii="Times New Roman" w:eastAsia="宋体" w:hAnsi="Times New Roman" w:cs="Times New Roman"/>
          <w:kern w:val="0"/>
          <w:sz w:val="24"/>
          <w:szCs w:val="24"/>
        </w:rPr>
        <w:t xml:space="preserve">arrangement </w:t>
      </w:r>
      <w:r w:rsidR="00E369E3" w:rsidRPr="00F45595">
        <w:rPr>
          <w:rFonts w:ascii="Times New Roman" w:eastAsia="宋体" w:hAnsi="Times New Roman" w:cs="Times New Roman"/>
          <w:kern w:val="0"/>
          <w:sz w:val="24"/>
          <w:szCs w:val="24"/>
        </w:rPr>
        <w:t xml:space="preserve">state, the </w:t>
      </w:r>
      <w:r w:rsidR="00CB43C3" w:rsidRPr="00F45595">
        <w:rPr>
          <w:rFonts w:ascii="Times New Roman" w:eastAsia="宋体" w:hAnsi="Times New Roman" w:cs="Times New Roman"/>
          <w:kern w:val="0"/>
          <w:sz w:val="24"/>
          <w:szCs w:val="24"/>
        </w:rPr>
        <w:t>distribution</w:t>
      </w:r>
      <w:r w:rsidR="00E369E3" w:rsidRPr="00F45595">
        <w:rPr>
          <w:rFonts w:ascii="Times New Roman" w:eastAsia="宋体" w:hAnsi="Times New Roman" w:cs="Times New Roman"/>
          <w:kern w:val="0"/>
          <w:sz w:val="24"/>
          <w:szCs w:val="24"/>
        </w:rPr>
        <w:t xml:space="preserve"> of the filler under different AC-DC combined electric field stress and duration was observed using the optical microscope, as shown in </w:t>
      </w:r>
      <w:r w:rsidR="00E369E3" w:rsidRPr="00F45595">
        <w:rPr>
          <w:rFonts w:ascii="Times New Roman" w:hAnsi="Times New Roman" w:cs="Times New Roman"/>
          <w:color w:val="2196D1"/>
          <w:w w:val="105"/>
          <w:sz w:val="24"/>
          <w:szCs w:val="28"/>
        </w:rPr>
        <w:t xml:space="preserve">Fig. </w:t>
      </w:r>
      <w:r w:rsidR="00A87DB6" w:rsidRPr="00F45595">
        <w:rPr>
          <w:rFonts w:ascii="Times New Roman" w:hAnsi="Times New Roman" w:cs="Times New Roman"/>
          <w:color w:val="2196D1"/>
          <w:w w:val="105"/>
          <w:sz w:val="24"/>
          <w:szCs w:val="28"/>
        </w:rPr>
        <w:t>3</w:t>
      </w:r>
      <w:r w:rsidR="00E369E3" w:rsidRPr="00F45595">
        <w:rPr>
          <w:rFonts w:ascii="Times New Roman" w:hAnsi="Times New Roman" w:cs="Times New Roman"/>
          <w:color w:val="2196D1"/>
          <w:w w:val="105"/>
          <w:sz w:val="24"/>
          <w:szCs w:val="28"/>
        </w:rPr>
        <w:t>(a)</w:t>
      </w:r>
      <w:r w:rsidR="00E369E3" w:rsidRPr="00F45595">
        <w:rPr>
          <w:rFonts w:ascii="Times New Roman" w:eastAsia="宋体" w:hAnsi="Times New Roman" w:cs="Times New Roman"/>
          <w:kern w:val="0"/>
          <w:sz w:val="24"/>
          <w:szCs w:val="24"/>
        </w:rPr>
        <w:t xml:space="preserve">. In each subfigure, the red line on the left denotes the positive electrode, while the blue line on the right indicates the ground, establishing an electric field direction from left to right. The vertical axis (from top to bottom) represents the increase of the electric field stress from 200 V/mm to 800 V/mm, and the horizontal axis (from left to right) represents the increase of the application time from 0 to 10 mins. </w:t>
      </w:r>
      <w:bookmarkStart w:id="33" w:name="_Hlk197936236"/>
      <w:r w:rsidR="00E369E3" w:rsidRPr="00F45595">
        <w:rPr>
          <w:rFonts w:ascii="Times New Roman" w:eastAsia="宋体" w:hAnsi="Times New Roman" w:cs="Times New Roman"/>
          <w:kern w:val="0"/>
          <w:sz w:val="24"/>
          <w:szCs w:val="24"/>
        </w:rPr>
        <w:t xml:space="preserve">Based on </w:t>
      </w:r>
      <w:r w:rsidR="00E369E3" w:rsidRPr="00F45595">
        <w:rPr>
          <w:rFonts w:ascii="Times New Roman" w:hAnsi="Times New Roman" w:cs="Times New Roman"/>
          <w:color w:val="2196D1"/>
          <w:w w:val="105"/>
          <w:sz w:val="24"/>
          <w:szCs w:val="28"/>
        </w:rPr>
        <w:t xml:space="preserve">Fig. </w:t>
      </w:r>
      <w:r w:rsidR="00A87DB6" w:rsidRPr="00F45595">
        <w:rPr>
          <w:rFonts w:ascii="Times New Roman" w:hAnsi="Times New Roman" w:cs="Times New Roman"/>
          <w:color w:val="2196D1"/>
          <w:w w:val="105"/>
          <w:sz w:val="24"/>
          <w:szCs w:val="28"/>
        </w:rPr>
        <w:t>3</w:t>
      </w:r>
      <w:r w:rsidR="00E369E3" w:rsidRPr="00F45595">
        <w:rPr>
          <w:rFonts w:ascii="Times New Roman" w:hAnsi="Times New Roman" w:cs="Times New Roman"/>
          <w:color w:val="2196D1"/>
          <w:w w:val="105"/>
          <w:sz w:val="24"/>
          <w:szCs w:val="28"/>
        </w:rPr>
        <w:t>(a)</w:t>
      </w:r>
      <w:r w:rsidR="00E369E3" w:rsidRPr="00F45595">
        <w:rPr>
          <w:rFonts w:ascii="Times New Roman" w:eastAsia="宋体" w:hAnsi="Times New Roman" w:cs="Times New Roman"/>
          <w:kern w:val="0"/>
          <w:sz w:val="24"/>
          <w:szCs w:val="24"/>
        </w:rPr>
        <w:t xml:space="preserve">, the filler density along the </w:t>
      </w:r>
      <w:r w:rsidR="00E369E3" w:rsidRPr="00F45595">
        <w:rPr>
          <w:rFonts w:ascii="Times New Roman" w:eastAsia="宋体" w:hAnsi="Times New Roman" w:cs="Times New Roman"/>
          <w:i/>
          <w:iCs/>
          <w:kern w:val="0"/>
          <w:sz w:val="24"/>
          <w:szCs w:val="24"/>
        </w:rPr>
        <w:t>x</w:t>
      </w:r>
      <w:r w:rsidR="00E369E3" w:rsidRPr="00F45595">
        <w:rPr>
          <w:rFonts w:ascii="Times New Roman" w:eastAsia="宋体" w:hAnsi="Times New Roman" w:cs="Times New Roman"/>
          <w:kern w:val="0"/>
          <w:sz w:val="24"/>
          <w:szCs w:val="24"/>
        </w:rPr>
        <w:t xml:space="preserve">-direction was calculated through the image processing procedure depicted in </w:t>
      </w:r>
      <w:r w:rsidR="00E369E3" w:rsidRPr="00F45595">
        <w:rPr>
          <w:rFonts w:ascii="Times New Roman" w:hAnsi="Times New Roman" w:cs="Times New Roman"/>
          <w:color w:val="2196D1"/>
          <w:w w:val="105"/>
          <w:sz w:val="24"/>
          <w:szCs w:val="28"/>
        </w:rPr>
        <w:t xml:space="preserve">Fig. </w:t>
      </w:r>
      <w:r w:rsidR="00A87DB6" w:rsidRPr="00F45595">
        <w:rPr>
          <w:rFonts w:ascii="Times New Roman" w:hAnsi="Times New Roman" w:cs="Times New Roman"/>
          <w:color w:val="2196D1"/>
          <w:w w:val="105"/>
          <w:sz w:val="24"/>
          <w:szCs w:val="28"/>
        </w:rPr>
        <w:t>3</w:t>
      </w:r>
      <w:r w:rsidR="00E369E3" w:rsidRPr="00F45595">
        <w:rPr>
          <w:rFonts w:ascii="Times New Roman" w:hAnsi="Times New Roman" w:cs="Times New Roman"/>
          <w:color w:val="2196D1"/>
          <w:w w:val="105"/>
          <w:sz w:val="24"/>
          <w:szCs w:val="28"/>
        </w:rPr>
        <w:t>(b)</w:t>
      </w:r>
      <w:r w:rsidR="00E369E3" w:rsidRPr="00F45595">
        <w:rPr>
          <w:rFonts w:ascii="Times New Roman" w:eastAsia="宋体" w:hAnsi="Times New Roman" w:cs="Times New Roman"/>
          <w:kern w:val="0"/>
          <w:sz w:val="24"/>
          <w:szCs w:val="24"/>
        </w:rPr>
        <w:t xml:space="preserve">, with results presented in </w:t>
      </w:r>
      <w:r w:rsidR="00E369E3" w:rsidRPr="00F45595">
        <w:rPr>
          <w:rFonts w:ascii="Times New Roman" w:hAnsi="Times New Roman" w:cs="Times New Roman"/>
          <w:color w:val="2196D1"/>
          <w:w w:val="105"/>
          <w:sz w:val="24"/>
          <w:szCs w:val="28"/>
        </w:rPr>
        <w:t xml:space="preserve">Fig. </w:t>
      </w:r>
      <w:r w:rsidR="00A87DB6" w:rsidRPr="00F45595">
        <w:rPr>
          <w:rFonts w:ascii="Times New Roman" w:hAnsi="Times New Roman" w:cs="Times New Roman"/>
          <w:color w:val="2196D1"/>
          <w:w w:val="105"/>
          <w:sz w:val="24"/>
          <w:szCs w:val="28"/>
        </w:rPr>
        <w:t>3</w:t>
      </w:r>
      <w:r w:rsidR="00E369E3" w:rsidRPr="00F45595">
        <w:rPr>
          <w:rFonts w:ascii="Times New Roman" w:hAnsi="Times New Roman" w:cs="Times New Roman"/>
          <w:color w:val="2196D1"/>
          <w:w w:val="105"/>
          <w:sz w:val="24"/>
          <w:szCs w:val="28"/>
        </w:rPr>
        <w:t>(c)</w:t>
      </w:r>
      <w:r w:rsidR="00E369E3" w:rsidRPr="00F45595">
        <w:rPr>
          <w:rFonts w:ascii="Times New Roman" w:eastAsia="宋体" w:hAnsi="Times New Roman" w:cs="Times New Roman"/>
          <w:kern w:val="0"/>
          <w:sz w:val="24"/>
          <w:szCs w:val="24"/>
        </w:rPr>
        <w:t>.</w:t>
      </w:r>
      <w:r w:rsidR="006B79E0" w:rsidRPr="00F45595">
        <w:rPr>
          <w:rFonts w:ascii="Times New Roman" w:eastAsia="宋体" w:hAnsi="Times New Roman" w:cs="Times New Roman"/>
          <w:kern w:val="0"/>
          <w:sz w:val="24"/>
          <w:szCs w:val="24"/>
        </w:rPr>
        <w:t xml:space="preserve"> </w:t>
      </w:r>
      <w:r w:rsidR="006B79E0" w:rsidRPr="005527B7">
        <w:rPr>
          <w:rFonts w:ascii="Times New Roman" w:eastAsia="宋体" w:hAnsi="Times New Roman" w:cs="Times New Roman"/>
          <w:color w:val="000000" w:themeColor="text1"/>
          <w:kern w:val="0"/>
          <w:sz w:val="24"/>
          <w:szCs w:val="24"/>
        </w:rPr>
        <w:t xml:space="preserve">Specifically, the filler density is obtained by superimposing the image pixels in </w:t>
      </w:r>
      <w:r w:rsidR="006B79E0" w:rsidRPr="00F45595">
        <w:rPr>
          <w:rFonts w:ascii="Times New Roman" w:hAnsi="Times New Roman" w:cs="Times New Roman"/>
          <w:color w:val="2196D1"/>
          <w:w w:val="105"/>
          <w:sz w:val="24"/>
          <w:szCs w:val="28"/>
        </w:rPr>
        <w:t>Fig. 3(a)</w:t>
      </w:r>
      <w:r w:rsidR="006B79E0" w:rsidRPr="00F45595">
        <w:rPr>
          <w:rFonts w:ascii="Times New Roman" w:eastAsia="宋体" w:hAnsi="Times New Roman" w:cs="Times New Roman"/>
          <w:color w:val="C00000"/>
          <w:kern w:val="0"/>
          <w:sz w:val="24"/>
          <w:szCs w:val="24"/>
        </w:rPr>
        <w:t xml:space="preserve"> </w:t>
      </w:r>
      <w:r w:rsidR="006B79E0" w:rsidRPr="005527B7">
        <w:rPr>
          <w:rFonts w:ascii="Times New Roman" w:eastAsia="宋体" w:hAnsi="Times New Roman" w:cs="Times New Roman"/>
          <w:color w:val="000000" w:themeColor="text1"/>
          <w:kern w:val="0"/>
          <w:sz w:val="24"/>
          <w:szCs w:val="24"/>
        </w:rPr>
        <w:t xml:space="preserve">in the vertical direction. The darker the area in the image (where the filler is located), the larger the pixel value, and vice versa. Therefore, the filler density can reflect the degree of accumulation of the filler in the </w:t>
      </w:r>
      <w:r w:rsidR="006B79E0" w:rsidRPr="005527B7">
        <w:rPr>
          <w:rFonts w:ascii="Times New Roman" w:eastAsia="宋体" w:hAnsi="Times New Roman" w:cs="Times New Roman"/>
          <w:i/>
          <w:iCs/>
          <w:color w:val="000000" w:themeColor="text1"/>
          <w:kern w:val="0"/>
          <w:sz w:val="24"/>
          <w:szCs w:val="24"/>
        </w:rPr>
        <w:t>x</w:t>
      </w:r>
      <w:r w:rsidR="006B79E0" w:rsidRPr="005527B7">
        <w:rPr>
          <w:rFonts w:ascii="Times New Roman" w:eastAsia="宋体" w:hAnsi="Times New Roman" w:cs="Times New Roman"/>
          <w:color w:val="000000" w:themeColor="text1"/>
          <w:kern w:val="0"/>
          <w:sz w:val="24"/>
          <w:szCs w:val="24"/>
        </w:rPr>
        <w:t xml:space="preserve"> direction.</w:t>
      </w:r>
      <w:bookmarkEnd w:id="33"/>
    </w:p>
    <w:p w14:paraId="54E2E7B5" w14:textId="07AEC554" w:rsidR="00E369E3" w:rsidRPr="00F45595" w:rsidRDefault="00E369E3" w:rsidP="00AF39FD">
      <w:pPr>
        <w:widowControl/>
        <w:spacing w:line="360" w:lineRule="auto"/>
        <w:ind w:firstLineChars="200" w:firstLine="480"/>
        <w:rPr>
          <w:rFonts w:ascii="Times New Roman" w:eastAsia="宋体" w:hAnsi="Times New Roman" w:cs="Times New Roman"/>
          <w:kern w:val="0"/>
          <w:sz w:val="24"/>
          <w:szCs w:val="24"/>
        </w:rPr>
      </w:pPr>
      <w:bookmarkStart w:id="34" w:name="_Hlk197591386"/>
      <w:r w:rsidRPr="00F45595">
        <w:rPr>
          <w:rFonts w:ascii="Times New Roman" w:eastAsia="宋体" w:hAnsi="Times New Roman" w:cs="Times New Roman"/>
          <w:kern w:val="0"/>
          <w:sz w:val="24"/>
          <w:szCs w:val="24"/>
        </w:rPr>
        <w:t>At 2 minutes, for instance, when the electric field stress is 200 V/mm, it is observed that the filler distribution is relatively uniform, with no apparent chain or stripe formation. This indicates that the electric field stress at this level is insufficient to overcome viscous resistance, Brownian forces, and other factors needed to induce oriented movement. As the electric field stress increases (400 V/mm to 800 V/mm), the chain structure formed by the filler arrangement becomes increasingly evident. The higher the electric field stress, the thicker the chain structur</w:t>
      </w:r>
      <w:r w:rsidRPr="005527B7">
        <w:rPr>
          <w:rFonts w:ascii="Times New Roman" w:eastAsia="宋体" w:hAnsi="Times New Roman" w:cs="Times New Roman"/>
          <w:color w:val="000000" w:themeColor="text1"/>
          <w:kern w:val="0"/>
          <w:sz w:val="24"/>
          <w:szCs w:val="24"/>
        </w:rPr>
        <w:t xml:space="preserve">e. </w:t>
      </w:r>
      <w:bookmarkStart w:id="35" w:name="_Hlk197956972"/>
      <w:r w:rsidR="001F28AC" w:rsidRPr="005527B7">
        <w:rPr>
          <w:rFonts w:ascii="Times New Roman" w:eastAsia="宋体" w:hAnsi="Times New Roman" w:cs="Times New Roman"/>
          <w:color w:val="000000" w:themeColor="text1"/>
          <w:kern w:val="0"/>
          <w:sz w:val="24"/>
          <w:szCs w:val="24"/>
        </w:rPr>
        <w:t>According to (1) and (</w:t>
      </w:r>
      <w:r w:rsidR="003D4FE6" w:rsidRPr="005527B7">
        <w:rPr>
          <w:rFonts w:ascii="Times New Roman" w:eastAsia="宋体" w:hAnsi="Times New Roman" w:cs="Times New Roman"/>
          <w:color w:val="000000" w:themeColor="text1"/>
          <w:kern w:val="0"/>
          <w:sz w:val="24"/>
          <w:szCs w:val="24"/>
        </w:rPr>
        <w:t>4</w:t>
      </w:r>
      <w:r w:rsidR="001F28AC" w:rsidRPr="005527B7">
        <w:rPr>
          <w:rFonts w:ascii="Times New Roman" w:eastAsia="宋体" w:hAnsi="Times New Roman" w:cs="Times New Roman"/>
          <w:color w:val="000000" w:themeColor="text1"/>
          <w:kern w:val="0"/>
          <w:sz w:val="24"/>
          <w:szCs w:val="24"/>
        </w:rPr>
        <w:t xml:space="preserve">), the rotational force </w:t>
      </w:r>
      <w:proofErr w:type="spellStart"/>
      <w:r w:rsidR="001F28AC" w:rsidRPr="005527B7">
        <w:rPr>
          <w:rFonts w:ascii="Times New Roman" w:eastAsia="宋体" w:hAnsi="Times New Roman" w:cs="Times New Roman"/>
          <w:i/>
          <w:iCs/>
          <w:color w:val="000000" w:themeColor="text1"/>
          <w:kern w:val="0"/>
          <w:sz w:val="24"/>
          <w:szCs w:val="24"/>
        </w:rPr>
        <w:t>F</w:t>
      </w:r>
      <w:r w:rsidR="001F28AC" w:rsidRPr="005527B7">
        <w:rPr>
          <w:rFonts w:ascii="Times New Roman" w:eastAsia="宋体" w:hAnsi="Times New Roman" w:cs="Times New Roman"/>
          <w:color w:val="000000" w:themeColor="text1"/>
          <w:kern w:val="0"/>
          <w:sz w:val="24"/>
          <w:szCs w:val="24"/>
          <w:vertAlign w:val="subscript"/>
        </w:rPr>
        <w:t>rotation</w:t>
      </w:r>
      <w:proofErr w:type="spellEnd"/>
      <w:r w:rsidR="001F28AC" w:rsidRPr="005527B7">
        <w:rPr>
          <w:rFonts w:ascii="Times New Roman" w:eastAsia="宋体" w:hAnsi="Times New Roman" w:cs="Times New Roman"/>
          <w:color w:val="000000" w:themeColor="text1"/>
          <w:kern w:val="0"/>
          <w:sz w:val="24"/>
          <w:szCs w:val="24"/>
        </w:rPr>
        <w:t xml:space="preserve"> is proportional to the square of the electric field stress, and the gradient of the squared electric field also causes the dielectrophoretic force </w:t>
      </w:r>
      <w:r w:rsidR="001F28AC" w:rsidRPr="005527B7">
        <w:rPr>
          <w:rFonts w:ascii="Times New Roman" w:eastAsia="宋体" w:hAnsi="Times New Roman" w:cs="Times New Roman"/>
          <w:i/>
          <w:iCs/>
          <w:color w:val="000000" w:themeColor="text1"/>
          <w:kern w:val="0"/>
          <w:sz w:val="24"/>
          <w:szCs w:val="24"/>
        </w:rPr>
        <w:t>F</w:t>
      </w:r>
      <w:r w:rsidR="001F28AC" w:rsidRPr="005527B7">
        <w:rPr>
          <w:rFonts w:ascii="Times New Roman" w:eastAsia="宋体" w:hAnsi="Times New Roman" w:cs="Times New Roman"/>
          <w:color w:val="000000" w:themeColor="text1"/>
          <w:kern w:val="0"/>
          <w:sz w:val="24"/>
          <w:szCs w:val="24"/>
          <w:vertAlign w:val="subscript"/>
        </w:rPr>
        <w:t>DEP</w:t>
      </w:r>
      <w:r w:rsidR="001F28AC" w:rsidRPr="005527B7">
        <w:rPr>
          <w:rFonts w:ascii="Times New Roman" w:eastAsia="宋体" w:hAnsi="Times New Roman" w:cs="Times New Roman"/>
          <w:color w:val="000000" w:themeColor="text1"/>
          <w:kern w:val="0"/>
          <w:sz w:val="24"/>
          <w:szCs w:val="24"/>
        </w:rPr>
        <w:t xml:space="preserve"> to increase linearly. As a result, the enhanced electric field accelerates the rotation and attraction processes of the fillers. Meanwhile, the chain-like fillers also gradually begin to move toward the positive electrode. As shown in (</w:t>
      </w:r>
      <w:r w:rsidR="003D4FE6" w:rsidRPr="005527B7">
        <w:rPr>
          <w:rFonts w:ascii="Times New Roman" w:eastAsia="宋体" w:hAnsi="Times New Roman" w:cs="Times New Roman"/>
          <w:color w:val="000000" w:themeColor="text1"/>
          <w:kern w:val="0"/>
          <w:sz w:val="24"/>
          <w:szCs w:val="24"/>
        </w:rPr>
        <w:t>5</w:t>
      </w:r>
      <w:r w:rsidR="001F28AC" w:rsidRPr="005527B7">
        <w:rPr>
          <w:rFonts w:ascii="Times New Roman" w:eastAsia="宋体" w:hAnsi="Times New Roman" w:cs="Times New Roman"/>
          <w:color w:val="000000" w:themeColor="text1"/>
          <w:kern w:val="0"/>
          <w:sz w:val="24"/>
          <w:szCs w:val="24"/>
        </w:rPr>
        <w:t>), the increase in electric field stre</w:t>
      </w:r>
      <w:r w:rsidR="00AF39FD" w:rsidRPr="005527B7">
        <w:rPr>
          <w:rFonts w:ascii="Times New Roman" w:eastAsia="宋体" w:hAnsi="Times New Roman" w:cs="Times New Roman"/>
          <w:color w:val="000000" w:themeColor="text1"/>
          <w:kern w:val="0"/>
          <w:sz w:val="24"/>
          <w:szCs w:val="24"/>
        </w:rPr>
        <w:t>ss</w:t>
      </w:r>
      <w:r w:rsidR="001F28AC" w:rsidRPr="005527B7">
        <w:rPr>
          <w:rFonts w:ascii="Times New Roman" w:eastAsia="宋体" w:hAnsi="Times New Roman" w:cs="Times New Roman"/>
          <w:color w:val="000000" w:themeColor="text1"/>
          <w:kern w:val="0"/>
          <w:sz w:val="24"/>
          <w:szCs w:val="24"/>
        </w:rPr>
        <w:t xml:space="preserve"> enhances the </w:t>
      </w:r>
      <w:r w:rsidR="001F28AC" w:rsidRPr="005527B7">
        <w:rPr>
          <w:rFonts w:ascii="Times New Roman" w:eastAsia="宋体" w:hAnsi="Times New Roman" w:cs="Times New Roman"/>
          <w:color w:val="000000" w:themeColor="text1"/>
          <w:kern w:val="0"/>
          <w:sz w:val="24"/>
          <w:szCs w:val="24"/>
        </w:rPr>
        <w:lastRenderedPageBreak/>
        <w:t xml:space="preserve">electrophoretic force </w:t>
      </w:r>
      <w:r w:rsidR="001F28AC" w:rsidRPr="005527B7">
        <w:rPr>
          <w:rFonts w:ascii="Times New Roman" w:eastAsia="宋体" w:hAnsi="Times New Roman" w:cs="Times New Roman"/>
          <w:i/>
          <w:iCs/>
          <w:color w:val="000000" w:themeColor="text1"/>
          <w:kern w:val="0"/>
          <w:sz w:val="24"/>
          <w:szCs w:val="24"/>
        </w:rPr>
        <w:t>F</w:t>
      </w:r>
      <w:r w:rsidR="00AF39FD" w:rsidRPr="005527B7">
        <w:rPr>
          <w:rFonts w:ascii="Times New Roman" w:eastAsia="宋体" w:hAnsi="Times New Roman" w:cs="Times New Roman" w:hint="eastAsia"/>
          <w:color w:val="000000" w:themeColor="text1"/>
          <w:kern w:val="0"/>
          <w:sz w:val="24"/>
          <w:szCs w:val="24"/>
          <w:vertAlign w:val="subscript"/>
        </w:rPr>
        <w:t>E</w:t>
      </w:r>
      <w:r w:rsidR="00AF39FD" w:rsidRPr="005527B7">
        <w:rPr>
          <w:rFonts w:ascii="Times New Roman" w:eastAsia="宋体" w:hAnsi="Times New Roman" w:cs="Times New Roman"/>
          <w:color w:val="000000" w:themeColor="text1"/>
          <w:kern w:val="0"/>
          <w:sz w:val="24"/>
          <w:szCs w:val="24"/>
          <w:vertAlign w:val="subscript"/>
        </w:rPr>
        <w:t>P</w:t>
      </w:r>
      <w:r w:rsidR="001F28AC" w:rsidRPr="005527B7">
        <w:rPr>
          <w:rFonts w:ascii="Times New Roman" w:eastAsia="宋体" w:hAnsi="Times New Roman" w:cs="Times New Roman"/>
          <w:color w:val="000000" w:themeColor="text1"/>
          <w:kern w:val="0"/>
          <w:sz w:val="24"/>
          <w:szCs w:val="24"/>
        </w:rPr>
        <w:t>.</w:t>
      </w:r>
      <w:bookmarkEnd w:id="35"/>
      <w:r w:rsidR="00AF39FD" w:rsidRPr="005527B7">
        <w:rPr>
          <w:rFonts w:ascii="Times New Roman" w:eastAsia="宋体" w:hAnsi="Times New Roman" w:cs="Times New Roman" w:hint="eastAsia"/>
          <w:color w:val="000000" w:themeColor="text1"/>
          <w:kern w:val="0"/>
          <w:sz w:val="24"/>
          <w:szCs w:val="24"/>
        </w:rPr>
        <w:t xml:space="preserve"> </w:t>
      </w:r>
      <w:r w:rsidRPr="005527B7">
        <w:rPr>
          <w:rFonts w:ascii="Times New Roman" w:eastAsia="宋体" w:hAnsi="Times New Roman" w:cs="Times New Roman"/>
          <w:color w:val="000000" w:themeColor="text1"/>
          <w:kern w:val="0"/>
          <w:sz w:val="24"/>
          <w:szCs w:val="24"/>
        </w:rPr>
        <w:t>The i</w:t>
      </w:r>
      <w:r w:rsidRPr="00F45595">
        <w:rPr>
          <w:rFonts w:ascii="Times New Roman" w:eastAsia="宋体" w:hAnsi="Times New Roman" w:cs="Times New Roman"/>
          <w:kern w:val="0"/>
          <w:sz w:val="24"/>
          <w:szCs w:val="24"/>
        </w:rPr>
        <w:t xml:space="preserve">ncrease in electric field stress will accelerate the </w:t>
      </w:r>
      <w:r w:rsidR="00AA0B76" w:rsidRPr="00F45595">
        <w:rPr>
          <w:rFonts w:ascii="Times New Roman" w:eastAsia="宋体" w:hAnsi="Times New Roman" w:cs="Times New Roman"/>
          <w:kern w:val="0"/>
          <w:sz w:val="24"/>
          <w:szCs w:val="24"/>
        </w:rPr>
        <w:t>enrichment</w:t>
      </w:r>
      <w:r w:rsidRPr="00F45595">
        <w:rPr>
          <w:rFonts w:ascii="Times New Roman" w:eastAsia="宋体" w:hAnsi="Times New Roman" w:cs="Times New Roman"/>
          <w:kern w:val="0"/>
          <w:sz w:val="24"/>
          <w:szCs w:val="24"/>
        </w:rPr>
        <w:t xml:space="preserve"> of fillers, and the density of fillers near the ground electrode will gradually decrease. From the positive electrode to the ground electrode, the density of fillers shows a trend of first being stable and then decreasing.</w:t>
      </w:r>
      <w:bookmarkEnd w:id="34"/>
      <w:r w:rsidRPr="00F45595">
        <w:rPr>
          <w:rFonts w:ascii="Times New Roman" w:eastAsia="宋体" w:hAnsi="Times New Roman" w:cs="Times New Roman"/>
          <w:kern w:val="0"/>
          <w:sz w:val="24"/>
          <w:szCs w:val="24"/>
        </w:rPr>
        <w:t xml:space="preserve"> It is also observed that longer voltage application times reduce the uniformity of the chain structure. This is attributed to </w:t>
      </w:r>
      <w:proofErr w:type="spellStart"/>
      <w:r w:rsidRPr="00F45595">
        <w:rPr>
          <w:rFonts w:ascii="Times New Roman" w:eastAsia="宋体" w:hAnsi="Times New Roman" w:cs="Times New Roman"/>
          <w:kern w:val="0"/>
          <w:sz w:val="24"/>
          <w:szCs w:val="24"/>
        </w:rPr>
        <w:t>electrofluidic</w:t>
      </w:r>
      <w:proofErr w:type="spellEnd"/>
      <w:r w:rsidRPr="00F45595">
        <w:rPr>
          <w:rFonts w:ascii="Times New Roman" w:eastAsia="宋体" w:hAnsi="Times New Roman" w:cs="Times New Roman"/>
          <w:kern w:val="0"/>
          <w:sz w:val="24"/>
          <w:szCs w:val="24"/>
        </w:rPr>
        <w:t xml:space="preserve"> behavior in the dielectric liquid at high electric field stress. Specifically, the electric field causes the liquid SE to flow, generating drag forces that move the filler and create eddy currents, ultimately disrupting the filler arrangement</w:t>
      </w:r>
      <w:r w:rsidR="003D4FE6" w:rsidRPr="00F45595">
        <w:rPr>
          <w:rFonts w:ascii="Times New Roman" w:eastAsia="宋体" w:hAnsi="Times New Roman" w:cs="Times New Roman"/>
          <w:kern w:val="0"/>
          <w:sz w:val="24"/>
          <w:szCs w:val="24"/>
        </w:rPr>
        <w:t xml:space="preserve"> </w:t>
      </w:r>
      <w:r w:rsidR="003D4FE6" w:rsidRPr="00F45595">
        <w:rPr>
          <w:rFonts w:ascii="Times New Roman" w:eastAsia="宋体" w:hAnsi="Times New Roman" w:cs="Times New Roman"/>
          <w:kern w:val="0"/>
          <w:sz w:val="24"/>
          <w:szCs w:val="24"/>
        </w:rPr>
        <w:fldChar w:fldCharType="begin"/>
      </w:r>
      <w:r w:rsidR="003D4FE6" w:rsidRPr="00F45595">
        <w:rPr>
          <w:rFonts w:ascii="Times New Roman" w:eastAsia="宋体" w:hAnsi="Times New Roman" w:cs="Times New Roman"/>
          <w:kern w:val="0"/>
          <w:sz w:val="24"/>
          <w:szCs w:val="24"/>
        </w:rPr>
        <w:instrText xml:space="preserve"> REF _Ref197960326 \r \h  \* MERGEFORMAT </w:instrText>
      </w:r>
      <w:r w:rsidR="003D4FE6" w:rsidRPr="00F45595">
        <w:rPr>
          <w:rFonts w:ascii="Times New Roman" w:eastAsia="宋体" w:hAnsi="Times New Roman" w:cs="Times New Roman"/>
          <w:kern w:val="0"/>
          <w:sz w:val="24"/>
          <w:szCs w:val="24"/>
        </w:rPr>
      </w:r>
      <w:r w:rsidR="003D4FE6" w:rsidRPr="00F45595">
        <w:rPr>
          <w:rFonts w:ascii="Times New Roman" w:eastAsia="宋体" w:hAnsi="Times New Roman" w:cs="Times New Roman"/>
          <w:kern w:val="0"/>
          <w:sz w:val="24"/>
          <w:szCs w:val="24"/>
        </w:rPr>
        <w:fldChar w:fldCharType="separate"/>
      </w:r>
      <w:r w:rsidR="00403322" w:rsidRPr="00F45595">
        <w:rPr>
          <w:rFonts w:ascii="Times New Roman" w:eastAsia="宋体" w:hAnsi="Times New Roman" w:cs="Times New Roman"/>
          <w:kern w:val="0"/>
          <w:sz w:val="24"/>
          <w:szCs w:val="24"/>
        </w:rPr>
        <w:t>[</w:t>
      </w:r>
      <w:r w:rsidR="00403322" w:rsidRPr="00F45595">
        <w:rPr>
          <w:rFonts w:ascii="Times New Roman" w:hAnsi="Times New Roman" w:cs="Times New Roman"/>
          <w:color w:val="2196D1"/>
          <w:w w:val="105"/>
          <w:sz w:val="24"/>
          <w:szCs w:val="28"/>
        </w:rPr>
        <w:t>23</w:t>
      </w:r>
      <w:r w:rsidR="00403322" w:rsidRPr="00F45595">
        <w:rPr>
          <w:rFonts w:ascii="Times New Roman" w:eastAsia="宋体" w:hAnsi="Times New Roman" w:cs="Times New Roman"/>
          <w:kern w:val="0"/>
          <w:sz w:val="24"/>
          <w:szCs w:val="24"/>
        </w:rPr>
        <w:t>]</w:t>
      </w:r>
      <w:r w:rsidR="003D4FE6" w:rsidRPr="00F45595">
        <w:rPr>
          <w:rFonts w:ascii="Times New Roman" w:eastAsia="宋体" w:hAnsi="Times New Roman" w:cs="Times New Roman"/>
          <w:kern w:val="0"/>
          <w:sz w:val="24"/>
          <w:szCs w:val="24"/>
        </w:rPr>
        <w:fldChar w:fldCharType="end"/>
      </w:r>
      <w:r w:rsidRPr="00F45595">
        <w:rPr>
          <w:rFonts w:ascii="Times New Roman" w:eastAsia="宋体" w:hAnsi="Times New Roman" w:cs="Times New Roman"/>
          <w:kern w:val="0"/>
          <w:sz w:val="24"/>
          <w:szCs w:val="24"/>
        </w:rPr>
        <w:t>.</w:t>
      </w:r>
    </w:p>
    <w:p w14:paraId="393A1A76" w14:textId="77777777" w:rsidR="00F61EF9" w:rsidRPr="00F45595" w:rsidRDefault="00F61EF9" w:rsidP="00F61EF9">
      <w:pPr>
        <w:widowControl/>
        <w:spacing w:line="360" w:lineRule="auto"/>
        <w:jc w:val="center"/>
        <w:rPr>
          <w:rFonts w:ascii="Times New Roman" w:eastAsia="宋体" w:hAnsi="Times New Roman" w:cs="Times New Roman"/>
          <w:kern w:val="0"/>
          <w:sz w:val="24"/>
          <w:szCs w:val="24"/>
        </w:rPr>
      </w:pPr>
      <w:r w:rsidRPr="00F45595">
        <w:rPr>
          <w:rFonts w:ascii="Times New Roman" w:eastAsia="宋体" w:hAnsi="Times New Roman" w:cs="Times New Roman"/>
          <w:noProof/>
          <w:kern w:val="0"/>
          <w:sz w:val="24"/>
          <w:szCs w:val="24"/>
        </w:rPr>
        <w:drawing>
          <wp:inline distT="0" distB="0" distL="0" distR="0" wp14:anchorId="3623303B" wp14:editId="7EFE12CF">
            <wp:extent cx="6479540" cy="2933700"/>
            <wp:effectExtent l="0" t="0" r="0" b="0"/>
            <wp:docPr id="7" name="图片 6">
              <a:extLst xmlns:a="http://schemas.openxmlformats.org/drawingml/2006/main">
                <a:ext uri="{FF2B5EF4-FFF2-40B4-BE49-F238E27FC236}">
                  <a16:creationId xmlns:a16="http://schemas.microsoft.com/office/drawing/2014/main" id="{00C78A1E-8D71-4DB8-8E54-12EAE299C6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00C78A1E-8D71-4DB8-8E54-12EAE299C6F6}"/>
                        </a:ext>
                      </a:extLst>
                    </pic:cNvPr>
                    <pic:cNvPicPr>
                      <a:picLocks noChangeAspect="1"/>
                    </pic:cNvPicPr>
                  </pic:nvPicPr>
                  <pic:blipFill>
                    <a:blip r:embed="rId26"/>
                    <a:stretch>
                      <a:fillRect/>
                    </a:stretch>
                  </pic:blipFill>
                  <pic:spPr>
                    <a:xfrm>
                      <a:off x="0" y="0"/>
                      <a:ext cx="6479540" cy="2933700"/>
                    </a:xfrm>
                    <a:prstGeom prst="rect">
                      <a:avLst/>
                    </a:prstGeom>
                  </pic:spPr>
                </pic:pic>
              </a:graphicData>
            </a:graphic>
          </wp:inline>
        </w:drawing>
      </w:r>
    </w:p>
    <w:p w14:paraId="199454E2" w14:textId="7424850F" w:rsidR="00F61EF9" w:rsidRPr="00F45595" w:rsidRDefault="00F61EF9" w:rsidP="00F61EF9">
      <w:pPr>
        <w:widowControl/>
        <w:spacing w:line="360" w:lineRule="auto"/>
        <w:rPr>
          <w:rFonts w:ascii="Times New Roman" w:eastAsia="宋体" w:hAnsi="Times New Roman" w:cs="Times New Roman"/>
          <w:kern w:val="0"/>
          <w:szCs w:val="21"/>
        </w:rPr>
      </w:pPr>
      <w:r w:rsidRPr="00F45595">
        <w:rPr>
          <w:rFonts w:ascii="Times New Roman" w:eastAsia="宋体" w:hAnsi="Times New Roman" w:cs="Times New Roman"/>
          <w:b/>
          <w:bCs/>
          <w:kern w:val="0"/>
          <w:szCs w:val="21"/>
        </w:rPr>
        <w:t>Fig. 3</w:t>
      </w:r>
      <w:r w:rsidRPr="00F45595">
        <w:rPr>
          <w:rFonts w:ascii="Times New Roman" w:eastAsia="宋体" w:hAnsi="Times New Roman" w:cs="Times New Roman"/>
          <w:kern w:val="0"/>
          <w:szCs w:val="21"/>
        </w:rPr>
        <w:t xml:space="preserve">. The motion characteristics of fillers. (a) Optical observation of filler distribution state under different electric field stress and durations. (b) Image processing flow. (c) The filler density along the </w:t>
      </w:r>
      <w:r w:rsidRPr="00F45595">
        <w:rPr>
          <w:rFonts w:ascii="Times New Roman" w:eastAsia="宋体" w:hAnsi="Times New Roman" w:cs="Times New Roman"/>
          <w:i/>
          <w:iCs/>
          <w:kern w:val="0"/>
          <w:szCs w:val="21"/>
        </w:rPr>
        <w:t>x</w:t>
      </w:r>
      <w:r w:rsidRPr="00F45595">
        <w:rPr>
          <w:rFonts w:ascii="Times New Roman" w:eastAsia="宋体" w:hAnsi="Times New Roman" w:cs="Times New Roman"/>
          <w:kern w:val="0"/>
          <w:szCs w:val="21"/>
        </w:rPr>
        <w:t xml:space="preserve"> direction. </w:t>
      </w:r>
    </w:p>
    <w:p w14:paraId="78DEB4CB" w14:textId="3BAA15F4" w:rsidR="006A0F3E" w:rsidRPr="00F45595" w:rsidRDefault="00E369E3" w:rsidP="001038B6">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The influence of the AC-DC combined electric field duration on the filler arrangement was also analyzed. Taking the applied electric field stress of 400 V/mm as an example, </w:t>
      </w:r>
      <w:r w:rsidR="001038B6" w:rsidRPr="00F45595">
        <w:rPr>
          <w:rFonts w:ascii="Times New Roman" w:eastAsia="宋体" w:hAnsi="Times New Roman" w:cs="Times New Roman"/>
          <w:kern w:val="0"/>
          <w:sz w:val="24"/>
          <w:szCs w:val="24"/>
        </w:rPr>
        <w:t>the evolution process of the filler arrangement is as follows.</w:t>
      </w:r>
      <w:r w:rsidR="003D4FE6" w:rsidRPr="00F45595">
        <w:rPr>
          <w:rFonts w:ascii="Times New Roman" w:eastAsia="宋体" w:hAnsi="Times New Roman" w:cs="Times New Roman"/>
          <w:kern w:val="0"/>
          <w:sz w:val="24"/>
          <w:szCs w:val="24"/>
        </w:rPr>
        <w:t xml:space="preserve"> </w:t>
      </w:r>
      <w:r w:rsidRPr="00F45595">
        <w:rPr>
          <w:rFonts w:ascii="Times New Roman" w:eastAsia="宋体" w:hAnsi="Times New Roman" w:cs="Times New Roman"/>
          <w:kern w:val="0"/>
          <w:sz w:val="24"/>
          <w:szCs w:val="24"/>
        </w:rPr>
        <w:t>First</w:t>
      </w:r>
      <w:r w:rsidR="00FD34F8" w:rsidRPr="00F45595">
        <w:rPr>
          <w:rFonts w:ascii="Times New Roman" w:eastAsia="宋体" w:hAnsi="Times New Roman" w:cs="Times New Roman"/>
          <w:kern w:val="0"/>
          <w:sz w:val="24"/>
          <w:szCs w:val="24"/>
        </w:rPr>
        <w:t>ly</w:t>
      </w:r>
      <w:r w:rsidRPr="00F45595">
        <w:rPr>
          <w:rFonts w:ascii="Times New Roman" w:eastAsia="宋体" w:hAnsi="Times New Roman" w:cs="Times New Roman"/>
          <w:kern w:val="0"/>
          <w:sz w:val="24"/>
          <w:szCs w:val="24"/>
        </w:rPr>
        <w:t>, during the initial 0~4 minutes, the filler gradually transitions from a uniform distribution to a chain structure along the electric field direction, with no significant change in filler density. Between 4~8 minutes, the chain structure thickens and begins to move toward the positive electrode, causing the filler density near the positive electrode to increase. From 8 to 10 minutes, the chain structure continues to thicken, and the density near the ground electrode decreases. The evolution of the filler arrangement at other electric field stress follows a similar trend. However, higher electric field stress accelerates this process, leading to faster transitions through the stages.</w:t>
      </w:r>
    </w:p>
    <w:p w14:paraId="7E970B2A" w14:textId="4040C42B" w:rsidR="00977C5F" w:rsidRPr="00F45595" w:rsidRDefault="001038B6" w:rsidP="006A0F3E">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In fact, u</w:t>
      </w:r>
      <w:r w:rsidR="006A0F3E" w:rsidRPr="00F45595">
        <w:rPr>
          <w:rFonts w:ascii="Times New Roman" w:eastAsia="宋体" w:hAnsi="Times New Roman" w:cs="Times New Roman"/>
          <w:kern w:val="0"/>
          <w:sz w:val="24"/>
          <w:szCs w:val="24"/>
        </w:rPr>
        <w:t>nder the AC-DC combined electric field, the forces acting on the fillers can be categorized into four components: rotational torque aligning the filler with the electric field, coulomb attraction between fillers, dielectrophoretic force along the electric field gradient, and electrophoretic force driving the fillers toward the positive electrode</w:t>
      </w:r>
      <w:r w:rsidR="001D5020" w:rsidRPr="00F45595">
        <w:rPr>
          <w:rFonts w:ascii="Times New Roman" w:eastAsia="宋体" w:hAnsi="Times New Roman" w:cs="Times New Roman"/>
          <w:kern w:val="0"/>
          <w:sz w:val="24"/>
          <w:szCs w:val="24"/>
        </w:rPr>
        <w:t xml:space="preserve"> </w:t>
      </w:r>
      <w:r w:rsidR="001D5020" w:rsidRPr="00F45595">
        <w:rPr>
          <w:rFonts w:ascii="Times New Roman" w:eastAsia="宋体" w:hAnsi="Times New Roman" w:cs="Times New Roman"/>
          <w:kern w:val="0"/>
          <w:sz w:val="24"/>
          <w:szCs w:val="24"/>
        </w:rPr>
        <w:fldChar w:fldCharType="begin"/>
      </w:r>
      <w:r w:rsidR="001D5020" w:rsidRPr="00F45595">
        <w:rPr>
          <w:rFonts w:ascii="Times New Roman" w:eastAsia="宋体" w:hAnsi="Times New Roman" w:cs="Times New Roman"/>
          <w:kern w:val="0"/>
          <w:sz w:val="24"/>
          <w:szCs w:val="24"/>
        </w:rPr>
        <w:instrText xml:space="preserve"> REF _Ref198113075 \r \h  \* MERGEFORMAT </w:instrText>
      </w:r>
      <w:r w:rsidR="001D5020" w:rsidRPr="00F45595">
        <w:rPr>
          <w:rFonts w:ascii="Times New Roman" w:eastAsia="宋体" w:hAnsi="Times New Roman" w:cs="Times New Roman"/>
          <w:kern w:val="0"/>
          <w:sz w:val="24"/>
          <w:szCs w:val="24"/>
        </w:rPr>
      </w:r>
      <w:r w:rsidR="001D5020" w:rsidRPr="00F45595">
        <w:rPr>
          <w:rFonts w:ascii="Times New Roman" w:eastAsia="宋体" w:hAnsi="Times New Roman" w:cs="Times New Roman"/>
          <w:kern w:val="0"/>
          <w:sz w:val="24"/>
          <w:szCs w:val="24"/>
        </w:rPr>
        <w:fldChar w:fldCharType="separate"/>
      </w:r>
      <w:r w:rsidR="00403322" w:rsidRPr="00F45595">
        <w:rPr>
          <w:rFonts w:ascii="Times New Roman" w:eastAsia="宋体" w:hAnsi="Times New Roman" w:cs="Times New Roman"/>
          <w:kern w:val="0"/>
          <w:sz w:val="24"/>
          <w:szCs w:val="24"/>
        </w:rPr>
        <w:t>[</w:t>
      </w:r>
      <w:r w:rsidR="00403322" w:rsidRPr="00F45595">
        <w:rPr>
          <w:rFonts w:ascii="Times New Roman" w:hAnsi="Times New Roman" w:cs="Times New Roman"/>
          <w:color w:val="2196D1"/>
          <w:w w:val="105"/>
          <w:sz w:val="24"/>
          <w:szCs w:val="28"/>
        </w:rPr>
        <w:t>29</w:t>
      </w:r>
      <w:r w:rsidR="00403322" w:rsidRPr="00F45595">
        <w:rPr>
          <w:rFonts w:ascii="Times New Roman" w:eastAsia="宋体" w:hAnsi="Times New Roman" w:cs="Times New Roman"/>
          <w:kern w:val="0"/>
          <w:sz w:val="24"/>
          <w:szCs w:val="24"/>
        </w:rPr>
        <w:t>]</w:t>
      </w:r>
      <w:r w:rsidR="001D5020" w:rsidRPr="00F45595">
        <w:rPr>
          <w:rFonts w:ascii="Times New Roman" w:eastAsia="宋体" w:hAnsi="Times New Roman" w:cs="Times New Roman"/>
          <w:kern w:val="0"/>
          <w:sz w:val="24"/>
          <w:szCs w:val="24"/>
        </w:rPr>
        <w:fldChar w:fldCharType="end"/>
      </w:r>
      <w:r w:rsidR="006A0F3E" w:rsidRPr="00F45595">
        <w:rPr>
          <w:rFonts w:ascii="Times New Roman" w:eastAsia="宋体" w:hAnsi="Times New Roman" w:cs="Times New Roman"/>
          <w:kern w:val="0"/>
          <w:sz w:val="24"/>
          <w:szCs w:val="24"/>
        </w:rPr>
        <w:t xml:space="preserve">. Based on these forces, the filler movement can be described through four processes, as illustrated in </w:t>
      </w:r>
      <w:r w:rsidR="006A0F3E" w:rsidRPr="00F45595">
        <w:rPr>
          <w:rFonts w:ascii="Times New Roman" w:hAnsi="Times New Roman" w:cs="Times New Roman"/>
          <w:color w:val="2196D1"/>
          <w:w w:val="105"/>
          <w:sz w:val="24"/>
          <w:szCs w:val="28"/>
        </w:rPr>
        <w:t xml:space="preserve">Fig. </w:t>
      </w:r>
      <w:r w:rsidRPr="00F45595">
        <w:rPr>
          <w:rFonts w:ascii="Times New Roman" w:hAnsi="Times New Roman" w:cs="Times New Roman"/>
          <w:color w:val="2196D1"/>
          <w:w w:val="105"/>
          <w:sz w:val="24"/>
          <w:szCs w:val="28"/>
        </w:rPr>
        <w:t>4</w:t>
      </w:r>
      <w:r w:rsidR="006A0F3E" w:rsidRPr="00F45595">
        <w:rPr>
          <w:rFonts w:ascii="Times New Roman" w:hAnsi="Times New Roman" w:cs="Times New Roman"/>
          <w:color w:val="2196D1"/>
          <w:w w:val="105"/>
          <w:sz w:val="24"/>
          <w:szCs w:val="28"/>
        </w:rPr>
        <w:t>(a)</w:t>
      </w:r>
      <w:r w:rsidR="006A0F3E" w:rsidRPr="00F45595">
        <w:rPr>
          <w:rFonts w:ascii="Times New Roman" w:eastAsia="宋体" w:hAnsi="Times New Roman" w:cs="Times New Roman"/>
          <w:kern w:val="0"/>
          <w:sz w:val="24"/>
          <w:szCs w:val="24"/>
        </w:rPr>
        <w:t xml:space="preserve">. </w:t>
      </w:r>
    </w:p>
    <w:p w14:paraId="48F561D4" w14:textId="21BFAC6A" w:rsidR="006A0F3E" w:rsidRPr="00F45595" w:rsidRDefault="006A0F3E" w:rsidP="006A0F3E">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lastRenderedPageBreak/>
        <w:t xml:space="preserve">1) Process 1: The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rod-shaped fillers, initially dispersed uniformly in the mixture, experience rotational torque that aligns their long axes parallel to the electric field lines, forming chain-like structures. 2) Process 2: The AC-DC combined electric field induces macroscopic polarization charges at the ends of the fillers. The coulomb attraction between opposite charges causes the fillers to connect head-to-head, promoting the elongation of the chain structures. 3) Process 3: Due to the opposite charge signs at the two ends of the fillers within the parallel chain structures, the chains attract each other, resulting in thicker chain. 4) Process 4: Under the combined influence of electrophoretic and dielectrophoretic forces, the fillers migrate toward the electrode. The electrophoretic force predominates, causing the chain structures to shorten as they aggregate near the electrode.</w:t>
      </w:r>
    </w:p>
    <w:p w14:paraId="0C237492" w14:textId="77777777" w:rsidR="005A6D75" w:rsidRPr="00F45595" w:rsidRDefault="005A6D75" w:rsidP="005A6D75">
      <w:pPr>
        <w:widowControl/>
        <w:spacing w:line="360" w:lineRule="auto"/>
        <w:jc w:val="center"/>
        <w:rPr>
          <w:rFonts w:ascii="Times New Roman" w:eastAsia="宋体" w:hAnsi="Times New Roman" w:cs="Times New Roman"/>
          <w:kern w:val="0"/>
          <w:sz w:val="24"/>
          <w:szCs w:val="24"/>
        </w:rPr>
      </w:pPr>
      <w:r w:rsidRPr="00F45595">
        <w:rPr>
          <w:rFonts w:ascii="Times New Roman" w:eastAsia="宋体" w:hAnsi="Times New Roman" w:cs="Times New Roman"/>
          <w:noProof/>
          <w:kern w:val="0"/>
          <w:sz w:val="24"/>
          <w:szCs w:val="24"/>
        </w:rPr>
        <w:drawing>
          <wp:inline distT="0" distB="0" distL="0" distR="0" wp14:anchorId="59870D19" wp14:editId="2D0E5AB0">
            <wp:extent cx="6479540" cy="4846320"/>
            <wp:effectExtent l="0" t="0" r="0" b="0"/>
            <wp:docPr id="4" name="图片 1">
              <a:extLst xmlns:a="http://schemas.openxmlformats.org/drawingml/2006/main">
                <a:ext uri="{FF2B5EF4-FFF2-40B4-BE49-F238E27FC236}">
                  <a16:creationId xmlns:a16="http://schemas.microsoft.com/office/drawing/2014/main" id="{2DBB5C43-5B53-445F-9BD3-3749ACEE4A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2DBB5C43-5B53-445F-9BD3-3749ACEE4A16}"/>
                        </a:ext>
                      </a:extLst>
                    </pic:cNvPr>
                    <pic:cNvPicPr>
                      <a:picLocks noChangeAspect="1"/>
                    </pic:cNvPicPr>
                  </pic:nvPicPr>
                  <pic:blipFill>
                    <a:blip r:embed="rId27"/>
                    <a:stretch>
                      <a:fillRect/>
                    </a:stretch>
                  </pic:blipFill>
                  <pic:spPr>
                    <a:xfrm>
                      <a:off x="0" y="0"/>
                      <a:ext cx="6479540" cy="4846320"/>
                    </a:xfrm>
                    <a:prstGeom prst="rect">
                      <a:avLst/>
                    </a:prstGeom>
                  </pic:spPr>
                </pic:pic>
              </a:graphicData>
            </a:graphic>
          </wp:inline>
        </w:drawing>
      </w:r>
    </w:p>
    <w:p w14:paraId="51462C6F" w14:textId="42FA14C5" w:rsidR="005A6D75" w:rsidRPr="00F45595" w:rsidRDefault="005A6D75" w:rsidP="005A6D75">
      <w:pPr>
        <w:widowControl/>
        <w:spacing w:line="360" w:lineRule="auto"/>
        <w:rPr>
          <w:rFonts w:ascii="Times New Roman" w:eastAsia="宋体" w:hAnsi="Times New Roman" w:cs="Times New Roman"/>
          <w:kern w:val="0"/>
          <w:szCs w:val="21"/>
        </w:rPr>
      </w:pPr>
      <w:bookmarkStart w:id="36" w:name="_Hlk198062272"/>
      <w:r w:rsidRPr="00F45595">
        <w:rPr>
          <w:rFonts w:ascii="Times New Roman" w:eastAsia="宋体" w:hAnsi="Times New Roman" w:cs="Times New Roman"/>
          <w:b/>
          <w:bCs/>
          <w:kern w:val="0"/>
          <w:szCs w:val="21"/>
        </w:rPr>
        <w:t>Fig. 4</w:t>
      </w:r>
      <w:r w:rsidRPr="00F45595">
        <w:rPr>
          <w:rFonts w:ascii="Times New Roman" w:eastAsia="宋体" w:hAnsi="Times New Roman" w:cs="Times New Roman"/>
          <w:kern w:val="0"/>
          <w:szCs w:val="21"/>
        </w:rPr>
        <w:t xml:space="preserve">. </w:t>
      </w:r>
      <w:bookmarkStart w:id="37" w:name="_Hlk198800328"/>
      <w:r w:rsidRPr="00F45595">
        <w:rPr>
          <w:rFonts w:ascii="Times New Roman" w:eastAsia="宋体" w:hAnsi="Times New Roman" w:cs="Times New Roman"/>
          <w:kern w:val="0"/>
          <w:szCs w:val="21"/>
        </w:rPr>
        <w:t>Equivalent electric / thermal circuit model</w:t>
      </w:r>
      <w:bookmarkEnd w:id="37"/>
      <w:r w:rsidRPr="00F45595">
        <w:rPr>
          <w:rFonts w:ascii="Times New Roman" w:eastAsia="宋体" w:hAnsi="Times New Roman" w:cs="Times New Roman"/>
          <w:kern w:val="0"/>
          <w:szCs w:val="21"/>
        </w:rPr>
        <w:t xml:space="preserve"> and global </w:t>
      </w:r>
      <w:r w:rsidR="009D2AD2" w:rsidRPr="00F45595">
        <w:rPr>
          <w:rFonts w:ascii="Times New Roman" w:eastAsia="宋体" w:hAnsi="Times New Roman" w:cs="Times New Roman"/>
          <w:kern w:val="0"/>
          <w:szCs w:val="21"/>
        </w:rPr>
        <w:t>arrangement</w:t>
      </w:r>
      <w:r w:rsidRPr="00F45595">
        <w:rPr>
          <w:rFonts w:ascii="Times New Roman" w:eastAsia="宋体" w:hAnsi="Times New Roman" w:cs="Times New Roman"/>
          <w:kern w:val="0"/>
          <w:szCs w:val="21"/>
        </w:rPr>
        <w:t xml:space="preserve"> characterization. (a) The filler motion process under AC-DC voltage. (b) The equivalent electric circuit model of the system composed of electrode and liquid SE. (c) The equivalent electric circuit model of the system composed of electrode and </w:t>
      </w:r>
      <w:proofErr w:type="spellStart"/>
      <w:r w:rsidRPr="00F45595">
        <w:rPr>
          <w:rFonts w:ascii="Times New Roman" w:eastAsia="宋体" w:hAnsi="Times New Roman" w:cs="Times New Roman"/>
          <w:kern w:val="0"/>
          <w:szCs w:val="21"/>
        </w:rPr>
        <w:t>SiCw</w:t>
      </w:r>
      <w:proofErr w:type="spellEnd"/>
      <w:r w:rsidRPr="00F45595">
        <w:rPr>
          <w:rFonts w:ascii="Times New Roman" w:eastAsia="宋体" w:hAnsi="Times New Roman" w:cs="Times New Roman"/>
          <w:kern w:val="0"/>
          <w:szCs w:val="21"/>
        </w:rPr>
        <w:t xml:space="preserve">/SE suspension. (d) The equivalent thermal circuit model of the system composed of source and SE. (e) The equivalent thermal circuit model of the system composed of source and </w:t>
      </w:r>
      <w:proofErr w:type="spellStart"/>
      <w:r w:rsidRPr="00F45595">
        <w:rPr>
          <w:rFonts w:ascii="Times New Roman" w:eastAsia="宋体" w:hAnsi="Times New Roman" w:cs="Times New Roman"/>
          <w:kern w:val="0"/>
          <w:szCs w:val="21"/>
        </w:rPr>
        <w:t>SiCw</w:t>
      </w:r>
      <w:proofErr w:type="spellEnd"/>
      <w:r w:rsidRPr="00F45595">
        <w:rPr>
          <w:rFonts w:ascii="Times New Roman" w:eastAsia="宋体" w:hAnsi="Times New Roman" w:cs="Times New Roman"/>
          <w:kern w:val="0"/>
          <w:szCs w:val="21"/>
        </w:rPr>
        <w:t xml:space="preserve">/SE composites. (f) The current of the sample with a 5% filler mass fraction under different electric field stress. (g) The global </w:t>
      </w:r>
      <w:r w:rsidR="009D2AD2" w:rsidRPr="00F45595">
        <w:rPr>
          <w:rFonts w:ascii="Times New Roman" w:eastAsia="宋体" w:hAnsi="Times New Roman" w:cs="Times New Roman"/>
          <w:kern w:val="0"/>
          <w:szCs w:val="21"/>
        </w:rPr>
        <w:t xml:space="preserve">arrangement </w:t>
      </w:r>
      <w:r w:rsidRPr="00F45595">
        <w:rPr>
          <w:rFonts w:ascii="Times New Roman" w:eastAsia="宋体" w:hAnsi="Times New Roman" w:cs="Times New Roman"/>
          <w:kern w:val="0"/>
          <w:szCs w:val="21"/>
        </w:rPr>
        <w:t xml:space="preserve">degree of fillers in samples with 5% filler mass fraction. (h) The global </w:t>
      </w:r>
      <w:r w:rsidR="009D2AD2" w:rsidRPr="00F45595">
        <w:rPr>
          <w:rFonts w:ascii="Times New Roman" w:eastAsia="宋体" w:hAnsi="Times New Roman" w:cs="Times New Roman"/>
          <w:kern w:val="0"/>
          <w:szCs w:val="21"/>
        </w:rPr>
        <w:t xml:space="preserve">arrangement </w:t>
      </w:r>
      <w:r w:rsidRPr="00F45595">
        <w:rPr>
          <w:rFonts w:ascii="Times New Roman" w:eastAsia="宋体" w:hAnsi="Times New Roman" w:cs="Times New Roman"/>
          <w:kern w:val="0"/>
          <w:szCs w:val="21"/>
        </w:rPr>
        <w:t>degree of fillers in samples with different filler mass fraction.</w:t>
      </w:r>
    </w:p>
    <w:bookmarkEnd w:id="36"/>
    <w:p w14:paraId="44F1B7B5" w14:textId="37B7F485" w:rsidR="00D60467" w:rsidRPr="005527B7" w:rsidRDefault="006A0F3E" w:rsidP="00D60467">
      <w:pPr>
        <w:widowControl/>
        <w:spacing w:line="360" w:lineRule="auto"/>
        <w:ind w:firstLineChars="200" w:firstLine="480"/>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kern w:val="0"/>
          <w:sz w:val="24"/>
          <w:szCs w:val="24"/>
        </w:rPr>
        <w:lastRenderedPageBreak/>
        <w:t xml:space="preserve">To elucidate the mechanism by which filler </w:t>
      </w:r>
      <w:r w:rsidR="00CB43C3" w:rsidRPr="00F45595">
        <w:rPr>
          <w:rFonts w:ascii="Times New Roman" w:eastAsia="宋体" w:hAnsi="Times New Roman" w:cs="Times New Roman"/>
          <w:kern w:val="0"/>
          <w:sz w:val="24"/>
          <w:szCs w:val="24"/>
        </w:rPr>
        <w:t>arrangement</w:t>
      </w:r>
      <w:r w:rsidRPr="00F45595">
        <w:rPr>
          <w:rFonts w:ascii="Times New Roman" w:eastAsia="宋体" w:hAnsi="Times New Roman" w:cs="Times New Roman"/>
          <w:kern w:val="0"/>
          <w:sz w:val="24"/>
          <w:szCs w:val="24"/>
        </w:rPr>
        <w:t xml:space="preserve"> synergistically enhances electro-thermal performance, we propose innovative equivalent electrical and thermal circuit models, as shown in </w:t>
      </w:r>
      <w:r w:rsidRPr="00F45595">
        <w:rPr>
          <w:rFonts w:ascii="Times New Roman" w:hAnsi="Times New Roman" w:cs="Times New Roman"/>
          <w:color w:val="2196D1"/>
          <w:w w:val="105"/>
          <w:sz w:val="24"/>
          <w:szCs w:val="28"/>
        </w:rPr>
        <w:t xml:space="preserve">Fig. </w:t>
      </w:r>
      <w:r w:rsidR="001038B6" w:rsidRPr="00F45595">
        <w:rPr>
          <w:rFonts w:ascii="Times New Roman" w:hAnsi="Times New Roman" w:cs="Times New Roman"/>
          <w:color w:val="2196D1"/>
          <w:w w:val="105"/>
          <w:sz w:val="24"/>
          <w:szCs w:val="28"/>
        </w:rPr>
        <w:t>4</w:t>
      </w:r>
      <w:r w:rsidRPr="00F45595">
        <w:rPr>
          <w:rFonts w:ascii="Times New Roman" w:hAnsi="Times New Roman" w:cs="Times New Roman"/>
          <w:color w:val="2196D1"/>
          <w:w w:val="105"/>
          <w:sz w:val="24"/>
          <w:szCs w:val="28"/>
        </w:rPr>
        <w:t>(b)</w:t>
      </w:r>
      <w:r w:rsidRPr="00F45595">
        <w:rPr>
          <w:rFonts w:ascii="Times New Roman" w:hAnsi="Times New Roman" w:cs="Times New Roman"/>
          <w:color w:val="000000" w:themeColor="text1"/>
          <w:w w:val="105"/>
          <w:sz w:val="24"/>
          <w:szCs w:val="28"/>
        </w:rPr>
        <w:t>~</w:t>
      </w:r>
      <w:r w:rsidRPr="00F45595">
        <w:rPr>
          <w:rFonts w:ascii="Times New Roman" w:hAnsi="Times New Roman" w:cs="Times New Roman"/>
          <w:color w:val="2196D1"/>
          <w:w w:val="105"/>
          <w:sz w:val="24"/>
          <w:szCs w:val="28"/>
        </w:rPr>
        <w:t>(e)</w:t>
      </w:r>
      <w:r w:rsidRPr="00F45595">
        <w:rPr>
          <w:rFonts w:ascii="Times New Roman" w:eastAsia="宋体" w:hAnsi="Times New Roman" w:cs="Times New Roman"/>
          <w:kern w:val="0"/>
          <w:sz w:val="24"/>
          <w:szCs w:val="24"/>
        </w:rPr>
        <w:t xml:space="preserve">. </w:t>
      </w:r>
      <w:r w:rsidRPr="00F45595">
        <w:rPr>
          <w:rFonts w:ascii="Times New Roman" w:hAnsi="Times New Roman" w:cs="Times New Roman"/>
          <w:color w:val="2196D1"/>
          <w:w w:val="105"/>
          <w:sz w:val="24"/>
          <w:szCs w:val="28"/>
        </w:rPr>
        <w:t xml:space="preserve">Fig. </w:t>
      </w:r>
      <w:r w:rsidR="001038B6" w:rsidRPr="00F45595">
        <w:rPr>
          <w:rFonts w:ascii="Times New Roman" w:hAnsi="Times New Roman" w:cs="Times New Roman"/>
          <w:color w:val="2196D1"/>
          <w:w w:val="105"/>
          <w:sz w:val="24"/>
          <w:szCs w:val="28"/>
        </w:rPr>
        <w:t>4</w:t>
      </w:r>
      <w:r w:rsidRPr="00F45595">
        <w:rPr>
          <w:rFonts w:ascii="Times New Roman" w:hAnsi="Times New Roman" w:cs="Times New Roman"/>
          <w:color w:val="2196D1"/>
          <w:w w:val="105"/>
          <w:sz w:val="24"/>
          <w:szCs w:val="28"/>
        </w:rPr>
        <w:t>(b)</w:t>
      </w:r>
      <w:r w:rsidRPr="00F45595">
        <w:rPr>
          <w:rFonts w:ascii="Times New Roman" w:eastAsia="宋体" w:hAnsi="Times New Roman" w:cs="Times New Roman"/>
          <w:kern w:val="0"/>
          <w:sz w:val="24"/>
          <w:szCs w:val="24"/>
        </w:rPr>
        <w:t xml:space="preserve"> illustrates the equivalent electrical circuit comprising liquid SE and electrodes under an applied electric field. This configuration includes electrode resistance (</w:t>
      </w:r>
      <w:r w:rsidRPr="00F45595">
        <w:rPr>
          <w:rFonts w:ascii="Times New Roman" w:eastAsia="宋体" w:hAnsi="Times New Roman" w:cs="Times New Roman"/>
          <w:i/>
          <w:iCs/>
          <w:kern w:val="0"/>
          <w:sz w:val="24"/>
          <w:szCs w:val="24"/>
        </w:rPr>
        <w:t>R</w:t>
      </w:r>
      <w:r w:rsidRPr="00F45595">
        <w:rPr>
          <w:rFonts w:ascii="Times New Roman" w:eastAsia="宋体" w:hAnsi="Times New Roman" w:cs="Times New Roman"/>
          <w:kern w:val="0"/>
          <w:sz w:val="24"/>
          <w:szCs w:val="24"/>
          <w:vertAlign w:val="subscript"/>
        </w:rPr>
        <w:t>e</w:t>
      </w:r>
      <w:r w:rsidRPr="00F45595">
        <w:rPr>
          <w:rFonts w:ascii="Times New Roman" w:eastAsia="宋体" w:hAnsi="Times New Roman" w:cs="Times New Roman"/>
          <w:kern w:val="0"/>
          <w:sz w:val="24"/>
          <w:szCs w:val="24"/>
        </w:rPr>
        <w:t>), SE resistance (</w:t>
      </w:r>
      <w:r w:rsidRPr="00F45595">
        <w:rPr>
          <w:rFonts w:ascii="Times New Roman" w:eastAsia="宋体" w:hAnsi="Times New Roman" w:cs="Times New Roman"/>
          <w:i/>
          <w:iCs/>
          <w:kern w:val="0"/>
          <w:sz w:val="24"/>
          <w:szCs w:val="24"/>
        </w:rPr>
        <w:t>R</w:t>
      </w:r>
      <w:r w:rsidRPr="00F45595">
        <w:rPr>
          <w:rFonts w:ascii="Times New Roman" w:eastAsia="宋体" w:hAnsi="Times New Roman" w:cs="Times New Roman"/>
          <w:kern w:val="0"/>
          <w:sz w:val="24"/>
          <w:szCs w:val="24"/>
          <w:vertAlign w:val="subscript"/>
        </w:rPr>
        <w:t>m</w:t>
      </w:r>
      <w:r w:rsidRPr="00F45595">
        <w:rPr>
          <w:rFonts w:ascii="Times New Roman" w:eastAsia="宋体" w:hAnsi="Times New Roman" w:cs="Times New Roman"/>
          <w:kern w:val="0"/>
          <w:sz w:val="24"/>
          <w:szCs w:val="24"/>
        </w:rPr>
        <w:t>), and SE capacitance (</w:t>
      </w:r>
      <w:r w:rsidRPr="00F45595">
        <w:rPr>
          <w:rFonts w:ascii="Times New Roman" w:eastAsia="宋体" w:hAnsi="Times New Roman" w:cs="Times New Roman"/>
          <w:i/>
          <w:iCs/>
          <w:kern w:val="0"/>
          <w:sz w:val="24"/>
          <w:szCs w:val="24"/>
        </w:rPr>
        <w:t>C</w:t>
      </w:r>
      <w:r w:rsidRPr="00F45595">
        <w:rPr>
          <w:rFonts w:ascii="Times New Roman" w:eastAsia="宋体" w:hAnsi="Times New Roman" w:cs="Times New Roman"/>
          <w:kern w:val="0"/>
          <w:sz w:val="24"/>
          <w:szCs w:val="24"/>
          <w:vertAlign w:val="subscript"/>
        </w:rPr>
        <w:t>m</w:t>
      </w:r>
      <w:r w:rsidRPr="00F45595">
        <w:rPr>
          <w:rFonts w:ascii="Times New Roman" w:eastAsia="宋体" w:hAnsi="Times New Roman" w:cs="Times New Roman"/>
          <w:kern w:val="0"/>
          <w:sz w:val="24"/>
          <w:szCs w:val="24"/>
        </w:rPr>
        <w:t xml:space="preserve">). As shown in </w:t>
      </w:r>
      <w:r w:rsidRPr="00F45595">
        <w:rPr>
          <w:rFonts w:ascii="Times New Roman" w:hAnsi="Times New Roman" w:cs="Times New Roman"/>
          <w:color w:val="2196D1"/>
          <w:w w:val="105"/>
          <w:sz w:val="24"/>
          <w:szCs w:val="28"/>
        </w:rPr>
        <w:t xml:space="preserve">Fig. </w:t>
      </w:r>
      <w:r w:rsidR="001038B6" w:rsidRPr="00F45595">
        <w:rPr>
          <w:rFonts w:ascii="Times New Roman" w:hAnsi="Times New Roman" w:cs="Times New Roman"/>
          <w:color w:val="2196D1"/>
          <w:w w:val="105"/>
          <w:sz w:val="24"/>
          <w:szCs w:val="28"/>
        </w:rPr>
        <w:t>4</w:t>
      </w:r>
      <w:r w:rsidRPr="00F45595">
        <w:rPr>
          <w:rFonts w:ascii="Times New Roman" w:hAnsi="Times New Roman" w:cs="Times New Roman"/>
          <w:color w:val="2196D1"/>
          <w:w w:val="105"/>
          <w:sz w:val="24"/>
          <w:szCs w:val="28"/>
        </w:rPr>
        <w:t>(c)</w:t>
      </w:r>
      <w:r w:rsidRPr="00F45595">
        <w:rPr>
          <w:rFonts w:ascii="Times New Roman" w:eastAsia="宋体" w:hAnsi="Times New Roman" w:cs="Times New Roman"/>
          <w:kern w:val="0"/>
          <w:sz w:val="24"/>
          <w:szCs w:val="24"/>
        </w:rPr>
        <w:t xml:space="preserve">, when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transition from a random dispersion to an oriented arrangement, multiple parallel resistance and capacitance branches are established within the system. The parameters of these parallel branches are determined by the filler resistance (</w:t>
      </w:r>
      <w:r w:rsidRPr="00F45595">
        <w:rPr>
          <w:rFonts w:ascii="Times New Roman" w:eastAsia="宋体" w:hAnsi="Times New Roman" w:cs="Times New Roman"/>
          <w:i/>
          <w:iCs/>
          <w:kern w:val="0"/>
          <w:sz w:val="24"/>
          <w:szCs w:val="24"/>
        </w:rPr>
        <w:t>R</w:t>
      </w:r>
      <w:r w:rsidRPr="00F45595">
        <w:rPr>
          <w:rFonts w:ascii="Times New Roman" w:eastAsia="宋体" w:hAnsi="Times New Roman" w:cs="Times New Roman"/>
          <w:kern w:val="0"/>
          <w:sz w:val="24"/>
          <w:szCs w:val="24"/>
          <w:vertAlign w:val="subscript"/>
        </w:rPr>
        <w:t>p</w:t>
      </w:r>
      <w:r w:rsidRPr="00F45595">
        <w:rPr>
          <w:rFonts w:ascii="Times New Roman" w:eastAsia="宋体" w:hAnsi="Times New Roman" w:cs="Times New Roman"/>
          <w:kern w:val="0"/>
          <w:sz w:val="24"/>
          <w:szCs w:val="24"/>
        </w:rPr>
        <w:t>), filler capacitance (</w:t>
      </w:r>
      <w:r w:rsidRPr="00F45595">
        <w:rPr>
          <w:rFonts w:ascii="Times New Roman" w:eastAsia="宋体" w:hAnsi="Times New Roman" w:cs="Times New Roman"/>
          <w:i/>
          <w:iCs/>
          <w:kern w:val="0"/>
          <w:sz w:val="24"/>
          <w:szCs w:val="24"/>
        </w:rPr>
        <w:t>C</w:t>
      </w:r>
      <w:r w:rsidRPr="00F45595">
        <w:rPr>
          <w:rFonts w:ascii="Times New Roman" w:eastAsia="宋体" w:hAnsi="Times New Roman" w:cs="Times New Roman"/>
          <w:kern w:val="0"/>
          <w:sz w:val="24"/>
          <w:szCs w:val="24"/>
          <w:vertAlign w:val="subscript"/>
        </w:rPr>
        <w:t>p</w:t>
      </w:r>
      <w:r w:rsidRPr="00F45595">
        <w:rPr>
          <w:rFonts w:ascii="Times New Roman" w:eastAsia="宋体" w:hAnsi="Times New Roman" w:cs="Times New Roman"/>
          <w:kern w:val="0"/>
          <w:sz w:val="24"/>
          <w:szCs w:val="24"/>
        </w:rPr>
        <w:t>), local matrix resistance (</w:t>
      </w:r>
      <w:proofErr w:type="spellStart"/>
      <w:r w:rsidRPr="00F45595">
        <w:rPr>
          <w:rFonts w:ascii="Times New Roman" w:eastAsia="宋体" w:hAnsi="Times New Roman" w:cs="Times New Roman"/>
          <w:i/>
          <w:iCs/>
          <w:kern w:val="0"/>
          <w:sz w:val="24"/>
          <w:szCs w:val="24"/>
        </w:rPr>
        <w:t>R</w:t>
      </w:r>
      <w:r w:rsidRPr="00F45595">
        <w:rPr>
          <w:rFonts w:ascii="Times New Roman" w:eastAsia="宋体" w:hAnsi="Times New Roman" w:cs="Times New Roman"/>
          <w:kern w:val="0"/>
          <w:sz w:val="24"/>
          <w:szCs w:val="24"/>
          <w:vertAlign w:val="subscript"/>
        </w:rPr>
        <w:t>g</w:t>
      </w:r>
      <w:proofErr w:type="spellEnd"/>
      <w:r w:rsidRPr="00F45595">
        <w:rPr>
          <w:rFonts w:ascii="Times New Roman" w:eastAsia="宋体" w:hAnsi="Times New Roman" w:cs="Times New Roman"/>
          <w:kern w:val="0"/>
          <w:sz w:val="24"/>
          <w:szCs w:val="24"/>
        </w:rPr>
        <w:t>), and local matrix capacita</w:t>
      </w:r>
      <w:r w:rsidRPr="005527B7">
        <w:rPr>
          <w:rFonts w:ascii="Times New Roman" w:eastAsia="宋体" w:hAnsi="Times New Roman" w:cs="Times New Roman"/>
          <w:color w:val="000000" w:themeColor="text1"/>
          <w:kern w:val="0"/>
          <w:sz w:val="24"/>
          <w:szCs w:val="24"/>
        </w:rPr>
        <w:t>nce (</w:t>
      </w:r>
      <w:r w:rsidRPr="005527B7">
        <w:rPr>
          <w:rFonts w:ascii="Times New Roman" w:eastAsia="宋体" w:hAnsi="Times New Roman" w:cs="Times New Roman"/>
          <w:i/>
          <w:iCs/>
          <w:color w:val="000000" w:themeColor="text1"/>
          <w:kern w:val="0"/>
          <w:sz w:val="24"/>
          <w:szCs w:val="24"/>
        </w:rPr>
        <w:t>C</w:t>
      </w:r>
      <w:r w:rsidRPr="005527B7">
        <w:rPr>
          <w:rFonts w:ascii="Times New Roman" w:eastAsia="宋体" w:hAnsi="Times New Roman" w:cs="Times New Roman"/>
          <w:color w:val="000000" w:themeColor="text1"/>
          <w:kern w:val="0"/>
          <w:sz w:val="24"/>
          <w:szCs w:val="24"/>
          <w:vertAlign w:val="subscript"/>
        </w:rPr>
        <w:t>g</w:t>
      </w:r>
      <w:r w:rsidRPr="005527B7">
        <w:rPr>
          <w:rFonts w:ascii="Times New Roman" w:eastAsia="宋体" w:hAnsi="Times New Roman" w:cs="Times New Roman"/>
          <w:color w:val="000000" w:themeColor="text1"/>
          <w:kern w:val="0"/>
          <w:sz w:val="24"/>
          <w:szCs w:val="24"/>
        </w:rPr>
        <w:t xml:space="preserve">). </w:t>
      </w:r>
      <w:bookmarkStart w:id="38" w:name="_Hlk197888520"/>
      <w:r w:rsidR="00D60467" w:rsidRPr="005527B7">
        <w:rPr>
          <w:rFonts w:ascii="Times New Roman" w:eastAsia="宋体" w:hAnsi="Times New Roman" w:cs="Times New Roman"/>
          <w:color w:val="000000" w:themeColor="text1"/>
          <w:kern w:val="0"/>
          <w:sz w:val="24"/>
          <w:szCs w:val="24"/>
        </w:rPr>
        <w:t xml:space="preserve">Among them, </w:t>
      </w:r>
      <w:proofErr w:type="gramStart"/>
      <w:r w:rsidR="00D60467" w:rsidRPr="005527B7">
        <w:rPr>
          <w:rFonts w:ascii="Times New Roman" w:eastAsia="宋体" w:hAnsi="Times New Roman" w:cs="Times New Roman"/>
          <w:i/>
          <w:iCs/>
          <w:color w:val="000000" w:themeColor="text1"/>
          <w:kern w:val="0"/>
          <w:sz w:val="24"/>
          <w:szCs w:val="24"/>
        </w:rPr>
        <w:t>R</w:t>
      </w:r>
      <w:r w:rsidR="00D60467" w:rsidRPr="005527B7">
        <w:rPr>
          <w:rFonts w:ascii="Times New Roman" w:eastAsia="宋体" w:hAnsi="Times New Roman" w:cs="Times New Roman"/>
          <w:color w:val="000000" w:themeColor="text1"/>
          <w:kern w:val="0"/>
          <w:sz w:val="24"/>
          <w:szCs w:val="24"/>
          <w:vertAlign w:val="subscript"/>
        </w:rPr>
        <w:t>e</w:t>
      </w:r>
      <w:proofErr w:type="gramEnd"/>
      <w:r w:rsidR="00D60467" w:rsidRPr="005527B7">
        <w:rPr>
          <w:rFonts w:ascii="Times New Roman" w:eastAsia="宋体" w:hAnsi="Times New Roman" w:cs="Times New Roman"/>
          <w:color w:val="000000" w:themeColor="text1"/>
          <w:kern w:val="0"/>
          <w:sz w:val="24"/>
          <w:szCs w:val="24"/>
        </w:rPr>
        <w:t xml:space="preserve"> can be obtained by impedance spectroscopy testing. </w:t>
      </w:r>
      <w:r w:rsidR="00D60467" w:rsidRPr="005527B7">
        <w:rPr>
          <w:rFonts w:ascii="Times New Roman" w:eastAsia="宋体" w:hAnsi="Times New Roman" w:cs="Times New Roman"/>
          <w:i/>
          <w:iCs/>
          <w:color w:val="000000" w:themeColor="text1"/>
          <w:kern w:val="0"/>
          <w:sz w:val="24"/>
          <w:szCs w:val="24"/>
        </w:rPr>
        <w:t>C</w:t>
      </w:r>
      <w:r w:rsidR="00D60467" w:rsidRPr="005527B7">
        <w:rPr>
          <w:rFonts w:ascii="Times New Roman" w:eastAsia="宋体" w:hAnsi="Times New Roman" w:cs="Times New Roman"/>
          <w:color w:val="000000" w:themeColor="text1"/>
          <w:kern w:val="0"/>
          <w:sz w:val="24"/>
          <w:szCs w:val="24"/>
          <w:vertAlign w:val="subscript"/>
        </w:rPr>
        <w:t>m</w:t>
      </w:r>
      <w:r w:rsidR="00D60467" w:rsidRPr="005527B7">
        <w:rPr>
          <w:rFonts w:ascii="Times New Roman" w:eastAsia="宋体" w:hAnsi="Times New Roman" w:cs="Times New Roman"/>
          <w:color w:val="000000" w:themeColor="text1"/>
          <w:kern w:val="0"/>
          <w:sz w:val="24"/>
          <w:szCs w:val="24"/>
        </w:rPr>
        <w:t xml:space="preserve"> and </w:t>
      </w:r>
      <w:r w:rsidR="00D60467" w:rsidRPr="005527B7">
        <w:rPr>
          <w:rFonts w:ascii="Times New Roman" w:eastAsia="宋体" w:hAnsi="Times New Roman" w:cs="Times New Roman"/>
          <w:i/>
          <w:iCs/>
          <w:color w:val="000000" w:themeColor="text1"/>
          <w:kern w:val="0"/>
          <w:sz w:val="24"/>
          <w:szCs w:val="24"/>
        </w:rPr>
        <w:t>R</w:t>
      </w:r>
      <w:r w:rsidR="00D60467" w:rsidRPr="005527B7">
        <w:rPr>
          <w:rFonts w:ascii="Times New Roman" w:eastAsia="宋体" w:hAnsi="Times New Roman" w:cs="Times New Roman"/>
          <w:color w:val="000000" w:themeColor="text1"/>
          <w:kern w:val="0"/>
          <w:sz w:val="24"/>
          <w:szCs w:val="24"/>
          <w:vertAlign w:val="subscript"/>
        </w:rPr>
        <w:t>m</w:t>
      </w:r>
      <w:r w:rsidR="00D60467" w:rsidRPr="005527B7">
        <w:rPr>
          <w:rFonts w:ascii="Times New Roman" w:eastAsia="宋体" w:hAnsi="Times New Roman" w:cs="Times New Roman"/>
          <w:color w:val="000000" w:themeColor="text1"/>
          <w:kern w:val="0"/>
          <w:sz w:val="24"/>
          <w:szCs w:val="24"/>
        </w:rPr>
        <w:t xml:space="preserve"> can be obtained by measuring the transient and steady-state values of the current in the circuit, as follows:</w:t>
      </w:r>
    </w:p>
    <w:p w14:paraId="08216D8E" w14:textId="1B72EEDD" w:rsidR="00D60467" w:rsidRPr="00F45595" w:rsidRDefault="00D60467" w:rsidP="00D60467">
      <w:pPr>
        <w:pStyle w:val="MTDisplayEquation"/>
        <w:ind w:firstLine="480"/>
        <w:rPr>
          <w:rFonts w:eastAsia="宋体"/>
          <w:color w:val="000000" w:themeColor="text1"/>
        </w:rPr>
      </w:pPr>
      <w:r w:rsidRPr="00F45595">
        <w:rPr>
          <w:rFonts w:eastAsia="宋体"/>
          <w:color w:val="000000" w:themeColor="text1"/>
        </w:rPr>
        <w:tab/>
      </w:r>
      <w:r w:rsidRPr="00F45595">
        <w:rPr>
          <w:rFonts w:eastAsia="宋体"/>
          <w:color w:val="000000" w:themeColor="text1"/>
        </w:rPr>
        <w:object w:dxaOrig="3460" w:dyaOrig="680" w14:anchorId="077310C5">
          <v:shape id="_x0000_i1031" type="#_x0000_t75" style="width:172.5pt;height:33.5pt" o:ole="">
            <v:imagedata r:id="rId28" o:title=""/>
          </v:shape>
          <o:OLEObject Type="Embed" ProgID="Equation.DSMT4" ShapeID="_x0000_i1031" DrawAspect="Content" ObjectID="_1812540871" r:id="rId29"/>
        </w:object>
      </w:r>
      <w:r w:rsidRPr="00F45595">
        <w:rPr>
          <w:rFonts w:eastAsia="宋体"/>
          <w:color w:val="000000" w:themeColor="text1"/>
        </w:rPr>
        <w:tab/>
      </w:r>
      <w:r w:rsidRPr="00F45595">
        <w:rPr>
          <w:rFonts w:eastAsia="宋体"/>
          <w:color w:val="000000" w:themeColor="text1"/>
        </w:rPr>
        <w:fldChar w:fldCharType="begin"/>
      </w:r>
      <w:r w:rsidRPr="00F45595">
        <w:rPr>
          <w:rFonts w:eastAsia="宋体"/>
          <w:color w:val="000000" w:themeColor="text1"/>
        </w:rPr>
        <w:instrText xml:space="preserve"> MACROBUTTON MTPlaceRef \* MERGEFORMAT </w:instrText>
      </w:r>
      <w:r w:rsidRPr="00F45595">
        <w:rPr>
          <w:rFonts w:eastAsia="宋体"/>
          <w:color w:val="000000" w:themeColor="text1"/>
        </w:rPr>
        <w:fldChar w:fldCharType="begin"/>
      </w:r>
      <w:r w:rsidRPr="00F45595">
        <w:rPr>
          <w:rFonts w:eastAsia="宋体"/>
          <w:color w:val="000000" w:themeColor="text1"/>
        </w:rPr>
        <w:instrText xml:space="preserve"> SEQ MTEqn \h \* MERGEFORMAT </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begin"/>
      </w:r>
      <w:r w:rsidRPr="00F45595">
        <w:rPr>
          <w:rFonts w:eastAsia="宋体"/>
          <w:color w:val="000000" w:themeColor="text1"/>
        </w:rPr>
        <w:instrText xml:space="preserve"> SEQ MTEqn \c \* Arabic \* MERGEFORMAT </w:instrText>
      </w:r>
      <w:r w:rsidRPr="00F45595">
        <w:rPr>
          <w:rFonts w:eastAsia="宋体"/>
          <w:color w:val="000000" w:themeColor="text1"/>
        </w:rPr>
        <w:fldChar w:fldCharType="separate"/>
      </w:r>
      <w:r w:rsidR="00403322" w:rsidRPr="00F45595">
        <w:rPr>
          <w:rFonts w:eastAsia="宋体"/>
          <w:color w:val="000000" w:themeColor="text1"/>
        </w:rPr>
        <w:instrText>7</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end"/>
      </w:r>
    </w:p>
    <w:p w14:paraId="17649C22" w14:textId="4CB0182F" w:rsidR="00D60467" w:rsidRPr="00F45595" w:rsidRDefault="00D60467" w:rsidP="00D60467">
      <w:pPr>
        <w:pStyle w:val="MTDisplayEquation"/>
        <w:ind w:firstLine="480"/>
        <w:rPr>
          <w:rFonts w:eastAsia="宋体"/>
          <w:color w:val="000000" w:themeColor="text1"/>
        </w:rPr>
      </w:pPr>
      <w:r w:rsidRPr="00F45595">
        <w:rPr>
          <w:rFonts w:eastAsia="宋体"/>
          <w:color w:val="000000" w:themeColor="text1"/>
        </w:rPr>
        <w:tab/>
      </w:r>
      <w:r w:rsidRPr="00F45595">
        <w:rPr>
          <w:rFonts w:eastAsia="宋体"/>
          <w:color w:val="000000" w:themeColor="text1"/>
        </w:rPr>
        <w:object w:dxaOrig="4160" w:dyaOrig="680" w14:anchorId="34722C70">
          <v:shape id="_x0000_i1032" type="#_x0000_t75" style="width:208pt;height:33.5pt" o:ole="">
            <v:imagedata r:id="rId30" o:title=""/>
          </v:shape>
          <o:OLEObject Type="Embed" ProgID="Equation.DSMT4" ShapeID="_x0000_i1032" DrawAspect="Content" ObjectID="_1812540872" r:id="rId31"/>
        </w:object>
      </w:r>
      <w:r w:rsidRPr="00F45595">
        <w:rPr>
          <w:rFonts w:eastAsia="宋体"/>
          <w:color w:val="000000" w:themeColor="text1"/>
        </w:rPr>
        <w:tab/>
      </w:r>
      <w:r w:rsidRPr="00F45595">
        <w:rPr>
          <w:rFonts w:eastAsia="宋体"/>
          <w:color w:val="000000" w:themeColor="text1"/>
        </w:rPr>
        <w:fldChar w:fldCharType="begin"/>
      </w:r>
      <w:r w:rsidRPr="00F45595">
        <w:rPr>
          <w:rFonts w:eastAsia="宋体"/>
          <w:color w:val="000000" w:themeColor="text1"/>
        </w:rPr>
        <w:instrText xml:space="preserve"> MACROBUTTON MTPlaceRef \* MERGEFORMAT </w:instrText>
      </w:r>
      <w:r w:rsidRPr="00F45595">
        <w:rPr>
          <w:rFonts w:eastAsia="宋体"/>
          <w:color w:val="000000" w:themeColor="text1"/>
        </w:rPr>
        <w:fldChar w:fldCharType="begin"/>
      </w:r>
      <w:r w:rsidRPr="00F45595">
        <w:rPr>
          <w:rFonts w:eastAsia="宋体"/>
          <w:color w:val="000000" w:themeColor="text1"/>
        </w:rPr>
        <w:instrText xml:space="preserve"> SEQ MTEqn \h \* MERGEFORMAT </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begin"/>
      </w:r>
      <w:r w:rsidRPr="00F45595">
        <w:rPr>
          <w:rFonts w:eastAsia="宋体"/>
          <w:color w:val="000000" w:themeColor="text1"/>
        </w:rPr>
        <w:instrText xml:space="preserve"> SEQ MTEqn \c \* Arabic \* MERGEFORMAT </w:instrText>
      </w:r>
      <w:r w:rsidRPr="00F45595">
        <w:rPr>
          <w:rFonts w:eastAsia="宋体"/>
          <w:color w:val="000000" w:themeColor="text1"/>
        </w:rPr>
        <w:fldChar w:fldCharType="separate"/>
      </w:r>
      <w:r w:rsidR="00403322" w:rsidRPr="00F45595">
        <w:rPr>
          <w:rFonts w:eastAsia="宋体"/>
          <w:color w:val="000000" w:themeColor="text1"/>
        </w:rPr>
        <w:instrText>8</w:instrText>
      </w:r>
      <w:r w:rsidRPr="00F45595">
        <w:rPr>
          <w:rFonts w:eastAsia="宋体"/>
          <w:color w:val="000000" w:themeColor="text1"/>
        </w:rPr>
        <w:fldChar w:fldCharType="end"/>
      </w:r>
      <w:r w:rsidRPr="00F45595">
        <w:rPr>
          <w:rFonts w:eastAsia="宋体"/>
          <w:color w:val="000000" w:themeColor="text1"/>
        </w:rPr>
        <w:instrText>)</w:instrText>
      </w:r>
      <w:r w:rsidRPr="00F45595">
        <w:rPr>
          <w:rFonts w:eastAsia="宋体"/>
          <w:color w:val="000000" w:themeColor="text1"/>
        </w:rPr>
        <w:fldChar w:fldCharType="end"/>
      </w:r>
    </w:p>
    <w:p w14:paraId="0574890D" w14:textId="77777777" w:rsidR="00D60467" w:rsidRPr="005527B7" w:rsidRDefault="00D60467" w:rsidP="00D60467">
      <w:pPr>
        <w:widowControl/>
        <w:spacing w:line="360" w:lineRule="auto"/>
        <w:ind w:firstLineChars="200" w:firstLine="480"/>
        <w:rPr>
          <w:rFonts w:ascii="Times New Roman" w:eastAsia="宋体" w:hAnsi="Times New Roman" w:cs="Times New Roman"/>
          <w:color w:val="000000" w:themeColor="text1"/>
          <w:kern w:val="0"/>
          <w:sz w:val="24"/>
          <w:szCs w:val="24"/>
        </w:rPr>
      </w:pPr>
      <w:r w:rsidRPr="005527B7">
        <w:rPr>
          <w:rFonts w:ascii="Times New Roman" w:eastAsia="宋体" w:hAnsi="Times New Roman" w:cs="Times New Roman"/>
          <w:color w:val="000000" w:themeColor="text1"/>
          <w:kern w:val="0"/>
          <w:sz w:val="24"/>
          <w:szCs w:val="24"/>
        </w:rPr>
        <w:t xml:space="preserve">Similarly, </w:t>
      </w:r>
      <w:r w:rsidRPr="005527B7">
        <w:rPr>
          <w:rFonts w:ascii="Times New Roman" w:eastAsia="宋体" w:hAnsi="Times New Roman" w:cs="Times New Roman"/>
          <w:i/>
          <w:iCs/>
          <w:color w:val="000000" w:themeColor="text1"/>
          <w:kern w:val="0"/>
          <w:sz w:val="24"/>
          <w:szCs w:val="24"/>
        </w:rPr>
        <w:t>R</w:t>
      </w:r>
      <w:r w:rsidRPr="005527B7">
        <w:rPr>
          <w:rFonts w:ascii="Times New Roman" w:eastAsia="宋体" w:hAnsi="Times New Roman" w:cs="Times New Roman"/>
          <w:color w:val="000000" w:themeColor="text1"/>
          <w:kern w:val="0"/>
          <w:sz w:val="24"/>
          <w:szCs w:val="24"/>
          <w:vertAlign w:val="subscript"/>
        </w:rPr>
        <w:t>p</w:t>
      </w:r>
      <w:r w:rsidRPr="005527B7">
        <w:rPr>
          <w:rFonts w:ascii="Times New Roman" w:eastAsia="宋体" w:hAnsi="Times New Roman" w:cs="Times New Roman"/>
          <w:color w:val="000000" w:themeColor="text1"/>
          <w:kern w:val="0"/>
          <w:sz w:val="24"/>
          <w:szCs w:val="24"/>
        </w:rPr>
        <w:t xml:space="preserve">, </w:t>
      </w:r>
      <w:r w:rsidRPr="005527B7">
        <w:rPr>
          <w:rFonts w:ascii="Times New Roman" w:eastAsia="宋体" w:hAnsi="Times New Roman" w:cs="Times New Roman"/>
          <w:i/>
          <w:iCs/>
          <w:color w:val="000000" w:themeColor="text1"/>
          <w:kern w:val="0"/>
          <w:sz w:val="24"/>
          <w:szCs w:val="24"/>
        </w:rPr>
        <w:t>C</w:t>
      </w:r>
      <w:r w:rsidRPr="005527B7">
        <w:rPr>
          <w:rFonts w:ascii="Times New Roman" w:eastAsia="宋体" w:hAnsi="Times New Roman" w:cs="Times New Roman"/>
          <w:color w:val="000000" w:themeColor="text1"/>
          <w:kern w:val="0"/>
          <w:sz w:val="24"/>
          <w:szCs w:val="24"/>
          <w:vertAlign w:val="subscript"/>
        </w:rPr>
        <w:t>p</w:t>
      </w:r>
      <w:r w:rsidRPr="005527B7">
        <w:rPr>
          <w:rFonts w:ascii="Times New Roman" w:eastAsia="宋体" w:hAnsi="Times New Roman" w:cs="Times New Roman"/>
          <w:color w:val="000000" w:themeColor="text1"/>
          <w:kern w:val="0"/>
          <w:sz w:val="24"/>
          <w:szCs w:val="24"/>
        </w:rPr>
        <w:t xml:space="preserve">, </w:t>
      </w:r>
      <w:proofErr w:type="spellStart"/>
      <w:r w:rsidRPr="005527B7">
        <w:rPr>
          <w:rFonts w:ascii="Times New Roman" w:eastAsia="宋体" w:hAnsi="Times New Roman" w:cs="Times New Roman"/>
          <w:i/>
          <w:iCs/>
          <w:color w:val="000000" w:themeColor="text1"/>
          <w:kern w:val="0"/>
          <w:sz w:val="24"/>
          <w:szCs w:val="24"/>
        </w:rPr>
        <w:t>R</w:t>
      </w:r>
      <w:r w:rsidRPr="005527B7">
        <w:rPr>
          <w:rFonts w:ascii="Times New Roman" w:eastAsia="宋体" w:hAnsi="Times New Roman" w:cs="Times New Roman"/>
          <w:color w:val="000000" w:themeColor="text1"/>
          <w:kern w:val="0"/>
          <w:sz w:val="24"/>
          <w:szCs w:val="24"/>
          <w:vertAlign w:val="subscript"/>
        </w:rPr>
        <w:t>g</w:t>
      </w:r>
      <w:proofErr w:type="spellEnd"/>
      <w:r w:rsidRPr="005527B7">
        <w:rPr>
          <w:rFonts w:ascii="Times New Roman" w:eastAsia="宋体" w:hAnsi="Times New Roman" w:cs="Times New Roman"/>
          <w:color w:val="000000" w:themeColor="text1"/>
          <w:kern w:val="0"/>
          <w:sz w:val="24"/>
          <w:szCs w:val="24"/>
        </w:rPr>
        <w:t xml:space="preserve"> and </w:t>
      </w:r>
      <w:r w:rsidRPr="005527B7">
        <w:rPr>
          <w:rFonts w:ascii="Times New Roman" w:eastAsia="宋体" w:hAnsi="Times New Roman" w:cs="Times New Roman"/>
          <w:i/>
          <w:iCs/>
          <w:color w:val="000000" w:themeColor="text1"/>
          <w:kern w:val="0"/>
          <w:sz w:val="24"/>
          <w:szCs w:val="24"/>
        </w:rPr>
        <w:t>C</w:t>
      </w:r>
      <w:r w:rsidRPr="005527B7">
        <w:rPr>
          <w:rFonts w:ascii="Times New Roman" w:eastAsia="宋体" w:hAnsi="Times New Roman" w:cs="Times New Roman"/>
          <w:color w:val="000000" w:themeColor="text1"/>
          <w:kern w:val="0"/>
          <w:sz w:val="24"/>
          <w:szCs w:val="24"/>
          <w:vertAlign w:val="subscript"/>
        </w:rPr>
        <w:t>g</w:t>
      </w:r>
      <w:r w:rsidRPr="005527B7">
        <w:rPr>
          <w:rFonts w:ascii="Times New Roman" w:eastAsia="宋体" w:hAnsi="Times New Roman" w:cs="Times New Roman"/>
          <w:color w:val="000000" w:themeColor="text1"/>
          <w:kern w:val="0"/>
          <w:sz w:val="24"/>
          <w:szCs w:val="24"/>
        </w:rPr>
        <w:t xml:space="preserve"> can also be obtained by fitting the current into three exponential processes:</w:t>
      </w:r>
    </w:p>
    <w:p w14:paraId="62BA6E7E" w14:textId="5C2DE1B6" w:rsidR="00D60467" w:rsidRPr="005527B7" w:rsidRDefault="00D60467" w:rsidP="00D60467">
      <w:pPr>
        <w:pStyle w:val="MTDisplayEquation"/>
        <w:ind w:firstLine="480"/>
        <w:rPr>
          <w:rFonts w:eastAsia="宋体"/>
          <w:color w:val="000000" w:themeColor="text1"/>
        </w:rPr>
      </w:pPr>
      <w:r w:rsidRPr="005527B7">
        <w:rPr>
          <w:rFonts w:eastAsia="宋体"/>
          <w:color w:val="000000" w:themeColor="text1"/>
        </w:rPr>
        <w:tab/>
      </w:r>
      <w:r w:rsidRPr="005527B7">
        <w:rPr>
          <w:rFonts w:eastAsia="宋体"/>
          <w:color w:val="000000" w:themeColor="text1"/>
        </w:rPr>
        <w:object w:dxaOrig="3640" w:dyaOrig="380" w14:anchorId="64758D4F">
          <v:shape id="_x0000_i1033" type="#_x0000_t75" style="width:182.5pt;height:18.5pt" o:ole="">
            <v:imagedata r:id="rId32" o:title=""/>
          </v:shape>
          <o:OLEObject Type="Embed" ProgID="Equation.DSMT4" ShapeID="_x0000_i1033" DrawAspect="Content" ObjectID="_1812540873" r:id="rId33"/>
        </w:object>
      </w:r>
      <w:r w:rsidRPr="005527B7">
        <w:rPr>
          <w:rFonts w:eastAsia="宋体"/>
          <w:color w:val="000000" w:themeColor="text1"/>
        </w:rPr>
        <w:tab/>
      </w:r>
      <w:r w:rsidRPr="005527B7">
        <w:rPr>
          <w:rFonts w:eastAsia="宋体"/>
          <w:color w:val="000000" w:themeColor="text1"/>
        </w:rPr>
        <w:fldChar w:fldCharType="begin"/>
      </w:r>
      <w:r w:rsidRPr="005527B7">
        <w:rPr>
          <w:rFonts w:eastAsia="宋体"/>
          <w:color w:val="000000" w:themeColor="text1"/>
        </w:rPr>
        <w:instrText xml:space="preserve"> MACROBUTTON MTPlaceRef \* MERGEFORMAT </w:instrText>
      </w:r>
      <w:r w:rsidRPr="005527B7">
        <w:rPr>
          <w:rFonts w:eastAsia="宋体"/>
          <w:color w:val="000000" w:themeColor="text1"/>
        </w:rPr>
        <w:fldChar w:fldCharType="begin"/>
      </w:r>
      <w:r w:rsidRPr="005527B7">
        <w:rPr>
          <w:rFonts w:eastAsia="宋体"/>
          <w:color w:val="000000" w:themeColor="text1"/>
        </w:rPr>
        <w:instrText xml:space="preserve"> SEQ MTEqn \h \* MERGEFORMAT </w:instrText>
      </w:r>
      <w:r w:rsidRPr="005527B7">
        <w:rPr>
          <w:rFonts w:eastAsia="宋体"/>
          <w:color w:val="000000" w:themeColor="text1"/>
        </w:rPr>
        <w:fldChar w:fldCharType="end"/>
      </w:r>
      <w:r w:rsidRPr="005527B7">
        <w:rPr>
          <w:rFonts w:eastAsia="宋体"/>
          <w:color w:val="000000" w:themeColor="text1"/>
        </w:rPr>
        <w:instrText>(</w:instrText>
      </w:r>
      <w:r w:rsidRPr="005527B7">
        <w:rPr>
          <w:rFonts w:eastAsia="宋体"/>
          <w:color w:val="000000" w:themeColor="text1"/>
        </w:rPr>
        <w:fldChar w:fldCharType="begin"/>
      </w:r>
      <w:r w:rsidRPr="005527B7">
        <w:rPr>
          <w:rFonts w:eastAsia="宋体"/>
          <w:color w:val="000000" w:themeColor="text1"/>
        </w:rPr>
        <w:instrText xml:space="preserve"> SEQ MTEqn \c \* Arabic \* MERGEFORMAT </w:instrText>
      </w:r>
      <w:r w:rsidRPr="005527B7">
        <w:rPr>
          <w:rFonts w:eastAsia="宋体"/>
          <w:color w:val="000000" w:themeColor="text1"/>
        </w:rPr>
        <w:fldChar w:fldCharType="separate"/>
      </w:r>
      <w:r w:rsidR="00403322" w:rsidRPr="005527B7">
        <w:rPr>
          <w:rFonts w:eastAsia="宋体"/>
          <w:color w:val="000000" w:themeColor="text1"/>
        </w:rPr>
        <w:instrText>9</w:instrText>
      </w:r>
      <w:r w:rsidRPr="005527B7">
        <w:rPr>
          <w:rFonts w:eastAsia="宋体"/>
          <w:color w:val="000000" w:themeColor="text1"/>
        </w:rPr>
        <w:fldChar w:fldCharType="end"/>
      </w:r>
      <w:r w:rsidRPr="005527B7">
        <w:rPr>
          <w:rFonts w:eastAsia="宋体"/>
          <w:color w:val="000000" w:themeColor="text1"/>
        </w:rPr>
        <w:instrText>)</w:instrText>
      </w:r>
      <w:r w:rsidRPr="005527B7">
        <w:rPr>
          <w:rFonts w:eastAsia="宋体"/>
          <w:color w:val="000000" w:themeColor="text1"/>
        </w:rPr>
        <w:fldChar w:fldCharType="end"/>
      </w:r>
    </w:p>
    <w:p w14:paraId="6B800526" w14:textId="64690730" w:rsidR="00D60467" w:rsidRPr="005527B7" w:rsidRDefault="00D60467" w:rsidP="00D60467">
      <w:pPr>
        <w:pStyle w:val="MTDisplayEquation"/>
        <w:ind w:firstLine="480"/>
        <w:rPr>
          <w:rFonts w:eastAsia="宋体"/>
          <w:color w:val="000000" w:themeColor="text1"/>
        </w:rPr>
      </w:pPr>
      <w:r w:rsidRPr="005527B7">
        <w:rPr>
          <w:rFonts w:eastAsia="宋体"/>
          <w:color w:val="000000" w:themeColor="text1"/>
        </w:rPr>
        <w:tab/>
      </w:r>
      <w:r w:rsidR="00F53A2C" w:rsidRPr="005527B7">
        <w:rPr>
          <w:rFonts w:eastAsia="宋体"/>
          <w:color w:val="000000" w:themeColor="text1"/>
        </w:rPr>
        <w:object w:dxaOrig="4320" w:dyaOrig="740" w14:anchorId="6FDD2FBD">
          <v:shape id="_x0000_i1034" type="#_x0000_t75" style="width:3in;height:37pt" o:ole="">
            <v:imagedata r:id="rId34" o:title=""/>
          </v:shape>
          <o:OLEObject Type="Embed" ProgID="Equation.DSMT4" ShapeID="_x0000_i1034" DrawAspect="Content" ObjectID="_1812540874" r:id="rId35"/>
        </w:object>
      </w:r>
      <w:r w:rsidRPr="005527B7">
        <w:rPr>
          <w:rFonts w:eastAsia="宋体"/>
          <w:color w:val="000000" w:themeColor="text1"/>
        </w:rPr>
        <w:tab/>
      </w:r>
      <w:r w:rsidRPr="005527B7">
        <w:rPr>
          <w:rFonts w:eastAsia="宋体"/>
          <w:color w:val="000000" w:themeColor="text1"/>
        </w:rPr>
        <w:fldChar w:fldCharType="begin"/>
      </w:r>
      <w:r w:rsidRPr="005527B7">
        <w:rPr>
          <w:rFonts w:eastAsia="宋体"/>
          <w:color w:val="000000" w:themeColor="text1"/>
        </w:rPr>
        <w:instrText xml:space="preserve"> MACROBUTTON MTPlaceRef \* MERGEFORMAT </w:instrText>
      </w:r>
      <w:r w:rsidRPr="005527B7">
        <w:rPr>
          <w:rFonts w:eastAsia="宋体"/>
          <w:color w:val="000000" w:themeColor="text1"/>
        </w:rPr>
        <w:fldChar w:fldCharType="begin"/>
      </w:r>
      <w:r w:rsidRPr="005527B7">
        <w:rPr>
          <w:rFonts w:eastAsia="宋体"/>
          <w:color w:val="000000" w:themeColor="text1"/>
        </w:rPr>
        <w:instrText xml:space="preserve"> SEQ MTEqn \h \* MERGEFORMAT </w:instrText>
      </w:r>
      <w:r w:rsidRPr="005527B7">
        <w:rPr>
          <w:rFonts w:eastAsia="宋体"/>
          <w:color w:val="000000" w:themeColor="text1"/>
        </w:rPr>
        <w:fldChar w:fldCharType="end"/>
      </w:r>
      <w:r w:rsidRPr="005527B7">
        <w:rPr>
          <w:rFonts w:eastAsia="宋体"/>
          <w:color w:val="000000" w:themeColor="text1"/>
        </w:rPr>
        <w:instrText>(</w:instrText>
      </w:r>
      <w:r w:rsidRPr="005527B7">
        <w:rPr>
          <w:rFonts w:eastAsia="宋体"/>
          <w:color w:val="000000" w:themeColor="text1"/>
        </w:rPr>
        <w:fldChar w:fldCharType="begin"/>
      </w:r>
      <w:r w:rsidRPr="005527B7">
        <w:rPr>
          <w:rFonts w:eastAsia="宋体"/>
          <w:color w:val="000000" w:themeColor="text1"/>
        </w:rPr>
        <w:instrText xml:space="preserve"> SEQ MTEqn \c \* Arabic \* MERGEFORMAT </w:instrText>
      </w:r>
      <w:r w:rsidRPr="005527B7">
        <w:rPr>
          <w:rFonts w:eastAsia="宋体"/>
          <w:color w:val="000000" w:themeColor="text1"/>
        </w:rPr>
        <w:fldChar w:fldCharType="separate"/>
      </w:r>
      <w:r w:rsidR="00403322" w:rsidRPr="005527B7">
        <w:rPr>
          <w:rFonts w:eastAsia="宋体"/>
          <w:color w:val="000000" w:themeColor="text1"/>
        </w:rPr>
        <w:instrText>10</w:instrText>
      </w:r>
      <w:r w:rsidRPr="005527B7">
        <w:rPr>
          <w:rFonts w:eastAsia="宋体"/>
          <w:color w:val="000000" w:themeColor="text1"/>
        </w:rPr>
        <w:fldChar w:fldCharType="end"/>
      </w:r>
      <w:r w:rsidRPr="005527B7">
        <w:rPr>
          <w:rFonts w:eastAsia="宋体"/>
          <w:color w:val="000000" w:themeColor="text1"/>
        </w:rPr>
        <w:instrText>)</w:instrText>
      </w:r>
      <w:r w:rsidRPr="005527B7">
        <w:rPr>
          <w:rFonts w:eastAsia="宋体"/>
          <w:color w:val="000000" w:themeColor="text1"/>
        </w:rPr>
        <w:fldChar w:fldCharType="end"/>
      </w:r>
    </w:p>
    <w:p w14:paraId="08B6E826" w14:textId="6BE8271A" w:rsidR="006A0F3E" w:rsidRPr="00F45595" w:rsidRDefault="00D60467" w:rsidP="00D60467">
      <w:pPr>
        <w:widowControl/>
        <w:spacing w:line="360" w:lineRule="auto"/>
        <w:ind w:firstLineChars="200" w:firstLine="480"/>
        <w:rPr>
          <w:rFonts w:ascii="Times New Roman" w:eastAsia="宋体" w:hAnsi="Times New Roman" w:cs="Times New Roman"/>
          <w:kern w:val="0"/>
          <w:sz w:val="24"/>
          <w:szCs w:val="24"/>
        </w:rPr>
      </w:pPr>
      <w:r w:rsidRPr="005527B7">
        <w:rPr>
          <w:rFonts w:ascii="Times New Roman" w:eastAsia="宋体" w:hAnsi="Times New Roman" w:cs="Times New Roman"/>
          <w:color w:val="000000" w:themeColor="text1"/>
          <w:kern w:val="0"/>
          <w:sz w:val="24"/>
          <w:szCs w:val="24"/>
        </w:rPr>
        <w:t>This paper only makes a qualitative analysis of the changes in circuit parameters.</w:t>
      </w:r>
      <w:r w:rsidRPr="005527B7">
        <w:rPr>
          <w:rFonts w:ascii="Times New Roman" w:eastAsia="宋体" w:hAnsi="Times New Roman" w:cs="Times New Roman" w:hint="eastAsia"/>
          <w:color w:val="000000" w:themeColor="text1"/>
          <w:kern w:val="0"/>
          <w:sz w:val="24"/>
          <w:szCs w:val="24"/>
        </w:rPr>
        <w:t xml:space="preserve"> </w:t>
      </w:r>
      <w:bookmarkEnd w:id="38"/>
      <w:r w:rsidR="006A0F3E" w:rsidRPr="005527B7">
        <w:rPr>
          <w:rFonts w:ascii="Times New Roman" w:eastAsia="宋体" w:hAnsi="Times New Roman" w:cs="Times New Roman"/>
          <w:color w:val="000000" w:themeColor="text1"/>
          <w:kern w:val="0"/>
          <w:sz w:val="24"/>
          <w:szCs w:val="24"/>
        </w:rPr>
        <w:t xml:space="preserve">Initially, as the fillers align with the electric field and attract each other, </w:t>
      </w:r>
      <w:proofErr w:type="spellStart"/>
      <w:r w:rsidR="006A0F3E" w:rsidRPr="005527B7">
        <w:rPr>
          <w:rFonts w:ascii="Times New Roman" w:eastAsia="宋体" w:hAnsi="Times New Roman" w:cs="Times New Roman"/>
          <w:i/>
          <w:iCs/>
          <w:color w:val="000000" w:themeColor="text1"/>
          <w:kern w:val="0"/>
          <w:sz w:val="24"/>
          <w:szCs w:val="24"/>
        </w:rPr>
        <w:t>R</w:t>
      </w:r>
      <w:r w:rsidR="006A0F3E" w:rsidRPr="005527B7">
        <w:rPr>
          <w:rFonts w:ascii="Times New Roman" w:eastAsia="宋体" w:hAnsi="Times New Roman" w:cs="Times New Roman"/>
          <w:color w:val="000000" w:themeColor="text1"/>
          <w:kern w:val="0"/>
          <w:sz w:val="24"/>
          <w:szCs w:val="24"/>
          <w:vertAlign w:val="subscript"/>
        </w:rPr>
        <w:t>g</w:t>
      </w:r>
      <w:proofErr w:type="spellEnd"/>
      <w:r w:rsidR="006A0F3E" w:rsidRPr="005527B7">
        <w:rPr>
          <w:rFonts w:ascii="Times New Roman" w:eastAsia="宋体" w:hAnsi="Times New Roman" w:cs="Times New Roman"/>
          <w:color w:val="000000" w:themeColor="text1"/>
          <w:kern w:val="0"/>
          <w:sz w:val="24"/>
          <w:szCs w:val="24"/>
        </w:rPr>
        <w:t xml:space="preserve"> decreases while </w:t>
      </w:r>
      <w:r w:rsidR="006A0F3E" w:rsidRPr="005527B7">
        <w:rPr>
          <w:rFonts w:ascii="Times New Roman" w:eastAsia="宋体" w:hAnsi="Times New Roman" w:cs="Times New Roman"/>
          <w:i/>
          <w:iCs/>
          <w:color w:val="000000" w:themeColor="text1"/>
          <w:kern w:val="0"/>
          <w:sz w:val="24"/>
          <w:szCs w:val="24"/>
        </w:rPr>
        <w:t>C</w:t>
      </w:r>
      <w:r w:rsidR="006A0F3E" w:rsidRPr="005527B7">
        <w:rPr>
          <w:rFonts w:ascii="Times New Roman" w:eastAsia="宋体" w:hAnsi="Times New Roman" w:cs="Times New Roman"/>
          <w:color w:val="000000" w:themeColor="text1"/>
          <w:kern w:val="0"/>
          <w:sz w:val="24"/>
          <w:szCs w:val="24"/>
          <w:vertAlign w:val="subscript"/>
        </w:rPr>
        <w:t>g</w:t>
      </w:r>
      <w:r w:rsidR="006A0F3E" w:rsidRPr="005527B7">
        <w:rPr>
          <w:rFonts w:ascii="Times New Roman" w:eastAsia="宋体" w:hAnsi="Times New Roman" w:cs="Times New Roman"/>
          <w:color w:val="000000" w:themeColor="text1"/>
          <w:kern w:val="0"/>
          <w:sz w:val="24"/>
          <w:szCs w:val="24"/>
        </w:rPr>
        <w:t xml:space="preserve"> increases. Subsequently, as the chain structures formed by the fillers elongate and </w:t>
      </w:r>
      <w:r w:rsidR="006A0F3E" w:rsidRPr="00F45595">
        <w:rPr>
          <w:rFonts w:ascii="Times New Roman" w:eastAsia="宋体" w:hAnsi="Times New Roman" w:cs="Times New Roman"/>
          <w:kern w:val="0"/>
          <w:sz w:val="24"/>
          <w:szCs w:val="24"/>
        </w:rPr>
        <w:t>widen,</w:t>
      </w:r>
      <w:r w:rsidR="006A0F3E" w:rsidRPr="00F45595">
        <w:rPr>
          <w:rFonts w:ascii="Times New Roman" w:eastAsia="宋体" w:hAnsi="Times New Roman" w:cs="Times New Roman"/>
          <w:i/>
          <w:iCs/>
          <w:kern w:val="0"/>
          <w:sz w:val="24"/>
          <w:szCs w:val="24"/>
        </w:rPr>
        <w:t xml:space="preserve"> R</w:t>
      </w:r>
      <w:r w:rsidR="006A0F3E" w:rsidRPr="00F45595">
        <w:rPr>
          <w:rFonts w:ascii="Times New Roman" w:eastAsia="宋体" w:hAnsi="Times New Roman" w:cs="Times New Roman"/>
          <w:kern w:val="0"/>
          <w:sz w:val="24"/>
          <w:szCs w:val="24"/>
          <w:vertAlign w:val="subscript"/>
        </w:rPr>
        <w:t>p</w:t>
      </w:r>
      <w:r w:rsidR="006A0F3E" w:rsidRPr="00F45595">
        <w:rPr>
          <w:rFonts w:ascii="Times New Roman" w:eastAsia="宋体" w:hAnsi="Times New Roman" w:cs="Times New Roman"/>
          <w:kern w:val="0"/>
          <w:sz w:val="24"/>
          <w:szCs w:val="24"/>
        </w:rPr>
        <w:t xml:space="preserve"> decreases and </w:t>
      </w:r>
      <w:r w:rsidR="006A0F3E" w:rsidRPr="00F45595">
        <w:rPr>
          <w:rFonts w:ascii="Times New Roman" w:eastAsia="宋体" w:hAnsi="Times New Roman" w:cs="Times New Roman"/>
          <w:i/>
          <w:iCs/>
          <w:kern w:val="0"/>
          <w:sz w:val="24"/>
          <w:szCs w:val="24"/>
        </w:rPr>
        <w:t>C</w:t>
      </w:r>
      <w:r w:rsidR="006A0F3E" w:rsidRPr="00F45595">
        <w:rPr>
          <w:rFonts w:ascii="Times New Roman" w:eastAsia="宋体" w:hAnsi="Times New Roman" w:cs="Times New Roman"/>
          <w:kern w:val="0"/>
          <w:sz w:val="24"/>
          <w:szCs w:val="24"/>
          <w:vertAlign w:val="subscript"/>
        </w:rPr>
        <w:t>p</w:t>
      </w:r>
      <w:r w:rsidR="006A0F3E" w:rsidRPr="00F45595">
        <w:rPr>
          <w:rFonts w:ascii="Times New Roman" w:eastAsia="宋体" w:hAnsi="Times New Roman" w:cs="Times New Roman"/>
          <w:kern w:val="0"/>
          <w:sz w:val="24"/>
          <w:szCs w:val="24"/>
        </w:rPr>
        <w:t xml:space="preserve"> increases. These changes collectively reduce the system's total resistance and enhance conductivity, thereby facilitating electron transport. Notably, alterations in circuit parameters are ultimately reflected in the material's electric conductivity characteristics. Consequently, composites with highly oriented </w:t>
      </w:r>
      <w:proofErr w:type="spellStart"/>
      <w:r w:rsidR="006A0F3E" w:rsidRPr="00F45595">
        <w:rPr>
          <w:rFonts w:ascii="Times New Roman" w:eastAsia="宋体" w:hAnsi="Times New Roman" w:cs="Times New Roman"/>
          <w:kern w:val="0"/>
          <w:sz w:val="24"/>
          <w:szCs w:val="24"/>
        </w:rPr>
        <w:t>SiCw</w:t>
      </w:r>
      <w:proofErr w:type="spellEnd"/>
      <w:r w:rsidR="006A0F3E" w:rsidRPr="00F45595">
        <w:rPr>
          <w:rFonts w:ascii="Times New Roman" w:eastAsia="宋体" w:hAnsi="Times New Roman" w:cs="Times New Roman"/>
          <w:kern w:val="0"/>
          <w:sz w:val="24"/>
          <w:szCs w:val="24"/>
        </w:rPr>
        <w:t xml:space="preserve"> exhibit excellent nonlinear electric conductivity, rapidly dissipating internal charges and effectively mitigating electric field distortion. This improved behavior underscores the critical role of filler </w:t>
      </w:r>
      <w:r w:rsidR="00CB43C3" w:rsidRPr="00F45595">
        <w:rPr>
          <w:rFonts w:ascii="Times New Roman" w:eastAsia="宋体" w:hAnsi="Times New Roman" w:cs="Times New Roman"/>
          <w:kern w:val="0"/>
          <w:sz w:val="24"/>
          <w:szCs w:val="24"/>
        </w:rPr>
        <w:t xml:space="preserve">arrangement </w:t>
      </w:r>
      <w:r w:rsidR="006A0F3E" w:rsidRPr="00F45595">
        <w:rPr>
          <w:rFonts w:ascii="Times New Roman" w:eastAsia="宋体" w:hAnsi="Times New Roman" w:cs="Times New Roman"/>
          <w:kern w:val="0"/>
          <w:sz w:val="24"/>
          <w:szCs w:val="24"/>
        </w:rPr>
        <w:t>in optimizing the composite's electrical performance.</w:t>
      </w:r>
    </w:p>
    <w:p w14:paraId="73E70034" w14:textId="05DB2B4B" w:rsidR="006A0F3E" w:rsidRPr="00F45595" w:rsidRDefault="006A0F3E" w:rsidP="006A0F3E">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Analogous to the electrical circuit model, the thermal circuit model is presented in </w:t>
      </w:r>
      <w:r w:rsidRPr="00F45595">
        <w:rPr>
          <w:rFonts w:ascii="Times New Roman" w:hAnsi="Times New Roman" w:cs="Times New Roman"/>
          <w:color w:val="2196D1"/>
          <w:w w:val="105"/>
          <w:sz w:val="24"/>
          <w:szCs w:val="28"/>
        </w:rPr>
        <w:t xml:space="preserve">Fig. </w:t>
      </w:r>
      <w:r w:rsidR="001038B6" w:rsidRPr="00F45595">
        <w:rPr>
          <w:rFonts w:ascii="Times New Roman" w:hAnsi="Times New Roman" w:cs="Times New Roman"/>
          <w:color w:val="2196D1"/>
          <w:w w:val="105"/>
          <w:sz w:val="24"/>
          <w:szCs w:val="28"/>
        </w:rPr>
        <w:t>4</w:t>
      </w:r>
      <w:r w:rsidRPr="00F45595">
        <w:rPr>
          <w:rFonts w:ascii="Times New Roman" w:hAnsi="Times New Roman" w:cs="Times New Roman"/>
          <w:color w:val="2196D1"/>
          <w:w w:val="105"/>
          <w:sz w:val="24"/>
          <w:szCs w:val="28"/>
        </w:rPr>
        <w:t>(d)</w:t>
      </w:r>
      <w:r w:rsidRPr="00F45595">
        <w:rPr>
          <w:rFonts w:ascii="Times New Roman" w:eastAsia="宋体" w:hAnsi="Times New Roman" w:cs="Times New Roman"/>
          <w:kern w:val="0"/>
          <w:sz w:val="24"/>
          <w:szCs w:val="24"/>
        </w:rPr>
        <w:t xml:space="preserve">. Here, </w:t>
      </w:r>
      <w:proofErr w:type="spellStart"/>
      <w:r w:rsidRPr="00F45595">
        <w:rPr>
          <w:rFonts w:ascii="Times New Roman" w:eastAsia="宋体" w:hAnsi="Times New Roman" w:cs="Times New Roman"/>
          <w:i/>
          <w:iCs/>
          <w:kern w:val="0"/>
          <w:sz w:val="24"/>
          <w:szCs w:val="24"/>
        </w:rPr>
        <w:t>R</w:t>
      </w:r>
      <w:r w:rsidRPr="00F45595">
        <w:rPr>
          <w:rFonts w:ascii="Times New Roman" w:eastAsia="宋体" w:hAnsi="Times New Roman" w:cs="Times New Roman"/>
          <w:kern w:val="0"/>
          <w:sz w:val="24"/>
          <w:szCs w:val="24"/>
          <w:vertAlign w:val="subscript"/>
        </w:rPr>
        <w:t>c</w:t>
      </w:r>
      <w:proofErr w:type="spellEnd"/>
      <w:r w:rsidRPr="00F45595">
        <w:rPr>
          <w:rFonts w:ascii="Times New Roman" w:eastAsia="宋体" w:hAnsi="Times New Roman" w:cs="Times New Roman"/>
          <w:kern w:val="0"/>
          <w:sz w:val="24"/>
          <w:szCs w:val="24"/>
        </w:rPr>
        <w:t xml:space="preserve"> represents the contact resistance between the material and the heat source, while </w:t>
      </w:r>
      <w:proofErr w:type="spellStart"/>
      <w:r w:rsidRPr="00F45595">
        <w:rPr>
          <w:rFonts w:ascii="Times New Roman" w:eastAsia="宋体" w:hAnsi="Times New Roman" w:cs="Times New Roman"/>
          <w:i/>
          <w:iCs/>
          <w:kern w:val="0"/>
          <w:sz w:val="24"/>
          <w:szCs w:val="24"/>
        </w:rPr>
        <w:t>R</w:t>
      </w:r>
      <w:r w:rsidRPr="00F45595">
        <w:rPr>
          <w:rFonts w:ascii="Times New Roman" w:eastAsia="宋体" w:hAnsi="Times New Roman" w:cs="Times New Roman"/>
          <w:kern w:val="0"/>
          <w:sz w:val="24"/>
          <w:szCs w:val="24"/>
          <w:vertAlign w:val="subscript"/>
        </w:rPr>
        <w:t>th</w:t>
      </w:r>
      <w:proofErr w:type="spellEnd"/>
      <w:r w:rsidRPr="00F45595">
        <w:rPr>
          <w:rFonts w:ascii="Times New Roman" w:eastAsia="宋体" w:hAnsi="Times New Roman" w:cs="Times New Roman"/>
          <w:kern w:val="0"/>
          <w:sz w:val="24"/>
          <w:szCs w:val="24"/>
        </w:rPr>
        <w:t xml:space="preserve"> and </w:t>
      </w:r>
      <w:proofErr w:type="spellStart"/>
      <w:r w:rsidRPr="00F45595">
        <w:rPr>
          <w:rFonts w:ascii="Times New Roman" w:eastAsia="宋体" w:hAnsi="Times New Roman" w:cs="Times New Roman"/>
          <w:i/>
          <w:iCs/>
          <w:kern w:val="0"/>
          <w:sz w:val="24"/>
          <w:szCs w:val="24"/>
        </w:rPr>
        <w:t>C</w:t>
      </w:r>
      <w:r w:rsidRPr="00F45595">
        <w:rPr>
          <w:rFonts w:ascii="Times New Roman" w:eastAsia="宋体" w:hAnsi="Times New Roman" w:cs="Times New Roman"/>
          <w:kern w:val="0"/>
          <w:sz w:val="24"/>
          <w:szCs w:val="24"/>
          <w:vertAlign w:val="subscript"/>
        </w:rPr>
        <w:t>th</w:t>
      </w:r>
      <w:proofErr w:type="spellEnd"/>
      <w:r w:rsidRPr="00F45595">
        <w:rPr>
          <w:rFonts w:ascii="Times New Roman" w:eastAsia="宋体" w:hAnsi="Times New Roman" w:cs="Times New Roman"/>
          <w:kern w:val="0"/>
          <w:sz w:val="24"/>
          <w:szCs w:val="24"/>
        </w:rPr>
        <w:t xml:space="preserve"> denote the thermal resistance and thermal capacity of SE, respectively. The parallels between electrical and thermal circuits are evident: voltage, current, and resistance in electrical circuits correspond to temperature difference, heat flow, and thermal resistance in thermal circuits, respectively. Voltage drives current through a resistor, whereas temperature difference drives heat flow through a thermal resistor, both adhering to similar linear relationships (Ohm's law and Fourier's law). By orienting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the material attains superior nonlinear electric conductivity characteristics alongside enhanced thermal conductivity. As shown in </w:t>
      </w:r>
      <w:r w:rsidRPr="00F45595">
        <w:rPr>
          <w:rFonts w:ascii="Times New Roman" w:hAnsi="Times New Roman" w:cs="Times New Roman"/>
          <w:color w:val="2196D1"/>
          <w:w w:val="105"/>
          <w:sz w:val="24"/>
          <w:szCs w:val="28"/>
        </w:rPr>
        <w:t xml:space="preserve">Fig. </w:t>
      </w:r>
      <w:r w:rsidR="001038B6" w:rsidRPr="00F45595">
        <w:rPr>
          <w:rFonts w:ascii="Times New Roman" w:hAnsi="Times New Roman" w:cs="Times New Roman"/>
          <w:color w:val="2196D1"/>
          <w:w w:val="105"/>
          <w:sz w:val="24"/>
          <w:szCs w:val="28"/>
        </w:rPr>
        <w:t>4</w:t>
      </w:r>
      <w:r w:rsidRPr="00F45595">
        <w:rPr>
          <w:rFonts w:ascii="Times New Roman" w:hAnsi="Times New Roman" w:cs="Times New Roman"/>
          <w:color w:val="2196D1"/>
          <w:w w:val="105"/>
          <w:sz w:val="24"/>
          <w:szCs w:val="28"/>
        </w:rPr>
        <w:t>(e)</w:t>
      </w:r>
      <w:r w:rsidRPr="00F45595">
        <w:rPr>
          <w:rFonts w:ascii="Times New Roman" w:eastAsia="宋体" w:hAnsi="Times New Roman" w:cs="Times New Roman"/>
          <w:kern w:val="0"/>
          <w:sz w:val="24"/>
          <w:szCs w:val="24"/>
        </w:rPr>
        <w:t xml:space="preserve">, in the random distribution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the </w:t>
      </w:r>
      <w:r w:rsidRPr="00F45595">
        <w:rPr>
          <w:rFonts w:ascii="Times New Roman" w:eastAsia="宋体" w:hAnsi="Times New Roman" w:cs="Times New Roman"/>
          <w:i/>
          <w:iCs/>
          <w:kern w:val="0"/>
          <w:sz w:val="24"/>
          <w:szCs w:val="24"/>
        </w:rPr>
        <w:t>R</w:t>
      </w:r>
      <w:r w:rsidRPr="00F45595">
        <w:rPr>
          <w:rFonts w:ascii="Times New Roman" w:eastAsia="宋体" w:hAnsi="Times New Roman" w:cs="Times New Roman"/>
          <w:kern w:val="0"/>
          <w:sz w:val="24"/>
          <w:szCs w:val="24"/>
          <w:vertAlign w:val="subscript"/>
        </w:rPr>
        <w:t>C</w:t>
      </w:r>
      <w:r w:rsidRPr="00F45595">
        <w:rPr>
          <w:rFonts w:ascii="Times New Roman" w:eastAsia="宋体" w:hAnsi="Times New Roman" w:cs="Times New Roman"/>
          <w:kern w:val="0"/>
          <w:sz w:val="24"/>
          <w:szCs w:val="24"/>
        </w:rPr>
        <w:t xml:space="preserve"> components comprising filler thermal resistance </w:t>
      </w:r>
      <w:r w:rsidRPr="00F45595">
        <w:rPr>
          <w:rFonts w:ascii="Times New Roman" w:eastAsia="宋体" w:hAnsi="Times New Roman" w:cs="Times New Roman"/>
          <w:kern w:val="0"/>
          <w:sz w:val="24"/>
          <w:szCs w:val="24"/>
        </w:rPr>
        <w:lastRenderedPageBreak/>
        <w:t>(</w:t>
      </w:r>
      <w:r w:rsidRPr="00F45595">
        <w:rPr>
          <w:rFonts w:ascii="Times New Roman" w:eastAsia="宋体" w:hAnsi="Times New Roman" w:cs="Times New Roman"/>
          <w:i/>
          <w:iCs/>
          <w:kern w:val="0"/>
          <w:sz w:val="24"/>
          <w:szCs w:val="24"/>
        </w:rPr>
        <w:t>R</w:t>
      </w:r>
      <w:r w:rsidRPr="00F45595">
        <w:rPr>
          <w:rFonts w:ascii="Times New Roman" w:eastAsia="宋体" w:hAnsi="Times New Roman" w:cs="Times New Roman"/>
          <w:kern w:val="0"/>
          <w:sz w:val="24"/>
          <w:szCs w:val="24"/>
          <w:vertAlign w:val="subscript"/>
        </w:rPr>
        <w:t>s</w:t>
      </w:r>
      <w:r w:rsidRPr="00F45595">
        <w:rPr>
          <w:rFonts w:ascii="Times New Roman" w:eastAsia="宋体" w:hAnsi="Times New Roman" w:cs="Times New Roman"/>
          <w:kern w:val="0"/>
          <w:sz w:val="24"/>
          <w:szCs w:val="24"/>
        </w:rPr>
        <w:t>) and thermal capacitance (</w:t>
      </w:r>
      <w:r w:rsidRPr="00F45595">
        <w:rPr>
          <w:rFonts w:ascii="Times New Roman" w:eastAsia="宋体" w:hAnsi="Times New Roman" w:cs="Times New Roman"/>
          <w:i/>
          <w:iCs/>
          <w:kern w:val="0"/>
          <w:sz w:val="24"/>
          <w:szCs w:val="24"/>
        </w:rPr>
        <w:t>C</w:t>
      </w:r>
      <w:r w:rsidRPr="00F45595">
        <w:rPr>
          <w:rFonts w:ascii="Times New Roman" w:eastAsia="宋体" w:hAnsi="Times New Roman" w:cs="Times New Roman"/>
          <w:kern w:val="0"/>
          <w:sz w:val="24"/>
          <w:szCs w:val="24"/>
          <w:vertAlign w:val="subscript"/>
        </w:rPr>
        <w:t>s</w:t>
      </w:r>
      <w:r w:rsidRPr="00F45595">
        <w:rPr>
          <w:rFonts w:ascii="Times New Roman" w:eastAsia="宋体" w:hAnsi="Times New Roman" w:cs="Times New Roman"/>
          <w:kern w:val="0"/>
          <w:sz w:val="24"/>
          <w:szCs w:val="24"/>
        </w:rPr>
        <w:t>), along with those consisting of local matrix thermal resistance (</w:t>
      </w:r>
      <w:proofErr w:type="spellStart"/>
      <w:r w:rsidRPr="00F45595">
        <w:rPr>
          <w:rFonts w:ascii="Times New Roman" w:eastAsia="宋体" w:hAnsi="Times New Roman" w:cs="Times New Roman"/>
          <w:i/>
          <w:iCs/>
          <w:kern w:val="0"/>
          <w:sz w:val="24"/>
          <w:szCs w:val="24"/>
        </w:rPr>
        <w:t>R</w:t>
      </w:r>
      <w:r w:rsidRPr="00F45595">
        <w:rPr>
          <w:rFonts w:ascii="Times New Roman" w:eastAsia="宋体" w:hAnsi="Times New Roman" w:cs="Times New Roman"/>
          <w:kern w:val="0"/>
          <w:sz w:val="24"/>
          <w:szCs w:val="24"/>
          <w:vertAlign w:val="subscript"/>
        </w:rPr>
        <w:t>w</w:t>
      </w:r>
      <w:proofErr w:type="spellEnd"/>
      <w:r w:rsidRPr="00F45595">
        <w:rPr>
          <w:rFonts w:ascii="Times New Roman" w:eastAsia="宋体" w:hAnsi="Times New Roman" w:cs="Times New Roman"/>
          <w:kern w:val="0"/>
          <w:sz w:val="24"/>
          <w:szCs w:val="24"/>
        </w:rPr>
        <w:t>) and thermal capacitance (</w:t>
      </w:r>
      <w:proofErr w:type="spellStart"/>
      <w:r w:rsidRPr="00F45595">
        <w:rPr>
          <w:rFonts w:ascii="Times New Roman" w:eastAsia="宋体" w:hAnsi="Times New Roman" w:cs="Times New Roman"/>
          <w:i/>
          <w:iCs/>
          <w:kern w:val="0"/>
          <w:sz w:val="24"/>
          <w:szCs w:val="24"/>
        </w:rPr>
        <w:t>C</w:t>
      </w:r>
      <w:r w:rsidRPr="00F45595">
        <w:rPr>
          <w:rFonts w:ascii="Times New Roman" w:eastAsia="宋体" w:hAnsi="Times New Roman" w:cs="Times New Roman"/>
          <w:kern w:val="0"/>
          <w:sz w:val="24"/>
          <w:szCs w:val="24"/>
          <w:vertAlign w:val="subscript"/>
        </w:rPr>
        <w:t>w</w:t>
      </w:r>
      <w:proofErr w:type="spellEnd"/>
      <w:r w:rsidRPr="00F45595">
        <w:rPr>
          <w:rFonts w:ascii="Times New Roman" w:eastAsia="宋体" w:hAnsi="Times New Roman" w:cs="Times New Roman"/>
          <w:kern w:val="0"/>
          <w:sz w:val="24"/>
          <w:szCs w:val="24"/>
        </w:rPr>
        <w:t xml:space="preserve">), are connected in parallel within the original equivalent thermal circuit. This configuration reduces the system's overall thermal resistance and increases thermal capacitance. As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w:t>
      </w:r>
      <w:r w:rsidR="00CB43C3" w:rsidRPr="00F45595">
        <w:rPr>
          <w:rFonts w:ascii="Times New Roman" w:eastAsia="宋体" w:hAnsi="Times New Roman" w:cs="Times New Roman"/>
          <w:kern w:val="0"/>
          <w:sz w:val="24"/>
          <w:szCs w:val="24"/>
        </w:rPr>
        <w:t>orientation</w:t>
      </w:r>
      <w:r w:rsidRPr="00F45595">
        <w:rPr>
          <w:rFonts w:ascii="Times New Roman" w:eastAsia="宋体" w:hAnsi="Times New Roman" w:cs="Times New Roman"/>
          <w:kern w:val="0"/>
          <w:sz w:val="24"/>
          <w:szCs w:val="24"/>
        </w:rPr>
        <w:t xml:space="preserve"> improves, certain branches exhibit thermal resistance and capacitance solely as </w:t>
      </w:r>
      <w:r w:rsidRPr="00F45595">
        <w:rPr>
          <w:rFonts w:ascii="Times New Roman" w:eastAsia="宋体" w:hAnsi="Times New Roman" w:cs="Times New Roman"/>
          <w:i/>
          <w:iCs/>
          <w:kern w:val="0"/>
          <w:sz w:val="24"/>
          <w:szCs w:val="24"/>
        </w:rPr>
        <w:t>R</w:t>
      </w:r>
      <w:r w:rsidRPr="00F45595">
        <w:rPr>
          <w:rFonts w:ascii="Times New Roman" w:eastAsia="宋体" w:hAnsi="Times New Roman" w:cs="Times New Roman"/>
          <w:kern w:val="0"/>
          <w:sz w:val="24"/>
          <w:szCs w:val="24"/>
          <w:vertAlign w:val="subscript"/>
        </w:rPr>
        <w:t>s</w:t>
      </w:r>
      <w:r w:rsidRPr="00F45595">
        <w:rPr>
          <w:rFonts w:ascii="Times New Roman" w:eastAsia="宋体" w:hAnsi="Times New Roman" w:cs="Times New Roman"/>
          <w:kern w:val="0"/>
          <w:sz w:val="24"/>
          <w:szCs w:val="24"/>
        </w:rPr>
        <w:t xml:space="preserve"> and </w:t>
      </w:r>
      <w:r w:rsidRPr="00F45595">
        <w:rPr>
          <w:rFonts w:ascii="Times New Roman" w:eastAsia="宋体" w:hAnsi="Times New Roman" w:cs="Times New Roman"/>
          <w:i/>
          <w:iCs/>
          <w:kern w:val="0"/>
          <w:sz w:val="24"/>
          <w:szCs w:val="24"/>
        </w:rPr>
        <w:t>C</w:t>
      </w:r>
      <w:r w:rsidRPr="00F45595">
        <w:rPr>
          <w:rFonts w:ascii="Times New Roman" w:eastAsia="宋体" w:hAnsi="Times New Roman" w:cs="Times New Roman"/>
          <w:kern w:val="0"/>
          <w:sz w:val="24"/>
          <w:szCs w:val="24"/>
          <w:vertAlign w:val="subscript"/>
        </w:rPr>
        <w:t>s</w:t>
      </w:r>
      <w:r w:rsidRPr="00F45595">
        <w:rPr>
          <w:rFonts w:ascii="Times New Roman" w:eastAsia="宋体" w:hAnsi="Times New Roman" w:cs="Times New Roman"/>
          <w:kern w:val="0"/>
          <w:sz w:val="24"/>
          <w:szCs w:val="24"/>
        </w:rPr>
        <w:t>. Consequently, the system's total thermal resistance decreases, phonon transmission is facilitated, and thermal conductivity efficiency is significantly enhanced.</w:t>
      </w:r>
    </w:p>
    <w:p w14:paraId="5BB23BBE" w14:textId="519B8AC8" w:rsidR="006A0F3E" w:rsidRPr="00F45595" w:rsidRDefault="006A0F3E" w:rsidP="001038B6">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In summary, the proposed electrical and thermal circuit models elucidate the principles underlying the simultaneous enhancement of nonlinear electric conductivity and thermal conductivity. These models substantiate the feasibility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w:t>
      </w:r>
      <w:r w:rsidR="00CB43C3" w:rsidRPr="00F45595">
        <w:rPr>
          <w:rFonts w:ascii="Times New Roman" w:eastAsia="宋体" w:hAnsi="Times New Roman" w:cs="Times New Roman"/>
          <w:kern w:val="0"/>
          <w:sz w:val="24"/>
          <w:szCs w:val="24"/>
        </w:rPr>
        <w:t>arrangement</w:t>
      </w:r>
      <w:r w:rsidRPr="00F45595">
        <w:rPr>
          <w:rFonts w:ascii="Times New Roman" w:eastAsia="宋体" w:hAnsi="Times New Roman" w:cs="Times New Roman"/>
          <w:kern w:val="0"/>
          <w:sz w:val="24"/>
          <w:szCs w:val="24"/>
        </w:rPr>
        <w:t xml:space="preserve"> as a strategy to synergistically improve the electro-thermal performance of composites.</w:t>
      </w:r>
      <w:bookmarkStart w:id="39" w:name="OLE_LINK1"/>
      <w:bookmarkStart w:id="40" w:name="OLE_LINK2"/>
      <w:r w:rsidRPr="00F45595">
        <w:rPr>
          <w:rFonts w:ascii="Times New Roman" w:eastAsia="宋体" w:hAnsi="Times New Roman" w:cs="Times New Roman"/>
          <w:kern w:val="0"/>
          <w:sz w:val="24"/>
          <w:szCs w:val="24"/>
        </w:rPr>
        <w:t xml:space="preserve"> </w:t>
      </w:r>
      <w:bookmarkEnd w:id="39"/>
      <w:bookmarkEnd w:id="40"/>
    </w:p>
    <w:p w14:paraId="743F4C5C" w14:textId="5EC5ABE5" w:rsidR="00E369E3" w:rsidRPr="00F45595" w:rsidRDefault="001D0C8C" w:rsidP="00D94510">
      <w:pPr>
        <w:widowControl/>
        <w:spacing w:line="360" w:lineRule="auto"/>
        <w:rPr>
          <w:rFonts w:ascii="Times New Roman" w:eastAsia="宋体" w:hAnsi="Times New Roman" w:cs="Times New Roman"/>
          <w:b/>
          <w:bCs/>
          <w:kern w:val="0"/>
          <w:sz w:val="24"/>
          <w:szCs w:val="24"/>
        </w:rPr>
      </w:pPr>
      <w:bookmarkStart w:id="41" w:name="OLE_LINK22"/>
      <w:r w:rsidRPr="00F45595">
        <w:rPr>
          <w:rFonts w:ascii="Times New Roman" w:eastAsia="宋体" w:hAnsi="Times New Roman" w:cs="Times New Roman"/>
          <w:b/>
          <w:bCs/>
          <w:kern w:val="0"/>
          <w:sz w:val="24"/>
          <w:szCs w:val="24"/>
        </w:rPr>
        <w:t>3</w:t>
      </w:r>
      <w:r w:rsidR="00E369E3" w:rsidRPr="00F45595">
        <w:rPr>
          <w:rFonts w:ascii="Times New Roman" w:eastAsia="宋体" w:hAnsi="Times New Roman" w:cs="Times New Roman"/>
          <w:b/>
          <w:bCs/>
          <w:kern w:val="0"/>
          <w:sz w:val="24"/>
          <w:szCs w:val="24"/>
        </w:rPr>
        <w:t xml:space="preserve">.2 The assessment of global filler </w:t>
      </w:r>
      <w:r w:rsidR="00921AF6" w:rsidRPr="00F45595">
        <w:rPr>
          <w:rFonts w:ascii="Times New Roman" w:eastAsia="宋体" w:hAnsi="Times New Roman" w:cs="Times New Roman"/>
          <w:b/>
          <w:bCs/>
          <w:kern w:val="0"/>
          <w:sz w:val="24"/>
          <w:szCs w:val="24"/>
        </w:rPr>
        <w:t>arrangement</w:t>
      </w:r>
      <w:r w:rsidR="00E369E3" w:rsidRPr="00F45595">
        <w:rPr>
          <w:rFonts w:ascii="Times New Roman" w:eastAsia="宋体" w:hAnsi="Times New Roman" w:cs="Times New Roman"/>
          <w:b/>
          <w:bCs/>
          <w:kern w:val="0"/>
          <w:sz w:val="24"/>
          <w:szCs w:val="24"/>
        </w:rPr>
        <w:t xml:space="preserve"> degree</w:t>
      </w:r>
    </w:p>
    <w:p w14:paraId="5E1E9AEF" w14:textId="1A49E568" w:rsidR="00ED61DE" w:rsidRPr="005527B7" w:rsidRDefault="00CB43C3" w:rsidP="00312418">
      <w:pPr>
        <w:widowControl/>
        <w:spacing w:line="360" w:lineRule="auto"/>
        <w:ind w:firstLineChars="200" w:firstLine="480"/>
        <w:rPr>
          <w:rFonts w:ascii="Times New Roman" w:eastAsia="宋体" w:hAnsi="Times New Roman" w:cs="Times New Roman"/>
          <w:color w:val="000000" w:themeColor="text1"/>
          <w:kern w:val="0"/>
          <w:sz w:val="24"/>
          <w:szCs w:val="24"/>
        </w:rPr>
      </w:pPr>
      <w:bookmarkStart w:id="42" w:name="_Hlk198062090"/>
      <w:bookmarkStart w:id="43" w:name="_Hlk197676821"/>
      <w:bookmarkEnd w:id="41"/>
      <w:r w:rsidRPr="005527B7">
        <w:rPr>
          <w:rFonts w:ascii="Times New Roman" w:eastAsia="宋体" w:hAnsi="Times New Roman" w:cs="Times New Roman"/>
          <w:color w:val="000000" w:themeColor="text1"/>
          <w:kern w:val="0"/>
          <w:sz w:val="24"/>
          <w:szCs w:val="24"/>
        </w:rPr>
        <w:t>The arrangement degree is a key parameter that reflects the distribution state of the filler and is affected by the orientation and enrichment of the filler.</w:t>
      </w:r>
      <w:r w:rsidR="00312418" w:rsidRPr="005527B7">
        <w:rPr>
          <w:rFonts w:ascii="Times New Roman" w:eastAsia="宋体" w:hAnsi="Times New Roman" w:cs="Times New Roman" w:hint="eastAsia"/>
          <w:color w:val="000000" w:themeColor="text1"/>
          <w:kern w:val="0"/>
          <w:sz w:val="24"/>
          <w:szCs w:val="24"/>
        </w:rPr>
        <w:t xml:space="preserve"> </w:t>
      </w:r>
      <w:r w:rsidR="00E369E3" w:rsidRPr="005527B7">
        <w:rPr>
          <w:rFonts w:ascii="Times New Roman" w:eastAsia="宋体" w:hAnsi="Times New Roman" w:cs="Times New Roman"/>
          <w:color w:val="000000" w:themeColor="text1"/>
          <w:kern w:val="0"/>
          <w:sz w:val="24"/>
          <w:szCs w:val="24"/>
        </w:rPr>
        <w:t xml:space="preserve">It is important to note that image processing and spectroscopy, due to optical limitations, can only evaluate the filler </w:t>
      </w:r>
      <w:r w:rsidR="00312418" w:rsidRPr="005527B7">
        <w:rPr>
          <w:rFonts w:ascii="Times New Roman" w:eastAsia="宋体" w:hAnsi="Times New Roman" w:cs="Times New Roman"/>
          <w:color w:val="000000" w:themeColor="text1"/>
          <w:kern w:val="0"/>
          <w:sz w:val="24"/>
          <w:szCs w:val="24"/>
        </w:rPr>
        <w:t xml:space="preserve">arrangement </w:t>
      </w:r>
      <w:r w:rsidR="00E369E3" w:rsidRPr="005527B7">
        <w:rPr>
          <w:rFonts w:ascii="Times New Roman" w:eastAsia="宋体" w:hAnsi="Times New Roman" w:cs="Times New Roman"/>
          <w:color w:val="000000" w:themeColor="text1"/>
          <w:kern w:val="0"/>
          <w:sz w:val="24"/>
          <w:szCs w:val="24"/>
        </w:rPr>
        <w:t xml:space="preserve">degree in local areas of highly transparent samples (those with low filler </w:t>
      </w:r>
      <w:r w:rsidR="00EA058C" w:rsidRPr="005527B7">
        <w:rPr>
          <w:rFonts w:ascii="Times New Roman" w:eastAsia="宋体" w:hAnsi="Times New Roman" w:cs="Times New Roman"/>
          <w:color w:val="000000" w:themeColor="text1"/>
          <w:kern w:val="0"/>
          <w:sz w:val="24"/>
          <w:szCs w:val="24"/>
        </w:rPr>
        <w:t>content</w:t>
      </w:r>
      <w:r w:rsidR="00E369E3" w:rsidRPr="005527B7">
        <w:rPr>
          <w:rFonts w:ascii="Times New Roman" w:eastAsia="宋体" w:hAnsi="Times New Roman" w:cs="Times New Roman"/>
          <w:color w:val="000000" w:themeColor="text1"/>
          <w:kern w:val="0"/>
          <w:sz w:val="24"/>
          <w:szCs w:val="24"/>
        </w:rPr>
        <w:t xml:space="preserve">). </w:t>
      </w:r>
      <w:r w:rsidR="00312418" w:rsidRPr="005527B7">
        <w:rPr>
          <w:rFonts w:ascii="Times New Roman" w:eastAsia="宋体" w:hAnsi="Times New Roman" w:cs="Times New Roman"/>
          <w:color w:val="000000" w:themeColor="text1"/>
          <w:kern w:val="0"/>
          <w:sz w:val="24"/>
          <w:szCs w:val="24"/>
        </w:rPr>
        <w:t xml:space="preserve">To address this limitation, this study proposes a method for quantitatively evaluating the global arrangement </w:t>
      </w:r>
      <w:r w:rsidR="00EA058C" w:rsidRPr="005527B7">
        <w:rPr>
          <w:rFonts w:ascii="Times New Roman" w:eastAsia="宋体" w:hAnsi="Times New Roman" w:cs="Times New Roman"/>
          <w:color w:val="000000" w:themeColor="text1"/>
          <w:kern w:val="0"/>
          <w:sz w:val="24"/>
          <w:szCs w:val="24"/>
        </w:rPr>
        <w:t xml:space="preserve">degree </w:t>
      </w:r>
      <w:r w:rsidR="00312418" w:rsidRPr="005527B7">
        <w:rPr>
          <w:rFonts w:ascii="Times New Roman" w:eastAsia="宋体" w:hAnsi="Times New Roman" w:cs="Times New Roman"/>
          <w:color w:val="000000" w:themeColor="text1"/>
          <w:kern w:val="0"/>
          <w:sz w:val="24"/>
          <w:szCs w:val="24"/>
        </w:rPr>
        <w:t xml:space="preserve">of fillers based on the current during the filler </w:t>
      </w:r>
      <w:r w:rsidR="00EA058C" w:rsidRPr="005527B7">
        <w:rPr>
          <w:rFonts w:ascii="Times New Roman" w:eastAsia="宋体" w:hAnsi="Times New Roman" w:cs="Times New Roman"/>
          <w:color w:val="000000" w:themeColor="text1"/>
          <w:kern w:val="0"/>
          <w:sz w:val="24"/>
          <w:szCs w:val="24"/>
        </w:rPr>
        <w:t xml:space="preserve">arrangement </w:t>
      </w:r>
      <w:r w:rsidR="00312418" w:rsidRPr="005527B7">
        <w:rPr>
          <w:rFonts w:ascii="Times New Roman" w:eastAsia="宋体" w:hAnsi="Times New Roman" w:cs="Times New Roman"/>
          <w:color w:val="000000" w:themeColor="text1"/>
          <w:kern w:val="0"/>
          <w:sz w:val="24"/>
          <w:szCs w:val="24"/>
        </w:rPr>
        <w:t>process, from the perspective of resistance and capacitance changes. Since the current reflects the overall arrangement characteristics of the filler, the global</w:t>
      </w:r>
      <w:r w:rsidR="00004732" w:rsidRPr="005527B7">
        <w:rPr>
          <w:rFonts w:ascii="Times New Roman" w:eastAsia="宋体" w:hAnsi="Times New Roman" w:cs="Times New Roman"/>
          <w:color w:val="000000" w:themeColor="text1"/>
          <w:kern w:val="0"/>
          <w:sz w:val="24"/>
          <w:szCs w:val="24"/>
        </w:rPr>
        <w:t xml:space="preserve"> arrangement degree </w:t>
      </w:r>
      <w:r w:rsidR="00312418" w:rsidRPr="005527B7">
        <w:rPr>
          <w:rFonts w:ascii="Times New Roman" w:eastAsia="宋体" w:hAnsi="Times New Roman" w:cs="Times New Roman"/>
          <w:color w:val="000000" w:themeColor="text1"/>
          <w:kern w:val="0"/>
          <w:sz w:val="24"/>
          <w:szCs w:val="24"/>
        </w:rPr>
        <w:t>can take into account both the orientation and enrichment of the filler.</w:t>
      </w:r>
    </w:p>
    <w:p w14:paraId="5308735C" w14:textId="741B5336" w:rsidR="00CE46DB" w:rsidRPr="005527B7" w:rsidRDefault="00CE46DB" w:rsidP="00CE46DB">
      <w:pPr>
        <w:widowControl/>
        <w:spacing w:line="360" w:lineRule="auto"/>
        <w:ind w:firstLineChars="200" w:firstLine="503"/>
        <w:rPr>
          <w:rFonts w:ascii="Times New Roman" w:eastAsia="宋体" w:hAnsi="Times New Roman" w:cs="Times New Roman"/>
          <w:color w:val="000000" w:themeColor="text1"/>
          <w:kern w:val="0"/>
          <w:sz w:val="24"/>
          <w:szCs w:val="24"/>
        </w:rPr>
      </w:pPr>
      <w:bookmarkStart w:id="44" w:name="_Hlk198129566"/>
      <w:bookmarkEnd w:id="42"/>
      <w:r w:rsidRPr="00F45595">
        <w:rPr>
          <w:rFonts w:ascii="Times New Roman" w:hAnsi="Times New Roman" w:cs="Times New Roman"/>
          <w:color w:val="2196D1"/>
          <w:w w:val="105"/>
          <w:sz w:val="24"/>
          <w:szCs w:val="28"/>
        </w:rPr>
        <w:t>Fig</w:t>
      </w:r>
      <w:r w:rsidR="00591EF1" w:rsidRPr="00F45595">
        <w:rPr>
          <w:rFonts w:ascii="Times New Roman" w:hAnsi="Times New Roman" w:cs="Times New Roman"/>
          <w:color w:val="2196D1"/>
          <w:w w:val="105"/>
          <w:sz w:val="24"/>
          <w:szCs w:val="28"/>
        </w:rPr>
        <w:t>.</w:t>
      </w:r>
      <w:r w:rsidRPr="00F45595">
        <w:rPr>
          <w:rFonts w:ascii="Times New Roman" w:hAnsi="Times New Roman" w:cs="Times New Roman"/>
          <w:color w:val="2196D1"/>
          <w:w w:val="105"/>
          <w:sz w:val="24"/>
          <w:szCs w:val="28"/>
        </w:rPr>
        <w:t xml:space="preserve"> 4(f) </w:t>
      </w:r>
      <w:r w:rsidRPr="00F45595">
        <w:rPr>
          <w:rFonts w:ascii="Times New Roman" w:eastAsia="宋体" w:hAnsi="Times New Roman" w:cs="Times New Roman"/>
          <w:kern w:val="0"/>
          <w:sz w:val="24"/>
          <w:szCs w:val="24"/>
        </w:rPr>
        <w:t xml:space="preserve">presents the current response of samples with a 5% filler mass fraction under various electric field stress. To ensure consistency and eliminate the influence of Ohmic behavior at different voltage amplitudes, all measured values were normalized to a reference voltage of 600 V. Based on this normalization, </w:t>
      </w:r>
      <w:r w:rsidRPr="00F45595">
        <w:rPr>
          <w:rFonts w:ascii="Times New Roman" w:hAnsi="Times New Roman" w:cs="Times New Roman"/>
          <w:color w:val="2196D1"/>
          <w:w w:val="105"/>
          <w:sz w:val="24"/>
          <w:szCs w:val="28"/>
        </w:rPr>
        <w:t>Fig</w:t>
      </w:r>
      <w:r w:rsidR="00591EF1" w:rsidRPr="00F45595">
        <w:rPr>
          <w:rFonts w:ascii="Times New Roman" w:hAnsi="Times New Roman" w:cs="Times New Roman"/>
          <w:color w:val="2196D1"/>
          <w:w w:val="105"/>
          <w:sz w:val="24"/>
          <w:szCs w:val="28"/>
        </w:rPr>
        <w:t>.</w:t>
      </w:r>
      <w:r w:rsidRPr="00F45595">
        <w:rPr>
          <w:rFonts w:ascii="Times New Roman" w:hAnsi="Times New Roman" w:cs="Times New Roman"/>
          <w:color w:val="2196D1"/>
          <w:w w:val="105"/>
          <w:sz w:val="24"/>
          <w:szCs w:val="28"/>
        </w:rPr>
        <w:t xml:space="preserve"> 4(g)</w:t>
      </w:r>
      <w:r w:rsidRPr="00F45595">
        <w:rPr>
          <w:rFonts w:ascii="Times New Roman" w:eastAsia="宋体" w:hAnsi="Times New Roman" w:cs="Times New Roman"/>
          <w:kern w:val="0"/>
          <w:sz w:val="24"/>
          <w:szCs w:val="24"/>
        </w:rPr>
        <w:t xml:space="preserve"> illustrates the evolution of the global arrangement degree of the filler over time. As shown in </w:t>
      </w:r>
      <w:r w:rsidRPr="00F45595">
        <w:rPr>
          <w:rFonts w:ascii="Times New Roman" w:hAnsi="Times New Roman" w:cs="Times New Roman"/>
          <w:color w:val="2196D1"/>
          <w:w w:val="105"/>
          <w:sz w:val="24"/>
          <w:szCs w:val="28"/>
        </w:rPr>
        <w:t>Fig</w:t>
      </w:r>
      <w:r w:rsidR="00591EF1" w:rsidRPr="00F45595">
        <w:rPr>
          <w:rFonts w:ascii="Times New Roman" w:hAnsi="Times New Roman" w:cs="Times New Roman"/>
          <w:color w:val="2196D1"/>
          <w:w w:val="105"/>
          <w:sz w:val="24"/>
          <w:szCs w:val="28"/>
        </w:rPr>
        <w:t>.</w:t>
      </w:r>
      <w:r w:rsidRPr="00F45595">
        <w:rPr>
          <w:rFonts w:ascii="Times New Roman" w:hAnsi="Times New Roman" w:cs="Times New Roman"/>
          <w:color w:val="2196D1"/>
          <w:w w:val="105"/>
          <w:sz w:val="24"/>
          <w:szCs w:val="28"/>
        </w:rPr>
        <w:t xml:space="preserve"> 4(g)</w:t>
      </w:r>
      <w:r w:rsidRPr="00F45595">
        <w:rPr>
          <w:rFonts w:ascii="Times New Roman" w:eastAsia="宋体" w:hAnsi="Times New Roman" w:cs="Times New Roman"/>
          <w:kern w:val="0"/>
          <w:sz w:val="24"/>
          <w:szCs w:val="24"/>
        </w:rPr>
        <w:t>, for a 5% filler mass fraction, the arrangement degree gradually increases over time under lower electric field stresses (200</w:t>
      </w:r>
      <w:r w:rsidR="003D4FE6" w:rsidRPr="00F45595">
        <w:rPr>
          <w:rFonts w:ascii="Times New Roman" w:eastAsia="宋体" w:hAnsi="Times New Roman" w:cs="Times New Roman"/>
          <w:kern w:val="0"/>
          <w:sz w:val="24"/>
          <w:szCs w:val="24"/>
        </w:rPr>
        <w:t>~</w:t>
      </w:r>
      <w:r w:rsidRPr="00F45595">
        <w:rPr>
          <w:rFonts w:ascii="Times New Roman" w:eastAsia="宋体" w:hAnsi="Times New Roman" w:cs="Times New Roman"/>
          <w:kern w:val="0"/>
          <w:sz w:val="24"/>
          <w:szCs w:val="24"/>
        </w:rPr>
        <w:t>400 V/mm, corresponding to sampl</w:t>
      </w:r>
      <w:r w:rsidRPr="005527B7">
        <w:rPr>
          <w:rFonts w:ascii="Times New Roman" w:eastAsia="宋体" w:hAnsi="Times New Roman" w:cs="Times New Roman"/>
          <w:color w:val="000000" w:themeColor="text1"/>
          <w:kern w:val="0"/>
          <w:sz w:val="24"/>
          <w:szCs w:val="24"/>
        </w:rPr>
        <w:t xml:space="preserve">es P1 and P2). </w:t>
      </w:r>
      <w:bookmarkStart w:id="45" w:name="_Hlk198062154"/>
      <w:r w:rsidRPr="005527B7">
        <w:rPr>
          <w:rFonts w:ascii="Times New Roman" w:eastAsia="宋体" w:hAnsi="Times New Roman" w:cs="Times New Roman"/>
          <w:color w:val="000000" w:themeColor="text1"/>
          <w:kern w:val="0"/>
          <w:sz w:val="24"/>
          <w:szCs w:val="24"/>
        </w:rPr>
        <w:t>When the electric field stress increases to 600</w:t>
      </w:r>
      <w:r w:rsidR="003D4FE6" w:rsidRPr="005527B7">
        <w:rPr>
          <w:rFonts w:ascii="Times New Roman" w:eastAsia="宋体" w:hAnsi="Times New Roman" w:cs="Times New Roman"/>
          <w:color w:val="000000" w:themeColor="text1"/>
          <w:kern w:val="0"/>
          <w:sz w:val="24"/>
          <w:szCs w:val="24"/>
        </w:rPr>
        <w:t>~</w:t>
      </w:r>
      <w:r w:rsidRPr="005527B7">
        <w:rPr>
          <w:rFonts w:ascii="Times New Roman" w:eastAsia="宋体" w:hAnsi="Times New Roman" w:cs="Times New Roman"/>
          <w:color w:val="000000" w:themeColor="text1"/>
          <w:kern w:val="0"/>
          <w:sz w:val="24"/>
          <w:szCs w:val="24"/>
        </w:rPr>
        <w:t xml:space="preserve">800 V/mm (samples P3 and P4), the arrangement degree initially increases but subsequently decreases over time. Notably, the final arrangement degree under 800 V/mm (P4) is lower than that under 600 V/mm (P3). This phenomenon can be explained as follows: under low electric field stress, the electrophoretic force is insufficient to overcome the viscous resistance, and the filler gradually forms chain-like structures through rotational torque and local dielectrophoretic forces. As a result, the arrangement degree increases steadily. </w:t>
      </w:r>
      <w:bookmarkStart w:id="46" w:name="_Hlk198129393"/>
      <w:bookmarkEnd w:id="44"/>
      <w:r w:rsidRPr="005527B7">
        <w:rPr>
          <w:rFonts w:ascii="Times New Roman" w:eastAsia="宋体" w:hAnsi="Times New Roman" w:cs="Times New Roman"/>
          <w:color w:val="000000" w:themeColor="text1"/>
          <w:kern w:val="0"/>
          <w:sz w:val="24"/>
          <w:szCs w:val="24"/>
        </w:rPr>
        <w:t>Under higher electric field stresses, the rotational force initially exceeds the viscous resistance, rapidly aligning the filler along the electric field and forming chain structures—as seen in the magnified image inset. Simultaneously, the stronger DC electrophoretic force at high fields causes significant filler migration. Over time, this migration shortens the chain structures, leading to a decline in the global arrangement degree.</w:t>
      </w:r>
      <w:r w:rsidRPr="005527B7">
        <w:rPr>
          <w:rFonts w:ascii="Times New Roman" w:eastAsia="宋体" w:hAnsi="Times New Roman" w:cs="Times New Roman" w:hint="eastAsia"/>
          <w:color w:val="000000" w:themeColor="text1"/>
          <w:kern w:val="0"/>
          <w:sz w:val="24"/>
          <w:szCs w:val="24"/>
        </w:rPr>
        <w:t xml:space="preserve"> </w:t>
      </w:r>
      <w:r w:rsidRPr="005527B7">
        <w:rPr>
          <w:rFonts w:ascii="Times New Roman" w:eastAsia="宋体" w:hAnsi="Times New Roman" w:cs="Times New Roman"/>
          <w:color w:val="000000" w:themeColor="text1"/>
          <w:kern w:val="0"/>
          <w:sz w:val="24"/>
          <w:szCs w:val="24"/>
        </w:rPr>
        <w:t xml:space="preserve">This trend is observed at both 600 V/mm and 800 </w:t>
      </w:r>
      <w:r w:rsidRPr="005527B7">
        <w:rPr>
          <w:rFonts w:ascii="Times New Roman" w:eastAsia="宋体" w:hAnsi="Times New Roman" w:cs="Times New Roman"/>
          <w:color w:val="000000" w:themeColor="text1"/>
          <w:kern w:val="0"/>
          <w:sz w:val="24"/>
          <w:szCs w:val="24"/>
        </w:rPr>
        <w:lastRenderedPageBreak/>
        <w:t xml:space="preserve">V/mm. However, due to the stronger electrophoretic force at 800 V/mm, the filler enrichment is more pronounced and the chain structures are correspondingly shorter. As a result, the </w:t>
      </w:r>
      <w:r w:rsidR="009D2AD2" w:rsidRPr="005527B7">
        <w:rPr>
          <w:rFonts w:ascii="Times New Roman" w:eastAsia="宋体" w:hAnsi="Times New Roman" w:cs="Times New Roman"/>
          <w:color w:val="000000" w:themeColor="text1"/>
          <w:kern w:val="0"/>
          <w:sz w:val="24"/>
          <w:szCs w:val="24"/>
        </w:rPr>
        <w:t>arrangement</w:t>
      </w:r>
      <w:r w:rsidRPr="005527B7">
        <w:rPr>
          <w:rFonts w:ascii="Times New Roman" w:eastAsia="宋体" w:hAnsi="Times New Roman" w:cs="Times New Roman"/>
          <w:color w:val="000000" w:themeColor="text1"/>
          <w:kern w:val="0"/>
          <w:sz w:val="24"/>
          <w:szCs w:val="24"/>
        </w:rPr>
        <w:t xml:space="preserve"> degree at 800 V/mm is initially higher than at 600 V/mm, but it gradually declines and eventually falls below that of the 600 V/mm case as the field application time increases. Therefore, the sample subjected to 600 V/mm achieves the optimal filler arrangement, exhibiting the highest orientation degree while also enabling effective filler migration toward the electrode.</w:t>
      </w:r>
      <w:bookmarkEnd w:id="46"/>
    </w:p>
    <w:bookmarkEnd w:id="43"/>
    <w:bookmarkEnd w:id="45"/>
    <w:p w14:paraId="5E5A5063" w14:textId="7D1A85D7" w:rsidR="00304123" w:rsidRPr="005527B7" w:rsidRDefault="00304123" w:rsidP="00A07389">
      <w:pPr>
        <w:widowControl/>
        <w:spacing w:line="360" w:lineRule="auto"/>
        <w:ind w:firstLineChars="200" w:firstLine="503"/>
        <w:rPr>
          <w:rFonts w:ascii="Times New Roman" w:eastAsia="宋体" w:hAnsi="Times New Roman" w:cs="Times New Roman"/>
          <w:color w:val="000000" w:themeColor="text1"/>
          <w:kern w:val="0"/>
          <w:sz w:val="24"/>
          <w:szCs w:val="24"/>
        </w:rPr>
      </w:pPr>
      <w:r w:rsidRPr="00F45595">
        <w:rPr>
          <w:rFonts w:ascii="Times New Roman" w:hAnsi="Times New Roman" w:cs="Times New Roman" w:hint="eastAsia"/>
          <w:color w:val="2196D1"/>
          <w:w w:val="105"/>
          <w:sz w:val="24"/>
          <w:szCs w:val="28"/>
        </w:rPr>
        <w:t>Fig</w:t>
      </w:r>
      <w:r w:rsidR="00A07389" w:rsidRPr="00F45595">
        <w:rPr>
          <w:rFonts w:ascii="Times New Roman" w:hAnsi="Times New Roman" w:cs="Times New Roman"/>
          <w:color w:val="2196D1"/>
          <w:w w:val="105"/>
          <w:sz w:val="24"/>
          <w:szCs w:val="28"/>
        </w:rPr>
        <w:t>.</w:t>
      </w:r>
      <w:r w:rsidRPr="00F45595">
        <w:rPr>
          <w:rFonts w:ascii="Times New Roman" w:hAnsi="Times New Roman" w:cs="Times New Roman" w:hint="eastAsia"/>
          <w:color w:val="2196D1"/>
          <w:w w:val="105"/>
          <w:sz w:val="24"/>
          <w:szCs w:val="28"/>
        </w:rPr>
        <w:t xml:space="preserve"> 4(h)</w:t>
      </w:r>
      <w:r w:rsidRPr="00F45595">
        <w:rPr>
          <w:rFonts w:ascii="Times New Roman" w:eastAsia="宋体" w:hAnsi="Times New Roman" w:cs="Times New Roman" w:hint="eastAsia"/>
          <w:color w:val="C00000"/>
          <w:kern w:val="0"/>
          <w:sz w:val="24"/>
          <w:szCs w:val="24"/>
        </w:rPr>
        <w:t xml:space="preserve"> </w:t>
      </w:r>
      <w:r w:rsidRPr="005527B7">
        <w:rPr>
          <w:rFonts w:ascii="Times New Roman" w:eastAsia="宋体" w:hAnsi="Times New Roman" w:cs="Times New Roman" w:hint="eastAsia"/>
          <w:color w:val="000000" w:themeColor="text1"/>
          <w:kern w:val="0"/>
          <w:sz w:val="24"/>
          <w:szCs w:val="24"/>
        </w:rPr>
        <w:t xml:space="preserve">illustrates the variation in the </w:t>
      </w:r>
      <w:r w:rsidR="00A07389" w:rsidRPr="005527B7">
        <w:rPr>
          <w:rFonts w:ascii="Times New Roman" w:eastAsia="宋体" w:hAnsi="Times New Roman" w:cs="Times New Roman"/>
          <w:color w:val="000000" w:themeColor="text1"/>
          <w:kern w:val="0"/>
          <w:sz w:val="24"/>
          <w:szCs w:val="24"/>
        </w:rPr>
        <w:t xml:space="preserve">global </w:t>
      </w:r>
      <w:r w:rsidRPr="005527B7">
        <w:rPr>
          <w:rFonts w:ascii="Times New Roman" w:eastAsia="宋体" w:hAnsi="Times New Roman" w:cs="Times New Roman"/>
          <w:color w:val="000000" w:themeColor="text1"/>
          <w:kern w:val="0"/>
          <w:sz w:val="24"/>
          <w:szCs w:val="24"/>
        </w:rPr>
        <w:t xml:space="preserve">arrangement </w:t>
      </w:r>
      <w:r w:rsidRPr="005527B7">
        <w:rPr>
          <w:rFonts w:ascii="Times New Roman" w:eastAsia="宋体" w:hAnsi="Times New Roman" w:cs="Times New Roman" w:hint="eastAsia"/>
          <w:color w:val="000000" w:themeColor="text1"/>
          <w:kern w:val="0"/>
          <w:sz w:val="24"/>
          <w:szCs w:val="24"/>
        </w:rPr>
        <w:t>degree at different filler mass fractions under an electric field stre</w:t>
      </w:r>
      <w:r w:rsidR="00A07389" w:rsidRPr="005527B7">
        <w:rPr>
          <w:rFonts w:ascii="Times New Roman" w:eastAsia="宋体" w:hAnsi="Times New Roman" w:cs="Times New Roman"/>
          <w:color w:val="000000" w:themeColor="text1"/>
          <w:kern w:val="0"/>
          <w:sz w:val="24"/>
          <w:szCs w:val="24"/>
        </w:rPr>
        <w:t>ss</w:t>
      </w:r>
      <w:r w:rsidRPr="005527B7">
        <w:rPr>
          <w:rFonts w:ascii="Times New Roman" w:eastAsia="宋体" w:hAnsi="Times New Roman" w:cs="Times New Roman" w:hint="eastAsia"/>
          <w:color w:val="000000" w:themeColor="text1"/>
          <w:kern w:val="0"/>
          <w:sz w:val="24"/>
          <w:szCs w:val="24"/>
        </w:rPr>
        <w:t xml:space="preserve"> of 600 V/mm. When the mass fraction is </w:t>
      </w:r>
      <w:r w:rsidRPr="005527B7">
        <w:rPr>
          <w:rFonts w:ascii="Times New Roman" w:eastAsia="宋体" w:hAnsi="Times New Roman" w:cs="Times New Roman" w:hint="eastAsia"/>
          <w:color w:val="000000" w:themeColor="text1"/>
          <w:kern w:val="0"/>
          <w:sz w:val="24"/>
          <w:szCs w:val="24"/>
        </w:rPr>
        <w:t>≤</w:t>
      </w:r>
      <w:r w:rsidRPr="005527B7">
        <w:rPr>
          <w:rFonts w:ascii="Times New Roman" w:eastAsia="宋体" w:hAnsi="Times New Roman" w:cs="Times New Roman" w:hint="eastAsia"/>
          <w:color w:val="000000" w:themeColor="text1"/>
          <w:kern w:val="0"/>
          <w:sz w:val="24"/>
          <w:szCs w:val="24"/>
        </w:rPr>
        <w:t xml:space="preserve">5%, the </w:t>
      </w:r>
      <w:r w:rsidR="00A07389" w:rsidRPr="005527B7">
        <w:rPr>
          <w:rFonts w:ascii="Times New Roman" w:eastAsia="宋体" w:hAnsi="Times New Roman" w:cs="Times New Roman"/>
          <w:color w:val="000000" w:themeColor="text1"/>
          <w:kern w:val="0"/>
          <w:sz w:val="24"/>
          <w:szCs w:val="24"/>
        </w:rPr>
        <w:t xml:space="preserve">global arrangement </w:t>
      </w:r>
      <w:r w:rsidRPr="005527B7">
        <w:rPr>
          <w:rFonts w:ascii="Times New Roman" w:eastAsia="宋体" w:hAnsi="Times New Roman" w:cs="Times New Roman" w:hint="eastAsia"/>
          <w:color w:val="000000" w:themeColor="text1"/>
          <w:kern w:val="0"/>
          <w:sz w:val="24"/>
          <w:szCs w:val="24"/>
        </w:rPr>
        <w:t>degree increases rapidly with time, followed by a gradual dec</w:t>
      </w:r>
      <w:r w:rsidRPr="005527B7">
        <w:rPr>
          <w:rFonts w:ascii="Times New Roman" w:eastAsia="宋体" w:hAnsi="Times New Roman" w:cs="Times New Roman"/>
          <w:color w:val="000000" w:themeColor="text1"/>
          <w:kern w:val="0"/>
          <w:sz w:val="24"/>
          <w:szCs w:val="24"/>
        </w:rPr>
        <w:t xml:space="preserve">line. In contrast, at mass fractions &gt;5%, the </w:t>
      </w:r>
      <w:r w:rsidR="00A07389" w:rsidRPr="005527B7">
        <w:rPr>
          <w:rFonts w:ascii="Times New Roman" w:eastAsia="宋体" w:hAnsi="Times New Roman" w:cs="Times New Roman"/>
          <w:color w:val="000000" w:themeColor="text1"/>
          <w:kern w:val="0"/>
          <w:sz w:val="24"/>
          <w:szCs w:val="24"/>
        </w:rPr>
        <w:t xml:space="preserve">global arrangement </w:t>
      </w:r>
      <w:r w:rsidRPr="005527B7">
        <w:rPr>
          <w:rFonts w:ascii="Times New Roman" w:eastAsia="宋体" w:hAnsi="Times New Roman" w:cs="Times New Roman"/>
          <w:color w:val="000000" w:themeColor="text1"/>
          <w:kern w:val="0"/>
          <w:sz w:val="24"/>
          <w:szCs w:val="24"/>
        </w:rPr>
        <w:t xml:space="preserve">degree no longer decreases but instead rises sharply before reaching a steady state. This behavior is attributed to the increased viscosity of the composite with higher filler content, which hinders the electrophoretic force from effectively overcoming the viscous drag to drive </w:t>
      </w:r>
      <w:r w:rsidR="00A07389" w:rsidRPr="005527B7">
        <w:rPr>
          <w:rFonts w:ascii="Times New Roman" w:eastAsia="宋体" w:hAnsi="Times New Roman" w:cs="Times New Roman"/>
          <w:color w:val="000000" w:themeColor="text1"/>
          <w:kern w:val="0"/>
          <w:sz w:val="24"/>
          <w:szCs w:val="24"/>
        </w:rPr>
        <w:t>filler</w:t>
      </w:r>
      <w:r w:rsidRPr="005527B7">
        <w:rPr>
          <w:rFonts w:ascii="Times New Roman" w:eastAsia="宋体" w:hAnsi="Times New Roman" w:cs="Times New Roman"/>
          <w:color w:val="000000" w:themeColor="text1"/>
          <w:kern w:val="0"/>
          <w:sz w:val="24"/>
          <w:szCs w:val="24"/>
        </w:rPr>
        <w:t xml:space="preserve"> migration. As a result, within the observed timeframe, filler enrichment near the positive electrode remains limited. Thus, only rotation (process 1) and attraction (process 2) dominate, leading to a trend of rapid orientation followed by stabilization.</w:t>
      </w:r>
    </w:p>
    <w:p w14:paraId="2B3093AB" w14:textId="701D9E77" w:rsidR="00797E79" w:rsidRPr="005527B7" w:rsidRDefault="00304123" w:rsidP="00A07389">
      <w:pPr>
        <w:widowControl/>
        <w:spacing w:line="360" w:lineRule="auto"/>
        <w:ind w:firstLineChars="200" w:firstLine="480"/>
        <w:rPr>
          <w:rFonts w:ascii="Times New Roman" w:eastAsia="宋体" w:hAnsi="Times New Roman" w:cs="Times New Roman"/>
          <w:color w:val="000000" w:themeColor="text1"/>
          <w:kern w:val="0"/>
          <w:sz w:val="24"/>
          <w:szCs w:val="24"/>
        </w:rPr>
      </w:pPr>
      <w:bookmarkStart w:id="47" w:name="_Hlk197680582"/>
      <w:r w:rsidRPr="005527B7">
        <w:rPr>
          <w:rFonts w:ascii="Times New Roman" w:eastAsia="宋体" w:hAnsi="Times New Roman" w:cs="Times New Roman"/>
          <w:color w:val="000000" w:themeColor="text1"/>
          <w:kern w:val="0"/>
          <w:sz w:val="24"/>
          <w:szCs w:val="24"/>
        </w:rPr>
        <w:t xml:space="preserve">More importantly, the mass fraction of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plays a critical role in determining the electrothermal performance of the composites. Numerous studies have demonstrated that increasing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content can enhance both the nonlinear electrical conductivity and thermal conductivity. However, excessive filler loading increases the system's viscosity, thereby restricting filler migration toward regions of high electric and thermal fields. Based on the combined analysis of</w:t>
      </w:r>
      <w:r w:rsidRPr="00F45595">
        <w:rPr>
          <w:rFonts w:ascii="Times New Roman" w:eastAsia="宋体" w:hAnsi="Times New Roman" w:cs="Times New Roman"/>
          <w:color w:val="C00000"/>
          <w:kern w:val="0"/>
          <w:sz w:val="24"/>
          <w:szCs w:val="24"/>
        </w:rPr>
        <w:t xml:space="preserve"> </w:t>
      </w:r>
      <w:r w:rsidRPr="00F45595">
        <w:rPr>
          <w:rFonts w:ascii="Times New Roman" w:hAnsi="Times New Roman" w:cs="Times New Roman"/>
          <w:color w:val="2196D1"/>
          <w:w w:val="105"/>
          <w:sz w:val="24"/>
          <w:szCs w:val="28"/>
        </w:rPr>
        <w:t>Fig</w:t>
      </w:r>
      <w:r w:rsidR="00A07389" w:rsidRPr="00F45595">
        <w:rPr>
          <w:rFonts w:ascii="Times New Roman" w:hAnsi="Times New Roman" w:cs="Times New Roman"/>
          <w:color w:val="2196D1"/>
          <w:w w:val="105"/>
          <w:sz w:val="24"/>
          <w:szCs w:val="28"/>
        </w:rPr>
        <w:t xml:space="preserve">. </w:t>
      </w:r>
      <w:r w:rsidRPr="00F45595">
        <w:rPr>
          <w:rFonts w:ascii="Times New Roman" w:hAnsi="Times New Roman" w:cs="Times New Roman"/>
          <w:color w:val="2196D1"/>
          <w:w w:val="105"/>
          <w:sz w:val="24"/>
          <w:szCs w:val="28"/>
        </w:rPr>
        <w:t xml:space="preserve">4(g) </w:t>
      </w:r>
      <w:r w:rsidRPr="005527B7">
        <w:rPr>
          <w:rFonts w:ascii="Times New Roman" w:eastAsia="宋体" w:hAnsi="Times New Roman" w:cs="Times New Roman"/>
          <w:color w:val="000000" w:themeColor="text1"/>
          <w:kern w:val="0"/>
          <w:sz w:val="24"/>
          <w:szCs w:val="24"/>
        </w:rPr>
        <w:t>and</w:t>
      </w:r>
      <w:r w:rsidRPr="00F45595">
        <w:rPr>
          <w:rFonts w:ascii="Times New Roman" w:eastAsia="宋体" w:hAnsi="Times New Roman" w:cs="Times New Roman"/>
          <w:color w:val="C00000"/>
          <w:kern w:val="0"/>
          <w:sz w:val="24"/>
          <w:szCs w:val="24"/>
        </w:rPr>
        <w:t xml:space="preserve"> </w:t>
      </w:r>
      <w:r w:rsidRPr="00F45595">
        <w:rPr>
          <w:rFonts w:ascii="Times New Roman" w:hAnsi="Times New Roman" w:cs="Times New Roman"/>
          <w:color w:val="2196D1"/>
          <w:w w:val="105"/>
          <w:sz w:val="24"/>
          <w:szCs w:val="28"/>
        </w:rPr>
        <w:t>(h)</w:t>
      </w:r>
      <w:r w:rsidRPr="005527B7">
        <w:rPr>
          <w:rFonts w:ascii="Times New Roman" w:eastAsia="宋体" w:hAnsi="Times New Roman" w:cs="Times New Roman"/>
          <w:color w:val="000000" w:themeColor="text1"/>
          <w:kern w:val="0"/>
          <w:sz w:val="24"/>
          <w:szCs w:val="24"/>
        </w:rPr>
        <w:t>, a filler mass fraction of 5% emerges as the upper limit at which both orientation and enrichment effects can be effectively achieved. Therefore, 5% is identified as the optimal filler concentration for material preparation.</w:t>
      </w:r>
    </w:p>
    <w:bookmarkEnd w:id="47"/>
    <w:p w14:paraId="477A8B71" w14:textId="3B553211" w:rsidR="00797E79" w:rsidRPr="00F45595" w:rsidRDefault="001D0C8C" w:rsidP="00A07389">
      <w:pPr>
        <w:widowControl/>
        <w:spacing w:line="360" w:lineRule="auto"/>
        <w:rPr>
          <w:rFonts w:ascii="Times New Roman" w:eastAsia="宋体" w:hAnsi="Times New Roman" w:cs="Times New Roman"/>
          <w:b/>
          <w:bCs/>
          <w:kern w:val="0"/>
          <w:sz w:val="24"/>
          <w:szCs w:val="24"/>
        </w:rPr>
      </w:pPr>
      <w:r w:rsidRPr="00F45595">
        <w:rPr>
          <w:rFonts w:ascii="Times New Roman" w:eastAsia="宋体" w:hAnsi="Times New Roman" w:cs="Times New Roman"/>
          <w:b/>
          <w:bCs/>
          <w:kern w:val="0"/>
          <w:sz w:val="24"/>
          <w:szCs w:val="24"/>
        </w:rPr>
        <w:t>3</w:t>
      </w:r>
      <w:r w:rsidR="00E369E3" w:rsidRPr="00F45595">
        <w:rPr>
          <w:rFonts w:ascii="Times New Roman" w:eastAsia="宋体" w:hAnsi="Times New Roman" w:cs="Times New Roman"/>
          <w:b/>
          <w:bCs/>
          <w:kern w:val="0"/>
          <w:sz w:val="24"/>
          <w:szCs w:val="24"/>
        </w:rPr>
        <w:t xml:space="preserve">.3 </w:t>
      </w:r>
      <w:r w:rsidR="00312BC7" w:rsidRPr="00F45595">
        <w:rPr>
          <w:rFonts w:ascii="Times New Roman" w:eastAsia="宋体" w:hAnsi="Times New Roman" w:cs="Times New Roman"/>
          <w:b/>
          <w:bCs/>
          <w:kern w:val="0"/>
          <w:sz w:val="24"/>
          <w:szCs w:val="24"/>
        </w:rPr>
        <w:t>The microstructural properties of cured composites</w:t>
      </w:r>
    </w:p>
    <w:p w14:paraId="25982CFC" w14:textId="1146B71D" w:rsidR="00797E79" w:rsidRDefault="00A07389" w:rsidP="00CD5829">
      <w:pPr>
        <w:widowControl/>
        <w:spacing w:line="360" w:lineRule="auto"/>
        <w:ind w:firstLineChars="200" w:firstLine="480"/>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kern w:val="0"/>
          <w:sz w:val="24"/>
          <w:szCs w:val="24"/>
        </w:rPr>
        <w:t xml:space="preserve">To investigate the microstructural morphology of the cured composites, SEM, TEM, and XRD analyses were performed. As shown in </w:t>
      </w:r>
      <w:r w:rsidRPr="00F45595">
        <w:rPr>
          <w:rFonts w:ascii="Times New Roman" w:hAnsi="Times New Roman" w:cs="Times New Roman"/>
          <w:color w:val="2196D1"/>
          <w:w w:val="105"/>
          <w:sz w:val="24"/>
          <w:szCs w:val="28"/>
        </w:rPr>
        <w:t>Fig. 5(a)</w:t>
      </w:r>
      <w:r w:rsidRPr="00F45595">
        <w:rPr>
          <w:rFonts w:ascii="Times New Roman" w:eastAsia="宋体" w:hAnsi="Times New Roman" w:cs="Times New Roman"/>
          <w:kern w:val="0"/>
          <w:sz w:val="24"/>
          <w:szCs w:val="24"/>
        </w:rPr>
        <w:t xml:space="preserve">, </w:t>
      </w:r>
      <w:proofErr w:type="spellStart"/>
      <w:r w:rsidRPr="00F45595">
        <w:rPr>
          <w:rFonts w:ascii="Times New Roman" w:eastAsia="宋体" w:hAnsi="Times New Roman" w:cs="Times New Roman"/>
          <w:kern w:val="0"/>
          <w:sz w:val="24"/>
          <w:szCs w:val="24"/>
        </w:rPr>
        <w:t>SiC</w:t>
      </w:r>
      <w:proofErr w:type="spellEnd"/>
      <w:r w:rsidRPr="00F45595">
        <w:rPr>
          <w:rFonts w:ascii="Times New Roman" w:eastAsia="宋体" w:hAnsi="Times New Roman" w:cs="Times New Roman"/>
          <w:kern w:val="0"/>
          <w:sz w:val="24"/>
          <w:szCs w:val="24"/>
        </w:rPr>
        <w:t xml:space="preserve"> presents a rod-like structure with a diameter of about 0.1~1um and a length of about 8~15um. </w:t>
      </w:r>
      <w:r w:rsidRPr="00F45595">
        <w:rPr>
          <w:rFonts w:ascii="Times New Roman" w:hAnsi="Times New Roman" w:cs="Times New Roman"/>
          <w:color w:val="2196D1"/>
          <w:w w:val="105"/>
          <w:sz w:val="24"/>
          <w:szCs w:val="28"/>
        </w:rPr>
        <w:t>Fig</w:t>
      </w:r>
      <w:r w:rsidR="00AA2368" w:rsidRPr="00F45595">
        <w:rPr>
          <w:rFonts w:ascii="Times New Roman" w:hAnsi="Times New Roman" w:cs="Times New Roman"/>
          <w:color w:val="2196D1"/>
          <w:w w:val="105"/>
          <w:sz w:val="24"/>
          <w:szCs w:val="28"/>
        </w:rPr>
        <w:t>.</w:t>
      </w:r>
      <w:r w:rsidRPr="00F45595">
        <w:rPr>
          <w:rFonts w:ascii="Times New Roman" w:hAnsi="Times New Roman" w:cs="Times New Roman"/>
          <w:color w:val="2196D1"/>
          <w:w w:val="105"/>
          <w:sz w:val="24"/>
          <w:szCs w:val="28"/>
        </w:rPr>
        <w:t xml:space="preserve"> 5(b)</w:t>
      </w:r>
      <w:r w:rsidRPr="00F45595">
        <w:rPr>
          <w:rFonts w:ascii="Times New Roman" w:eastAsia="宋体" w:hAnsi="Times New Roman" w:cs="Times New Roman"/>
          <w:kern w:val="0"/>
          <w:sz w:val="24"/>
          <w:szCs w:val="24"/>
        </w:rPr>
        <w:t xml:space="preserve"> and </w:t>
      </w:r>
      <w:r w:rsidRPr="00F45595">
        <w:rPr>
          <w:rFonts w:ascii="Times New Roman" w:hAnsi="Times New Roman" w:cs="Times New Roman"/>
          <w:color w:val="2196D1"/>
          <w:w w:val="105"/>
          <w:sz w:val="24"/>
          <w:szCs w:val="28"/>
        </w:rPr>
        <w:t>(c)</w:t>
      </w:r>
      <w:r w:rsidRPr="00F45595">
        <w:rPr>
          <w:rFonts w:ascii="Times New Roman" w:eastAsia="宋体" w:hAnsi="Times New Roman" w:cs="Times New Roman"/>
          <w:kern w:val="0"/>
          <w:sz w:val="24"/>
          <w:szCs w:val="24"/>
        </w:rPr>
        <w:t xml:space="preserve"> compare the filler edges before and after surface modification</w:t>
      </w:r>
      <w:r w:rsidRPr="005527B7">
        <w:rPr>
          <w:rFonts w:ascii="Times New Roman" w:eastAsia="宋体" w:hAnsi="Times New Roman" w:cs="Times New Roman"/>
          <w:color w:val="000000" w:themeColor="text1"/>
          <w:kern w:val="0"/>
          <w:sz w:val="24"/>
          <w:szCs w:val="24"/>
        </w:rPr>
        <w:t xml:space="preserve">, revealing that the modified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is coated with an encapsulation layer approximately 4 nm. </w:t>
      </w:r>
      <w:bookmarkStart w:id="48" w:name="_Hlk197696081"/>
      <w:r w:rsidRPr="005527B7">
        <w:rPr>
          <w:rFonts w:ascii="Times New Roman" w:eastAsia="宋体" w:hAnsi="Times New Roman" w:cs="Times New Roman"/>
          <w:color w:val="000000" w:themeColor="text1"/>
          <w:kern w:val="0"/>
          <w:sz w:val="24"/>
          <w:szCs w:val="24"/>
        </w:rPr>
        <w:t xml:space="preserve">Furthermore, XPS analysis was conducted on unmodified and modified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samples, as illustrated in </w:t>
      </w:r>
      <w:r w:rsidR="00591EF1" w:rsidRPr="00F45595">
        <w:rPr>
          <w:rFonts w:ascii="Times New Roman" w:hAnsi="Times New Roman" w:cs="Times New Roman"/>
          <w:color w:val="2196D1"/>
          <w:w w:val="105"/>
          <w:sz w:val="24"/>
          <w:szCs w:val="28"/>
        </w:rPr>
        <w:t>Fig.</w:t>
      </w:r>
      <w:r w:rsidRPr="00F45595">
        <w:rPr>
          <w:rFonts w:ascii="Times New Roman" w:hAnsi="Times New Roman" w:cs="Times New Roman"/>
          <w:color w:val="2196D1"/>
          <w:w w:val="105"/>
          <w:sz w:val="24"/>
          <w:szCs w:val="28"/>
        </w:rPr>
        <w:t xml:space="preserve"> 5(</w:t>
      </w:r>
      <w:r w:rsidR="00AA2368" w:rsidRPr="00F45595">
        <w:rPr>
          <w:rFonts w:ascii="Times New Roman" w:hAnsi="Times New Roman" w:cs="Times New Roman"/>
          <w:color w:val="2196D1"/>
          <w:w w:val="105"/>
          <w:sz w:val="24"/>
          <w:szCs w:val="28"/>
        </w:rPr>
        <w:t>d-1</w:t>
      </w:r>
      <w:r w:rsidRPr="00F45595">
        <w:rPr>
          <w:rFonts w:ascii="Times New Roman" w:hAnsi="Times New Roman" w:cs="Times New Roman"/>
          <w:color w:val="2196D1"/>
          <w:w w:val="105"/>
          <w:sz w:val="24"/>
          <w:szCs w:val="28"/>
        </w:rPr>
        <w:t>)</w:t>
      </w:r>
      <w:r w:rsidRPr="00F45595">
        <w:rPr>
          <w:rFonts w:ascii="Times New Roman" w:eastAsia="宋体" w:hAnsi="Times New Roman" w:cs="Times New Roman"/>
          <w:color w:val="C00000"/>
          <w:kern w:val="0"/>
          <w:sz w:val="24"/>
          <w:szCs w:val="24"/>
        </w:rPr>
        <w:t xml:space="preserve"> </w:t>
      </w:r>
      <w:r w:rsidRPr="005527B7">
        <w:rPr>
          <w:rFonts w:ascii="Times New Roman" w:eastAsia="宋体" w:hAnsi="Times New Roman" w:cs="Times New Roman"/>
          <w:color w:val="000000" w:themeColor="text1"/>
          <w:kern w:val="0"/>
          <w:sz w:val="24"/>
          <w:szCs w:val="24"/>
        </w:rPr>
        <w:t>and</w:t>
      </w:r>
      <w:r w:rsidRPr="00F45595">
        <w:rPr>
          <w:rFonts w:ascii="Times New Roman" w:eastAsia="宋体" w:hAnsi="Times New Roman" w:cs="Times New Roman"/>
          <w:color w:val="C00000"/>
          <w:kern w:val="0"/>
          <w:sz w:val="24"/>
          <w:szCs w:val="24"/>
        </w:rPr>
        <w:t xml:space="preserve"> </w:t>
      </w:r>
      <w:r w:rsidRPr="00F45595">
        <w:rPr>
          <w:rFonts w:ascii="Times New Roman" w:hAnsi="Times New Roman" w:cs="Times New Roman"/>
          <w:color w:val="2196D1"/>
          <w:w w:val="105"/>
          <w:sz w:val="24"/>
          <w:szCs w:val="28"/>
        </w:rPr>
        <w:t>(</w:t>
      </w:r>
      <w:r w:rsidR="00AA2368" w:rsidRPr="00F45595">
        <w:rPr>
          <w:rFonts w:ascii="Times New Roman" w:hAnsi="Times New Roman" w:cs="Times New Roman"/>
          <w:color w:val="2196D1"/>
          <w:w w:val="105"/>
          <w:sz w:val="24"/>
          <w:szCs w:val="28"/>
        </w:rPr>
        <w:t>d-2</w:t>
      </w:r>
      <w:r w:rsidRPr="00F45595">
        <w:rPr>
          <w:rFonts w:ascii="Times New Roman" w:hAnsi="Times New Roman" w:cs="Times New Roman"/>
          <w:color w:val="2196D1"/>
          <w:w w:val="105"/>
          <w:sz w:val="24"/>
          <w:szCs w:val="28"/>
        </w:rPr>
        <w:t>)</w:t>
      </w:r>
      <w:r w:rsidRPr="005527B7">
        <w:rPr>
          <w:rFonts w:ascii="Times New Roman" w:eastAsia="宋体" w:hAnsi="Times New Roman" w:cs="Times New Roman"/>
          <w:color w:val="000000" w:themeColor="text1"/>
          <w:kern w:val="0"/>
          <w:sz w:val="24"/>
          <w:szCs w:val="24"/>
        </w:rPr>
        <w:t xml:space="preserve">. The modified sample exhibited a distinct C-N peak at 286 eV, confirming the successful grafting of KH550 onto the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surface.</w:t>
      </w:r>
      <w:bookmarkEnd w:id="48"/>
      <w:r w:rsidRPr="005527B7">
        <w:rPr>
          <w:rFonts w:ascii="Times New Roman" w:eastAsia="宋体" w:hAnsi="Times New Roman" w:cs="Times New Roman"/>
          <w:color w:val="000000" w:themeColor="text1"/>
          <w:kern w:val="0"/>
          <w:sz w:val="24"/>
          <w:szCs w:val="24"/>
        </w:rPr>
        <w:t xml:space="preserve"> </w:t>
      </w:r>
      <w:r w:rsidR="00CD5829" w:rsidRPr="00F45595">
        <w:rPr>
          <w:rFonts w:ascii="Times New Roman" w:hAnsi="Times New Roman" w:cs="Times New Roman"/>
          <w:color w:val="2196D1"/>
          <w:w w:val="105"/>
          <w:sz w:val="24"/>
          <w:szCs w:val="28"/>
        </w:rPr>
        <w:t>Fig. 5(</w:t>
      </w:r>
      <w:r w:rsidR="00AA2368" w:rsidRPr="00F45595">
        <w:rPr>
          <w:rFonts w:ascii="Times New Roman" w:hAnsi="Times New Roman" w:cs="Times New Roman"/>
          <w:color w:val="2196D1"/>
          <w:w w:val="105"/>
          <w:sz w:val="24"/>
          <w:szCs w:val="28"/>
        </w:rPr>
        <w:t>e</w:t>
      </w:r>
      <w:r w:rsidR="00CD5829" w:rsidRPr="00F45595">
        <w:rPr>
          <w:rFonts w:ascii="Times New Roman" w:hAnsi="Times New Roman" w:cs="Times New Roman"/>
          <w:color w:val="2196D1"/>
          <w:w w:val="105"/>
          <w:sz w:val="24"/>
          <w:szCs w:val="28"/>
        </w:rPr>
        <w:t>)</w:t>
      </w:r>
      <w:r w:rsidR="00CD5829" w:rsidRPr="00F45595">
        <w:rPr>
          <w:rFonts w:ascii="Times New Roman" w:eastAsia="宋体" w:hAnsi="Times New Roman" w:cs="Times New Roman"/>
          <w:kern w:val="0"/>
          <w:sz w:val="24"/>
          <w:szCs w:val="24"/>
        </w:rPr>
        <w:t xml:space="preserve"> shows the cross section of SE. Since the filler is not doped, the cross section is very smooth. </w:t>
      </w:r>
      <w:r w:rsidR="00CD5829" w:rsidRPr="00F45595">
        <w:rPr>
          <w:rFonts w:ascii="Times New Roman" w:hAnsi="Times New Roman" w:cs="Times New Roman"/>
          <w:color w:val="2196D1"/>
          <w:w w:val="105"/>
          <w:sz w:val="24"/>
          <w:szCs w:val="28"/>
        </w:rPr>
        <w:t>Fig. 5(</w:t>
      </w:r>
      <w:r w:rsidR="00AA2368" w:rsidRPr="00F45595">
        <w:rPr>
          <w:rFonts w:ascii="Times New Roman" w:hAnsi="Times New Roman" w:cs="Times New Roman"/>
          <w:color w:val="2196D1"/>
          <w:w w:val="105"/>
          <w:sz w:val="24"/>
          <w:szCs w:val="28"/>
        </w:rPr>
        <w:t>f</w:t>
      </w:r>
      <w:r w:rsidR="00CD5829" w:rsidRPr="00F45595">
        <w:rPr>
          <w:rFonts w:ascii="Times New Roman" w:hAnsi="Times New Roman" w:cs="Times New Roman"/>
          <w:color w:val="2196D1"/>
          <w:w w:val="105"/>
          <w:sz w:val="24"/>
          <w:szCs w:val="28"/>
        </w:rPr>
        <w:t>)</w:t>
      </w:r>
      <w:r w:rsidR="00CD5829" w:rsidRPr="00F45595">
        <w:rPr>
          <w:rFonts w:ascii="Times New Roman" w:eastAsia="宋体" w:hAnsi="Times New Roman" w:cs="Times New Roman"/>
          <w:kern w:val="0"/>
          <w:sz w:val="24"/>
          <w:szCs w:val="24"/>
        </w:rPr>
        <w:t xml:space="preserve"> shows a sample doped with </w:t>
      </w:r>
      <w:proofErr w:type="spellStart"/>
      <w:r w:rsidR="00CD5829" w:rsidRPr="00F45595">
        <w:rPr>
          <w:rFonts w:ascii="Times New Roman" w:eastAsia="宋体" w:hAnsi="Times New Roman" w:cs="Times New Roman"/>
          <w:kern w:val="0"/>
          <w:sz w:val="24"/>
          <w:szCs w:val="24"/>
        </w:rPr>
        <w:t>SiCw</w:t>
      </w:r>
      <w:proofErr w:type="spellEnd"/>
      <w:r w:rsidR="00CD5829" w:rsidRPr="00F45595">
        <w:rPr>
          <w:rFonts w:ascii="Times New Roman" w:eastAsia="宋体" w:hAnsi="Times New Roman" w:cs="Times New Roman"/>
          <w:kern w:val="0"/>
          <w:sz w:val="24"/>
          <w:szCs w:val="24"/>
        </w:rPr>
        <w:t xml:space="preserve"> but without applying a voltage. It can be found that the filler is evenly distributed in its cross section, further illustrating that the modified </w:t>
      </w:r>
      <w:proofErr w:type="spellStart"/>
      <w:r w:rsidR="00CD5829" w:rsidRPr="00F45595">
        <w:rPr>
          <w:rFonts w:ascii="Times New Roman" w:eastAsia="宋体" w:hAnsi="Times New Roman" w:cs="Times New Roman"/>
          <w:kern w:val="0"/>
          <w:sz w:val="24"/>
          <w:szCs w:val="24"/>
        </w:rPr>
        <w:t>SiCw</w:t>
      </w:r>
      <w:proofErr w:type="spellEnd"/>
      <w:r w:rsidR="00CD5829" w:rsidRPr="00F45595">
        <w:rPr>
          <w:rFonts w:ascii="Times New Roman" w:eastAsia="宋体" w:hAnsi="Times New Roman" w:cs="Times New Roman"/>
          <w:kern w:val="0"/>
          <w:sz w:val="24"/>
          <w:szCs w:val="24"/>
        </w:rPr>
        <w:t xml:space="preserve"> and the matrix have good compatibility. </w:t>
      </w:r>
      <w:bookmarkStart w:id="49" w:name="_Hlk197677142"/>
      <w:r w:rsidR="00CD5829" w:rsidRPr="00F45595">
        <w:rPr>
          <w:rFonts w:ascii="Times New Roman" w:hAnsi="Times New Roman" w:cs="Times New Roman"/>
          <w:color w:val="2196D1"/>
          <w:w w:val="105"/>
          <w:sz w:val="24"/>
          <w:szCs w:val="28"/>
        </w:rPr>
        <w:t>Fig</w:t>
      </w:r>
      <w:r w:rsidR="00591EF1" w:rsidRPr="00F45595">
        <w:rPr>
          <w:rFonts w:ascii="Times New Roman" w:hAnsi="Times New Roman" w:cs="Times New Roman" w:hint="eastAsia"/>
          <w:color w:val="2196D1"/>
          <w:w w:val="105"/>
          <w:sz w:val="24"/>
          <w:szCs w:val="28"/>
        </w:rPr>
        <w:t>.</w:t>
      </w:r>
      <w:r w:rsidR="00CD5829" w:rsidRPr="00F45595">
        <w:rPr>
          <w:rFonts w:ascii="Times New Roman" w:hAnsi="Times New Roman" w:cs="Times New Roman"/>
          <w:color w:val="2196D1"/>
          <w:w w:val="105"/>
          <w:sz w:val="24"/>
          <w:szCs w:val="28"/>
        </w:rPr>
        <w:t xml:space="preserve"> 5(</w:t>
      </w:r>
      <w:r w:rsidR="00AA2368" w:rsidRPr="00F45595">
        <w:rPr>
          <w:rFonts w:ascii="Times New Roman" w:hAnsi="Times New Roman" w:cs="Times New Roman"/>
          <w:color w:val="2196D1"/>
          <w:w w:val="105"/>
          <w:sz w:val="24"/>
          <w:szCs w:val="28"/>
        </w:rPr>
        <w:t>g</w:t>
      </w:r>
      <w:r w:rsidR="00CD5829" w:rsidRPr="00F45595">
        <w:rPr>
          <w:rFonts w:ascii="Times New Roman" w:hAnsi="Times New Roman" w:cs="Times New Roman"/>
          <w:color w:val="2196D1"/>
          <w:w w:val="105"/>
          <w:sz w:val="24"/>
          <w:szCs w:val="28"/>
        </w:rPr>
        <w:t>)</w:t>
      </w:r>
      <w:r w:rsidR="00AA2368" w:rsidRPr="00F45595">
        <w:rPr>
          <w:rFonts w:ascii="Times New Roman" w:hAnsi="Times New Roman" w:cs="Times New Roman"/>
          <w:color w:val="2196D1"/>
          <w:w w:val="105"/>
          <w:sz w:val="24"/>
          <w:szCs w:val="28"/>
        </w:rPr>
        <w:t>~</w:t>
      </w:r>
      <w:r w:rsidR="00CD5829" w:rsidRPr="00F45595">
        <w:rPr>
          <w:rFonts w:ascii="Times New Roman" w:hAnsi="Times New Roman" w:cs="Times New Roman"/>
          <w:color w:val="2196D1"/>
          <w:w w:val="105"/>
          <w:sz w:val="24"/>
          <w:szCs w:val="28"/>
        </w:rPr>
        <w:t>(</w:t>
      </w:r>
      <w:r w:rsidR="00AA2368" w:rsidRPr="00F45595">
        <w:rPr>
          <w:rFonts w:ascii="Times New Roman" w:hAnsi="Times New Roman" w:cs="Times New Roman"/>
          <w:color w:val="2196D1"/>
          <w:w w:val="105"/>
          <w:sz w:val="24"/>
          <w:szCs w:val="28"/>
        </w:rPr>
        <w:t>j</w:t>
      </w:r>
      <w:r w:rsidR="00CD5829" w:rsidRPr="00F45595">
        <w:rPr>
          <w:rFonts w:ascii="Times New Roman" w:hAnsi="Times New Roman" w:cs="Times New Roman"/>
          <w:color w:val="2196D1"/>
          <w:w w:val="105"/>
          <w:sz w:val="24"/>
          <w:szCs w:val="28"/>
        </w:rPr>
        <w:t xml:space="preserve">) </w:t>
      </w:r>
      <w:r w:rsidR="00CD5829" w:rsidRPr="005527B7">
        <w:rPr>
          <w:rFonts w:ascii="Times New Roman" w:eastAsia="宋体" w:hAnsi="Times New Roman" w:cs="Times New Roman"/>
          <w:color w:val="000000" w:themeColor="text1"/>
          <w:kern w:val="0"/>
          <w:sz w:val="24"/>
          <w:szCs w:val="24"/>
        </w:rPr>
        <w:t xml:space="preserve">depict the spatial arrangement of the fillers under varying electric field stresses. As the electric field stress increases from 200 to 400 V/mm, the degree of </w:t>
      </w:r>
      <w:proofErr w:type="spellStart"/>
      <w:r w:rsidR="00CD5829" w:rsidRPr="005527B7">
        <w:rPr>
          <w:rFonts w:ascii="Times New Roman" w:eastAsia="宋体" w:hAnsi="Times New Roman" w:cs="Times New Roman"/>
          <w:color w:val="000000" w:themeColor="text1"/>
          <w:kern w:val="0"/>
          <w:sz w:val="24"/>
          <w:szCs w:val="24"/>
        </w:rPr>
        <w:t>SiCw</w:t>
      </w:r>
      <w:proofErr w:type="spellEnd"/>
      <w:r w:rsidR="00CD5829" w:rsidRPr="005527B7">
        <w:rPr>
          <w:rFonts w:ascii="Times New Roman" w:eastAsia="宋体" w:hAnsi="Times New Roman" w:cs="Times New Roman"/>
          <w:color w:val="000000" w:themeColor="text1"/>
          <w:kern w:val="0"/>
          <w:sz w:val="24"/>
          <w:szCs w:val="24"/>
        </w:rPr>
        <w:t xml:space="preserve"> orientation gradually improves; however, no significant enrichment is observed. At higher </w:t>
      </w:r>
      <w:r w:rsidR="00CD5829" w:rsidRPr="005527B7">
        <w:rPr>
          <w:rFonts w:ascii="Times New Roman" w:eastAsia="宋体" w:hAnsi="Times New Roman" w:cs="Times New Roman"/>
          <w:color w:val="000000" w:themeColor="text1"/>
          <w:kern w:val="0"/>
          <w:sz w:val="24"/>
          <w:szCs w:val="24"/>
        </w:rPr>
        <w:lastRenderedPageBreak/>
        <w:t xml:space="preserve">electric field stress of 600 V/mm and 800 V/mm, both orientation and enrichment of </w:t>
      </w:r>
      <w:proofErr w:type="spellStart"/>
      <w:r w:rsidR="00CD5829" w:rsidRPr="005527B7">
        <w:rPr>
          <w:rFonts w:ascii="Times New Roman" w:eastAsia="宋体" w:hAnsi="Times New Roman" w:cs="Times New Roman"/>
          <w:color w:val="000000" w:themeColor="text1"/>
          <w:kern w:val="0"/>
          <w:sz w:val="24"/>
          <w:szCs w:val="24"/>
        </w:rPr>
        <w:t>SiCw</w:t>
      </w:r>
      <w:proofErr w:type="spellEnd"/>
      <w:r w:rsidR="00CD5829" w:rsidRPr="005527B7">
        <w:rPr>
          <w:rFonts w:ascii="Times New Roman" w:eastAsia="宋体" w:hAnsi="Times New Roman" w:cs="Times New Roman"/>
          <w:color w:val="000000" w:themeColor="text1"/>
          <w:kern w:val="0"/>
          <w:sz w:val="24"/>
          <w:szCs w:val="24"/>
        </w:rPr>
        <w:t xml:space="preserve"> occur simultaneously, as also confirmed by the results in</w:t>
      </w:r>
      <w:r w:rsidR="00CD5829" w:rsidRPr="00F45595">
        <w:rPr>
          <w:rFonts w:ascii="Times New Roman" w:eastAsia="宋体" w:hAnsi="Times New Roman" w:cs="Times New Roman"/>
          <w:color w:val="C00000"/>
          <w:kern w:val="0"/>
          <w:sz w:val="24"/>
          <w:szCs w:val="24"/>
        </w:rPr>
        <w:t xml:space="preserve"> </w:t>
      </w:r>
      <w:r w:rsidR="00CD5829" w:rsidRPr="00F45595">
        <w:rPr>
          <w:rFonts w:ascii="Times New Roman" w:hAnsi="Times New Roman" w:cs="Times New Roman"/>
          <w:color w:val="2196D1"/>
          <w:w w:val="105"/>
          <w:sz w:val="24"/>
          <w:szCs w:val="28"/>
        </w:rPr>
        <w:t>Fig</w:t>
      </w:r>
      <w:r w:rsidR="00591EF1" w:rsidRPr="00F45595">
        <w:rPr>
          <w:rFonts w:ascii="Times New Roman" w:hAnsi="Times New Roman" w:cs="Times New Roman"/>
          <w:color w:val="2196D1"/>
          <w:w w:val="105"/>
          <w:sz w:val="24"/>
          <w:szCs w:val="28"/>
        </w:rPr>
        <w:t>.</w:t>
      </w:r>
      <w:r w:rsidR="00CD5829" w:rsidRPr="00F45595">
        <w:rPr>
          <w:rFonts w:ascii="Times New Roman" w:hAnsi="Times New Roman" w:cs="Times New Roman"/>
          <w:color w:val="2196D1"/>
          <w:w w:val="105"/>
          <w:sz w:val="24"/>
          <w:szCs w:val="28"/>
        </w:rPr>
        <w:t xml:space="preserve"> 4(g)</w:t>
      </w:r>
      <w:r w:rsidR="00CD5829" w:rsidRPr="005527B7">
        <w:rPr>
          <w:rFonts w:ascii="Times New Roman" w:eastAsia="宋体" w:hAnsi="Times New Roman" w:cs="Times New Roman"/>
          <w:color w:val="000000" w:themeColor="text1"/>
          <w:kern w:val="0"/>
          <w:sz w:val="24"/>
          <w:szCs w:val="24"/>
        </w:rPr>
        <w:t>. A comparative analysis reveals that at 600 V/mm, the fillers achieve moderate enrichment while maintaining a well-organized, oriented structure. In contrast, under 800 V/mm, the significantly stronger electrophoretic force leads to excessive filler accumulation, which shortens the chain structures and disrupts the overall filler orientation due to more intense electrophoretic motion.</w:t>
      </w:r>
      <w:bookmarkEnd w:id="49"/>
    </w:p>
    <w:p w14:paraId="60EB7DA5" w14:textId="1EDECD1D" w:rsidR="001F31D7" w:rsidRPr="001F31D7" w:rsidRDefault="001F31D7" w:rsidP="00CD5829">
      <w:pPr>
        <w:widowControl/>
        <w:spacing w:line="360" w:lineRule="auto"/>
        <w:ind w:firstLineChars="200" w:firstLine="480"/>
        <w:rPr>
          <w:rFonts w:ascii="Times New Roman" w:eastAsia="宋体" w:hAnsi="Times New Roman" w:cs="Times New Roman"/>
          <w:color w:val="C00000"/>
          <w:kern w:val="0"/>
          <w:sz w:val="24"/>
          <w:szCs w:val="24"/>
        </w:rPr>
      </w:pPr>
      <w:r w:rsidRPr="009E4F5E">
        <w:rPr>
          <w:rFonts w:ascii="Times New Roman" w:eastAsia="宋体" w:hAnsi="Times New Roman" w:cs="Times New Roman"/>
          <w:color w:val="000000" w:themeColor="text1"/>
          <w:kern w:val="0"/>
          <w:sz w:val="24"/>
          <w:szCs w:val="24"/>
        </w:rPr>
        <w:t>More importantly, it is desirable to construct the filler distribution structure shown in</w:t>
      </w:r>
      <w:r w:rsidRPr="001F31D7">
        <w:rPr>
          <w:rFonts w:ascii="Times New Roman" w:eastAsia="宋体" w:hAnsi="Times New Roman" w:cs="Times New Roman"/>
          <w:color w:val="C00000"/>
          <w:kern w:val="0"/>
          <w:sz w:val="24"/>
          <w:szCs w:val="24"/>
        </w:rPr>
        <w:t xml:space="preserve"> </w:t>
      </w:r>
      <w:r w:rsidRPr="001F31D7">
        <w:rPr>
          <w:rFonts w:ascii="Times New Roman" w:hAnsi="Times New Roman" w:cs="Times New Roman"/>
          <w:color w:val="2196D1"/>
          <w:w w:val="105"/>
          <w:sz w:val="24"/>
          <w:szCs w:val="28"/>
        </w:rPr>
        <w:t>Fig. 5(</w:t>
      </w:r>
      <w:proofErr w:type="spellStart"/>
      <w:r w:rsidRPr="001F31D7">
        <w:rPr>
          <w:rFonts w:ascii="Times New Roman" w:hAnsi="Times New Roman" w:cs="Times New Roman"/>
          <w:color w:val="2196D1"/>
          <w:w w:val="105"/>
          <w:sz w:val="24"/>
          <w:szCs w:val="28"/>
        </w:rPr>
        <w:t>i</w:t>
      </w:r>
      <w:proofErr w:type="spellEnd"/>
      <w:r w:rsidRPr="001F31D7">
        <w:rPr>
          <w:rFonts w:ascii="Times New Roman" w:hAnsi="Times New Roman" w:cs="Times New Roman"/>
          <w:color w:val="2196D1"/>
          <w:w w:val="105"/>
          <w:sz w:val="24"/>
          <w:szCs w:val="28"/>
        </w:rPr>
        <w:t>)</w:t>
      </w:r>
      <w:r w:rsidRPr="001F31D7">
        <w:rPr>
          <w:rFonts w:ascii="Times New Roman" w:eastAsia="宋体" w:hAnsi="Times New Roman" w:cs="Times New Roman"/>
          <w:color w:val="C00000"/>
          <w:kern w:val="0"/>
          <w:sz w:val="24"/>
          <w:szCs w:val="24"/>
        </w:rPr>
        <w:t xml:space="preserve"> </w:t>
      </w:r>
      <w:r w:rsidRPr="009E4F5E">
        <w:rPr>
          <w:rFonts w:ascii="Times New Roman" w:eastAsia="宋体" w:hAnsi="Times New Roman" w:cs="Times New Roman"/>
          <w:color w:val="000000" w:themeColor="text1"/>
          <w:kern w:val="0"/>
          <w:sz w:val="24"/>
          <w:szCs w:val="24"/>
        </w:rPr>
        <w:t xml:space="preserve">in an actual power module. In such modules, electric and thermal fields are often intensified at the electrode edges and at triple-phase boundaries among metal, ceramic, and polymer layers, leading to localized electrothermal stress concentrations. In application scenarios, an external inducing field can be applied via the module’s inherent parallel electrode configuration to produce the aligned and locally enriched </w:t>
      </w:r>
      <w:proofErr w:type="spellStart"/>
      <w:r w:rsidRPr="009E4F5E">
        <w:rPr>
          <w:rFonts w:ascii="Times New Roman" w:eastAsia="宋体" w:hAnsi="Times New Roman" w:cs="Times New Roman"/>
          <w:color w:val="000000" w:themeColor="text1"/>
          <w:kern w:val="0"/>
          <w:sz w:val="24"/>
          <w:szCs w:val="24"/>
        </w:rPr>
        <w:t>SiCw</w:t>
      </w:r>
      <w:proofErr w:type="spellEnd"/>
      <w:r w:rsidRPr="009E4F5E">
        <w:rPr>
          <w:rFonts w:ascii="Times New Roman" w:eastAsia="宋体" w:hAnsi="Times New Roman" w:cs="Times New Roman"/>
          <w:color w:val="000000" w:themeColor="text1"/>
          <w:kern w:val="0"/>
          <w:sz w:val="24"/>
          <w:szCs w:val="24"/>
        </w:rPr>
        <w:t xml:space="preserve"> filler structure as presented in</w:t>
      </w:r>
      <w:r w:rsidRPr="001F31D7">
        <w:rPr>
          <w:rFonts w:ascii="Times New Roman" w:eastAsia="宋体" w:hAnsi="Times New Roman" w:cs="Times New Roman"/>
          <w:color w:val="C00000"/>
          <w:kern w:val="0"/>
          <w:sz w:val="24"/>
          <w:szCs w:val="24"/>
        </w:rPr>
        <w:t xml:space="preserve"> </w:t>
      </w:r>
      <w:r w:rsidRPr="00955712">
        <w:rPr>
          <w:rFonts w:ascii="Times New Roman" w:hAnsi="Times New Roman" w:cs="Times New Roman"/>
          <w:color w:val="2196D1"/>
          <w:w w:val="105"/>
          <w:sz w:val="24"/>
          <w:szCs w:val="28"/>
        </w:rPr>
        <w:t xml:space="preserve">Fig. </w:t>
      </w:r>
      <w:r w:rsidR="00955712" w:rsidRPr="00955712">
        <w:rPr>
          <w:rFonts w:ascii="Times New Roman" w:hAnsi="Times New Roman" w:cs="Times New Roman"/>
          <w:color w:val="2196D1"/>
          <w:w w:val="105"/>
          <w:sz w:val="24"/>
          <w:szCs w:val="28"/>
        </w:rPr>
        <w:t>5</w:t>
      </w:r>
      <w:r w:rsidRPr="00955712">
        <w:rPr>
          <w:rFonts w:ascii="Times New Roman" w:hAnsi="Times New Roman" w:cs="Times New Roman"/>
          <w:color w:val="2196D1"/>
          <w:w w:val="105"/>
          <w:sz w:val="24"/>
          <w:szCs w:val="28"/>
        </w:rPr>
        <w:t>(</w:t>
      </w:r>
      <w:proofErr w:type="spellStart"/>
      <w:r w:rsidRPr="00955712">
        <w:rPr>
          <w:rFonts w:ascii="Times New Roman" w:hAnsi="Times New Roman" w:cs="Times New Roman"/>
          <w:color w:val="2196D1"/>
          <w:w w:val="105"/>
          <w:sz w:val="24"/>
          <w:szCs w:val="28"/>
        </w:rPr>
        <w:t>i</w:t>
      </w:r>
      <w:proofErr w:type="spellEnd"/>
      <w:r w:rsidRPr="00955712">
        <w:rPr>
          <w:rFonts w:ascii="Times New Roman" w:hAnsi="Times New Roman" w:cs="Times New Roman"/>
          <w:color w:val="2196D1"/>
          <w:w w:val="105"/>
          <w:sz w:val="24"/>
          <w:szCs w:val="28"/>
        </w:rPr>
        <w:t>)</w:t>
      </w:r>
      <w:r w:rsidRPr="009E4F5E">
        <w:rPr>
          <w:rFonts w:ascii="Times New Roman" w:eastAsia="宋体" w:hAnsi="Times New Roman" w:cs="Times New Roman"/>
          <w:color w:val="000000" w:themeColor="text1"/>
          <w:kern w:val="0"/>
          <w:sz w:val="24"/>
          <w:szCs w:val="24"/>
        </w:rPr>
        <w:t>. Under such conditions, the filler alignment reaches an optimal state, exhibiting excellent nonlinear conductivity and thermal conduction. Furthermore, the moderate enrichment of fillers in critical zones allows for the tuning of local dielectric properties, which helps to alleviate field distortions and reduce breakdown risks. Simultaneously, it provides improved thermal pathways, enabling more efficient heat dissipation and mitigation of thermal stress. Therefore, the proposed composite insulation system demonstrates promising applicability under the high-voltage and high-heat-flux conditions characteristic of power module operation.</w:t>
      </w:r>
    </w:p>
    <w:p w14:paraId="0AAC7032" w14:textId="77777777" w:rsidR="005A6D75" w:rsidRPr="00F45595" w:rsidRDefault="005A6D75" w:rsidP="005A6D75">
      <w:pPr>
        <w:widowControl/>
        <w:spacing w:line="360" w:lineRule="auto"/>
        <w:rPr>
          <w:rFonts w:ascii="Times New Roman" w:eastAsia="宋体" w:hAnsi="Times New Roman" w:cs="Times New Roman"/>
          <w:kern w:val="0"/>
          <w:sz w:val="24"/>
          <w:szCs w:val="24"/>
        </w:rPr>
      </w:pPr>
      <w:r w:rsidRPr="00F45595">
        <w:rPr>
          <w:rFonts w:ascii="Times New Roman" w:eastAsia="宋体" w:hAnsi="Times New Roman" w:cs="Times New Roman"/>
          <w:noProof/>
          <w:kern w:val="0"/>
          <w:sz w:val="24"/>
          <w:szCs w:val="24"/>
        </w:rPr>
        <w:drawing>
          <wp:inline distT="0" distB="0" distL="0" distR="0" wp14:anchorId="31DD965A" wp14:editId="1CDDD895">
            <wp:extent cx="6479540" cy="2764790"/>
            <wp:effectExtent l="0" t="0" r="0" b="0"/>
            <wp:docPr id="49" name="图片 48">
              <a:extLst xmlns:a="http://schemas.openxmlformats.org/drawingml/2006/main">
                <a:ext uri="{FF2B5EF4-FFF2-40B4-BE49-F238E27FC236}">
                  <a16:creationId xmlns:a16="http://schemas.microsoft.com/office/drawing/2014/main" id="{F80DD830-8EA1-4498-ABA2-1AA54E5942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a:extLst>
                        <a:ext uri="{FF2B5EF4-FFF2-40B4-BE49-F238E27FC236}">
                          <a16:creationId xmlns:a16="http://schemas.microsoft.com/office/drawing/2014/main" id="{F80DD830-8EA1-4498-ABA2-1AA54E594260}"/>
                        </a:ext>
                      </a:extLst>
                    </pic:cNvPr>
                    <pic:cNvPicPr>
                      <a:picLocks noChangeAspect="1"/>
                    </pic:cNvPicPr>
                  </pic:nvPicPr>
                  <pic:blipFill>
                    <a:blip r:embed="rId36"/>
                    <a:stretch>
                      <a:fillRect/>
                    </a:stretch>
                  </pic:blipFill>
                  <pic:spPr>
                    <a:xfrm>
                      <a:off x="0" y="0"/>
                      <a:ext cx="6479540" cy="2764790"/>
                    </a:xfrm>
                    <a:prstGeom prst="rect">
                      <a:avLst/>
                    </a:prstGeom>
                  </pic:spPr>
                </pic:pic>
              </a:graphicData>
            </a:graphic>
          </wp:inline>
        </w:drawing>
      </w:r>
    </w:p>
    <w:p w14:paraId="078EC1C6" w14:textId="74E1CE17" w:rsidR="005A6D75" w:rsidRPr="00F45595" w:rsidRDefault="005A6D75" w:rsidP="005A6D75">
      <w:pPr>
        <w:widowControl/>
        <w:spacing w:line="360" w:lineRule="auto"/>
        <w:rPr>
          <w:rFonts w:ascii="Times New Roman" w:eastAsia="宋体" w:hAnsi="Times New Roman" w:cs="Times New Roman"/>
          <w:kern w:val="0"/>
          <w:szCs w:val="21"/>
        </w:rPr>
      </w:pPr>
      <w:bookmarkStart w:id="50" w:name="_Hlk198062460"/>
      <w:r w:rsidRPr="00F45595">
        <w:rPr>
          <w:rFonts w:ascii="Times New Roman" w:eastAsia="宋体" w:hAnsi="Times New Roman" w:cs="Times New Roman"/>
          <w:b/>
          <w:bCs/>
          <w:kern w:val="0"/>
          <w:szCs w:val="21"/>
        </w:rPr>
        <w:t>Fig. 5</w:t>
      </w:r>
      <w:r w:rsidRPr="00F45595">
        <w:rPr>
          <w:rFonts w:ascii="Times New Roman" w:eastAsia="宋体" w:hAnsi="Times New Roman" w:cs="Times New Roman"/>
          <w:kern w:val="0"/>
          <w:szCs w:val="21"/>
        </w:rPr>
        <w:t>. The microstructure of the filler and samples. (a) The SEM of fillers. (b) The TEM of the edge of unmodified filler. (c) The TEM of the edge of modified filler. (d)</w:t>
      </w:r>
      <w:r w:rsidRPr="00F45595">
        <w:t xml:space="preserve"> </w:t>
      </w:r>
      <w:r w:rsidRPr="00F45595">
        <w:rPr>
          <w:rFonts w:ascii="Times New Roman" w:eastAsia="宋体" w:hAnsi="Times New Roman" w:cs="Times New Roman"/>
          <w:kern w:val="0"/>
          <w:szCs w:val="21"/>
        </w:rPr>
        <w:t xml:space="preserve">The XPS of unmodified and modified </w:t>
      </w:r>
      <w:proofErr w:type="spellStart"/>
      <w:r w:rsidRPr="00F45595">
        <w:rPr>
          <w:rFonts w:ascii="Times New Roman" w:eastAsia="宋体" w:hAnsi="Times New Roman" w:cs="Times New Roman"/>
          <w:kern w:val="0"/>
          <w:szCs w:val="21"/>
        </w:rPr>
        <w:t>SiCw</w:t>
      </w:r>
      <w:proofErr w:type="spellEnd"/>
      <w:r w:rsidRPr="00F45595">
        <w:rPr>
          <w:rFonts w:ascii="Times New Roman" w:eastAsia="宋体" w:hAnsi="Times New Roman" w:cs="Times New Roman"/>
          <w:kern w:val="0"/>
          <w:szCs w:val="21"/>
        </w:rPr>
        <w:t>. (e) SEM of SE cross-section. (f) SEM of P0 cross-section. (g) SEM of P1 cross-section. (h) SEM of P2 cross-section. (</w:t>
      </w:r>
      <w:proofErr w:type="spellStart"/>
      <w:r w:rsidRPr="00F45595">
        <w:rPr>
          <w:rFonts w:ascii="Times New Roman" w:eastAsia="宋体" w:hAnsi="Times New Roman" w:cs="Times New Roman"/>
          <w:kern w:val="0"/>
          <w:szCs w:val="21"/>
        </w:rPr>
        <w:t>i</w:t>
      </w:r>
      <w:proofErr w:type="spellEnd"/>
      <w:r w:rsidRPr="00F45595">
        <w:rPr>
          <w:rFonts w:ascii="Times New Roman" w:eastAsia="宋体" w:hAnsi="Times New Roman" w:cs="Times New Roman"/>
          <w:kern w:val="0"/>
          <w:szCs w:val="21"/>
        </w:rPr>
        <w:t xml:space="preserve">) SEM of P3 cross-section. (j) SEM of P4 cross-section. (k) The XRD test results of the cured composites. (l) Characterizing filler </w:t>
      </w:r>
      <w:r w:rsidR="009D2AD2" w:rsidRPr="00F45595">
        <w:rPr>
          <w:rFonts w:ascii="Times New Roman" w:eastAsia="宋体" w:hAnsi="Times New Roman" w:cs="Times New Roman"/>
          <w:kern w:val="0"/>
          <w:szCs w:val="21"/>
        </w:rPr>
        <w:t>arrangement</w:t>
      </w:r>
      <w:r w:rsidRPr="00F45595">
        <w:rPr>
          <w:rFonts w:ascii="Times New Roman" w:eastAsia="宋体" w:hAnsi="Times New Roman" w:cs="Times New Roman"/>
          <w:kern w:val="0"/>
          <w:szCs w:val="21"/>
        </w:rPr>
        <w:t xml:space="preserve"> degree using the diffraction peak ratio method.</w:t>
      </w:r>
    </w:p>
    <w:bookmarkEnd w:id="50"/>
    <w:p w14:paraId="351C9AAA" w14:textId="07159747" w:rsidR="00E369E3" w:rsidRPr="005527B7" w:rsidRDefault="00E369E3" w:rsidP="00D94510">
      <w:pPr>
        <w:widowControl/>
        <w:spacing w:line="360" w:lineRule="auto"/>
        <w:ind w:firstLineChars="200" w:firstLine="480"/>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kern w:val="0"/>
          <w:sz w:val="24"/>
          <w:szCs w:val="24"/>
        </w:rPr>
        <w:t xml:space="preserve">To quantitatively characterize the </w:t>
      </w:r>
      <w:r w:rsidR="00062A0E" w:rsidRPr="00F45595">
        <w:rPr>
          <w:rFonts w:ascii="Times New Roman" w:eastAsia="宋体" w:hAnsi="Times New Roman" w:cs="Times New Roman"/>
          <w:kern w:val="0"/>
          <w:sz w:val="24"/>
          <w:szCs w:val="24"/>
        </w:rPr>
        <w:t>arrangement</w:t>
      </w:r>
      <w:r w:rsidRPr="00F45595">
        <w:rPr>
          <w:rFonts w:ascii="Times New Roman" w:eastAsia="宋体" w:hAnsi="Times New Roman" w:cs="Times New Roman"/>
          <w:kern w:val="0"/>
          <w:sz w:val="24"/>
          <w:szCs w:val="24"/>
        </w:rPr>
        <w:t xml:space="preserve"> degree of the filler within the cured sample, XRD analysis was performed. XRD is a powerful method for studying the microstructure of composite s, based </w:t>
      </w:r>
      <w:r w:rsidRPr="00F45595">
        <w:rPr>
          <w:rFonts w:ascii="Times New Roman" w:eastAsia="宋体" w:hAnsi="Times New Roman" w:cs="Times New Roman"/>
          <w:kern w:val="0"/>
          <w:sz w:val="24"/>
          <w:szCs w:val="24"/>
        </w:rPr>
        <w:lastRenderedPageBreak/>
        <w:t>on the Bragg equation 2</w:t>
      </w:r>
      <w:r w:rsidRPr="00F45595">
        <w:rPr>
          <w:rFonts w:ascii="Times New Roman" w:eastAsia="宋体" w:hAnsi="Times New Roman" w:cs="Times New Roman"/>
          <w:i/>
          <w:iCs/>
          <w:kern w:val="0"/>
          <w:sz w:val="24"/>
          <w:szCs w:val="24"/>
        </w:rPr>
        <w:t>d</w:t>
      </w:r>
      <w:r w:rsidRPr="00F45595">
        <w:rPr>
          <w:rFonts w:ascii="Times New Roman" w:eastAsia="宋体" w:hAnsi="Times New Roman" w:cs="Times New Roman"/>
          <w:kern w:val="0"/>
          <w:sz w:val="24"/>
          <w:szCs w:val="24"/>
        </w:rPr>
        <w:t>sin</w:t>
      </w:r>
      <w:r w:rsidRPr="00F45595">
        <w:rPr>
          <w:rFonts w:ascii="Times New Roman" w:eastAsia="宋体" w:hAnsi="Times New Roman" w:cs="Times New Roman"/>
          <w:i/>
          <w:iCs/>
          <w:kern w:val="0"/>
          <w:sz w:val="24"/>
          <w:szCs w:val="24"/>
        </w:rPr>
        <w:t>θ</w:t>
      </w:r>
      <w:r w:rsidRPr="00F45595">
        <w:rPr>
          <w:rFonts w:ascii="Times New Roman" w:eastAsia="宋体" w:hAnsi="Times New Roman" w:cs="Times New Roman"/>
          <w:kern w:val="0"/>
          <w:sz w:val="24"/>
          <w:szCs w:val="24"/>
        </w:rPr>
        <w:t>=</w:t>
      </w:r>
      <w:proofErr w:type="spellStart"/>
      <w:r w:rsidRPr="00F45595">
        <w:rPr>
          <w:rFonts w:ascii="Times New Roman" w:eastAsia="宋体" w:hAnsi="Times New Roman" w:cs="Times New Roman"/>
          <w:kern w:val="0"/>
          <w:sz w:val="24"/>
          <w:szCs w:val="24"/>
        </w:rPr>
        <w:t>n</w:t>
      </w:r>
      <w:r w:rsidRPr="00F45595">
        <w:rPr>
          <w:rFonts w:ascii="Times New Roman" w:eastAsia="宋体" w:hAnsi="Times New Roman" w:cs="Times New Roman"/>
          <w:i/>
          <w:iCs/>
          <w:kern w:val="0"/>
          <w:sz w:val="24"/>
          <w:szCs w:val="24"/>
        </w:rPr>
        <w:t>λ</w:t>
      </w:r>
      <w:proofErr w:type="spellEnd"/>
      <w:r w:rsidR="00591EF1" w:rsidRPr="00F45595">
        <w:rPr>
          <w:rFonts w:ascii="Times New Roman" w:eastAsia="宋体" w:hAnsi="Times New Roman" w:cs="Times New Roman"/>
          <w:kern w:val="0"/>
          <w:sz w:val="24"/>
          <w:szCs w:val="24"/>
        </w:rPr>
        <w:t xml:space="preserve"> </w:t>
      </w:r>
      <w:r w:rsidR="00591EF1" w:rsidRPr="00F45595">
        <w:rPr>
          <w:rFonts w:ascii="Times New Roman" w:eastAsia="宋体" w:hAnsi="Times New Roman" w:cs="Times New Roman"/>
          <w:kern w:val="0"/>
          <w:sz w:val="24"/>
          <w:szCs w:val="24"/>
        </w:rPr>
        <w:fldChar w:fldCharType="begin"/>
      </w:r>
      <w:r w:rsidR="00591EF1" w:rsidRPr="00F45595">
        <w:rPr>
          <w:rFonts w:ascii="Times New Roman" w:eastAsia="宋体" w:hAnsi="Times New Roman" w:cs="Times New Roman"/>
          <w:kern w:val="0"/>
          <w:sz w:val="24"/>
          <w:szCs w:val="24"/>
        </w:rPr>
        <w:instrText xml:space="preserve"> REF _Ref197958609 \r \h  \* MERGEFORMAT </w:instrText>
      </w:r>
      <w:r w:rsidR="00591EF1" w:rsidRPr="00F45595">
        <w:rPr>
          <w:rFonts w:ascii="Times New Roman" w:eastAsia="宋体" w:hAnsi="Times New Roman" w:cs="Times New Roman"/>
          <w:kern w:val="0"/>
          <w:sz w:val="24"/>
          <w:szCs w:val="24"/>
        </w:rPr>
      </w:r>
      <w:r w:rsidR="00591EF1" w:rsidRPr="00F45595">
        <w:rPr>
          <w:rFonts w:ascii="Times New Roman" w:eastAsia="宋体" w:hAnsi="Times New Roman" w:cs="Times New Roman"/>
          <w:kern w:val="0"/>
          <w:sz w:val="24"/>
          <w:szCs w:val="24"/>
        </w:rPr>
        <w:fldChar w:fldCharType="separate"/>
      </w:r>
      <w:r w:rsidR="00403322" w:rsidRPr="00F45595">
        <w:rPr>
          <w:rFonts w:ascii="Times New Roman" w:eastAsia="宋体" w:hAnsi="Times New Roman" w:cs="Times New Roman"/>
          <w:kern w:val="0"/>
          <w:sz w:val="24"/>
          <w:szCs w:val="24"/>
        </w:rPr>
        <w:t>[</w:t>
      </w:r>
      <w:r w:rsidR="00403322" w:rsidRPr="00F45595">
        <w:rPr>
          <w:rFonts w:ascii="Times New Roman" w:hAnsi="Times New Roman" w:cs="Times New Roman"/>
          <w:color w:val="2196D1"/>
          <w:w w:val="105"/>
          <w:sz w:val="24"/>
          <w:szCs w:val="28"/>
        </w:rPr>
        <w:t>30</w:t>
      </w:r>
      <w:r w:rsidR="00403322" w:rsidRPr="00F45595">
        <w:rPr>
          <w:rFonts w:ascii="Times New Roman" w:eastAsia="宋体" w:hAnsi="Times New Roman" w:cs="Times New Roman"/>
          <w:kern w:val="0"/>
          <w:sz w:val="24"/>
          <w:szCs w:val="24"/>
        </w:rPr>
        <w:t>]</w:t>
      </w:r>
      <w:r w:rsidR="00591EF1" w:rsidRPr="00F45595">
        <w:rPr>
          <w:rFonts w:ascii="Times New Roman" w:eastAsia="宋体" w:hAnsi="Times New Roman" w:cs="Times New Roman"/>
          <w:kern w:val="0"/>
          <w:sz w:val="24"/>
          <w:szCs w:val="24"/>
        </w:rPr>
        <w:fldChar w:fldCharType="end"/>
      </w:r>
      <w:r w:rsidRPr="00F45595">
        <w:rPr>
          <w:rFonts w:ascii="Times New Roman" w:eastAsia="宋体" w:hAnsi="Times New Roman" w:cs="Times New Roman"/>
          <w:kern w:val="0"/>
          <w:sz w:val="24"/>
          <w:szCs w:val="24"/>
        </w:rPr>
        <w:t xml:space="preserve">. When the angle between the incident X-ray and the specific crystal plane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satisfies the Bragg equation, strong X-ray diffraction lines are observed in specific directions, and vice versa. Thus, changes in the intensity of diffraction peaks at 2</w:t>
      </w:r>
      <w:r w:rsidRPr="00F45595">
        <w:rPr>
          <w:rFonts w:ascii="Times New Roman" w:eastAsia="宋体" w:hAnsi="Times New Roman" w:cs="Times New Roman"/>
          <w:i/>
          <w:iCs/>
          <w:kern w:val="0"/>
          <w:sz w:val="24"/>
          <w:szCs w:val="24"/>
        </w:rPr>
        <w:t>θ</w:t>
      </w:r>
      <w:r w:rsidRPr="00F45595">
        <w:rPr>
          <w:rFonts w:ascii="Times New Roman" w:eastAsia="宋体" w:hAnsi="Times New Roman" w:cs="Times New Roman"/>
          <w:kern w:val="0"/>
          <w:sz w:val="24"/>
          <w:szCs w:val="24"/>
        </w:rPr>
        <w:t>=35</w:t>
      </w:r>
      <w:r w:rsidR="00312BC7" w:rsidRPr="00F45595">
        <w:rPr>
          <w:rFonts w:ascii="Times New Roman" w:eastAsia="宋体" w:hAnsi="Times New Roman" w:cs="Times New Roman" w:hint="eastAsia"/>
          <w:kern w:val="0"/>
          <w:sz w:val="24"/>
          <w:szCs w:val="24"/>
        </w:rPr>
        <w:sym w:font="Symbol" w:char="F0B0"/>
      </w:r>
      <w:r w:rsidRPr="00F45595">
        <w:rPr>
          <w:rFonts w:ascii="Times New Roman" w:eastAsia="宋体" w:hAnsi="Times New Roman" w:cs="Times New Roman"/>
          <w:kern w:val="0"/>
          <w:sz w:val="24"/>
          <w:szCs w:val="24"/>
        </w:rPr>
        <w:t xml:space="preserve"> and 60</w:t>
      </w:r>
      <w:r w:rsidR="00312BC7" w:rsidRPr="00F45595">
        <w:rPr>
          <w:rFonts w:ascii="Times New Roman" w:eastAsia="宋体" w:hAnsi="Times New Roman" w:cs="Times New Roman"/>
          <w:kern w:val="0"/>
          <w:sz w:val="24"/>
          <w:szCs w:val="24"/>
        </w:rPr>
        <w:sym w:font="Symbol" w:char="F0B0"/>
      </w:r>
      <w:r w:rsidRPr="00F45595">
        <w:rPr>
          <w:rFonts w:ascii="Times New Roman" w:eastAsia="宋体" w:hAnsi="Times New Roman" w:cs="Times New Roman"/>
          <w:kern w:val="0"/>
          <w:sz w:val="24"/>
          <w:szCs w:val="24"/>
        </w:rPr>
        <w:t xml:space="preserve"> in the XRD spectrum can reflect the </w:t>
      </w:r>
      <w:r w:rsidR="00062A0E" w:rsidRPr="00F45595">
        <w:rPr>
          <w:rFonts w:ascii="Times New Roman" w:eastAsia="宋体" w:hAnsi="Times New Roman" w:cs="Times New Roman"/>
          <w:kern w:val="0"/>
          <w:sz w:val="24"/>
          <w:szCs w:val="24"/>
        </w:rPr>
        <w:t xml:space="preserve">arrangement </w:t>
      </w:r>
      <w:r w:rsidRPr="00F45595">
        <w:rPr>
          <w:rFonts w:ascii="Times New Roman" w:eastAsia="宋体" w:hAnsi="Times New Roman" w:cs="Times New Roman"/>
          <w:kern w:val="0"/>
          <w:sz w:val="24"/>
          <w:szCs w:val="24"/>
        </w:rPr>
        <w:t xml:space="preserve">degree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as shown in </w:t>
      </w:r>
      <w:r w:rsidRPr="00F45595">
        <w:rPr>
          <w:rFonts w:ascii="Times New Roman" w:hAnsi="Times New Roman" w:cs="Times New Roman"/>
          <w:color w:val="2196D1"/>
          <w:w w:val="105"/>
          <w:sz w:val="24"/>
          <w:szCs w:val="28"/>
        </w:rPr>
        <w:t>Fig. 5(</w:t>
      </w:r>
      <w:r w:rsidR="00AA2368" w:rsidRPr="00F45595">
        <w:rPr>
          <w:rFonts w:ascii="Times New Roman" w:hAnsi="Times New Roman" w:cs="Times New Roman"/>
          <w:color w:val="2196D1"/>
          <w:w w:val="105"/>
          <w:sz w:val="24"/>
          <w:szCs w:val="28"/>
        </w:rPr>
        <w:t>k</w:t>
      </w:r>
      <w:r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 xml:space="preserve">. </w:t>
      </w:r>
      <w:bookmarkStart w:id="51" w:name="_Hlk197594212"/>
      <w:r w:rsidRPr="00F45595">
        <w:rPr>
          <w:rFonts w:ascii="Times New Roman" w:eastAsia="宋体" w:hAnsi="Times New Roman" w:cs="Times New Roman"/>
          <w:kern w:val="0"/>
          <w:sz w:val="24"/>
          <w:szCs w:val="24"/>
        </w:rPr>
        <w:t xml:space="preserve">It is observed that SE does not have the characteristic diffraction peak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With increasing applied electric field stress, the diffraction peak at 35</w:t>
      </w:r>
      <w:r w:rsidR="00312BC7" w:rsidRPr="00F45595">
        <w:rPr>
          <w:rFonts w:ascii="Times New Roman" w:eastAsia="宋体" w:hAnsi="Times New Roman" w:cs="Times New Roman"/>
          <w:kern w:val="0"/>
          <w:sz w:val="24"/>
          <w:szCs w:val="24"/>
        </w:rPr>
        <w:sym w:font="Symbol" w:char="F0B0"/>
      </w:r>
      <w:r w:rsidRPr="00F45595">
        <w:rPr>
          <w:rFonts w:ascii="Times New Roman" w:eastAsia="宋体" w:hAnsi="Times New Roman" w:cs="Times New Roman"/>
          <w:kern w:val="0"/>
          <w:sz w:val="24"/>
          <w:szCs w:val="24"/>
        </w:rPr>
        <w:t xml:space="preserve"> first increases and then decreases, while the diffraction peaks at 60</w:t>
      </w:r>
      <w:r w:rsidR="00312BC7" w:rsidRPr="00F45595">
        <w:rPr>
          <w:rFonts w:ascii="Times New Roman" w:eastAsia="宋体" w:hAnsi="Times New Roman" w:cs="Times New Roman"/>
          <w:kern w:val="0"/>
          <w:sz w:val="24"/>
          <w:szCs w:val="24"/>
        </w:rPr>
        <w:sym w:font="Symbol" w:char="F0B0"/>
      </w:r>
      <w:r w:rsidRPr="00F45595">
        <w:rPr>
          <w:rFonts w:ascii="Times New Roman" w:eastAsia="宋体" w:hAnsi="Times New Roman" w:cs="Times New Roman"/>
          <w:kern w:val="0"/>
          <w:sz w:val="24"/>
          <w:szCs w:val="24"/>
        </w:rPr>
        <w:t xml:space="preserve"> exhibits the opposite trend. The ratio of the peak intensity at 35</w:t>
      </w:r>
      <w:r w:rsidR="00312BC7" w:rsidRPr="00F45595">
        <w:rPr>
          <w:rFonts w:ascii="Times New Roman" w:eastAsia="宋体" w:hAnsi="Times New Roman" w:cs="Times New Roman"/>
          <w:kern w:val="0"/>
          <w:sz w:val="24"/>
          <w:szCs w:val="24"/>
        </w:rPr>
        <w:sym w:font="Symbol" w:char="F0B0"/>
      </w:r>
      <w:r w:rsidR="00312BC7" w:rsidRPr="00F45595">
        <w:rPr>
          <w:rFonts w:ascii="Times New Roman" w:eastAsia="宋体" w:hAnsi="Times New Roman" w:cs="Times New Roman"/>
          <w:kern w:val="0"/>
          <w:sz w:val="24"/>
          <w:szCs w:val="24"/>
        </w:rPr>
        <w:t xml:space="preserve"> </w:t>
      </w:r>
      <w:r w:rsidRPr="00F45595">
        <w:rPr>
          <w:rFonts w:ascii="Times New Roman" w:eastAsia="宋体" w:hAnsi="Times New Roman" w:cs="Times New Roman"/>
          <w:kern w:val="0"/>
          <w:sz w:val="24"/>
          <w:szCs w:val="24"/>
        </w:rPr>
        <w:t>to that at 60</w:t>
      </w:r>
      <w:r w:rsidR="00312BC7" w:rsidRPr="00F45595">
        <w:rPr>
          <w:rFonts w:ascii="Times New Roman" w:eastAsia="宋体" w:hAnsi="Times New Roman" w:cs="Times New Roman"/>
          <w:kern w:val="0"/>
          <w:sz w:val="24"/>
          <w:szCs w:val="24"/>
        </w:rPr>
        <w:sym w:font="Symbol" w:char="F0B0"/>
      </w:r>
      <w:r w:rsidRPr="00F45595">
        <w:rPr>
          <w:rFonts w:ascii="Times New Roman" w:eastAsia="宋体" w:hAnsi="Times New Roman" w:cs="Times New Roman"/>
          <w:kern w:val="0"/>
          <w:sz w:val="24"/>
          <w:szCs w:val="24"/>
        </w:rPr>
        <w:t xml:space="preserve"> is defined as the local </w:t>
      </w:r>
      <w:r w:rsidR="00062A0E" w:rsidRPr="00F45595">
        <w:rPr>
          <w:rFonts w:ascii="Times New Roman" w:eastAsia="宋体" w:hAnsi="Times New Roman" w:cs="Times New Roman"/>
          <w:kern w:val="0"/>
          <w:sz w:val="24"/>
          <w:szCs w:val="24"/>
        </w:rPr>
        <w:t xml:space="preserve">arrangement </w:t>
      </w:r>
      <w:r w:rsidRPr="00F45595">
        <w:rPr>
          <w:rFonts w:ascii="Times New Roman" w:eastAsia="宋体" w:hAnsi="Times New Roman" w:cs="Times New Roman"/>
          <w:kern w:val="0"/>
          <w:sz w:val="24"/>
          <w:szCs w:val="24"/>
        </w:rPr>
        <w:t xml:space="preserve">degree, with its variation trend shown in </w:t>
      </w:r>
      <w:r w:rsidRPr="00F45595">
        <w:rPr>
          <w:rFonts w:ascii="Times New Roman" w:hAnsi="Times New Roman" w:cs="Times New Roman"/>
          <w:color w:val="2196D1"/>
          <w:w w:val="105"/>
          <w:sz w:val="24"/>
          <w:szCs w:val="28"/>
        </w:rPr>
        <w:t>Fig. 5(</w:t>
      </w:r>
      <w:r w:rsidR="00AA2368" w:rsidRPr="00F45595">
        <w:rPr>
          <w:rFonts w:ascii="Times New Roman" w:hAnsi="Times New Roman" w:cs="Times New Roman"/>
          <w:color w:val="2196D1"/>
          <w:w w:val="105"/>
          <w:sz w:val="24"/>
          <w:szCs w:val="28"/>
        </w:rPr>
        <w:t>l</w:t>
      </w:r>
      <w:r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 xml:space="preserve">. </w:t>
      </w:r>
      <w:r w:rsidRPr="005527B7">
        <w:rPr>
          <w:rFonts w:ascii="Times New Roman" w:eastAsia="宋体" w:hAnsi="Times New Roman" w:cs="Times New Roman"/>
          <w:color w:val="000000" w:themeColor="text1"/>
          <w:kern w:val="0"/>
          <w:sz w:val="24"/>
          <w:szCs w:val="24"/>
        </w:rPr>
        <w:t xml:space="preserve">This trend reveals that the filler </w:t>
      </w:r>
      <w:r w:rsidR="00062A0E" w:rsidRPr="005527B7">
        <w:rPr>
          <w:rFonts w:ascii="Times New Roman" w:eastAsia="宋体" w:hAnsi="Times New Roman" w:cs="Times New Roman"/>
          <w:color w:val="000000" w:themeColor="text1"/>
          <w:kern w:val="0"/>
          <w:sz w:val="24"/>
          <w:szCs w:val="24"/>
        </w:rPr>
        <w:t xml:space="preserve">arrangement </w:t>
      </w:r>
      <w:r w:rsidRPr="005527B7">
        <w:rPr>
          <w:rFonts w:ascii="Times New Roman" w:eastAsia="宋体" w:hAnsi="Times New Roman" w:cs="Times New Roman"/>
          <w:color w:val="000000" w:themeColor="text1"/>
          <w:kern w:val="0"/>
          <w:sz w:val="24"/>
          <w:szCs w:val="24"/>
        </w:rPr>
        <w:t>degree also increases initially and then decreases with increasing electric field stress</w:t>
      </w:r>
      <w:r w:rsidR="005E7C6A" w:rsidRPr="005527B7">
        <w:rPr>
          <w:rFonts w:ascii="Times New Roman" w:eastAsia="宋体" w:hAnsi="Times New Roman" w:cs="Times New Roman"/>
          <w:color w:val="000000" w:themeColor="text1"/>
          <w:kern w:val="0"/>
          <w:sz w:val="24"/>
          <w:szCs w:val="24"/>
        </w:rPr>
        <w:t>.</w:t>
      </w:r>
      <w:r w:rsidRPr="005527B7">
        <w:rPr>
          <w:rFonts w:ascii="Times New Roman" w:eastAsia="宋体" w:hAnsi="Times New Roman" w:cs="Times New Roman"/>
          <w:color w:val="000000" w:themeColor="text1"/>
          <w:kern w:val="0"/>
          <w:sz w:val="24"/>
          <w:szCs w:val="24"/>
        </w:rPr>
        <w:t xml:space="preserve"> </w:t>
      </w:r>
      <w:r w:rsidR="005E7C6A" w:rsidRPr="005527B7">
        <w:rPr>
          <w:rFonts w:ascii="Times New Roman" w:eastAsia="宋体" w:hAnsi="Times New Roman" w:cs="Times New Roman"/>
          <w:color w:val="000000" w:themeColor="text1"/>
          <w:kern w:val="0"/>
          <w:sz w:val="24"/>
          <w:szCs w:val="24"/>
        </w:rPr>
        <w:t xml:space="preserve">This observation is consistent with the results from </w:t>
      </w:r>
      <w:r w:rsidR="00451E29" w:rsidRPr="005527B7">
        <w:rPr>
          <w:rFonts w:ascii="Times New Roman" w:eastAsia="宋体" w:hAnsi="Times New Roman" w:cs="Times New Roman"/>
          <w:color w:val="000000" w:themeColor="text1"/>
          <w:kern w:val="0"/>
          <w:sz w:val="24"/>
          <w:szCs w:val="24"/>
        </w:rPr>
        <w:t xml:space="preserve">SEM </w:t>
      </w:r>
      <w:r w:rsidR="005E7C6A" w:rsidRPr="005527B7">
        <w:rPr>
          <w:rFonts w:ascii="Times New Roman" w:eastAsia="宋体" w:hAnsi="Times New Roman" w:cs="Times New Roman"/>
          <w:color w:val="000000" w:themeColor="text1"/>
          <w:kern w:val="0"/>
          <w:sz w:val="24"/>
          <w:szCs w:val="24"/>
        </w:rPr>
        <w:t xml:space="preserve">and current measurements, thereby providing cross-validation for the effectiveness of the global </w:t>
      </w:r>
      <w:r w:rsidR="00451E29" w:rsidRPr="005527B7">
        <w:rPr>
          <w:rFonts w:ascii="Times New Roman" w:eastAsia="宋体" w:hAnsi="Times New Roman" w:cs="Times New Roman"/>
          <w:color w:val="000000" w:themeColor="text1"/>
          <w:kern w:val="0"/>
          <w:sz w:val="24"/>
          <w:szCs w:val="24"/>
        </w:rPr>
        <w:t>arrangement</w:t>
      </w:r>
      <w:r w:rsidR="005E7C6A" w:rsidRPr="005527B7">
        <w:rPr>
          <w:rFonts w:ascii="Times New Roman" w:eastAsia="宋体" w:hAnsi="Times New Roman" w:cs="Times New Roman"/>
          <w:color w:val="000000" w:themeColor="text1"/>
          <w:kern w:val="0"/>
          <w:sz w:val="24"/>
          <w:szCs w:val="24"/>
        </w:rPr>
        <w:t xml:space="preserve"> </w:t>
      </w:r>
      <w:r w:rsidR="00451E29" w:rsidRPr="005527B7">
        <w:rPr>
          <w:rFonts w:ascii="Times New Roman" w:eastAsia="宋体" w:hAnsi="Times New Roman" w:cs="Times New Roman"/>
          <w:color w:val="000000" w:themeColor="text1"/>
          <w:kern w:val="0"/>
          <w:sz w:val="24"/>
          <w:szCs w:val="24"/>
        </w:rPr>
        <w:t xml:space="preserve">degree </w:t>
      </w:r>
      <w:r w:rsidR="005E7C6A" w:rsidRPr="005527B7">
        <w:rPr>
          <w:rFonts w:ascii="Times New Roman" w:eastAsia="宋体" w:hAnsi="Times New Roman" w:cs="Times New Roman"/>
          <w:color w:val="000000" w:themeColor="text1"/>
          <w:kern w:val="0"/>
          <w:sz w:val="24"/>
          <w:szCs w:val="24"/>
        </w:rPr>
        <w:t>evaluation index.</w:t>
      </w:r>
      <w:bookmarkEnd w:id="51"/>
      <w:r w:rsidR="00304123" w:rsidRPr="005527B7">
        <w:rPr>
          <w:rFonts w:ascii="Times New Roman" w:eastAsia="宋体" w:hAnsi="Times New Roman" w:cs="Times New Roman"/>
          <w:color w:val="000000" w:themeColor="text1"/>
          <w:kern w:val="0"/>
          <w:sz w:val="24"/>
          <w:szCs w:val="24"/>
        </w:rPr>
        <w:t xml:space="preserve"> </w:t>
      </w:r>
      <w:bookmarkStart w:id="52" w:name="_Hlk197677155"/>
      <w:r w:rsidR="00CD5829" w:rsidRPr="005527B7">
        <w:rPr>
          <w:rFonts w:ascii="Times New Roman" w:eastAsia="宋体" w:hAnsi="Times New Roman" w:cs="Times New Roman"/>
          <w:color w:val="000000" w:themeColor="text1"/>
          <w:kern w:val="0"/>
          <w:sz w:val="24"/>
          <w:szCs w:val="24"/>
        </w:rPr>
        <w:t>In summary, based on the comprehensive analysis of the global arrangement degree, SEM, and XRD results, it can be concluded that sample P3, prepared under an electric field</w:t>
      </w:r>
      <w:r w:rsidR="007C53E1" w:rsidRPr="005527B7">
        <w:rPr>
          <w:rFonts w:ascii="Times New Roman" w:eastAsia="宋体" w:hAnsi="Times New Roman" w:cs="Times New Roman"/>
          <w:color w:val="000000" w:themeColor="text1"/>
          <w:kern w:val="0"/>
          <w:sz w:val="24"/>
          <w:szCs w:val="24"/>
        </w:rPr>
        <w:t xml:space="preserve"> stress</w:t>
      </w:r>
      <w:r w:rsidR="00CD5829" w:rsidRPr="005527B7">
        <w:rPr>
          <w:rFonts w:ascii="Times New Roman" w:eastAsia="宋体" w:hAnsi="Times New Roman" w:cs="Times New Roman"/>
          <w:color w:val="000000" w:themeColor="text1"/>
          <w:kern w:val="0"/>
          <w:sz w:val="24"/>
          <w:szCs w:val="24"/>
        </w:rPr>
        <w:t xml:space="preserve"> of 600 V/mm, exhibits the optimal filler arrangement. This includes the highest degree of orientation along with an appropriate level of filler enrichment.</w:t>
      </w:r>
      <w:bookmarkEnd w:id="52"/>
    </w:p>
    <w:p w14:paraId="0404B6A7" w14:textId="320D1175" w:rsidR="00E369E3" w:rsidRPr="00F45595" w:rsidRDefault="001D0C8C" w:rsidP="00D94510">
      <w:pPr>
        <w:widowControl/>
        <w:spacing w:line="360" w:lineRule="auto"/>
        <w:rPr>
          <w:rFonts w:ascii="Times New Roman" w:eastAsia="宋体" w:hAnsi="Times New Roman" w:cs="Times New Roman"/>
          <w:b/>
          <w:bCs/>
          <w:kern w:val="0"/>
          <w:sz w:val="24"/>
          <w:szCs w:val="24"/>
        </w:rPr>
      </w:pPr>
      <w:r w:rsidRPr="00F45595">
        <w:rPr>
          <w:rFonts w:ascii="Times New Roman" w:eastAsia="宋体" w:hAnsi="Times New Roman" w:cs="Times New Roman"/>
          <w:b/>
          <w:bCs/>
          <w:kern w:val="0"/>
          <w:sz w:val="24"/>
          <w:szCs w:val="24"/>
        </w:rPr>
        <w:t>3</w:t>
      </w:r>
      <w:r w:rsidR="00E369E3" w:rsidRPr="00F45595">
        <w:rPr>
          <w:rFonts w:ascii="Times New Roman" w:eastAsia="宋体" w:hAnsi="Times New Roman" w:cs="Times New Roman"/>
          <w:b/>
          <w:bCs/>
          <w:kern w:val="0"/>
          <w:sz w:val="24"/>
          <w:szCs w:val="24"/>
        </w:rPr>
        <w:t xml:space="preserve">.4 </w:t>
      </w:r>
      <w:r w:rsidR="00312BC7" w:rsidRPr="00F45595">
        <w:rPr>
          <w:rFonts w:ascii="Times New Roman" w:eastAsia="宋体" w:hAnsi="Times New Roman" w:cs="Times New Roman"/>
          <w:b/>
          <w:bCs/>
          <w:kern w:val="0"/>
          <w:sz w:val="24"/>
          <w:szCs w:val="24"/>
        </w:rPr>
        <w:t xml:space="preserve">Thermal conductivity and thermal stability of </w:t>
      </w:r>
      <w:proofErr w:type="spellStart"/>
      <w:r w:rsidR="00312BC7" w:rsidRPr="00F45595">
        <w:rPr>
          <w:rFonts w:ascii="Times New Roman" w:eastAsia="宋体" w:hAnsi="Times New Roman" w:cs="Times New Roman"/>
          <w:b/>
          <w:bCs/>
          <w:kern w:val="0"/>
          <w:sz w:val="24"/>
          <w:szCs w:val="24"/>
        </w:rPr>
        <w:t>SiCw</w:t>
      </w:r>
      <w:proofErr w:type="spellEnd"/>
      <w:r w:rsidR="00312BC7" w:rsidRPr="00F45595">
        <w:rPr>
          <w:rFonts w:ascii="Times New Roman" w:eastAsia="宋体" w:hAnsi="Times New Roman" w:cs="Times New Roman"/>
          <w:b/>
          <w:bCs/>
          <w:kern w:val="0"/>
          <w:sz w:val="24"/>
          <w:szCs w:val="24"/>
        </w:rPr>
        <w:t>/SE composites</w:t>
      </w:r>
    </w:p>
    <w:p w14:paraId="3D44AFDC" w14:textId="1071EF31" w:rsidR="00546292" w:rsidRPr="00F45595" w:rsidRDefault="00E369E3" w:rsidP="00546292">
      <w:pPr>
        <w:widowControl/>
        <w:spacing w:line="360" w:lineRule="auto"/>
        <w:ind w:firstLineChars="200" w:firstLine="480"/>
        <w:rPr>
          <w:rFonts w:ascii="Times New Roman" w:eastAsia="宋体" w:hAnsi="Times New Roman" w:cs="Times New Roman"/>
          <w:color w:val="C00000"/>
          <w:kern w:val="0"/>
          <w:sz w:val="24"/>
          <w:szCs w:val="24"/>
        </w:rPr>
      </w:pPr>
      <w:r w:rsidRPr="00F45595">
        <w:rPr>
          <w:rFonts w:ascii="Times New Roman" w:eastAsia="宋体" w:hAnsi="Times New Roman" w:cs="Times New Roman"/>
          <w:kern w:val="0"/>
          <w:sz w:val="24"/>
          <w:szCs w:val="24"/>
        </w:rPr>
        <w:t xml:space="preserve">The </w:t>
      </w:r>
      <w:r w:rsidR="00062A0E" w:rsidRPr="00F45595">
        <w:rPr>
          <w:rFonts w:ascii="Times New Roman" w:eastAsia="宋体" w:hAnsi="Times New Roman" w:cs="Times New Roman"/>
          <w:kern w:val="0"/>
          <w:sz w:val="24"/>
          <w:szCs w:val="24"/>
        </w:rPr>
        <w:t xml:space="preserve">arrangement </w:t>
      </w:r>
      <w:r w:rsidRPr="00F45595">
        <w:rPr>
          <w:rFonts w:ascii="Times New Roman" w:eastAsia="宋体" w:hAnsi="Times New Roman" w:cs="Times New Roman"/>
          <w:kern w:val="0"/>
          <w:sz w:val="24"/>
          <w:szCs w:val="24"/>
        </w:rPr>
        <w:t xml:space="preserve">degree of the filler will inevitably impact the thermal conductivity of the composite. Using the laser flash method, the thermal conductivity of SE and the composites in the vertical direction was measured, as shown in </w:t>
      </w:r>
      <w:r w:rsidRPr="00F45595">
        <w:rPr>
          <w:rFonts w:ascii="Times New Roman" w:hAnsi="Times New Roman" w:cs="Times New Roman"/>
          <w:color w:val="2196D1"/>
          <w:w w:val="105"/>
          <w:sz w:val="24"/>
          <w:szCs w:val="28"/>
        </w:rPr>
        <w:t>Fig.6 (a).</w:t>
      </w:r>
      <w:r w:rsidRPr="00F45595">
        <w:rPr>
          <w:rFonts w:ascii="Times New Roman" w:eastAsia="宋体" w:hAnsi="Times New Roman" w:cs="Times New Roman"/>
          <w:kern w:val="0"/>
          <w:sz w:val="24"/>
          <w:szCs w:val="24"/>
        </w:rPr>
        <w:t xml:space="preserve"> The thermal conductivity of SE is only 0.144 W/(m</w:t>
      </w:r>
      <w:r w:rsidRPr="00F45595">
        <w:rPr>
          <w:rFonts w:ascii="MS Gothic" w:eastAsia="MS Gothic" w:hAnsi="MS Gothic" w:cs="MS Gothic" w:hint="eastAsia"/>
          <w:kern w:val="0"/>
          <w:sz w:val="24"/>
          <w:szCs w:val="24"/>
        </w:rPr>
        <w:t>⋅</w:t>
      </w:r>
      <w:r w:rsidRPr="00F45595">
        <w:rPr>
          <w:rFonts w:ascii="Times New Roman" w:eastAsia="宋体" w:hAnsi="Times New Roman" w:cs="Times New Roman"/>
          <w:kern w:val="0"/>
          <w:sz w:val="24"/>
          <w:szCs w:val="24"/>
        </w:rPr>
        <w:t xml:space="preserve">K). In contrast, the composites exhibit significantly enhanced thermal conductivity due to the construction of thermal conduction paths. </w:t>
      </w:r>
      <w:bookmarkStart w:id="53" w:name="_Hlk197716929"/>
      <w:bookmarkStart w:id="54" w:name="_Hlk198108954"/>
      <w:r w:rsidRPr="00F45595">
        <w:rPr>
          <w:rFonts w:ascii="Times New Roman" w:eastAsia="宋体" w:hAnsi="Times New Roman" w:cs="Times New Roman"/>
          <w:kern w:val="0"/>
          <w:sz w:val="24"/>
          <w:szCs w:val="24"/>
        </w:rPr>
        <w:t>Furthermore, from samples P0 to P4, the thermal conductivity of the composite initially rises and then decreases. Sample P3 achieves the highest thermal conductivity at 0.656 W/(m</w:t>
      </w:r>
      <w:r w:rsidRPr="00F45595">
        <w:rPr>
          <w:rFonts w:ascii="MS Gothic" w:eastAsia="MS Gothic" w:hAnsi="MS Gothic" w:cs="MS Gothic" w:hint="eastAsia"/>
          <w:kern w:val="0"/>
          <w:sz w:val="24"/>
          <w:szCs w:val="24"/>
        </w:rPr>
        <w:t>⋅</w:t>
      </w:r>
      <w:r w:rsidRPr="00F45595">
        <w:rPr>
          <w:rFonts w:ascii="Times New Roman" w:eastAsia="宋体" w:hAnsi="Times New Roman" w:cs="Times New Roman"/>
          <w:kern w:val="0"/>
          <w:sz w:val="24"/>
          <w:szCs w:val="24"/>
        </w:rPr>
        <w:t xml:space="preserve">K), representing a </w:t>
      </w:r>
      <w:r w:rsidR="00E47B44" w:rsidRPr="00F45595">
        <w:rPr>
          <w:rFonts w:ascii="Times New Roman" w:eastAsia="宋体" w:hAnsi="Times New Roman" w:cs="Times New Roman"/>
          <w:kern w:val="0"/>
          <w:sz w:val="24"/>
          <w:szCs w:val="24"/>
        </w:rPr>
        <w:t>333</w:t>
      </w:r>
      <w:r w:rsidRPr="00F45595">
        <w:rPr>
          <w:rFonts w:ascii="Times New Roman" w:eastAsia="宋体" w:hAnsi="Times New Roman" w:cs="Times New Roman"/>
          <w:kern w:val="0"/>
          <w:sz w:val="24"/>
          <w:szCs w:val="24"/>
        </w:rPr>
        <w:t xml:space="preserve">% improvement over SE. This enhancement is due to the ordered chain structure formed after </w:t>
      </w:r>
      <w:r w:rsidR="00062A0E" w:rsidRPr="00F45595">
        <w:rPr>
          <w:rFonts w:ascii="Times New Roman" w:eastAsia="宋体" w:hAnsi="Times New Roman" w:cs="Times New Roman"/>
          <w:kern w:val="0"/>
          <w:sz w:val="24"/>
          <w:szCs w:val="24"/>
        </w:rPr>
        <w:t>arrangement</w:t>
      </w:r>
      <w:r w:rsidRPr="00F45595">
        <w:rPr>
          <w:rFonts w:ascii="Times New Roman" w:eastAsia="宋体" w:hAnsi="Times New Roman" w:cs="Times New Roman"/>
          <w:kern w:val="0"/>
          <w:sz w:val="24"/>
          <w:szCs w:val="24"/>
        </w:rPr>
        <w:t xml:space="preserve">. It helps mitigate filler agglomeration, reduces interfacial thermal resistance between the matrix and filler, and facilitates phonon transmission. This is corresponding to the thermal circuit model shown in </w:t>
      </w:r>
      <w:r w:rsidRPr="00F45595">
        <w:rPr>
          <w:rFonts w:ascii="Times New Roman" w:hAnsi="Times New Roman" w:cs="Times New Roman"/>
          <w:color w:val="2196D1"/>
          <w:w w:val="105"/>
          <w:sz w:val="24"/>
          <w:szCs w:val="28"/>
        </w:rPr>
        <w:t xml:space="preserve">Fig. </w:t>
      </w:r>
      <w:r w:rsidR="005E1C10" w:rsidRPr="00F45595">
        <w:rPr>
          <w:rFonts w:ascii="Times New Roman" w:hAnsi="Times New Roman" w:cs="Times New Roman"/>
          <w:color w:val="2196D1"/>
          <w:w w:val="105"/>
          <w:sz w:val="24"/>
          <w:szCs w:val="28"/>
        </w:rPr>
        <w:t>4</w:t>
      </w:r>
      <w:r w:rsidRPr="00F45595">
        <w:rPr>
          <w:rFonts w:ascii="Times New Roman" w:hAnsi="Times New Roman" w:cs="Times New Roman"/>
          <w:color w:val="2196D1"/>
          <w:w w:val="105"/>
          <w:sz w:val="24"/>
          <w:szCs w:val="28"/>
        </w:rPr>
        <w:t>(e)</w:t>
      </w:r>
      <w:r w:rsidRPr="00F45595">
        <w:rPr>
          <w:rFonts w:ascii="Times New Roman" w:eastAsia="宋体" w:hAnsi="Times New Roman" w:cs="Times New Roman"/>
          <w:kern w:val="0"/>
          <w:sz w:val="24"/>
          <w:szCs w:val="24"/>
        </w:rPr>
        <w:t>.</w:t>
      </w:r>
      <w:bookmarkEnd w:id="53"/>
      <w:r w:rsidRPr="005527B7">
        <w:rPr>
          <w:rFonts w:ascii="Times New Roman" w:eastAsia="宋体" w:hAnsi="Times New Roman" w:cs="Times New Roman"/>
          <w:color w:val="000000" w:themeColor="text1"/>
          <w:kern w:val="0"/>
          <w:sz w:val="24"/>
          <w:szCs w:val="24"/>
        </w:rPr>
        <w:t xml:space="preserve"> </w:t>
      </w:r>
      <w:r w:rsidR="000B3D95" w:rsidRPr="005527B7">
        <w:rPr>
          <w:rFonts w:ascii="Times New Roman" w:eastAsia="宋体" w:hAnsi="Times New Roman" w:cs="Times New Roman"/>
          <w:color w:val="000000" w:themeColor="text1"/>
          <w:kern w:val="0"/>
          <w:sz w:val="24"/>
          <w:szCs w:val="24"/>
        </w:rPr>
        <w:t xml:space="preserve">Specifically, in composites with randomly dispersed traditional fillers, the lack of direct contact between fillers forces heat to traverse multiple filler–matrix interfaces. This results in high interfacial thermal resistance and significantly hampers thermal conductivity. In contrast, the present study utilizes a combined AC and DC electric field to induce the arrangement of </w:t>
      </w:r>
      <w:proofErr w:type="spellStart"/>
      <w:r w:rsidR="000B3D95" w:rsidRPr="005527B7">
        <w:rPr>
          <w:rFonts w:ascii="Times New Roman" w:eastAsia="宋体" w:hAnsi="Times New Roman" w:cs="Times New Roman"/>
          <w:color w:val="000000" w:themeColor="text1"/>
          <w:kern w:val="0"/>
          <w:sz w:val="24"/>
          <w:szCs w:val="24"/>
        </w:rPr>
        <w:t>SiCw</w:t>
      </w:r>
      <w:proofErr w:type="spellEnd"/>
      <w:r w:rsidR="000B3D95" w:rsidRPr="005527B7">
        <w:rPr>
          <w:rFonts w:ascii="Times New Roman" w:eastAsia="宋体" w:hAnsi="Times New Roman" w:cs="Times New Roman"/>
          <w:color w:val="000000" w:themeColor="text1"/>
          <w:kern w:val="0"/>
          <w:sz w:val="24"/>
          <w:szCs w:val="24"/>
        </w:rPr>
        <w:t>, forming interconnected chain structures that enhance filler connectivity and continuity of the thermal conduction pathways. SEM images in</w:t>
      </w:r>
      <w:r w:rsidR="000B3D95" w:rsidRPr="00F45595">
        <w:rPr>
          <w:rFonts w:ascii="Times New Roman" w:eastAsia="宋体" w:hAnsi="Times New Roman" w:cs="Times New Roman"/>
          <w:color w:val="C00000"/>
          <w:kern w:val="0"/>
          <w:sz w:val="24"/>
          <w:szCs w:val="24"/>
        </w:rPr>
        <w:t xml:space="preserve"> </w:t>
      </w:r>
      <w:r w:rsidR="000B3D95" w:rsidRPr="00F45595">
        <w:rPr>
          <w:rFonts w:ascii="Times New Roman" w:hAnsi="Times New Roman" w:cs="Times New Roman"/>
          <w:color w:val="2196D1"/>
          <w:w w:val="105"/>
          <w:sz w:val="24"/>
          <w:szCs w:val="28"/>
        </w:rPr>
        <w:t>Fig</w:t>
      </w:r>
      <w:r w:rsidR="001E58AC" w:rsidRPr="00F45595">
        <w:rPr>
          <w:rFonts w:ascii="Times New Roman" w:hAnsi="Times New Roman" w:cs="Times New Roman"/>
          <w:color w:val="2196D1"/>
          <w:w w:val="105"/>
          <w:sz w:val="24"/>
          <w:szCs w:val="28"/>
        </w:rPr>
        <w:t>. 5(</w:t>
      </w:r>
      <w:proofErr w:type="spellStart"/>
      <w:r w:rsidR="001E58AC" w:rsidRPr="00F45595">
        <w:rPr>
          <w:rFonts w:ascii="Times New Roman" w:hAnsi="Times New Roman" w:cs="Times New Roman"/>
          <w:color w:val="2196D1"/>
          <w:w w:val="105"/>
          <w:sz w:val="24"/>
          <w:szCs w:val="28"/>
        </w:rPr>
        <w:t>i</w:t>
      </w:r>
      <w:proofErr w:type="spellEnd"/>
      <w:r w:rsidR="001E58AC" w:rsidRPr="00F45595">
        <w:rPr>
          <w:rFonts w:ascii="Times New Roman" w:hAnsi="Times New Roman" w:cs="Times New Roman"/>
          <w:color w:val="2196D1"/>
          <w:w w:val="105"/>
          <w:sz w:val="24"/>
          <w:szCs w:val="28"/>
        </w:rPr>
        <w:t>)</w:t>
      </w:r>
      <w:r w:rsidR="000B3D95" w:rsidRPr="00F45595">
        <w:rPr>
          <w:rFonts w:ascii="Times New Roman" w:eastAsia="宋体" w:hAnsi="Times New Roman" w:cs="Times New Roman"/>
          <w:color w:val="C00000"/>
          <w:kern w:val="0"/>
          <w:sz w:val="24"/>
          <w:szCs w:val="24"/>
        </w:rPr>
        <w:t xml:space="preserve"> </w:t>
      </w:r>
      <w:r w:rsidR="000B3D95" w:rsidRPr="005527B7">
        <w:rPr>
          <w:rFonts w:ascii="Times New Roman" w:eastAsia="宋体" w:hAnsi="Times New Roman" w:cs="Times New Roman"/>
          <w:color w:val="000000" w:themeColor="text1"/>
          <w:kern w:val="0"/>
          <w:sz w:val="24"/>
          <w:szCs w:val="24"/>
        </w:rPr>
        <w:t xml:space="preserve">clearly show the formation of these chain-like structures within the composite. Such structures minimize heat flow interruption points and reduce scattering probability at interfaces, enabling more efficient heat transfer throughout the system. In addition, </w:t>
      </w:r>
      <w:r w:rsidR="00275D6D" w:rsidRPr="005527B7">
        <w:rPr>
          <w:rFonts w:ascii="Times New Roman" w:eastAsia="宋体" w:hAnsi="Times New Roman" w:cs="Times New Roman"/>
          <w:color w:val="000000" w:themeColor="text1"/>
          <w:kern w:val="0"/>
          <w:sz w:val="24"/>
          <w:szCs w:val="24"/>
        </w:rPr>
        <w:t xml:space="preserve">the relationship between thermal conductivity and interfacial thermal resistance </w:t>
      </w:r>
      <w:proofErr w:type="spellStart"/>
      <w:r w:rsidR="00275D6D" w:rsidRPr="005527B7">
        <w:rPr>
          <w:rFonts w:ascii="Times New Roman" w:eastAsia="宋体" w:hAnsi="Times New Roman" w:cs="Times New Roman"/>
          <w:i/>
          <w:iCs/>
          <w:color w:val="000000" w:themeColor="text1"/>
          <w:kern w:val="0"/>
          <w:sz w:val="24"/>
          <w:szCs w:val="24"/>
        </w:rPr>
        <w:t>R</w:t>
      </w:r>
      <w:r w:rsidR="00275D6D" w:rsidRPr="005527B7">
        <w:rPr>
          <w:rFonts w:ascii="Times New Roman" w:eastAsia="宋体" w:hAnsi="Times New Roman" w:cs="Times New Roman"/>
          <w:color w:val="000000" w:themeColor="text1"/>
          <w:kern w:val="0"/>
          <w:sz w:val="24"/>
          <w:szCs w:val="24"/>
          <w:vertAlign w:val="subscript"/>
        </w:rPr>
        <w:t>int</w:t>
      </w:r>
      <w:proofErr w:type="spellEnd"/>
      <w:r w:rsidR="00275D6D" w:rsidRPr="005527B7">
        <w:rPr>
          <w:rFonts w:ascii="Times New Roman" w:eastAsia="宋体" w:hAnsi="Times New Roman" w:cs="Times New Roman"/>
          <w:color w:val="000000" w:themeColor="text1"/>
          <w:kern w:val="0"/>
          <w:sz w:val="24"/>
          <w:szCs w:val="24"/>
        </w:rPr>
        <w:t xml:space="preserve"> is well described by the </w:t>
      </w:r>
      <w:r w:rsidR="00546292" w:rsidRPr="005527B7">
        <w:rPr>
          <w:rFonts w:ascii="Times New Roman" w:eastAsia="宋体" w:hAnsi="Times New Roman" w:cs="Times New Roman"/>
          <w:color w:val="000000" w:themeColor="text1"/>
          <w:kern w:val="0"/>
          <w:sz w:val="24"/>
          <w:szCs w:val="24"/>
        </w:rPr>
        <w:t>Maxwell-Garnett Effective Medium Theory (EMT) as expressed in (</w:t>
      </w:r>
      <w:r w:rsidR="00591EF1" w:rsidRPr="005527B7">
        <w:rPr>
          <w:rFonts w:ascii="Times New Roman" w:eastAsia="宋体" w:hAnsi="Times New Roman" w:cs="Times New Roman"/>
          <w:color w:val="000000" w:themeColor="text1"/>
          <w:kern w:val="0"/>
          <w:sz w:val="24"/>
          <w:szCs w:val="24"/>
        </w:rPr>
        <w:t>11</w:t>
      </w:r>
      <w:r w:rsidR="00546292" w:rsidRPr="005527B7">
        <w:rPr>
          <w:rFonts w:ascii="Times New Roman" w:eastAsia="宋体" w:hAnsi="Times New Roman" w:cs="Times New Roman"/>
          <w:color w:val="000000" w:themeColor="text1"/>
          <w:kern w:val="0"/>
          <w:sz w:val="24"/>
          <w:szCs w:val="24"/>
        </w:rPr>
        <w:t>)</w:t>
      </w:r>
      <w:r w:rsidR="00FD34F8" w:rsidRPr="005527B7">
        <w:rPr>
          <w:rFonts w:ascii="Times New Roman" w:eastAsia="宋体" w:hAnsi="Times New Roman" w:cs="Times New Roman"/>
          <w:color w:val="000000" w:themeColor="text1"/>
          <w:kern w:val="0"/>
          <w:sz w:val="24"/>
          <w:szCs w:val="24"/>
        </w:rPr>
        <w:t xml:space="preserve"> and (12)</w:t>
      </w:r>
      <w:r w:rsidR="00591EF1" w:rsidRPr="00F45595">
        <w:rPr>
          <w:rFonts w:ascii="Times New Roman" w:eastAsia="宋体" w:hAnsi="Times New Roman" w:cs="Times New Roman"/>
          <w:color w:val="C00000"/>
          <w:kern w:val="0"/>
          <w:sz w:val="24"/>
          <w:szCs w:val="24"/>
        </w:rPr>
        <w:t xml:space="preserve"> </w:t>
      </w:r>
      <w:r w:rsidR="00591EF1" w:rsidRPr="00F45595">
        <w:rPr>
          <w:rFonts w:ascii="Times New Roman" w:eastAsia="宋体" w:hAnsi="Times New Roman" w:cs="Times New Roman"/>
          <w:color w:val="000000" w:themeColor="text1"/>
          <w:kern w:val="0"/>
          <w:sz w:val="24"/>
          <w:szCs w:val="24"/>
        </w:rPr>
        <w:fldChar w:fldCharType="begin"/>
      </w:r>
      <w:r w:rsidR="00591EF1" w:rsidRPr="00F45595">
        <w:rPr>
          <w:rFonts w:ascii="Times New Roman" w:eastAsia="宋体" w:hAnsi="Times New Roman" w:cs="Times New Roman"/>
          <w:color w:val="000000" w:themeColor="text1"/>
          <w:kern w:val="0"/>
          <w:sz w:val="24"/>
          <w:szCs w:val="24"/>
        </w:rPr>
        <w:instrText xml:space="preserve"> REF _Ref197962084 \r \h  \* MERGEFORMAT </w:instrText>
      </w:r>
      <w:r w:rsidR="00591EF1" w:rsidRPr="00F45595">
        <w:rPr>
          <w:rFonts w:ascii="Times New Roman" w:eastAsia="宋体" w:hAnsi="Times New Roman" w:cs="Times New Roman"/>
          <w:color w:val="000000" w:themeColor="text1"/>
          <w:kern w:val="0"/>
          <w:sz w:val="24"/>
          <w:szCs w:val="24"/>
        </w:rPr>
      </w:r>
      <w:r w:rsidR="00591EF1" w:rsidRPr="00F45595">
        <w:rPr>
          <w:rFonts w:ascii="Times New Roman" w:eastAsia="宋体" w:hAnsi="Times New Roman" w:cs="Times New Roman"/>
          <w:color w:val="000000" w:themeColor="text1"/>
          <w:kern w:val="0"/>
          <w:sz w:val="24"/>
          <w:szCs w:val="24"/>
        </w:rPr>
        <w:fldChar w:fldCharType="separate"/>
      </w:r>
      <w:r w:rsidR="00403322" w:rsidRPr="00F45595">
        <w:rPr>
          <w:rFonts w:ascii="Times New Roman" w:eastAsia="宋体" w:hAnsi="Times New Roman" w:cs="Times New Roman"/>
          <w:color w:val="000000" w:themeColor="text1"/>
          <w:kern w:val="0"/>
          <w:sz w:val="24"/>
          <w:szCs w:val="24"/>
        </w:rPr>
        <w:t>[</w:t>
      </w:r>
      <w:r w:rsidR="00403322" w:rsidRPr="00F45595">
        <w:rPr>
          <w:rFonts w:ascii="Times New Roman" w:hAnsi="Times New Roman" w:cs="Times New Roman"/>
          <w:color w:val="2196D1"/>
          <w:w w:val="105"/>
          <w:sz w:val="24"/>
          <w:szCs w:val="28"/>
        </w:rPr>
        <w:t>31</w:t>
      </w:r>
      <w:r w:rsidR="00403322" w:rsidRPr="00F45595">
        <w:rPr>
          <w:rFonts w:ascii="Times New Roman" w:eastAsia="宋体" w:hAnsi="Times New Roman" w:cs="Times New Roman"/>
          <w:color w:val="000000" w:themeColor="text1"/>
          <w:kern w:val="0"/>
          <w:sz w:val="24"/>
          <w:szCs w:val="24"/>
        </w:rPr>
        <w:t>]</w:t>
      </w:r>
      <w:r w:rsidR="00591EF1" w:rsidRPr="00F45595">
        <w:rPr>
          <w:rFonts w:ascii="Times New Roman" w:eastAsia="宋体" w:hAnsi="Times New Roman" w:cs="Times New Roman"/>
          <w:color w:val="000000" w:themeColor="text1"/>
          <w:kern w:val="0"/>
          <w:sz w:val="24"/>
          <w:szCs w:val="24"/>
        </w:rPr>
        <w:fldChar w:fldCharType="end"/>
      </w:r>
      <w:r w:rsidR="00546292" w:rsidRPr="005527B7">
        <w:rPr>
          <w:rFonts w:ascii="Times New Roman" w:eastAsia="宋体" w:hAnsi="Times New Roman" w:cs="Times New Roman"/>
          <w:color w:val="000000" w:themeColor="text1"/>
          <w:kern w:val="0"/>
          <w:sz w:val="24"/>
          <w:szCs w:val="24"/>
        </w:rPr>
        <w:t>:</w:t>
      </w:r>
    </w:p>
    <w:p w14:paraId="0C1FECC4" w14:textId="1FD1BCBA" w:rsidR="00546292" w:rsidRPr="00F45595" w:rsidRDefault="00546292" w:rsidP="00546292">
      <w:pPr>
        <w:pStyle w:val="MTDisplayEquation"/>
        <w:ind w:firstLine="480"/>
        <w:rPr>
          <w:rFonts w:eastAsia="宋体"/>
        </w:rPr>
      </w:pPr>
      <w:r w:rsidRPr="00F45595">
        <w:rPr>
          <w:rFonts w:eastAsia="宋体"/>
        </w:rPr>
        <w:lastRenderedPageBreak/>
        <w:tab/>
      </w:r>
      <w:r w:rsidR="005B1DEB" w:rsidRPr="00F45595">
        <w:rPr>
          <w:rFonts w:eastAsia="宋体"/>
        </w:rPr>
        <w:object w:dxaOrig="1920" w:dyaOrig="1080" w14:anchorId="75BA2218">
          <v:shape id="_x0000_i1035" type="#_x0000_t75" style="width:96.5pt;height:54.5pt" o:ole="">
            <v:imagedata r:id="rId37" o:title=""/>
          </v:shape>
          <o:OLEObject Type="Embed" ProgID="Equation.DSMT4" ShapeID="_x0000_i1035" DrawAspect="Content" ObjectID="_1812540875" r:id="rId38"/>
        </w:object>
      </w:r>
      <w:r w:rsidRPr="00F45595">
        <w:rPr>
          <w:rFonts w:eastAsia="宋体"/>
        </w:rPr>
        <w:tab/>
      </w:r>
      <w:r w:rsidRPr="00F45595">
        <w:rPr>
          <w:rFonts w:eastAsia="宋体"/>
        </w:rPr>
        <w:fldChar w:fldCharType="begin"/>
      </w:r>
      <w:r w:rsidRPr="00F45595">
        <w:rPr>
          <w:rFonts w:eastAsia="宋体"/>
        </w:rPr>
        <w:instrText xml:space="preserve"> MACROBUTTON MTPlaceRef \* MERGEFORMAT </w:instrText>
      </w:r>
      <w:r w:rsidRPr="00F45595">
        <w:rPr>
          <w:rFonts w:eastAsia="宋体"/>
        </w:rPr>
        <w:fldChar w:fldCharType="begin"/>
      </w:r>
      <w:r w:rsidRPr="00F45595">
        <w:rPr>
          <w:rFonts w:eastAsia="宋体"/>
        </w:rPr>
        <w:instrText xml:space="preserve"> SEQ MTEqn \h \* MERGEFORMAT </w:instrText>
      </w:r>
      <w:r w:rsidRPr="00F45595">
        <w:rPr>
          <w:rFonts w:eastAsia="宋体"/>
        </w:rPr>
        <w:fldChar w:fldCharType="end"/>
      </w:r>
      <w:r w:rsidRPr="00F45595">
        <w:rPr>
          <w:rFonts w:eastAsia="宋体"/>
        </w:rPr>
        <w:instrText>(</w:instrText>
      </w:r>
      <w:r w:rsidRPr="00F45595">
        <w:rPr>
          <w:rFonts w:eastAsia="宋体"/>
        </w:rPr>
        <w:fldChar w:fldCharType="begin"/>
      </w:r>
      <w:r w:rsidRPr="00F45595">
        <w:rPr>
          <w:rFonts w:eastAsia="宋体"/>
        </w:rPr>
        <w:instrText xml:space="preserve"> SEQ MTEqn \c \* Arabic \* MERGEFORMAT </w:instrText>
      </w:r>
      <w:r w:rsidRPr="00F45595">
        <w:rPr>
          <w:rFonts w:eastAsia="宋体"/>
        </w:rPr>
        <w:fldChar w:fldCharType="separate"/>
      </w:r>
      <w:r w:rsidR="00403322" w:rsidRPr="00F45595">
        <w:rPr>
          <w:rFonts w:eastAsia="宋体"/>
        </w:rPr>
        <w:instrText>11</w:instrText>
      </w:r>
      <w:r w:rsidRPr="00F45595">
        <w:rPr>
          <w:rFonts w:eastAsia="宋体"/>
        </w:rPr>
        <w:fldChar w:fldCharType="end"/>
      </w:r>
      <w:r w:rsidRPr="00F45595">
        <w:rPr>
          <w:rFonts w:eastAsia="宋体"/>
        </w:rPr>
        <w:instrText>)</w:instrText>
      </w:r>
      <w:r w:rsidRPr="00F45595">
        <w:rPr>
          <w:rFonts w:eastAsia="宋体"/>
        </w:rPr>
        <w:fldChar w:fldCharType="end"/>
      </w:r>
    </w:p>
    <w:p w14:paraId="15BE94E1" w14:textId="51C2A56D" w:rsidR="00546292" w:rsidRPr="00F45595" w:rsidRDefault="00546292" w:rsidP="00546292">
      <w:pPr>
        <w:pStyle w:val="MTDisplayEquation"/>
        <w:ind w:firstLine="480"/>
      </w:pPr>
      <w:r w:rsidRPr="00F45595">
        <w:tab/>
      </w:r>
      <w:r w:rsidRPr="00F45595">
        <w:object w:dxaOrig="3180" w:dyaOrig="760" w14:anchorId="1A1CD0C1">
          <v:shape id="_x0000_i1036" type="#_x0000_t75" style="width:159pt;height:38pt" o:ole="">
            <v:imagedata r:id="rId39" o:title=""/>
          </v:shape>
          <o:OLEObject Type="Embed" ProgID="Equation.DSMT4" ShapeID="_x0000_i1036" DrawAspect="Content" ObjectID="_1812540876" r:id="rId40"/>
        </w:object>
      </w:r>
      <w:r w:rsidRPr="00F45595">
        <w:tab/>
      </w:r>
      <w:r w:rsidRPr="00F45595">
        <w:fldChar w:fldCharType="begin"/>
      </w:r>
      <w:r w:rsidRPr="00F45595">
        <w:instrText xml:space="preserve"> MACROBUTTON MTPlaceRef \* MERGEFORMAT </w:instrText>
      </w:r>
      <w:r w:rsidRPr="00F45595">
        <w:fldChar w:fldCharType="begin"/>
      </w:r>
      <w:r w:rsidRPr="00F45595">
        <w:instrText xml:space="preserve"> SEQ MTEqn \h \* MERGEFORMAT </w:instrText>
      </w:r>
      <w:r w:rsidRPr="00F45595">
        <w:fldChar w:fldCharType="end"/>
      </w:r>
      <w:r w:rsidRPr="00F45595">
        <w:instrText>(</w:instrText>
      </w:r>
      <w:fldSimple w:instr=" SEQ MTEqn \c \* Arabic \* MERGEFORMAT ">
        <w:r w:rsidR="00403322" w:rsidRPr="00F45595">
          <w:instrText>12</w:instrText>
        </w:r>
      </w:fldSimple>
      <w:r w:rsidRPr="00F45595">
        <w:instrText>)</w:instrText>
      </w:r>
      <w:r w:rsidRPr="00F45595">
        <w:fldChar w:fldCharType="end"/>
      </w:r>
    </w:p>
    <w:p w14:paraId="25AF1878" w14:textId="045B2284" w:rsidR="00955712" w:rsidRDefault="00546292" w:rsidP="00546292">
      <w:pPr>
        <w:widowControl/>
        <w:spacing w:line="360" w:lineRule="auto"/>
        <w:rPr>
          <w:rFonts w:ascii="Times New Roman" w:eastAsia="宋体" w:hAnsi="Times New Roman" w:cs="Times New Roman"/>
          <w:color w:val="000000" w:themeColor="text1"/>
          <w:kern w:val="0"/>
          <w:sz w:val="24"/>
          <w:szCs w:val="24"/>
        </w:rPr>
      </w:pPr>
      <w:r w:rsidRPr="005527B7">
        <w:rPr>
          <w:rFonts w:ascii="Times New Roman" w:eastAsia="宋体" w:hAnsi="Times New Roman" w:cs="Times New Roman"/>
          <w:color w:val="000000" w:themeColor="text1"/>
          <w:kern w:val="0"/>
          <w:sz w:val="24"/>
          <w:szCs w:val="24"/>
        </w:rPr>
        <w:t xml:space="preserve">where, </w:t>
      </w:r>
      <w:r w:rsidR="00591EF1" w:rsidRPr="005527B7">
        <w:rPr>
          <w:rFonts w:ascii="Times New Roman" w:eastAsia="宋体" w:hAnsi="Times New Roman" w:cs="Times New Roman"/>
          <w:i/>
          <w:iCs/>
          <w:color w:val="000000" w:themeColor="text1"/>
          <w:kern w:val="0"/>
          <w:sz w:val="24"/>
          <w:szCs w:val="24"/>
        </w:rPr>
        <w:sym w:font="Symbol" w:char="F06C"/>
      </w:r>
      <w:r w:rsidRPr="005527B7">
        <w:rPr>
          <w:rFonts w:ascii="Times New Roman" w:eastAsia="宋体" w:hAnsi="Times New Roman" w:cs="Times New Roman"/>
          <w:color w:val="000000" w:themeColor="text1"/>
          <w:kern w:val="0"/>
          <w:sz w:val="24"/>
          <w:szCs w:val="24"/>
        </w:rPr>
        <w:t xml:space="preserve"> is the overall thermal conductivity of the composite material, km is the thermal conductivity of the SE matrix. </w:t>
      </w:r>
      <w:r w:rsidRPr="005527B7">
        <w:rPr>
          <w:rFonts w:ascii="Times New Roman" w:eastAsia="宋体" w:hAnsi="Times New Roman" w:cs="Times New Roman"/>
          <w:i/>
          <w:iCs/>
          <w:color w:val="000000" w:themeColor="text1"/>
          <w:kern w:val="0"/>
          <w:sz w:val="24"/>
          <w:szCs w:val="24"/>
        </w:rPr>
        <w:t>ϕ</w:t>
      </w:r>
      <w:r w:rsidRPr="005527B7">
        <w:rPr>
          <w:rFonts w:ascii="Times New Roman" w:eastAsia="宋体" w:hAnsi="Times New Roman" w:cs="Times New Roman"/>
          <w:color w:val="000000" w:themeColor="text1"/>
          <w:kern w:val="0"/>
          <w:sz w:val="24"/>
          <w:szCs w:val="24"/>
        </w:rPr>
        <w:t xml:space="preserve"> is the filler volume fraction. </w:t>
      </w:r>
      <w:proofErr w:type="spellStart"/>
      <w:r w:rsidRPr="005527B7">
        <w:rPr>
          <w:rFonts w:ascii="Times New Roman" w:eastAsia="宋体" w:hAnsi="Times New Roman" w:cs="Times New Roman"/>
          <w:i/>
          <w:iCs/>
          <w:color w:val="000000" w:themeColor="text1"/>
          <w:kern w:val="0"/>
          <w:sz w:val="24"/>
          <w:szCs w:val="24"/>
        </w:rPr>
        <w:t>k</w:t>
      </w:r>
      <w:r w:rsidRPr="005527B7">
        <w:rPr>
          <w:rFonts w:ascii="Times New Roman" w:eastAsia="宋体" w:hAnsi="Times New Roman" w:cs="Times New Roman"/>
          <w:i/>
          <w:iCs/>
          <w:color w:val="000000" w:themeColor="text1"/>
          <w:kern w:val="0"/>
          <w:sz w:val="24"/>
          <w:szCs w:val="24"/>
          <w:vertAlign w:val="subscript"/>
        </w:rPr>
        <w:t>f</w:t>
      </w:r>
      <w:proofErr w:type="spellEnd"/>
      <w:r w:rsidRPr="005527B7">
        <w:rPr>
          <w:rFonts w:ascii="Times New Roman" w:eastAsia="宋体" w:hAnsi="Times New Roman" w:cs="Times New Roman"/>
          <w:color w:val="000000" w:themeColor="text1"/>
          <w:kern w:val="0"/>
          <w:sz w:val="24"/>
          <w:szCs w:val="24"/>
        </w:rPr>
        <w:t xml:space="preserve">* is the equivalent filler thermal conductivity, considering the correction value of the interface thermal resistance, </w:t>
      </w:r>
      <w:proofErr w:type="spellStart"/>
      <w:r w:rsidRPr="005527B7">
        <w:rPr>
          <w:rFonts w:ascii="Times New Roman" w:eastAsia="宋体" w:hAnsi="Times New Roman" w:cs="Times New Roman"/>
          <w:i/>
          <w:iCs/>
          <w:color w:val="000000" w:themeColor="text1"/>
          <w:kern w:val="0"/>
          <w:sz w:val="24"/>
          <w:szCs w:val="24"/>
        </w:rPr>
        <w:t>k</w:t>
      </w:r>
      <w:r w:rsidRPr="005527B7">
        <w:rPr>
          <w:rFonts w:ascii="Times New Roman" w:eastAsia="宋体" w:hAnsi="Times New Roman" w:cs="Times New Roman"/>
          <w:i/>
          <w:iCs/>
          <w:color w:val="000000" w:themeColor="text1"/>
          <w:kern w:val="0"/>
          <w:sz w:val="24"/>
          <w:szCs w:val="24"/>
          <w:vertAlign w:val="subscript"/>
        </w:rPr>
        <w:t>f</w:t>
      </w:r>
      <w:proofErr w:type="spellEnd"/>
      <w:r w:rsidRPr="005527B7">
        <w:rPr>
          <w:rFonts w:ascii="Times New Roman" w:eastAsia="宋体" w:hAnsi="Times New Roman" w:cs="Times New Roman"/>
          <w:color w:val="000000" w:themeColor="text1"/>
          <w:kern w:val="0"/>
          <w:sz w:val="24"/>
          <w:szCs w:val="24"/>
        </w:rPr>
        <w:t xml:space="preserve"> is the intrinsic thermal conductivity of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w:t>
      </w:r>
      <w:proofErr w:type="spellStart"/>
      <w:r w:rsidRPr="005527B7">
        <w:rPr>
          <w:rFonts w:ascii="Times New Roman" w:eastAsia="宋体" w:hAnsi="Times New Roman" w:cs="Times New Roman"/>
          <w:i/>
          <w:iCs/>
          <w:color w:val="000000" w:themeColor="text1"/>
          <w:kern w:val="0"/>
          <w:sz w:val="24"/>
          <w:szCs w:val="24"/>
        </w:rPr>
        <w:t>R</w:t>
      </w:r>
      <w:r w:rsidRPr="005527B7">
        <w:rPr>
          <w:rFonts w:ascii="Times New Roman" w:eastAsia="宋体" w:hAnsi="Times New Roman" w:cs="Times New Roman"/>
          <w:color w:val="000000" w:themeColor="text1"/>
          <w:kern w:val="0"/>
          <w:sz w:val="24"/>
          <w:szCs w:val="24"/>
          <w:vertAlign w:val="subscript"/>
        </w:rPr>
        <w:t>int</w:t>
      </w:r>
      <w:proofErr w:type="spellEnd"/>
      <w:r w:rsidRPr="005527B7">
        <w:rPr>
          <w:rFonts w:ascii="Times New Roman" w:eastAsia="宋体" w:hAnsi="Times New Roman" w:cs="Times New Roman"/>
          <w:color w:val="000000" w:themeColor="text1"/>
          <w:kern w:val="0"/>
          <w:sz w:val="24"/>
          <w:szCs w:val="24"/>
        </w:rPr>
        <w:t xml:space="preserve"> is the interface thermal resistance, and </w:t>
      </w:r>
      <w:r w:rsidRPr="005527B7">
        <w:rPr>
          <w:rFonts w:ascii="Times New Roman" w:eastAsia="宋体" w:hAnsi="Times New Roman" w:cs="Times New Roman"/>
          <w:i/>
          <w:iCs/>
          <w:color w:val="000000" w:themeColor="text1"/>
          <w:kern w:val="0"/>
          <w:sz w:val="24"/>
          <w:szCs w:val="24"/>
        </w:rPr>
        <w:t>r</w:t>
      </w:r>
      <w:r w:rsidR="00C42E16" w:rsidRPr="005527B7">
        <w:rPr>
          <w:rFonts w:ascii="Times New Roman" w:eastAsia="宋体" w:hAnsi="Times New Roman" w:cs="Times New Roman"/>
          <w:color w:val="000000" w:themeColor="text1"/>
          <w:kern w:val="0"/>
          <w:sz w:val="24"/>
          <w:szCs w:val="24"/>
          <w:vertAlign w:val="subscript"/>
        </w:rPr>
        <w:t>e</w:t>
      </w:r>
      <w:r w:rsidRPr="005527B7">
        <w:rPr>
          <w:rFonts w:ascii="Times New Roman" w:eastAsia="宋体" w:hAnsi="Times New Roman" w:cs="Times New Roman"/>
          <w:color w:val="000000" w:themeColor="text1"/>
          <w:kern w:val="0"/>
          <w:sz w:val="24"/>
          <w:szCs w:val="24"/>
        </w:rPr>
        <w:t xml:space="preserve"> is the filler equivalent radius (</w:t>
      </w:r>
      <w:r w:rsidRPr="005527B7">
        <w:rPr>
          <w:rFonts w:ascii="Times New Roman" w:eastAsia="宋体" w:hAnsi="Times New Roman" w:cs="Times New Roman"/>
          <w:i/>
          <w:iCs/>
          <w:color w:val="000000" w:themeColor="text1"/>
          <w:kern w:val="0"/>
          <w:sz w:val="24"/>
          <w:szCs w:val="24"/>
        </w:rPr>
        <w:t>r</w:t>
      </w:r>
      <w:r w:rsidR="005B1DEB" w:rsidRPr="005527B7">
        <w:rPr>
          <w:rFonts w:ascii="Times New Roman" w:eastAsia="宋体" w:hAnsi="Times New Roman" w:cs="Times New Roman"/>
          <w:color w:val="000000" w:themeColor="text1"/>
          <w:kern w:val="0"/>
          <w:sz w:val="24"/>
          <w:szCs w:val="24"/>
          <w:vertAlign w:val="subscript"/>
        </w:rPr>
        <w:t>e</w:t>
      </w:r>
      <w:r w:rsidRPr="005527B7">
        <w:rPr>
          <w:rFonts w:ascii="Times New Roman" w:eastAsia="宋体" w:hAnsi="Times New Roman" w:cs="Times New Roman"/>
          <w:color w:val="000000" w:themeColor="text1"/>
          <w:kern w:val="0"/>
          <w:sz w:val="24"/>
          <w:szCs w:val="24"/>
        </w:rPr>
        <w:t>=</w:t>
      </w:r>
      <w:r w:rsidRPr="005527B7">
        <w:rPr>
          <w:rFonts w:ascii="Times New Roman" w:eastAsia="宋体" w:hAnsi="Times New Roman" w:cs="Times New Roman"/>
          <w:i/>
          <w:iCs/>
          <w:color w:val="000000" w:themeColor="text1"/>
          <w:kern w:val="0"/>
          <w:sz w:val="24"/>
          <w:szCs w:val="24"/>
        </w:rPr>
        <w:t>a</w:t>
      </w:r>
      <w:r w:rsidRPr="005527B7">
        <w:rPr>
          <w:rFonts w:ascii="Times New Roman" w:eastAsia="宋体" w:hAnsi="Times New Roman" w:cs="Times New Roman"/>
          <w:color w:val="000000" w:themeColor="text1"/>
          <w:kern w:val="0"/>
          <w:sz w:val="24"/>
          <w:szCs w:val="24"/>
          <w:vertAlign w:val="superscript"/>
        </w:rPr>
        <w:t>1/3</w:t>
      </w:r>
      <w:r w:rsidRPr="005527B7">
        <w:rPr>
          <w:rFonts w:ascii="Times New Roman" w:eastAsia="宋体" w:hAnsi="Times New Roman" w:cs="Times New Roman"/>
          <w:color w:val="000000" w:themeColor="text1"/>
          <w:kern w:val="0"/>
          <w:sz w:val="24"/>
          <w:szCs w:val="24"/>
        </w:rPr>
        <w:t>*</w:t>
      </w:r>
      <w:r w:rsidRPr="005527B7">
        <w:rPr>
          <w:rFonts w:ascii="Times New Roman" w:eastAsia="宋体" w:hAnsi="Times New Roman" w:cs="Times New Roman"/>
          <w:i/>
          <w:iCs/>
          <w:color w:val="000000" w:themeColor="text1"/>
          <w:kern w:val="0"/>
          <w:sz w:val="24"/>
          <w:szCs w:val="24"/>
        </w:rPr>
        <w:t>b</w:t>
      </w:r>
      <w:r w:rsidRPr="005527B7">
        <w:rPr>
          <w:rFonts w:ascii="Times New Roman" w:eastAsia="宋体" w:hAnsi="Times New Roman" w:cs="Times New Roman"/>
          <w:color w:val="000000" w:themeColor="text1"/>
          <w:kern w:val="0"/>
          <w:sz w:val="24"/>
          <w:szCs w:val="24"/>
          <w:vertAlign w:val="superscript"/>
        </w:rPr>
        <w:t>2/3</w:t>
      </w:r>
      <w:r w:rsidRPr="005527B7">
        <w:rPr>
          <w:rFonts w:ascii="Times New Roman" w:eastAsia="宋体" w:hAnsi="Times New Roman" w:cs="Times New Roman"/>
          <w:color w:val="000000" w:themeColor="text1"/>
          <w:kern w:val="0"/>
          <w:sz w:val="24"/>
          <w:szCs w:val="24"/>
        </w:rPr>
        <w:t xml:space="preserve">), </w:t>
      </w:r>
      <w:r w:rsidRPr="005527B7">
        <w:rPr>
          <w:rFonts w:ascii="Times New Roman" w:eastAsia="宋体" w:hAnsi="Times New Roman" w:cs="Times New Roman"/>
          <w:i/>
          <w:iCs/>
          <w:color w:val="000000" w:themeColor="text1"/>
          <w:kern w:val="0"/>
          <w:sz w:val="24"/>
          <w:szCs w:val="24"/>
        </w:rPr>
        <w:t>a</w:t>
      </w:r>
      <w:r w:rsidRPr="005527B7">
        <w:rPr>
          <w:rFonts w:ascii="Times New Roman" w:eastAsia="宋体" w:hAnsi="Times New Roman" w:cs="Times New Roman"/>
          <w:color w:val="000000" w:themeColor="text1"/>
          <w:kern w:val="0"/>
          <w:sz w:val="24"/>
          <w:szCs w:val="24"/>
        </w:rPr>
        <w:t xml:space="preserve"> and </w:t>
      </w:r>
      <w:r w:rsidRPr="005527B7">
        <w:rPr>
          <w:rFonts w:ascii="Times New Roman" w:eastAsia="宋体" w:hAnsi="Times New Roman" w:cs="Times New Roman"/>
          <w:i/>
          <w:iCs/>
          <w:color w:val="000000" w:themeColor="text1"/>
          <w:kern w:val="0"/>
          <w:sz w:val="24"/>
          <w:szCs w:val="24"/>
        </w:rPr>
        <w:t>b</w:t>
      </w:r>
      <w:r w:rsidRPr="005527B7">
        <w:rPr>
          <w:rFonts w:ascii="Times New Roman" w:eastAsia="宋体" w:hAnsi="Times New Roman" w:cs="Times New Roman"/>
          <w:color w:val="000000" w:themeColor="text1"/>
          <w:kern w:val="0"/>
          <w:sz w:val="24"/>
          <w:szCs w:val="24"/>
        </w:rPr>
        <w:t xml:space="preserve"> are the major and minor semi-axis lengths of the filler, respectively.</w:t>
      </w:r>
    </w:p>
    <w:p w14:paraId="574CEBBB" w14:textId="77777777" w:rsidR="00955712" w:rsidRPr="00F45595" w:rsidRDefault="00955712" w:rsidP="00955712">
      <w:pPr>
        <w:widowControl/>
        <w:spacing w:line="360" w:lineRule="auto"/>
        <w:jc w:val="center"/>
        <w:rPr>
          <w:rFonts w:ascii="Times New Roman" w:eastAsia="宋体" w:hAnsi="Times New Roman" w:cs="Times New Roman"/>
          <w:kern w:val="0"/>
          <w:sz w:val="24"/>
          <w:szCs w:val="24"/>
        </w:rPr>
      </w:pPr>
      <w:r w:rsidRPr="00F45595">
        <w:rPr>
          <w:rFonts w:ascii="Times New Roman" w:eastAsia="宋体" w:hAnsi="Times New Roman" w:cs="Times New Roman"/>
          <w:noProof/>
          <w:kern w:val="0"/>
          <w:sz w:val="24"/>
          <w:szCs w:val="24"/>
        </w:rPr>
        <w:drawing>
          <wp:inline distT="0" distB="0" distL="0" distR="0" wp14:anchorId="34E9D921" wp14:editId="0A3B857B">
            <wp:extent cx="6479540" cy="4930140"/>
            <wp:effectExtent l="0" t="0" r="0" b="3810"/>
            <wp:docPr id="13" name="图片 12">
              <a:extLst xmlns:a="http://schemas.openxmlformats.org/drawingml/2006/main">
                <a:ext uri="{FF2B5EF4-FFF2-40B4-BE49-F238E27FC236}">
                  <a16:creationId xmlns:a16="http://schemas.microsoft.com/office/drawing/2014/main" id="{C4AF8513-0687-4C12-9A17-CEC6803D0C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C4AF8513-0687-4C12-9A17-CEC6803D0C37}"/>
                        </a:ext>
                      </a:extLst>
                    </pic:cNvPr>
                    <pic:cNvPicPr>
                      <a:picLocks noChangeAspect="1"/>
                    </pic:cNvPicPr>
                  </pic:nvPicPr>
                  <pic:blipFill>
                    <a:blip r:embed="rId41"/>
                    <a:stretch>
                      <a:fillRect/>
                    </a:stretch>
                  </pic:blipFill>
                  <pic:spPr>
                    <a:xfrm>
                      <a:off x="0" y="0"/>
                      <a:ext cx="6479540" cy="4930140"/>
                    </a:xfrm>
                    <a:prstGeom prst="rect">
                      <a:avLst/>
                    </a:prstGeom>
                  </pic:spPr>
                </pic:pic>
              </a:graphicData>
            </a:graphic>
          </wp:inline>
        </w:drawing>
      </w:r>
    </w:p>
    <w:p w14:paraId="3747C492" w14:textId="287C85E5" w:rsidR="00955712" w:rsidRPr="00955712" w:rsidRDefault="00955712" w:rsidP="00546292">
      <w:pPr>
        <w:widowControl/>
        <w:spacing w:line="360" w:lineRule="auto"/>
        <w:rPr>
          <w:rFonts w:ascii="Times New Roman" w:eastAsia="宋体" w:hAnsi="Times New Roman" w:cs="Times New Roman"/>
          <w:kern w:val="0"/>
          <w:szCs w:val="21"/>
        </w:rPr>
      </w:pPr>
      <w:bookmarkStart w:id="55" w:name="_Hlk198129251"/>
      <w:bookmarkStart w:id="56" w:name="_Hlk198111483"/>
      <w:bookmarkStart w:id="57" w:name="_Hlk198060479"/>
      <w:r w:rsidRPr="00F45595">
        <w:rPr>
          <w:rFonts w:ascii="Times New Roman" w:eastAsia="宋体" w:hAnsi="Times New Roman" w:cs="Times New Roman"/>
          <w:b/>
          <w:bCs/>
          <w:kern w:val="0"/>
          <w:szCs w:val="21"/>
        </w:rPr>
        <w:t>Fig. 6</w:t>
      </w:r>
      <w:r w:rsidRPr="00F45595">
        <w:rPr>
          <w:rFonts w:ascii="Times New Roman" w:eastAsia="宋体" w:hAnsi="Times New Roman" w:cs="Times New Roman"/>
          <w:kern w:val="0"/>
          <w:szCs w:val="21"/>
        </w:rPr>
        <w:t xml:space="preserve">. The thermal conductivity and thermal stability of composites. (a) The thermal conductivity versus temperature curves of the samples. (b) Comparison of thermal conductivity with other literature. </w:t>
      </w:r>
      <w:bookmarkEnd w:id="55"/>
      <w:r w:rsidRPr="00F45595">
        <w:rPr>
          <w:rFonts w:ascii="Times New Roman" w:eastAsia="宋体" w:hAnsi="Times New Roman" w:cs="Times New Roman"/>
          <w:kern w:val="0"/>
          <w:szCs w:val="21"/>
        </w:rPr>
        <w:t>(c) The surface temperature of the sample variation heating time. (d) The infrared imaging results of the sample surface temperature at different times. (e) The thermal conduction process of SE and composite.</w:t>
      </w:r>
      <w:bookmarkEnd w:id="56"/>
      <w:r w:rsidRPr="00F45595">
        <w:rPr>
          <w:rFonts w:ascii="Times New Roman" w:eastAsia="宋体" w:hAnsi="Times New Roman" w:cs="Times New Roman"/>
          <w:kern w:val="0"/>
          <w:szCs w:val="21"/>
        </w:rPr>
        <w:t xml:space="preserve"> (f) The temperature distribution at composite’s cross section. (g) The temperature distribution in the </w:t>
      </w:r>
      <w:r w:rsidRPr="00F45595">
        <w:rPr>
          <w:rFonts w:ascii="Times New Roman" w:eastAsia="宋体" w:hAnsi="Times New Roman" w:cs="Times New Roman"/>
          <w:i/>
          <w:iCs/>
          <w:kern w:val="0"/>
          <w:szCs w:val="21"/>
        </w:rPr>
        <w:t>y</w:t>
      </w:r>
      <w:r w:rsidRPr="00F45595">
        <w:rPr>
          <w:rFonts w:ascii="Times New Roman" w:eastAsia="宋体" w:hAnsi="Times New Roman" w:cs="Times New Roman"/>
          <w:kern w:val="0"/>
          <w:szCs w:val="21"/>
        </w:rPr>
        <w:t>-direction on the cross-section. (h) The thermogravimetric analysis (TGA) curves of the samples. (</w:t>
      </w:r>
      <w:proofErr w:type="spellStart"/>
      <w:r w:rsidRPr="00F45595">
        <w:rPr>
          <w:rFonts w:ascii="Times New Roman" w:eastAsia="宋体" w:hAnsi="Times New Roman" w:cs="Times New Roman"/>
          <w:kern w:val="0"/>
          <w:szCs w:val="21"/>
        </w:rPr>
        <w:t>i</w:t>
      </w:r>
      <w:proofErr w:type="spellEnd"/>
      <w:r w:rsidRPr="00F45595">
        <w:rPr>
          <w:rFonts w:ascii="Times New Roman" w:eastAsia="宋体" w:hAnsi="Times New Roman" w:cs="Times New Roman"/>
          <w:kern w:val="0"/>
          <w:szCs w:val="21"/>
        </w:rPr>
        <w:t>) The differential Thermogravimetric (DTG) curves of samples.</w:t>
      </w:r>
      <w:bookmarkEnd w:id="57"/>
    </w:p>
    <w:p w14:paraId="2CBC9FA2" w14:textId="77777777" w:rsidR="000D2011" w:rsidRPr="00F45595" w:rsidRDefault="00275D6D" w:rsidP="00A122E2">
      <w:pPr>
        <w:widowControl/>
        <w:spacing w:line="360" w:lineRule="auto"/>
        <w:ind w:firstLineChars="200" w:firstLine="480"/>
        <w:rPr>
          <w:rFonts w:ascii="Times New Roman" w:eastAsia="宋体" w:hAnsi="Times New Roman" w:cs="Times New Roman"/>
          <w:color w:val="C00000"/>
          <w:kern w:val="0"/>
          <w:sz w:val="24"/>
          <w:szCs w:val="24"/>
        </w:rPr>
      </w:pPr>
      <w:r w:rsidRPr="005527B7">
        <w:rPr>
          <w:rFonts w:ascii="Times New Roman" w:eastAsia="宋体" w:hAnsi="Times New Roman" w:cs="Times New Roman"/>
          <w:color w:val="000000" w:themeColor="text1"/>
          <w:kern w:val="0"/>
          <w:sz w:val="24"/>
          <w:szCs w:val="24"/>
        </w:rPr>
        <w:lastRenderedPageBreak/>
        <w:t xml:space="preserve">A clear negative correlation is observed between </w:t>
      </w:r>
      <w:proofErr w:type="spellStart"/>
      <w:r w:rsidRPr="005527B7">
        <w:rPr>
          <w:rFonts w:ascii="Times New Roman" w:eastAsia="宋体" w:hAnsi="Times New Roman" w:cs="Times New Roman"/>
          <w:i/>
          <w:iCs/>
          <w:color w:val="000000" w:themeColor="text1"/>
          <w:kern w:val="0"/>
          <w:sz w:val="24"/>
          <w:szCs w:val="24"/>
        </w:rPr>
        <w:t>R</w:t>
      </w:r>
      <w:r w:rsidRPr="005527B7">
        <w:rPr>
          <w:rFonts w:ascii="Times New Roman" w:eastAsia="宋体" w:hAnsi="Times New Roman" w:cs="Times New Roman"/>
          <w:color w:val="000000" w:themeColor="text1"/>
          <w:kern w:val="0"/>
          <w:sz w:val="24"/>
          <w:szCs w:val="24"/>
          <w:vertAlign w:val="subscript"/>
        </w:rPr>
        <w:t>int</w:t>
      </w:r>
      <w:proofErr w:type="spellEnd"/>
      <w:r w:rsidRPr="005527B7">
        <w:rPr>
          <w:rFonts w:ascii="Times New Roman" w:eastAsia="宋体" w:hAnsi="Times New Roman" w:cs="Times New Roman"/>
          <w:color w:val="000000" w:themeColor="text1"/>
          <w:kern w:val="0"/>
          <w:sz w:val="24"/>
          <w:szCs w:val="24"/>
        </w:rPr>
        <w:t xml:space="preserve"> and thermal conductivity, indicating that increasing the degree of filler </w:t>
      </w:r>
      <w:r w:rsidR="00062A0E" w:rsidRPr="005527B7">
        <w:rPr>
          <w:rFonts w:ascii="Times New Roman" w:eastAsia="宋体" w:hAnsi="Times New Roman" w:cs="Times New Roman"/>
          <w:color w:val="000000" w:themeColor="text1"/>
          <w:kern w:val="0"/>
          <w:sz w:val="24"/>
          <w:szCs w:val="24"/>
        </w:rPr>
        <w:t xml:space="preserve">arrangement </w:t>
      </w:r>
      <w:r w:rsidRPr="005527B7">
        <w:rPr>
          <w:rFonts w:ascii="Times New Roman" w:eastAsia="宋体" w:hAnsi="Times New Roman" w:cs="Times New Roman"/>
          <w:color w:val="000000" w:themeColor="text1"/>
          <w:kern w:val="0"/>
          <w:sz w:val="24"/>
          <w:szCs w:val="24"/>
        </w:rPr>
        <w:t xml:space="preserve">significantly lowers interfacial thermal resistance, thereby improving the overall thermal performance of the composite. </w:t>
      </w:r>
      <w:bookmarkStart w:id="58" w:name="_Hlk197801194"/>
      <w:r w:rsidR="00E369E3" w:rsidRPr="005527B7">
        <w:rPr>
          <w:rFonts w:ascii="Times New Roman" w:eastAsia="宋体" w:hAnsi="Times New Roman" w:cs="Times New Roman"/>
          <w:color w:val="000000" w:themeColor="text1"/>
          <w:kern w:val="0"/>
          <w:sz w:val="24"/>
          <w:szCs w:val="24"/>
        </w:rPr>
        <w:t>H</w:t>
      </w:r>
      <w:r w:rsidR="00E369E3" w:rsidRPr="00F45595">
        <w:rPr>
          <w:rFonts w:ascii="Times New Roman" w:eastAsia="宋体" w:hAnsi="Times New Roman" w:cs="Times New Roman"/>
          <w:kern w:val="0"/>
          <w:sz w:val="24"/>
          <w:szCs w:val="24"/>
        </w:rPr>
        <w:t>owever, in sample P4, filler enrichment leads to phonon sca</w:t>
      </w:r>
      <w:r w:rsidR="00E369E3" w:rsidRPr="005527B7">
        <w:rPr>
          <w:rFonts w:ascii="Times New Roman" w:eastAsia="宋体" w:hAnsi="Times New Roman" w:cs="Times New Roman"/>
          <w:color w:val="000000" w:themeColor="text1"/>
          <w:kern w:val="0"/>
          <w:sz w:val="24"/>
          <w:szCs w:val="24"/>
        </w:rPr>
        <w:t xml:space="preserve">ttering during transmission, which is not conducive to heat dissipation, thereby reducing the thermal conductivity. </w:t>
      </w:r>
      <w:bookmarkStart w:id="59" w:name="_Hlk197798093"/>
      <w:bookmarkEnd w:id="58"/>
      <w:r w:rsidR="00A122E2" w:rsidRPr="005527B7">
        <w:rPr>
          <w:rFonts w:ascii="Times New Roman" w:eastAsia="宋体" w:hAnsi="Times New Roman" w:cs="Times New Roman"/>
          <w:color w:val="000000" w:themeColor="text1"/>
          <w:kern w:val="0"/>
          <w:sz w:val="24"/>
          <w:szCs w:val="24"/>
        </w:rPr>
        <w:t>Compared with samples P0~P3, the significantly stronger electrophoretic force in P4 induces excessive enrichment of fillers, resulting in shortened chain structures and disrupted orientation. Our findings indicate that reducing the electric field stress during the preparation process can effectively suppress this phenomenon. For instance, sample P3, prepared under a lower electric field stress than P4, exhibits a more uniform and continuous chain-like structure, along with superior thermal conductivity.</w:t>
      </w:r>
      <w:r w:rsidR="00A122E2" w:rsidRPr="005527B7">
        <w:rPr>
          <w:rFonts w:ascii="Times New Roman" w:eastAsia="宋体" w:hAnsi="Times New Roman" w:cs="Times New Roman" w:hint="eastAsia"/>
          <w:color w:val="000000" w:themeColor="text1"/>
          <w:kern w:val="0"/>
          <w:sz w:val="24"/>
          <w:szCs w:val="24"/>
        </w:rPr>
        <w:t xml:space="preserve"> </w:t>
      </w:r>
      <w:bookmarkStart w:id="60" w:name="_Hlk198128826"/>
      <w:r w:rsidR="00E369E3" w:rsidRPr="005527B7">
        <w:rPr>
          <w:rFonts w:ascii="Times New Roman" w:eastAsia="宋体" w:hAnsi="Times New Roman" w:cs="Times New Roman"/>
          <w:color w:val="000000" w:themeColor="text1"/>
          <w:kern w:val="0"/>
          <w:sz w:val="24"/>
          <w:szCs w:val="24"/>
        </w:rPr>
        <w:t>In addition,</w:t>
      </w:r>
      <w:r w:rsidR="00E369E3" w:rsidRPr="00F45595">
        <w:rPr>
          <w:rFonts w:ascii="Times New Roman" w:eastAsia="宋体" w:hAnsi="Times New Roman" w:cs="Times New Roman"/>
          <w:color w:val="C00000"/>
          <w:kern w:val="0"/>
          <w:sz w:val="24"/>
          <w:szCs w:val="24"/>
        </w:rPr>
        <w:t xml:space="preserve"> </w:t>
      </w:r>
      <w:r w:rsidR="00F160F5" w:rsidRPr="00F45595">
        <w:rPr>
          <w:rFonts w:ascii="Times New Roman" w:hAnsi="Times New Roman" w:cs="Times New Roman"/>
          <w:color w:val="2196D1"/>
          <w:w w:val="105"/>
          <w:sz w:val="24"/>
          <w:szCs w:val="28"/>
        </w:rPr>
        <w:t>Fig. 6(b)</w:t>
      </w:r>
      <w:r w:rsidR="00F160F5" w:rsidRPr="00F45595">
        <w:rPr>
          <w:rFonts w:ascii="Times New Roman" w:eastAsia="宋体" w:hAnsi="Times New Roman" w:cs="Times New Roman"/>
          <w:color w:val="C00000"/>
          <w:kern w:val="0"/>
          <w:sz w:val="24"/>
          <w:szCs w:val="24"/>
        </w:rPr>
        <w:t xml:space="preserve"> </w:t>
      </w:r>
      <w:r w:rsidR="00F160F5" w:rsidRPr="005527B7">
        <w:rPr>
          <w:rFonts w:ascii="Times New Roman" w:eastAsia="宋体" w:hAnsi="Times New Roman" w:cs="Times New Roman"/>
          <w:color w:val="000000" w:themeColor="text1"/>
          <w:kern w:val="0"/>
          <w:sz w:val="24"/>
          <w:szCs w:val="24"/>
        </w:rPr>
        <w:t>compares the thermal conductivity of the composites prepared in this study with similar composites reported in the literature</w:t>
      </w:r>
      <w:r w:rsidR="003D6FDA" w:rsidRPr="00F45595">
        <w:rPr>
          <w:rFonts w:ascii="Times New Roman" w:eastAsia="宋体" w:hAnsi="Times New Roman" w:cs="Times New Roman"/>
          <w:color w:val="C00000"/>
          <w:kern w:val="0"/>
          <w:sz w:val="24"/>
          <w:szCs w:val="24"/>
        </w:rPr>
        <w:t xml:space="preserve"> </w:t>
      </w:r>
      <w:r w:rsidR="003D6FDA" w:rsidRPr="00F45595">
        <w:rPr>
          <w:rFonts w:ascii="Times New Roman" w:eastAsia="宋体" w:hAnsi="Times New Roman" w:cs="Times New Roman"/>
          <w:color w:val="000000" w:themeColor="text1"/>
          <w:kern w:val="0"/>
          <w:sz w:val="24"/>
          <w:szCs w:val="24"/>
        </w:rPr>
        <w:t>[</w:t>
      </w:r>
      <w:r w:rsidR="003D6FDA" w:rsidRPr="00F45595">
        <w:rPr>
          <w:rFonts w:ascii="Times New Roman" w:hAnsi="Times New Roman" w:cs="Times New Roman"/>
          <w:color w:val="2196D1"/>
          <w:w w:val="105"/>
          <w:sz w:val="24"/>
          <w:szCs w:val="28"/>
        </w:rPr>
        <w:t>32-34</w:t>
      </w:r>
      <w:r w:rsidR="003D6FDA" w:rsidRPr="00F45595">
        <w:rPr>
          <w:rFonts w:ascii="Times New Roman" w:eastAsia="宋体" w:hAnsi="Times New Roman" w:cs="Times New Roman"/>
          <w:color w:val="000000" w:themeColor="text1"/>
          <w:kern w:val="0"/>
          <w:sz w:val="24"/>
          <w:szCs w:val="24"/>
        </w:rPr>
        <w:t>]</w:t>
      </w:r>
      <w:r w:rsidR="00F160F5" w:rsidRPr="005527B7">
        <w:rPr>
          <w:rFonts w:ascii="Times New Roman" w:eastAsia="宋体" w:hAnsi="Times New Roman" w:cs="Times New Roman"/>
          <w:color w:val="000000" w:themeColor="text1"/>
          <w:kern w:val="0"/>
          <w:sz w:val="24"/>
          <w:szCs w:val="24"/>
        </w:rPr>
        <w:t xml:space="preserve">. </w:t>
      </w:r>
      <w:bookmarkEnd w:id="60"/>
    </w:p>
    <w:p w14:paraId="7312BCF6" w14:textId="38EDCA51" w:rsidR="007F4B68" w:rsidRPr="00F45595" w:rsidRDefault="00F160F5" w:rsidP="00A122E2">
      <w:pPr>
        <w:widowControl/>
        <w:spacing w:line="360" w:lineRule="auto"/>
        <w:ind w:firstLineChars="200" w:firstLine="480"/>
        <w:rPr>
          <w:rFonts w:ascii="Times New Roman" w:eastAsia="宋体" w:hAnsi="Times New Roman" w:cs="Times New Roman"/>
          <w:kern w:val="0"/>
          <w:sz w:val="24"/>
          <w:szCs w:val="24"/>
        </w:rPr>
      </w:pPr>
      <w:bookmarkStart w:id="61" w:name="_Hlk198128860"/>
      <w:r w:rsidRPr="005527B7">
        <w:rPr>
          <w:rFonts w:ascii="Times New Roman" w:eastAsia="宋体" w:hAnsi="Times New Roman" w:cs="Times New Roman"/>
          <w:color w:val="000000" w:themeColor="text1"/>
          <w:kern w:val="0"/>
          <w:sz w:val="24"/>
          <w:szCs w:val="24"/>
        </w:rPr>
        <w:t xml:space="preserve">It can be found </w:t>
      </w:r>
      <w:r w:rsidR="00E369E3" w:rsidRPr="005527B7">
        <w:rPr>
          <w:rFonts w:ascii="Times New Roman" w:eastAsia="宋体" w:hAnsi="Times New Roman" w:cs="Times New Roman"/>
          <w:color w:val="000000" w:themeColor="text1"/>
          <w:kern w:val="0"/>
          <w:sz w:val="24"/>
          <w:szCs w:val="24"/>
        </w:rPr>
        <w:t xml:space="preserve">that the proposed sample exhibits superior thermal performance while requiring the lowest filler content. Notably, </w:t>
      </w:r>
      <w:r w:rsidRPr="005527B7">
        <w:rPr>
          <w:rFonts w:ascii="Times New Roman" w:eastAsia="宋体" w:hAnsi="Times New Roman" w:cs="Times New Roman"/>
          <w:color w:val="000000" w:themeColor="text1"/>
          <w:kern w:val="0"/>
          <w:sz w:val="24"/>
          <w:szCs w:val="24"/>
        </w:rPr>
        <w:t>its thermal conductivity is the largest among samples with the same filler content</w:t>
      </w:r>
      <w:r w:rsidR="00E369E3" w:rsidRPr="005527B7">
        <w:rPr>
          <w:rFonts w:ascii="Times New Roman" w:eastAsia="宋体" w:hAnsi="Times New Roman" w:cs="Times New Roman"/>
          <w:color w:val="000000" w:themeColor="text1"/>
          <w:kern w:val="0"/>
          <w:sz w:val="24"/>
          <w:szCs w:val="24"/>
        </w:rPr>
        <w:t xml:space="preserve">. This outstanding performance can be attributed to the well-constructed oriented structure of one-dimensional </w:t>
      </w:r>
      <w:proofErr w:type="spellStart"/>
      <w:r w:rsidR="00E369E3" w:rsidRPr="005527B7">
        <w:rPr>
          <w:rFonts w:ascii="Times New Roman" w:eastAsia="宋体" w:hAnsi="Times New Roman" w:cs="Times New Roman"/>
          <w:color w:val="000000" w:themeColor="text1"/>
          <w:kern w:val="0"/>
          <w:sz w:val="24"/>
          <w:szCs w:val="24"/>
        </w:rPr>
        <w:t>SiCw</w:t>
      </w:r>
      <w:proofErr w:type="spellEnd"/>
      <w:r w:rsidR="00E369E3" w:rsidRPr="005527B7">
        <w:rPr>
          <w:rFonts w:ascii="Times New Roman" w:eastAsia="宋体" w:hAnsi="Times New Roman" w:cs="Times New Roman"/>
          <w:color w:val="000000" w:themeColor="text1"/>
          <w:kern w:val="0"/>
          <w:sz w:val="24"/>
          <w:szCs w:val="24"/>
        </w:rPr>
        <w:t>, which effectively optimizes phonon transport and minimizes thermal resistance.</w:t>
      </w:r>
      <w:bookmarkEnd w:id="61"/>
      <w:r w:rsidR="00E369E3" w:rsidRPr="005527B7">
        <w:rPr>
          <w:rFonts w:ascii="Times New Roman" w:eastAsia="宋体" w:hAnsi="Times New Roman" w:cs="Times New Roman"/>
          <w:color w:val="000000" w:themeColor="text1"/>
          <w:kern w:val="0"/>
          <w:sz w:val="24"/>
          <w:szCs w:val="24"/>
        </w:rPr>
        <w:t xml:space="preserve"> </w:t>
      </w:r>
      <w:bookmarkEnd w:id="54"/>
      <w:bookmarkEnd w:id="59"/>
      <w:r w:rsidR="00E369E3" w:rsidRPr="005527B7">
        <w:rPr>
          <w:rFonts w:ascii="Times New Roman" w:eastAsia="宋体" w:hAnsi="Times New Roman" w:cs="Times New Roman"/>
          <w:color w:val="000000" w:themeColor="text1"/>
          <w:kern w:val="0"/>
          <w:sz w:val="24"/>
          <w:szCs w:val="24"/>
        </w:rPr>
        <w:t>These findings underscore the effectiveness of the proposed strategy in enhancing the thermal conduc</w:t>
      </w:r>
      <w:r w:rsidR="00E369E3" w:rsidRPr="00F45595">
        <w:rPr>
          <w:rFonts w:ascii="Times New Roman" w:eastAsia="宋体" w:hAnsi="Times New Roman" w:cs="Times New Roman"/>
          <w:kern w:val="0"/>
          <w:sz w:val="24"/>
          <w:szCs w:val="24"/>
        </w:rPr>
        <w:t>tivity of polymer-based composites.</w:t>
      </w:r>
    </w:p>
    <w:p w14:paraId="315573C9" w14:textId="48C024C0" w:rsidR="00E369E3" w:rsidRPr="00F45595" w:rsidRDefault="00E369E3" w:rsidP="00D94510">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To visualize the thermal conductivity, block samples of the same size but with different filler </w:t>
      </w:r>
      <w:r w:rsidR="00062A0E" w:rsidRPr="00F45595">
        <w:rPr>
          <w:rFonts w:ascii="Times New Roman" w:eastAsia="宋体" w:hAnsi="Times New Roman" w:cs="Times New Roman"/>
          <w:kern w:val="0"/>
          <w:sz w:val="24"/>
          <w:szCs w:val="24"/>
        </w:rPr>
        <w:t xml:space="preserve">arrangements </w:t>
      </w:r>
      <w:r w:rsidRPr="00F45595">
        <w:rPr>
          <w:rFonts w:ascii="Times New Roman" w:eastAsia="宋体" w:hAnsi="Times New Roman" w:cs="Times New Roman"/>
          <w:kern w:val="0"/>
          <w:sz w:val="24"/>
          <w:szCs w:val="24"/>
        </w:rPr>
        <w:t xml:space="preserve">were heated on a 110°C heating table. Surface temperature changes over time were observed using an infrared thermal imaging camera, as shown in </w:t>
      </w:r>
      <w:r w:rsidRPr="00F45595">
        <w:rPr>
          <w:rFonts w:ascii="Times New Roman" w:hAnsi="Times New Roman" w:cs="Times New Roman"/>
          <w:color w:val="2196D1"/>
          <w:w w:val="105"/>
          <w:sz w:val="24"/>
          <w:szCs w:val="28"/>
        </w:rPr>
        <w:t>Fig. 6(c)</w:t>
      </w:r>
      <w:r w:rsidRPr="00F45595">
        <w:rPr>
          <w:rFonts w:ascii="Times New Roman" w:eastAsia="宋体" w:hAnsi="Times New Roman" w:cs="Times New Roman"/>
          <w:kern w:val="0"/>
          <w:sz w:val="24"/>
          <w:szCs w:val="24"/>
        </w:rPr>
        <w:t xml:space="preserve"> and </w:t>
      </w:r>
      <w:r w:rsidRPr="00F45595">
        <w:rPr>
          <w:rFonts w:ascii="Times New Roman" w:hAnsi="Times New Roman" w:cs="Times New Roman"/>
          <w:color w:val="2196D1"/>
          <w:w w:val="105"/>
          <w:sz w:val="24"/>
          <w:szCs w:val="28"/>
        </w:rPr>
        <w:t>(d)</w:t>
      </w:r>
      <w:r w:rsidRPr="00F45595">
        <w:rPr>
          <w:rFonts w:ascii="Times New Roman" w:eastAsia="宋体" w:hAnsi="Times New Roman" w:cs="Times New Roman"/>
          <w:kern w:val="0"/>
          <w:sz w:val="24"/>
          <w:szCs w:val="24"/>
        </w:rPr>
        <w:t xml:space="preserve">. With increasing heating time, the sample surface temperature rose from room temperature to nearly 110°C. The surface temperature of the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-doped samples increased faster than that of the SE sample. Among them, sample P3 exhibited the fastest surface temperature rise, reaching near 110°C in the shortest time, confirming its superior thermal conductivity. These observations are consistent with the thermal conductivity test results.</w:t>
      </w:r>
    </w:p>
    <w:p w14:paraId="1E8175FF" w14:textId="60824943" w:rsidR="00275D6D" w:rsidRPr="00F45595" w:rsidRDefault="00E369E3" w:rsidP="004000EA">
      <w:pPr>
        <w:widowControl/>
        <w:spacing w:line="360" w:lineRule="auto"/>
        <w:ind w:firstLineChars="200" w:firstLine="480"/>
        <w:rPr>
          <w:rFonts w:ascii="Times New Roman" w:eastAsia="宋体" w:hAnsi="Times New Roman" w:cs="Times New Roman"/>
          <w:kern w:val="0"/>
          <w:sz w:val="24"/>
          <w:szCs w:val="24"/>
        </w:rPr>
      </w:pPr>
      <w:bookmarkStart w:id="62" w:name="_Hlk197766351"/>
      <w:r w:rsidRPr="00F45595">
        <w:rPr>
          <w:rFonts w:ascii="Times New Roman" w:eastAsia="宋体" w:hAnsi="Times New Roman" w:cs="Times New Roman"/>
          <w:kern w:val="0"/>
          <w:sz w:val="24"/>
          <w:szCs w:val="24"/>
        </w:rPr>
        <w:t xml:space="preserve">In addition, to investigate the heat transfer process in the composite, a finite element model was established, as shown in </w:t>
      </w:r>
      <w:r w:rsidRPr="00F45595">
        <w:rPr>
          <w:rFonts w:ascii="Times New Roman" w:hAnsi="Times New Roman" w:cs="Times New Roman"/>
          <w:color w:val="2196D1"/>
          <w:w w:val="105"/>
          <w:sz w:val="24"/>
          <w:szCs w:val="28"/>
        </w:rPr>
        <w:t>Fig. 6(e)</w:t>
      </w:r>
      <w:r w:rsidRPr="00F45595">
        <w:rPr>
          <w:rFonts w:ascii="Times New Roman" w:eastAsia="宋体" w:hAnsi="Times New Roman" w:cs="Times New Roman"/>
          <w:kern w:val="0"/>
          <w:sz w:val="24"/>
          <w:szCs w:val="24"/>
        </w:rPr>
        <w:t xml:space="preserve">. The model dimensions are 30×30×30 µm. A heat source of 110°C was applied to the bottom of the sample. </w:t>
      </w:r>
      <w:bookmarkStart w:id="63" w:name="_Hlk198109405"/>
      <w:r w:rsidR="00DA304C" w:rsidRPr="00F45595">
        <w:rPr>
          <w:rFonts w:ascii="Times New Roman" w:hAnsi="Times New Roman" w:cs="Times New Roman"/>
          <w:color w:val="2196D1"/>
          <w:w w:val="105"/>
          <w:sz w:val="24"/>
          <w:szCs w:val="28"/>
        </w:rPr>
        <w:t>Fig. 6(e)</w:t>
      </w:r>
      <w:r w:rsidR="00DA304C" w:rsidRPr="00F45595">
        <w:rPr>
          <w:rFonts w:ascii="Times New Roman" w:eastAsia="宋体" w:hAnsi="Times New Roman" w:cs="Times New Roman"/>
          <w:kern w:val="0"/>
          <w:sz w:val="24"/>
          <w:szCs w:val="24"/>
        </w:rPr>
        <w:t xml:space="preserve"> show the heat conduction process of SE and filler-oriented samples, while </w:t>
      </w:r>
      <w:r w:rsidR="00DA304C" w:rsidRPr="00F45595">
        <w:rPr>
          <w:rFonts w:ascii="Times New Roman" w:hAnsi="Times New Roman" w:cs="Times New Roman"/>
          <w:color w:val="2196D1"/>
          <w:w w:val="105"/>
          <w:sz w:val="24"/>
          <w:szCs w:val="28"/>
        </w:rPr>
        <w:t>Fig. 6(f)</w:t>
      </w:r>
      <w:r w:rsidR="00DA304C" w:rsidRPr="00F45595">
        <w:rPr>
          <w:rFonts w:ascii="Times New Roman" w:eastAsia="宋体" w:hAnsi="Times New Roman" w:cs="Times New Roman"/>
          <w:kern w:val="0"/>
          <w:sz w:val="24"/>
          <w:szCs w:val="24"/>
        </w:rPr>
        <w:t xml:space="preserve"> and </w:t>
      </w:r>
      <w:r w:rsidR="00DA304C" w:rsidRPr="00F45595">
        <w:rPr>
          <w:rFonts w:ascii="Times New Roman" w:hAnsi="Times New Roman" w:cs="Times New Roman"/>
          <w:color w:val="2196D1"/>
          <w:w w:val="105"/>
          <w:sz w:val="24"/>
          <w:szCs w:val="28"/>
        </w:rPr>
        <w:t>(g)</w:t>
      </w:r>
      <w:r w:rsidR="00DA304C" w:rsidRPr="00F45595">
        <w:rPr>
          <w:rFonts w:ascii="Times New Roman" w:eastAsia="宋体" w:hAnsi="Times New Roman" w:cs="Times New Roman"/>
          <w:kern w:val="0"/>
          <w:sz w:val="24"/>
          <w:szCs w:val="24"/>
        </w:rPr>
        <w:t xml:space="preserve"> show the temperature distribution state on the cross section of the composite and the temperature curve in the y direction, respectively</w:t>
      </w:r>
      <w:r w:rsidR="00DA304C" w:rsidRPr="005527B7">
        <w:rPr>
          <w:rFonts w:ascii="Times New Roman" w:eastAsia="宋体" w:hAnsi="Times New Roman" w:cs="Times New Roman"/>
          <w:color w:val="000000" w:themeColor="text1"/>
          <w:kern w:val="0"/>
          <w:sz w:val="24"/>
          <w:szCs w:val="24"/>
        </w:rPr>
        <w:t xml:space="preserve">. </w:t>
      </w:r>
      <w:r w:rsidR="0095778D" w:rsidRPr="005527B7">
        <w:rPr>
          <w:rFonts w:ascii="Times New Roman" w:eastAsia="宋体" w:hAnsi="Times New Roman" w:cs="Times New Roman"/>
          <w:color w:val="000000" w:themeColor="text1"/>
          <w:kern w:val="0"/>
          <w:sz w:val="24"/>
          <w:szCs w:val="24"/>
        </w:rPr>
        <w:t xml:space="preserve">Among them, </w:t>
      </w:r>
      <w:r w:rsidR="0095778D" w:rsidRPr="00F45595">
        <w:rPr>
          <w:rFonts w:ascii="Times New Roman" w:hAnsi="Times New Roman" w:cs="Times New Roman"/>
          <w:color w:val="2196D1"/>
          <w:w w:val="105"/>
          <w:sz w:val="24"/>
          <w:szCs w:val="28"/>
        </w:rPr>
        <w:t>Fig. 6(g)</w:t>
      </w:r>
      <w:r w:rsidR="0095778D" w:rsidRPr="00F45595">
        <w:rPr>
          <w:rFonts w:ascii="Times New Roman" w:eastAsia="宋体" w:hAnsi="Times New Roman" w:cs="Times New Roman"/>
          <w:color w:val="C00000"/>
          <w:kern w:val="0"/>
          <w:sz w:val="24"/>
          <w:szCs w:val="24"/>
        </w:rPr>
        <w:t xml:space="preserve"> </w:t>
      </w:r>
      <w:r w:rsidR="0095778D" w:rsidRPr="005527B7">
        <w:rPr>
          <w:rFonts w:ascii="Times New Roman" w:eastAsia="宋体" w:hAnsi="Times New Roman" w:cs="Times New Roman"/>
          <w:color w:val="000000" w:themeColor="text1"/>
          <w:kern w:val="0"/>
          <w:sz w:val="24"/>
          <w:szCs w:val="24"/>
        </w:rPr>
        <w:t>is obtained by extracting the temperature on the green dashed line in</w:t>
      </w:r>
      <w:r w:rsidR="0095778D" w:rsidRPr="00F45595">
        <w:rPr>
          <w:rFonts w:ascii="Times New Roman" w:eastAsia="宋体" w:hAnsi="Times New Roman" w:cs="Times New Roman"/>
          <w:color w:val="C00000"/>
          <w:kern w:val="0"/>
          <w:sz w:val="24"/>
          <w:szCs w:val="24"/>
        </w:rPr>
        <w:t xml:space="preserve"> </w:t>
      </w:r>
      <w:r w:rsidR="0095778D" w:rsidRPr="00F45595">
        <w:rPr>
          <w:rFonts w:ascii="Times New Roman" w:hAnsi="Times New Roman" w:cs="Times New Roman"/>
          <w:color w:val="2196D1"/>
          <w:w w:val="105"/>
          <w:sz w:val="24"/>
          <w:szCs w:val="28"/>
        </w:rPr>
        <w:t>Fig. 6(f)</w:t>
      </w:r>
      <w:r w:rsidR="0095778D" w:rsidRPr="00F45595">
        <w:rPr>
          <w:rFonts w:ascii="Times New Roman" w:eastAsia="宋体" w:hAnsi="Times New Roman" w:cs="Times New Roman"/>
          <w:color w:val="000000" w:themeColor="text1"/>
          <w:kern w:val="0"/>
          <w:sz w:val="24"/>
          <w:szCs w:val="24"/>
        </w:rPr>
        <w:t>.</w:t>
      </w:r>
      <w:r w:rsidR="0095778D" w:rsidRPr="00F45595">
        <w:rPr>
          <w:rFonts w:ascii="Times New Roman" w:eastAsia="宋体" w:hAnsi="Times New Roman" w:cs="Times New Roman"/>
          <w:kern w:val="0"/>
          <w:sz w:val="24"/>
          <w:szCs w:val="24"/>
        </w:rPr>
        <w:t xml:space="preserve"> </w:t>
      </w:r>
      <w:bookmarkStart w:id="64" w:name="_Hlk198109966"/>
      <w:r w:rsidR="004000EA" w:rsidRPr="005527B7">
        <w:rPr>
          <w:rFonts w:ascii="Times New Roman" w:eastAsia="宋体" w:hAnsi="Times New Roman" w:cs="Times New Roman"/>
          <w:color w:val="000000" w:themeColor="text1"/>
          <w:kern w:val="0"/>
          <w:sz w:val="24"/>
          <w:szCs w:val="24"/>
        </w:rPr>
        <w:t>The results show that the heat transfer process in the composites with arranged fillers is significantly faster than that in SE, and the temperature in the filled area increases significantly.</w:t>
      </w:r>
      <w:bookmarkEnd w:id="64"/>
      <w:r w:rsidR="004000EA" w:rsidRPr="005527B7">
        <w:rPr>
          <w:rFonts w:ascii="Times New Roman" w:eastAsia="宋体" w:hAnsi="Times New Roman" w:cs="Times New Roman"/>
          <w:color w:val="000000" w:themeColor="text1"/>
          <w:kern w:val="0"/>
          <w:sz w:val="24"/>
          <w:szCs w:val="24"/>
        </w:rPr>
        <w:t xml:space="preserve"> </w:t>
      </w:r>
      <w:r w:rsidRPr="005527B7">
        <w:rPr>
          <w:rFonts w:ascii="Times New Roman" w:eastAsia="宋体" w:hAnsi="Times New Roman" w:cs="Times New Roman"/>
          <w:color w:val="000000" w:themeColor="text1"/>
          <w:kern w:val="0"/>
          <w:sz w:val="24"/>
          <w:szCs w:val="24"/>
        </w:rPr>
        <w:t>This demonstrates th</w:t>
      </w:r>
      <w:r w:rsidRPr="00F45595">
        <w:rPr>
          <w:rFonts w:ascii="Times New Roman" w:eastAsia="宋体" w:hAnsi="Times New Roman" w:cs="Times New Roman"/>
          <w:kern w:val="0"/>
          <w:sz w:val="24"/>
          <w:szCs w:val="24"/>
        </w:rPr>
        <w:t>at the oriented arrangement of high thermal conductivity fillers effectively creates dedicated heat conduction paths within the matrix, enhancing thermal energy transfer.</w:t>
      </w:r>
    </w:p>
    <w:bookmarkEnd w:id="62"/>
    <w:bookmarkEnd w:id="63"/>
    <w:p w14:paraId="3B423997" w14:textId="7AB16C05" w:rsidR="00E369E3" w:rsidRPr="00F45595" w:rsidRDefault="00E369E3" w:rsidP="00D94510">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lastRenderedPageBreak/>
        <w:t xml:space="preserve">Finally, the thermal stability of the composites was analyzed. </w:t>
      </w:r>
      <w:r w:rsidRPr="00F45595">
        <w:rPr>
          <w:rFonts w:ascii="Times New Roman" w:hAnsi="Times New Roman" w:cs="Times New Roman"/>
          <w:color w:val="2196D1"/>
          <w:w w:val="105"/>
          <w:sz w:val="24"/>
          <w:szCs w:val="28"/>
        </w:rPr>
        <w:t>Fig. 6 (h)</w:t>
      </w:r>
      <w:r w:rsidRPr="00F45595">
        <w:rPr>
          <w:rFonts w:ascii="Times New Roman" w:eastAsia="宋体" w:hAnsi="Times New Roman" w:cs="Times New Roman"/>
          <w:kern w:val="0"/>
          <w:sz w:val="24"/>
          <w:szCs w:val="24"/>
        </w:rPr>
        <w:t xml:space="preserve"> and </w:t>
      </w:r>
      <w:r w:rsidRPr="00F45595">
        <w:rPr>
          <w:rFonts w:ascii="Times New Roman" w:hAnsi="Times New Roman" w:cs="Times New Roman"/>
          <w:color w:val="2196D1"/>
          <w:w w:val="105"/>
          <w:sz w:val="24"/>
          <w:szCs w:val="28"/>
        </w:rPr>
        <w:t>(</w:t>
      </w:r>
      <w:proofErr w:type="spellStart"/>
      <w:r w:rsidRPr="00F45595">
        <w:rPr>
          <w:rFonts w:ascii="Times New Roman" w:hAnsi="Times New Roman" w:cs="Times New Roman"/>
          <w:color w:val="2196D1"/>
          <w:w w:val="105"/>
          <w:sz w:val="24"/>
          <w:szCs w:val="28"/>
        </w:rPr>
        <w:t>i</w:t>
      </w:r>
      <w:proofErr w:type="spellEnd"/>
      <w:r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 xml:space="preserve"> presents the TGA and DTG curves of the samples. The temperature corresponding to 90% weight loss and the peak thermal decomposition rate in the composite is higher than that of SE, indicating excellent thermal stability. This improvement is attributed to a more elastic molecular structure, which effectively resists molecular cyclization degradation. Furthermore, as the sample label increases, the temperatures for 90% weight loss and peak thermal decomposition initially rise and then decline. This suggests that the sample achieves optimal thermal stability at </w:t>
      </w:r>
      <w:r w:rsidR="00062A0E" w:rsidRPr="00F45595">
        <w:rPr>
          <w:rFonts w:ascii="Times New Roman" w:eastAsia="宋体" w:hAnsi="Times New Roman" w:cs="Times New Roman"/>
          <w:kern w:val="0"/>
          <w:sz w:val="24"/>
          <w:szCs w:val="24"/>
        </w:rPr>
        <w:t xml:space="preserve">arrangement </w:t>
      </w:r>
      <w:r w:rsidRPr="00F45595">
        <w:rPr>
          <w:rFonts w:ascii="Times New Roman" w:eastAsia="宋体" w:hAnsi="Times New Roman" w:cs="Times New Roman"/>
          <w:kern w:val="0"/>
          <w:sz w:val="24"/>
          <w:szCs w:val="24"/>
        </w:rPr>
        <w:t>degree P3, where the molecular structure of the composite is more ordered and uniform.</w:t>
      </w:r>
    </w:p>
    <w:p w14:paraId="2A075632" w14:textId="654636E2" w:rsidR="00E369E3" w:rsidRPr="00F45595" w:rsidRDefault="006C187F" w:rsidP="00D94510">
      <w:pPr>
        <w:widowControl/>
        <w:spacing w:line="360" w:lineRule="auto"/>
        <w:rPr>
          <w:rFonts w:ascii="Times New Roman" w:eastAsia="宋体" w:hAnsi="Times New Roman" w:cs="Times New Roman"/>
          <w:b/>
          <w:bCs/>
          <w:kern w:val="0"/>
          <w:sz w:val="24"/>
          <w:szCs w:val="24"/>
        </w:rPr>
      </w:pPr>
      <w:r w:rsidRPr="00F45595">
        <w:rPr>
          <w:rFonts w:ascii="Times New Roman" w:eastAsia="宋体" w:hAnsi="Times New Roman" w:cs="Times New Roman"/>
          <w:b/>
          <w:bCs/>
          <w:kern w:val="0"/>
          <w:sz w:val="24"/>
          <w:szCs w:val="24"/>
        </w:rPr>
        <w:t>3</w:t>
      </w:r>
      <w:r w:rsidR="00E369E3" w:rsidRPr="00F45595">
        <w:rPr>
          <w:rFonts w:ascii="Times New Roman" w:eastAsia="宋体" w:hAnsi="Times New Roman" w:cs="Times New Roman"/>
          <w:b/>
          <w:bCs/>
          <w:kern w:val="0"/>
          <w:sz w:val="24"/>
          <w:szCs w:val="24"/>
        </w:rPr>
        <w:t xml:space="preserve">.5 </w:t>
      </w:r>
      <w:r w:rsidR="007F4B68" w:rsidRPr="00F45595">
        <w:rPr>
          <w:rFonts w:ascii="Times New Roman" w:eastAsia="宋体" w:hAnsi="Times New Roman" w:cs="Times New Roman"/>
          <w:b/>
          <w:bCs/>
          <w:kern w:val="0"/>
          <w:sz w:val="24"/>
          <w:szCs w:val="24"/>
        </w:rPr>
        <w:t xml:space="preserve">The electrical performance of </w:t>
      </w:r>
      <w:proofErr w:type="spellStart"/>
      <w:r w:rsidR="007F4B68" w:rsidRPr="00F45595">
        <w:rPr>
          <w:rFonts w:ascii="Times New Roman" w:eastAsia="宋体" w:hAnsi="Times New Roman" w:cs="Times New Roman"/>
          <w:b/>
          <w:bCs/>
          <w:kern w:val="0"/>
          <w:sz w:val="24"/>
          <w:szCs w:val="24"/>
        </w:rPr>
        <w:t>SiCw</w:t>
      </w:r>
      <w:proofErr w:type="spellEnd"/>
      <w:r w:rsidR="007F4B68" w:rsidRPr="00F45595">
        <w:rPr>
          <w:rFonts w:ascii="Times New Roman" w:eastAsia="宋体" w:hAnsi="Times New Roman" w:cs="Times New Roman"/>
          <w:b/>
          <w:bCs/>
          <w:kern w:val="0"/>
          <w:sz w:val="24"/>
          <w:szCs w:val="24"/>
        </w:rPr>
        <w:t>/SE composites</w:t>
      </w:r>
    </w:p>
    <w:p w14:paraId="58EBB0D2" w14:textId="5B4FD59A" w:rsidR="00E369E3" w:rsidRPr="00F45595" w:rsidRDefault="00E369E3" w:rsidP="00D94510">
      <w:pPr>
        <w:widowControl/>
        <w:spacing w:line="360" w:lineRule="auto"/>
        <w:ind w:firstLineChars="200" w:firstLine="480"/>
        <w:rPr>
          <w:rFonts w:ascii="Times New Roman" w:eastAsia="宋体" w:hAnsi="Times New Roman" w:cs="Times New Roman"/>
          <w:color w:val="000000" w:themeColor="text1"/>
          <w:kern w:val="0"/>
          <w:sz w:val="24"/>
          <w:szCs w:val="24"/>
        </w:rPr>
      </w:pPr>
      <w:bookmarkStart w:id="65" w:name="_Hlk197615218"/>
      <w:r w:rsidRPr="00F45595">
        <w:rPr>
          <w:rFonts w:ascii="Times New Roman" w:eastAsia="宋体" w:hAnsi="Times New Roman" w:cs="Times New Roman"/>
          <w:color w:val="000000" w:themeColor="text1"/>
          <w:kern w:val="0"/>
          <w:sz w:val="24"/>
          <w:szCs w:val="24"/>
        </w:rPr>
        <w:t xml:space="preserve">To investigate the dielectric properties of composites with varying filler </w:t>
      </w:r>
      <w:r w:rsidR="00062A0E" w:rsidRPr="00F45595">
        <w:rPr>
          <w:rFonts w:ascii="Times New Roman" w:eastAsia="宋体" w:hAnsi="Times New Roman" w:cs="Times New Roman"/>
          <w:color w:val="000000" w:themeColor="text1"/>
          <w:kern w:val="0"/>
          <w:sz w:val="24"/>
          <w:szCs w:val="24"/>
        </w:rPr>
        <w:t>arrangements</w:t>
      </w:r>
      <w:r w:rsidRPr="00F45595">
        <w:rPr>
          <w:rFonts w:ascii="Times New Roman" w:eastAsia="宋体" w:hAnsi="Times New Roman" w:cs="Times New Roman"/>
          <w:color w:val="000000" w:themeColor="text1"/>
          <w:kern w:val="0"/>
          <w:sz w:val="24"/>
          <w:szCs w:val="24"/>
        </w:rPr>
        <w:t xml:space="preserve">, dielectric loss and conductivity measurements were conducted. As shown in </w:t>
      </w:r>
      <w:r w:rsidRPr="00F45595">
        <w:rPr>
          <w:rFonts w:ascii="Times New Roman" w:hAnsi="Times New Roman" w:cs="Times New Roman"/>
          <w:color w:val="2196D1"/>
          <w:w w:val="105"/>
          <w:sz w:val="24"/>
          <w:szCs w:val="28"/>
        </w:rPr>
        <w:t>Fig. 7(a)</w:t>
      </w:r>
      <w:r w:rsidRPr="00F45595">
        <w:rPr>
          <w:rFonts w:ascii="Times New Roman" w:eastAsia="宋体" w:hAnsi="Times New Roman" w:cs="Times New Roman"/>
          <w:color w:val="000000" w:themeColor="text1"/>
          <w:kern w:val="0"/>
          <w:sz w:val="24"/>
          <w:szCs w:val="24"/>
        </w:rPr>
        <w:t xml:space="preserve">, due to the low filler content, composites across different </w:t>
      </w:r>
      <w:r w:rsidR="00062A0E" w:rsidRPr="00F45595">
        <w:rPr>
          <w:rFonts w:ascii="Times New Roman" w:eastAsia="宋体" w:hAnsi="Times New Roman" w:cs="Times New Roman"/>
          <w:color w:val="000000" w:themeColor="text1"/>
          <w:kern w:val="0"/>
          <w:sz w:val="24"/>
          <w:szCs w:val="24"/>
        </w:rPr>
        <w:t xml:space="preserve">arrangements </w:t>
      </w:r>
      <w:r w:rsidRPr="00F45595">
        <w:rPr>
          <w:rFonts w:ascii="Times New Roman" w:eastAsia="宋体" w:hAnsi="Times New Roman" w:cs="Times New Roman"/>
          <w:color w:val="000000" w:themeColor="text1"/>
          <w:kern w:val="0"/>
          <w:sz w:val="24"/>
          <w:szCs w:val="24"/>
        </w:rPr>
        <w:t>exhibit low dielectric loss, with a maximum value of only 10%. Below 1 Hz, the dielectric loss of the composites is lower than that of SE, and it does not show significant increase across the entire frequency range.</w:t>
      </w:r>
    </w:p>
    <w:bookmarkEnd w:id="65"/>
    <w:p w14:paraId="209EBEB6" w14:textId="47BC81D6" w:rsidR="00B345C8" w:rsidRPr="005527B7" w:rsidRDefault="00E369E3" w:rsidP="00347297">
      <w:pPr>
        <w:widowControl/>
        <w:spacing w:line="360" w:lineRule="auto"/>
        <w:ind w:firstLineChars="200" w:firstLine="480"/>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kern w:val="0"/>
          <w:sz w:val="24"/>
          <w:szCs w:val="24"/>
        </w:rPr>
        <w:t xml:space="preserve">The nonlinear electric conductivity property enables the composite to achieve adaptive optimization of the electric field. </w:t>
      </w:r>
      <w:r w:rsidRPr="00F45595">
        <w:rPr>
          <w:rFonts w:ascii="Times New Roman" w:hAnsi="Times New Roman" w:cs="Times New Roman"/>
          <w:color w:val="2196D1"/>
          <w:w w:val="105"/>
          <w:sz w:val="24"/>
          <w:szCs w:val="28"/>
        </w:rPr>
        <w:t>Fig. 7(b)</w:t>
      </w:r>
      <w:r w:rsidRPr="00F45595">
        <w:rPr>
          <w:rFonts w:ascii="Times New Roman" w:eastAsia="宋体" w:hAnsi="Times New Roman" w:cs="Times New Roman"/>
          <w:kern w:val="0"/>
          <w:sz w:val="24"/>
          <w:szCs w:val="24"/>
        </w:rPr>
        <w:t xml:space="preserve"> shows the conductivity curves of composites with different filler </w:t>
      </w:r>
      <w:r w:rsidR="00062A0E" w:rsidRPr="00F45595">
        <w:rPr>
          <w:rFonts w:ascii="Times New Roman" w:eastAsia="宋体" w:hAnsi="Times New Roman" w:cs="Times New Roman"/>
          <w:kern w:val="0"/>
          <w:sz w:val="24"/>
          <w:szCs w:val="24"/>
        </w:rPr>
        <w:t xml:space="preserve">arrangements </w:t>
      </w:r>
      <w:r w:rsidRPr="00F45595">
        <w:rPr>
          <w:rFonts w:ascii="Times New Roman" w:eastAsia="宋体" w:hAnsi="Times New Roman" w:cs="Times New Roman"/>
          <w:kern w:val="0"/>
          <w:sz w:val="24"/>
          <w:szCs w:val="24"/>
        </w:rPr>
        <w:t xml:space="preserve">as a function of electric field stress. It is important to note that the electric field stress here refers to the conductivity test electric field stress, not the auxiliary electric field stress used during material preparation. The pure SE sample exhibits almost no change in conductivity as electric field stress increases. In contrast, composites with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demonstrate nonlinear electric conductivity beha</w:t>
      </w:r>
      <w:r w:rsidRPr="005527B7">
        <w:rPr>
          <w:rFonts w:ascii="Times New Roman" w:eastAsia="宋体" w:hAnsi="Times New Roman" w:cs="Times New Roman"/>
          <w:color w:val="000000" w:themeColor="text1"/>
          <w:kern w:val="0"/>
          <w:sz w:val="24"/>
          <w:szCs w:val="24"/>
        </w:rPr>
        <w:t xml:space="preserve">vior. </w:t>
      </w:r>
      <w:bookmarkStart w:id="66" w:name="_Hlk197615248"/>
      <w:r w:rsidR="00B345C8" w:rsidRPr="005527B7">
        <w:rPr>
          <w:rFonts w:ascii="Times New Roman" w:eastAsia="宋体" w:hAnsi="Times New Roman" w:cs="Times New Roman"/>
          <w:color w:val="000000" w:themeColor="text1"/>
          <w:kern w:val="0"/>
          <w:sz w:val="24"/>
          <w:szCs w:val="24"/>
        </w:rPr>
        <w:t>To comprehensively analyze the loss characteristics of the composites, the leakage current under the electric field of 1.2 kV/mm was extracted based on</w:t>
      </w:r>
      <w:r w:rsidR="00B345C8" w:rsidRPr="00F45595">
        <w:rPr>
          <w:rFonts w:ascii="Times New Roman" w:eastAsia="宋体" w:hAnsi="Times New Roman" w:cs="Times New Roman"/>
          <w:color w:val="C00000"/>
          <w:kern w:val="0"/>
          <w:sz w:val="24"/>
          <w:szCs w:val="24"/>
        </w:rPr>
        <w:t xml:space="preserve"> </w:t>
      </w:r>
      <w:r w:rsidR="00B345C8" w:rsidRPr="00F45595">
        <w:rPr>
          <w:rFonts w:ascii="Times New Roman" w:hAnsi="Times New Roman" w:cs="Times New Roman"/>
          <w:color w:val="2196D1"/>
          <w:w w:val="105"/>
          <w:sz w:val="24"/>
          <w:szCs w:val="28"/>
        </w:rPr>
        <w:t>Fig</w:t>
      </w:r>
      <w:r w:rsidR="001E58AC" w:rsidRPr="00F45595">
        <w:rPr>
          <w:rFonts w:ascii="Times New Roman" w:hAnsi="Times New Roman" w:cs="Times New Roman"/>
          <w:color w:val="2196D1"/>
          <w:w w:val="105"/>
          <w:sz w:val="24"/>
          <w:szCs w:val="28"/>
        </w:rPr>
        <w:t>.</w:t>
      </w:r>
      <w:r w:rsidR="00B345C8" w:rsidRPr="00F45595">
        <w:rPr>
          <w:rFonts w:ascii="Times New Roman" w:hAnsi="Times New Roman" w:cs="Times New Roman"/>
          <w:color w:val="2196D1"/>
          <w:w w:val="105"/>
          <w:sz w:val="24"/>
          <w:szCs w:val="28"/>
        </w:rPr>
        <w:t xml:space="preserve"> 7(</w:t>
      </w:r>
      <w:r w:rsidR="001E58AC" w:rsidRPr="00F45595">
        <w:rPr>
          <w:rFonts w:ascii="Times New Roman" w:hAnsi="Times New Roman" w:cs="Times New Roman"/>
          <w:color w:val="2196D1"/>
          <w:w w:val="105"/>
          <w:sz w:val="24"/>
          <w:szCs w:val="28"/>
        </w:rPr>
        <w:t>b</w:t>
      </w:r>
      <w:r w:rsidR="00B345C8" w:rsidRPr="00F45595">
        <w:rPr>
          <w:rFonts w:ascii="Times New Roman" w:hAnsi="Times New Roman" w:cs="Times New Roman"/>
          <w:color w:val="2196D1"/>
          <w:w w:val="105"/>
          <w:sz w:val="24"/>
          <w:szCs w:val="28"/>
        </w:rPr>
        <w:t>)</w:t>
      </w:r>
      <w:r w:rsidR="00B345C8" w:rsidRPr="005527B7">
        <w:rPr>
          <w:rFonts w:ascii="Times New Roman" w:eastAsia="宋体" w:hAnsi="Times New Roman" w:cs="Times New Roman"/>
          <w:color w:val="000000" w:themeColor="text1"/>
          <w:kern w:val="0"/>
          <w:sz w:val="24"/>
          <w:szCs w:val="24"/>
        </w:rPr>
        <w:t>, as shown in the</w:t>
      </w:r>
      <w:r w:rsidR="00B345C8" w:rsidRPr="00F45595">
        <w:rPr>
          <w:rFonts w:ascii="Times New Roman" w:eastAsia="宋体" w:hAnsi="Times New Roman" w:cs="Times New Roman"/>
          <w:color w:val="C00000"/>
          <w:kern w:val="0"/>
          <w:sz w:val="24"/>
          <w:szCs w:val="24"/>
        </w:rPr>
        <w:t xml:space="preserve"> </w:t>
      </w:r>
      <w:r w:rsidR="001E58AC" w:rsidRPr="00F45595">
        <w:rPr>
          <w:rFonts w:ascii="Times New Roman" w:hAnsi="Times New Roman" w:cs="Times New Roman"/>
          <w:color w:val="2196D1"/>
          <w:w w:val="105"/>
          <w:sz w:val="24"/>
          <w:szCs w:val="28"/>
        </w:rPr>
        <w:t xml:space="preserve">Fig. </w:t>
      </w:r>
      <w:r w:rsidR="00B345C8" w:rsidRPr="00F45595">
        <w:rPr>
          <w:rFonts w:ascii="Times New Roman" w:hAnsi="Times New Roman" w:cs="Times New Roman"/>
          <w:color w:val="2196D1"/>
          <w:w w:val="105"/>
          <w:sz w:val="24"/>
          <w:szCs w:val="28"/>
        </w:rPr>
        <w:t>7(</w:t>
      </w:r>
      <w:r w:rsidR="001E58AC" w:rsidRPr="00F45595">
        <w:rPr>
          <w:rFonts w:ascii="Times New Roman" w:hAnsi="Times New Roman" w:cs="Times New Roman"/>
          <w:color w:val="2196D1"/>
          <w:w w:val="105"/>
          <w:sz w:val="24"/>
          <w:szCs w:val="28"/>
        </w:rPr>
        <w:t>c</w:t>
      </w:r>
      <w:r w:rsidR="00B345C8" w:rsidRPr="00F45595">
        <w:rPr>
          <w:rFonts w:ascii="Times New Roman" w:hAnsi="Times New Roman" w:cs="Times New Roman"/>
          <w:color w:val="2196D1"/>
          <w:w w:val="105"/>
          <w:sz w:val="24"/>
          <w:szCs w:val="28"/>
        </w:rPr>
        <w:t>)</w:t>
      </w:r>
      <w:r w:rsidR="00B345C8" w:rsidRPr="005527B7">
        <w:rPr>
          <w:rFonts w:ascii="Times New Roman" w:eastAsia="宋体" w:hAnsi="Times New Roman" w:cs="Times New Roman"/>
          <w:color w:val="000000" w:themeColor="text1"/>
          <w:kern w:val="0"/>
          <w:sz w:val="24"/>
          <w:szCs w:val="24"/>
        </w:rPr>
        <w:t xml:space="preserve">. It can be observed that from sample SE to </w:t>
      </w:r>
      <w:r w:rsidR="00347297" w:rsidRPr="005527B7">
        <w:rPr>
          <w:rFonts w:ascii="Times New Roman" w:eastAsia="宋体" w:hAnsi="Times New Roman" w:cs="Times New Roman"/>
          <w:color w:val="000000" w:themeColor="text1"/>
          <w:kern w:val="0"/>
          <w:sz w:val="24"/>
          <w:szCs w:val="24"/>
        </w:rPr>
        <w:t>P</w:t>
      </w:r>
      <w:r w:rsidR="00B345C8" w:rsidRPr="005527B7">
        <w:rPr>
          <w:rFonts w:ascii="Times New Roman" w:eastAsia="宋体" w:hAnsi="Times New Roman" w:cs="Times New Roman"/>
          <w:color w:val="000000" w:themeColor="text1"/>
          <w:kern w:val="0"/>
          <w:sz w:val="24"/>
          <w:szCs w:val="24"/>
        </w:rPr>
        <w:t>4, the leakage current first increases and then decreases. Nevertheless, the maximum leakage current remains below 10⁻¹² A, indicating a relatively low level overall.</w:t>
      </w:r>
      <w:bookmarkEnd w:id="66"/>
    </w:p>
    <w:p w14:paraId="64EB5409" w14:textId="4903099F" w:rsidR="00E369E3" w:rsidRPr="00F45595" w:rsidRDefault="00E369E3" w:rsidP="00D94510">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The two key parameters used to evaluate nonlinear electric conductivity are the nonlinear coefficient γ and the switch-field strength Eth, collectively referred to as nonlinear parameters. Their relationship with electric conductivity </w:t>
      </w:r>
      <w:r w:rsidRPr="00F45595">
        <w:rPr>
          <w:rFonts w:ascii="Times New Roman" w:eastAsia="宋体" w:hAnsi="Times New Roman" w:cs="Times New Roman"/>
          <w:i/>
          <w:iCs/>
          <w:kern w:val="0"/>
          <w:sz w:val="24"/>
          <w:szCs w:val="24"/>
        </w:rPr>
        <w:t>σ</w:t>
      </w:r>
      <w:r w:rsidRPr="00F45595">
        <w:rPr>
          <w:rFonts w:ascii="Times New Roman" w:eastAsia="宋体" w:hAnsi="Times New Roman" w:cs="Times New Roman"/>
          <w:kern w:val="0"/>
          <w:sz w:val="24"/>
          <w:szCs w:val="24"/>
        </w:rPr>
        <w:t xml:space="preserve"> is expressed by the following equation </w:t>
      </w:r>
      <w:r w:rsidR="00952A62" w:rsidRPr="00F45595">
        <w:rPr>
          <w:rFonts w:ascii="Times New Roman" w:eastAsia="宋体" w:hAnsi="Times New Roman" w:cs="Times New Roman"/>
          <w:kern w:val="0"/>
          <w:sz w:val="24"/>
          <w:szCs w:val="24"/>
        </w:rPr>
        <w:fldChar w:fldCharType="begin"/>
      </w:r>
      <w:r w:rsidR="00952A62" w:rsidRPr="00F45595">
        <w:rPr>
          <w:rFonts w:ascii="Times New Roman" w:eastAsia="宋体" w:hAnsi="Times New Roman" w:cs="Times New Roman"/>
          <w:kern w:val="0"/>
          <w:sz w:val="24"/>
          <w:szCs w:val="24"/>
        </w:rPr>
        <w:instrText xml:space="preserve"> REF _Ref197958761 \r \h  \* MERGEFORMAT </w:instrText>
      </w:r>
      <w:r w:rsidR="00952A62" w:rsidRPr="00F45595">
        <w:rPr>
          <w:rFonts w:ascii="Times New Roman" w:eastAsia="宋体" w:hAnsi="Times New Roman" w:cs="Times New Roman"/>
          <w:kern w:val="0"/>
          <w:sz w:val="24"/>
          <w:szCs w:val="24"/>
        </w:rPr>
      </w:r>
      <w:r w:rsidR="00952A62" w:rsidRPr="00F45595">
        <w:rPr>
          <w:rFonts w:ascii="Times New Roman" w:eastAsia="宋体" w:hAnsi="Times New Roman" w:cs="Times New Roman"/>
          <w:kern w:val="0"/>
          <w:sz w:val="24"/>
          <w:szCs w:val="24"/>
        </w:rPr>
        <w:fldChar w:fldCharType="separate"/>
      </w:r>
      <w:r w:rsidR="00403322" w:rsidRPr="00F45595">
        <w:rPr>
          <w:rFonts w:ascii="Times New Roman" w:eastAsia="宋体" w:hAnsi="Times New Roman" w:cs="Times New Roman"/>
          <w:kern w:val="0"/>
          <w:sz w:val="24"/>
          <w:szCs w:val="24"/>
        </w:rPr>
        <w:t>[</w:t>
      </w:r>
      <w:r w:rsidR="00403322" w:rsidRPr="00F45595">
        <w:rPr>
          <w:rFonts w:ascii="Times New Roman" w:hAnsi="Times New Roman" w:cs="Times New Roman"/>
          <w:color w:val="2196D1"/>
          <w:w w:val="105"/>
          <w:sz w:val="24"/>
          <w:szCs w:val="28"/>
        </w:rPr>
        <w:t>35</w:t>
      </w:r>
      <w:r w:rsidR="00403322" w:rsidRPr="00F45595">
        <w:rPr>
          <w:rFonts w:ascii="Times New Roman" w:eastAsia="宋体" w:hAnsi="Times New Roman" w:cs="Times New Roman"/>
          <w:kern w:val="0"/>
          <w:sz w:val="24"/>
          <w:szCs w:val="24"/>
        </w:rPr>
        <w:t>]</w:t>
      </w:r>
      <w:r w:rsidR="00952A62" w:rsidRPr="00F45595">
        <w:rPr>
          <w:rFonts w:ascii="Times New Roman" w:eastAsia="宋体" w:hAnsi="Times New Roman" w:cs="Times New Roman"/>
          <w:kern w:val="0"/>
          <w:sz w:val="24"/>
          <w:szCs w:val="24"/>
        </w:rPr>
        <w:fldChar w:fldCharType="end"/>
      </w:r>
      <w:r w:rsidRPr="00F45595">
        <w:rPr>
          <w:rFonts w:ascii="Times New Roman" w:eastAsia="宋体" w:hAnsi="Times New Roman" w:cs="Times New Roman"/>
          <w:kern w:val="0"/>
          <w:sz w:val="24"/>
          <w:szCs w:val="24"/>
        </w:rPr>
        <w:t>:</w:t>
      </w:r>
    </w:p>
    <w:p w14:paraId="03605948" w14:textId="2760B1AB" w:rsidR="00E620E7" w:rsidRPr="00F45595" w:rsidRDefault="00E620E7" w:rsidP="00D94510">
      <w:pPr>
        <w:pStyle w:val="MTDisplayEquation"/>
        <w:spacing w:line="360" w:lineRule="auto"/>
        <w:ind w:firstLine="480"/>
        <w:rPr>
          <w:rFonts w:eastAsia="宋体"/>
        </w:rPr>
      </w:pPr>
      <w:r w:rsidRPr="00F45595">
        <w:rPr>
          <w:rFonts w:eastAsia="宋体"/>
        </w:rPr>
        <w:tab/>
      </w:r>
      <w:r w:rsidRPr="00F45595">
        <w:rPr>
          <w:rFonts w:eastAsia="宋体"/>
        </w:rPr>
        <w:object w:dxaOrig="1800" w:dyaOrig="680" w14:anchorId="55661AD7">
          <v:shape id="_x0000_i1037" type="#_x0000_t75" style="width:90pt;height:33.5pt" o:ole="">
            <v:imagedata r:id="rId42" o:title=""/>
          </v:shape>
          <o:OLEObject Type="Embed" ProgID="Equation.DSMT4" ShapeID="_x0000_i1037" DrawAspect="Content" ObjectID="_1812540877" r:id="rId43"/>
        </w:object>
      </w:r>
      <w:r w:rsidRPr="00F45595">
        <w:rPr>
          <w:rFonts w:eastAsia="宋体"/>
        </w:rPr>
        <w:tab/>
      </w:r>
      <w:r w:rsidRPr="00F45595">
        <w:rPr>
          <w:rFonts w:eastAsia="宋体"/>
        </w:rPr>
        <w:fldChar w:fldCharType="begin"/>
      </w:r>
      <w:r w:rsidRPr="00F45595">
        <w:rPr>
          <w:rFonts w:eastAsia="宋体"/>
        </w:rPr>
        <w:instrText xml:space="preserve"> MACROBUTTON MTPlaceRef \* MERGEFORMAT </w:instrText>
      </w:r>
      <w:r w:rsidRPr="00F45595">
        <w:rPr>
          <w:rFonts w:eastAsia="宋体"/>
        </w:rPr>
        <w:fldChar w:fldCharType="begin"/>
      </w:r>
      <w:r w:rsidRPr="00F45595">
        <w:rPr>
          <w:rFonts w:eastAsia="宋体"/>
        </w:rPr>
        <w:instrText xml:space="preserve"> SEQ MTEqn \h \* MERGEFORMAT </w:instrText>
      </w:r>
      <w:r w:rsidRPr="00F45595">
        <w:rPr>
          <w:rFonts w:eastAsia="宋体"/>
        </w:rPr>
        <w:fldChar w:fldCharType="end"/>
      </w:r>
      <w:r w:rsidRPr="00F45595">
        <w:rPr>
          <w:rFonts w:eastAsia="宋体"/>
        </w:rPr>
        <w:instrText>(</w:instrText>
      </w:r>
      <w:r w:rsidRPr="00F45595">
        <w:rPr>
          <w:rFonts w:eastAsia="宋体"/>
        </w:rPr>
        <w:fldChar w:fldCharType="begin"/>
      </w:r>
      <w:r w:rsidRPr="00F45595">
        <w:rPr>
          <w:rFonts w:eastAsia="宋体"/>
        </w:rPr>
        <w:instrText xml:space="preserve"> SEQ MTEqn \c \* Arabic \* MERGEFORMAT </w:instrText>
      </w:r>
      <w:r w:rsidRPr="00F45595">
        <w:rPr>
          <w:rFonts w:eastAsia="宋体"/>
        </w:rPr>
        <w:fldChar w:fldCharType="separate"/>
      </w:r>
      <w:r w:rsidR="00403322" w:rsidRPr="00F45595">
        <w:rPr>
          <w:rFonts w:eastAsia="宋体"/>
        </w:rPr>
        <w:instrText>13</w:instrText>
      </w:r>
      <w:r w:rsidRPr="00F45595">
        <w:rPr>
          <w:rFonts w:eastAsia="宋体"/>
        </w:rPr>
        <w:fldChar w:fldCharType="end"/>
      </w:r>
      <w:r w:rsidRPr="00F45595">
        <w:rPr>
          <w:rFonts w:eastAsia="宋体"/>
        </w:rPr>
        <w:instrText>)</w:instrText>
      </w:r>
      <w:r w:rsidRPr="00F45595">
        <w:rPr>
          <w:rFonts w:eastAsia="宋体"/>
        </w:rPr>
        <w:fldChar w:fldCharType="end"/>
      </w:r>
    </w:p>
    <w:p w14:paraId="3DAE2541" w14:textId="09832B03" w:rsidR="00FA5752" w:rsidRPr="00F45595" w:rsidRDefault="00E369E3" w:rsidP="00FA5752">
      <w:pPr>
        <w:widowControl/>
        <w:spacing w:line="360" w:lineRule="auto"/>
        <w:rPr>
          <w:rFonts w:ascii="Times New Roman" w:eastAsia="宋体" w:hAnsi="Times New Roman" w:cs="Times New Roman"/>
          <w:color w:val="C00000"/>
          <w:kern w:val="0"/>
          <w:sz w:val="24"/>
          <w:szCs w:val="24"/>
        </w:rPr>
      </w:pPr>
      <w:r w:rsidRPr="00F45595">
        <w:rPr>
          <w:rFonts w:ascii="Times New Roman" w:eastAsia="宋体" w:hAnsi="Times New Roman" w:cs="Times New Roman"/>
          <w:kern w:val="0"/>
          <w:sz w:val="24"/>
          <w:szCs w:val="24"/>
        </w:rPr>
        <w:t xml:space="preserve">where, </w:t>
      </w:r>
      <w:r w:rsidRPr="00F45595">
        <w:rPr>
          <w:rFonts w:ascii="Cambria Math" w:eastAsia="宋体" w:hAnsi="Cambria Math" w:cs="Cambria Math"/>
          <w:kern w:val="0"/>
          <w:sz w:val="24"/>
          <w:szCs w:val="24"/>
        </w:rPr>
        <w:t>𝜎</w:t>
      </w:r>
      <w:r w:rsidRPr="00F45595">
        <w:rPr>
          <w:rFonts w:ascii="Times New Roman" w:eastAsia="宋体" w:hAnsi="Times New Roman" w:cs="Times New Roman"/>
          <w:kern w:val="0"/>
          <w:sz w:val="24"/>
          <w:szCs w:val="24"/>
        </w:rPr>
        <w:t xml:space="preserve"> represents the material conductivity, </w:t>
      </w:r>
      <w:r w:rsidRPr="00F45595">
        <w:rPr>
          <w:rFonts w:ascii="Cambria Math" w:eastAsia="宋体" w:hAnsi="Cambria Math" w:cs="Cambria Math"/>
          <w:kern w:val="0"/>
          <w:sz w:val="24"/>
          <w:szCs w:val="24"/>
        </w:rPr>
        <w:t>𝜎</w:t>
      </w:r>
      <w:r w:rsidRPr="00F45595">
        <w:rPr>
          <w:rFonts w:ascii="Times New Roman" w:eastAsia="宋体" w:hAnsi="Times New Roman" w:cs="Times New Roman"/>
          <w:kern w:val="0"/>
          <w:sz w:val="24"/>
          <w:szCs w:val="24"/>
          <w:vertAlign w:val="subscript"/>
        </w:rPr>
        <w:t>0</w:t>
      </w:r>
      <w:r w:rsidRPr="00F45595">
        <w:rPr>
          <w:rFonts w:ascii="Times New Roman" w:eastAsia="宋体" w:hAnsi="Times New Roman" w:cs="Times New Roman"/>
          <w:kern w:val="0"/>
          <w:sz w:val="24"/>
          <w:szCs w:val="24"/>
        </w:rPr>
        <w:t xml:space="preserve"> is the initial conductivity, </w:t>
      </w:r>
      <w:r w:rsidRPr="00F45595">
        <w:rPr>
          <w:rFonts w:ascii="Cambria Math" w:eastAsia="宋体" w:hAnsi="Cambria Math" w:cs="Cambria Math"/>
          <w:kern w:val="0"/>
          <w:sz w:val="24"/>
          <w:szCs w:val="24"/>
        </w:rPr>
        <w:t>𝛾</w:t>
      </w:r>
      <w:r w:rsidRPr="00F45595">
        <w:rPr>
          <w:rFonts w:ascii="Times New Roman" w:eastAsia="宋体" w:hAnsi="Times New Roman" w:cs="Times New Roman"/>
          <w:kern w:val="0"/>
          <w:sz w:val="24"/>
          <w:szCs w:val="24"/>
        </w:rPr>
        <w:t xml:space="preserve"> is the nonlinear coefficient, and </w:t>
      </w:r>
      <w:r w:rsidRPr="00F45595">
        <w:rPr>
          <w:rFonts w:ascii="Times New Roman" w:eastAsia="宋体" w:hAnsi="Times New Roman" w:cs="Times New Roman"/>
          <w:i/>
          <w:iCs/>
          <w:kern w:val="0"/>
          <w:sz w:val="24"/>
          <w:szCs w:val="24"/>
        </w:rPr>
        <w:t>E</w:t>
      </w:r>
      <w:r w:rsidRPr="00F45595">
        <w:rPr>
          <w:rFonts w:ascii="Times New Roman" w:eastAsia="宋体" w:hAnsi="Times New Roman" w:cs="Times New Roman"/>
          <w:kern w:val="0"/>
          <w:sz w:val="24"/>
          <w:szCs w:val="24"/>
          <w:vertAlign w:val="subscript"/>
        </w:rPr>
        <w:t>th</w:t>
      </w:r>
      <w:r w:rsidRPr="00F45595">
        <w:rPr>
          <w:rFonts w:ascii="Times New Roman" w:eastAsia="宋体" w:hAnsi="Times New Roman" w:cs="Times New Roman"/>
          <w:kern w:val="0"/>
          <w:sz w:val="24"/>
          <w:szCs w:val="24"/>
        </w:rPr>
        <w:t xml:space="preserve"> is the switch-field strength. The nonlinear parameters of the samples were obtained by fitting the data to formula (1), as summarized in </w:t>
      </w:r>
      <w:r w:rsidRPr="00F45595">
        <w:rPr>
          <w:rFonts w:ascii="Times New Roman" w:hAnsi="Times New Roman" w:cs="Times New Roman"/>
          <w:color w:val="2196D1"/>
          <w:w w:val="105"/>
          <w:sz w:val="24"/>
          <w:szCs w:val="28"/>
        </w:rPr>
        <w:t>Fig. 7(</w:t>
      </w:r>
      <w:r w:rsidR="001E58AC" w:rsidRPr="00F45595">
        <w:rPr>
          <w:rFonts w:ascii="Times New Roman" w:hAnsi="Times New Roman" w:cs="Times New Roman"/>
          <w:color w:val="2196D1"/>
          <w:w w:val="105"/>
          <w:sz w:val="24"/>
          <w:szCs w:val="28"/>
        </w:rPr>
        <w:t>d</w:t>
      </w:r>
      <w:r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 Compared with other literature</w:t>
      </w:r>
      <w:r w:rsidR="003D6FDA" w:rsidRPr="00F45595">
        <w:rPr>
          <w:rFonts w:ascii="Times New Roman" w:eastAsia="宋体" w:hAnsi="Times New Roman" w:cs="Times New Roman"/>
          <w:kern w:val="0"/>
          <w:sz w:val="24"/>
          <w:szCs w:val="24"/>
        </w:rPr>
        <w:t xml:space="preserve"> [</w:t>
      </w:r>
      <w:r w:rsidR="003D6FDA" w:rsidRPr="00F45595">
        <w:rPr>
          <w:rFonts w:ascii="Times New Roman" w:hAnsi="Times New Roman" w:cs="Times New Roman"/>
          <w:color w:val="2196D1"/>
          <w:w w:val="105"/>
          <w:sz w:val="24"/>
          <w:szCs w:val="28"/>
        </w:rPr>
        <w:t>36-42</w:t>
      </w:r>
      <w:r w:rsidR="003D6FDA" w:rsidRPr="00F45595">
        <w:rPr>
          <w:rFonts w:ascii="Times New Roman" w:eastAsia="宋体" w:hAnsi="Times New Roman" w:cs="Times New Roman"/>
          <w:kern w:val="0"/>
          <w:sz w:val="24"/>
          <w:szCs w:val="24"/>
        </w:rPr>
        <w:t>]</w:t>
      </w:r>
      <w:r w:rsidRPr="00F45595">
        <w:rPr>
          <w:rFonts w:ascii="Times New Roman" w:eastAsia="宋体" w:hAnsi="Times New Roman" w:cs="Times New Roman"/>
          <w:kern w:val="0"/>
          <w:sz w:val="24"/>
          <w:szCs w:val="24"/>
        </w:rPr>
        <w:t>, the composite prepared in this paper obtains the lowest switch</w:t>
      </w:r>
      <w:r w:rsidR="0094207E" w:rsidRPr="00F45595">
        <w:rPr>
          <w:rFonts w:ascii="Times New Roman" w:eastAsia="宋体" w:hAnsi="Times New Roman" w:cs="Times New Roman"/>
          <w:kern w:val="0"/>
          <w:sz w:val="24"/>
          <w:szCs w:val="24"/>
        </w:rPr>
        <w:t>-</w:t>
      </w:r>
      <w:r w:rsidRPr="00F45595">
        <w:rPr>
          <w:rFonts w:ascii="Times New Roman" w:eastAsia="宋体" w:hAnsi="Times New Roman" w:cs="Times New Roman"/>
          <w:kern w:val="0"/>
          <w:sz w:val="24"/>
          <w:szCs w:val="24"/>
        </w:rPr>
        <w:t xml:space="preserve">field strength at a lower filler content, as shown in </w:t>
      </w:r>
      <w:r w:rsidRPr="00F45595">
        <w:rPr>
          <w:rFonts w:ascii="Times New Roman" w:hAnsi="Times New Roman" w:cs="Times New Roman"/>
          <w:color w:val="2196D1"/>
          <w:w w:val="105"/>
          <w:sz w:val="24"/>
          <w:szCs w:val="28"/>
        </w:rPr>
        <w:t>Fig. 7(</w:t>
      </w:r>
      <w:r w:rsidR="001E58AC" w:rsidRPr="00F45595">
        <w:rPr>
          <w:rFonts w:ascii="Times New Roman" w:hAnsi="Times New Roman" w:cs="Times New Roman"/>
          <w:color w:val="2196D1"/>
          <w:w w:val="105"/>
          <w:sz w:val="24"/>
          <w:szCs w:val="28"/>
        </w:rPr>
        <w:t>e</w:t>
      </w:r>
      <w:r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 xml:space="preserve">. The results show that the nonlinear coefficients of composites P1 to P4 initially increase and then decrease, while the switch-field strength exhibits the opposite trend. These nonlinear parameters are </w:t>
      </w:r>
      <w:r w:rsidRPr="00F45595">
        <w:rPr>
          <w:rFonts w:ascii="Times New Roman" w:eastAsia="宋体" w:hAnsi="Times New Roman" w:cs="Times New Roman"/>
          <w:kern w:val="0"/>
          <w:sz w:val="24"/>
          <w:szCs w:val="24"/>
        </w:rPr>
        <w:lastRenderedPageBreak/>
        <w:t xml:space="preserve">strongly influenced by the filler </w:t>
      </w:r>
      <w:r w:rsidR="00062A0E" w:rsidRPr="00F45595">
        <w:rPr>
          <w:rFonts w:ascii="Times New Roman" w:eastAsia="宋体" w:hAnsi="Times New Roman" w:cs="Times New Roman"/>
          <w:kern w:val="0"/>
          <w:sz w:val="24"/>
          <w:szCs w:val="24"/>
        </w:rPr>
        <w:t xml:space="preserve">arrangement </w:t>
      </w:r>
      <w:r w:rsidRPr="00F45595">
        <w:rPr>
          <w:rFonts w:ascii="Times New Roman" w:eastAsia="宋体" w:hAnsi="Times New Roman" w:cs="Times New Roman"/>
          <w:kern w:val="0"/>
          <w:sz w:val="24"/>
          <w:szCs w:val="24"/>
        </w:rPr>
        <w:t>deg</w:t>
      </w:r>
      <w:r w:rsidRPr="005527B7">
        <w:rPr>
          <w:rFonts w:ascii="Times New Roman" w:eastAsia="宋体" w:hAnsi="Times New Roman" w:cs="Times New Roman"/>
          <w:color w:val="000000" w:themeColor="text1"/>
          <w:kern w:val="0"/>
          <w:sz w:val="24"/>
          <w:szCs w:val="24"/>
        </w:rPr>
        <w:t xml:space="preserve">ree. A higher filler </w:t>
      </w:r>
      <w:r w:rsidR="00062A0E" w:rsidRPr="005527B7">
        <w:rPr>
          <w:rFonts w:ascii="Times New Roman" w:eastAsia="宋体" w:hAnsi="Times New Roman" w:cs="Times New Roman"/>
          <w:color w:val="000000" w:themeColor="text1"/>
          <w:kern w:val="0"/>
          <w:sz w:val="24"/>
          <w:szCs w:val="24"/>
        </w:rPr>
        <w:t xml:space="preserve">arrangement degree </w:t>
      </w:r>
      <w:r w:rsidRPr="005527B7">
        <w:rPr>
          <w:rFonts w:ascii="Times New Roman" w:eastAsia="宋体" w:hAnsi="Times New Roman" w:cs="Times New Roman"/>
          <w:color w:val="000000" w:themeColor="text1"/>
          <w:kern w:val="0"/>
          <w:sz w:val="24"/>
          <w:szCs w:val="24"/>
        </w:rPr>
        <w:t xml:space="preserve">results in a larger nonlinear coefficient and a lower switch-field strength. </w:t>
      </w:r>
      <w:r w:rsidR="00FA5752" w:rsidRPr="005527B7">
        <w:rPr>
          <w:rFonts w:ascii="Times New Roman" w:eastAsia="宋体" w:hAnsi="Times New Roman" w:cs="Times New Roman"/>
          <w:color w:val="000000" w:themeColor="text1"/>
          <w:kern w:val="0"/>
          <w:sz w:val="24"/>
          <w:szCs w:val="24"/>
        </w:rPr>
        <w:t>To clarify the underlying mechanism by which filler arrangement degree affects the nonlinear conductive behavior of the composite, we employed the hopping conduction model and the tunneling breakdown model to analyze its performance under low and high electric field stresses, respectively.</w:t>
      </w:r>
      <w:r w:rsidR="0035020C" w:rsidRPr="005527B7">
        <w:rPr>
          <w:rFonts w:ascii="Times New Roman" w:eastAsia="宋体" w:hAnsi="Times New Roman" w:cs="Times New Roman"/>
          <w:color w:val="000000" w:themeColor="text1"/>
          <w:kern w:val="0"/>
          <w:sz w:val="24"/>
          <w:szCs w:val="24"/>
        </w:rPr>
        <w:t xml:space="preserve"> </w:t>
      </w:r>
      <w:r w:rsidR="00FA5752" w:rsidRPr="005527B7">
        <w:rPr>
          <w:rFonts w:ascii="Times New Roman" w:eastAsia="宋体" w:hAnsi="Times New Roman" w:cs="Times New Roman"/>
          <w:color w:val="000000" w:themeColor="text1"/>
          <w:kern w:val="0"/>
          <w:sz w:val="24"/>
          <w:szCs w:val="24"/>
        </w:rPr>
        <w:t>Under low electric field stress, conduction is primarily governed by thermally activated hopping of electrons between localized energy states. This behavior is described by the hopping conduction model, with the conductivity given by</w:t>
      </w:r>
      <w:r w:rsidR="003D6FDA" w:rsidRPr="00F45595">
        <w:rPr>
          <w:rFonts w:ascii="Times New Roman" w:eastAsia="宋体" w:hAnsi="Times New Roman" w:cs="Times New Roman"/>
          <w:color w:val="C00000"/>
          <w:kern w:val="0"/>
          <w:sz w:val="24"/>
          <w:szCs w:val="24"/>
        </w:rPr>
        <w:t xml:space="preserve"> </w:t>
      </w:r>
      <w:r w:rsidR="003D6FDA" w:rsidRPr="00F45595">
        <w:rPr>
          <w:rFonts w:ascii="Times New Roman" w:eastAsia="宋体" w:hAnsi="Times New Roman" w:cs="Times New Roman"/>
          <w:color w:val="000000" w:themeColor="text1"/>
          <w:kern w:val="0"/>
          <w:sz w:val="24"/>
          <w:szCs w:val="24"/>
        </w:rPr>
        <w:fldChar w:fldCharType="begin"/>
      </w:r>
      <w:r w:rsidR="003D6FDA" w:rsidRPr="00F45595">
        <w:rPr>
          <w:rFonts w:ascii="Times New Roman" w:eastAsia="宋体" w:hAnsi="Times New Roman" w:cs="Times New Roman"/>
          <w:color w:val="000000" w:themeColor="text1"/>
          <w:kern w:val="0"/>
          <w:sz w:val="24"/>
          <w:szCs w:val="24"/>
        </w:rPr>
        <w:instrText xml:space="preserve"> REF _Ref197962657 \r \h  \* MERGEFORMAT </w:instrText>
      </w:r>
      <w:r w:rsidR="003D6FDA" w:rsidRPr="00F45595">
        <w:rPr>
          <w:rFonts w:ascii="Times New Roman" w:eastAsia="宋体" w:hAnsi="Times New Roman" w:cs="Times New Roman"/>
          <w:color w:val="000000" w:themeColor="text1"/>
          <w:kern w:val="0"/>
          <w:sz w:val="24"/>
          <w:szCs w:val="24"/>
        </w:rPr>
      </w:r>
      <w:r w:rsidR="003D6FDA" w:rsidRPr="00F45595">
        <w:rPr>
          <w:rFonts w:ascii="Times New Roman" w:eastAsia="宋体" w:hAnsi="Times New Roman" w:cs="Times New Roman"/>
          <w:color w:val="000000" w:themeColor="text1"/>
          <w:kern w:val="0"/>
          <w:sz w:val="24"/>
          <w:szCs w:val="24"/>
        </w:rPr>
        <w:fldChar w:fldCharType="separate"/>
      </w:r>
      <w:r w:rsidR="00403322" w:rsidRPr="00F45595">
        <w:rPr>
          <w:rFonts w:ascii="Times New Roman" w:eastAsia="宋体" w:hAnsi="Times New Roman" w:cs="Times New Roman"/>
          <w:color w:val="000000" w:themeColor="text1"/>
          <w:kern w:val="0"/>
          <w:sz w:val="24"/>
          <w:szCs w:val="24"/>
        </w:rPr>
        <w:t>[</w:t>
      </w:r>
      <w:r w:rsidR="00403322" w:rsidRPr="00F45595">
        <w:rPr>
          <w:rFonts w:ascii="Times New Roman" w:hAnsi="Times New Roman" w:cs="Times New Roman"/>
          <w:color w:val="2196D1"/>
          <w:w w:val="105"/>
          <w:sz w:val="24"/>
          <w:szCs w:val="28"/>
        </w:rPr>
        <w:t>43</w:t>
      </w:r>
      <w:r w:rsidR="00403322" w:rsidRPr="00F45595">
        <w:rPr>
          <w:rFonts w:ascii="Times New Roman" w:eastAsia="宋体" w:hAnsi="Times New Roman" w:cs="Times New Roman"/>
          <w:color w:val="000000" w:themeColor="text1"/>
          <w:kern w:val="0"/>
          <w:sz w:val="24"/>
          <w:szCs w:val="24"/>
        </w:rPr>
        <w:t>]</w:t>
      </w:r>
      <w:r w:rsidR="003D6FDA" w:rsidRPr="00F45595">
        <w:rPr>
          <w:rFonts w:ascii="Times New Roman" w:eastAsia="宋体" w:hAnsi="Times New Roman" w:cs="Times New Roman"/>
          <w:color w:val="000000" w:themeColor="text1"/>
          <w:kern w:val="0"/>
          <w:sz w:val="24"/>
          <w:szCs w:val="24"/>
        </w:rPr>
        <w:fldChar w:fldCharType="end"/>
      </w:r>
      <w:r w:rsidR="00FA5752" w:rsidRPr="005527B7">
        <w:rPr>
          <w:rFonts w:ascii="Times New Roman" w:eastAsia="宋体" w:hAnsi="Times New Roman" w:cs="Times New Roman"/>
          <w:color w:val="000000" w:themeColor="text1"/>
          <w:kern w:val="0"/>
          <w:sz w:val="24"/>
          <w:szCs w:val="24"/>
        </w:rPr>
        <w:t>:</w:t>
      </w:r>
    </w:p>
    <w:p w14:paraId="5D052009" w14:textId="0C4575F8" w:rsidR="00536FFB" w:rsidRPr="00F45595" w:rsidRDefault="00536FFB" w:rsidP="00536FFB">
      <w:pPr>
        <w:pStyle w:val="MTDisplayEquation"/>
        <w:spacing w:beforeLines="50" w:before="120" w:afterLines="50" w:after="120"/>
        <w:ind w:firstLine="480"/>
        <w:rPr>
          <w:color w:val="000000" w:themeColor="text1"/>
        </w:rPr>
      </w:pPr>
      <w:r w:rsidRPr="00F45595">
        <w:rPr>
          <w:color w:val="000000" w:themeColor="text1"/>
        </w:rPr>
        <w:tab/>
      </w:r>
      <w:r w:rsidR="00E83295" w:rsidRPr="00F45595">
        <w:rPr>
          <w:color w:val="000000" w:themeColor="text1"/>
          <w:position w:val="-10"/>
        </w:rPr>
        <w:object w:dxaOrig="3200" w:dyaOrig="380" w14:anchorId="4195E1B4">
          <v:shape id="_x0000_i1038" type="#_x0000_t75" style="width:160pt;height:18.5pt" o:ole="">
            <v:imagedata r:id="rId44" o:title=""/>
          </v:shape>
          <o:OLEObject Type="Embed" ProgID="Equation.DSMT4" ShapeID="_x0000_i1038" DrawAspect="Content" ObjectID="_1812540878" r:id="rId45"/>
        </w:object>
      </w:r>
      <w:r w:rsidRPr="00F45595">
        <w:rPr>
          <w:color w:val="000000" w:themeColor="text1"/>
        </w:rPr>
        <w:t xml:space="preserve"> </w:t>
      </w:r>
      <w:r w:rsidRPr="00F45595">
        <w:rPr>
          <w:color w:val="000000" w:themeColor="text1"/>
        </w:rPr>
        <w:tab/>
      </w:r>
      <w:r w:rsidRPr="00F45595">
        <w:rPr>
          <w:color w:val="000000" w:themeColor="text1"/>
        </w:rPr>
        <w:fldChar w:fldCharType="begin"/>
      </w:r>
      <w:r w:rsidRPr="00F45595">
        <w:rPr>
          <w:color w:val="000000" w:themeColor="text1"/>
        </w:rPr>
        <w:instrText xml:space="preserve"> MACROBUTTON MTPlaceRef \* MERGEFORMAT </w:instrText>
      </w:r>
      <w:r w:rsidRPr="00F45595">
        <w:rPr>
          <w:color w:val="000000" w:themeColor="text1"/>
        </w:rPr>
        <w:fldChar w:fldCharType="begin"/>
      </w:r>
      <w:r w:rsidRPr="00F45595">
        <w:rPr>
          <w:color w:val="000000" w:themeColor="text1"/>
        </w:rPr>
        <w:instrText xml:space="preserve"> SEQ MTEqn \h \* MERGEFORMAT </w:instrText>
      </w:r>
      <w:r w:rsidRPr="00F45595">
        <w:rPr>
          <w:color w:val="000000" w:themeColor="text1"/>
        </w:rPr>
        <w:fldChar w:fldCharType="end"/>
      </w:r>
      <w:r w:rsidRPr="00F45595">
        <w:rPr>
          <w:color w:val="000000" w:themeColor="text1"/>
        </w:rPr>
        <w:instrText>(</w:instrText>
      </w:r>
      <w:r w:rsidRPr="00F45595">
        <w:rPr>
          <w:color w:val="000000" w:themeColor="text1"/>
        </w:rPr>
        <w:fldChar w:fldCharType="begin"/>
      </w:r>
      <w:r w:rsidRPr="00F45595">
        <w:rPr>
          <w:color w:val="000000" w:themeColor="text1"/>
        </w:rPr>
        <w:instrText xml:space="preserve"> SEQ MTEqn \c \* Arabic \* MERGEFORMAT </w:instrText>
      </w:r>
      <w:r w:rsidRPr="00F45595">
        <w:rPr>
          <w:color w:val="000000" w:themeColor="text1"/>
        </w:rPr>
        <w:fldChar w:fldCharType="separate"/>
      </w:r>
      <w:r w:rsidR="00403322" w:rsidRPr="00F45595">
        <w:rPr>
          <w:color w:val="000000" w:themeColor="text1"/>
        </w:rPr>
        <w:instrText>14</w:instrText>
      </w:r>
      <w:r w:rsidRPr="00F45595">
        <w:rPr>
          <w:color w:val="000000" w:themeColor="text1"/>
        </w:rPr>
        <w:fldChar w:fldCharType="end"/>
      </w:r>
      <w:r w:rsidRPr="00F45595">
        <w:rPr>
          <w:color w:val="000000" w:themeColor="text1"/>
        </w:rPr>
        <w:instrText>)</w:instrText>
      </w:r>
      <w:r w:rsidRPr="00F45595">
        <w:rPr>
          <w:color w:val="000000" w:themeColor="text1"/>
        </w:rPr>
        <w:fldChar w:fldCharType="end"/>
      </w:r>
    </w:p>
    <w:p w14:paraId="28AAF281" w14:textId="5E169FD6" w:rsidR="00536FFB" w:rsidRPr="00F45595" w:rsidRDefault="00536FFB" w:rsidP="00536FFB">
      <w:pPr>
        <w:pStyle w:val="MTDisplayEquation"/>
        <w:spacing w:beforeLines="50" w:before="120" w:afterLines="50" w:after="120"/>
        <w:ind w:firstLine="480"/>
        <w:rPr>
          <w:color w:val="000000" w:themeColor="text1"/>
        </w:rPr>
      </w:pPr>
      <w:r w:rsidRPr="00F45595">
        <w:rPr>
          <w:color w:val="000000" w:themeColor="text1"/>
        </w:rPr>
        <w:tab/>
      </w:r>
      <w:r w:rsidRPr="00F45595">
        <w:rPr>
          <w:color w:val="000000" w:themeColor="text1"/>
          <w:position w:val="-10"/>
        </w:rPr>
        <w:object w:dxaOrig="2799" w:dyaOrig="540" w14:anchorId="2E00897D">
          <v:shape id="_x0000_i1039" type="#_x0000_t75" style="width:139.5pt;height:27pt" o:ole="">
            <v:imagedata r:id="rId46" o:title=""/>
          </v:shape>
          <o:OLEObject Type="Embed" ProgID="Equation.DSMT4" ShapeID="_x0000_i1039" DrawAspect="Content" ObjectID="_1812540879" r:id="rId47"/>
        </w:object>
      </w:r>
      <w:r w:rsidRPr="00F45595">
        <w:rPr>
          <w:color w:val="000000" w:themeColor="text1"/>
        </w:rPr>
        <w:t xml:space="preserve"> </w:t>
      </w:r>
      <w:r w:rsidRPr="00F45595">
        <w:rPr>
          <w:color w:val="000000" w:themeColor="text1"/>
        </w:rPr>
        <w:tab/>
      </w:r>
      <w:r w:rsidRPr="00F45595">
        <w:rPr>
          <w:color w:val="000000" w:themeColor="text1"/>
        </w:rPr>
        <w:fldChar w:fldCharType="begin"/>
      </w:r>
      <w:r w:rsidRPr="00F45595">
        <w:rPr>
          <w:color w:val="000000" w:themeColor="text1"/>
        </w:rPr>
        <w:instrText xml:space="preserve"> MACROBUTTON MTPlaceRef \* MERGEFORMAT </w:instrText>
      </w:r>
      <w:r w:rsidRPr="00F45595">
        <w:rPr>
          <w:color w:val="000000" w:themeColor="text1"/>
        </w:rPr>
        <w:fldChar w:fldCharType="begin"/>
      </w:r>
      <w:r w:rsidRPr="00F45595">
        <w:rPr>
          <w:color w:val="000000" w:themeColor="text1"/>
        </w:rPr>
        <w:instrText xml:space="preserve"> SEQ MTEqn \h \* MERGEFORMAT </w:instrText>
      </w:r>
      <w:r w:rsidRPr="00F45595">
        <w:rPr>
          <w:color w:val="000000" w:themeColor="text1"/>
        </w:rPr>
        <w:fldChar w:fldCharType="end"/>
      </w:r>
      <w:r w:rsidRPr="00F45595">
        <w:rPr>
          <w:color w:val="000000" w:themeColor="text1"/>
        </w:rPr>
        <w:instrText>(</w:instrText>
      </w:r>
      <w:r w:rsidRPr="00F45595">
        <w:rPr>
          <w:color w:val="000000" w:themeColor="text1"/>
        </w:rPr>
        <w:fldChar w:fldCharType="begin"/>
      </w:r>
      <w:r w:rsidRPr="00F45595">
        <w:rPr>
          <w:color w:val="000000" w:themeColor="text1"/>
        </w:rPr>
        <w:instrText xml:space="preserve"> SEQ MTEqn \c \* Arabic \* MERGEFORMAT </w:instrText>
      </w:r>
      <w:r w:rsidRPr="00F45595">
        <w:rPr>
          <w:color w:val="000000" w:themeColor="text1"/>
        </w:rPr>
        <w:fldChar w:fldCharType="separate"/>
      </w:r>
      <w:r w:rsidR="00403322" w:rsidRPr="00F45595">
        <w:rPr>
          <w:color w:val="000000" w:themeColor="text1"/>
        </w:rPr>
        <w:instrText>15</w:instrText>
      </w:r>
      <w:r w:rsidRPr="00F45595">
        <w:rPr>
          <w:color w:val="000000" w:themeColor="text1"/>
        </w:rPr>
        <w:fldChar w:fldCharType="end"/>
      </w:r>
      <w:r w:rsidRPr="00F45595">
        <w:rPr>
          <w:color w:val="000000" w:themeColor="text1"/>
        </w:rPr>
        <w:instrText>)</w:instrText>
      </w:r>
      <w:r w:rsidRPr="00F45595">
        <w:rPr>
          <w:color w:val="000000" w:themeColor="text1"/>
        </w:rPr>
        <w:fldChar w:fldCharType="end"/>
      </w:r>
    </w:p>
    <w:p w14:paraId="1E64C711" w14:textId="1D3AD272" w:rsidR="00FA5752" w:rsidRPr="00F45595" w:rsidRDefault="00536FFB" w:rsidP="00536FFB">
      <w:pPr>
        <w:pStyle w:val="MTDisplayEquation"/>
        <w:spacing w:beforeLines="50" w:before="120" w:afterLines="50" w:after="120"/>
        <w:ind w:firstLine="480"/>
        <w:rPr>
          <w:color w:val="000000" w:themeColor="text1"/>
        </w:rPr>
      </w:pPr>
      <w:r w:rsidRPr="00F45595">
        <w:rPr>
          <w:color w:val="000000" w:themeColor="text1"/>
        </w:rPr>
        <w:tab/>
      </w:r>
      <w:r w:rsidRPr="00F45595">
        <w:rPr>
          <w:color w:val="000000" w:themeColor="text1"/>
          <w:position w:val="-10"/>
        </w:rPr>
        <w:object w:dxaOrig="1760" w:dyaOrig="360" w14:anchorId="65A744BE">
          <v:shape id="_x0000_i1040" type="#_x0000_t75" style="width:87.5pt;height:18.5pt" o:ole="">
            <v:imagedata r:id="rId48" o:title=""/>
          </v:shape>
          <o:OLEObject Type="Embed" ProgID="Equation.DSMT4" ShapeID="_x0000_i1040" DrawAspect="Content" ObjectID="_1812540880" r:id="rId49"/>
        </w:object>
      </w:r>
      <w:r w:rsidRPr="00F45595">
        <w:rPr>
          <w:color w:val="000000" w:themeColor="text1"/>
        </w:rPr>
        <w:t xml:space="preserve"> </w:t>
      </w:r>
      <w:r w:rsidRPr="00F45595">
        <w:rPr>
          <w:color w:val="000000" w:themeColor="text1"/>
        </w:rPr>
        <w:tab/>
      </w:r>
      <w:r w:rsidRPr="00F45595">
        <w:rPr>
          <w:color w:val="000000" w:themeColor="text1"/>
        </w:rPr>
        <w:fldChar w:fldCharType="begin"/>
      </w:r>
      <w:r w:rsidRPr="00F45595">
        <w:rPr>
          <w:color w:val="000000" w:themeColor="text1"/>
        </w:rPr>
        <w:instrText xml:space="preserve"> MACROBUTTON MTPlaceRef \* MERGEFORMAT </w:instrText>
      </w:r>
      <w:r w:rsidRPr="00F45595">
        <w:rPr>
          <w:color w:val="000000" w:themeColor="text1"/>
        </w:rPr>
        <w:fldChar w:fldCharType="begin"/>
      </w:r>
      <w:r w:rsidRPr="00F45595">
        <w:rPr>
          <w:color w:val="000000" w:themeColor="text1"/>
        </w:rPr>
        <w:instrText xml:space="preserve"> SEQ MTEqn \h \* MERGEFORMAT </w:instrText>
      </w:r>
      <w:r w:rsidRPr="00F45595">
        <w:rPr>
          <w:color w:val="000000" w:themeColor="text1"/>
        </w:rPr>
        <w:fldChar w:fldCharType="end"/>
      </w:r>
      <w:r w:rsidRPr="00F45595">
        <w:rPr>
          <w:color w:val="000000" w:themeColor="text1"/>
        </w:rPr>
        <w:instrText>(</w:instrText>
      </w:r>
      <w:r w:rsidRPr="00F45595">
        <w:rPr>
          <w:color w:val="000000" w:themeColor="text1"/>
        </w:rPr>
        <w:fldChar w:fldCharType="begin"/>
      </w:r>
      <w:r w:rsidRPr="00F45595">
        <w:rPr>
          <w:color w:val="000000" w:themeColor="text1"/>
        </w:rPr>
        <w:instrText xml:space="preserve"> SEQ MTEqn \c \* Arabic \* MERGEFORMAT </w:instrText>
      </w:r>
      <w:r w:rsidRPr="00F45595">
        <w:rPr>
          <w:color w:val="000000" w:themeColor="text1"/>
        </w:rPr>
        <w:fldChar w:fldCharType="separate"/>
      </w:r>
      <w:r w:rsidR="00403322" w:rsidRPr="00F45595">
        <w:rPr>
          <w:color w:val="000000" w:themeColor="text1"/>
        </w:rPr>
        <w:instrText>16</w:instrText>
      </w:r>
      <w:r w:rsidRPr="00F45595">
        <w:rPr>
          <w:color w:val="000000" w:themeColor="text1"/>
        </w:rPr>
        <w:fldChar w:fldCharType="end"/>
      </w:r>
      <w:r w:rsidRPr="00F45595">
        <w:rPr>
          <w:color w:val="000000" w:themeColor="text1"/>
        </w:rPr>
        <w:instrText>)</w:instrText>
      </w:r>
      <w:r w:rsidRPr="00F45595">
        <w:rPr>
          <w:color w:val="000000" w:themeColor="text1"/>
        </w:rPr>
        <w:fldChar w:fldCharType="end"/>
      </w:r>
    </w:p>
    <w:p w14:paraId="3CA7195A" w14:textId="79453F43" w:rsidR="00FA5752" w:rsidRPr="005527B7" w:rsidRDefault="00FA5752" w:rsidP="00FA5752">
      <w:pPr>
        <w:widowControl/>
        <w:spacing w:line="360" w:lineRule="auto"/>
        <w:rPr>
          <w:rFonts w:ascii="Times New Roman" w:eastAsia="宋体" w:hAnsi="Times New Roman" w:cs="Times New Roman"/>
          <w:color w:val="000000" w:themeColor="text1"/>
          <w:kern w:val="0"/>
          <w:sz w:val="24"/>
          <w:szCs w:val="24"/>
        </w:rPr>
      </w:pPr>
      <w:r w:rsidRPr="005527B7">
        <w:rPr>
          <w:rFonts w:ascii="Times New Roman" w:eastAsia="宋体" w:hAnsi="Times New Roman" w:cs="Times New Roman"/>
          <w:color w:val="000000" w:themeColor="text1"/>
          <w:kern w:val="0"/>
          <w:sz w:val="24"/>
          <w:szCs w:val="24"/>
        </w:rPr>
        <w:t xml:space="preserve">where </w:t>
      </w:r>
      <w:r w:rsidRPr="005527B7">
        <w:rPr>
          <w:rFonts w:ascii="Times New Roman" w:eastAsia="宋体" w:hAnsi="Times New Roman" w:cs="Times New Roman"/>
          <w:i/>
          <w:iCs/>
          <w:color w:val="000000" w:themeColor="text1"/>
          <w:kern w:val="0"/>
          <w:sz w:val="24"/>
          <w:szCs w:val="24"/>
        </w:rPr>
        <w:t>e</w:t>
      </w:r>
      <w:r w:rsidRPr="005527B7">
        <w:rPr>
          <w:rFonts w:ascii="Times New Roman" w:eastAsia="宋体" w:hAnsi="Times New Roman" w:cs="Times New Roman"/>
          <w:color w:val="000000" w:themeColor="text1"/>
          <w:kern w:val="0"/>
          <w:sz w:val="24"/>
          <w:szCs w:val="24"/>
        </w:rPr>
        <w:t xml:space="preserve"> is the elementary charge, </w:t>
      </w:r>
      <w:r w:rsidRPr="005527B7">
        <w:rPr>
          <w:rFonts w:ascii="Times New Roman" w:eastAsia="宋体" w:hAnsi="Times New Roman" w:cs="Times New Roman"/>
          <w:i/>
          <w:iCs/>
          <w:color w:val="000000" w:themeColor="text1"/>
          <w:kern w:val="0"/>
          <w:sz w:val="24"/>
          <w:szCs w:val="24"/>
        </w:rPr>
        <w:t>R</w:t>
      </w:r>
      <w:r w:rsidRPr="005527B7">
        <w:rPr>
          <w:rFonts w:ascii="Times New Roman" w:eastAsia="宋体" w:hAnsi="Times New Roman" w:cs="Times New Roman"/>
          <w:color w:val="000000" w:themeColor="text1"/>
          <w:kern w:val="0"/>
          <w:sz w:val="24"/>
          <w:szCs w:val="24"/>
        </w:rPr>
        <w:t xml:space="preserve"> is the average hopping distance,</w:t>
      </w:r>
      <w:r w:rsidR="00E83295" w:rsidRPr="005527B7">
        <w:rPr>
          <w:color w:val="000000" w:themeColor="text1"/>
        </w:rPr>
        <w:t xml:space="preserve"> </w:t>
      </w:r>
      <w:r w:rsidR="00E83295" w:rsidRPr="005527B7">
        <w:rPr>
          <w:rFonts w:ascii="Times New Roman" w:eastAsia="宋体" w:hAnsi="Times New Roman" w:cs="Times New Roman"/>
          <w:i/>
          <w:iCs/>
          <w:color w:val="000000" w:themeColor="text1"/>
          <w:kern w:val="0"/>
          <w:sz w:val="24"/>
          <w:szCs w:val="24"/>
        </w:rPr>
        <w:t>K</w:t>
      </w:r>
      <w:r w:rsidR="00E83295" w:rsidRPr="005527B7">
        <w:rPr>
          <w:rFonts w:ascii="Times New Roman" w:eastAsia="宋体" w:hAnsi="Times New Roman" w:cs="Times New Roman"/>
          <w:color w:val="000000" w:themeColor="text1"/>
          <w:kern w:val="0"/>
          <w:sz w:val="24"/>
          <w:szCs w:val="24"/>
          <w:vertAlign w:val="subscript"/>
        </w:rPr>
        <w:t>B</w:t>
      </w:r>
      <w:r w:rsidR="00E83295" w:rsidRPr="005527B7">
        <w:rPr>
          <w:rFonts w:ascii="Times New Roman" w:eastAsia="宋体" w:hAnsi="Times New Roman" w:cs="Times New Roman"/>
          <w:color w:val="000000" w:themeColor="text1"/>
          <w:kern w:val="0"/>
          <w:sz w:val="24"/>
          <w:szCs w:val="24"/>
        </w:rPr>
        <w:t xml:space="preserve"> is the Boltzmann constant, </w:t>
      </w:r>
      <w:r w:rsidR="00E83295" w:rsidRPr="005527B7">
        <w:rPr>
          <w:rFonts w:ascii="Times New Roman" w:eastAsia="宋体" w:hAnsi="Times New Roman" w:cs="Times New Roman"/>
          <w:i/>
          <w:iCs/>
          <w:color w:val="000000" w:themeColor="text1"/>
          <w:kern w:val="0"/>
          <w:sz w:val="24"/>
          <w:szCs w:val="24"/>
        </w:rPr>
        <w:t>T</w:t>
      </w:r>
      <w:r w:rsidR="00E83295" w:rsidRPr="005527B7">
        <w:rPr>
          <w:rFonts w:ascii="Times New Roman" w:eastAsia="宋体" w:hAnsi="Times New Roman" w:cs="Times New Roman"/>
          <w:color w:val="000000" w:themeColor="text1"/>
          <w:kern w:val="0"/>
          <w:sz w:val="24"/>
          <w:szCs w:val="24"/>
        </w:rPr>
        <w:t xml:space="preserve"> is the temperature,</w:t>
      </w:r>
      <w:r w:rsidRPr="005527B7">
        <w:rPr>
          <w:rFonts w:ascii="Times New Roman" w:eastAsia="宋体" w:hAnsi="Times New Roman" w:cs="Times New Roman"/>
          <w:color w:val="000000" w:themeColor="text1"/>
          <w:kern w:val="0"/>
          <w:sz w:val="24"/>
          <w:szCs w:val="24"/>
        </w:rPr>
        <w:t xml:space="preserve"> </w:t>
      </w:r>
      <w:r w:rsidR="00536FFB" w:rsidRPr="005527B7">
        <w:rPr>
          <w:rFonts w:ascii="Times New Roman" w:eastAsia="宋体" w:hAnsi="Times New Roman" w:cs="Times New Roman"/>
          <w:i/>
          <w:iCs/>
          <w:color w:val="000000" w:themeColor="text1"/>
          <w:kern w:val="0"/>
          <w:sz w:val="24"/>
          <w:szCs w:val="24"/>
        </w:rPr>
        <w:t>v</w:t>
      </w:r>
      <w:r w:rsidRPr="005527B7">
        <w:rPr>
          <w:rFonts w:ascii="Times New Roman" w:eastAsia="宋体" w:hAnsi="Times New Roman" w:cs="Times New Roman"/>
          <w:color w:val="000000" w:themeColor="text1"/>
          <w:kern w:val="0"/>
          <w:sz w:val="24"/>
          <w:szCs w:val="24"/>
        </w:rPr>
        <w:t xml:space="preserve"> is the attempt-to-escape frequency, </w:t>
      </w:r>
      <w:r w:rsidR="00536FFB" w:rsidRPr="005527B7">
        <w:rPr>
          <w:rFonts w:ascii="Times New Roman" w:eastAsia="宋体" w:hAnsi="Times New Roman" w:cs="Times New Roman" w:hint="eastAsia"/>
          <w:i/>
          <w:iCs/>
          <w:color w:val="000000" w:themeColor="text1"/>
          <w:kern w:val="0"/>
          <w:sz w:val="24"/>
          <w:szCs w:val="24"/>
        </w:rPr>
        <w:t>E</w:t>
      </w:r>
      <w:r w:rsidR="00536FFB" w:rsidRPr="005527B7">
        <w:rPr>
          <w:rFonts w:ascii="Times New Roman" w:eastAsia="宋体" w:hAnsi="Times New Roman" w:cs="Times New Roman"/>
          <w:color w:val="000000" w:themeColor="text1"/>
          <w:kern w:val="0"/>
          <w:sz w:val="24"/>
          <w:szCs w:val="24"/>
          <w:vertAlign w:val="subscript"/>
        </w:rPr>
        <w:t>t</w:t>
      </w:r>
      <w:r w:rsidRPr="005527B7">
        <w:rPr>
          <w:rFonts w:ascii="Times New Roman" w:eastAsia="宋体" w:hAnsi="Times New Roman" w:cs="Times New Roman"/>
          <w:color w:val="000000" w:themeColor="text1"/>
          <w:kern w:val="0"/>
          <w:sz w:val="24"/>
          <w:szCs w:val="24"/>
        </w:rPr>
        <w:t xml:space="preserve"> is the trap energy level, </w:t>
      </w:r>
      <w:r w:rsidR="00536FFB" w:rsidRPr="005527B7">
        <w:rPr>
          <w:rFonts w:ascii="Times New Roman" w:eastAsia="宋体" w:hAnsi="Times New Roman" w:cs="Times New Roman" w:hint="eastAsia"/>
          <w:i/>
          <w:iCs/>
          <w:color w:val="000000" w:themeColor="text1"/>
          <w:kern w:val="0"/>
          <w:sz w:val="24"/>
          <w:szCs w:val="24"/>
        </w:rPr>
        <w:t>E</w:t>
      </w:r>
      <w:r w:rsidR="00536FFB" w:rsidRPr="005527B7">
        <w:rPr>
          <w:rFonts w:ascii="Times New Roman" w:eastAsia="宋体" w:hAnsi="Times New Roman" w:cs="Times New Roman"/>
          <w:color w:val="000000" w:themeColor="text1"/>
          <w:kern w:val="0"/>
          <w:sz w:val="24"/>
          <w:szCs w:val="24"/>
          <w:vertAlign w:val="subscript"/>
        </w:rPr>
        <w:t>A</w:t>
      </w:r>
      <w:r w:rsidRPr="005527B7">
        <w:rPr>
          <w:rFonts w:ascii="Times New Roman" w:eastAsia="宋体" w:hAnsi="Times New Roman" w:cs="Times New Roman"/>
          <w:color w:val="000000" w:themeColor="text1"/>
          <w:kern w:val="0"/>
          <w:sz w:val="24"/>
          <w:szCs w:val="24"/>
        </w:rPr>
        <w:t xml:space="preserve"> is the acceptor energy level of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and </w:t>
      </w:r>
      <w:r w:rsidRPr="005527B7">
        <w:rPr>
          <w:rFonts w:ascii="Times New Roman" w:eastAsia="宋体" w:hAnsi="Times New Roman" w:cs="Times New Roman"/>
          <w:i/>
          <w:iCs/>
          <w:color w:val="000000" w:themeColor="text1"/>
          <w:kern w:val="0"/>
          <w:sz w:val="24"/>
          <w:szCs w:val="24"/>
        </w:rPr>
        <w:t>A</w:t>
      </w:r>
      <w:r w:rsidRPr="005527B7">
        <w:rPr>
          <w:rFonts w:ascii="Times New Roman" w:eastAsia="宋体" w:hAnsi="Times New Roman" w:cs="Times New Roman"/>
          <w:color w:val="000000" w:themeColor="text1"/>
          <w:kern w:val="0"/>
          <w:sz w:val="24"/>
          <w:szCs w:val="24"/>
        </w:rPr>
        <w:t>(</w:t>
      </w:r>
      <w:r w:rsidRPr="005527B7">
        <w:rPr>
          <w:rFonts w:ascii="Times New Roman" w:eastAsia="宋体" w:hAnsi="Times New Roman" w:cs="Times New Roman"/>
          <w:i/>
          <w:iCs/>
          <w:color w:val="000000" w:themeColor="text1"/>
          <w:kern w:val="0"/>
          <w:sz w:val="24"/>
          <w:szCs w:val="24"/>
        </w:rPr>
        <w:t>T</w:t>
      </w:r>
      <w:r w:rsidRPr="005527B7">
        <w:rPr>
          <w:rFonts w:ascii="Times New Roman" w:eastAsia="宋体" w:hAnsi="Times New Roman" w:cs="Times New Roman"/>
          <w:color w:val="000000" w:themeColor="text1"/>
          <w:kern w:val="0"/>
          <w:sz w:val="24"/>
          <w:szCs w:val="24"/>
        </w:rPr>
        <w:t>) is a temperature-dependent pre-factor for low-field conduction. As shown in</w:t>
      </w:r>
      <w:r w:rsidRPr="00F45595">
        <w:rPr>
          <w:rFonts w:ascii="Times New Roman" w:eastAsia="宋体" w:hAnsi="Times New Roman" w:cs="Times New Roman"/>
          <w:color w:val="C00000"/>
          <w:kern w:val="0"/>
          <w:sz w:val="24"/>
          <w:szCs w:val="24"/>
        </w:rPr>
        <w:t xml:space="preserve"> </w:t>
      </w:r>
      <w:r w:rsidRPr="00F45595">
        <w:rPr>
          <w:rFonts w:ascii="Times New Roman" w:hAnsi="Times New Roman" w:cs="Times New Roman"/>
          <w:color w:val="2196D1"/>
          <w:w w:val="105"/>
          <w:sz w:val="24"/>
          <w:szCs w:val="28"/>
        </w:rPr>
        <w:t>Fig</w:t>
      </w:r>
      <w:r w:rsidR="001E58AC" w:rsidRPr="00F45595">
        <w:rPr>
          <w:rFonts w:ascii="Times New Roman" w:hAnsi="Times New Roman" w:cs="Times New Roman"/>
          <w:color w:val="2196D1"/>
          <w:w w:val="105"/>
          <w:sz w:val="24"/>
          <w:szCs w:val="28"/>
        </w:rPr>
        <w:t xml:space="preserve">. </w:t>
      </w:r>
      <w:r w:rsidR="00CF1D57">
        <w:rPr>
          <w:rFonts w:ascii="Times New Roman" w:hAnsi="Times New Roman" w:cs="Times New Roman"/>
          <w:color w:val="2196D1"/>
          <w:w w:val="105"/>
          <w:sz w:val="24"/>
          <w:szCs w:val="28"/>
        </w:rPr>
        <w:t>8</w:t>
      </w:r>
      <w:r w:rsidR="001E58AC" w:rsidRPr="00F45595">
        <w:rPr>
          <w:rFonts w:ascii="Times New Roman" w:hAnsi="Times New Roman" w:cs="Times New Roman"/>
          <w:color w:val="2196D1"/>
          <w:w w:val="105"/>
          <w:sz w:val="24"/>
          <w:szCs w:val="28"/>
        </w:rPr>
        <w:t>(</w:t>
      </w:r>
      <w:proofErr w:type="spellStart"/>
      <w:r w:rsidR="00CF1D57">
        <w:rPr>
          <w:rFonts w:ascii="Times New Roman" w:hAnsi="Times New Roman" w:cs="Times New Roman"/>
          <w:color w:val="2196D1"/>
          <w:w w:val="105"/>
          <w:sz w:val="24"/>
          <w:szCs w:val="28"/>
        </w:rPr>
        <w:t>i</w:t>
      </w:r>
      <w:proofErr w:type="spellEnd"/>
      <w:r w:rsidR="001E58AC" w:rsidRPr="00F45595">
        <w:rPr>
          <w:rFonts w:ascii="Times New Roman" w:hAnsi="Times New Roman" w:cs="Times New Roman"/>
          <w:color w:val="2196D1"/>
          <w:w w:val="105"/>
          <w:sz w:val="24"/>
          <w:szCs w:val="28"/>
        </w:rPr>
        <w:t>)</w:t>
      </w:r>
      <w:r w:rsidRPr="005527B7">
        <w:rPr>
          <w:rFonts w:ascii="Times New Roman" w:eastAsia="宋体" w:hAnsi="Times New Roman" w:cs="Times New Roman"/>
          <w:color w:val="000000" w:themeColor="text1"/>
          <w:kern w:val="0"/>
          <w:sz w:val="24"/>
          <w:szCs w:val="24"/>
        </w:rPr>
        <w:t xml:space="preserve">, with increasing filler </w:t>
      </w:r>
      <w:r w:rsidR="009D2AD2" w:rsidRPr="005527B7">
        <w:rPr>
          <w:rFonts w:ascii="Times New Roman" w:eastAsia="宋体" w:hAnsi="Times New Roman" w:cs="Times New Roman"/>
          <w:color w:val="000000" w:themeColor="text1"/>
          <w:kern w:val="0"/>
          <w:sz w:val="24"/>
          <w:szCs w:val="24"/>
        </w:rPr>
        <w:t>arrangement</w:t>
      </w:r>
      <w:r w:rsidRPr="005527B7">
        <w:rPr>
          <w:rFonts w:ascii="Times New Roman" w:eastAsia="宋体" w:hAnsi="Times New Roman" w:cs="Times New Roman"/>
          <w:color w:val="000000" w:themeColor="text1"/>
          <w:kern w:val="0"/>
          <w:sz w:val="24"/>
          <w:szCs w:val="24"/>
        </w:rPr>
        <w:t xml:space="preserve">, the trap energy level </w:t>
      </w:r>
      <w:r w:rsidR="00536FFB" w:rsidRPr="005527B7">
        <w:rPr>
          <w:rFonts w:ascii="Times New Roman" w:eastAsia="宋体" w:hAnsi="Times New Roman" w:cs="Times New Roman" w:hint="eastAsia"/>
          <w:i/>
          <w:iCs/>
          <w:color w:val="000000" w:themeColor="text1"/>
          <w:kern w:val="0"/>
          <w:sz w:val="24"/>
          <w:szCs w:val="24"/>
        </w:rPr>
        <w:t>E</w:t>
      </w:r>
      <w:r w:rsidR="00536FFB" w:rsidRPr="005527B7">
        <w:rPr>
          <w:rFonts w:ascii="Times New Roman" w:eastAsia="宋体" w:hAnsi="Times New Roman" w:cs="Times New Roman"/>
          <w:color w:val="000000" w:themeColor="text1"/>
          <w:kern w:val="0"/>
          <w:sz w:val="24"/>
          <w:szCs w:val="24"/>
          <w:vertAlign w:val="subscript"/>
        </w:rPr>
        <w:t>t</w:t>
      </w:r>
      <w:r w:rsidR="00536FFB" w:rsidRPr="005527B7">
        <w:rPr>
          <w:rFonts w:ascii="Times New Roman" w:eastAsia="宋体" w:hAnsi="Times New Roman" w:cs="Times New Roman"/>
          <w:color w:val="000000" w:themeColor="text1"/>
          <w:kern w:val="0"/>
          <w:sz w:val="24"/>
          <w:szCs w:val="24"/>
        </w:rPr>
        <w:t xml:space="preserve"> </w:t>
      </w:r>
      <w:r w:rsidRPr="005527B7">
        <w:rPr>
          <w:rFonts w:ascii="Times New Roman" w:eastAsia="宋体" w:hAnsi="Times New Roman" w:cs="Times New Roman"/>
          <w:color w:val="000000" w:themeColor="text1"/>
          <w:kern w:val="0"/>
          <w:sz w:val="24"/>
          <w:szCs w:val="24"/>
        </w:rPr>
        <w:t xml:space="preserve">of the composite gradually decreases, leading to an increase in the </w:t>
      </w:r>
      <w:r w:rsidRPr="005527B7">
        <w:rPr>
          <w:rFonts w:ascii="Times New Roman" w:eastAsia="宋体" w:hAnsi="Times New Roman" w:cs="Times New Roman"/>
          <w:i/>
          <w:iCs/>
          <w:color w:val="000000" w:themeColor="text1"/>
          <w:kern w:val="0"/>
          <w:sz w:val="24"/>
          <w:szCs w:val="24"/>
        </w:rPr>
        <w:t>A</w:t>
      </w:r>
      <w:r w:rsidRPr="005527B7">
        <w:rPr>
          <w:rFonts w:ascii="Times New Roman" w:eastAsia="宋体" w:hAnsi="Times New Roman" w:cs="Times New Roman"/>
          <w:color w:val="000000" w:themeColor="text1"/>
          <w:kern w:val="0"/>
          <w:sz w:val="24"/>
          <w:szCs w:val="24"/>
        </w:rPr>
        <w:t>(</w:t>
      </w:r>
      <w:r w:rsidRPr="005527B7">
        <w:rPr>
          <w:rFonts w:ascii="Times New Roman" w:eastAsia="宋体" w:hAnsi="Times New Roman" w:cs="Times New Roman"/>
          <w:i/>
          <w:iCs/>
          <w:color w:val="000000" w:themeColor="text1"/>
          <w:kern w:val="0"/>
          <w:sz w:val="24"/>
          <w:szCs w:val="24"/>
        </w:rPr>
        <w:t>T</w:t>
      </w:r>
      <w:r w:rsidRPr="005527B7">
        <w:rPr>
          <w:rFonts w:ascii="Times New Roman" w:eastAsia="宋体" w:hAnsi="Times New Roman" w:cs="Times New Roman"/>
          <w:color w:val="000000" w:themeColor="text1"/>
          <w:kern w:val="0"/>
          <w:sz w:val="24"/>
          <w:szCs w:val="24"/>
        </w:rPr>
        <w:t xml:space="preserve">) component. Consequently, the low-field conductivity </w:t>
      </w:r>
      <w:r w:rsidR="00536FFB" w:rsidRPr="005527B7">
        <w:rPr>
          <w:rFonts w:ascii="Times New Roman" w:eastAsia="宋体" w:hAnsi="Times New Roman" w:cs="Times New Roman" w:hint="eastAsia"/>
          <w:i/>
          <w:iCs/>
          <w:color w:val="000000" w:themeColor="text1"/>
          <w:kern w:val="0"/>
          <w:sz w:val="24"/>
          <w:szCs w:val="24"/>
        </w:rPr>
        <w:sym w:font="Symbol" w:char="F073"/>
      </w:r>
      <w:r w:rsidR="00536FFB" w:rsidRPr="005527B7">
        <w:rPr>
          <w:rFonts w:ascii="Times New Roman" w:eastAsia="宋体" w:hAnsi="Times New Roman" w:cs="Times New Roman"/>
          <w:color w:val="000000" w:themeColor="text1"/>
          <w:kern w:val="0"/>
          <w:sz w:val="24"/>
          <w:szCs w:val="24"/>
          <w:vertAlign w:val="subscript"/>
        </w:rPr>
        <w:t>0</w:t>
      </w:r>
      <w:r w:rsidRPr="005527B7">
        <w:rPr>
          <w:rFonts w:ascii="Times New Roman" w:eastAsia="宋体" w:hAnsi="Times New Roman" w:cs="Times New Roman"/>
          <w:color w:val="000000" w:themeColor="text1"/>
          <w:kern w:val="0"/>
          <w:sz w:val="24"/>
          <w:szCs w:val="24"/>
        </w:rPr>
        <w:t xml:space="preserve"> of the composite also increases as filler </w:t>
      </w:r>
      <w:r w:rsidR="00536FFB" w:rsidRPr="005527B7">
        <w:rPr>
          <w:rFonts w:ascii="Times New Roman" w:eastAsia="宋体" w:hAnsi="Times New Roman" w:cs="Times New Roman"/>
          <w:color w:val="000000" w:themeColor="text1"/>
          <w:kern w:val="0"/>
          <w:sz w:val="24"/>
          <w:szCs w:val="24"/>
        </w:rPr>
        <w:t>arrangement degree</w:t>
      </w:r>
      <w:r w:rsidRPr="005527B7">
        <w:rPr>
          <w:rFonts w:ascii="Times New Roman" w:eastAsia="宋体" w:hAnsi="Times New Roman" w:cs="Times New Roman"/>
          <w:color w:val="000000" w:themeColor="text1"/>
          <w:kern w:val="0"/>
          <w:sz w:val="24"/>
          <w:szCs w:val="24"/>
        </w:rPr>
        <w:t xml:space="preserve"> improves.</w:t>
      </w:r>
    </w:p>
    <w:p w14:paraId="43492F4D" w14:textId="3B775283" w:rsidR="00403322" w:rsidRPr="00F45595" w:rsidRDefault="00CF1D57" w:rsidP="00403322">
      <w:pPr>
        <w:widowControl/>
        <w:spacing w:line="360" w:lineRule="auto"/>
        <w:jc w:val="center"/>
        <w:rPr>
          <w:rFonts w:ascii="Times New Roman" w:eastAsia="宋体" w:hAnsi="Times New Roman" w:cs="Times New Roman"/>
          <w:kern w:val="0"/>
          <w:sz w:val="24"/>
          <w:szCs w:val="24"/>
        </w:rPr>
      </w:pPr>
      <w:r w:rsidRPr="008B13CE">
        <w:rPr>
          <w:rFonts w:ascii="Times New Roman" w:eastAsia="宋体" w:hAnsi="Times New Roman" w:cs="Times New Roman"/>
          <w:noProof/>
          <w:kern w:val="0"/>
          <w:sz w:val="24"/>
          <w:szCs w:val="24"/>
        </w:rPr>
        <w:drawing>
          <wp:inline distT="0" distB="0" distL="0" distR="0" wp14:anchorId="6BA5426E" wp14:editId="038CB86C">
            <wp:extent cx="6479540" cy="3393440"/>
            <wp:effectExtent l="0" t="0" r="0" b="0"/>
            <wp:docPr id="2" name="图片 1">
              <a:extLst xmlns:a="http://schemas.openxmlformats.org/drawingml/2006/main">
                <a:ext uri="{FF2B5EF4-FFF2-40B4-BE49-F238E27FC236}">
                  <a16:creationId xmlns:a16="http://schemas.microsoft.com/office/drawing/2014/main" id="{BBEAC3D2-AFA7-4AF7-B5EF-9269DB658A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BBEAC3D2-AFA7-4AF7-B5EF-9269DB658A76}"/>
                        </a:ext>
                      </a:extLst>
                    </pic:cNvPr>
                    <pic:cNvPicPr>
                      <a:picLocks noChangeAspect="1"/>
                    </pic:cNvPicPr>
                  </pic:nvPicPr>
                  <pic:blipFill>
                    <a:blip r:embed="rId50"/>
                    <a:stretch>
                      <a:fillRect/>
                    </a:stretch>
                  </pic:blipFill>
                  <pic:spPr>
                    <a:xfrm>
                      <a:off x="0" y="0"/>
                      <a:ext cx="6479540" cy="3393440"/>
                    </a:xfrm>
                    <a:prstGeom prst="rect">
                      <a:avLst/>
                    </a:prstGeom>
                  </pic:spPr>
                </pic:pic>
              </a:graphicData>
            </a:graphic>
          </wp:inline>
        </w:drawing>
      </w:r>
    </w:p>
    <w:p w14:paraId="1F71815C" w14:textId="33C02734" w:rsidR="00403322" w:rsidRPr="00F45595" w:rsidRDefault="00403322" w:rsidP="00FA5752">
      <w:pPr>
        <w:widowControl/>
        <w:spacing w:line="360" w:lineRule="auto"/>
        <w:rPr>
          <w:rFonts w:ascii="Times New Roman" w:eastAsia="宋体" w:hAnsi="Times New Roman" w:cs="Times New Roman"/>
          <w:kern w:val="0"/>
          <w:szCs w:val="21"/>
        </w:rPr>
      </w:pPr>
      <w:bookmarkStart w:id="67" w:name="_Hlk198058470"/>
      <w:bookmarkStart w:id="68" w:name="_Hlk198108675"/>
      <w:r w:rsidRPr="00F45595">
        <w:rPr>
          <w:rFonts w:ascii="Times New Roman" w:eastAsia="宋体" w:hAnsi="Times New Roman" w:cs="Times New Roman"/>
          <w:b/>
          <w:bCs/>
          <w:kern w:val="0"/>
          <w:szCs w:val="21"/>
        </w:rPr>
        <w:t>Fig. 7</w:t>
      </w:r>
      <w:r w:rsidRPr="00F45595">
        <w:rPr>
          <w:rFonts w:ascii="Times New Roman" w:eastAsia="宋体" w:hAnsi="Times New Roman" w:cs="Times New Roman"/>
          <w:kern w:val="0"/>
          <w:szCs w:val="21"/>
        </w:rPr>
        <w:t>. The electrical properties of the composite. (a) The dielectric loss of samples. (b) The nonlinear electric conductivity of samples. (c) The leakage current of samples.</w:t>
      </w:r>
      <w:bookmarkEnd w:id="67"/>
      <w:r w:rsidRPr="00F45595">
        <w:rPr>
          <w:rFonts w:ascii="Times New Roman" w:eastAsia="宋体" w:hAnsi="Times New Roman" w:cs="Times New Roman"/>
          <w:kern w:val="0"/>
          <w:szCs w:val="21"/>
        </w:rPr>
        <w:t xml:space="preserve"> (d) The </w:t>
      </w:r>
      <w:r w:rsidRPr="00F45595">
        <w:rPr>
          <w:rFonts w:ascii="Times New Roman" w:eastAsia="宋体" w:hAnsi="Times New Roman" w:cs="Times New Roman"/>
          <w:i/>
          <w:iCs/>
          <w:kern w:val="0"/>
          <w:szCs w:val="21"/>
        </w:rPr>
        <w:sym w:font="Symbol" w:char="F067"/>
      </w:r>
      <w:r w:rsidRPr="00F45595">
        <w:rPr>
          <w:rFonts w:ascii="Times New Roman" w:eastAsia="宋体" w:hAnsi="Times New Roman" w:cs="Times New Roman"/>
          <w:kern w:val="0"/>
          <w:szCs w:val="21"/>
        </w:rPr>
        <w:t xml:space="preserve"> and </w:t>
      </w:r>
      <w:r w:rsidRPr="00F45595">
        <w:rPr>
          <w:rFonts w:ascii="Times New Roman" w:eastAsia="宋体" w:hAnsi="Times New Roman" w:cs="Times New Roman"/>
          <w:i/>
          <w:iCs/>
          <w:kern w:val="0"/>
          <w:szCs w:val="21"/>
        </w:rPr>
        <w:t>E</w:t>
      </w:r>
      <w:r w:rsidRPr="00F45595">
        <w:rPr>
          <w:rFonts w:ascii="Times New Roman" w:eastAsia="宋体" w:hAnsi="Times New Roman" w:cs="Times New Roman"/>
          <w:kern w:val="0"/>
          <w:szCs w:val="21"/>
          <w:vertAlign w:val="subscript"/>
        </w:rPr>
        <w:t>th</w:t>
      </w:r>
      <w:r w:rsidRPr="00F45595">
        <w:rPr>
          <w:rFonts w:ascii="Times New Roman" w:eastAsia="宋体" w:hAnsi="Times New Roman" w:cs="Times New Roman"/>
          <w:kern w:val="0"/>
          <w:szCs w:val="21"/>
        </w:rPr>
        <w:t xml:space="preserve"> of samples. (e)</w:t>
      </w:r>
      <w:r w:rsidRPr="00F45595">
        <w:t xml:space="preserve"> </w:t>
      </w:r>
      <w:r w:rsidRPr="00F45595">
        <w:rPr>
          <w:rFonts w:ascii="Times New Roman" w:eastAsia="宋体" w:hAnsi="Times New Roman" w:cs="Times New Roman"/>
          <w:kern w:val="0"/>
          <w:szCs w:val="21"/>
        </w:rPr>
        <w:t xml:space="preserve">Comparison of </w:t>
      </w:r>
      <w:r w:rsidRPr="00F45595">
        <w:rPr>
          <w:rFonts w:ascii="Times New Roman" w:eastAsia="宋体" w:hAnsi="Times New Roman" w:cs="Times New Roman"/>
          <w:i/>
          <w:iCs/>
          <w:kern w:val="0"/>
          <w:szCs w:val="21"/>
        </w:rPr>
        <w:t>E</w:t>
      </w:r>
      <w:r w:rsidRPr="00F45595">
        <w:rPr>
          <w:rFonts w:ascii="Times New Roman" w:eastAsia="宋体" w:hAnsi="Times New Roman" w:cs="Times New Roman"/>
          <w:kern w:val="0"/>
          <w:szCs w:val="21"/>
          <w:vertAlign w:val="subscript"/>
        </w:rPr>
        <w:t>th</w:t>
      </w:r>
      <w:r w:rsidRPr="00F45595">
        <w:rPr>
          <w:rFonts w:ascii="Times New Roman" w:eastAsia="宋体" w:hAnsi="Times New Roman" w:cs="Times New Roman"/>
          <w:kern w:val="0"/>
          <w:szCs w:val="21"/>
        </w:rPr>
        <w:t xml:space="preserve"> with other literature. (f) The relationship between ln(</w:t>
      </w:r>
      <w:r w:rsidRPr="00F45595">
        <w:rPr>
          <w:rFonts w:ascii="Times New Roman" w:eastAsia="宋体" w:hAnsi="Times New Roman" w:cs="Times New Roman"/>
          <w:i/>
          <w:iCs/>
          <w:kern w:val="0"/>
          <w:szCs w:val="21"/>
        </w:rPr>
        <w:sym w:font="Symbol" w:char="F073"/>
      </w:r>
      <w:r w:rsidRPr="00F45595">
        <w:rPr>
          <w:rFonts w:ascii="Times New Roman" w:eastAsia="宋体" w:hAnsi="Times New Roman" w:cs="Times New Roman"/>
          <w:kern w:val="0"/>
          <w:szCs w:val="21"/>
        </w:rPr>
        <w:t>/</w:t>
      </w:r>
      <w:r w:rsidRPr="00F45595">
        <w:rPr>
          <w:rFonts w:ascii="Times New Roman" w:eastAsia="宋体" w:hAnsi="Times New Roman" w:cs="Times New Roman"/>
          <w:i/>
          <w:iCs/>
          <w:kern w:val="0"/>
          <w:szCs w:val="21"/>
        </w:rPr>
        <w:t>E</w:t>
      </w:r>
      <w:r w:rsidRPr="00F45595">
        <w:rPr>
          <w:rFonts w:ascii="Times New Roman" w:eastAsia="宋体" w:hAnsi="Times New Roman" w:cs="Times New Roman"/>
          <w:kern w:val="0"/>
          <w:szCs w:val="21"/>
        </w:rPr>
        <w:t>) and 1/</w:t>
      </w:r>
      <w:r w:rsidRPr="00F45595">
        <w:rPr>
          <w:rFonts w:ascii="Times New Roman" w:eastAsia="宋体" w:hAnsi="Times New Roman" w:cs="Times New Roman"/>
          <w:i/>
          <w:iCs/>
          <w:kern w:val="0"/>
          <w:szCs w:val="21"/>
        </w:rPr>
        <w:t>E</w:t>
      </w:r>
      <w:r w:rsidRPr="00F45595">
        <w:rPr>
          <w:rFonts w:ascii="Times New Roman" w:eastAsia="宋体" w:hAnsi="Times New Roman" w:cs="Times New Roman"/>
          <w:kern w:val="0"/>
          <w:szCs w:val="21"/>
        </w:rPr>
        <w:t>.</w:t>
      </w:r>
      <w:bookmarkEnd w:id="68"/>
    </w:p>
    <w:p w14:paraId="71845DE5" w14:textId="713F6B99" w:rsidR="00FA5752" w:rsidRPr="00F45595" w:rsidRDefault="00FA5752" w:rsidP="00536FFB">
      <w:pPr>
        <w:widowControl/>
        <w:spacing w:line="360" w:lineRule="auto"/>
        <w:ind w:firstLineChars="100" w:firstLine="240"/>
        <w:rPr>
          <w:rFonts w:ascii="Times New Roman" w:eastAsia="宋体" w:hAnsi="Times New Roman" w:cs="Times New Roman"/>
          <w:color w:val="C00000"/>
          <w:kern w:val="0"/>
          <w:sz w:val="24"/>
          <w:szCs w:val="24"/>
        </w:rPr>
      </w:pPr>
      <w:r w:rsidRPr="005527B7">
        <w:rPr>
          <w:rFonts w:ascii="Times New Roman" w:eastAsia="宋体" w:hAnsi="Times New Roman" w:cs="Times New Roman"/>
          <w:color w:val="000000" w:themeColor="text1"/>
          <w:kern w:val="0"/>
          <w:sz w:val="24"/>
          <w:szCs w:val="24"/>
        </w:rPr>
        <w:lastRenderedPageBreak/>
        <w:t>Under high electric field stress, electron transport occurs predominantly through a tunneling breakdown mechanism. In this regime, the conductivity is expressed as</w:t>
      </w:r>
      <w:r w:rsidR="003D6FDA" w:rsidRPr="00F45595">
        <w:rPr>
          <w:rFonts w:ascii="Times New Roman" w:eastAsia="宋体" w:hAnsi="Times New Roman" w:cs="Times New Roman"/>
          <w:color w:val="C00000"/>
          <w:kern w:val="0"/>
          <w:sz w:val="24"/>
          <w:szCs w:val="24"/>
        </w:rPr>
        <w:t xml:space="preserve"> </w:t>
      </w:r>
      <w:r w:rsidR="003D6FDA" w:rsidRPr="00F45595">
        <w:rPr>
          <w:rFonts w:ascii="Times New Roman" w:eastAsia="宋体" w:hAnsi="Times New Roman" w:cs="Times New Roman"/>
          <w:color w:val="000000" w:themeColor="text1"/>
          <w:kern w:val="0"/>
          <w:sz w:val="24"/>
          <w:szCs w:val="24"/>
        </w:rPr>
        <w:fldChar w:fldCharType="begin"/>
      </w:r>
      <w:r w:rsidR="003D6FDA" w:rsidRPr="00F45595">
        <w:rPr>
          <w:rFonts w:ascii="Times New Roman" w:eastAsia="宋体" w:hAnsi="Times New Roman" w:cs="Times New Roman"/>
          <w:color w:val="000000" w:themeColor="text1"/>
          <w:kern w:val="0"/>
          <w:sz w:val="24"/>
          <w:szCs w:val="24"/>
        </w:rPr>
        <w:instrText xml:space="preserve"> REF _Ref197962657 \r \h  \* MERGEFORMAT </w:instrText>
      </w:r>
      <w:r w:rsidR="003D6FDA" w:rsidRPr="00F45595">
        <w:rPr>
          <w:rFonts w:ascii="Times New Roman" w:eastAsia="宋体" w:hAnsi="Times New Roman" w:cs="Times New Roman"/>
          <w:color w:val="000000" w:themeColor="text1"/>
          <w:kern w:val="0"/>
          <w:sz w:val="24"/>
          <w:szCs w:val="24"/>
        </w:rPr>
      </w:r>
      <w:r w:rsidR="003D6FDA" w:rsidRPr="00F45595">
        <w:rPr>
          <w:rFonts w:ascii="Times New Roman" w:eastAsia="宋体" w:hAnsi="Times New Roman" w:cs="Times New Roman"/>
          <w:color w:val="000000" w:themeColor="text1"/>
          <w:kern w:val="0"/>
          <w:sz w:val="24"/>
          <w:szCs w:val="24"/>
        </w:rPr>
        <w:fldChar w:fldCharType="separate"/>
      </w:r>
      <w:r w:rsidR="00403322" w:rsidRPr="00F45595">
        <w:rPr>
          <w:rFonts w:ascii="Times New Roman" w:eastAsia="宋体" w:hAnsi="Times New Roman" w:cs="Times New Roman"/>
          <w:color w:val="000000" w:themeColor="text1"/>
          <w:kern w:val="0"/>
          <w:sz w:val="24"/>
          <w:szCs w:val="24"/>
        </w:rPr>
        <w:t>[</w:t>
      </w:r>
      <w:r w:rsidR="00403322" w:rsidRPr="00F45595">
        <w:rPr>
          <w:rFonts w:ascii="Times New Roman" w:hAnsi="Times New Roman" w:cs="Times New Roman"/>
          <w:color w:val="2196D1"/>
          <w:w w:val="105"/>
          <w:sz w:val="24"/>
          <w:szCs w:val="28"/>
        </w:rPr>
        <w:t>43</w:t>
      </w:r>
      <w:r w:rsidR="00403322" w:rsidRPr="00F45595">
        <w:rPr>
          <w:rFonts w:ascii="Times New Roman" w:eastAsia="宋体" w:hAnsi="Times New Roman" w:cs="Times New Roman"/>
          <w:color w:val="000000" w:themeColor="text1"/>
          <w:kern w:val="0"/>
          <w:sz w:val="24"/>
          <w:szCs w:val="24"/>
        </w:rPr>
        <w:t>]</w:t>
      </w:r>
      <w:r w:rsidR="003D6FDA" w:rsidRPr="00F45595">
        <w:rPr>
          <w:rFonts w:ascii="Times New Roman" w:eastAsia="宋体" w:hAnsi="Times New Roman" w:cs="Times New Roman"/>
          <w:color w:val="000000" w:themeColor="text1"/>
          <w:kern w:val="0"/>
          <w:sz w:val="24"/>
          <w:szCs w:val="24"/>
        </w:rPr>
        <w:fldChar w:fldCharType="end"/>
      </w:r>
      <w:r w:rsidRPr="005527B7">
        <w:rPr>
          <w:rFonts w:ascii="Times New Roman" w:eastAsia="宋体" w:hAnsi="Times New Roman" w:cs="Times New Roman"/>
          <w:color w:val="000000" w:themeColor="text1"/>
          <w:kern w:val="0"/>
          <w:sz w:val="24"/>
          <w:szCs w:val="24"/>
        </w:rPr>
        <w:t>:</w:t>
      </w:r>
    </w:p>
    <w:p w14:paraId="15DD1B01" w14:textId="53BAD32B" w:rsidR="00536FFB" w:rsidRPr="00F45595" w:rsidRDefault="00E83295" w:rsidP="00E83295">
      <w:pPr>
        <w:pStyle w:val="MTDisplayEquation"/>
        <w:spacing w:beforeLines="50" w:before="120" w:afterLines="50" w:after="120"/>
        <w:ind w:firstLine="480"/>
        <w:rPr>
          <w:color w:val="000000" w:themeColor="text1"/>
        </w:rPr>
      </w:pPr>
      <w:r w:rsidRPr="00F45595">
        <w:rPr>
          <w:color w:val="000000" w:themeColor="text1"/>
        </w:rPr>
        <w:tab/>
      </w:r>
      <w:r w:rsidRPr="00F45595">
        <w:rPr>
          <w:color w:val="000000" w:themeColor="text1"/>
          <w:position w:val="-6"/>
        </w:rPr>
        <w:object w:dxaOrig="1800" w:dyaOrig="400" w14:anchorId="2D1DD6BB">
          <v:shape id="_x0000_i1041" type="#_x0000_t75" style="width:90pt;height:20pt" o:ole="">
            <v:imagedata r:id="rId51" o:title=""/>
          </v:shape>
          <o:OLEObject Type="Embed" ProgID="Equation.DSMT4" ShapeID="_x0000_i1041" DrawAspect="Content" ObjectID="_1812540881" r:id="rId52"/>
        </w:object>
      </w:r>
      <w:r w:rsidRPr="00F45595">
        <w:rPr>
          <w:color w:val="000000" w:themeColor="text1"/>
        </w:rPr>
        <w:t xml:space="preserve"> </w:t>
      </w:r>
      <w:r w:rsidRPr="00F45595">
        <w:rPr>
          <w:color w:val="000000" w:themeColor="text1"/>
        </w:rPr>
        <w:tab/>
      </w:r>
      <w:r w:rsidRPr="00F45595">
        <w:rPr>
          <w:color w:val="000000" w:themeColor="text1"/>
        </w:rPr>
        <w:fldChar w:fldCharType="begin"/>
      </w:r>
      <w:r w:rsidRPr="00F45595">
        <w:rPr>
          <w:color w:val="000000" w:themeColor="text1"/>
        </w:rPr>
        <w:instrText xml:space="preserve"> MACROBUTTON MTPlaceRef \* MERGEFORMAT </w:instrText>
      </w:r>
      <w:r w:rsidRPr="00F45595">
        <w:rPr>
          <w:color w:val="000000" w:themeColor="text1"/>
        </w:rPr>
        <w:fldChar w:fldCharType="begin"/>
      </w:r>
      <w:r w:rsidRPr="00F45595">
        <w:rPr>
          <w:color w:val="000000" w:themeColor="text1"/>
        </w:rPr>
        <w:instrText xml:space="preserve"> SEQ MTEqn \h \* MERGEFORMAT </w:instrText>
      </w:r>
      <w:r w:rsidRPr="00F45595">
        <w:rPr>
          <w:color w:val="000000" w:themeColor="text1"/>
        </w:rPr>
        <w:fldChar w:fldCharType="end"/>
      </w:r>
      <w:r w:rsidRPr="00F45595">
        <w:rPr>
          <w:color w:val="000000" w:themeColor="text1"/>
        </w:rPr>
        <w:instrText>(</w:instrText>
      </w:r>
      <w:r w:rsidRPr="00F45595">
        <w:rPr>
          <w:color w:val="000000" w:themeColor="text1"/>
        </w:rPr>
        <w:fldChar w:fldCharType="begin"/>
      </w:r>
      <w:r w:rsidRPr="00F45595">
        <w:rPr>
          <w:color w:val="000000" w:themeColor="text1"/>
        </w:rPr>
        <w:instrText xml:space="preserve"> SEQ MTEqn \c \* Arabic \* MERGEFORMAT </w:instrText>
      </w:r>
      <w:r w:rsidRPr="00F45595">
        <w:rPr>
          <w:color w:val="000000" w:themeColor="text1"/>
        </w:rPr>
        <w:fldChar w:fldCharType="separate"/>
      </w:r>
      <w:r w:rsidR="00403322" w:rsidRPr="00F45595">
        <w:rPr>
          <w:color w:val="000000" w:themeColor="text1"/>
        </w:rPr>
        <w:instrText>17</w:instrText>
      </w:r>
      <w:r w:rsidRPr="00F45595">
        <w:rPr>
          <w:color w:val="000000" w:themeColor="text1"/>
        </w:rPr>
        <w:fldChar w:fldCharType="end"/>
      </w:r>
      <w:r w:rsidRPr="00F45595">
        <w:rPr>
          <w:color w:val="000000" w:themeColor="text1"/>
        </w:rPr>
        <w:instrText>)</w:instrText>
      </w:r>
      <w:r w:rsidRPr="00F45595">
        <w:rPr>
          <w:color w:val="000000" w:themeColor="text1"/>
        </w:rPr>
        <w:fldChar w:fldCharType="end"/>
      </w:r>
    </w:p>
    <w:p w14:paraId="011D7A5D" w14:textId="5C380A80" w:rsidR="00FA5752" w:rsidRPr="005527B7" w:rsidRDefault="00FA5752" w:rsidP="00D94510">
      <w:pPr>
        <w:widowControl/>
        <w:spacing w:line="360" w:lineRule="auto"/>
        <w:rPr>
          <w:rFonts w:ascii="Times New Roman" w:eastAsia="宋体" w:hAnsi="Times New Roman" w:cs="Times New Roman"/>
          <w:color w:val="000000" w:themeColor="text1"/>
          <w:kern w:val="0"/>
          <w:sz w:val="24"/>
          <w:szCs w:val="24"/>
        </w:rPr>
      </w:pPr>
      <w:r w:rsidRPr="005527B7">
        <w:rPr>
          <w:rFonts w:ascii="Times New Roman" w:eastAsia="宋体" w:hAnsi="Times New Roman" w:cs="Times New Roman"/>
          <w:color w:val="000000" w:themeColor="text1"/>
          <w:kern w:val="0"/>
          <w:sz w:val="24"/>
          <w:szCs w:val="24"/>
        </w:rPr>
        <w:t xml:space="preserve">where </w:t>
      </w:r>
      <w:r w:rsidRPr="005527B7">
        <w:rPr>
          <w:rFonts w:ascii="Times New Roman" w:eastAsia="宋体" w:hAnsi="Times New Roman" w:cs="Times New Roman"/>
          <w:i/>
          <w:iCs/>
          <w:color w:val="000000" w:themeColor="text1"/>
          <w:kern w:val="0"/>
          <w:sz w:val="24"/>
          <w:szCs w:val="24"/>
        </w:rPr>
        <w:t>C</w:t>
      </w:r>
      <w:r w:rsidRPr="005527B7">
        <w:rPr>
          <w:rFonts w:ascii="Times New Roman" w:eastAsia="宋体" w:hAnsi="Times New Roman" w:cs="Times New Roman"/>
          <w:color w:val="000000" w:themeColor="text1"/>
          <w:kern w:val="0"/>
          <w:sz w:val="24"/>
          <w:szCs w:val="24"/>
        </w:rPr>
        <w:t xml:space="preserve"> is a constant, </w:t>
      </w:r>
      <w:r w:rsidRPr="005527B7">
        <w:rPr>
          <w:rFonts w:ascii="Times New Roman" w:eastAsia="宋体" w:hAnsi="Times New Roman" w:cs="Times New Roman"/>
          <w:i/>
          <w:iCs/>
          <w:color w:val="000000" w:themeColor="text1"/>
          <w:kern w:val="0"/>
          <w:sz w:val="24"/>
          <w:szCs w:val="24"/>
        </w:rPr>
        <w:t>D</w:t>
      </w:r>
      <w:r w:rsidRPr="005527B7">
        <w:rPr>
          <w:rFonts w:ascii="Times New Roman" w:eastAsia="宋体" w:hAnsi="Times New Roman" w:cs="Times New Roman"/>
          <w:color w:val="000000" w:themeColor="text1"/>
          <w:kern w:val="0"/>
          <w:sz w:val="24"/>
          <w:szCs w:val="24"/>
        </w:rPr>
        <w:t xml:space="preserve"> is a parameter proportional to the </w:t>
      </w:r>
      <w:r w:rsidR="0080399F" w:rsidRPr="005527B7">
        <w:rPr>
          <w:rFonts w:ascii="Times New Roman" w:eastAsia="宋体" w:hAnsi="Times New Roman" w:cs="Times New Roman"/>
          <w:color w:val="000000" w:themeColor="text1"/>
          <w:kern w:val="0"/>
          <w:sz w:val="24"/>
          <w:szCs w:val="24"/>
        </w:rPr>
        <w:t xml:space="preserve">trap level </w:t>
      </w:r>
      <w:r w:rsidR="0080399F" w:rsidRPr="005527B7">
        <w:rPr>
          <w:rFonts w:ascii="Times New Roman" w:eastAsia="宋体" w:hAnsi="Times New Roman" w:cs="Times New Roman"/>
          <w:i/>
          <w:iCs/>
          <w:color w:val="000000" w:themeColor="text1"/>
          <w:kern w:val="0"/>
          <w:sz w:val="24"/>
          <w:szCs w:val="24"/>
        </w:rPr>
        <w:t>E</w:t>
      </w:r>
      <w:r w:rsidR="0080399F" w:rsidRPr="005527B7">
        <w:rPr>
          <w:rFonts w:ascii="Times New Roman" w:eastAsia="宋体" w:hAnsi="Times New Roman" w:cs="Times New Roman"/>
          <w:color w:val="000000" w:themeColor="text1"/>
          <w:kern w:val="0"/>
          <w:sz w:val="24"/>
          <w:szCs w:val="24"/>
          <w:vertAlign w:val="subscript"/>
        </w:rPr>
        <w:t>t</w:t>
      </w:r>
      <w:r w:rsidRPr="005527B7">
        <w:rPr>
          <w:rFonts w:ascii="Times New Roman" w:eastAsia="宋体" w:hAnsi="Times New Roman" w:cs="Times New Roman"/>
          <w:color w:val="000000" w:themeColor="text1"/>
          <w:kern w:val="0"/>
          <w:sz w:val="24"/>
          <w:szCs w:val="24"/>
        </w:rPr>
        <w:t xml:space="preserve">, and </w:t>
      </w:r>
      <w:r w:rsidRPr="005527B7">
        <w:rPr>
          <w:rFonts w:ascii="Times New Roman" w:eastAsia="宋体" w:hAnsi="Times New Roman" w:cs="Times New Roman"/>
          <w:i/>
          <w:iCs/>
          <w:color w:val="000000" w:themeColor="text1"/>
          <w:kern w:val="0"/>
          <w:sz w:val="24"/>
          <w:szCs w:val="24"/>
        </w:rPr>
        <w:t>E</w:t>
      </w:r>
      <w:r w:rsidRPr="005527B7">
        <w:rPr>
          <w:rFonts w:ascii="Times New Roman" w:eastAsia="宋体" w:hAnsi="Times New Roman" w:cs="Times New Roman"/>
          <w:color w:val="000000" w:themeColor="text1"/>
          <w:kern w:val="0"/>
          <w:sz w:val="24"/>
          <w:szCs w:val="24"/>
        </w:rPr>
        <w:t xml:space="preserve"> is the applied electric field</w:t>
      </w:r>
      <w:r w:rsidR="00536FFB" w:rsidRPr="005527B7">
        <w:rPr>
          <w:rFonts w:ascii="Times New Roman" w:eastAsia="宋体" w:hAnsi="Times New Roman" w:cs="Times New Roman"/>
          <w:color w:val="000000" w:themeColor="text1"/>
          <w:kern w:val="0"/>
          <w:sz w:val="24"/>
          <w:szCs w:val="24"/>
        </w:rPr>
        <w:t xml:space="preserve"> stress</w:t>
      </w:r>
      <w:r w:rsidRPr="005527B7">
        <w:rPr>
          <w:rFonts w:ascii="Times New Roman" w:eastAsia="宋体" w:hAnsi="Times New Roman" w:cs="Times New Roman"/>
          <w:color w:val="000000" w:themeColor="text1"/>
          <w:kern w:val="0"/>
          <w:sz w:val="24"/>
          <w:szCs w:val="24"/>
        </w:rPr>
        <w:t xml:space="preserve">. As the </w:t>
      </w:r>
      <w:r w:rsidR="00536FFB" w:rsidRPr="005527B7">
        <w:rPr>
          <w:rFonts w:ascii="Times New Roman" w:eastAsia="宋体" w:hAnsi="Times New Roman" w:cs="Times New Roman"/>
          <w:color w:val="000000" w:themeColor="text1"/>
          <w:kern w:val="0"/>
          <w:sz w:val="24"/>
          <w:szCs w:val="24"/>
        </w:rPr>
        <w:t>filler arrangement degree</w:t>
      </w:r>
      <w:r w:rsidRPr="005527B7">
        <w:rPr>
          <w:rFonts w:ascii="Times New Roman" w:eastAsia="宋体" w:hAnsi="Times New Roman" w:cs="Times New Roman"/>
          <w:color w:val="000000" w:themeColor="text1"/>
          <w:kern w:val="0"/>
          <w:sz w:val="24"/>
          <w:szCs w:val="24"/>
        </w:rPr>
        <w:t xml:space="preserve"> increases, the contact surface area between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particles expands, significantly reducing the </w:t>
      </w:r>
      <w:r w:rsidR="0080399F" w:rsidRPr="005527B7">
        <w:rPr>
          <w:rFonts w:ascii="Times New Roman" w:eastAsia="宋体" w:hAnsi="Times New Roman" w:cs="Times New Roman"/>
          <w:color w:val="000000" w:themeColor="text1"/>
          <w:kern w:val="0"/>
          <w:sz w:val="24"/>
          <w:szCs w:val="24"/>
        </w:rPr>
        <w:t xml:space="preserve">trap level </w:t>
      </w:r>
      <w:r w:rsidR="0080399F" w:rsidRPr="005527B7">
        <w:rPr>
          <w:rFonts w:ascii="Times New Roman" w:eastAsia="宋体" w:hAnsi="Times New Roman" w:cs="Times New Roman"/>
          <w:i/>
          <w:iCs/>
          <w:color w:val="000000" w:themeColor="text1"/>
          <w:kern w:val="0"/>
          <w:sz w:val="24"/>
          <w:szCs w:val="24"/>
        </w:rPr>
        <w:t>E</w:t>
      </w:r>
      <w:r w:rsidR="0080399F" w:rsidRPr="005527B7">
        <w:rPr>
          <w:rFonts w:ascii="Times New Roman" w:eastAsia="宋体" w:hAnsi="Times New Roman" w:cs="Times New Roman"/>
          <w:color w:val="000000" w:themeColor="text1"/>
          <w:kern w:val="0"/>
          <w:sz w:val="24"/>
          <w:szCs w:val="24"/>
          <w:vertAlign w:val="subscript"/>
        </w:rPr>
        <w:t>t</w:t>
      </w:r>
      <w:r w:rsidRPr="005527B7">
        <w:rPr>
          <w:rFonts w:ascii="Times New Roman" w:eastAsia="宋体" w:hAnsi="Times New Roman" w:cs="Times New Roman"/>
          <w:color w:val="000000" w:themeColor="text1"/>
          <w:kern w:val="0"/>
          <w:sz w:val="24"/>
          <w:szCs w:val="24"/>
        </w:rPr>
        <w:t xml:space="preserve">. This results in a smaller </w:t>
      </w:r>
      <w:r w:rsidRPr="005527B7">
        <w:rPr>
          <w:rFonts w:ascii="Times New Roman" w:eastAsia="宋体" w:hAnsi="Times New Roman" w:cs="Times New Roman"/>
          <w:i/>
          <w:iCs/>
          <w:color w:val="000000" w:themeColor="text1"/>
          <w:kern w:val="0"/>
          <w:sz w:val="24"/>
          <w:szCs w:val="24"/>
        </w:rPr>
        <w:t>D</w:t>
      </w:r>
      <w:r w:rsidRPr="005527B7">
        <w:rPr>
          <w:rFonts w:ascii="Times New Roman" w:eastAsia="宋体" w:hAnsi="Times New Roman" w:cs="Times New Roman"/>
          <w:color w:val="000000" w:themeColor="text1"/>
          <w:kern w:val="0"/>
          <w:sz w:val="24"/>
          <w:szCs w:val="24"/>
        </w:rPr>
        <w:t xml:space="preserve"> value and a substantial increase in conductivity under the tunneling mechanism. </w:t>
      </w:r>
      <w:r w:rsidRPr="00F45595">
        <w:rPr>
          <w:rFonts w:ascii="Times New Roman" w:hAnsi="Times New Roman" w:cs="Times New Roman"/>
          <w:color w:val="2196D1"/>
          <w:w w:val="105"/>
          <w:sz w:val="24"/>
          <w:szCs w:val="28"/>
        </w:rPr>
        <w:t>Fig</w:t>
      </w:r>
      <w:r w:rsidR="001E58AC" w:rsidRPr="00F45595">
        <w:rPr>
          <w:rFonts w:ascii="Times New Roman" w:hAnsi="Times New Roman" w:cs="Times New Roman"/>
          <w:color w:val="2196D1"/>
          <w:w w:val="105"/>
          <w:sz w:val="24"/>
          <w:szCs w:val="28"/>
        </w:rPr>
        <w:t>.7(f)</w:t>
      </w:r>
      <w:r w:rsidRPr="00F45595">
        <w:rPr>
          <w:rFonts w:ascii="Times New Roman" w:eastAsia="宋体" w:hAnsi="Times New Roman" w:cs="Times New Roman"/>
          <w:color w:val="C00000"/>
          <w:kern w:val="0"/>
          <w:sz w:val="24"/>
          <w:szCs w:val="24"/>
        </w:rPr>
        <w:t xml:space="preserve"> </w:t>
      </w:r>
      <w:r w:rsidRPr="005527B7">
        <w:rPr>
          <w:rFonts w:ascii="Times New Roman" w:eastAsia="宋体" w:hAnsi="Times New Roman" w:cs="Times New Roman"/>
          <w:color w:val="000000" w:themeColor="text1"/>
          <w:kern w:val="0"/>
          <w:sz w:val="24"/>
          <w:szCs w:val="24"/>
        </w:rPr>
        <w:t>presents the fitted relationship between ln(</w:t>
      </w:r>
      <w:r w:rsidRPr="005527B7">
        <w:rPr>
          <w:rFonts w:ascii="Times New Roman" w:eastAsia="宋体" w:hAnsi="Times New Roman" w:cs="Times New Roman"/>
          <w:i/>
          <w:iCs/>
          <w:color w:val="000000" w:themeColor="text1"/>
          <w:kern w:val="0"/>
          <w:sz w:val="24"/>
          <w:szCs w:val="24"/>
        </w:rPr>
        <w:t>σ</w:t>
      </w:r>
      <w:r w:rsidRPr="005527B7">
        <w:rPr>
          <w:rFonts w:ascii="Times New Roman" w:eastAsia="宋体" w:hAnsi="Times New Roman" w:cs="Times New Roman"/>
          <w:color w:val="000000" w:themeColor="text1"/>
          <w:kern w:val="0"/>
          <w:sz w:val="24"/>
          <w:szCs w:val="24"/>
        </w:rPr>
        <w:t>/</w:t>
      </w:r>
      <w:r w:rsidRPr="005527B7">
        <w:rPr>
          <w:rFonts w:ascii="Times New Roman" w:eastAsia="宋体" w:hAnsi="Times New Roman" w:cs="Times New Roman"/>
          <w:i/>
          <w:iCs/>
          <w:color w:val="000000" w:themeColor="text1"/>
          <w:kern w:val="0"/>
          <w:sz w:val="24"/>
          <w:szCs w:val="24"/>
        </w:rPr>
        <w:t>E</w:t>
      </w:r>
      <w:r w:rsidRPr="005527B7">
        <w:rPr>
          <w:rFonts w:ascii="Times New Roman" w:eastAsia="宋体" w:hAnsi="Times New Roman" w:cs="Times New Roman"/>
          <w:color w:val="000000" w:themeColor="text1"/>
          <w:kern w:val="0"/>
          <w:sz w:val="24"/>
          <w:szCs w:val="24"/>
        </w:rPr>
        <w:t>) and 1/</w:t>
      </w:r>
      <w:r w:rsidRPr="005527B7">
        <w:rPr>
          <w:rFonts w:ascii="Times New Roman" w:eastAsia="宋体" w:hAnsi="Times New Roman" w:cs="Times New Roman"/>
          <w:i/>
          <w:iCs/>
          <w:color w:val="000000" w:themeColor="text1"/>
          <w:kern w:val="0"/>
          <w:sz w:val="24"/>
          <w:szCs w:val="24"/>
        </w:rPr>
        <w:t>E</w:t>
      </w:r>
      <w:r w:rsidRPr="005527B7">
        <w:rPr>
          <w:rFonts w:ascii="Times New Roman" w:eastAsia="宋体" w:hAnsi="Times New Roman" w:cs="Times New Roman"/>
          <w:color w:val="000000" w:themeColor="text1"/>
          <w:kern w:val="0"/>
          <w:sz w:val="24"/>
          <w:szCs w:val="24"/>
        </w:rPr>
        <w:t>. It is evident that greater filler</w:t>
      </w:r>
      <w:r w:rsidR="00536FFB" w:rsidRPr="005527B7">
        <w:rPr>
          <w:rFonts w:ascii="Times New Roman" w:eastAsia="宋体" w:hAnsi="Times New Roman" w:cs="Times New Roman"/>
          <w:color w:val="000000" w:themeColor="text1"/>
          <w:kern w:val="0"/>
          <w:sz w:val="24"/>
          <w:szCs w:val="24"/>
        </w:rPr>
        <w:t xml:space="preserve"> arrangement degree</w:t>
      </w:r>
      <w:r w:rsidRPr="005527B7">
        <w:rPr>
          <w:rFonts w:ascii="Times New Roman" w:eastAsia="宋体" w:hAnsi="Times New Roman" w:cs="Times New Roman"/>
          <w:color w:val="000000" w:themeColor="text1"/>
          <w:kern w:val="0"/>
          <w:sz w:val="24"/>
          <w:szCs w:val="24"/>
        </w:rPr>
        <w:t xml:space="preserve"> increases the slope of the fitted line, indicating an increase in the nonlinear coefficient </w:t>
      </w:r>
      <w:r w:rsidR="00536FFB" w:rsidRPr="005527B7">
        <w:rPr>
          <w:rFonts w:ascii="Times New Roman" w:eastAsia="宋体" w:hAnsi="Times New Roman" w:cs="Times New Roman"/>
          <w:i/>
          <w:iCs/>
          <w:color w:val="000000" w:themeColor="text1"/>
          <w:kern w:val="0"/>
          <w:sz w:val="24"/>
          <w:szCs w:val="24"/>
        </w:rPr>
        <w:sym w:font="Symbol" w:char="F067"/>
      </w:r>
      <w:r w:rsidRPr="005527B7">
        <w:rPr>
          <w:rFonts w:ascii="Times New Roman" w:eastAsia="宋体" w:hAnsi="Times New Roman" w:cs="Times New Roman"/>
          <w:color w:val="000000" w:themeColor="text1"/>
          <w:kern w:val="0"/>
          <w:sz w:val="24"/>
          <w:szCs w:val="24"/>
        </w:rPr>
        <w:t xml:space="preserve">. Additionally, the earlier establishment of conductive pathways enables the composite to enter the nonlinear conduction region at lower </w:t>
      </w:r>
      <w:r w:rsidR="00536FFB" w:rsidRPr="005527B7">
        <w:rPr>
          <w:rFonts w:ascii="Times New Roman" w:eastAsia="宋体" w:hAnsi="Times New Roman" w:cs="Times New Roman"/>
          <w:color w:val="000000" w:themeColor="text1"/>
          <w:kern w:val="0"/>
          <w:sz w:val="24"/>
          <w:szCs w:val="24"/>
        </w:rPr>
        <w:t xml:space="preserve">electric </w:t>
      </w:r>
      <w:r w:rsidRPr="005527B7">
        <w:rPr>
          <w:rFonts w:ascii="Times New Roman" w:eastAsia="宋体" w:hAnsi="Times New Roman" w:cs="Times New Roman"/>
          <w:color w:val="000000" w:themeColor="text1"/>
          <w:kern w:val="0"/>
          <w:sz w:val="24"/>
          <w:szCs w:val="24"/>
        </w:rPr>
        <w:t>field stre</w:t>
      </w:r>
      <w:r w:rsidR="00536FFB" w:rsidRPr="005527B7">
        <w:rPr>
          <w:rFonts w:ascii="Times New Roman" w:eastAsia="宋体" w:hAnsi="Times New Roman" w:cs="Times New Roman"/>
          <w:color w:val="000000" w:themeColor="text1"/>
          <w:kern w:val="0"/>
          <w:sz w:val="24"/>
          <w:szCs w:val="24"/>
        </w:rPr>
        <w:t>s</w:t>
      </w:r>
      <w:r w:rsidRPr="005527B7">
        <w:rPr>
          <w:rFonts w:ascii="Times New Roman" w:eastAsia="宋体" w:hAnsi="Times New Roman" w:cs="Times New Roman"/>
          <w:color w:val="000000" w:themeColor="text1"/>
          <w:kern w:val="0"/>
          <w:sz w:val="24"/>
          <w:szCs w:val="24"/>
        </w:rPr>
        <w:t>s, as reflected by the decreased switch</w:t>
      </w:r>
      <w:r w:rsidR="00536FFB" w:rsidRPr="005527B7">
        <w:rPr>
          <w:rFonts w:ascii="Times New Roman" w:eastAsia="宋体" w:hAnsi="Times New Roman" w:cs="Times New Roman"/>
          <w:color w:val="000000" w:themeColor="text1"/>
          <w:kern w:val="0"/>
          <w:sz w:val="24"/>
          <w:szCs w:val="24"/>
        </w:rPr>
        <w:t>-</w:t>
      </w:r>
      <w:r w:rsidRPr="005527B7">
        <w:rPr>
          <w:rFonts w:ascii="Times New Roman" w:eastAsia="宋体" w:hAnsi="Times New Roman" w:cs="Times New Roman"/>
          <w:color w:val="000000" w:themeColor="text1"/>
          <w:kern w:val="0"/>
          <w:sz w:val="24"/>
          <w:szCs w:val="24"/>
        </w:rPr>
        <w:t>field</w:t>
      </w:r>
      <w:r w:rsidR="00536FFB" w:rsidRPr="005527B7">
        <w:rPr>
          <w:rFonts w:ascii="Times New Roman" w:eastAsia="宋体" w:hAnsi="Times New Roman" w:cs="Times New Roman"/>
          <w:color w:val="000000" w:themeColor="text1"/>
          <w:kern w:val="0"/>
          <w:sz w:val="24"/>
          <w:szCs w:val="24"/>
        </w:rPr>
        <w:t xml:space="preserve"> strength </w:t>
      </w:r>
      <w:r w:rsidR="00536FFB" w:rsidRPr="005527B7">
        <w:rPr>
          <w:rFonts w:ascii="Times New Roman" w:eastAsia="宋体" w:hAnsi="Times New Roman" w:cs="Times New Roman"/>
          <w:i/>
          <w:iCs/>
          <w:color w:val="000000" w:themeColor="text1"/>
          <w:kern w:val="0"/>
          <w:sz w:val="24"/>
          <w:szCs w:val="24"/>
        </w:rPr>
        <w:t>E</w:t>
      </w:r>
      <w:r w:rsidR="00536FFB" w:rsidRPr="005527B7">
        <w:rPr>
          <w:rFonts w:ascii="Times New Roman" w:eastAsia="宋体" w:hAnsi="Times New Roman" w:cs="Times New Roman"/>
          <w:color w:val="000000" w:themeColor="text1"/>
          <w:kern w:val="0"/>
          <w:sz w:val="24"/>
          <w:szCs w:val="24"/>
          <w:vertAlign w:val="subscript"/>
        </w:rPr>
        <w:t>th</w:t>
      </w:r>
      <w:r w:rsidR="00536FFB" w:rsidRPr="005527B7">
        <w:rPr>
          <w:rFonts w:ascii="Times New Roman" w:eastAsia="宋体" w:hAnsi="Times New Roman" w:cs="Times New Roman"/>
          <w:color w:val="000000" w:themeColor="text1"/>
          <w:kern w:val="0"/>
          <w:sz w:val="24"/>
          <w:szCs w:val="24"/>
        </w:rPr>
        <w:t>.</w:t>
      </w:r>
    </w:p>
    <w:p w14:paraId="681535FF" w14:textId="7098DE7B" w:rsidR="007F4B68" w:rsidRDefault="00FA5752" w:rsidP="00FA5752">
      <w:pPr>
        <w:widowControl/>
        <w:spacing w:line="360" w:lineRule="auto"/>
        <w:ind w:firstLineChars="100" w:firstLine="24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From a macroscopic perspective, the enhanced nonlinear conductivity due to filler </w:t>
      </w:r>
      <w:r w:rsidR="0035020C" w:rsidRPr="00F45595">
        <w:rPr>
          <w:rFonts w:ascii="Times New Roman" w:eastAsia="宋体" w:hAnsi="Times New Roman" w:cs="Times New Roman"/>
          <w:kern w:val="0"/>
          <w:sz w:val="24"/>
          <w:szCs w:val="24"/>
        </w:rPr>
        <w:t>arrangement</w:t>
      </w:r>
      <w:r w:rsidRPr="00F45595">
        <w:rPr>
          <w:rFonts w:ascii="Times New Roman" w:eastAsia="宋体" w:hAnsi="Times New Roman" w:cs="Times New Roman"/>
          <w:kern w:val="0"/>
          <w:sz w:val="24"/>
          <w:szCs w:val="24"/>
        </w:rPr>
        <w:t xml:space="preserve"> is primarily attributed to the percolation </w:t>
      </w:r>
      <w:r w:rsidRPr="005527B7">
        <w:rPr>
          <w:rFonts w:ascii="Times New Roman" w:eastAsia="宋体" w:hAnsi="Times New Roman" w:cs="Times New Roman"/>
          <w:color w:val="000000" w:themeColor="text1"/>
          <w:kern w:val="0"/>
          <w:sz w:val="24"/>
          <w:szCs w:val="24"/>
        </w:rPr>
        <w:t xml:space="preserve">effect. </w:t>
      </w:r>
      <w:bookmarkStart w:id="69" w:name="_Hlk198064332"/>
      <w:r w:rsidR="008003E5" w:rsidRPr="005527B7">
        <w:rPr>
          <w:rFonts w:ascii="Times New Roman" w:eastAsia="宋体" w:hAnsi="Times New Roman" w:cs="Times New Roman" w:hint="eastAsia"/>
          <w:color w:val="000000" w:themeColor="text1"/>
          <w:kern w:val="0"/>
          <w:sz w:val="24"/>
          <w:szCs w:val="24"/>
        </w:rPr>
        <w:t>According to the percolation theory, when the filler concentration exceeds the percolation threshold, effective inter-filler contact is established, resulting in the emergence of nonlinear conductivity</w:t>
      </w:r>
      <w:r w:rsidR="008003E5" w:rsidRPr="00F45595">
        <w:rPr>
          <w:rFonts w:ascii="Times New Roman" w:eastAsia="宋体" w:hAnsi="Times New Roman" w:cs="Times New Roman" w:hint="eastAsia"/>
          <w:kern w:val="0"/>
          <w:sz w:val="24"/>
          <w:szCs w:val="24"/>
        </w:rPr>
        <w:t xml:space="preserve"> [</w:t>
      </w:r>
      <w:r w:rsidR="003D6FDA" w:rsidRPr="00F45595">
        <w:rPr>
          <w:rFonts w:ascii="Times New Roman" w:hAnsi="Times New Roman" w:cs="Times New Roman" w:hint="eastAsia"/>
          <w:color w:val="2196D1"/>
          <w:w w:val="105"/>
          <w:sz w:val="24"/>
          <w:szCs w:val="28"/>
        </w:rPr>
        <w:t>4</w:t>
      </w:r>
      <w:r w:rsidR="003D6FDA" w:rsidRPr="00F45595">
        <w:rPr>
          <w:rFonts w:ascii="Times New Roman" w:hAnsi="Times New Roman" w:cs="Times New Roman"/>
          <w:color w:val="2196D1"/>
          <w:w w:val="105"/>
          <w:sz w:val="24"/>
          <w:szCs w:val="28"/>
        </w:rPr>
        <w:t>4, 45</w:t>
      </w:r>
      <w:r w:rsidR="008003E5" w:rsidRPr="00F45595">
        <w:rPr>
          <w:rFonts w:ascii="Times New Roman" w:eastAsia="宋体" w:hAnsi="Times New Roman" w:cs="Times New Roman" w:hint="eastAsia"/>
          <w:kern w:val="0"/>
          <w:sz w:val="24"/>
          <w:szCs w:val="24"/>
        </w:rPr>
        <w:t xml:space="preserve">]. The key lies in creating a substantial effective contact area between fillers and constructing a complete conductivity path, which generates nonlinear potential barriers </w:t>
      </w:r>
      <w:r w:rsidR="003D6FDA" w:rsidRPr="00F45595">
        <w:rPr>
          <w:rFonts w:ascii="Times New Roman" w:eastAsia="宋体" w:hAnsi="Times New Roman" w:cs="Times New Roman"/>
          <w:kern w:val="0"/>
          <w:sz w:val="24"/>
          <w:szCs w:val="24"/>
        </w:rPr>
        <w:fldChar w:fldCharType="begin"/>
      </w:r>
      <w:r w:rsidR="003D6FDA" w:rsidRPr="00F45595">
        <w:rPr>
          <w:rFonts w:ascii="Times New Roman" w:eastAsia="宋体" w:hAnsi="Times New Roman" w:cs="Times New Roman"/>
          <w:kern w:val="0"/>
          <w:sz w:val="24"/>
          <w:szCs w:val="24"/>
        </w:rPr>
        <w:instrText xml:space="preserve"> </w:instrText>
      </w:r>
      <w:r w:rsidR="003D6FDA" w:rsidRPr="00F45595">
        <w:rPr>
          <w:rFonts w:ascii="Times New Roman" w:eastAsia="宋体" w:hAnsi="Times New Roman" w:cs="Times New Roman" w:hint="eastAsia"/>
          <w:kern w:val="0"/>
          <w:sz w:val="24"/>
          <w:szCs w:val="24"/>
        </w:rPr>
        <w:instrText>REF _Ref197963129 \r \h</w:instrText>
      </w:r>
      <w:r w:rsidR="003D6FDA" w:rsidRPr="00F45595">
        <w:rPr>
          <w:rFonts w:ascii="Times New Roman" w:eastAsia="宋体" w:hAnsi="Times New Roman" w:cs="Times New Roman"/>
          <w:kern w:val="0"/>
          <w:sz w:val="24"/>
          <w:szCs w:val="24"/>
        </w:rPr>
        <w:instrText xml:space="preserve">  \* MERGEFORMAT </w:instrText>
      </w:r>
      <w:r w:rsidR="003D6FDA" w:rsidRPr="00F45595">
        <w:rPr>
          <w:rFonts w:ascii="Times New Roman" w:eastAsia="宋体" w:hAnsi="Times New Roman" w:cs="Times New Roman"/>
          <w:kern w:val="0"/>
          <w:sz w:val="24"/>
          <w:szCs w:val="24"/>
        </w:rPr>
      </w:r>
      <w:r w:rsidR="003D6FDA" w:rsidRPr="00F45595">
        <w:rPr>
          <w:rFonts w:ascii="Times New Roman" w:eastAsia="宋体" w:hAnsi="Times New Roman" w:cs="Times New Roman"/>
          <w:kern w:val="0"/>
          <w:sz w:val="24"/>
          <w:szCs w:val="24"/>
        </w:rPr>
        <w:fldChar w:fldCharType="separate"/>
      </w:r>
      <w:r w:rsidR="00403322" w:rsidRPr="00F45595">
        <w:rPr>
          <w:rFonts w:ascii="Times New Roman" w:eastAsia="宋体" w:hAnsi="Times New Roman" w:cs="Times New Roman"/>
          <w:kern w:val="0"/>
          <w:sz w:val="24"/>
          <w:szCs w:val="24"/>
        </w:rPr>
        <w:t>[</w:t>
      </w:r>
      <w:r w:rsidR="00403322" w:rsidRPr="00F45595">
        <w:rPr>
          <w:rFonts w:ascii="Times New Roman" w:hAnsi="Times New Roman" w:cs="Times New Roman"/>
          <w:color w:val="2196D1"/>
          <w:w w:val="105"/>
          <w:sz w:val="24"/>
          <w:szCs w:val="28"/>
        </w:rPr>
        <w:t>46</w:t>
      </w:r>
      <w:r w:rsidR="00403322" w:rsidRPr="00F45595">
        <w:rPr>
          <w:rFonts w:ascii="Times New Roman" w:eastAsia="宋体" w:hAnsi="Times New Roman" w:cs="Times New Roman"/>
          <w:kern w:val="0"/>
          <w:sz w:val="24"/>
          <w:szCs w:val="24"/>
        </w:rPr>
        <w:t>]</w:t>
      </w:r>
      <w:r w:rsidR="003D6FDA" w:rsidRPr="00F45595">
        <w:rPr>
          <w:rFonts w:ascii="Times New Roman" w:eastAsia="宋体" w:hAnsi="Times New Roman" w:cs="Times New Roman"/>
          <w:kern w:val="0"/>
          <w:sz w:val="24"/>
          <w:szCs w:val="24"/>
        </w:rPr>
        <w:fldChar w:fldCharType="end"/>
      </w:r>
      <w:r w:rsidR="008003E5" w:rsidRPr="00F45595">
        <w:rPr>
          <w:rFonts w:ascii="Times New Roman" w:eastAsia="宋体" w:hAnsi="Times New Roman" w:cs="Times New Roman" w:hint="eastAsia"/>
          <w:kern w:val="0"/>
          <w:sz w:val="24"/>
          <w:szCs w:val="24"/>
        </w:rPr>
        <w:t xml:space="preserve">. In this study, the AC-DC combined electric field was used to actively induce filler </w:t>
      </w:r>
      <w:r w:rsidR="00062A0E" w:rsidRPr="00F45595">
        <w:rPr>
          <w:rFonts w:ascii="Times New Roman" w:eastAsia="宋体" w:hAnsi="Times New Roman" w:cs="Times New Roman"/>
          <w:kern w:val="0"/>
          <w:sz w:val="24"/>
          <w:szCs w:val="24"/>
        </w:rPr>
        <w:t xml:space="preserve">arrangement </w:t>
      </w:r>
      <w:r w:rsidR="008003E5" w:rsidRPr="00F45595">
        <w:rPr>
          <w:rFonts w:ascii="Times New Roman" w:eastAsia="宋体" w:hAnsi="Times New Roman" w:cs="Times New Roman" w:hint="eastAsia"/>
          <w:kern w:val="0"/>
          <w:sz w:val="24"/>
          <w:szCs w:val="24"/>
        </w:rPr>
        <w:t>and contact. By increasing the</w:t>
      </w:r>
      <w:r w:rsidR="008003E5" w:rsidRPr="00F45595">
        <w:rPr>
          <w:rFonts w:ascii="Times New Roman" w:eastAsia="宋体" w:hAnsi="Times New Roman" w:cs="Times New Roman"/>
          <w:kern w:val="0"/>
          <w:sz w:val="24"/>
          <w:szCs w:val="24"/>
        </w:rPr>
        <w:t xml:space="preserve"> filler </w:t>
      </w:r>
      <w:r w:rsidR="00062A0E" w:rsidRPr="00F45595">
        <w:rPr>
          <w:rFonts w:ascii="Times New Roman" w:eastAsia="宋体" w:hAnsi="Times New Roman" w:cs="Times New Roman"/>
          <w:kern w:val="0"/>
          <w:sz w:val="24"/>
          <w:szCs w:val="24"/>
        </w:rPr>
        <w:t xml:space="preserve">arrangement </w:t>
      </w:r>
      <w:r w:rsidR="008003E5" w:rsidRPr="00F45595">
        <w:rPr>
          <w:rFonts w:ascii="Times New Roman" w:eastAsia="宋体" w:hAnsi="Times New Roman" w:cs="Times New Roman"/>
          <w:kern w:val="0"/>
          <w:sz w:val="24"/>
          <w:szCs w:val="24"/>
        </w:rPr>
        <w:t>degree, the nonlinear coefficient is enhanced, and the switch-field strength is reduced. Additionally, this method enables effective filler contact at low concentrations, significantly reducing the amount of filler required for industrial preparation and avoiding agglomeration and dielectric loss surges.</w:t>
      </w:r>
    </w:p>
    <w:bookmarkEnd w:id="69"/>
    <w:p w14:paraId="332522B2" w14:textId="06BBE1D1" w:rsidR="00A67CC7" w:rsidRDefault="00E369E3" w:rsidP="00B37B7E">
      <w:pPr>
        <w:widowControl/>
        <w:spacing w:line="360" w:lineRule="auto"/>
        <w:ind w:firstLineChars="200" w:firstLine="480"/>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kern w:val="0"/>
          <w:sz w:val="24"/>
          <w:szCs w:val="24"/>
        </w:rPr>
        <w:t xml:space="preserve">The excellent nonlinear electric conductivity of the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/SE composite effectively suppresses space charge accumulation and optimizes local electric field. To evaluate its influence on electric field stress, a simulation model was developed based on the </w:t>
      </w:r>
      <w:proofErr w:type="spellStart"/>
      <w:r w:rsidRPr="00F45595">
        <w:rPr>
          <w:rFonts w:ascii="Times New Roman" w:eastAsia="宋体" w:hAnsi="Times New Roman" w:cs="Times New Roman"/>
          <w:kern w:val="0"/>
          <w:sz w:val="24"/>
          <w:szCs w:val="24"/>
        </w:rPr>
        <w:t>chipless</w:t>
      </w:r>
      <w:proofErr w:type="spellEnd"/>
      <w:r w:rsidRPr="00F45595">
        <w:rPr>
          <w:rFonts w:ascii="Times New Roman" w:eastAsia="宋体" w:hAnsi="Times New Roman" w:cs="Times New Roman"/>
          <w:kern w:val="0"/>
          <w:sz w:val="24"/>
          <w:szCs w:val="24"/>
        </w:rPr>
        <w:t xml:space="preserve"> Direct Bond Copper (DBC) board structure of a real power module, as shown in </w:t>
      </w:r>
      <w:r w:rsidRPr="00F45595">
        <w:rPr>
          <w:rFonts w:ascii="Times New Roman" w:hAnsi="Times New Roman" w:cs="Times New Roman"/>
          <w:color w:val="2196D1"/>
          <w:w w:val="105"/>
          <w:sz w:val="24"/>
          <w:szCs w:val="28"/>
        </w:rPr>
        <w:t>Fig.</w:t>
      </w:r>
      <w:r w:rsidR="00CF1D57">
        <w:rPr>
          <w:rFonts w:ascii="Times New Roman" w:hAnsi="Times New Roman" w:cs="Times New Roman"/>
          <w:color w:val="2196D1"/>
          <w:w w:val="105"/>
          <w:sz w:val="24"/>
          <w:szCs w:val="28"/>
        </w:rPr>
        <w:t xml:space="preserve"> 8</w:t>
      </w:r>
      <w:r w:rsidRPr="00F45595">
        <w:rPr>
          <w:rFonts w:ascii="Times New Roman" w:hAnsi="Times New Roman" w:cs="Times New Roman"/>
          <w:color w:val="2196D1"/>
          <w:w w:val="105"/>
          <w:sz w:val="24"/>
          <w:szCs w:val="28"/>
        </w:rPr>
        <w:t>(</w:t>
      </w:r>
      <w:r w:rsidR="00CF1D57">
        <w:rPr>
          <w:rFonts w:ascii="Times New Roman" w:hAnsi="Times New Roman" w:cs="Times New Roman"/>
          <w:color w:val="2196D1"/>
          <w:w w:val="105"/>
          <w:sz w:val="24"/>
          <w:szCs w:val="28"/>
        </w:rPr>
        <w:t>a</w:t>
      </w:r>
      <w:r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 xml:space="preserve"> </w:t>
      </w:r>
      <w:bookmarkStart w:id="70" w:name="_Hlk198136074"/>
      <w:r w:rsidR="00351F78" w:rsidRPr="005527B7">
        <w:rPr>
          <w:rFonts w:ascii="Times New Roman" w:eastAsia="宋体" w:hAnsi="Times New Roman" w:cs="Times New Roman"/>
          <w:color w:val="000000" w:themeColor="text1"/>
          <w:kern w:val="0"/>
          <w:sz w:val="24"/>
          <w:szCs w:val="24"/>
        </w:rPr>
        <w:t>The specific preparation procedure for the sample is as follows:</w:t>
      </w:r>
      <w:r w:rsidR="00B37B7E" w:rsidRPr="005527B7">
        <w:rPr>
          <w:rFonts w:ascii="Times New Roman" w:eastAsia="宋体" w:hAnsi="Times New Roman" w:cs="Times New Roman"/>
          <w:color w:val="000000" w:themeColor="text1"/>
          <w:kern w:val="0"/>
          <w:sz w:val="24"/>
          <w:szCs w:val="24"/>
        </w:rPr>
        <w:t xml:space="preserve"> </w:t>
      </w:r>
      <w:r w:rsidR="00351F78" w:rsidRPr="005527B7">
        <w:rPr>
          <w:rFonts w:ascii="Times New Roman" w:eastAsia="宋体" w:hAnsi="Times New Roman" w:cs="Times New Roman" w:hint="eastAsia"/>
          <w:color w:val="000000" w:themeColor="text1"/>
          <w:kern w:val="0"/>
          <w:sz w:val="24"/>
          <w:szCs w:val="24"/>
        </w:rPr>
        <w:t>①</w:t>
      </w:r>
      <w:r w:rsidR="00351F78" w:rsidRPr="005527B7">
        <w:rPr>
          <w:rFonts w:ascii="Times New Roman" w:eastAsia="宋体" w:hAnsi="Times New Roman" w:cs="Times New Roman" w:hint="eastAsia"/>
          <w:color w:val="000000" w:themeColor="text1"/>
          <w:kern w:val="0"/>
          <w:sz w:val="24"/>
          <w:szCs w:val="24"/>
        </w:rPr>
        <w:t xml:space="preserve"> The well-mixed insulating prepolymer is applied to the triple</w:t>
      </w:r>
      <w:r w:rsidR="00B37B7E" w:rsidRPr="005527B7">
        <w:rPr>
          <w:rFonts w:ascii="Times New Roman" w:eastAsia="宋体" w:hAnsi="Times New Roman" w:cs="Times New Roman"/>
          <w:color w:val="000000" w:themeColor="text1"/>
          <w:kern w:val="0"/>
          <w:sz w:val="24"/>
          <w:szCs w:val="24"/>
        </w:rPr>
        <w:t xml:space="preserve"> point</w:t>
      </w:r>
      <w:r w:rsidR="00351F78" w:rsidRPr="005527B7">
        <w:rPr>
          <w:rFonts w:ascii="Times New Roman" w:eastAsia="宋体" w:hAnsi="Times New Roman" w:cs="Times New Roman" w:hint="eastAsia"/>
          <w:color w:val="000000" w:themeColor="text1"/>
          <w:kern w:val="0"/>
          <w:sz w:val="24"/>
          <w:szCs w:val="24"/>
        </w:rPr>
        <w:t xml:space="preserve"> region of the DBC board using a brush, followed by vacuum degassing in an oven for approximately 10 minutes</w:t>
      </w:r>
      <w:r w:rsidR="00CF1D57">
        <w:rPr>
          <w:rFonts w:ascii="Times New Roman" w:eastAsia="宋体" w:hAnsi="Times New Roman" w:cs="Times New Roman"/>
          <w:color w:val="000000" w:themeColor="text1"/>
          <w:kern w:val="0"/>
          <w:sz w:val="24"/>
          <w:szCs w:val="24"/>
        </w:rPr>
        <w:t xml:space="preserve">, as shown in </w:t>
      </w:r>
      <w:r w:rsidR="00CF1D57" w:rsidRPr="00CF1D57">
        <w:rPr>
          <w:rFonts w:ascii="Times New Roman" w:hAnsi="Times New Roman" w:cs="Times New Roman"/>
          <w:color w:val="2196D1"/>
          <w:w w:val="105"/>
          <w:sz w:val="24"/>
          <w:szCs w:val="28"/>
        </w:rPr>
        <w:t>Fig. 8(b)</w:t>
      </w:r>
      <w:r w:rsidR="00351F78" w:rsidRPr="00CF1D57">
        <w:rPr>
          <w:rFonts w:ascii="Times New Roman" w:hAnsi="Times New Roman" w:cs="Times New Roman" w:hint="eastAsia"/>
          <w:color w:val="000000" w:themeColor="text1"/>
          <w:w w:val="105"/>
          <w:sz w:val="24"/>
          <w:szCs w:val="28"/>
        </w:rPr>
        <w:t>.</w:t>
      </w:r>
      <w:r w:rsidR="00B37B7E" w:rsidRPr="005527B7">
        <w:rPr>
          <w:rFonts w:ascii="Times New Roman" w:eastAsia="宋体" w:hAnsi="Times New Roman" w:cs="Times New Roman" w:hint="eastAsia"/>
          <w:color w:val="000000" w:themeColor="text1"/>
          <w:kern w:val="0"/>
          <w:sz w:val="24"/>
          <w:szCs w:val="24"/>
        </w:rPr>
        <w:t xml:space="preserve"> </w:t>
      </w:r>
      <w:r w:rsidR="00351F78" w:rsidRPr="005527B7">
        <w:rPr>
          <w:rFonts w:ascii="Times New Roman" w:eastAsia="宋体" w:hAnsi="Times New Roman" w:cs="Times New Roman" w:hint="eastAsia"/>
          <w:color w:val="000000" w:themeColor="text1"/>
          <w:kern w:val="0"/>
          <w:sz w:val="24"/>
          <w:szCs w:val="24"/>
        </w:rPr>
        <w:t>②</w:t>
      </w:r>
      <w:r w:rsidR="00351F78" w:rsidRPr="005527B7">
        <w:rPr>
          <w:rFonts w:ascii="Times New Roman" w:eastAsia="宋体" w:hAnsi="Times New Roman" w:cs="Times New Roman" w:hint="eastAsia"/>
          <w:color w:val="000000" w:themeColor="text1"/>
          <w:kern w:val="0"/>
          <w:sz w:val="24"/>
          <w:szCs w:val="24"/>
        </w:rPr>
        <w:t xml:space="preserve"> A positive-polarity square-wave voltage (600 V/mm, 1 kHz) is then applied using the metal plate of the DBC as electrodes at room temperature to induce filler </w:t>
      </w:r>
      <w:r w:rsidR="00B37B7E" w:rsidRPr="005527B7">
        <w:rPr>
          <w:rFonts w:ascii="Times New Roman" w:eastAsia="宋体" w:hAnsi="Times New Roman" w:cs="Times New Roman"/>
          <w:color w:val="000000" w:themeColor="text1"/>
          <w:kern w:val="0"/>
          <w:sz w:val="24"/>
          <w:szCs w:val="24"/>
        </w:rPr>
        <w:t>arrangement</w:t>
      </w:r>
      <w:r w:rsidR="00CF1D57">
        <w:rPr>
          <w:rFonts w:ascii="Times New Roman" w:eastAsia="宋体" w:hAnsi="Times New Roman" w:cs="Times New Roman"/>
          <w:color w:val="000000" w:themeColor="text1"/>
          <w:kern w:val="0"/>
          <w:sz w:val="24"/>
          <w:szCs w:val="24"/>
        </w:rPr>
        <w:t xml:space="preserve">, as shown in </w:t>
      </w:r>
      <w:r w:rsidR="00CF1D57" w:rsidRPr="00CF1D57">
        <w:rPr>
          <w:rFonts w:ascii="Times New Roman" w:hAnsi="Times New Roman" w:cs="Times New Roman"/>
          <w:color w:val="2196D1"/>
          <w:w w:val="105"/>
          <w:sz w:val="24"/>
          <w:szCs w:val="28"/>
        </w:rPr>
        <w:t>Fig. 8(c)</w:t>
      </w:r>
      <w:r w:rsidR="00CF1D57">
        <w:rPr>
          <w:rFonts w:ascii="Times New Roman" w:hAnsi="Times New Roman" w:cs="Times New Roman"/>
          <w:color w:val="2196D1"/>
          <w:w w:val="105"/>
          <w:sz w:val="24"/>
          <w:szCs w:val="28"/>
        </w:rPr>
        <w:t xml:space="preserve"> </w:t>
      </w:r>
      <w:r w:rsidR="00CF1D57" w:rsidRPr="00CF1D57">
        <w:rPr>
          <w:rFonts w:ascii="Times New Roman" w:hAnsi="Times New Roman" w:cs="Times New Roman"/>
          <w:color w:val="000000" w:themeColor="text1"/>
          <w:w w:val="105"/>
          <w:sz w:val="24"/>
          <w:szCs w:val="28"/>
        </w:rPr>
        <w:t>and</w:t>
      </w:r>
      <w:r w:rsidR="00CF1D57">
        <w:rPr>
          <w:rFonts w:ascii="Times New Roman" w:hAnsi="Times New Roman" w:cs="Times New Roman"/>
          <w:color w:val="2196D1"/>
          <w:w w:val="105"/>
          <w:sz w:val="24"/>
          <w:szCs w:val="28"/>
        </w:rPr>
        <w:t xml:space="preserve"> (d)</w:t>
      </w:r>
      <w:r w:rsidR="00351F78" w:rsidRPr="005527B7">
        <w:rPr>
          <w:rFonts w:ascii="Times New Roman" w:eastAsia="宋体" w:hAnsi="Times New Roman" w:cs="Times New Roman" w:hint="eastAsia"/>
          <w:color w:val="000000" w:themeColor="text1"/>
          <w:kern w:val="0"/>
          <w:sz w:val="24"/>
          <w:szCs w:val="24"/>
        </w:rPr>
        <w:t>.</w:t>
      </w:r>
      <w:r w:rsidR="00B37B7E" w:rsidRPr="005527B7">
        <w:rPr>
          <w:rFonts w:ascii="Times New Roman" w:eastAsia="宋体" w:hAnsi="Times New Roman" w:cs="Times New Roman" w:hint="eastAsia"/>
          <w:color w:val="000000" w:themeColor="text1"/>
          <w:kern w:val="0"/>
          <w:sz w:val="24"/>
          <w:szCs w:val="24"/>
        </w:rPr>
        <w:t xml:space="preserve"> </w:t>
      </w:r>
      <w:r w:rsidR="00351F78" w:rsidRPr="005527B7">
        <w:rPr>
          <w:rFonts w:ascii="Times New Roman" w:eastAsia="宋体" w:hAnsi="Times New Roman" w:cs="Times New Roman" w:hint="eastAsia"/>
          <w:color w:val="000000" w:themeColor="text1"/>
          <w:kern w:val="0"/>
          <w:sz w:val="24"/>
          <w:szCs w:val="24"/>
        </w:rPr>
        <w:t>③</w:t>
      </w:r>
      <w:r w:rsidR="00351F78" w:rsidRPr="005527B7">
        <w:rPr>
          <w:rFonts w:ascii="Times New Roman" w:eastAsia="宋体" w:hAnsi="Times New Roman" w:cs="Times New Roman"/>
          <w:color w:val="000000" w:themeColor="text1"/>
          <w:kern w:val="0"/>
          <w:sz w:val="24"/>
          <w:szCs w:val="24"/>
        </w:rPr>
        <w:t xml:space="preserve"> The coated DBC board is subsequently heated to </w:t>
      </w:r>
      <w:r w:rsidR="00156BD1" w:rsidRPr="005527B7">
        <w:rPr>
          <w:rFonts w:ascii="Times New Roman" w:eastAsia="宋体" w:hAnsi="Times New Roman" w:cs="Times New Roman"/>
          <w:color w:val="000000" w:themeColor="text1"/>
          <w:kern w:val="0"/>
          <w:sz w:val="24"/>
          <w:szCs w:val="24"/>
        </w:rPr>
        <w:t>6</w:t>
      </w:r>
      <w:r w:rsidR="00351F78" w:rsidRPr="005527B7">
        <w:rPr>
          <w:rFonts w:ascii="Times New Roman" w:eastAsia="宋体" w:hAnsi="Times New Roman" w:cs="Times New Roman"/>
          <w:color w:val="000000" w:themeColor="text1"/>
          <w:kern w:val="0"/>
          <w:sz w:val="24"/>
          <w:szCs w:val="24"/>
        </w:rPr>
        <w:t xml:space="preserve">0 °C for curing, </w:t>
      </w:r>
      <w:r w:rsidR="00B37B7E" w:rsidRPr="005527B7">
        <w:rPr>
          <w:rFonts w:ascii="Times New Roman" w:eastAsia="宋体" w:hAnsi="Times New Roman" w:cs="Times New Roman"/>
          <w:color w:val="000000" w:themeColor="text1"/>
          <w:kern w:val="0"/>
          <w:sz w:val="24"/>
          <w:szCs w:val="24"/>
        </w:rPr>
        <w:t>, and a balancing voltage is applied during the curing process</w:t>
      </w:r>
      <w:r w:rsidR="00351F78" w:rsidRPr="005527B7">
        <w:rPr>
          <w:rFonts w:ascii="Times New Roman" w:eastAsia="宋体" w:hAnsi="Times New Roman" w:cs="Times New Roman"/>
          <w:color w:val="000000" w:themeColor="text1"/>
          <w:kern w:val="0"/>
          <w:sz w:val="24"/>
          <w:szCs w:val="24"/>
        </w:rPr>
        <w:t>. Finally, SE is poured around the DBC to complete the encapsulation process.</w:t>
      </w:r>
      <w:bookmarkEnd w:id="70"/>
    </w:p>
    <w:p w14:paraId="051F3D48" w14:textId="1FE00493" w:rsidR="005A6D75" w:rsidRDefault="00E369E3" w:rsidP="005A6D75">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The simulation model and results are shown in </w:t>
      </w:r>
      <w:r w:rsidRPr="00F45595">
        <w:rPr>
          <w:rFonts w:ascii="Times New Roman" w:hAnsi="Times New Roman" w:cs="Times New Roman"/>
          <w:color w:val="2196D1"/>
          <w:w w:val="105"/>
          <w:sz w:val="24"/>
          <w:szCs w:val="28"/>
        </w:rPr>
        <w:t xml:space="preserve">Fig. </w:t>
      </w:r>
      <w:r w:rsidR="00CF1D57">
        <w:rPr>
          <w:rFonts w:ascii="Times New Roman" w:hAnsi="Times New Roman" w:cs="Times New Roman"/>
          <w:color w:val="2196D1"/>
          <w:w w:val="105"/>
          <w:sz w:val="24"/>
          <w:szCs w:val="28"/>
        </w:rPr>
        <w:t>8</w:t>
      </w:r>
      <w:r w:rsidRPr="00F45595">
        <w:rPr>
          <w:rFonts w:ascii="Times New Roman" w:hAnsi="Times New Roman" w:cs="Times New Roman"/>
          <w:color w:val="2196D1"/>
          <w:w w:val="105"/>
          <w:sz w:val="24"/>
          <w:szCs w:val="28"/>
        </w:rPr>
        <w:t>(</w:t>
      </w:r>
      <w:r w:rsidR="00CF1D57">
        <w:rPr>
          <w:rFonts w:ascii="Times New Roman" w:hAnsi="Times New Roman" w:cs="Times New Roman"/>
          <w:color w:val="2196D1"/>
          <w:w w:val="105"/>
          <w:sz w:val="24"/>
          <w:szCs w:val="28"/>
        </w:rPr>
        <w:t>e</w:t>
      </w:r>
      <w:r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 xml:space="preserve">. To avoid singular value issues, the point T, located 20 </w:t>
      </w:r>
      <w:proofErr w:type="spellStart"/>
      <w:r w:rsidRPr="00F45595">
        <w:rPr>
          <w:rFonts w:ascii="Times New Roman" w:eastAsia="宋体" w:hAnsi="Times New Roman" w:cs="Times New Roman"/>
          <w:kern w:val="0"/>
          <w:sz w:val="24"/>
          <w:szCs w:val="24"/>
        </w:rPr>
        <w:t>μm</w:t>
      </w:r>
      <w:proofErr w:type="spellEnd"/>
      <w:r w:rsidRPr="00F45595">
        <w:rPr>
          <w:rFonts w:ascii="Times New Roman" w:eastAsia="宋体" w:hAnsi="Times New Roman" w:cs="Times New Roman"/>
          <w:kern w:val="0"/>
          <w:sz w:val="24"/>
          <w:szCs w:val="24"/>
        </w:rPr>
        <w:t xml:space="preserve"> horizontally and vertically from the triple point, was chosen to represent the maximum electric field stress. Three cases were compared: SE as the packaging material (Case 1), the composite with </w:t>
      </w:r>
      <w:r w:rsidRPr="00F45595">
        <w:rPr>
          <w:rFonts w:ascii="Times New Roman" w:eastAsia="宋体" w:hAnsi="Times New Roman" w:cs="Times New Roman"/>
          <w:kern w:val="0"/>
          <w:sz w:val="24"/>
          <w:szCs w:val="24"/>
        </w:rPr>
        <w:lastRenderedPageBreak/>
        <w:t>uniformly distributed fillers (Case 2</w:t>
      </w:r>
      <w:r w:rsidR="00F45595" w:rsidRPr="00F45595">
        <w:rPr>
          <w:rFonts w:ascii="Times New Roman" w:eastAsia="宋体" w:hAnsi="Times New Roman" w:cs="Times New Roman"/>
          <w:kern w:val="0"/>
          <w:sz w:val="24"/>
          <w:szCs w:val="24"/>
        </w:rPr>
        <w:t>, Corresponding sample P0</w:t>
      </w:r>
      <w:r w:rsidRPr="00F45595">
        <w:rPr>
          <w:rFonts w:ascii="Times New Roman" w:eastAsia="宋体" w:hAnsi="Times New Roman" w:cs="Times New Roman"/>
          <w:kern w:val="0"/>
          <w:sz w:val="24"/>
          <w:szCs w:val="24"/>
        </w:rPr>
        <w:t>), and the composite with oriented fillers (Case 3</w:t>
      </w:r>
      <w:r w:rsidR="00F45595" w:rsidRPr="00F45595">
        <w:rPr>
          <w:rFonts w:ascii="Times New Roman" w:eastAsia="宋体" w:hAnsi="Times New Roman" w:cs="Times New Roman"/>
          <w:kern w:val="0"/>
          <w:sz w:val="24"/>
          <w:szCs w:val="24"/>
        </w:rPr>
        <w:t>, Corresponding sample P3</w:t>
      </w:r>
      <w:r w:rsidRPr="00F45595">
        <w:rPr>
          <w:rFonts w:ascii="Times New Roman" w:eastAsia="宋体" w:hAnsi="Times New Roman" w:cs="Times New Roman"/>
          <w:kern w:val="0"/>
          <w:sz w:val="24"/>
          <w:szCs w:val="24"/>
        </w:rPr>
        <w:t xml:space="preserve">). In Case 1, the maximum electric field stress reached 35.12 kV/mm, concentrated at the triple point, exceeding the breakdown threshold of SE. Introducing the composite with uniformly distributed fillers (Case 2) reduced this value by 12.6% to 30.69 kV/mm. With oriented fillers (Case 3), the peak stress further dropped to 7.25 kV/mm. Although the maximum shifted to the coating's edge, it remained </w:t>
      </w:r>
      <w:r w:rsidR="00E47B44" w:rsidRPr="00F45595">
        <w:rPr>
          <w:rFonts w:ascii="Times New Roman" w:eastAsia="宋体" w:hAnsi="Times New Roman" w:cs="Times New Roman"/>
          <w:kern w:val="0"/>
          <w:sz w:val="24"/>
          <w:szCs w:val="24"/>
        </w:rPr>
        <w:t>32.5</w:t>
      </w:r>
      <w:r w:rsidRPr="00F45595">
        <w:rPr>
          <w:rFonts w:ascii="Times New Roman" w:eastAsia="宋体" w:hAnsi="Times New Roman" w:cs="Times New Roman"/>
          <w:kern w:val="0"/>
          <w:sz w:val="24"/>
          <w:szCs w:val="24"/>
        </w:rPr>
        <w:t>% lower than in Case 1 and considerably lower than in Case 2.</w:t>
      </w:r>
      <w:bookmarkStart w:id="71" w:name="_Hlk197882920"/>
    </w:p>
    <w:p w14:paraId="610739D9" w14:textId="77777777" w:rsidR="00955712" w:rsidRDefault="00955712" w:rsidP="00955712">
      <w:pPr>
        <w:widowControl/>
        <w:spacing w:line="360" w:lineRule="auto"/>
        <w:rPr>
          <w:rFonts w:ascii="Times New Roman" w:eastAsia="宋体" w:hAnsi="Times New Roman" w:cs="Times New Roman"/>
          <w:kern w:val="0"/>
          <w:sz w:val="24"/>
          <w:szCs w:val="24"/>
        </w:rPr>
      </w:pPr>
      <w:r w:rsidRPr="008B13CE">
        <w:rPr>
          <w:rFonts w:ascii="Times New Roman" w:eastAsia="宋体" w:hAnsi="Times New Roman" w:cs="Times New Roman"/>
          <w:noProof/>
          <w:kern w:val="0"/>
          <w:sz w:val="24"/>
          <w:szCs w:val="24"/>
        </w:rPr>
        <w:drawing>
          <wp:inline distT="0" distB="0" distL="0" distR="0" wp14:anchorId="414AFFAC" wp14:editId="753F5381">
            <wp:extent cx="6479540" cy="4587240"/>
            <wp:effectExtent l="0" t="0" r="0" b="3810"/>
            <wp:docPr id="54" name="图片 53">
              <a:extLst xmlns:a="http://schemas.openxmlformats.org/drawingml/2006/main">
                <a:ext uri="{FF2B5EF4-FFF2-40B4-BE49-F238E27FC236}">
                  <a16:creationId xmlns:a16="http://schemas.microsoft.com/office/drawing/2014/main" id="{4A902270-5615-4A5B-93A4-6EBBCE9306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a:extLst>
                        <a:ext uri="{FF2B5EF4-FFF2-40B4-BE49-F238E27FC236}">
                          <a16:creationId xmlns:a16="http://schemas.microsoft.com/office/drawing/2014/main" id="{4A902270-5615-4A5B-93A4-6EBBCE93061B}"/>
                        </a:ext>
                      </a:extLst>
                    </pic:cNvPr>
                    <pic:cNvPicPr>
                      <a:picLocks noChangeAspect="1"/>
                    </pic:cNvPicPr>
                  </pic:nvPicPr>
                  <pic:blipFill>
                    <a:blip r:embed="rId53"/>
                    <a:stretch>
                      <a:fillRect/>
                    </a:stretch>
                  </pic:blipFill>
                  <pic:spPr>
                    <a:xfrm>
                      <a:off x="0" y="0"/>
                      <a:ext cx="6479540" cy="4587240"/>
                    </a:xfrm>
                    <a:prstGeom prst="rect">
                      <a:avLst/>
                    </a:prstGeom>
                  </pic:spPr>
                </pic:pic>
              </a:graphicData>
            </a:graphic>
          </wp:inline>
        </w:drawing>
      </w:r>
    </w:p>
    <w:p w14:paraId="701C3DDC" w14:textId="19737CE4" w:rsidR="00955712" w:rsidRPr="00955712" w:rsidRDefault="00955712" w:rsidP="00955712">
      <w:pPr>
        <w:widowControl/>
        <w:spacing w:line="360" w:lineRule="auto"/>
        <w:rPr>
          <w:rFonts w:ascii="Times New Roman" w:eastAsia="宋体" w:hAnsi="Times New Roman" w:cs="Times New Roman"/>
          <w:kern w:val="0"/>
          <w:szCs w:val="21"/>
        </w:rPr>
      </w:pPr>
      <w:bookmarkStart w:id="72" w:name="_Hlk201916612"/>
      <w:r w:rsidRPr="00F45595">
        <w:rPr>
          <w:rFonts w:ascii="Times New Roman" w:eastAsia="宋体" w:hAnsi="Times New Roman" w:cs="Times New Roman"/>
          <w:b/>
          <w:bCs/>
          <w:kern w:val="0"/>
          <w:szCs w:val="21"/>
        </w:rPr>
        <w:t xml:space="preserve">Fig. </w:t>
      </w:r>
      <w:r>
        <w:rPr>
          <w:rFonts w:ascii="Times New Roman" w:eastAsia="宋体" w:hAnsi="Times New Roman" w:cs="Times New Roman"/>
          <w:b/>
          <w:bCs/>
          <w:kern w:val="0"/>
          <w:szCs w:val="21"/>
        </w:rPr>
        <w:t>8</w:t>
      </w:r>
      <w:r w:rsidRPr="00F45595">
        <w:rPr>
          <w:rFonts w:ascii="Times New Roman" w:eastAsia="宋体" w:hAnsi="Times New Roman" w:cs="Times New Roman"/>
          <w:kern w:val="0"/>
          <w:szCs w:val="21"/>
        </w:rPr>
        <w:t xml:space="preserve">. </w:t>
      </w:r>
      <w:r w:rsidRPr="00785FA7">
        <w:rPr>
          <w:rFonts w:ascii="Times New Roman" w:eastAsia="宋体" w:hAnsi="Times New Roman" w:cs="Times New Roman"/>
          <w:kern w:val="0"/>
          <w:szCs w:val="21"/>
        </w:rPr>
        <w:t>Coating preparation and insulation performance testing</w:t>
      </w:r>
      <w:r w:rsidRPr="00F45595">
        <w:rPr>
          <w:rFonts w:ascii="Times New Roman" w:eastAsia="宋体" w:hAnsi="Times New Roman" w:cs="Times New Roman"/>
          <w:kern w:val="0"/>
          <w:szCs w:val="21"/>
        </w:rPr>
        <w:t>. (</w:t>
      </w:r>
      <w:r>
        <w:rPr>
          <w:rFonts w:ascii="Times New Roman" w:eastAsia="宋体" w:hAnsi="Times New Roman" w:cs="Times New Roman"/>
          <w:kern w:val="0"/>
          <w:szCs w:val="21"/>
        </w:rPr>
        <w:t>a</w:t>
      </w:r>
      <w:r w:rsidRPr="00F45595">
        <w:rPr>
          <w:rFonts w:ascii="Times New Roman" w:eastAsia="宋体" w:hAnsi="Times New Roman" w:cs="Times New Roman"/>
          <w:kern w:val="0"/>
          <w:szCs w:val="21"/>
        </w:rPr>
        <w:t xml:space="preserve">) The structure and dimensions of the </w:t>
      </w:r>
      <w:proofErr w:type="spellStart"/>
      <w:r w:rsidRPr="00F45595">
        <w:rPr>
          <w:rFonts w:ascii="Times New Roman" w:eastAsia="宋体" w:hAnsi="Times New Roman" w:cs="Times New Roman"/>
          <w:kern w:val="0"/>
          <w:szCs w:val="21"/>
        </w:rPr>
        <w:t>chipless</w:t>
      </w:r>
      <w:proofErr w:type="spellEnd"/>
      <w:r w:rsidRPr="00F45595">
        <w:rPr>
          <w:rFonts w:ascii="Times New Roman" w:eastAsia="宋体" w:hAnsi="Times New Roman" w:cs="Times New Roman"/>
          <w:kern w:val="0"/>
          <w:szCs w:val="21"/>
        </w:rPr>
        <w:t xml:space="preserve"> power module. </w:t>
      </w:r>
      <w:r>
        <w:rPr>
          <w:rFonts w:ascii="Times New Roman" w:eastAsia="宋体" w:hAnsi="Times New Roman" w:cs="Times New Roman"/>
          <w:kern w:val="0"/>
          <w:szCs w:val="21"/>
        </w:rPr>
        <w:t xml:space="preserve">(b) </w:t>
      </w:r>
      <w:r w:rsidRPr="00785FA7">
        <w:rPr>
          <w:rFonts w:ascii="Times New Roman" w:eastAsia="宋体" w:hAnsi="Times New Roman" w:cs="Times New Roman"/>
          <w:kern w:val="0"/>
          <w:szCs w:val="21"/>
        </w:rPr>
        <w:t>Schematic diagram without induced electric field</w:t>
      </w:r>
      <w:r>
        <w:rPr>
          <w:rFonts w:ascii="Times New Roman" w:eastAsia="宋体" w:hAnsi="Times New Roman" w:cs="Times New Roman"/>
          <w:kern w:val="0"/>
          <w:szCs w:val="21"/>
        </w:rPr>
        <w:t>. (c)</w:t>
      </w:r>
      <w:r w:rsidRPr="00785FA7">
        <w:t xml:space="preserve"> </w:t>
      </w:r>
      <w:r w:rsidRPr="00785FA7">
        <w:rPr>
          <w:rFonts w:ascii="Times New Roman" w:eastAsia="宋体" w:hAnsi="Times New Roman" w:cs="Times New Roman"/>
          <w:kern w:val="0"/>
          <w:szCs w:val="21"/>
        </w:rPr>
        <w:t>Schematic diagram of applying induced electric field</w:t>
      </w:r>
      <w:r>
        <w:rPr>
          <w:rFonts w:ascii="Times New Roman" w:eastAsia="宋体" w:hAnsi="Times New Roman" w:cs="Times New Roman"/>
          <w:kern w:val="0"/>
          <w:szCs w:val="21"/>
        </w:rPr>
        <w:t xml:space="preserve">. (d) </w:t>
      </w:r>
      <w:r w:rsidRPr="00785FA7">
        <w:rPr>
          <w:rFonts w:ascii="Times New Roman" w:eastAsia="宋体" w:hAnsi="Times New Roman" w:cs="Times New Roman"/>
          <w:kern w:val="0"/>
          <w:szCs w:val="21"/>
        </w:rPr>
        <w:t>Photograph</w:t>
      </w:r>
      <w:r>
        <w:rPr>
          <w:rFonts w:ascii="Times New Roman" w:eastAsia="宋体" w:hAnsi="Times New Roman" w:cs="Times New Roman"/>
          <w:kern w:val="0"/>
          <w:szCs w:val="21"/>
        </w:rPr>
        <w:t xml:space="preserve"> </w:t>
      </w:r>
      <w:r w:rsidRPr="00785FA7">
        <w:rPr>
          <w:rFonts w:ascii="Times New Roman" w:eastAsia="宋体" w:hAnsi="Times New Roman" w:cs="Times New Roman"/>
          <w:kern w:val="0"/>
          <w:szCs w:val="21"/>
        </w:rPr>
        <w:t>of applying induced electric field</w:t>
      </w:r>
      <w:r>
        <w:rPr>
          <w:rFonts w:ascii="Times New Roman" w:eastAsia="宋体" w:hAnsi="Times New Roman" w:cs="Times New Roman"/>
          <w:kern w:val="0"/>
          <w:szCs w:val="21"/>
        </w:rPr>
        <w:t>.</w:t>
      </w:r>
      <w:r w:rsidRPr="00785FA7">
        <w:rPr>
          <w:rFonts w:ascii="Times New Roman" w:eastAsia="宋体" w:hAnsi="Times New Roman" w:cs="Times New Roman"/>
          <w:kern w:val="0"/>
          <w:szCs w:val="21"/>
        </w:rPr>
        <w:t xml:space="preserve"> </w:t>
      </w:r>
      <w:r w:rsidRPr="00F45595">
        <w:rPr>
          <w:rFonts w:ascii="Times New Roman" w:eastAsia="宋体" w:hAnsi="Times New Roman" w:cs="Times New Roman"/>
          <w:kern w:val="0"/>
          <w:szCs w:val="21"/>
        </w:rPr>
        <w:t>(</w:t>
      </w:r>
      <w:r>
        <w:rPr>
          <w:rFonts w:ascii="Times New Roman" w:eastAsia="宋体" w:hAnsi="Times New Roman" w:cs="Times New Roman"/>
          <w:kern w:val="0"/>
          <w:szCs w:val="21"/>
        </w:rPr>
        <w:t>e</w:t>
      </w:r>
      <w:r w:rsidRPr="00F45595">
        <w:rPr>
          <w:rFonts w:ascii="Times New Roman" w:eastAsia="宋体" w:hAnsi="Times New Roman" w:cs="Times New Roman"/>
          <w:kern w:val="0"/>
          <w:szCs w:val="21"/>
        </w:rPr>
        <w:t>) The simulation model and results of the electric field distribution in the power module. (</w:t>
      </w:r>
      <w:r>
        <w:rPr>
          <w:rFonts w:ascii="Times New Roman" w:eastAsia="宋体" w:hAnsi="Times New Roman" w:cs="Times New Roman"/>
          <w:kern w:val="0"/>
          <w:szCs w:val="21"/>
        </w:rPr>
        <w:t>f</w:t>
      </w:r>
      <w:r w:rsidRPr="00F45595">
        <w:rPr>
          <w:rFonts w:ascii="Times New Roman" w:eastAsia="宋体" w:hAnsi="Times New Roman" w:cs="Times New Roman"/>
          <w:kern w:val="0"/>
          <w:szCs w:val="21"/>
        </w:rPr>
        <w:t>) Positive square wave and PD signal. (</w:t>
      </w:r>
      <w:r>
        <w:rPr>
          <w:rFonts w:ascii="Times New Roman" w:eastAsia="宋体" w:hAnsi="Times New Roman" w:cs="Times New Roman"/>
          <w:kern w:val="0"/>
          <w:szCs w:val="21"/>
        </w:rPr>
        <w:t>g</w:t>
      </w:r>
      <w:r w:rsidRPr="00F45595">
        <w:rPr>
          <w:rFonts w:ascii="Times New Roman" w:eastAsia="宋体" w:hAnsi="Times New Roman" w:cs="Times New Roman"/>
          <w:kern w:val="0"/>
          <w:szCs w:val="21"/>
        </w:rPr>
        <w:t>) The PDIV of the sample under positive square wave voltage. (</w:t>
      </w:r>
      <w:r>
        <w:rPr>
          <w:rFonts w:ascii="Times New Roman" w:eastAsia="宋体" w:hAnsi="Times New Roman" w:cs="Times New Roman"/>
          <w:kern w:val="0"/>
          <w:szCs w:val="21"/>
        </w:rPr>
        <w:t>h</w:t>
      </w:r>
      <w:r w:rsidRPr="00F45595">
        <w:rPr>
          <w:rFonts w:ascii="Times New Roman" w:eastAsia="宋体" w:hAnsi="Times New Roman" w:cs="Times New Roman"/>
          <w:kern w:val="0"/>
          <w:szCs w:val="21"/>
        </w:rPr>
        <w:t>) The PDIV of the sample under AC voltage. (</w:t>
      </w:r>
      <w:proofErr w:type="spellStart"/>
      <w:r>
        <w:rPr>
          <w:rFonts w:ascii="Times New Roman" w:eastAsia="宋体" w:hAnsi="Times New Roman" w:cs="Times New Roman"/>
          <w:kern w:val="0"/>
          <w:szCs w:val="21"/>
        </w:rPr>
        <w:t>i</w:t>
      </w:r>
      <w:proofErr w:type="spellEnd"/>
      <w:r w:rsidRPr="00F45595">
        <w:rPr>
          <w:rFonts w:ascii="Times New Roman" w:eastAsia="宋体" w:hAnsi="Times New Roman" w:cs="Times New Roman"/>
          <w:kern w:val="0"/>
          <w:szCs w:val="21"/>
        </w:rPr>
        <w:t>) The TSDC curves of samples.</w:t>
      </w:r>
      <w:bookmarkEnd w:id="72"/>
    </w:p>
    <w:p w14:paraId="3770B19D" w14:textId="058B1A70" w:rsidR="001B037B" w:rsidRPr="005527B7" w:rsidRDefault="001B037B" w:rsidP="001B037B">
      <w:pPr>
        <w:widowControl/>
        <w:spacing w:line="360" w:lineRule="auto"/>
        <w:ind w:firstLineChars="100" w:firstLine="240"/>
        <w:rPr>
          <w:rFonts w:ascii="Times New Roman" w:eastAsia="宋体" w:hAnsi="Times New Roman" w:cs="Times New Roman"/>
          <w:color w:val="000000" w:themeColor="text1"/>
          <w:kern w:val="0"/>
          <w:sz w:val="24"/>
          <w:szCs w:val="24"/>
        </w:rPr>
      </w:pPr>
      <w:bookmarkStart w:id="73" w:name="_Hlk198130065"/>
      <w:r w:rsidRPr="005527B7">
        <w:rPr>
          <w:rFonts w:ascii="Times New Roman" w:eastAsia="宋体" w:hAnsi="Times New Roman" w:cs="Times New Roman"/>
          <w:color w:val="000000" w:themeColor="text1"/>
          <w:kern w:val="0"/>
          <w:sz w:val="24"/>
          <w:szCs w:val="24"/>
        </w:rPr>
        <w:t xml:space="preserve">Furthermore, we evaluated the partial discharge inception voltage (PDIV) of these three cases under both a unipolar square wave and </w:t>
      </w:r>
      <w:proofErr w:type="gramStart"/>
      <w:r w:rsidRPr="005527B7">
        <w:rPr>
          <w:rFonts w:ascii="Times New Roman" w:eastAsia="宋体" w:hAnsi="Times New Roman" w:cs="Times New Roman"/>
          <w:color w:val="000000" w:themeColor="text1"/>
          <w:kern w:val="0"/>
          <w:sz w:val="24"/>
          <w:szCs w:val="24"/>
        </w:rPr>
        <w:t>a</w:t>
      </w:r>
      <w:proofErr w:type="gramEnd"/>
      <w:r w:rsidRPr="005527B7">
        <w:rPr>
          <w:rFonts w:ascii="Times New Roman" w:eastAsia="宋体" w:hAnsi="Times New Roman" w:cs="Times New Roman"/>
          <w:color w:val="000000" w:themeColor="text1"/>
          <w:kern w:val="0"/>
          <w:sz w:val="24"/>
          <w:szCs w:val="24"/>
        </w:rPr>
        <w:t xml:space="preserve"> AC voltage. The square wave had a frequency of 1 kHz and a rising edge of 350 ns</w:t>
      </w:r>
      <w:r w:rsidR="001E58AC" w:rsidRPr="005527B7">
        <w:rPr>
          <w:rFonts w:ascii="Times New Roman" w:eastAsia="宋体" w:hAnsi="Times New Roman" w:cs="Times New Roman"/>
          <w:color w:val="000000" w:themeColor="text1"/>
          <w:kern w:val="0"/>
          <w:sz w:val="24"/>
          <w:szCs w:val="24"/>
        </w:rPr>
        <w:t>, as shown in</w:t>
      </w:r>
      <w:r w:rsidR="001E58AC" w:rsidRPr="00F45595">
        <w:rPr>
          <w:rFonts w:ascii="Times New Roman" w:eastAsia="宋体" w:hAnsi="Times New Roman" w:cs="Times New Roman"/>
          <w:color w:val="C00000"/>
          <w:kern w:val="0"/>
          <w:sz w:val="24"/>
          <w:szCs w:val="24"/>
        </w:rPr>
        <w:t xml:space="preserve"> </w:t>
      </w:r>
      <w:r w:rsidR="001E58AC" w:rsidRPr="00F45595">
        <w:rPr>
          <w:rFonts w:ascii="Times New Roman" w:hAnsi="Times New Roman" w:cs="Times New Roman"/>
          <w:color w:val="2196D1"/>
          <w:w w:val="105"/>
          <w:sz w:val="24"/>
          <w:szCs w:val="28"/>
        </w:rPr>
        <w:t xml:space="preserve">Fig. </w:t>
      </w:r>
      <w:r w:rsidR="00785FA7">
        <w:rPr>
          <w:rFonts w:ascii="Times New Roman" w:hAnsi="Times New Roman" w:cs="Times New Roman"/>
          <w:color w:val="2196D1"/>
          <w:w w:val="105"/>
          <w:sz w:val="24"/>
          <w:szCs w:val="28"/>
        </w:rPr>
        <w:t>8</w:t>
      </w:r>
      <w:r w:rsidR="001E58AC" w:rsidRPr="00F45595">
        <w:rPr>
          <w:rFonts w:ascii="Times New Roman" w:hAnsi="Times New Roman" w:cs="Times New Roman"/>
          <w:color w:val="2196D1"/>
          <w:w w:val="105"/>
          <w:sz w:val="24"/>
          <w:szCs w:val="28"/>
        </w:rPr>
        <w:t>(</w:t>
      </w:r>
      <w:r w:rsidR="00785FA7">
        <w:rPr>
          <w:rFonts w:ascii="Times New Roman" w:hAnsi="Times New Roman" w:cs="Times New Roman"/>
          <w:color w:val="2196D1"/>
          <w:w w:val="105"/>
          <w:sz w:val="24"/>
          <w:szCs w:val="28"/>
        </w:rPr>
        <w:t>f</w:t>
      </w:r>
      <w:r w:rsidR="001E58AC" w:rsidRPr="00F45595">
        <w:rPr>
          <w:rFonts w:ascii="Times New Roman" w:hAnsi="Times New Roman" w:cs="Times New Roman"/>
          <w:color w:val="2196D1"/>
          <w:w w:val="105"/>
          <w:sz w:val="24"/>
          <w:szCs w:val="28"/>
        </w:rPr>
        <w:t>)</w:t>
      </w:r>
      <w:r w:rsidRPr="005527B7">
        <w:rPr>
          <w:rFonts w:ascii="Times New Roman" w:eastAsia="宋体" w:hAnsi="Times New Roman" w:cs="Times New Roman"/>
          <w:color w:val="000000" w:themeColor="text1"/>
          <w:kern w:val="0"/>
          <w:sz w:val="24"/>
          <w:szCs w:val="24"/>
        </w:rPr>
        <w:t xml:space="preserve">. </w:t>
      </w:r>
      <w:bookmarkStart w:id="74" w:name="_Hlk201927697"/>
      <w:r w:rsidR="00404F66" w:rsidRPr="00404F66">
        <w:rPr>
          <w:rFonts w:ascii="Times New Roman" w:eastAsia="宋体" w:hAnsi="Times New Roman" w:cs="Times New Roman"/>
          <w:color w:val="000000" w:themeColor="text1"/>
          <w:kern w:val="0"/>
          <w:sz w:val="24"/>
          <w:szCs w:val="24"/>
        </w:rPr>
        <w:t xml:space="preserve">EMI has been filtered out by a high-pass filter to avoid interfering with the </w:t>
      </w:r>
      <w:r w:rsidR="00404F66">
        <w:rPr>
          <w:rFonts w:ascii="Times New Roman" w:eastAsia="宋体" w:hAnsi="Times New Roman" w:cs="Times New Roman"/>
          <w:color w:val="000000" w:themeColor="text1"/>
          <w:kern w:val="0"/>
          <w:sz w:val="24"/>
          <w:szCs w:val="24"/>
        </w:rPr>
        <w:t>measurement</w:t>
      </w:r>
      <w:r w:rsidR="00404F66" w:rsidRPr="00404F66">
        <w:rPr>
          <w:rFonts w:ascii="Times New Roman" w:eastAsia="宋体" w:hAnsi="Times New Roman" w:cs="Times New Roman"/>
          <w:color w:val="000000" w:themeColor="text1"/>
          <w:kern w:val="0"/>
          <w:sz w:val="24"/>
          <w:szCs w:val="24"/>
        </w:rPr>
        <w:t xml:space="preserve"> of PDIV</w:t>
      </w:r>
      <w:r w:rsidR="00404F66">
        <w:rPr>
          <w:rFonts w:ascii="Times New Roman" w:eastAsia="宋体" w:hAnsi="Times New Roman" w:cs="Times New Roman" w:hint="eastAsia"/>
          <w:color w:val="000000" w:themeColor="text1"/>
          <w:kern w:val="0"/>
          <w:sz w:val="24"/>
          <w:szCs w:val="24"/>
        </w:rPr>
        <w:t>.</w:t>
      </w:r>
      <w:bookmarkEnd w:id="74"/>
      <w:r w:rsidR="00404F66">
        <w:rPr>
          <w:rFonts w:ascii="Times New Roman" w:eastAsia="宋体" w:hAnsi="Times New Roman" w:cs="Times New Roman"/>
          <w:color w:val="000000" w:themeColor="text1"/>
          <w:kern w:val="0"/>
          <w:sz w:val="24"/>
          <w:szCs w:val="24"/>
        </w:rPr>
        <w:t xml:space="preserve"> </w:t>
      </w:r>
      <w:r w:rsidRPr="005527B7">
        <w:rPr>
          <w:rFonts w:ascii="Times New Roman" w:eastAsia="宋体" w:hAnsi="Times New Roman" w:cs="Times New Roman"/>
          <w:color w:val="000000" w:themeColor="text1"/>
          <w:kern w:val="0"/>
          <w:sz w:val="24"/>
          <w:szCs w:val="24"/>
        </w:rPr>
        <w:t>Each sample was tested twelve times to ensure statistical reliability. As shown in</w:t>
      </w:r>
      <w:r w:rsidRPr="00F45595">
        <w:rPr>
          <w:rFonts w:ascii="Times New Roman" w:eastAsia="宋体" w:hAnsi="Times New Roman" w:cs="Times New Roman"/>
          <w:color w:val="C00000"/>
          <w:kern w:val="0"/>
          <w:sz w:val="24"/>
          <w:szCs w:val="24"/>
        </w:rPr>
        <w:t xml:space="preserve"> </w:t>
      </w:r>
      <w:r w:rsidRPr="00F45595">
        <w:rPr>
          <w:rFonts w:ascii="Times New Roman" w:hAnsi="Times New Roman" w:cs="Times New Roman"/>
          <w:color w:val="2196D1"/>
          <w:w w:val="105"/>
          <w:sz w:val="24"/>
          <w:szCs w:val="28"/>
        </w:rPr>
        <w:t>Fig</w:t>
      </w:r>
      <w:r w:rsidR="001E58AC" w:rsidRPr="00F45595">
        <w:rPr>
          <w:rFonts w:ascii="Times New Roman" w:hAnsi="Times New Roman" w:cs="Times New Roman"/>
          <w:color w:val="2196D1"/>
          <w:w w:val="105"/>
          <w:sz w:val="24"/>
          <w:szCs w:val="28"/>
        </w:rPr>
        <w:t>.</w:t>
      </w:r>
      <w:r w:rsidRPr="00F45595">
        <w:rPr>
          <w:rFonts w:ascii="Times New Roman" w:hAnsi="Times New Roman" w:cs="Times New Roman"/>
          <w:color w:val="2196D1"/>
          <w:w w:val="105"/>
          <w:sz w:val="24"/>
          <w:szCs w:val="28"/>
        </w:rPr>
        <w:t xml:space="preserve"> </w:t>
      </w:r>
      <w:r w:rsidR="00785FA7">
        <w:rPr>
          <w:rFonts w:ascii="Times New Roman" w:hAnsi="Times New Roman" w:cs="Times New Roman"/>
          <w:color w:val="2196D1"/>
          <w:w w:val="105"/>
          <w:sz w:val="24"/>
          <w:szCs w:val="28"/>
        </w:rPr>
        <w:t>8</w:t>
      </w:r>
      <w:r w:rsidRPr="00F45595">
        <w:rPr>
          <w:rFonts w:ascii="Times New Roman" w:hAnsi="Times New Roman" w:cs="Times New Roman"/>
          <w:color w:val="2196D1"/>
          <w:w w:val="105"/>
          <w:sz w:val="24"/>
          <w:szCs w:val="28"/>
        </w:rPr>
        <w:t>(</w:t>
      </w:r>
      <w:r w:rsidR="00785FA7">
        <w:rPr>
          <w:rFonts w:ascii="Times New Roman" w:hAnsi="Times New Roman" w:cs="Times New Roman"/>
          <w:color w:val="2196D1"/>
          <w:w w:val="105"/>
          <w:sz w:val="24"/>
          <w:szCs w:val="28"/>
        </w:rPr>
        <w:t>g</w:t>
      </w:r>
      <w:r w:rsidRPr="00F45595">
        <w:rPr>
          <w:rFonts w:ascii="Times New Roman" w:hAnsi="Times New Roman" w:cs="Times New Roman"/>
          <w:color w:val="2196D1"/>
          <w:w w:val="105"/>
          <w:sz w:val="24"/>
          <w:szCs w:val="28"/>
        </w:rPr>
        <w:t>)</w:t>
      </w:r>
      <w:r w:rsidRPr="005527B7">
        <w:rPr>
          <w:rFonts w:ascii="Times New Roman" w:eastAsia="宋体" w:hAnsi="Times New Roman" w:cs="Times New Roman"/>
          <w:color w:val="000000" w:themeColor="text1"/>
          <w:kern w:val="0"/>
          <w:sz w:val="24"/>
          <w:szCs w:val="24"/>
        </w:rPr>
        <w:t>, under the square wave voltage, the sample with directionally aligned fillers (Case3</w:t>
      </w:r>
      <w:r w:rsidR="00F45595" w:rsidRPr="005527B7">
        <w:rPr>
          <w:rFonts w:ascii="Times New Roman" w:eastAsia="宋体" w:hAnsi="Times New Roman" w:cs="Times New Roman"/>
          <w:color w:val="000000" w:themeColor="text1"/>
          <w:kern w:val="0"/>
          <w:sz w:val="24"/>
          <w:szCs w:val="24"/>
        </w:rPr>
        <w:t xml:space="preserve">, </w:t>
      </w:r>
      <w:bookmarkStart w:id="75" w:name="_Hlk198800210"/>
      <w:r w:rsidR="00F45595" w:rsidRPr="005527B7">
        <w:rPr>
          <w:rFonts w:ascii="Times New Roman" w:eastAsia="宋体" w:hAnsi="Times New Roman" w:cs="Times New Roman"/>
          <w:color w:val="000000" w:themeColor="text1"/>
          <w:kern w:val="0"/>
          <w:sz w:val="24"/>
          <w:szCs w:val="24"/>
        </w:rPr>
        <w:t>Corresponding P3</w:t>
      </w:r>
      <w:bookmarkEnd w:id="75"/>
      <w:r w:rsidRPr="005527B7">
        <w:rPr>
          <w:rFonts w:ascii="Times New Roman" w:eastAsia="宋体" w:hAnsi="Times New Roman" w:cs="Times New Roman"/>
          <w:color w:val="000000" w:themeColor="text1"/>
          <w:kern w:val="0"/>
          <w:sz w:val="24"/>
          <w:szCs w:val="24"/>
        </w:rPr>
        <w:t>) exhibited a significant PDIV enhancement—an increase of 54.4%—compared to the pure SE (Case1</w:t>
      </w:r>
      <w:r w:rsidR="00F45595" w:rsidRPr="005527B7">
        <w:rPr>
          <w:rFonts w:ascii="Times New Roman" w:eastAsia="宋体" w:hAnsi="Times New Roman" w:cs="Times New Roman"/>
          <w:color w:val="000000" w:themeColor="text1"/>
          <w:kern w:val="0"/>
          <w:sz w:val="24"/>
          <w:szCs w:val="24"/>
        </w:rPr>
        <w:t>, Corresponding SE</w:t>
      </w:r>
      <w:r w:rsidRPr="005527B7">
        <w:rPr>
          <w:rFonts w:ascii="Times New Roman" w:eastAsia="宋体" w:hAnsi="Times New Roman" w:cs="Times New Roman"/>
          <w:color w:val="000000" w:themeColor="text1"/>
          <w:kern w:val="0"/>
          <w:sz w:val="24"/>
          <w:szCs w:val="24"/>
        </w:rPr>
        <w:t>) and the sample with randomly distributed fillers (Case2</w:t>
      </w:r>
      <w:r w:rsidR="00F45595" w:rsidRPr="005527B7">
        <w:rPr>
          <w:rFonts w:ascii="Times New Roman" w:eastAsia="宋体" w:hAnsi="Times New Roman" w:cs="Times New Roman"/>
          <w:color w:val="000000" w:themeColor="text1"/>
          <w:kern w:val="0"/>
          <w:sz w:val="24"/>
          <w:szCs w:val="24"/>
        </w:rPr>
        <w:t xml:space="preserve">, </w:t>
      </w:r>
      <w:r w:rsidR="00F45595" w:rsidRPr="005527B7">
        <w:rPr>
          <w:rFonts w:ascii="Times New Roman" w:eastAsia="宋体" w:hAnsi="Times New Roman" w:cs="Times New Roman"/>
          <w:color w:val="000000" w:themeColor="text1"/>
          <w:kern w:val="0"/>
          <w:sz w:val="24"/>
          <w:szCs w:val="24"/>
        </w:rPr>
        <w:lastRenderedPageBreak/>
        <w:t>Corresponding P0</w:t>
      </w:r>
      <w:r w:rsidRPr="005527B7">
        <w:rPr>
          <w:rFonts w:ascii="Times New Roman" w:eastAsia="宋体" w:hAnsi="Times New Roman" w:cs="Times New Roman"/>
          <w:color w:val="000000" w:themeColor="text1"/>
          <w:kern w:val="0"/>
          <w:sz w:val="24"/>
          <w:szCs w:val="24"/>
        </w:rPr>
        <w:t xml:space="preserve">). </w:t>
      </w:r>
      <w:bookmarkStart w:id="76" w:name="_Hlk197953591"/>
      <w:r w:rsidRPr="005527B7">
        <w:rPr>
          <w:rFonts w:ascii="Times New Roman" w:eastAsia="宋体" w:hAnsi="Times New Roman" w:cs="Times New Roman"/>
          <w:color w:val="000000" w:themeColor="text1"/>
          <w:kern w:val="0"/>
          <w:sz w:val="24"/>
          <w:szCs w:val="24"/>
        </w:rPr>
        <w:t>This improvement is primarily attributed to the reduction in switch-field strength enabled by the filler arrangement. A lower switch-field strength implies that the material enters a nonlinear conduction regime at a lower applied electric field stress, which facilitates earlier charge redistribution within the insulation. This redistribution helps suppress initial electric field distortion, thereby effectively increasing PDIV.</w:t>
      </w:r>
      <w:bookmarkEnd w:id="76"/>
      <w:r w:rsidRPr="00F45595">
        <w:rPr>
          <w:rFonts w:ascii="Times New Roman" w:eastAsia="宋体" w:hAnsi="Times New Roman" w:cs="Times New Roman"/>
          <w:color w:val="C00000"/>
          <w:kern w:val="0"/>
          <w:sz w:val="24"/>
          <w:szCs w:val="24"/>
        </w:rPr>
        <w:t xml:space="preserve"> </w:t>
      </w:r>
      <w:r w:rsidRPr="00F45595">
        <w:rPr>
          <w:rFonts w:ascii="Times New Roman" w:hAnsi="Times New Roman" w:cs="Times New Roman"/>
          <w:color w:val="2196D1"/>
          <w:w w:val="105"/>
          <w:sz w:val="24"/>
          <w:szCs w:val="28"/>
        </w:rPr>
        <w:t>Fig</w:t>
      </w:r>
      <w:r w:rsidR="001E58AC" w:rsidRPr="00F45595">
        <w:rPr>
          <w:rFonts w:ascii="Times New Roman" w:hAnsi="Times New Roman" w:cs="Times New Roman"/>
          <w:color w:val="2196D1"/>
          <w:w w:val="105"/>
          <w:sz w:val="24"/>
          <w:szCs w:val="28"/>
        </w:rPr>
        <w:t>.</w:t>
      </w:r>
      <w:r w:rsidRPr="00F45595">
        <w:rPr>
          <w:rFonts w:ascii="Times New Roman" w:hAnsi="Times New Roman" w:cs="Times New Roman"/>
          <w:color w:val="2196D1"/>
          <w:w w:val="105"/>
          <w:sz w:val="24"/>
          <w:szCs w:val="28"/>
        </w:rPr>
        <w:t xml:space="preserve"> </w:t>
      </w:r>
      <w:r w:rsidR="00785FA7">
        <w:rPr>
          <w:rFonts w:ascii="Times New Roman" w:hAnsi="Times New Roman" w:cs="Times New Roman"/>
          <w:color w:val="2196D1"/>
          <w:w w:val="105"/>
          <w:sz w:val="24"/>
          <w:szCs w:val="28"/>
        </w:rPr>
        <w:t>8</w:t>
      </w:r>
      <w:r w:rsidRPr="00F45595">
        <w:rPr>
          <w:rFonts w:ascii="Times New Roman" w:hAnsi="Times New Roman" w:cs="Times New Roman"/>
          <w:color w:val="2196D1"/>
          <w:w w:val="105"/>
          <w:sz w:val="24"/>
          <w:szCs w:val="28"/>
        </w:rPr>
        <w:t>(</w:t>
      </w:r>
      <w:r w:rsidR="00785FA7">
        <w:rPr>
          <w:rFonts w:ascii="Times New Roman" w:hAnsi="Times New Roman" w:cs="Times New Roman"/>
          <w:color w:val="2196D1"/>
          <w:w w:val="105"/>
          <w:sz w:val="24"/>
          <w:szCs w:val="28"/>
        </w:rPr>
        <w:t>h</w:t>
      </w:r>
      <w:r w:rsidRPr="00F45595">
        <w:rPr>
          <w:rFonts w:ascii="Times New Roman" w:hAnsi="Times New Roman" w:cs="Times New Roman"/>
          <w:color w:val="2196D1"/>
          <w:w w:val="105"/>
          <w:sz w:val="24"/>
          <w:szCs w:val="28"/>
        </w:rPr>
        <w:t>)</w:t>
      </w:r>
      <w:r w:rsidRPr="00F45595">
        <w:rPr>
          <w:rFonts w:ascii="Times New Roman" w:eastAsia="宋体" w:hAnsi="Times New Roman" w:cs="Times New Roman"/>
          <w:color w:val="C00000"/>
          <w:kern w:val="0"/>
          <w:sz w:val="24"/>
          <w:szCs w:val="24"/>
        </w:rPr>
        <w:t xml:space="preserve"> </w:t>
      </w:r>
      <w:r w:rsidRPr="005527B7">
        <w:rPr>
          <w:rFonts w:ascii="Times New Roman" w:eastAsia="宋体" w:hAnsi="Times New Roman" w:cs="Times New Roman"/>
          <w:color w:val="000000" w:themeColor="text1"/>
          <w:kern w:val="0"/>
          <w:sz w:val="24"/>
          <w:szCs w:val="24"/>
        </w:rPr>
        <w:t>further validates the enhanced PDIV under AC voltage, following the IEC 60270 standard</w:t>
      </w:r>
      <w:r w:rsidRPr="00F45595">
        <w:rPr>
          <w:rFonts w:ascii="Times New Roman" w:eastAsia="宋体" w:hAnsi="Times New Roman" w:cs="Times New Roman"/>
          <w:color w:val="C00000"/>
          <w:kern w:val="0"/>
          <w:sz w:val="24"/>
          <w:szCs w:val="24"/>
        </w:rPr>
        <w:t xml:space="preserve"> </w:t>
      </w:r>
      <w:r w:rsidR="00FD34F8" w:rsidRPr="00F45595">
        <w:rPr>
          <w:rFonts w:ascii="Times New Roman" w:eastAsia="宋体" w:hAnsi="Times New Roman" w:cs="Times New Roman"/>
          <w:color w:val="000000" w:themeColor="text1"/>
          <w:kern w:val="0"/>
          <w:sz w:val="24"/>
          <w:szCs w:val="24"/>
        </w:rPr>
        <w:fldChar w:fldCharType="begin"/>
      </w:r>
      <w:r w:rsidR="00FD34F8" w:rsidRPr="00F45595">
        <w:rPr>
          <w:rFonts w:ascii="Times New Roman" w:eastAsia="宋体" w:hAnsi="Times New Roman" w:cs="Times New Roman"/>
          <w:color w:val="000000" w:themeColor="text1"/>
          <w:kern w:val="0"/>
          <w:sz w:val="24"/>
          <w:szCs w:val="24"/>
        </w:rPr>
        <w:instrText xml:space="preserve"> REF _Ref197963298 \r \h  \* MERGEFORMAT </w:instrText>
      </w:r>
      <w:r w:rsidR="00FD34F8" w:rsidRPr="00F45595">
        <w:rPr>
          <w:rFonts w:ascii="Times New Roman" w:eastAsia="宋体" w:hAnsi="Times New Roman" w:cs="Times New Roman"/>
          <w:color w:val="000000" w:themeColor="text1"/>
          <w:kern w:val="0"/>
          <w:sz w:val="24"/>
          <w:szCs w:val="24"/>
        </w:rPr>
      </w:r>
      <w:r w:rsidR="00FD34F8" w:rsidRPr="00F45595">
        <w:rPr>
          <w:rFonts w:ascii="Times New Roman" w:eastAsia="宋体" w:hAnsi="Times New Roman" w:cs="Times New Roman"/>
          <w:color w:val="000000" w:themeColor="text1"/>
          <w:kern w:val="0"/>
          <w:sz w:val="24"/>
          <w:szCs w:val="24"/>
        </w:rPr>
        <w:fldChar w:fldCharType="separate"/>
      </w:r>
      <w:r w:rsidR="00403322" w:rsidRPr="00F45595">
        <w:rPr>
          <w:rFonts w:ascii="Times New Roman" w:eastAsia="宋体" w:hAnsi="Times New Roman" w:cs="Times New Roman"/>
          <w:color w:val="000000" w:themeColor="text1"/>
          <w:kern w:val="0"/>
          <w:sz w:val="24"/>
          <w:szCs w:val="24"/>
        </w:rPr>
        <w:t>[</w:t>
      </w:r>
      <w:r w:rsidR="00403322" w:rsidRPr="00F45595">
        <w:rPr>
          <w:rFonts w:ascii="Times New Roman" w:hAnsi="Times New Roman" w:cs="Times New Roman"/>
          <w:color w:val="2196D1"/>
          <w:w w:val="105"/>
          <w:sz w:val="24"/>
          <w:szCs w:val="28"/>
        </w:rPr>
        <w:t>47</w:t>
      </w:r>
      <w:r w:rsidR="00403322" w:rsidRPr="00F45595">
        <w:rPr>
          <w:rFonts w:ascii="Times New Roman" w:eastAsia="宋体" w:hAnsi="Times New Roman" w:cs="Times New Roman"/>
          <w:color w:val="000000" w:themeColor="text1"/>
          <w:kern w:val="0"/>
          <w:sz w:val="24"/>
          <w:szCs w:val="24"/>
        </w:rPr>
        <w:t>]</w:t>
      </w:r>
      <w:r w:rsidR="00FD34F8" w:rsidRPr="00F45595">
        <w:rPr>
          <w:rFonts w:ascii="Times New Roman" w:eastAsia="宋体" w:hAnsi="Times New Roman" w:cs="Times New Roman"/>
          <w:color w:val="000000" w:themeColor="text1"/>
          <w:kern w:val="0"/>
          <w:sz w:val="24"/>
          <w:szCs w:val="24"/>
        </w:rPr>
        <w:fldChar w:fldCharType="end"/>
      </w:r>
      <w:r w:rsidRPr="005527B7">
        <w:rPr>
          <w:rFonts w:ascii="Times New Roman" w:eastAsia="宋体" w:hAnsi="Times New Roman" w:cs="Times New Roman"/>
          <w:color w:val="000000" w:themeColor="text1"/>
          <w:kern w:val="0"/>
          <w:sz w:val="24"/>
          <w:szCs w:val="24"/>
        </w:rPr>
        <w:t>. The trend observed under AC voltage is consistent with that under square wave conditions—Case 3 (aligned fillers) exhibits the highest PDIV, followed by random distribution and pure SE. However, the absolute PDIV values under AC voltage are generally lower than those under square wave voltage. This discrepancy is likely due to differences in space charge dynamics. While space charge accumulation occurs under both waveforms, the unipolar square wave induces stronger space charge buildup, which generates a built-in electric field that weakens the local electric field stress. As a result, a higher external voltage is required to trigger partial discharge. In summary, the AC–DC electric field-induced filler arrangement strategy proposed in this work effectively mitigates local electric field distortion and enhances the insulation performance of the composite under both square wave and AC voltage conditions.</w:t>
      </w:r>
    </w:p>
    <w:bookmarkEnd w:id="71"/>
    <w:bookmarkEnd w:id="73"/>
    <w:p w14:paraId="5B90DD31" w14:textId="699EA891" w:rsidR="001F0B5E" w:rsidRPr="005527B7" w:rsidRDefault="00E369E3" w:rsidP="001F0B5E">
      <w:pPr>
        <w:widowControl/>
        <w:spacing w:line="360" w:lineRule="auto"/>
        <w:ind w:firstLineChars="200" w:firstLine="480"/>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kern w:val="0"/>
          <w:sz w:val="24"/>
          <w:szCs w:val="24"/>
        </w:rPr>
        <w:t xml:space="preserve">Investigating the influence of filler </w:t>
      </w:r>
      <w:r w:rsidR="001F0B5E" w:rsidRPr="00F45595">
        <w:rPr>
          <w:rFonts w:ascii="Times New Roman" w:eastAsia="宋体" w:hAnsi="Times New Roman" w:cs="Times New Roman"/>
          <w:kern w:val="0"/>
          <w:sz w:val="24"/>
          <w:szCs w:val="24"/>
        </w:rPr>
        <w:t>arrangement degree</w:t>
      </w:r>
      <w:r w:rsidRPr="00F45595">
        <w:rPr>
          <w:rFonts w:ascii="Times New Roman" w:eastAsia="宋体" w:hAnsi="Times New Roman" w:cs="Times New Roman"/>
          <w:kern w:val="0"/>
          <w:sz w:val="24"/>
          <w:szCs w:val="24"/>
        </w:rPr>
        <w:t xml:space="preserve"> on trap characteristics is essential for elucidating the mechanism behind the improved electric insulation performance of power modules. </w:t>
      </w:r>
      <w:r w:rsidRPr="00F45595">
        <w:rPr>
          <w:rFonts w:ascii="Times New Roman" w:hAnsi="Times New Roman" w:cs="Times New Roman"/>
          <w:color w:val="2196D1"/>
          <w:w w:val="105"/>
          <w:sz w:val="24"/>
          <w:szCs w:val="28"/>
        </w:rPr>
        <w:t xml:space="preserve">Fig. </w:t>
      </w:r>
      <w:r w:rsidR="00785FA7">
        <w:rPr>
          <w:rFonts w:ascii="Times New Roman" w:hAnsi="Times New Roman" w:cs="Times New Roman"/>
          <w:color w:val="2196D1"/>
          <w:w w:val="105"/>
          <w:sz w:val="24"/>
          <w:szCs w:val="28"/>
        </w:rPr>
        <w:t>8</w:t>
      </w:r>
      <w:r w:rsidRPr="00F45595">
        <w:rPr>
          <w:rFonts w:ascii="Times New Roman" w:hAnsi="Times New Roman" w:cs="Times New Roman"/>
          <w:color w:val="2196D1"/>
          <w:w w:val="105"/>
          <w:sz w:val="24"/>
          <w:szCs w:val="28"/>
        </w:rPr>
        <w:t>(</w:t>
      </w:r>
      <w:proofErr w:type="spellStart"/>
      <w:r w:rsidR="00785FA7">
        <w:rPr>
          <w:rFonts w:ascii="Times New Roman" w:hAnsi="Times New Roman" w:cs="Times New Roman"/>
          <w:color w:val="2196D1"/>
          <w:w w:val="105"/>
          <w:sz w:val="24"/>
          <w:szCs w:val="28"/>
        </w:rPr>
        <w:t>i</w:t>
      </w:r>
      <w:proofErr w:type="spellEnd"/>
      <w:r w:rsidRPr="00F45595">
        <w:rPr>
          <w:rFonts w:ascii="Times New Roman" w:hAnsi="Times New Roman" w:cs="Times New Roman"/>
          <w:color w:val="2196D1"/>
          <w:w w:val="105"/>
          <w:sz w:val="24"/>
          <w:szCs w:val="28"/>
        </w:rPr>
        <w:t>)</w:t>
      </w:r>
      <w:r w:rsidRPr="00F45595">
        <w:rPr>
          <w:rFonts w:ascii="Times New Roman" w:eastAsia="宋体" w:hAnsi="Times New Roman" w:cs="Times New Roman"/>
          <w:kern w:val="0"/>
          <w:sz w:val="24"/>
          <w:szCs w:val="24"/>
        </w:rPr>
        <w:t xml:space="preserve"> presents the TSDC curve of the sample, illustrating its trap energy levels </w:t>
      </w:r>
      <w:r w:rsidRPr="00F45595">
        <w:rPr>
          <w:rFonts w:ascii="Times New Roman" w:eastAsia="宋体" w:hAnsi="Times New Roman" w:cs="Times New Roman"/>
          <w:i/>
          <w:iCs/>
          <w:kern w:val="0"/>
          <w:sz w:val="24"/>
          <w:szCs w:val="24"/>
        </w:rPr>
        <w:t>E</w:t>
      </w:r>
      <w:r w:rsidRPr="00F45595">
        <w:rPr>
          <w:rFonts w:ascii="Times New Roman" w:eastAsia="宋体" w:hAnsi="Times New Roman" w:cs="Times New Roman"/>
          <w:kern w:val="0"/>
          <w:sz w:val="24"/>
          <w:szCs w:val="24"/>
          <w:vertAlign w:val="subscript"/>
        </w:rPr>
        <w:t>t</w:t>
      </w:r>
      <w:r w:rsidRPr="00F45595">
        <w:rPr>
          <w:rFonts w:ascii="Times New Roman" w:eastAsia="宋体" w:hAnsi="Times New Roman" w:cs="Times New Roman"/>
          <w:kern w:val="0"/>
          <w:sz w:val="24"/>
          <w:szCs w:val="24"/>
        </w:rPr>
        <w:t xml:space="preserve"> and </w:t>
      </w:r>
      <w:r w:rsidRPr="005527B7">
        <w:rPr>
          <w:rFonts w:ascii="Times New Roman" w:eastAsia="宋体" w:hAnsi="Times New Roman" w:cs="Times New Roman"/>
          <w:color w:val="000000" w:themeColor="text1"/>
          <w:kern w:val="0"/>
          <w:sz w:val="24"/>
          <w:szCs w:val="24"/>
        </w:rPr>
        <w:t xml:space="preserve">trap density </w:t>
      </w:r>
      <w:r w:rsidRPr="005527B7">
        <w:rPr>
          <w:rFonts w:ascii="Times New Roman" w:eastAsia="宋体" w:hAnsi="Times New Roman" w:cs="Times New Roman"/>
          <w:i/>
          <w:iCs/>
          <w:color w:val="000000" w:themeColor="text1"/>
          <w:kern w:val="0"/>
          <w:sz w:val="24"/>
          <w:szCs w:val="24"/>
        </w:rPr>
        <w:t>n</w:t>
      </w:r>
      <w:r w:rsidRPr="005527B7">
        <w:rPr>
          <w:rFonts w:ascii="Times New Roman" w:eastAsia="宋体" w:hAnsi="Times New Roman" w:cs="Times New Roman"/>
          <w:color w:val="000000" w:themeColor="text1"/>
          <w:kern w:val="0"/>
          <w:sz w:val="24"/>
          <w:szCs w:val="24"/>
          <w:vertAlign w:val="subscript"/>
        </w:rPr>
        <w:t>t</w:t>
      </w:r>
      <w:r w:rsidRPr="005527B7">
        <w:rPr>
          <w:rFonts w:ascii="Times New Roman" w:eastAsia="宋体" w:hAnsi="Times New Roman" w:cs="Times New Roman"/>
          <w:color w:val="000000" w:themeColor="text1"/>
          <w:kern w:val="0"/>
          <w:sz w:val="24"/>
          <w:szCs w:val="24"/>
        </w:rPr>
        <w:t xml:space="preserve">. </w:t>
      </w:r>
      <w:bookmarkStart w:id="77" w:name="_Hlk197703969"/>
      <w:r w:rsidR="001F0B5E" w:rsidRPr="005527B7">
        <w:rPr>
          <w:rFonts w:ascii="Times New Roman" w:eastAsia="宋体" w:hAnsi="Times New Roman" w:cs="Times New Roman"/>
          <w:color w:val="000000" w:themeColor="text1"/>
          <w:kern w:val="0"/>
          <w:sz w:val="24"/>
          <w:szCs w:val="24"/>
        </w:rPr>
        <w:t xml:space="preserve">It is observed that the trap energy level of the </w:t>
      </w:r>
      <w:proofErr w:type="spellStart"/>
      <w:r w:rsidR="001F0B5E" w:rsidRPr="005527B7">
        <w:rPr>
          <w:rFonts w:ascii="Times New Roman" w:eastAsia="宋体" w:hAnsi="Times New Roman" w:cs="Times New Roman"/>
          <w:color w:val="000000" w:themeColor="text1"/>
          <w:kern w:val="0"/>
          <w:sz w:val="24"/>
          <w:szCs w:val="24"/>
        </w:rPr>
        <w:t>SiCw</w:t>
      </w:r>
      <w:proofErr w:type="spellEnd"/>
      <w:r w:rsidR="001F0B5E" w:rsidRPr="005527B7">
        <w:rPr>
          <w:rFonts w:ascii="Times New Roman" w:eastAsia="宋体" w:hAnsi="Times New Roman" w:cs="Times New Roman"/>
          <w:color w:val="000000" w:themeColor="text1"/>
          <w:kern w:val="0"/>
          <w:sz w:val="24"/>
          <w:szCs w:val="24"/>
        </w:rPr>
        <w:t xml:space="preserve">/SE composite is lower than that of pure SE. In SE, traps primarily originate from physical imperfections caused by the disordered arrangement of polymer chains. In contrast, the traps in the </w:t>
      </w:r>
      <w:proofErr w:type="spellStart"/>
      <w:r w:rsidR="001F0B5E" w:rsidRPr="005527B7">
        <w:rPr>
          <w:rFonts w:ascii="Times New Roman" w:eastAsia="宋体" w:hAnsi="Times New Roman" w:cs="Times New Roman"/>
          <w:color w:val="000000" w:themeColor="text1"/>
          <w:kern w:val="0"/>
          <w:sz w:val="24"/>
          <w:szCs w:val="24"/>
        </w:rPr>
        <w:t>SiCw</w:t>
      </w:r>
      <w:proofErr w:type="spellEnd"/>
      <w:r w:rsidR="001F0B5E" w:rsidRPr="005527B7">
        <w:rPr>
          <w:rFonts w:ascii="Times New Roman" w:eastAsia="宋体" w:hAnsi="Times New Roman" w:cs="Times New Roman"/>
          <w:color w:val="000000" w:themeColor="text1"/>
          <w:kern w:val="0"/>
          <w:sz w:val="24"/>
          <w:szCs w:val="24"/>
        </w:rPr>
        <w:t xml:space="preserve">/SE composite are mainly associated with the interfacial regions between </w:t>
      </w:r>
      <w:proofErr w:type="spellStart"/>
      <w:r w:rsidR="001F0B5E" w:rsidRPr="005527B7">
        <w:rPr>
          <w:rFonts w:ascii="Times New Roman" w:eastAsia="宋体" w:hAnsi="Times New Roman" w:cs="Times New Roman"/>
          <w:color w:val="000000" w:themeColor="text1"/>
          <w:kern w:val="0"/>
          <w:sz w:val="24"/>
          <w:szCs w:val="24"/>
        </w:rPr>
        <w:t>SiCw</w:t>
      </w:r>
      <w:proofErr w:type="spellEnd"/>
      <w:r w:rsidR="001F0B5E" w:rsidRPr="005527B7">
        <w:rPr>
          <w:rFonts w:ascii="Times New Roman" w:eastAsia="宋体" w:hAnsi="Times New Roman" w:cs="Times New Roman"/>
          <w:color w:val="000000" w:themeColor="text1"/>
          <w:kern w:val="0"/>
          <w:sz w:val="24"/>
          <w:szCs w:val="24"/>
        </w:rPr>
        <w:t xml:space="preserve"> </w:t>
      </w:r>
      <w:r w:rsidR="00C76C37" w:rsidRPr="005527B7">
        <w:rPr>
          <w:rFonts w:ascii="Times New Roman" w:eastAsia="宋体" w:hAnsi="Times New Roman" w:cs="Times New Roman"/>
          <w:color w:val="000000" w:themeColor="text1"/>
          <w:kern w:val="0"/>
          <w:sz w:val="24"/>
          <w:szCs w:val="24"/>
        </w:rPr>
        <w:t>fillers</w:t>
      </w:r>
      <w:r w:rsidR="001F0B5E" w:rsidRPr="005527B7">
        <w:rPr>
          <w:rFonts w:ascii="Times New Roman" w:eastAsia="宋体" w:hAnsi="Times New Roman" w:cs="Times New Roman"/>
          <w:color w:val="000000" w:themeColor="text1"/>
          <w:kern w:val="0"/>
          <w:sz w:val="24"/>
          <w:szCs w:val="24"/>
        </w:rPr>
        <w:t xml:space="preserve"> and between </w:t>
      </w:r>
      <w:proofErr w:type="spellStart"/>
      <w:r w:rsidR="001F0B5E" w:rsidRPr="005527B7">
        <w:rPr>
          <w:rFonts w:ascii="Times New Roman" w:eastAsia="宋体" w:hAnsi="Times New Roman" w:cs="Times New Roman"/>
          <w:color w:val="000000" w:themeColor="text1"/>
          <w:kern w:val="0"/>
          <w:sz w:val="24"/>
          <w:szCs w:val="24"/>
        </w:rPr>
        <w:t>SiCw</w:t>
      </w:r>
      <w:proofErr w:type="spellEnd"/>
      <w:r w:rsidR="001F0B5E" w:rsidRPr="005527B7">
        <w:rPr>
          <w:rFonts w:ascii="Times New Roman" w:eastAsia="宋体" w:hAnsi="Times New Roman" w:cs="Times New Roman"/>
          <w:color w:val="000000" w:themeColor="text1"/>
          <w:kern w:val="0"/>
          <w:sz w:val="24"/>
          <w:szCs w:val="24"/>
        </w:rPr>
        <w:t xml:space="preserve"> and the SE matrix. However, due to the high intrinsic order and excellent interfacial compatibility of </w:t>
      </w:r>
      <w:proofErr w:type="spellStart"/>
      <w:r w:rsidR="001F0B5E" w:rsidRPr="005527B7">
        <w:rPr>
          <w:rFonts w:ascii="Times New Roman" w:eastAsia="宋体" w:hAnsi="Times New Roman" w:cs="Times New Roman"/>
          <w:color w:val="000000" w:themeColor="text1"/>
          <w:kern w:val="0"/>
          <w:sz w:val="24"/>
          <w:szCs w:val="24"/>
        </w:rPr>
        <w:t>SiCw</w:t>
      </w:r>
      <w:proofErr w:type="spellEnd"/>
      <w:r w:rsidR="001F0B5E" w:rsidRPr="005527B7">
        <w:rPr>
          <w:rFonts w:ascii="Times New Roman" w:eastAsia="宋体" w:hAnsi="Times New Roman" w:cs="Times New Roman"/>
          <w:color w:val="000000" w:themeColor="text1"/>
          <w:kern w:val="0"/>
          <w:sz w:val="24"/>
          <w:szCs w:val="24"/>
        </w:rPr>
        <w:t>, the traps formed at these interfaces are typically shallow, resulting in an overall lower trap energy level compared to pure SE.</w:t>
      </w:r>
    </w:p>
    <w:p w14:paraId="5D9677C0" w14:textId="04FA7A7A" w:rsidR="001F0B5E" w:rsidRPr="005527B7" w:rsidRDefault="001F0B5E" w:rsidP="00C76C37">
      <w:pPr>
        <w:widowControl/>
        <w:spacing w:line="360" w:lineRule="auto"/>
        <w:ind w:firstLineChars="200" w:firstLine="480"/>
        <w:rPr>
          <w:rFonts w:ascii="Times New Roman" w:eastAsia="宋体" w:hAnsi="Times New Roman" w:cs="Times New Roman"/>
          <w:color w:val="000000" w:themeColor="text1"/>
          <w:kern w:val="0"/>
          <w:sz w:val="24"/>
          <w:szCs w:val="24"/>
        </w:rPr>
      </w:pPr>
      <w:r w:rsidRPr="005527B7">
        <w:rPr>
          <w:rFonts w:ascii="Times New Roman" w:eastAsia="宋体" w:hAnsi="Times New Roman" w:cs="Times New Roman"/>
          <w:color w:val="000000" w:themeColor="text1"/>
          <w:kern w:val="0"/>
          <w:sz w:val="24"/>
          <w:szCs w:val="24"/>
        </w:rPr>
        <w:t xml:space="preserve">Notably, the trap energy level of the composite decreases progressively with increasing filler </w:t>
      </w:r>
      <w:r w:rsidR="00C76C37" w:rsidRPr="005527B7">
        <w:rPr>
          <w:rFonts w:ascii="Times New Roman" w:eastAsia="宋体" w:hAnsi="Times New Roman" w:cs="Times New Roman"/>
          <w:color w:val="000000" w:themeColor="text1"/>
          <w:kern w:val="0"/>
          <w:sz w:val="24"/>
          <w:szCs w:val="24"/>
        </w:rPr>
        <w:t>arrangement degree</w:t>
      </w:r>
      <w:r w:rsidRPr="005527B7">
        <w:rPr>
          <w:rFonts w:ascii="Times New Roman" w:eastAsia="宋体" w:hAnsi="Times New Roman" w:cs="Times New Roman"/>
          <w:color w:val="000000" w:themeColor="text1"/>
          <w:kern w:val="0"/>
          <w:sz w:val="24"/>
          <w:szCs w:val="24"/>
        </w:rPr>
        <w:t xml:space="preserve">. This trend can be explained by the evolution of the microscopic interfacial structure. When the orientation of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is low, a complex mesoscale interface network forms, consisting of both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–SE and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interfaces. Under these conditions, the charge transport path is discontinuous and must traverse multiple interfacial barriers, requiring higher energy and leading to deeper trap levels. As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 xml:space="preserve"> becomes more aligned, it tends to arrange in parallel within the matrix, forming a more coherent conductive path with fewer interfacial disruptions. This transition simplifies the interface types, significantly reducing the number of </w:t>
      </w:r>
      <w:proofErr w:type="spellStart"/>
      <w:r w:rsidRPr="005527B7">
        <w:rPr>
          <w:rFonts w:ascii="Times New Roman" w:eastAsia="宋体" w:hAnsi="Times New Roman" w:cs="Times New Roman"/>
          <w:color w:val="000000" w:themeColor="text1"/>
          <w:kern w:val="0"/>
          <w:sz w:val="24"/>
          <w:szCs w:val="24"/>
        </w:rPr>
        <w:t>SiCw</w:t>
      </w:r>
      <w:proofErr w:type="spellEnd"/>
      <w:r w:rsidRPr="005527B7">
        <w:rPr>
          <w:rFonts w:ascii="Times New Roman" w:eastAsia="宋体" w:hAnsi="Times New Roman" w:cs="Times New Roman"/>
          <w:color w:val="000000" w:themeColor="text1"/>
          <w:kern w:val="0"/>
          <w:sz w:val="24"/>
          <w:szCs w:val="24"/>
        </w:rPr>
        <w:t>–SE interfaces. Consequently, charge hopping across interfaces becomes more efficient, and the trap energy level is notably reduced.</w:t>
      </w:r>
      <w:r w:rsidR="00C76C37" w:rsidRPr="005527B7">
        <w:rPr>
          <w:rFonts w:ascii="Times New Roman" w:eastAsia="宋体" w:hAnsi="Times New Roman" w:cs="Times New Roman" w:hint="eastAsia"/>
          <w:color w:val="000000" w:themeColor="text1"/>
          <w:kern w:val="0"/>
          <w:sz w:val="24"/>
          <w:szCs w:val="24"/>
        </w:rPr>
        <w:t xml:space="preserve"> </w:t>
      </w:r>
      <w:r w:rsidRPr="005527B7">
        <w:rPr>
          <w:rFonts w:ascii="Times New Roman" w:eastAsia="宋体" w:hAnsi="Times New Roman" w:cs="Times New Roman"/>
          <w:color w:val="000000" w:themeColor="text1"/>
          <w:kern w:val="0"/>
          <w:sz w:val="24"/>
          <w:szCs w:val="24"/>
        </w:rPr>
        <w:t xml:space="preserve">A lower trap energy level facilitates carrier transport across the Schottky barrier, accelerates charge mobility, and suppresses space charge </w:t>
      </w:r>
      <w:r w:rsidRPr="005527B7">
        <w:rPr>
          <w:rFonts w:ascii="Times New Roman" w:eastAsia="宋体" w:hAnsi="Times New Roman" w:cs="Times New Roman"/>
          <w:color w:val="000000" w:themeColor="text1"/>
          <w:kern w:val="0"/>
          <w:sz w:val="24"/>
          <w:szCs w:val="24"/>
        </w:rPr>
        <w:lastRenderedPageBreak/>
        <w:t>accumulation. These effects collectively enhance the electrical insulation reliability of the composite, significantly reducing the risk of dielectric breakdown in power modules.</w:t>
      </w:r>
    </w:p>
    <w:bookmarkEnd w:id="31"/>
    <w:bookmarkEnd w:id="32"/>
    <w:bookmarkEnd w:id="77"/>
    <w:p w14:paraId="2EAE5C43" w14:textId="77777777" w:rsidR="00950F52" w:rsidRPr="00F45595" w:rsidRDefault="00950F52" w:rsidP="00D94510">
      <w:pPr>
        <w:pStyle w:val="af5"/>
        <w:keepNext/>
        <w:numPr>
          <w:ilvl w:val="0"/>
          <w:numId w:val="8"/>
        </w:numPr>
        <w:spacing w:line="360" w:lineRule="auto"/>
        <w:outlineLvl w:val="1"/>
        <w:rPr>
          <w:b/>
          <w:bCs/>
          <w:iCs/>
        </w:rPr>
      </w:pPr>
      <w:r w:rsidRPr="00F45595">
        <w:rPr>
          <w:b/>
          <w:bCs/>
          <w:iCs/>
        </w:rPr>
        <w:t>Conclusions</w:t>
      </w:r>
    </w:p>
    <w:p w14:paraId="733036FA" w14:textId="2FE2F92B" w:rsidR="00A51A61" w:rsidRPr="005527B7" w:rsidRDefault="00E369E3" w:rsidP="00D94510">
      <w:pPr>
        <w:widowControl/>
        <w:spacing w:line="360" w:lineRule="auto"/>
        <w:ind w:firstLineChars="200" w:firstLine="480"/>
        <w:rPr>
          <w:rFonts w:ascii="Times New Roman" w:eastAsia="宋体" w:hAnsi="Times New Roman" w:cs="Times New Roman"/>
          <w:color w:val="000000" w:themeColor="text1"/>
          <w:kern w:val="0"/>
          <w:sz w:val="24"/>
          <w:szCs w:val="24"/>
        </w:rPr>
      </w:pPr>
      <w:r w:rsidRPr="00F45595">
        <w:rPr>
          <w:rFonts w:ascii="Times New Roman" w:eastAsia="宋体" w:hAnsi="Times New Roman" w:cs="Times New Roman"/>
          <w:kern w:val="0"/>
          <w:sz w:val="24"/>
          <w:szCs w:val="24"/>
        </w:rPr>
        <w:t xml:space="preserve">In summary, this study utilizes an AC-DC combined electric field induction strategy to align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effectively integrating nonlinear electrical conductivity and thermal performance within the composite. This approach enables the synergistic enhancement of both electrical insulation and thermal management in power module packaging materials. Comprehensive experimental and simulation analyses reveal that, at low filler concentrations, the AC-DC combined electric field drives the filler through four dynamic stages: rotation, attraction, chain thickening, and migration toward the electrode. This process elucidates the underlying mechanism of filler motion. The prepared composite exhibits exceptional thermal conductivity, reaching a maximum of 0.65 W/(m</w:t>
      </w:r>
      <w:r w:rsidRPr="00F45595">
        <w:rPr>
          <w:rFonts w:ascii="MS Gothic" w:eastAsia="MS Gothic" w:hAnsi="MS Gothic" w:cs="MS Gothic" w:hint="eastAsia"/>
          <w:kern w:val="0"/>
          <w:sz w:val="24"/>
          <w:szCs w:val="24"/>
        </w:rPr>
        <w:t>⋅</w:t>
      </w:r>
      <w:r w:rsidRPr="00F45595">
        <w:rPr>
          <w:rFonts w:ascii="Times New Roman" w:eastAsia="宋体" w:hAnsi="Times New Roman" w:cs="Times New Roman"/>
          <w:kern w:val="0"/>
          <w:sz w:val="24"/>
          <w:szCs w:val="24"/>
        </w:rPr>
        <w:t xml:space="preserve">K), a </w:t>
      </w:r>
      <w:r w:rsidR="00E47B44" w:rsidRPr="00F45595">
        <w:rPr>
          <w:rFonts w:ascii="Times New Roman" w:eastAsia="宋体" w:hAnsi="Times New Roman" w:cs="Times New Roman"/>
          <w:kern w:val="0"/>
          <w:sz w:val="24"/>
          <w:szCs w:val="24"/>
        </w:rPr>
        <w:t>333</w:t>
      </w:r>
      <w:r w:rsidRPr="00F45595">
        <w:rPr>
          <w:rFonts w:ascii="Times New Roman" w:eastAsia="宋体" w:hAnsi="Times New Roman" w:cs="Times New Roman"/>
          <w:kern w:val="0"/>
          <w:sz w:val="24"/>
          <w:szCs w:val="24"/>
        </w:rPr>
        <w:t xml:space="preserve">% improvement over SE. Infrared imaging and finite element simulations confirm that oriented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 xml:space="preserve"> forms efficient thermal conduction pathways, significantly accelerating heat transfer. More importantly, the composite's superior nonlinear electric conductivity properties enable a 24.5% reduction in maximum electric field stress and a </w:t>
      </w:r>
      <w:r w:rsidR="00FD34F8" w:rsidRPr="00F45595">
        <w:rPr>
          <w:rFonts w:ascii="Times New Roman" w:eastAsia="宋体" w:hAnsi="Times New Roman" w:cs="Times New Roman"/>
          <w:kern w:val="0"/>
          <w:sz w:val="24"/>
          <w:szCs w:val="24"/>
        </w:rPr>
        <w:t>54.4</w:t>
      </w:r>
      <w:r w:rsidRPr="00F45595">
        <w:rPr>
          <w:rFonts w:ascii="Times New Roman" w:eastAsia="宋体" w:hAnsi="Times New Roman" w:cs="Times New Roman"/>
          <w:kern w:val="0"/>
          <w:sz w:val="24"/>
          <w:szCs w:val="24"/>
        </w:rPr>
        <w:t xml:space="preserve">% increase in PDIV compared to SE, greatly enhancing the </w:t>
      </w:r>
      <w:r w:rsidR="00C32065" w:rsidRPr="00F45595">
        <w:rPr>
          <w:rFonts w:ascii="Times New Roman" w:eastAsia="宋体" w:hAnsi="Times New Roman" w:cs="Times New Roman"/>
          <w:kern w:val="0"/>
          <w:sz w:val="24"/>
          <w:szCs w:val="24"/>
        </w:rPr>
        <w:t>dielectric strength</w:t>
      </w:r>
      <w:r w:rsidRPr="00F45595">
        <w:rPr>
          <w:rFonts w:ascii="Times New Roman" w:eastAsia="宋体" w:hAnsi="Times New Roman" w:cs="Times New Roman"/>
          <w:kern w:val="0"/>
          <w:sz w:val="24"/>
          <w:szCs w:val="24"/>
        </w:rPr>
        <w:t xml:space="preserve"> of power modules. Overall, this work represents the first report on utilizing an AC-DC combined electric field strategy to enhance the electro-thermal performance of insulating materials. The findings highlight the enormous potential of </w:t>
      </w:r>
      <w:proofErr w:type="spellStart"/>
      <w:r w:rsidRPr="00F45595">
        <w:rPr>
          <w:rFonts w:ascii="Times New Roman" w:eastAsia="宋体" w:hAnsi="Times New Roman" w:cs="Times New Roman"/>
          <w:kern w:val="0"/>
          <w:sz w:val="24"/>
          <w:szCs w:val="24"/>
        </w:rPr>
        <w:t>SiCw</w:t>
      </w:r>
      <w:proofErr w:type="spellEnd"/>
      <w:r w:rsidRPr="00F45595">
        <w:rPr>
          <w:rFonts w:ascii="Times New Roman" w:eastAsia="宋体" w:hAnsi="Times New Roman" w:cs="Times New Roman"/>
          <w:kern w:val="0"/>
          <w:sz w:val="24"/>
          <w:szCs w:val="24"/>
        </w:rPr>
        <w:t>-based composit</w:t>
      </w:r>
      <w:r w:rsidRPr="005527B7">
        <w:rPr>
          <w:rFonts w:ascii="Times New Roman" w:eastAsia="宋体" w:hAnsi="Times New Roman" w:cs="Times New Roman"/>
          <w:color w:val="000000" w:themeColor="text1"/>
          <w:kern w:val="0"/>
          <w:sz w:val="24"/>
          <w:szCs w:val="24"/>
        </w:rPr>
        <w:t>es for improving electrical insulation and thermal management, offering a promising solution for the industrial application of high-performance power modules.</w:t>
      </w:r>
    </w:p>
    <w:p w14:paraId="34326A59" w14:textId="25B90C33" w:rsidR="00740C74" w:rsidRPr="005527B7" w:rsidRDefault="00740C74" w:rsidP="00D94510">
      <w:pPr>
        <w:widowControl/>
        <w:spacing w:line="360" w:lineRule="auto"/>
        <w:ind w:firstLineChars="200" w:firstLine="480"/>
        <w:rPr>
          <w:rFonts w:ascii="Times New Roman" w:eastAsia="宋体" w:hAnsi="Times New Roman" w:cs="Times New Roman"/>
          <w:color w:val="000000" w:themeColor="text1"/>
          <w:kern w:val="0"/>
          <w:sz w:val="24"/>
          <w:szCs w:val="24"/>
        </w:rPr>
      </w:pPr>
      <w:r w:rsidRPr="005527B7">
        <w:rPr>
          <w:rFonts w:ascii="Times New Roman" w:eastAsia="宋体" w:hAnsi="Times New Roman" w:cs="Times New Roman"/>
          <w:color w:val="000000" w:themeColor="text1"/>
          <w:kern w:val="0"/>
          <w:sz w:val="24"/>
          <w:szCs w:val="24"/>
        </w:rPr>
        <w:t xml:space="preserve">However, certain technical challenges remain in practical applications. For example, electric-field-induced arrangement typically requires extended processing time, which limits manufacturing efficiency. Additionally, when applied as a surface coating, the material must exhibit good process compatibility and controllability. These challenges can be addressed by increasing the electric field stress, optimizing electrode structures, or introducing rapid curing and shear-assisted techniques to accelerate </w:t>
      </w:r>
      <w:r w:rsidR="00062A0E" w:rsidRPr="005527B7">
        <w:rPr>
          <w:rFonts w:ascii="Times New Roman" w:eastAsia="宋体" w:hAnsi="Times New Roman" w:cs="Times New Roman"/>
          <w:color w:val="000000" w:themeColor="text1"/>
          <w:kern w:val="0"/>
          <w:sz w:val="24"/>
          <w:szCs w:val="24"/>
        </w:rPr>
        <w:t>arrangement</w:t>
      </w:r>
      <w:r w:rsidRPr="005527B7">
        <w:rPr>
          <w:rFonts w:ascii="Times New Roman" w:eastAsia="宋体" w:hAnsi="Times New Roman" w:cs="Times New Roman"/>
          <w:color w:val="000000" w:themeColor="text1"/>
          <w:kern w:val="0"/>
          <w:sz w:val="24"/>
          <w:szCs w:val="24"/>
        </w:rPr>
        <w:t>. Moreover, the development of low-temperature, scalable processes such as spraying or screen printing could enable seamless integration of the material into existing packaging workflows.</w:t>
      </w:r>
    </w:p>
    <w:p w14:paraId="3F3BC7F8" w14:textId="474FB4A8" w:rsidR="00740C74" w:rsidRPr="005527B7" w:rsidRDefault="00B1198F" w:rsidP="00D94510">
      <w:pPr>
        <w:widowControl/>
        <w:spacing w:line="360" w:lineRule="auto"/>
        <w:ind w:firstLineChars="200" w:firstLine="480"/>
        <w:rPr>
          <w:rFonts w:ascii="Times New Roman" w:eastAsia="宋体" w:hAnsi="Times New Roman" w:cs="Times New Roman"/>
          <w:color w:val="000000" w:themeColor="text1"/>
          <w:kern w:val="0"/>
          <w:sz w:val="24"/>
          <w:szCs w:val="24"/>
        </w:rPr>
      </w:pPr>
      <w:r w:rsidRPr="005527B7">
        <w:rPr>
          <w:rFonts w:ascii="Times New Roman" w:eastAsia="宋体" w:hAnsi="Times New Roman" w:cs="Times New Roman"/>
          <w:color w:val="000000" w:themeColor="text1"/>
          <w:kern w:val="0"/>
          <w:sz w:val="24"/>
          <w:szCs w:val="24"/>
        </w:rPr>
        <w:t>Furthermore, this strategy holds promising application potential in other material systems, such as flexible electronic skins, electrostatic energy storage devices, and gradient functional materials. In the future, high-throughput, multi-scale simulations based on electric-field-induced mechanisms, combined with data-driven material design and performance prediction, may provide an efficient and scalable pathway for advanced material optimization.</w:t>
      </w:r>
    </w:p>
    <w:p w14:paraId="69960002" w14:textId="77777777" w:rsidR="00D94510" w:rsidRPr="00F45595" w:rsidRDefault="00D94510" w:rsidP="00D94510">
      <w:pPr>
        <w:widowControl/>
        <w:spacing w:line="360" w:lineRule="auto"/>
        <w:ind w:firstLineChars="200" w:firstLine="480"/>
        <w:rPr>
          <w:rFonts w:ascii="Times New Roman" w:eastAsia="宋体" w:hAnsi="Times New Roman" w:cs="Times New Roman"/>
          <w:kern w:val="0"/>
          <w:sz w:val="24"/>
          <w:szCs w:val="24"/>
        </w:rPr>
      </w:pPr>
    </w:p>
    <w:p w14:paraId="0B3E8235" w14:textId="677AD40D" w:rsidR="00E369E3" w:rsidRPr="00F45595" w:rsidRDefault="00E369E3" w:rsidP="00D94510">
      <w:pPr>
        <w:keepNext/>
        <w:widowControl/>
        <w:spacing w:line="360" w:lineRule="auto"/>
        <w:ind w:firstLine="120"/>
        <w:jc w:val="left"/>
        <w:outlineLvl w:val="1"/>
        <w:rPr>
          <w:rFonts w:ascii="Times New Roman" w:eastAsia="宋体" w:hAnsi="Times New Roman" w:cs="Times New Roman"/>
          <w:b/>
          <w:bCs/>
          <w:iCs/>
          <w:kern w:val="0"/>
          <w:sz w:val="24"/>
          <w:szCs w:val="24"/>
        </w:rPr>
      </w:pPr>
      <w:proofErr w:type="spellStart"/>
      <w:r w:rsidRPr="00F45595">
        <w:rPr>
          <w:rFonts w:ascii="Times New Roman" w:eastAsia="宋体" w:hAnsi="Times New Roman" w:cs="Times New Roman"/>
          <w:b/>
          <w:bCs/>
          <w:iCs/>
          <w:kern w:val="0"/>
          <w:sz w:val="24"/>
          <w:szCs w:val="24"/>
        </w:rPr>
        <w:t>CRediT</w:t>
      </w:r>
      <w:proofErr w:type="spellEnd"/>
      <w:r w:rsidRPr="00F45595">
        <w:rPr>
          <w:rFonts w:ascii="Times New Roman" w:eastAsia="宋体" w:hAnsi="Times New Roman" w:cs="Times New Roman"/>
          <w:b/>
          <w:bCs/>
          <w:iCs/>
          <w:kern w:val="0"/>
          <w:sz w:val="24"/>
          <w:szCs w:val="24"/>
        </w:rPr>
        <w:t xml:space="preserve"> authorship contribution statement</w:t>
      </w:r>
    </w:p>
    <w:p w14:paraId="2F8DA8B0" w14:textId="000C7B4B" w:rsidR="00E369E3" w:rsidRPr="00F45595" w:rsidRDefault="00E369E3" w:rsidP="00D94510">
      <w:pPr>
        <w:widowControl/>
        <w:spacing w:line="360" w:lineRule="auto"/>
        <w:ind w:firstLineChars="200" w:firstLine="480"/>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 xml:space="preserve">Huanmin Yao: Conceptualization, Data curation, Formal analysis, Investigation, Methodology, Writing-original draft, Funding acquisition. </w:t>
      </w:r>
      <w:proofErr w:type="spellStart"/>
      <w:r w:rsidRPr="00F45595">
        <w:rPr>
          <w:rFonts w:ascii="Times New Roman" w:eastAsia="宋体" w:hAnsi="Times New Roman" w:cs="Times New Roman"/>
          <w:kern w:val="0"/>
          <w:sz w:val="24"/>
          <w:szCs w:val="24"/>
        </w:rPr>
        <w:t>Haibao</w:t>
      </w:r>
      <w:proofErr w:type="spellEnd"/>
      <w:r w:rsidRPr="00F45595">
        <w:rPr>
          <w:rFonts w:ascii="Times New Roman" w:eastAsia="宋体" w:hAnsi="Times New Roman" w:cs="Times New Roman"/>
          <w:kern w:val="0"/>
          <w:sz w:val="24"/>
          <w:szCs w:val="24"/>
        </w:rPr>
        <w:t xml:space="preserve"> Mu: Conceptualization, Formal analysis, Methodology, </w:t>
      </w:r>
      <w:r w:rsidRPr="00F45595">
        <w:rPr>
          <w:rFonts w:ascii="Times New Roman" w:eastAsia="宋体" w:hAnsi="Times New Roman" w:cs="Times New Roman"/>
          <w:kern w:val="0"/>
          <w:sz w:val="24"/>
          <w:szCs w:val="24"/>
        </w:rPr>
        <w:lastRenderedPageBreak/>
        <w:t xml:space="preserve">Supervision, Writing–review &amp; editing. </w:t>
      </w:r>
      <w:proofErr w:type="spellStart"/>
      <w:r w:rsidRPr="00F45595">
        <w:rPr>
          <w:rFonts w:ascii="Times New Roman" w:eastAsia="宋体" w:hAnsi="Times New Roman" w:cs="Times New Roman"/>
          <w:kern w:val="0"/>
          <w:sz w:val="24"/>
          <w:szCs w:val="24"/>
        </w:rPr>
        <w:t>Wenrui</w:t>
      </w:r>
      <w:proofErr w:type="spellEnd"/>
      <w:r w:rsidRPr="00F45595">
        <w:rPr>
          <w:rFonts w:ascii="Times New Roman" w:eastAsia="宋体" w:hAnsi="Times New Roman" w:cs="Times New Roman"/>
          <w:kern w:val="0"/>
          <w:sz w:val="24"/>
          <w:szCs w:val="24"/>
        </w:rPr>
        <w:t xml:space="preserve"> Tian: Formal analysis, Writing – review &amp; editing. Andrea </w:t>
      </w:r>
      <w:proofErr w:type="spellStart"/>
      <w:r w:rsidRPr="00F45595">
        <w:rPr>
          <w:rFonts w:ascii="Times New Roman" w:eastAsia="宋体" w:hAnsi="Times New Roman" w:cs="Times New Roman"/>
          <w:kern w:val="0"/>
          <w:sz w:val="24"/>
          <w:szCs w:val="24"/>
        </w:rPr>
        <w:t>Cavallini</w:t>
      </w:r>
      <w:proofErr w:type="spellEnd"/>
      <w:r w:rsidRPr="00F45595">
        <w:rPr>
          <w:rFonts w:ascii="Times New Roman" w:eastAsia="宋体" w:hAnsi="Times New Roman" w:cs="Times New Roman"/>
          <w:kern w:val="0"/>
          <w:sz w:val="24"/>
          <w:szCs w:val="24"/>
        </w:rPr>
        <w:t xml:space="preserve">: Formal analysis, Writing-review &amp; editing. </w:t>
      </w:r>
      <w:proofErr w:type="spellStart"/>
      <w:r w:rsidRPr="00F45595">
        <w:rPr>
          <w:rFonts w:ascii="Times New Roman" w:eastAsia="宋体" w:hAnsi="Times New Roman" w:cs="Times New Roman"/>
          <w:kern w:val="0"/>
          <w:sz w:val="24"/>
          <w:szCs w:val="24"/>
        </w:rPr>
        <w:t>Maoqun</w:t>
      </w:r>
      <w:proofErr w:type="spellEnd"/>
      <w:r w:rsidRPr="00F45595">
        <w:rPr>
          <w:rFonts w:ascii="Times New Roman" w:eastAsia="宋体" w:hAnsi="Times New Roman" w:cs="Times New Roman"/>
          <w:kern w:val="0"/>
          <w:sz w:val="24"/>
          <w:szCs w:val="24"/>
        </w:rPr>
        <w:t xml:space="preserve"> Shen: Formal analysis, Writing – review &amp; editing. </w:t>
      </w:r>
      <w:proofErr w:type="spellStart"/>
      <w:r w:rsidRPr="00F45595">
        <w:rPr>
          <w:rFonts w:ascii="Times New Roman" w:eastAsia="宋体" w:hAnsi="Times New Roman" w:cs="Times New Roman"/>
          <w:kern w:val="0"/>
          <w:sz w:val="24"/>
          <w:szCs w:val="24"/>
        </w:rPr>
        <w:t>Wendong</w:t>
      </w:r>
      <w:proofErr w:type="spellEnd"/>
      <w:r w:rsidRPr="00F45595">
        <w:rPr>
          <w:rFonts w:ascii="Times New Roman" w:eastAsia="宋体" w:hAnsi="Times New Roman" w:cs="Times New Roman"/>
          <w:kern w:val="0"/>
          <w:sz w:val="24"/>
          <w:szCs w:val="24"/>
        </w:rPr>
        <w:t xml:space="preserve"> Li: Conceptualization, Writing–review &amp; editing. </w:t>
      </w:r>
      <w:proofErr w:type="spellStart"/>
      <w:r w:rsidRPr="00F45595">
        <w:rPr>
          <w:rFonts w:ascii="Times New Roman" w:eastAsia="宋体" w:hAnsi="Times New Roman" w:cs="Times New Roman"/>
          <w:kern w:val="0"/>
          <w:sz w:val="24"/>
          <w:szCs w:val="24"/>
        </w:rPr>
        <w:t>Daning</w:t>
      </w:r>
      <w:proofErr w:type="spellEnd"/>
      <w:r w:rsidRPr="00F45595">
        <w:rPr>
          <w:rFonts w:ascii="Times New Roman" w:eastAsia="宋体" w:hAnsi="Times New Roman" w:cs="Times New Roman"/>
          <w:kern w:val="0"/>
          <w:sz w:val="24"/>
          <w:szCs w:val="24"/>
        </w:rPr>
        <w:t xml:space="preserve"> Zhang: Conceptualization, Writing–review &amp; editing. </w:t>
      </w:r>
      <w:proofErr w:type="spellStart"/>
      <w:r w:rsidRPr="00F45595">
        <w:rPr>
          <w:rFonts w:ascii="Times New Roman" w:eastAsia="宋体" w:hAnsi="Times New Roman" w:cs="Times New Roman"/>
          <w:kern w:val="0"/>
          <w:sz w:val="24"/>
          <w:szCs w:val="24"/>
        </w:rPr>
        <w:t>Haoxiang</w:t>
      </w:r>
      <w:proofErr w:type="spellEnd"/>
      <w:r w:rsidRPr="00F45595">
        <w:rPr>
          <w:rFonts w:ascii="Times New Roman" w:eastAsia="宋体" w:hAnsi="Times New Roman" w:cs="Times New Roman"/>
          <w:kern w:val="0"/>
          <w:sz w:val="24"/>
          <w:szCs w:val="24"/>
        </w:rPr>
        <w:t xml:space="preserve"> Zhao: Conceptualization, Writing – review &amp; editing. </w:t>
      </w:r>
      <w:proofErr w:type="spellStart"/>
      <w:r w:rsidRPr="00F45595">
        <w:rPr>
          <w:rFonts w:ascii="Times New Roman" w:eastAsia="宋体" w:hAnsi="Times New Roman" w:cs="Times New Roman"/>
          <w:kern w:val="0"/>
          <w:sz w:val="24"/>
          <w:szCs w:val="24"/>
        </w:rPr>
        <w:t>Guanjun</w:t>
      </w:r>
      <w:proofErr w:type="spellEnd"/>
      <w:r w:rsidRPr="00F45595">
        <w:rPr>
          <w:rFonts w:ascii="Times New Roman" w:eastAsia="宋体" w:hAnsi="Times New Roman" w:cs="Times New Roman"/>
          <w:kern w:val="0"/>
          <w:sz w:val="24"/>
          <w:szCs w:val="24"/>
        </w:rPr>
        <w:t xml:space="preserve"> Zhang: Formal analysis, Writing–review &amp; editing, Supervision.</w:t>
      </w:r>
    </w:p>
    <w:p w14:paraId="79E29F32" w14:textId="77777777" w:rsidR="00D94510" w:rsidRPr="00F45595" w:rsidRDefault="00D94510" w:rsidP="00D94510">
      <w:pPr>
        <w:widowControl/>
        <w:spacing w:line="360" w:lineRule="auto"/>
        <w:ind w:firstLineChars="200" w:firstLine="480"/>
        <w:rPr>
          <w:rFonts w:ascii="Times New Roman" w:eastAsia="宋体" w:hAnsi="Times New Roman" w:cs="Times New Roman"/>
          <w:kern w:val="0"/>
          <w:sz w:val="24"/>
          <w:szCs w:val="24"/>
        </w:rPr>
      </w:pPr>
    </w:p>
    <w:p w14:paraId="7C4F3804" w14:textId="3EDE7FD0" w:rsidR="00DE45FE" w:rsidRPr="00F45595" w:rsidRDefault="009850D9" w:rsidP="00D94510">
      <w:pPr>
        <w:keepNext/>
        <w:widowControl/>
        <w:spacing w:line="360" w:lineRule="auto"/>
        <w:ind w:firstLine="120"/>
        <w:jc w:val="left"/>
        <w:outlineLvl w:val="1"/>
        <w:rPr>
          <w:rFonts w:ascii="Times New Roman" w:eastAsia="宋体" w:hAnsi="Times New Roman" w:cs="Times New Roman"/>
          <w:b/>
          <w:bCs/>
          <w:iCs/>
          <w:kern w:val="0"/>
          <w:sz w:val="24"/>
          <w:szCs w:val="24"/>
        </w:rPr>
      </w:pPr>
      <w:r w:rsidRPr="00F45595">
        <w:rPr>
          <w:rFonts w:ascii="Times New Roman" w:eastAsia="宋体" w:hAnsi="Times New Roman" w:cs="Times New Roman"/>
          <w:b/>
          <w:bCs/>
          <w:iCs/>
          <w:kern w:val="0"/>
          <w:sz w:val="24"/>
          <w:szCs w:val="24"/>
        </w:rPr>
        <w:t>Acknowledgments</w:t>
      </w:r>
    </w:p>
    <w:p w14:paraId="5B4DE3F1" w14:textId="06022ECA" w:rsidR="00EC05CC" w:rsidRPr="00F45595" w:rsidRDefault="00E369E3" w:rsidP="00D94510">
      <w:pPr>
        <w:widowControl/>
        <w:spacing w:line="360" w:lineRule="auto"/>
        <w:ind w:firstLineChars="149" w:firstLine="358"/>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This paper was supported by the National Natural Science Foundation of China Youth Student Basic Research Project (523B2081) and the Fundamental Research Funds for the Central Universities (xzy022024072).</w:t>
      </w:r>
    </w:p>
    <w:p w14:paraId="1CC9B29C" w14:textId="77777777" w:rsidR="00D94510" w:rsidRPr="00F45595" w:rsidRDefault="00D94510" w:rsidP="00D94510">
      <w:pPr>
        <w:widowControl/>
        <w:spacing w:line="360" w:lineRule="auto"/>
        <w:ind w:firstLineChars="149" w:firstLine="358"/>
        <w:rPr>
          <w:rFonts w:ascii="Times New Roman" w:eastAsia="宋体" w:hAnsi="Times New Roman" w:cs="Times New Roman"/>
          <w:kern w:val="0"/>
          <w:sz w:val="24"/>
          <w:szCs w:val="24"/>
        </w:rPr>
      </w:pPr>
    </w:p>
    <w:p w14:paraId="47AD6B42" w14:textId="0F92375D" w:rsidR="00691F2E" w:rsidRPr="00F45595" w:rsidRDefault="00691F2E" w:rsidP="00D94510">
      <w:pPr>
        <w:keepNext/>
        <w:widowControl/>
        <w:spacing w:line="360" w:lineRule="auto"/>
        <w:ind w:firstLine="120"/>
        <w:jc w:val="left"/>
        <w:outlineLvl w:val="1"/>
        <w:rPr>
          <w:rFonts w:ascii="Times New Roman" w:eastAsia="宋体" w:hAnsi="Times New Roman" w:cs="Times New Roman"/>
          <w:b/>
          <w:bCs/>
          <w:iCs/>
          <w:kern w:val="0"/>
          <w:sz w:val="24"/>
          <w:szCs w:val="24"/>
        </w:rPr>
      </w:pPr>
      <w:r w:rsidRPr="00F45595">
        <w:rPr>
          <w:rFonts w:ascii="Times New Roman" w:eastAsia="宋体" w:hAnsi="Times New Roman" w:cs="Times New Roman"/>
          <w:b/>
          <w:bCs/>
          <w:iCs/>
          <w:kern w:val="0"/>
          <w:sz w:val="24"/>
          <w:szCs w:val="24"/>
        </w:rPr>
        <w:t>Declaration of competing interest</w:t>
      </w:r>
    </w:p>
    <w:p w14:paraId="0F82A605" w14:textId="00D5B922" w:rsidR="00691F2E" w:rsidRPr="00F45595" w:rsidRDefault="00E369E3" w:rsidP="00D94510">
      <w:pPr>
        <w:widowControl/>
        <w:spacing w:line="360" w:lineRule="auto"/>
        <w:ind w:firstLineChars="149" w:firstLine="358"/>
        <w:rPr>
          <w:rFonts w:ascii="Times New Roman" w:eastAsia="宋体" w:hAnsi="Times New Roman" w:cs="Times New Roman"/>
          <w:kern w:val="0"/>
          <w:sz w:val="24"/>
          <w:szCs w:val="24"/>
        </w:rPr>
      </w:pPr>
      <w:r w:rsidRPr="00F45595">
        <w:rPr>
          <w:rFonts w:ascii="Times New Roman" w:eastAsia="宋体" w:hAnsi="Times New Roman" w:cs="Times New Roman"/>
          <w:kern w:val="0"/>
          <w:sz w:val="24"/>
          <w:szCs w:val="24"/>
        </w:rPr>
        <w:t>The authors declare that they have no known competing financial interests or personal relationships that could have appeared to influence the work reported in this paper.</w:t>
      </w:r>
    </w:p>
    <w:p w14:paraId="222BF225" w14:textId="77777777" w:rsidR="00D94510" w:rsidRPr="00F45595" w:rsidRDefault="00D94510" w:rsidP="00D94510">
      <w:pPr>
        <w:widowControl/>
        <w:spacing w:line="360" w:lineRule="auto"/>
        <w:ind w:firstLineChars="149" w:firstLine="358"/>
        <w:rPr>
          <w:rFonts w:ascii="Times New Roman" w:eastAsia="宋体" w:hAnsi="Times New Roman" w:cs="Times New Roman"/>
          <w:kern w:val="0"/>
          <w:sz w:val="24"/>
          <w:szCs w:val="24"/>
        </w:rPr>
      </w:pPr>
    </w:p>
    <w:p w14:paraId="56D2BEB8" w14:textId="3CA29AF5" w:rsidR="0035020C" w:rsidRPr="00F45595" w:rsidRDefault="007613DE" w:rsidP="0035020C">
      <w:pPr>
        <w:keepNext/>
        <w:widowControl/>
        <w:spacing w:line="360" w:lineRule="auto"/>
        <w:ind w:firstLine="120"/>
        <w:jc w:val="left"/>
        <w:outlineLvl w:val="1"/>
        <w:rPr>
          <w:rFonts w:ascii="Times New Roman" w:eastAsia="宋体" w:hAnsi="Times New Roman" w:cs="Times New Roman"/>
          <w:b/>
          <w:bCs/>
          <w:iCs/>
          <w:kern w:val="0"/>
          <w:sz w:val="24"/>
          <w:szCs w:val="24"/>
        </w:rPr>
      </w:pPr>
      <w:r w:rsidRPr="00F45595">
        <w:rPr>
          <w:rFonts w:ascii="Times New Roman" w:eastAsia="宋体" w:hAnsi="Times New Roman" w:cs="Times New Roman"/>
          <w:b/>
          <w:bCs/>
          <w:iCs/>
          <w:kern w:val="0"/>
          <w:sz w:val="24"/>
          <w:szCs w:val="24"/>
        </w:rPr>
        <w:t>Reference</w:t>
      </w:r>
    </w:p>
    <w:p w14:paraId="3D926E64" w14:textId="1B496564" w:rsidR="0035020C" w:rsidRPr="00F45595" w:rsidRDefault="0035020C" w:rsidP="0035020C">
      <w:pPr>
        <w:numPr>
          <w:ilvl w:val="0"/>
          <w:numId w:val="11"/>
        </w:numPr>
        <w:tabs>
          <w:tab w:val="clear" w:pos="225"/>
          <w:tab w:val="num" w:pos="350"/>
        </w:tabs>
        <w:spacing w:line="360" w:lineRule="auto"/>
        <w:ind w:left="357" w:hanging="357"/>
        <w:rPr>
          <w:rFonts w:ascii="Times New Roman" w:hAnsi="Times New Roman" w:cs="Times New Roman"/>
          <w:sz w:val="20"/>
          <w:szCs w:val="20"/>
          <w:lang w:val="en-GB"/>
        </w:rPr>
      </w:pPr>
      <w:bookmarkStart w:id="78" w:name="OLE_LINK14"/>
      <w:bookmarkStart w:id="79" w:name="OLE_LINK17"/>
      <w:bookmarkStart w:id="80" w:name="_Hlk198059095"/>
      <w:proofErr w:type="spellStart"/>
      <w:r w:rsidRPr="00F45595">
        <w:rPr>
          <w:rFonts w:ascii="Times New Roman" w:hAnsi="Times New Roman" w:cs="Times New Roman"/>
          <w:sz w:val="20"/>
          <w:szCs w:val="20"/>
        </w:rPr>
        <w:t>Ure</w:t>
      </w:r>
      <w:proofErr w:type="spellEnd"/>
      <w:r w:rsidRPr="00F45595">
        <w:rPr>
          <w:rFonts w:ascii="Times New Roman" w:hAnsi="Times New Roman" w:cs="Times New Roman"/>
          <w:sz w:val="20"/>
          <w:szCs w:val="20"/>
        </w:rPr>
        <w:t xml:space="preserve">, Climate Change and the Environment (SDGs 13, 6, 7, 11, 14, 15), in: Achieving the United Nations Sustainable Development Goals: Late or Too </w:t>
      </w:r>
      <w:proofErr w:type="gramStart"/>
      <w:r w:rsidRPr="00F45595">
        <w:rPr>
          <w:rFonts w:ascii="Times New Roman" w:hAnsi="Times New Roman" w:cs="Times New Roman"/>
          <w:sz w:val="20"/>
          <w:szCs w:val="20"/>
        </w:rPr>
        <w:t>Late?,</w:t>
      </w:r>
      <w:proofErr w:type="gramEnd"/>
      <w:r w:rsidRPr="00F45595">
        <w:rPr>
          <w:rFonts w:ascii="Times New Roman" w:hAnsi="Times New Roman" w:cs="Times New Roman"/>
          <w:sz w:val="20"/>
          <w:szCs w:val="20"/>
        </w:rPr>
        <w:t xml:space="preserve"> Emerald Publishing Limited, (2024) 61-114.</w:t>
      </w:r>
    </w:p>
    <w:bookmarkEnd w:id="78"/>
    <w:bookmarkEnd w:id="79"/>
    <w:p w14:paraId="37F50608" w14:textId="1D4C52DD" w:rsidR="0035020C" w:rsidRPr="00F45595" w:rsidRDefault="0035020C" w:rsidP="0035020C">
      <w:pPr>
        <w:numPr>
          <w:ilvl w:val="0"/>
          <w:numId w:val="11"/>
        </w:numPr>
        <w:tabs>
          <w:tab w:val="clear" w:pos="225"/>
          <w:tab w:val="num" w:pos="350"/>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K. Raja, Barriers and Opportunities in Achieving Washington State’s Target of a 100 Percent Clean Energy Grid by 2045, (2024).</w:t>
      </w:r>
    </w:p>
    <w:p w14:paraId="209F7CAE" w14:textId="05FF6DC6"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81" w:name="_Ref197958479"/>
      <w:r w:rsidRPr="00F45595">
        <w:rPr>
          <w:rFonts w:ascii="Times New Roman" w:hAnsi="Times New Roman" w:cs="Times New Roman"/>
          <w:sz w:val="20"/>
          <w:szCs w:val="20"/>
        </w:rPr>
        <w:t>S. Mao, Z. Pan, Y. Ye, P. Han, J. Tang, C. Pan, Electric-field-induced assists fabrication of micro-</w:t>
      </w:r>
      <w:proofErr w:type="spellStart"/>
      <w:r w:rsidRPr="00F45595">
        <w:rPr>
          <w:rFonts w:ascii="Times New Roman" w:hAnsi="Times New Roman" w:cs="Times New Roman"/>
          <w:sz w:val="20"/>
          <w:szCs w:val="20"/>
        </w:rPr>
        <w:t>SiC</w:t>
      </w:r>
      <w:proofErr w:type="spellEnd"/>
      <w:r w:rsidRPr="00F45595">
        <w:rPr>
          <w:rFonts w:ascii="Times New Roman" w:hAnsi="Times New Roman" w:cs="Times New Roman"/>
          <w:sz w:val="20"/>
          <w:szCs w:val="20"/>
        </w:rPr>
        <w:t>/Epoxy coating with low additive amount to improve surface insulating performance of HVDC insulator, Compos. Sci. Technol. (2024) 110696.</w:t>
      </w:r>
      <w:bookmarkEnd w:id="81"/>
    </w:p>
    <w:p w14:paraId="217EF0E3" w14:textId="729148A7"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J. Chen, Y. Zhou, X. Huang, C. Yu, D. Han, A. Wang, Y. Zhu, K. Shi, Q. Kang, P. Li, P. Jiang, X. Qian, H. Bao, S. Li, G. Wu, X. Zhu, Q. Wang, </w:t>
      </w:r>
      <w:proofErr w:type="spellStart"/>
      <w:r w:rsidRPr="00F45595">
        <w:rPr>
          <w:rFonts w:ascii="Times New Roman" w:hAnsi="Times New Roman" w:cs="Times New Roman"/>
          <w:sz w:val="20"/>
          <w:szCs w:val="20"/>
        </w:rPr>
        <w:t>Ladderphane</w:t>
      </w:r>
      <w:proofErr w:type="spellEnd"/>
      <w:r w:rsidRPr="00F45595">
        <w:rPr>
          <w:rFonts w:ascii="Times New Roman" w:hAnsi="Times New Roman" w:cs="Times New Roman"/>
          <w:sz w:val="20"/>
          <w:szCs w:val="20"/>
        </w:rPr>
        <w:t xml:space="preserve"> copolymers for high-temperature capacitive energy storage, Nature 615 (7950) (2023) 62-66.</w:t>
      </w:r>
    </w:p>
    <w:p w14:paraId="1DEBE77E" w14:textId="5CD1D4BF"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A. </w:t>
      </w:r>
      <w:proofErr w:type="spellStart"/>
      <w:r w:rsidRPr="00F45595">
        <w:rPr>
          <w:rFonts w:ascii="Times New Roman" w:hAnsi="Times New Roman" w:cs="Times New Roman"/>
          <w:sz w:val="20"/>
          <w:szCs w:val="20"/>
        </w:rPr>
        <w:t>Zandieh</w:t>
      </w:r>
      <w:proofErr w:type="spellEnd"/>
      <w:r w:rsidRPr="00F45595">
        <w:rPr>
          <w:rFonts w:ascii="Times New Roman" w:hAnsi="Times New Roman" w:cs="Times New Roman"/>
          <w:sz w:val="20"/>
          <w:szCs w:val="20"/>
        </w:rPr>
        <w:t xml:space="preserve">, P. </w:t>
      </w:r>
      <w:proofErr w:type="spellStart"/>
      <w:r w:rsidRPr="00F45595">
        <w:rPr>
          <w:rFonts w:ascii="Times New Roman" w:hAnsi="Times New Roman" w:cs="Times New Roman"/>
          <w:sz w:val="20"/>
          <w:szCs w:val="20"/>
        </w:rPr>
        <w:t>Buahom</w:t>
      </w:r>
      <w:proofErr w:type="spellEnd"/>
      <w:r w:rsidRPr="00F45595">
        <w:rPr>
          <w:rFonts w:ascii="Times New Roman" w:hAnsi="Times New Roman" w:cs="Times New Roman"/>
          <w:sz w:val="20"/>
          <w:szCs w:val="20"/>
        </w:rPr>
        <w:t xml:space="preserve">, E. B. </w:t>
      </w:r>
      <w:proofErr w:type="spellStart"/>
      <w:r w:rsidRPr="00F45595">
        <w:rPr>
          <w:rFonts w:ascii="Times New Roman" w:hAnsi="Times New Roman" w:cs="Times New Roman"/>
          <w:sz w:val="20"/>
          <w:szCs w:val="20"/>
        </w:rPr>
        <w:t>Shokouhi</w:t>
      </w:r>
      <w:proofErr w:type="spellEnd"/>
      <w:r w:rsidRPr="00F45595">
        <w:rPr>
          <w:rFonts w:ascii="Times New Roman" w:hAnsi="Times New Roman" w:cs="Times New Roman"/>
          <w:sz w:val="20"/>
          <w:szCs w:val="20"/>
        </w:rPr>
        <w:t xml:space="preserve">, L. H. Mark, R. Rahmati, O. A. </w:t>
      </w:r>
      <w:proofErr w:type="spellStart"/>
      <w:r w:rsidRPr="00F45595">
        <w:rPr>
          <w:rFonts w:ascii="Times New Roman" w:hAnsi="Times New Roman" w:cs="Times New Roman"/>
          <w:sz w:val="20"/>
          <w:szCs w:val="20"/>
        </w:rPr>
        <w:t>Tafreshi</w:t>
      </w:r>
      <w:proofErr w:type="spellEnd"/>
      <w:r w:rsidRPr="00F45595">
        <w:rPr>
          <w:rFonts w:ascii="Times New Roman" w:hAnsi="Times New Roman" w:cs="Times New Roman"/>
          <w:sz w:val="20"/>
          <w:szCs w:val="20"/>
        </w:rPr>
        <w:t xml:space="preserve">, M. </w:t>
      </w:r>
      <w:proofErr w:type="spellStart"/>
      <w:r w:rsidRPr="00F45595">
        <w:rPr>
          <w:rFonts w:ascii="Times New Roman" w:hAnsi="Times New Roman" w:cs="Times New Roman"/>
          <w:sz w:val="20"/>
          <w:szCs w:val="20"/>
        </w:rPr>
        <w:t>Hamidinejad</w:t>
      </w:r>
      <w:proofErr w:type="spellEnd"/>
      <w:r w:rsidRPr="00F45595">
        <w:rPr>
          <w:rFonts w:ascii="Times New Roman" w:hAnsi="Times New Roman" w:cs="Times New Roman"/>
          <w:sz w:val="20"/>
          <w:szCs w:val="20"/>
        </w:rPr>
        <w:t xml:space="preserve">, A. </w:t>
      </w:r>
      <w:proofErr w:type="spellStart"/>
      <w:r w:rsidRPr="00F45595">
        <w:rPr>
          <w:rFonts w:ascii="Times New Roman" w:hAnsi="Times New Roman" w:cs="Times New Roman"/>
          <w:sz w:val="20"/>
          <w:szCs w:val="20"/>
        </w:rPr>
        <w:t>Mandelis</w:t>
      </w:r>
      <w:proofErr w:type="spellEnd"/>
      <w:r w:rsidRPr="00F45595">
        <w:rPr>
          <w:rFonts w:ascii="Times New Roman" w:hAnsi="Times New Roman" w:cs="Times New Roman"/>
          <w:sz w:val="20"/>
          <w:szCs w:val="20"/>
        </w:rPr>
        <w:t xml:space="preserve">, K. S. Kim, C. B. Park, </w:t>
      </w:r>
      <w:proofErr w:type="gramStart"/>
      <w:r w:rsidRPr="00F45595">
        <w:rPr>
          <w:rFonts w:ascii="Times New Roman" w:hAnsi="Times New Roman" w:cs="Times New Roman"/>
          <w:sz w:val="20"/>
          <w:szCs w:val="20"/>
        </w:rPr>
        <w:t>Highly</w:t>
      </w:r>
      <w:proofErr w:type="gramEnd"/>
      <w:r w:rsidRPr="00F45595">
        <w:rPr>
          <w:rFonts w:ascii="Times New Roman" w:hAnsi="Times New Roman" w:cs="Times New Roman"/>
          <w:sz w:val="20"/>
          <w:szCs w:val="20"/>
        </w:rPr>
        <w:t xml:space="preserve"> anisotropic thermally conductive dielectric polymer/boron nitride nanotube composites for directional heat dissipation, Small 20 (48) (2024) 2404189.</w:t>
      </w:r>
    </w:p>
    <w:p w14:paraId="7E1C9AFF" w14:textId="38753E1A"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Y. Wang, J. Wu, Y. Yin, T. Han, Effect of micro and nano-size boron nitride and silicon carbide on thermal properties and partial discharge resistance of silicone elastomer composite, IEEE Trans. </w:t>
      </w:r>
      <w:proofErr w:type="spellStart"/>
      <w:r w:rsidRPr="00F45595">
        <w:rPr>
          <w:rFonts w:ascii="Times New Roman" w:hAnsi="Times New Roman" w:cs="Times New Roman"/>
          <w:sz w:val="20"/>
          <w:szCs w:val="20"/>
        </w:rPr>
        <w:t>Dielectr</w:t>
      </w:r>
      <w:proofErr w:type="spellEnd"/>
      <w:r w:rsidRPr="00F45595">
        <w:rPr>
          <w:rFonts w:ascii="Times New Roman" w:hAnsi="Times New Roman" w:cs="Times New Roman"/>
          <w:sz w:val="20"/>
          <w:szCs w:val="20"/>
        </w:rPr>
        <w:t xml:space="preserve">. </w:t>
      </w:r>
      <w:proofErr w:type="spellStart"/>
      <w:r w:rsidRPr="00F45595">
        <w:rPr>
          <w:rFonts w:ascii="Times New Roman" w:hAnsi="Times New Roman" w:cs="Times New Roman"/>
          <w:sz w:val="20"/>
          <w:szCs w:val="20"/>
        </w:rPr>
        <w:t>Electr</w:t>
      </w:r>
      <w:proofErr w:type="spellEnd"/>
      <w:r w:rsidRPr="00F45595">
        <w:rPr>
          <w:rFonts w:ascii="Times New Roman" w:hAnsi="Times New Roman" w:cs="Times New Roman"/>
          <w:sz w:val="20"/>
          <w:szCs w:val="20"/>
        </w:rPr>
        <w:t xml:space="preserve">. </w:t>
      </w:r>
      <w:proofErr w:type="spellStart"/>
      <w:r w:rsidRPr="00F45595">
        <w:rPr>
          <w:rFonts w:ascii="Times New Roman" w:hAnsi="Times New Roman" w:cs="Times New Roman"/>
          <w:sz w:val="20"/>
          <w:szCs w:val="20"/>
        </w:rPr>
        <w:t>Insul</w:t>
      </w:r>
      <w:proofErr w:type="spellEnd"/>
      <w:r w:rsidRPr="00F45595">
        <w:rPr>
          <w:rFonts w:ascii="Times New Roman" w:hAnsi="Times New Roman" w:cs="Times New Roman"/>
          <w:sz w:val="20"/>
          <w:szCs w:val="20"/>
        </w:rPr>
        <w:t>. 27 (2) (2020) 377-385.</w:t>
      </w:r>
    </w:p>
    <w:p w14:paraId="2A731AC1" w14:textId="183D861B"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C. Dai, X. Chen, Q. Wang, M. </w:t>
      </w:r>
      <w:proofErr w:type="spellStart"/>
      <w:r w:rsidRPr="00F45595">
        <w:rPr>
          <w:rFonts w:ascii="Times New Roman" w:hAnsi="Times New Roman" w:cs="Times New Roman"/>
          <w:sz w:val="20"/>
          <w:szCs w:val="20"/>
        </w:rPr>
        <w:t>Awais</w:t>
      </w:r>
      <w:proofErr w:type="spellEnd"/>
      <w:r w:rsidRPr="00F45595">
        <w:rPr>
          <w:rFonts w:ascii="Times New Roman" w:hAnsi="Times New Roman" w:cs="Times New Roman"/>
          <w:sz w:val="20"/>
          <w:szCs w:val="20"/>
        </w:rPr>
        <w:t xml:space="preserve">, G. Zhu, Y. Shi, A. </w:t>
      </w:r>
      <w:proofErr w:type="spellStart"/>
      <w:r w:rsidRPr="00F45595">
        <w:rPr>
          <w:rFonts w:ascii="Times New Roman" w:hAnsi="Times New Roman" w:cs="Times New Roman"/>
          <w:sz w:val="20"/>
          <w:szCs w:val="20"/>
        </w:rPr>
        <w:t>Paramane</w:t>
      </w:r>
      <w:proofErr w:type="spellEnd"/>
      <w:r w:rsidRPr="00F45595">
        <w:rPr>
          <w:rFonts w:ascii="Times New Roman" w:hAnsi="Times New Roman" w:cs="Times New Roman"/>
          <w:sz w:val="20"/>
          <w:szCs w:val="20"/>
        </w:rPr>
        <w:t>, Y. Tanaka, Electrical and thermal performances of epoxy-based micro–nano hybrid composites at different electric fields and temperatures, Nanotechnology 32 (31) (2021) 315715.</w:t>
      </w:r>
    </w:p>
    <w:p w14:paraId="0B4E7681" w14:textId="68CB47CB" w:rsidR="005E522F" w:rsidRPr="00F45595" w:rsidRDefault="005E522F"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Wong T, </w:t>
      </w:r>
      <w:proofErr w:type="spellStart"/>
      <w:r w:rsidRPr="00F45595">
        <w:rPr>
          <w:rFonts w:ascii="Times New Roman" w:hAnsi="Times New Roman" w:cs="Times New Roman"/>
          <w:sz w:val="20"/>
          <w:szCs w:val="20"/>
        </w:rPr>
        <w:t>Timoshkin</w:t>
      </w:r>
      <w:proofErr w:type="spellEnd"/>
      <w:r w:rsidRPr="00F45595">
        <w:rPr>
          <w:rFonts w:ascii="Times New Roman" w:hAnsi="Times New Roman" w:cs="Times New Roman"/>
          <w:sz w:val="20"/>
          <w:szCs w:val="20"/>
        </w:rPr>
        <w:t xml:space="preserve"> I, MacGregor S, et al. Dielectric interfaces in high-voltage technology: Overview and theoretical approaches to the modeling of functional and breakdown behavior[J]. IEEE Electrical Insulation Magazine, 2023, 39(4): 34-49.</w:t>
      </w:r>
    </w:p>
    <w:p w14:paraId="598E2C88" w14:textId="7649BBF9" w:rsidR="005E522F" w:rsidRPr="00F45595" w:rsidRDefault="005E522F"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Li H, Zhang G, Wang Y, et al. Dependence of polarization behaviors on electrical and thermal aging for pulse metallized polypropylene film capacitor[J]. IEEE Transactions on Dielectrics and Electrical Insulation, 2022, 29(4): 1553-1562.</w:t>
      </w:r>
    </w:p>
    <w:p w14:paraId="05BD249D" w14:textId="0BA6B28B" w:rsidR="005E522F" w:rsidRPr="00F45595" w:rsidRDefault="005E522F"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Zhang D, Yun H, Zhan J, et al. Insulation condition diagnosis of oil-immersed paper insulation based on non-linear frequency-domain dielectric response[J]. IEEE Transactions on Dielectrics and Electrical Insulation, 2018, 25(5): 1980-</w:t>
      </w:r>
      <w:r w:rsidRPr="00F45595">
        <w:rPr>
          <w:rFonts w:ascii="Times New Roman" w:hAnsi="Times New Roman" w:cs="Times New Roman"/>
          <w:sz w:val="20"/>
          <w:szCs w:val="20"/>
        </w:rPr>
        <w:lastRenderedPageBreak/>
        <w:t>1988.</w:t>
      </w:r>
    </w:p>
    <w:p w14:paraId="1CD62A2B" w14:textId="7FAE1A7D"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Y. Zhang, Z. Huang, F. Wang, J. Li, H. Wang, Design of bioinspired highly aligned bamboo-mimetic metamaterials with structural and functional anisotropy, IEEE Trans. </w:t>
      </w:r>
      <w:proofErr w:type="spellStart"/>
      <w:r w:rsidRPr="00F45595">
        <w:rPr>
          <w:rFonts w:ascii="Times New Roman" w:hAnsi="Times New Roman" w:cs="Times New Roman"/>
          <w:sz w:val="20"/>
          <w:szCs w:val="20"/>
        </w:rPr>
        <w:t>Dielectr</w:t>
      </w:r>
      <w:proofErr w:type="spellEnd"/>
      <w:r w:rsidRPr="00F45595">
        <w:rPr>
          <w:rFonts w:ascii="Times New Roman" w:hAnsi="Times New Roman" w:cs="Times New Roman"/>
          <w:sz w:val="20"/>
          <w:szCs w:val="20"/>
        </w:rPr>
        <w:t xml:space="preserve">. </w:t>
      </w:r>
      <w:proofErr w:type="spellStart"/>
      <w:r w:rsidRPr="00F45595">
        <w:rPr>
          <w:rFonts w:ascii="Times New Roman" w:hAnsi="Times New Roman" w:cs="Times New Roman"/>
          <w:sz w:val="20"/>
          <w:szCs w:val="20"/>
        </w:rPr>
        <w:t>Electr</w:t>
      </w:r>
      <w:proofErr w:type="spellEnd"/>
      <w:r w:rsidRPr="00F45595">
        <w:rPr>
          <w:rFonts w:ascii="Times New Roman" w:hAnsi="Times New Roman" w:cs="Times New Roman"/>
          <w:sz w:val="20"/>
          <w:szCs w:val="20"/>
        </w:rPr>
        <w:t xml:space="preserve">. </w:t>
      </w:r>
      <w:proofErr w:type="spellStart"/>
      <w:r w:rsidRPr="00F45595">
        <w:rPr>
          <w:rFonts w:ascii="Times New Roman" w:hAnsi="Times New Roman" w:cs="Times New Roman"/>
          <w:sz w:val="20"/>
          <w:szCs w:val="20"/>
        </w:rPr>
        <w:t>Insul</w:t>
      </w:r>
      <w:proofErr w:type="spellEnd"/>
      <w:r w:rsidRPr="00F45595">
        <w:rPr>
          <w:rFonts w:ascii="Times New Roman" w:hAnsi="Times New Roman" w:cs="Times New Roman"/>
          <w:sz w:val="20"/>
          <w:szCs w:val="20"/>
        </w:rPr>
        <w:t>. 30 (3) (2023) 1170-1177.</w:t>
      </w:r>
    </w:p>
    <w:p w14:paraId="5F1C751B" w14:textId="6E2868E3"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H. Wang, Z. Huang, J. Li, F. Wang, Z. Feng, H. Tian, H. Zhao, L. Li, Design of 3D printed bioinspired nacre-like structured materials with significantly enhanced thermal conductivity, Appl. Phys. Lett. 118 (13) (2021).</w:t>
      </w:r>
    </w:p>
    <w:p w14:paraId="61C58391" w14:textId="2A50771F"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hint="eastAsia"/>
          <w:sz w:val="20"/>
          <w:szCs w:val="20"/>
        </w:rPr>
        <w:t xml:space="preserve">G. Yang, Y. Li, M. Liang, S. Xia, S. Zhou, H. Zou, </w:t>
      </w:r>
      <w:proofErr w:type="gramStart"/>
      <w:r w:rsidRPr="00F45595">
        <w:rPr>
          <w:rFonts w:ascii="Times New Roman" w:hAnsi="Times New Roman" w:cs="Times New Roman" w:hint="eastAsia"/>
          <w:sz w:val="20"/>
          <w:szCs w:val="20"/>
        </w:rPr>
        <w:t>Improved</w:t>
      </w:r>
      <w:proofErr w:type="gramEnd"/>
      <w:r w:rsidRPr="00F45595">
        <w:rPr>
          <w:rFonts w:ascii="Times New Roman" w:hAnsi="Times New Roman" w:cs="Times New Roman" w:hint="eastAsia"/>
          <w:sz w:val="20"/>
          <w:szCs w:val="20"/>
        </w:rPr>
        <w:t xml:space="preserve"> thermal conductivity of high</w:t>
      </w:r>
      <w:r w:rsidRPr="00F45595">
        <w:rPr>
          <w:rFonts w:ascii="Times New Roman" w:hAnsi="Times New Roman" w:cs="Times New Roman" w:hint="eastAsia"/>
          <w:sz w:val="20"/>
          <w:szCs w:val="20"/>
        </w:rPr>
        <w:t>‐</w:t>
      </w:r>
      <w:r w:rsidRPr="00F45595">
        <w:rPr>
          <w:rFonts w:ascii="Times New Roman" w:hAnsi="Times New Roman" w:cs="Times New Roman" w:hint="eastAsia"/>
          <w:sz w:val="20"/>
          <w:szCs w:val="20"/>
        </w:rPr>
        <w:t xml:space="preserve">density polyethylene by incorporating hybrid fillers of copper powders and silicon carbide whiskers, J. Appl. </w:t>
      </w:r>
      <w:proofErr w:type="spellStart"/>
      <w:r w:rsidRPr="00F45595">
        <w:rPr>
          <w:rFonts w:ascii="Times New Roman" w:hAnsi="Times New Roman" w:cs="Times New Roman" w:hint="eastAsia"/>
          <w:sz w:val="20"/>
          <w:szCs w:val="20"/>
        </w:rPr>
        <w:t>Polym</w:t>
      </w:r>
      <w:proofErr w:type="spellEnd"/>
      <w:r w:rsidRPr="00F45595">
        <w:rPr>
          <w:rFonts w:ascii="Times New Roman" w:hAnsi="Times New Roman" w:cs="Times New Roman" w:hint="eastAsia"/>
          <w:sz w:val="20"/>
          <w:szCs w:val="20"/>
        </w:rPr>
        <w:t>. Sci. 141 (42) (2024) e56099.</w:t>
      </w:r>
    </w:p>
    <w:p w14:paraId="71554E0E" w14:textId="0CF98245"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Z. Zhang, Q. Yuchi, C. Nicholas, K.D.T. Ngo, G.-Q. Lu, Effective field grading at 200°C of a nonlinear resistive polymer nanocomposite coating for medium-voltage power modules, IEEE Trans. Power Electron. 39 (4) (2024) 3974-3978.</w:t>
      </w:r>
    </w:p>
    <w:p w14:paraId="70A05D01" w14:textId="1142E864"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Q. Wang, X. Chen, X. Huang, A. Muhammad, Y. Shi, C. Dai, N. Ren, A. </w:t>
      </w:r>
      <w:proofErr w:type="spellStart"/>
      <w:r w:rsidRPr="00F45595">
        <w:rPr>
          <w:rFonts w:ascii="Times New Roman" w:hAnsi="Times New Roman" w:cs="Times New Roman"/>
          <w:sz w:val="20"/>
          <w:szCs w:val="20"/>
        </w:rPr>
        <w:t>Paramane</w:t>
      </w:r>
      <w:proofErr w:type="spellEnd"/>
      <w:r w:rsidRPr="00F45595">
        <w:rPr>
          <w:rFonts w:ascii="Times New Roman" w:hAnsi="Times New Roman" w:cs="Times New Roman"/>
          <w:sz w:val="20"/>
          <w:szCs w:val="20"/>
        </w:rPr>
        <w:t>, Tailoring electric field distortion in high-voltage power modules utilizing epoxy resin/silicon carbide whisker composites with field-dependent conductivity, ACS Appl. Electron. Mater. 4 (1) (2022) 478-493.</w:t>
      </w:r>
    </w:p>
    <w:p w14:paraId="531CDB2F" w14:textId="58050F8C"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82" w:name="_Ref197958521"/>
      <w:r w:rsidRPr="00F45595">
        <w:rPr>
          <w:rFonts w:ascii="Times New Roman" w:hAnsi="Times New Roman" w:cs="Times New Roman"/>
          <w:sz w:val="20"/>
          <w:szCs w:val="20"/>
        </w:rPr>
        <w:t xml:space="preserve">A.K. </w:t>
      </w:r>
      <w:proofErr w:type="spellStart"/>
      <w:r w:rsidRPr="00F45595">
        <w:rPr>
          <w:rFonts w:ascii="Times New Roman" w:hAnsi="Times New Roman" w:cs="Times New Roman"/>
          <w:sz w:val="20"/>
          <w:szCs w:val="20"/>
        </w:rPr>
        <w:t>Jonscher</w:t>
      </w:r>
      <w:proofErr w:type="spellEnd"/>
      <w:r w:rsidRPr="00F45595">
        <w:rPr>
          <w:rFonts w:ascii="Times New Roman" w:hAnsi="Times New Roman" w:cs="Times New Roman"/>
          <w:sz w:val="20"/>
          <w:szCs w:val="20"/>
        </w:rPr>
        <w:t>, Dielectric relaxation in solids, J. Phys. D: Appl. Phys. 32 (14) (1999) R57.</w:t>
      </w:r>
      <w:bookmarkEnd w:id="82"/>
    </w:p>
    <w:p w14:paraId="55323FE8" w14:textId="4523CF9B" w:rsidR="005E522F" w:rsidRPr="00F45595" w:rsidRDefault="005E522F"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Han Y, Chen J, Yin H, et al. Improvement of Nonlinear Conductivity and Flashover Characteristics of </w:t>
      </w:r>
      <w:proofErr w:type="spellStart"/>
      <w:r w:rsidRPr="00F45595">
        <w:rPr>
          <w:rFonts w:ascii="Times New Roman" w:hAnsi="Times New Roman" w:cs="Times New Roman"/>
          <w:sz w:val="20"/>
          <w:szCs w:val="20"/>
        </w:rPr>
        <w:t>SiC</w:t>
      </w:r>
      <w:proofErr w:type="spellEnd"/>
      <w:r w:rsidRPr="00F45595">
        <w:rPr>
          <w:rFonts w:ascii="Times New Roman" w:hAnsi="Times New Roman" w:cs="Times New Roman"/>
          <w:sz w:val="20"/>
          <w:szCs w:val="20"/>
        </w:rPr>
        <w:t>/LDPE Composite Via the DC Electric Field Assist[J]. IEEE Transactions on Dielectrics and Electrical Insulation, 2024.</w:t>
      </w:r>
    </w:p>
    <w:p w14:paraId="1511829A" w14:textId="0A41A57B"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H. Yao, H. Mu, M. Shen, A. </w:t>
      </w:r>
      <w:proofErr w:type="spellStart"/>
      <w:r w:rsidRPr="00F45595">
        <w:rPr>
          <w:rFonts w:ascii="Times New Roman" w:hAnsi="Times New Roman" w:cs="Times New Roman"/>
          <w:sz w:val="20"/>
          <w:szCs w:val="20"/>
        </w:rPr>
        <w:t>Cavallini</w:t>
      </w:r>
      <w:proofErr w:type="spellEnd"/>
      <w:r w:rsidRPr="00F45595">
        <w:rPr>
          <w:rFonts w:ascii="Times New Roman" w:hAnsi="Times New Roman" w:cs="Times New Roman"/>
          <w:sz w:val="20"/>
          <w:szCs w:val="20"/>
        </w:rPr>
        <w:t>, H. Li, H. Zhao, W. Li, D. Zhang, G. Zhang, Bamboo-inspired metamaterials design: Microstructure dielectrophoretic orientation for enhancing insulation performance of advanced power modules, Appl. Mater. Today 42 (2025) 102560.</w:t>
      </w:r>
    </w:p>
    <w:p w14:paraId="5BCC1055" w14:textId="59DD17F1"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83" w:name="_Ref197960712"/>
      <w:r w:rsidRPr="00F45595">
        <w:rPr>
          <w:rFonts w:ascii="Times New Roman" w:hAnsi="Times New Roman" w:cs="Times New Roman"/>
          <w:sz w:val="20"/>
          <w:szCs w:val="20"/>
        </w:rPr>
        <w:t xml:space="preserve">Z. Shen, X. Wang, T. Zhang, Z. Jia, </w:t>
      </w:r>
      <w:proofErr w:type="gramStart"/>
      <w:r w:rsidRPr="00F45595">
        <w:rPr>
          <w:rFonts w:ascii="Times New Roman" w:hAnsi="Times New Roman" w:cs="Times New Roman"/>
          <w:sz w:val="20"/>
          <w:szCs w:val="20"/>
        </w:rPr>
        <w:t>In</w:t>
      </w:r>
      <w:proofErr w:type="gramEnd"/>
      <w:r w:rsidRPr="00F45595">
        <w:rPr>
          <w:rFonts w:ascii="Times New Roman" w:hAnsi="Times New Roman" w:cs="Times New Roman"/>
          <w:sz w:val="20"/>
          <w:szCs w:val="20"/>
        </w:rPr>
        <w:t xml:space="preserve"> situ electric field driven assembly to construct adaptive graded permittivity BaTiO3/epoxy resin composites for improved insulation performance, Appl. Mater. Today 20 (2020) 100647.</w:t>
      </w:r>
      <w:bookmarkEnd w:id="83"/>
    </w:p>
    <w:p w14:paraId="3E9B642C" w14:textId="71448A46"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S. </w:t>
      </w:r>
      <w:proofErr w:type="spellStart"/>
      <w:r w:rsidRPr="00F45595">
        <w:rPr>
          <w:rFonts w:ascii="Times New Roman" w:hAnsi="Times New Roman" w:cs="Times New Roman"/>
          <w:sz w:val="20"/>
          <w:szCs w:val="20"/>
        </w:rPr>
        <w:t>Diaham</w:t>
      </w:r>
      <w:proofErr w:type="spellEnd"/>
      <w:r w:rsidRPr="00F45595">
        <w:rPr>
          <w:rFonts w:ascii="Times New Roman" w:hAnsi="Times New Roman" w:cs="Times New Roman"/>
          <w:sz w:val="20"/>
          <w:szCs w:val="20"/>
        </w:rPr>
        <w:t xml:space="preserve">, Z. Valdez-Nava, L. </w:t>
      </w:r>
      <w:proofErr w:type="spellStart"/>
      <w:r w:rsidRPr="00F45595">
        <w:rPr>
          <w:rFonts w:ascii="Times New Roman" w:hAnsi="Times New Roman" w:cs="Times New Roman"/>
          <w:sz w:val="20"/>
          <w:szCs w:val="20"/>
        </w:rPr>
        <w:t>Lévêque</w:t>
      </w:r>
      <w:proofErr w:type="spellEnd"/>
      <w:r w:rsidRPr="00F45595">
        <w:rPr>
          <w:rFonts w:ascii="Times New Roman" w:hAnsi="Times New Roman" w:cs="Times New Roman"/>
          <w:sz w:val="20"/>
          <w:szCs w:val="20"/>
        </w:rPr>
        <w:t xml:space="preserve">, T.T. Le, L. </w:t>
      </w:r>
      <w:proofErr w:type="spellStart"/>
      <w:r w:rsidRPr="00F45595">
        <w:rPr>
          <w:rFonts w:ascii="Times New Roman" w:hAnsi="Times New Roman" w:cs="Times New Roman"/>
          <w:sz w:val="20"/>
          <w:szCs w:val="20"/>
        </w:rPr>
        <w:t>Laudebat</w:t>
      </w:r>
      <w:proofErr w:type="spellEnd"/>
      <w:r w:rsidRPr="00F45595">
        <w:rPr>
          <w:rFonts w:ascii="Times New Roman" w:hAnsi="Times New Roman" w:cs="Times New Roman"/>
          <w:sz w:val="20"/>
          <w:szCs w:val="20"/>
        </w:rPr>
        <w:t xml:space="preserve">, T. </w:t>
      </w:r>
      <w:proofErr w:type="spellStart"/>
      <w:r w:rsidRPr="00F45595">
        <w:rPr>
          <w:rFonts w:ascii="Times New Roman" w:hAnsi="Times New Roman" w:cs="Times New Roman"/>
          <w:sz w:val="20"/>
          <w:szCs w:val="20"/>
        </w:rPr>
        <w:t>Lebey</w:t>
      </w:r>
      <w:proofErr w:type="spellEnd"/>
      <w:r w:rsidRPr="00F45595">
        <w:rPr>
          <w:rFonts w:ascii="Times New Roman" w:hAnsi="Times New Roman" w:cs="Times New Roman"/>
          <w:sz w:val="20"/>
          <w:szCs w:val="20"/>
        </w:rPr>
        <w:t xml:space="preserve">, Field grading composites tailored by electrophoresis—Part 1: Principle and permittivity gradient in uniform electric field, IEEE Trans. </w:t>
      </w:r>
      <w:proofErr w:type="spellStart"/>
      <w:r w:rsidRPr="00F45595">
        <w:rPr>
          <w:rFonts w:ascii="Times New Roman" w:hAnsi="Times New Roman" w:cs="Times New Roman"/>
          <w:sz w:val="20"/>
          <w:szCs w:val="20"/>
        </w:rPr>
        <w:t>Dielectr</w:t>
      </w:r>
      <w:proofErr w:type="spellEnd"/>
      <w:r w:rsidRPr="00F45595">
        <w:rPr>
          <w:rFonts w:ascii="Times New Roman" w:hAnsi="Times New Roman" w:cs="Times New Roman"/>
          <w:sz w:val="20"/>
          <w:szCs w:val="20"/>
        </w:rPr>
        <w:t xml:space="preserve">. </w:t>
      </w:r>
      <w:proofErr w:type="spellStart"/>
      <w:r w:rsidRPr="00F45595">
        <w:rPr>
          <w:rFonts w:ascii="Times New Roman" w:hAnsi="Times New Roman" w:cs="Times New Roman"/>
          <w:sz w:val="20"/>
          <w:szCs w:val="20"/>
        </w:rPr>
        <w:t>Electr</w:t>
      </w:r>
      <w:proofErr w:type="spellEnd"/>
      <w:r w:rsidRPr="00F45595">
        <w:rPr>
          <w:rFonts w:ascii="Times New Roman" w:hAnsi="Times New Roman" w:cs="Times New Roman"/>
          <w:sz w:val="20"/>
          <w:szCs w:val="20"/>
        </w:rPr>
        <w:t xml:space="preserve">. </w:t>
      </w:r>
      <w:proofErr w:type="spellStart"/>
      <w:r w:rsidRPr="00F45595">
        <w:rPr>
          <w:rFonts w:ascii="Times New Roman" w:hAnsi="Times New Roman" w:cs="Times New Roman"/>
          <w:sz w:val="20"/>
          <w:szCs w:val="20"/>
        </w:rPr>
        <w:t>Insul</w:t>
      </w:r>
      <w:proofErr w:type="spellEnd"/>
      <w:r w:rsidRPr="00F45595">
        <w:rPr>
          <w:rFonts w:ascii="Times New Roman" w:hAnsi="Times New Roman" w:cs="Times New Roman"/>
          <w:sz w:val="20"/>
          <w:szCs w:val="20"/>
        </w:rPr>
        <w:t>. 28 (2) (2021) 333-340.</w:t>
      </w:r>
    </w:p>
    <w:p w14:paraId="6A5EB6E9" w14:textId="26761CCE"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S. </w:t>
      </w:r>
      <w:proofErr w:type="spellStart"/>
      <w:r w:rsidRPr="00F45595">
        <w:rPr>
          <w:rFonts w:ascii="Times New Roman" w:hAnsi="Times New Roman" w:cs="Times New Roman"/>
          <w:sz w:val="20"/>
          <w:szCs w:val="20"/>
        </w:rPr>
        <w:t>Diaham</w:t>
      </w:r>
      <w:proofErr w:type="spellEnd"/>
      <w:r w:rsidRPr="00F45595">
        <w:rPr>
          <w:rFonts w:ascii="Times New Roman" w:hAnsi="Times New Roman" w:cs="Times New Roman"/>
          <w:sz w:val="20"/>
          <w:szCs w:val="20"/>
        </w:rPr>
        <w:t xml:space="preserve">, Z. Valdez-Nava, T.T. Le, L. </w:t>
      </w:r>
      <w:proofErr w:type="spellStart"/>
      <w:r w:rsidRPr="00F45595">
        <w:rPr>
          <w:rFonts w:ascii="Times New Roman" w:hAnsi="Times New Roman" w:cs="Times New Roman"/>
          <w:sz w:val="20"/>
          <w:szCs w:val="20"/>
        </w:rPr>
        <w:t>Lévêque</w:t>
      </w:r>
      <w:proofErr w:type="spellEnd"/>
      <w:r w:rsidRPr="00F45595">
        <w:rPr>
          <w:rFonts w:ascii="Times New Roman" w:hAnsi="Times New Roman" w:cs="Times New Roman"/>
          <w:sz w:val="20"/>
          <w:szCs w:val="20"/>
        </w:rPr>
        <w:t xml:space="preserve">, L. </w:t>
      </w:r>
      <w:proofErr w:type="spellStart"/>
      <w:r w:rsidRPr="00F45595">
        <w:rPr>
          <w:rFonts w:ascii="Times New Roman" w:hAnsi="Times New Roman" w:cs="Times New Roman"/>
          <w:sz w:val="20"/>
          <w:szCs w:val="20"/>
        </w:rPr>
        <w:t>Laudebat</w:t>
      </w:r>
      <w:proofErr w:type="spellEnd"/>
      <w:r w:rsidRPr="00F45595">
        <w:rPr>
          <w:rFonts w:ascii="Times New Roman" w:hAnsi="Times New Roman" w:cs="Times New Roman"/>
          <w:sz w:val="20"/>
          <w:szCs w:val="20"/>
        </w:rPr>
        <w:t xml:space="preserve">, T. </w:t>
      </w:r>
      <w:proofErr w:type="spellStart"/>
      <w:r w:rsidRPr="00F45595">
        <w:rPr>
          <w:rFonts w:ascii="Times New Roman" w:hAnsi="Times New Roman" w:cs="Times New Roman"/>
          <w:sz w:val="20"/>
          <w:szCs w:val="20"/>
        </w:rPr>
        <w:t>Lebey</w:t>
      </w:r>
      <w:proofErr w:type="spellEnd"/>
      <w:r w:rsidRPr="00F45595">
        <w:rPr>
          <w:rFonts w:ascii="Times New Roman" w:hAnsi="Times New Roman" w:cs="Times New Roman"/>
          <w:sz w:val="20"/>
          <w:szCs w:val="20"/>
        </w:rPr>
        <w:t xml:space="preserve">, Field grading composites tailored by electrophoresis—Part 2: Permittivity gradient in non-uniform electric field, IEEE Trans. </w:t>
      </w:r>
      <w:proofErr w:type="spellStart"/>
      <w:r w:rsidRPr="00F45595">
        <w:rPr>
          <w:rFonts w:ascii="Times New Roman" w:hAnsi="Times New Roman" w:cs="Times New Roman"/>
          <w:sz w:val="20"/>
          <w:szCs w:val="20"/>
        </w:rPr>
        <w:t>Dielectr</w:t>
      </w:r>
      <w:proofErr w:type="spellEnd"/>
      <w:r w:rsidRPr="00F45595">
        <w:rPr>
          <w:rFonts w:ascii="Times New Roman" w:hAnsi="Times New Roman" w:cs="Times New Roman"/>
          <w:sz w:val="20"/>
          <w:szCs w:val="20"/>
        </w:rPr>
        <w:t xml:space="preserve">. </w:t>
      </w:r>
      <w:proofErr w:type="spellStart"/>
      <w:r w:rsidRPr="00F45595">
        <w:rPr>
          <w:rFonts w:ascii="Times New Roman" w:hAnsi="Times New Roman" w:cs="Times New Roman"/>
          <w:sz w:val="20"/>
          <w:szCs w:val="20"/>
        </w:rPr>
        <w:t>Electr</w:t>
      </w:r>
      <w:proofErr w:type="spellEnd"/>
      <w:r w:rsidRPr="00F45595">
        <w:rPr>
          <w:rFonts w:ascii="Times New Roman" w:hAnsi="Times New Roman" w:cs="Times New Roman"/>
          <w:sz w:val="20"/>
          <w:szCs w:val="20"/>
        </w:rPr>
        <w:t xml:space="preserve">. </w:t>
      </w:r>
      <w:proofErr w:type="spellStart"/>
      <w:r w:rsidRPr="00F45595">
        <w:rPr>
          <w:rFonts w:ascii="Times New Roman" w:hAnsi="Times New Roman" w:cs="Times New Roman"/>
          <w:sz w:val="20"/>
          <w:szCs w:val="20"/>
        </w:rPr>
        <w:t>Insul</w:t>
      </w:r>
      <w:proofErr w:type="spellEnd"/>
      <w:r w:rsidRPr="00F45595">
        <w:rPr>
          <w:rFonts w:ascii="Times New Roman" w:hAnsi="Times New Roman" w:cs="Times New Roman"/>
          <w:sz w:val="20"/>
          <w:szCs w:val="20"/>
        </w:rPr>
        <w:t>. 28 (2) (2021) 341-347.</w:t>
      </w:r>
    </w:p>
    <w:p w14:paraId="1C3BE354" w14:textId="2123AA5D" w:rsidR="005E522F" w:rsidRPr="00F45595" w:rsidRDefault="00A136FE"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84" w:name="_Ref197960318"/>
      <w:r w:rsidRPr="00F45595">
        <w:rPr>
          <w:rFonts w:ascii="Times New Roman" w:hAnsi="Times New Roman" w:cs="Times New Roman"/>
          <w:sz w:val="20"/>
          <w:szCs w:val="20"/>
        </w:rPr>
        <w:t>Oliva-</w:t>
      </w:r>
      <w:proofErr w:type="spellStart"/>
      <w:r w:rsidRPr="00F45595">
        <w:rPr>
          <w:rFonts w:ascii="Times New Roman" w:hAnsi="Times New Roman" w:cs="Times New Roman"/>
          <w:sz w:val="20"/>
          <w:szCs w:val="20"/>
        </w:rPr>
        <w:t>Avilés</w:t>
      </w:r>
      <w:proofErr w:type="spellEnd"/>
      <w:r w:rsidRPr="00F45595">
        <w:rPr>
          <w:rFonts w:ascii="Times New Roman" w:hAnsi="Times New Roman" w:cs="Times New Roman"/>
          <w:sz w:val="20"/>
          <w:szCs w:val="20"/>
        </w:rPr>
        <w:t xml:space="preserve"> A I, Alonzo-García A, </w:t>
      </w:r>
      <w:proofErr w:type="spellStart"/>
      <w:r w:rsidRPr="00F45595">
        <w:rPr>
          <w:rFonts w:ascii="Times New Roman" w:hAnsi="Times New Roman" w:cs="Times New Roman"/>
          <w:sz w:val="20"/>
          <w:szCs w:val="20"/>
        </w:rPr>
        <w:t>Zozulya</w:t>
      </w:r>
      <w:proofErr w:type="spellEnd"/>
      <w:r w:rsidRPr="00F45595">
        <w:rPr>
          <w:rFonts w:ascii="Times New Roman" w:hAnsi="Times New Roman" w:cs="Times New Roman"/>
          <w:sz w:val="20"/>
          <w:szCs w:val="20"/>
        </w:rPr>
        <w:t xml:space="preserve"> V </w:t>
      </w:r>
      <w:proofErr w:type="spellStart"/>
      <w:r w:rsidRPr="00F45595">
        <w:rPr>
          <w:rFonts w:ascii="Times New Roman" w:hAnsi="Times New Roman" w:cs="Times New Roman"/>
          <w:sz w:val="20"/>
          <w:szCs w:val="20"/>
        </w:rPr>
        <w:t>V</w:t>
      </w:r>
      <w:proofErr w:type="spellEnd"/>
      <w:r w:rsidRPr="00F45595">
        <w:rPr>
          <w:rFonts w:ascii="Times New Roman" w:hAnsi="Times New Roman" w:cs="Times New Roman"/>
          <w:sz w:val="20"/>
          <w:szCs w:val="20"/>
        </w:rPr>
        <w:t xml:space="preserve">, et al. A dielectrophoretic study of the carbon nanotube chaining process and its dependence on the local electric fields[J]. </w:t>
      </w:r>
      <w:proofErr w:type="spellStart"/>
      <w:r w:rsidRPr="00F45595">
        <w:rPr>
          <w:rFonts w:ascii="Times New Roman" w:hAnsi="Times New Roman" w:cs="Times New Roman"/>
          <w:sz w:val="20"/>
          <w:szCs w:val="20"/>
        </w:rPr>
        <w:t>Meccanica</w:t>
      </w:r>
      <w:proofErr w:type="spellEnd"/>
      <w:r w:rsidRPr="00F45595">
        <w:rPr>
          <w:rFonts w:ascii="Times New Roman" w:hAnsi="Times New Roman" w:cs="Times New Roman"/>
          <w:sz w:val="20"/>
          <w:szCs w:val="20"/>
        </w:rPr>
        <w:t>, 2018, 53: 2773-2791.</w:t>
      </w:r>
      <w:bookmarkEnd w:id="84"/>
    </w:p>
    <w:p w14:paraId="06824F64" w14:textId="77777777" w:rsidR="00A136FE" w:rsidRPr="00F45595" w:rsidRDefault="00A136FE" w:rsidP="00A136FE">
      <w:pPr>
        <w:numPr>
          <w:ilvl w:val="0"/>
          <w:numId w:val="11"/>
        </w:numPr>
        <w:tabs>
          <w:tab w:val="clear" w:pos="225"/>
        </w:tabs>
        <w:spacing w:line="360" w:lineRule="auto"/>
        <w:rPr>
          <w:rFonts w:ascii="Times New Roman" w:hAnsi="Times New Roman" w:cs="Times New Roman"/>
          <w:sz w:val="20"/>
          <w:szCs w:val="20"/>
        </w:rPr>
      </w:pPr>
      <w:bookmarkStart w:id="85" w:name="_Ref197960326"/>
      <w:r w:rsidRPr="00F45595">
        <w:rPr>
          <w:rFonts w:ascii="Times New Roman" w:hAnsi="Times New Roman" w:cs="Times New Roman"/>
          <w:sz w:val="20"/>
          <w:szCs w:val="20"/>
        </w:rPr>
        <w:t>T. B. Jones, Electromechanics of particles, (1995).</w:t>
      </w:r>
      <w:bookmarkEnd w:id="85"/>
    </w:p>
    <w:p w14:paraId="502C6427" w14:textId="5FAB0717" w:rsidR="00A136FE" w:rsidRPr="00F45595" w:rsidRDefault="00A136FE" w:rsidP="00A136FE">
      <w:pPr>
        <w:numPr>
          <w:ilvl w:val="0"/>
          <w:numId w:val="11"/>
        </w:numPr>
        <w:tabs>
          <w:tab w:val="clear" w:pos="225"/>
        </w:tabs>
        <w:spacing w:line="360" w:lineRule="auto"/>
        <w:ind w:left="357" w:hanging="357"/>
        <w:rPr>
          <w:rFonts w:ascii="Times New Roman" w:hAnsi="Times New Roman" w:cs="Times New Roman"/>
          <w:sz w:val="20"/>
          <w:szCs w:val="20"/>
        </w:rPr>
      </w:pPr>
      <w:bookmarkStart w:id="86" w:name="_Ref197960333"/>
      <w:r w:rsidRPr="00F45595">
        <w:rPr>
          <w:rFonts w:ascii="Times New Roman" w:hAnsi="Times New Roman" w:cs="Times New Roman"/>
          <w:sz w:val="20"/>
          <w:szCs w:val="20"/>
        </w:rPr>
        <w:t>Li R, Zhou X. Interfacial particle motion by dielectrophoretic force[J]. Colloids and Surfaces A: Physicochemical and Engineering Aspects, 2024, 682: 132876.</w:t>
      </w:r>
      <w:bookmarkEnd w:id="86"/>
    </w:p>
    <w:p w14:paraId="3F3BE342" w14:textId="683C0079" w:rsidR="00A136FE" w:rsidRPr="00F45595" w:rsidRDefault="00A136FE" w:rsidP="00A136FE">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Martinez-Duarte R. Editorial for the Special Issue on Micromachines for </w:t>
      </w:r>
      <w:proofErr w:type="spellStart"/>
      <w:r w:rsidRPr="00F45595">
        <w:rPr>
          <w:rFonts w:ascii="Times New Roman" w:hAnsi="Times New Roman" w:cs="Times New Roman"/>
          <w:sz w:val="20"/>
          <w:szCs w:val="20"/>
        </w:rPr>
        <w:t>Dielectrophoresis</w:t>
      </w:r>
      <w:proofErr w:type="spellEnd"/>
      <w:r w:rsidRPr="00F45595">
        <w:rPr>
          <w:rFonts w:ascii="Times New Roman" w:hAnsi="Times New Roman" w:cs="Times New Roman"/>
          <w:sz w:val="20"/>
          <w:szCs w:val="20"/>
        </w:rPr>
        <w:t>[J]. Micromachines, 2022, 13(3): 417.</w:t>
      </w:r>
    </w:p>
    <w:p w14:paraId="60EB17AB" w14:textId="3425ECD7" w:rsidR="00A136FE" w:rsidRPr="00F45595" w:rsidRDefault="00A136FE" w:rsidP="00A136FE">
      <w:pPr>
        <w:numPr>
          <w:ilvl w:val="0"/>
          <w:numId w:val="11"/>
        </w:numPr>
        <w:tabs>
          <w:tab w:val="clear" w:pos="225"/>
        </w:tabs>
        <w:spacing w:line="360" w:lineRule="auto"/>
        <w:ind w:left="357" w:hanging="357"/>
        <w:rPr>
          <w:rFonts w:ascii="Times New Roman" w:hAnsi="Times New Roman" w:cs="Times New Roman"/>
          <w:sz w:val="20"/>
          <w:szCs w:val="20"/>
        </w:rPr>
      </w:pPr>
      <w:proofErr w:type="spellStart"/>
      <w:r w:rsidRPr="00F45595">
        <w:rPr>
          <w:rFonts w:ascii="Times New Roman" w:eastAsia="宋体" w:hAnsi="Times New Roman" w:cs="Times New Roman"/>
          <w:kern w:val="0"/>
          <w:sz w:val="20"/>
          <w:szCs w:val="20"/>
          <w:lang w:val="en-AU"/>
        </w:rPr>
        <w:t>Pethig</w:t>
      </w:r>
      <w:proofErr w:type="spellEnd"/>
      <w:r w:rsidRPr="00F45595">
        <w:rPr>
          <w:rFonts w:ascii="Times New Roman" w:eastAsia="宋体" w:hAnsi="Times New Roman" w:cs="Times New Roman"/>
          <w:kern w:val="0"/>
          <w:sz w:val="20"/>
          <w:szCs w:val="20"/>
          <w:lang w:val="en-AU"/>
        </w:rPr>
        <w:t xml:space="preserve"> R. Review article </w:t>
      </w:r>
      <w:proofErr w:type="spellStart"/>
      <w:r w:rsidRPr="00F45595">
        <w:rPr>
          <w:rFonts w:ascii="Times New Roman" w:eastAsia="宋体" w:hAnsi="Times New Roman" w:cs="Times New Roman"/>
          <w:kern w:val="0"/>
          <w:sz w:val="20"/>
          <w:szCs w:val="20"/>
          <w:lang w:val="en-AU"/>
        </w:rPr>
        <w:t>dielectrophoresis</w:t>
      </w:r>
      <w:proofErr w:type="spellEnd"/>
      <w:r w:rsidRPr="00F45595">
        <w:rPr>
          <w:rFonts w:ascii="Times New Roman" w:eastAsia="宋体" w:hAnsi="Times New Roman" w:cs="Times New Roman"/>
          <w:kern w:val="0"/>
          <w:sz w:val="20"/>
          <w:szCs w:val="20"/>
          <w:lang w:val="en-AU"/>
        </w:rPr>
        <w:t xml:space="preserve">: Status of the theory[J]. </w:t>
      </w:r>
      <w:proofErr w:type="spellStart"/>
      <w:r w:rsidRPr="00F45595">
        <w:rPr>
          <w:rFonts w:ascii="Times New Roman" w:eastAsia="宋体" w:hAnsi="Times New Roman" w:cs="Times New Roman"/>
          <w:kern w:val="0"/>
          <w:sz w:val="20"/>
          <w:szCs w:val="20"/>
          <w:lang w:val="en-AU"/>
        </w:rPr>
        <w:t>Biomicrofluidics</w:t>
      </w:r>
      <w:proofErr w:type="spellEnd"/>
      <w:r w:rsidRPr="00F45595">
        <w:rPr>
          <w:rFonts w:ascii="Times New Roman" w:eastAsia="宋体" w:hAnsi="Times New Roman" w:cs="Times New Roman"/>
          <w:kern w:val="0"/>
          <w:sz w:val="20"/>
          <w:szCs w:val="20"/>
          <w:lang w:val="en-AU"/>
        </w:rPr>
        <w:t>, 2010, 4(2): 022811.</w:t>
      </w:r>
    </w:p>
    <w:p w14:paraId="704B7CA3" w14:textId="3B25593A" w:rsidR="00A136FE" w:rsidRPr="00F45595" w:rsidRDefault="00A136FE" w:rsidP="00A136FE">
      <w:pPr>
        <w:numPr>
          <w:ilvl w:val="0"/>
          <w:numId w:val="11"/>
        </w:numPr>
        <w:tabs>
          <w:tab w:val="clear" w:pos="225"/>
        </w:tabs>
        <w:spacing w:line="360" w:lineRule="auto"/>
        <w:ind w:left="357" w:hanging="357"/>
        <w:rPr>
          <w:rFonts w:ascii="Times New Roman" w:hAnsi="Times New Roman" w:cs="Times New Roman"/>
          <w:sz w:val="20"/>
          <w:szCs w:val="20"/>
        </w:rPr>
      </w:pPr>
      <w:bookmarkStart w:id="87" w:name="_Ref197960339"/>
      <w:proofErr w:type="spellStart"/>
      <w:r w:rsidRPr="00F45595">
        <w:rPr>
          <w:rFonts w:ascii="Times New Roman" w:hAnsi="Times New Roman" w:cs="Times New Roman"/>
          <w:sz w:val="20"/>
          <w:szCs w:val="20"/>
        </w:rPr>
        <w:t>Khair</w:t>
      </w:r>
      <w:proofErr w:type="spellEnd"/>
      <w:r w:rsidRPr="00F45595">
        <w:rPr>
          <w:rFonts w:ascii="Times New Roman" w:hAnsi="Times New Roman" w:cs="Times New Roman"/>
          <w:sz w:val="20"/>
          <w:szCs w:val="20"/>
        </w:rPr>
        <w:t xml:space="preserve"> A S. Nonlinear electrophoresis of colloidal particles[J]. Current Opinion in Colloid &amp; Interface Science, 2022, 59: 101587.</w:t>
      </w:r>
      <w:bookmarkEnd w:id="87"/>
    </w:p>
    <w:p w14:paraId="50FB564D" w14:textId="7D8DC236" w:rsidR="00952A62" w:rsidRPr="00F45595" w:rsidRDefault="001D5020"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88" w:name="_Ref198113041"/>
      <w:proofErr w:type="spellStart"/>
      <w:r w:rsidRPr="00F45595">
        <w:rPr>
          <w:rFonts w:ascii="Times New Roman" w:hAnsi="Times New Roman" w:cs="Times New Roman" w:hint="eastAsia"/>
          <w:sz w:val="20"/>
          <w:szCs w:val="20"/>
        </w:rPr>
        <w:t>Brizuela</w:t>
      </w:r>
      <w:proofErr w:type="spellEnd"/>
      <w:r w:rsidRPr="00F45595">
        <w:rPr>
          <w:rFonts w:ascii="Times New Roman" w:hAnsi="Times New Roman" w:cs="Times New Roman" w:hint="eastAsia"/>
          <w:sz w:val="20"/>
          <w:szCs w:val="20"/>
        </w:rPr>
        <w:t xml:space="preserve"> Guerra N, Lima J V M, Paulin J V, et al. Electrochemical behavior of non</w:t>
      </w:r>
      <w:r w:rsidRPr="00F45595">
        <w:rPr>
          <w:rFonts w:ascii="Times New Roman" w:hAnsi="Times New Roman" w:cs="Times New Roman" w:hint="eastAsia"/>
          <w:sz w:val="20"/>
          <w:szCs w:val="20"/>
        </w:rPr>
        <w:t>‐</w:t>
      </w:r>
      <w:r w:rsidRPr="00F45595">
        <w:rPr>
          <w:rFonts w:ascii="Times New Roman" w:hAnsi="Times New Roman" w:cs="Times New Roman" w:hint="eastAsia"/>
          <w:sz w:val="20"/>
          <w:szCs w:val="20"/>
        </w:rPr>
        <w:t xml:space="preserve">functionalized and sulfonated </w:t>
      </w:r>
      <w:proofErr w:type="spellStart"/>
      <w:r w:rsidRPr="00F45595">
        <w:rPr>
          <w:rFonts w:ascii="Times New Roman" w:hAnsi="Times New Roman" w:cs="Times New Roman" w:hint="eastAsia"/>
          <w:sz w:val="20"/>
          <w:szCs w:val="20"/>
        </w:rPr>
        <w:t>melanins</w:t>
      </w:r>
      <w:proofErr w:type="spellEnd"/>
      <w:r w:rsidRPr="00F45595">
        <w:rPr>
          <w:rFonts w:ascii="Times New Roman" w:hAnsi="Times New Roman" w:cs="Times New Roman" w:hint="eastAsia"/>
          <w:sz w:val="20"/>
          <w:szCs w:val="20"/>
        </w:rPr>
        <w:t xml:space="preserve"> at different pH values[J]. Polymer International, 2024, 73(11): 992-1000.</w:t>
      </w:r>
      <w:bookmarkEnd w:id="88"/>
    </w:p>
    <w:p w14:paraId="552A985F" w14:textId="382B508C"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89" w:name="_Ref198113075"/>
      <w:r w:rsidRPr="00F45595">
        <w:rPr>
          <w:rFonts w:ascii="Times New Roman" w:hAnsi="Times New Roman" w:cs="Times New Roman"/>
          <w:sz w:val="20"/>
          <w:szCs w:val="20"/>
        </w:rPr>
        <w:t xml:space="preserve">Z. Shen, X. Wang, Y. Zhang, M. Zhou, Y. Hao, Z. Jia, Tuning dielectric/mechanical performance of polymeric composites for flexible electronics based on electric field-driven configurational entropy change: High throughput simulation and application, Compos. </w:t>
      </w:r>
      <w:proofErr w:type="spellStart"/>
      <w:r w:rsidRPr="00F45595">
        <w:rPr>
          <w:rFonts w:ascii="Times New Roman" w:hAnsi="Times New Roman" w:cs="Times New Roman"/>
          <w:sz w:val="20"/>
          <w:szCs w:val="20"/>
        </w:rPr>
        <w:t>Commun</w:t>
      </w:r>
      <w:proofErr w:type="spellEnd"/>
      <w:r w:rsidRPr="00F45595">
        <w:rPr>
          <w:rFonts w:ascii="Times New Roman" w:hAnsi="Times New Roman" w:cs="Times New Roman"/>
          <w:sz w:val="20"/>
          <w:szCs w:val="20"/>
        </w:rPr>
        <w:t>. 38 (2023) 101513.</w:t>
      </w:r>
      <w:bookmarkEnd w:id="89"/>
    </w:p>
    <w:p w14:paraId="5E244A87" w14:textId="25E6CF56"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90" w:name="_Ref197958609"/>
      <w:r w:rsidRPr="00F45595">
        <w:rPr>
          <w:rFonts w:ascii="Times New Roman" w:hAnsi="Times New Roman" w:cs="Times New Roman"/>
          <w:sz w:val="20"/>
          <w:szCs w:val="20"/>
        </w:rPr>
        <w:t xml:space="preserve">H. </w:t>
      </w:r>
      <w:proofErr w:type="spellStart"/>
      <w:r w:rsidRPr="00F45595">
        <w:rPr>
          <w:rFonts w:ascii="Times New Roman" w:hAnsi="Times New Roman" w:cs="Times New Roman"/>
          <w:sz w:val="20"/>
          <w:szCs w:val="20"/>
        </w:rPr>
        <w:t>Majiya</w:t>
      </w:r>
      <w:proofErr w:type="spellEnd"/>
      <w:r w:rsidRPr="00F45595">
        <w:rPr>
          <w:rFonts w:ascii="Times New Roman" w:hAnsi="Times New Roman" w:cs="Times New Roman"/>
          <w:sz w:val="20"/>
          <w:szCs w:val="20"/>
        </w:rPr>
        <w:t xml:space="preserve">, F. Clegg, C. </w:t>
      </w:r>
      <w:proofErr w:type="spellStart"/>
      <w:r w:rsidRPr="00F45595">
        <w:rPr>
          <w:rFonts w:ascii="Times New Roman" w:hAnsi="Times New Roman" w:cs="Times New Roman"/>
          <w:sz w:val="20"/>
          <w:szCs w:val="20"/>
        </w:rPr>
        <w:t>Sammon</w:t>
      </w:r>
      <w:proofErr w:type="spellEnd"/>
      <w:r w:rsidRPr="00F45595">
        <w:rPr>
          <w:rFonts w:ascii="Times New Roman" w:hAnsi="Times New Roman" w:cs="Times New Roman"/>
          <w:sz w:val="20"/>
          <w:szCs w:val="20"/>
        </w:rPr>
        <w:t xml:space="preserve">, Bentonite-Chitosan composites or beads for lead (Pb) adsorption: Design, preparation, </w:t>
      </w:r>
      <w:r w:rsidRPr="00F45595">
        <w:rPr>
          <w:rFonts w:ascii="Times New Roman" w:hAnsi="Times New Roman" w:cs="Times New Roman"/>
          <w:sz w:val="20"/>
          <w:szCs w:val="20"/>
        </w:rPr>
        <w:lastRenderedPageBreak/>
        <w:t xml:space="preserve">and </w:t>
      </w:r>
      <w:proofErr w:type="spellStart"/>
      <w:r w:rsidRPr="00F45595">
        <w:rPr>
          <w:rFonts w:ascii="Times New Roman" w:hAnsi="Times New Roman" w:cs="Times New Roman"/>
          <w:sz w:val="20"/>
          <w:szCs w:val="20"/>
        </w:rPr>
        <w:t>characterisation</w:t>
      </w:r>
      <w:proofErr w:type="spellEnd"/>
      <w:r w:rsidRPr="00F45595">
        <w:rPr>
          <w:rFonts w:ascii="Times New Roman" w:hAnsi="Times New Roman" w:cs="Times New Roman"/>
          <w:sz w:val="20"/>
          <w:szCs w:val="20"/>
        </w:rPr>
        <w:t>, Appl. Clay Sci. 246 (2023) 107180.</w:t>
      </w:r>
      <w:bookmarkEnd w:id="90"/>
    </w:p>
    <w:p w14:paraId="22ACD350" w14:textId="1E53C744" w:rsidR="00591EF1" w:rsidRPr="00F45595" w:rsidRDefault="00591EF1"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91" w:name="_Ref197962084"/>
      <w:proofErr w:type="spellStart"/>
      <w:r w:rsidRPr="00F45595">
        <w:rPr>
          <w:rFonts w:ascii="Times New Roman" w:hAnsi="Times New Roman" w:cs="Times New Roman"/>
          <w:sz w:val="20"/>
          <w:szCs w:val="20"/>
        </w:rPr>
        <w:t>Pietrak</w:t>
      </w:r>
      <w:proofErr w:type="spellEnd"/>
      <w:r w:rsidRPr="00F45595">
        <w:rPr>
          <w:rFonts w:ascii="Times New Roman" w:hAnsi="Times New Roman" w:cs="Times New Roman"/>
          <w:sz w:val="20"/>
          <w:szCs w:val="20"/>
        </w:rPr>
        <w:t xml:space="preserve"> K, </w:t>
      </w:r>
      <w:proofErr w:type="spellStart"/>
      <w:r w:rsidRPr="00F45595">
        <w:rPr>
          <w:rFonts w:ascii="Times New Roman" w:hAnsi="Times New Roman" w:cs="Times New Roman"/>
          <w:sz w:val="20"/>
          <w:szCs w:val="20"/>
        </w:rPr>
        <w:t>Wiśniewski</w:t>
      </w:r>
      <w:proofErr w:type="spellEnd"/>
      <w:r w:rsidRPr="00F45595">
        <w:rPr>
          <w:rFonts w:ascii="Times New Roman" w:hAnsi="Times New Roman" w:cs="Times New Roman"/>
          <w:sz w:val="20"/>
          <w:szCs w:val="20"/>
        </w:rPr>
        <w:t xml:space="preserve"> T S. A review of models for effective thermal conductivity of composite materials[J]. Journal of Power Technologies, 2015, 95(1).</w:t>
      </w:r>
      <w:bookmarkEnd w:id="91"/>
    </w:p>
    <w:p w14:paraId="314C0AF7" w14:textId="6CFF353B"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Xiao C, Chen L, Tang Y, et al. Enhanced thermal conductivity of silicon carbide nanowires (</w:t>
      </w:r>
      <w:proofErr w:type="spellStart"/>
      <w:r w:rsidRPr="00F45595">
        <w:rPr>
          <w:rFonts w:ascii="Times New Roman" w:hAnsi="Times New Roman" w:cs="Times New Roman"/>
          <w:sz w:val="20"/>
          <w:szCs w:val="20"/>
        </w:rPr>
        <w:t>SiCw</w:t>
      </w:r>
      <w:proofErr w:type="spellEnd"/>
      <w:r w:rsidRPr="00F45595">
        <w:rPr>
          <w:rFonts w:ascii="Times New Roman" w:hAnsi="Times New Roman" w:cs="Times New Roman"/>
          <w:sz w:val="20"/>
          <w:szCs w:val="20"/>
        </w:rPr>
        <w:t>)/epoxy resin composite with segregated structure[J]. Composites Part A: Applied Science and Manufacturing, 2019, 116: 98-105.</w:t>
      </w:r>
    </w:p>
    <w:p w14:paraId="4D4D6B1D" w14:textId="39BF341E"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proofErr w:type="spellStart"/>
      <w:r w:rsidRPr="00F45595">
        <w:rPr>
          <w:rFonts w:ascii="Times New Roman" w:hAnsi="Times New Roman" w:cs="Times New Roman"/>
          <w:sz w:val="20"/>
          <w:szCs w:val="20"/>
        </w:rPr>
        <w:t>Sima</w:t>
      </w:r>
      <w:proofErr w:type="spellEnd"/>
      <w:r w:rsidRPr="00F45595">
        <w:rPr>
          <w:rFonts w:ascii="Times New Roman" w:hAnsi="Times New Roman" w:cs="Times New Roman"/>
          <w:sz w:val="20"/>
          <w:szCs w:val="20"/>
        </w:rPr>
        <w:t xml:space="preserve"> W, Pang W, Sun P, et al. Cactus-like double-oriented magnetic </w:t>
      </w:r>
      <w:proofErr w:type="spellStart"/>
      <w:r w:rsidRPr="00F45595">
        <w:rPr>
          <w:rFonts w:ascii="Times New Roman" w:hAnsi="Times New Roman" w:cs="Times New Roman"/>
          <w:sz w:val="20"/>
          <w:szCs w:val="20"/>
        </w:rPr>
        <w:t>SiC</w:t>
      </w:r>
      <w:proofErr w:type="spellEnd"/>
      <w:r w:rsidRPr="00F45595">
        <w:rPr>
          <w:rFonts w:ascii="Times New Roman" w:hAnsi="Times New Roman" w:cs="Times New Roman"/>
          <w:sz w:val="20"/>
          <w:szCs w:val="20"/>
        </w:rPr>
        <w:t xml:space="preserve"> and BN networks leading to simultaneously enhanced dielectric strength and thermal conductivity of epoxy composites[J]. Ceramics International, 2023, 49(12): 19950-19959.</w:t>
      </w:r>
    </w:p>
    <w:p w14:paraId="2E131905" w14:textId="4EED5D22"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Song X, </w:t>
      </w:r>
      <w:proofErr w:type="spellStart"/>
      <w:r w:rsidRPr="00F45595">
        <w:rPr>
          <w:rFonts w:ascii="Times New Roman" w:hAnsi="Times New Roman" w:cs="Times New Roman"/>
          <w:sz w:val="20"/>
          <w:szCs w:val="20"/>
        </w:rPr>
        <w:t>Xue</w:t>
      </w:r>
      <w:proofErr w:type="spellEnd"/>
      <w:r w:rsidRPr="00F45595">
        <w:rPr>
          <w:rFonts w:ascii="Times New Roman" w:hAnsi="Times New Roman" w:cs="Times New Roman"/>
          <w:sz w:val="20"/>
          <w:szCs w:val="20"/>
        </w:rPr>
        <w:t xml:space="preserve"> X, Qi W, et al. Research on the compound optimization method of the electrical and thermal properties of </w:t>
      </w:r>
      <w:proofErr w:type="spellStart"/>
      <w:r w:rsidRPr="00F45595">
        <w:rPr>
          <w:rFonts w:ascii="Times New Roman" w:hAnsi="Times New Roman" w:cs="Times New Roman"/>
          <w:sz w:val="20"/>
          <w:szCs w:val="20"/>
        </w:rPr>
        <w:t>SiC</w:t>
      </w:r>
      <w:proofErr w:type="spellEnd"/>
      <w:r w:rsidRPr="00F45595">
        <w:rPr>
          <w:rFonts w:ascii="Times New Roman" w:hAnsi="Times New Roman" w:cs="Times New Roman"/>
          <w:sz w:val="20"/>
          <w:szCs w:val="20"/>
        </w:rPr>
        <w:t>/EP composite insulating material[J]. Polymers, 2021, 13(19): 3369.</w:t>
      </w:r>
    </w:p>
    <w:p w14:paraId="2DB3945B" w14:textId="3723EF17"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92" w:name="_Ref197958761"/>
      <w:r w:rsidRPr="00F45595">
        <w:rPr>
          <w:rFonts w:ascii="Times New Roman" w:hAnsi="Times New Roman" w:cs="Times New Roman"/>
          <w:sz w:val="20"/>
          <w:szCs w:val="20"/>
        </w:rPr>
        <w:t>X. Yang, J. Hu, S. Wang, P. Meng, X. Zhao, S. Peng, Z. Yuan, C. Yuan, Q. Li, J. He, A dielectric polymer/metal oxide nanowire composite for self-adaptive charge release, Nano Lett. 22 (13) (2022) 5167-5174.</w:t>
      </w:r>
      <w:bookmarkEnd w:id="92"/>
    </w:p>
    <w:p w14:paraId="5D4F4218" w14:textId="7CB88371"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proofErr w:type="spellStart"/>
      <w:r w:rsidRPr="00F45595">
        <w:rPr>
          <w:rFonts w:ascii="Times New Roman" w:hAnsi="Times New Roman" w:cs="Times New Roman"/>
          <w:sz w:val="20"/>
          <w:szCs w:val="20"/>
        </w:rPr>
        <w:t>Xue</w:t>
      </w:r>
      <w:proofErr w:type="spellEnd"/>
      <w:r w:rsidRPr="00F45595">
        <w:rPr>
          <w:rFonts w:ascii="Times New Roman" w:hAnsi="Times New Roman" w:cs="Times New Roman"/>
          <w:sz w:val="20"/>
          <w:szCs w:val="20"/>
        </w:rPr>
        <w:t xml:space="preserve"> J, Li Y, Dong J, et al. Surface charge transport behavior and flashover mechanism on alumina/epoxy spacers coated by </w:t>
      </w:r>
      <w:proofErr w:type="spellStart"/>
      <w:r w:rsidRPr="00F45595">
        <w:rPr>
          <w:rFonts w:ascii="Times New Roman" w:hAnsi="Times New Roman" w:cs="Times New Roman"/>
          <w:sz w:val="20"/>
          <w:szCs w:val="20"/>
        </w:rPr>
        <w:t>SiC</w:t>
      </w:r>
      <w:proofErr w:type="spellEnd"/>
      <w:r w:rsidRPr="00F45595">
        <w:rPr>
          <w:rFonts w:ascii="Times New Roman" w:hAnsi="Times New Roman" w:cs="Times New Roman"/>
          <w:sz w:val="20"/>
          <w:szCs w:val="20"/>
        </w:rPr>
        <w:t xml:space="preserve">/epoxy composites with varied </w:t>
      </w:r>
      <w:proofErr w:type="spellStart"/>
      <w:r w:rsidRPr="00F45595">
        <w:rPr>
          <w:rFonts w:ascii="Times New Roman" w:hAnsi="Times New Roman" w:cs="Times New Roman"/>
          <w:sz w:val="20"/>
          <w:szCs w:val="20"/>
        </w:rPr>
        <w:t>SiC</w:t>
      </w:r>
      <w:proofErr w:type="spellEnd"/>
      <w:r w:rsidRPr="00F45595">
        <w:rPr>
          <w:rFonts w:ascii="Times New Roman" w:hAnsi="Times New Roman" w:cs="Times New Roman"/>
          <w:sz w:val="20"/>
          <w:szCs w:val="20"/>
        </w:rPr>
        <w:t xml:space="preserve"> particle size[J]. Journal of Physics D: Applied Physics, 2020, 53(15): 155503.</w:t>
      </w:r>
    </w:p>
    <w:p w14:paraId="44A78728" w14:textId="4928BBCF"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proofErr w:type="spellStart"/>
      <w:r w:rsidRPr="00F45595">
        <w:rPr>
          <w:rFonts w:ascii="Times New Roman" w:hAnsi="Times New Roman" w:cs="Times New Roman"/>
          <w:sz w:val="20"/>
          <w:szCs w:val="20"/>
        </w:rPr>
        <w:t>Xue</w:t>
      </w:r>
      <w:proofErr w:type="spellEnd"/>
      <w:r w:rsidRPr="00F45595">
        <w:rPr>
          <w:rFonts w:ascii="Times New Roman" w:hAnsi="Times New Roman" w:cs="Times New Roman"/>
          <w:sz w:val="20"/>
          <w:szCs w:val="20"/>
        </w:rPr>
        <w:t xml:space="preserve"> J Y, Chen J H, Dong J H, et al. The regulation mechanism of </w:t>
      </w:r>
      <w:proofErr w:type="spellStart"/>
      <w:r w:rsidRPr="00F45595">
        <w:rPr>
          <w:rFonts w:ascii="Times New Roman" w:hAnsi="Times New Roman" w:cs="Times New Roman"/>
          <w:sz w:val="20"/>
          <w:szCs w:val="20"/>
        </w:rPr>
        <w:t>SiC</w:t>
      </w:r>
      <w:proofErr w:type="spellEnd"/>
      <w:r w:rsidRPr="00F45595">
        <w:rPr>
          <w:rFonts w:ascii="Times New Roman" w:hAnsi="Times New Roman" w:cs="Times New Roman"/>
          <w:sz w:val="20"/>
          <w:szCs w:val="20"/>
        </w:rPr>
        <w:t>/epoxy coatings on surface charge behavior and flashover performance of epoxy/alumina spacers[J]. Journal of Physics D: Applied Physics, 2019, 52(40): 405502.</w:t>
      </w:r>
    </w:p>
    <w:p w14:paraId="69F8EDB5" w14:textId="0472CF33"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 xml:space="preserve">Shen Z, Xu C, Wang X, et al. The impact of electric field treatment on nonlinear conductivity of tetra-needle-shaped </w:t>
      </w:r>
      <w:proofErr w:type="spellStart"/>
      <w:r w:rsidRPr="00F45595">
        <w:rPr>
          <w:rFonts w:ascii="Times New Roman" w:hAnsi="Times New Roman" w:cs="Times New Roman"/>
          <w:sz w:val="20"/>
          <w:szCs w:val="20"/>
        </w:rPr>
        <w:t>ZnO</w:t>
      </w:r>
      <w:proofErr w:type="spellEnd"/>
      <w:r w:rsidRPr="00F45595">
        <w:rPr>
          <w:rFonts w:ascii="Times New Roman" w:hAnsi="Times New Roman" w:cs="Times New Roman"/>
          <w:sz w:val="20"/>
          <w:szCs w:val="20"/>
        </w:rPr>
        <w:t xml:space="preserve"> whisker/carbon fiber/liquid silicone rubber composites[J]. CSEE Journal of Power and Energy Systems, 2021.</w:t>
      </w:r>
    </w:p>
    <w:p w14:paraId="0DC43357" w14:textId="25D4F56E"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Wang Q, Chen X, Huang X, et al. Enhanced field-dependent conductivity and material properties of nano-</w:t>
      </w:r>
      <w:proofErr w:type="spellStart"/>
      <w:r w:rsidRPr="00F45595">
        <w:rPr>
          <w:rFonts w:ascii="Times New Roman" w:hAnsi="Times New Roman" w:cs="Times New Roman"/>
          <w:sz w:val="20"/>
          <w:szCs w:val="20"/>
        </w:rPr>
        <w:t>AlN</w:t>
      </w:r>
      <w:proofErr w:type="spellEnd"/>
      <w:r w:rsidRPr="00F45595">
        <w:rPr>
          <w:rFonts w:ascii="Times New Roman" w:hAnsi="Times New Roman" w:cs="Times New Roman"/>
          <w:sz w:val="20"/>
          <w:szCs w:val="20"/>
        </w:rPr>
        <w:t>/micro-</w:t>
      </w:r>
      <w:proofErr w:type="spellStart"/>
      <w:r w:rsidRPr="00F45595">
        <w:rPr>
          <w:rFonts w:ascii="Times New Roman" w:hAnsi="Times New Roman" w:cs="Times New Roman"/>
          <w:sz w:val="20"/>
          <w:szCs w:val="20"/>
        </w:rPr>
        <w:t>SiC</w:t>
      </w:r>
      <w:proofErr w:type="spellEnd"/>
      <w:r w:rsidRPr="00F45595">
        <w:rPr>
          <w:rFonts w:ascii="Times New Roman" w:hAnsi="Times New Roman" w:cs="Times New Roman"/>
          <w:sz w:val="20"/>
          <w:szCs w:val="20"/>
        </w:rPr>
        <w:t>/silicone elastomer hybrid composites for electric stress mitigation in high-voltage power modules[J]. Nanotechnology, 2022, 33(47): 475706.</w:t>
      </w:r>
    </w:p>
    <w:p w14:paraId="3AF24A60" w14:textId="031D1AF9"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hint="eastAsia"/>
          <w:sz w:val="20"/>
          <w:szCs w:val="20"/>
        </w:rPr>
        <w:t>Sun Y, Yuan Z, Hu J, et al. Self</w:t>
      </w:r>
      <w:r w:rsidRPr="00F45595">
        <w:rPr>
          <w:rFonts w:ascii="Times New Roman" w:hAnsi="Times New Roman" w:cs="Times New Roman" w:hint="eastAsia"/>
          <w:sz w:val="20"/>
          <w:szCs w:val="20"/>
        </w:rPr>
        <w:t>‐</w:t>
      </w:r>
      <w:r w:rsidRPr="00F45595">
        <w:rPr>
          <w:rFonts w:ascii="Times New Roman" w:hAnsi="Times New Roman" w:cs="Times New Roman" w:hint="eastAsia"/>
          <w:sz w:val="20"/>
          <w:szCs w:val="20"/>
        </w:rPr>
        <w:t xml:space="preserve">adaptive electrostatic discharge performance of </w:t>
      </w:r>
      <w:proofErr w:type="spellStart"/>
      <w:r w:rsidRPr="00F45595">
        <w:rPr>
          <w:rFonts w:ascii="Times New Roman" w:hAnsi="Times New Roman" w:cs="Times New Roman" w:hint="eastAsia"/>
          <w:sz w:val="20"/>
          <w:szCs w:val="20"/>
        </w:rPr>
        <w:t>ZnO</w:t>
      </w:r>
      <w:proofErr w:type="spellEnd"/>
      <w:r w:rsidRPr="00F45595">
        <w:rPr>
          <w:rFonts w:ascii="Times New Roman" w:hAnsi="Times New Roman" w:cs="Times New Roman" w:hint="eastAsia"/>
          <w:sz w:val="20"/>
          <w:szCs w:val="20"/>
        </w:rPr>
        <w:t xml:space="preserve"> </w:t>
      </w:r>
      <w:proofErr w:type="spellStart"/>
      <w:r w:rsidRPr="00F45595">
        <w:rPr>
          <w:rFonts w:ascii="Times New Roman" w:hAnsi="Times New Roman" w:cs="Times New Roman" w:hint="eastAsia"/>
          <w:sz w:val="20"/>
          <w:szCs w:val="20"/>
        </w:rPr>
        <w:t>microvaristors</w:t>
      </w:r>
      <w:proofErr w:type="spellEnd"/>
      <w:r w:rsidRPr="00F45595">
        <w:rPr>
          <w:rFonts w:ascii="Times New Roman" w:hAnsi="Times New Roman" w:cs="Times New Roman" w:hint="eastAsia"/>
          <w:sz w:val="20"/>
          <w:szCs w:val="20"/>
        </w:rPr>
        <w:t xml:space="preserve"> doped silicone rubber composites[J]. High Voltage, 2023, 8(6): 1180-1187.</w:t>
      </w:r>
    </w:p>
    <w:p w14:paraId="7C1C206F" w14:textId="3E09D5CA"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93" w:name="_Ref197963364"/>
      <w:r w:rsidRPr="00F45595">
        <w:rPr>
          <w:rFonts w:ascii="Times New Roman" w:hAnsi="Times New Roman" w:cs="Times New Roman"/>
          <w:sz w:val="20"/>
          <w:szCs w:val="20"/>
        </w:rPr>
        <w:t>Chen M, Wang Y, Ding Y, et al. Self-Adaptive Field-Grading Coating for Partial Discharge Mitigation of High Voltage Power Module under High dv/dt Square Wave Voltage[J]. IEEE Transactions on Power Electronics, 2024.</w:t>
      </w:r>
      <w:bookmarkEnd w:id="93"/>
    </w:p>
    <w:p w14:paraId="5E15412D" w14:textId="7E1FF04B" w:rsidR="00952A62" w:rsidRPr="00F45595" w:rsidRDefault="00952A62" w:rsidP="00952A62">
      <w:pPr>
        <w:numPr>
          <w:ilvl w:val="0"/>
          <w:numId w:val="11"/>
        </w:numPr>
        <w:tabs>
          <w:tab w:val="clear" w:pos="225"/>
        </w:tabs>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Sun K B, Mei Y H, Shuai Z B, et al. Insulation and reliability enhancement by a nonlinear conductive polymer-nanoparticle coating for packaging of high-voltage power devices[J]. IEEE Transactions on Dielectrics and Electrical Insulation, 2023, 30(6): 2514-2521.</w:t>
      </w:r>
    </w:p>
    <w:p w14:paraId="2A527937" w14:textId="614D1650" w:rsidR="003D6FDA" w:rsidRPr="00F45595" w:rsidRDefault="003D6FDA" w:rsidP="00952A62">
      <w:pPr>
        <w:numPr>
          <w:ilvl w:val="0"/>
          <w:numId w:val="11"/>
        </w:numPr>
        <w:tabs>
          <w:tab w:val="clear" w:pos="225"/>
        </w:tabs>
        <w:spacing w:line="360" w:lineRule="auto"/>
        <w:ind w:left="357" w:hanging="357"/>
        <w:rPr>
          <w:rFonts w:ascii="Times New Roman" w:hAnsi="Times New Roman" w:cs="Times New Roman"/>
          <w:sz w:val="20"/>
          <w:szCs w:val="20"/>
        </w:rPr>
      </w:pPr>
      <w:bookmarkStart w:id="94" w:name="_Ref197962657"/>
      <w:r w:rsidRPr="00F45595">
        <w:rPr>
          <w:rFonts w:ascii="Times New Roman" w:hAnsi="Times New Roman" w:cs="Times New Roman"/>
          <w:sz w:val="20"/>
          <w:szCs w:val="20"/>
        </w:rPr>
        <w:t>Yao H, Mu H, Li H, et al. The mechanism of tuning filler orientation degree in composites based on AC electric field assist: from microscopic dynamical model to macroscopic electrical properties[J]. Journal of Physics D: Applied Physics, 2024, 57(44): 445501.</w:t>
      </w:r>
      <w:bookmarkEnd w:id="94"/>
    </w:p>
    <w:p w14:paraId="14139A31" w14:textId="2D1104DD" w:rsidR="00952A62" w:rsidRPr="00F45595" w:rsidRDefault="00952A62" w:rsidP="00952A62">
      <w:pPr>
        <w:numPr>
          <w:ilvl w:val="0"/>
          <w:numId w:val="11"/>
        </w:numPr>
        <w:spacing w:line="360" w:lineRule="auto"/>
        <w:ind w:left="357" w:hanging="357"/>
        <w:rPr>
          <w:rFonts w:ascii="Times New Roman" w:hAnsi="Times New Roman" w:cs="Times New Roman"/>
          <w:sz w:val="20"/>
          <w:szCs w:val="20"/>
        </w:rPr>
      </w:pPr>
      <w:r w:rsidRPr="00F45595">
        <w:rPr>
          <w:rFonts w:ascii="Times New Roman" w:hAnsi="Times New Roman" w:cs="Times New Roman"/>
          <w:sz w:val="20"/>
          <w:szCs w:val="20"/>
        </w:rPr>
        <w:t>K. C. Kao, Dielectric phenomena in solids, (2004).</w:t>
      </w:r>
    </w:p>
    <w:p w14:paraId="00F45011" w14:textId="13628532" w:rsidR="003D6FDA" w:rsidRPr="00F45595" w:rsidRDefault="003D6FDA" w:rsidP="00952A62">
      <w:pPr>
        <w:numPr>
          <w:ilvl w:val="0"/>
          <w:numId w:val="11"/>
        </w:numPr>
        <w:spacing w:line="360" w:lineRule="auto"/>
        <w:ind w:left="357" w:hanging="357"/>
        <w:rPr>
          <w:rFonts w:ascii="Times New Roman" w:hAnsi="Times New Roman" w:cs="Times New Roman"/>
          <w:sz w:val="20"/>
          <w:szCs w:val="20"/>
        </w:rPr>
      </w:pPr>
      <w:r w:rsidRPr="00F45595">
        <w:rPr>
          <w:rFonts w:ascii="Times New Roman" w:hAnsi="Times New Roman" w:cs="Times New Roman" w:hint="eastAsia"/>
          <w:sz w:val="20"/>
          <w:szCs w:val="20"/>
        </w:rPr>
        <w:t xml:space="preserve">Zhang D, </w:t>
      </w:r>
      <w:proofErr w:type="spellStart"/>
      <w:r w:rsidRPr="00F45595">
        <w:rPr>
          <w:rFonts w:ascii="Times New Roman" w:hAnsi="Times New Roman" w:cs="Times New Roman" w:hint="eastAsia"/>
          <w:sz w:val="20"/>
          <w:szCs w:val="20"/>
        </w:rPr>
        <w:t>Xie</w:t>
      </w:r>
      <w:proofErr w:type="spellEnd"/>
      <w:r w:rsidRPr="00F45595">
        <w:rPr>
          <w:rFonts w:ascii="Times New Roman" w:hAnsi="Times New Roman" w:cs="Times New Roman" w:hint="eastAsia"/>
          <w:sz w:val="20"/>
          <w:szCs w:val="20"/>
        </w:rPr>
        <w:t xml:space="preserve"> C, Xu H, et al. Self-Adaptive Dielectrics with Tunable Nonlinear Electrical Conductivity via Virus</w:t>
      </w:r>
      <w:r w:rsidRPr="00F45595">
        <w:rPr>
          <w:rFonts w:ascii="Times New Roman" w:hAnsi="Times New Roman" w:cs="Times New Roman" w:hint="eastAsia"/>
          <w:sz w:val="20"/>
          <w:szCs w:val="20"/>
        </w:rPr>
        <w:t>‐</w:t>
      </w:r>
      <w:r w:rsidRPr="00F45595">
        <w:rPr>
          <w:rFonts w:ascii="Times New Roman" w:hAnsi="Times New Roman" w:cs="Times New Roman" w:hint="eastAsia"/>
          <w:sz w:val="20"/>
          <w:szCs w:val="20"/>
        </w:rPr>
        <w:t>Like Structures Composed of Metal Particles[J]. Advanced Materials, 2025: 2411645.</w:t>
      </w:r>
    </w:p>
    <w:p w14:paraId="459C8D6E" w14:textId="2F3D9158" w:rsidR="003D6FDA" w:rsidRPr="00F45595" w:rsidRDefault="003D6FDA" w:rsidP="00952A62">
      <w:pPr>
        <w:numPr>
          <w:ilvl w:val="0"/>
          <w:numId w:val="11"/>
        </w:numPr>
        <w:spacing w:line="360" w:lineRule="auto"/>
        <w:ind w:left="357" w:hanging="357"/>
        <w:rPr>
          <w:rFonts w:ascii="Times New Roman" w:hAnsi="Times New Roman" w:cs="Times New Roman"/>
          <w:sz w:val="20"/>
          <w:szCs w:val="20"/>
        </w:rPr>
      </w:pPr>
      <w:bookmarkStart w:id="95" w:name="_Ref197963129"/>
      <w:r w:rsidRPr="00F45595">
        <w:rPr>
          <w:rFonts w:ascii="Times New Roman" w:hAnsi="Times New Roman" w:cs="Times New Roman"/>
          <w:sz w:val="20"/>
          <w:szCs w:val="20"/>
        </w:rPr>
        <w:t xml:space="preserve">Guo N, Wang J, Han C, et al. Effect of </w:t>
      </w:r>
      <w:proofErr w:type="spellStart"/>
      <w:r w:rsidRPr="00F45595">
        <w:rPr>
          <w:rFonts w:ascii="Times New Roman" w:hAnsi="Times New Roman" w:cs="Times New Roman"/>
          <w:sz w:val="20"/>
          <w:szCs w:val="20"/>
        </w:rPr>
        <w:t>SiC</w:t>
      </w:r>
      <w:proofErr w:type="spellEnd"/>
      <w:r w:rsidRPr="00F45595">
        <w:rPr>
          <w:rFonts w:ascii="Times New Roman" w:hAnsi="Times New Roman" w:cs="Times New Roman"/>
          <w:sz w:val="20"/>
          <w:szCs w:val="20"/>
        </w:rPr>
        <w:t xml:space="preserve"> grain size on curing and dielectric properties of </w:t>
      </w:r>
      <w:proofErr w:type="spellStart"/>
      <w:r w:rsidRPr="00F45595">
        <w:rPr>
          <w:rFonts w:ascii="Times New Roman" w:hAnsi="Times New Roman" w:cs="Times New Roman"/>
          <w:sz w:val="20"/>
          <w:szCs w:val="20"/>
        </w:rPr>
        <w:t>SiC</w:t>
      </w:r>
      <w:proofErr w:type="spellEnd"/>
      <w:r w:rsidRPr="00F45595">
        <w:rPr>
          <w:rFonts w:ascii="Times New Roman" w:hAnsi="Times New Roman" w:cs="Times New Roman"/>
          <w:sz w:val="20"/>
          <w:szCs w:val="20"/>
        </w:rPr>
        <w:t>/EP composites[J]. IEEE Transactions on Dielectrics and Electrical Insulation, 2025.</w:t>
      </w:r>
      <w:bookmarkEnd w:id="95"/>
    </w:p>
    <w:p w14:paraId="67FDA114" w14:textId="2722756E" w:rsidR="00FD34F8" w:rsidRPr="00F45595" w:rsidRDefault="00FD34F8" w:rsidP="00952A62">
      <w:pPr>
        <w:numPr>
          <w:ilvl w:val="0"/>
          <w:numId w:val="11"/>
        </w:numPr>
        <w:spacing w:line="360" w:lineRule="auto"/>
        <w:ind w:left="357" w:hanging="357"/>
        <w:rPr>
          <w:rFonts w:ascii="Times New Roman" w:hAnsi="Times New Roman" w:cs="Times New Roman"/>
          <w:sz w:val="20"/>
          <w:szCs w:val="20"/>
        </w:rPr>
      </w:pPr>
      <w:bookmarkStart w:id="96" w:name="_Ref197963298"/>
      <w:r w:rsidRPr="00F45595">
        <w:rPr>
          <w:rFonts w:ascii="Times New Roman" w:hAnsi="Times New Roman" w:cs="Times New Roman"/>
          <w:sz w:val="20"/>
          <w:szCs w:val="20"/>
        </w:rPr>
        <w:t>Standard I. High-voltage test techniques: partial discharge measurements[J]. IEC-60270, 2000: 13-31.</w:t>
      </w:r>
      <w:bookmarkEnd w:id="96"/>
    </w:p>
    <w:bookmarkEnd w:id="80"/>
    <w:p w14:paraId="1792FCA5" w14:textId="67DA8322" w:rsidR="00D33960" w:rsidRPr="00854528" w:rsidRDefault="00D33960" w:rsidP="00FD34F8">
      <w:pPr>
        <w:widowControl/>
        <w:autoSpaceDE w:val="0"/>
        <w:autoSpaceDN w:val="0"/>
        <w:adjustRightInd w:val="0"/>
        <w:snapToGrid w:val="0"/>
        <w:spacing w:line="360" w:lineRule="auto"/>
        <w:rPr>
          <w:rFonts w:ascii="Times New Roman" w:eastAsia="宋体" w:hAnsi="Times New Roman" w:cs="Times New Roman"/>
          <w:kern w:val="0"/>
          <w:sz w:val="20"/>
          <w:szCs w:val="20"/>
          <w:lang w:val="en-AU"/>
        </w:rPr>
      </w:pPr>
    </w:p>
    <w:sectPr w:rsidR="00D33960" w:rsidRPr="00854528" w:rsidSect="00236B68">
      <w:type w:val="continuous"/>
      <w:pgSz w:w="11906" w:h="16838" w:code="9"/>
      <w:pgMar w:top="1134" w:right="851" w:bottom="1134" w:left="851" w:header="709" w:footer="709" w:gutter="0"/>
      <w:cols w:space="11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395A2" w14:textId="77777777" w:rsidR="00C938FA" w:rsidRDefault="00C938FA">
      <w:pPr>
        <w:ind w:firstLine="105"/>
      </w:pPr>
      <w:r>
        <w:separator/>
      </w:r>
    </w:p>
  </w:endnote>
  <w:endnote w:type="continuationSeparator" w:id="0">
    <w:p w14:paraId="596EDE36" w14:textId="77777777" w:rsidR="00C938FA" w:rsidRDefault="00C938FA">
      <w:pPr>
        <w:ind w:firstLine="10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833fb896">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147314"/>
      <w:docPartObj>
        <w:docPartGallery w:val="Page Numbers (Bottom of Page)"/>
        <w:docPartUnique/>
      </w:docPartObj>
    </w:sdtPr>
    <w:sdtEndPr>
      <w:rPr>
        <w:rFonts w:ascii="Times New Roman" w:hAnsi="Times New Roman" w:cs="Times New Roman"/>
      </w:rPr>
    </w:sdtEndPr>
    <w:sdtContent>
      <w:p w14:paraId="58977736" w14:textId="28206B5B" w:rsidR="00133395" w:rsidRPr="00925CE6" w:rsidRDefault="00133395">
        <w:pPr>
          <w:pStyle w:val="a5"/>
          <w:ind w:firstLine="90"/>
          <w:jc w:val="center"/>
          <w:rPr>
            <w:rFonts w:ascii="Times New Roman" w:hAnsi="Times New Roman" w:cs="Times New Roman"/>
          </w:rPr>
        </w:pPr>
        <w:r w:rsidRPr="00925CE6">
          <w:rPr>
            <w:rFonts w:ascii="Times New Roman" w:hAnsi="Times New Roman" w:cs="Times New Roman"/>
          </w:rPr>
          <w:fldChar w:fldCharType="begin"/>
        </w:r>
        <w:r w:rsidRPr="00925CE6">
          <w:rPr>
            <w:rFonts w:ascii="Times New Roman" w:hAnsi="Times New Roman" w:cs="Times New Roman"/>
          </w:rPr>
          <w:instrText>PAGE   \* MERGEFORMAT</w:instrText>
        </w:r>
        <w:r w:rsidRPr="00925CE6">
          <w:rPr>
            <w:rFonts w:ascii="Times New Roman" w:hAnsi="Times New Roman" w:cs="Times New Roman"/>
          </w:rPr>
          <w:fldChar w:fldCharType="separate"/>
        </w:r>
        <w:r w:rsidR="00FA6A90" w:rsidRPr="00FA6A90">
          <w:rPr>
            <w:rFonts w:ascii="Times New Roman" w:hAnsi="Times New Roman" w:cs="Times New Roman"/>
            <w:noProof/>
            <w:lang w:val="zh-CN"/>
          </w:rPr>
          <w:t>18</w:t>
        </w:r>
        <w:r w:rsidRPr="00925CE6">
          <w:rPr>
            <w:rFonts w:ascii="Times New Roman" w:hAnsi="Times New Roman" w:cs="Times New Roman"/>
          </w:rPr>
          <w:fldChar w:fldCharType="end"/>
        </w:r>
      </w:p>
    </w:sdtContent>
  </w:sdt>
  <w:p w14:paraId="66EE65D3" w14:textId="77777777" w:rsidR="00133395" w:rsidRDefault="00133395">
    <w:pPr>
      <w:pStyle w:val="a5"/>
      <w:ind w:firstLine="90"/>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E7C08" w14:textId="77777777" w:rsidR="00C938FA" w:rsidRDefault="00C938FA">
      <w:pPr>
        <w:ind w:firstLine="105"/>
      </w:pPr>
      <w:r>
        <w:separator/>
      </w:r>
    </w:p>
  </w:footnote>
  <w:footnote w:type="continuationSeparator" w:id="0">
    <w:p w14:paraId="3CF9E392" w14:textId="77777777" w:rsidR="00C938FA" w:rsidRDefault="00C938FA">
      <w:pPr>
        <w:ind w:firstLine="10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309C3" w14:textId="77777777" w:rsidR="00133395" w:rsidRDefault="00133395" w:rsidP="00FC4FA0">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30F9" w14:textId="77777777" w:rsidR="00133395" w:rsidRDefault="00133395" w:rsidP="00FC4FA0">
    <w:pPr>
      <w:pStyle w:val="a3"/>
      <w:pBdr>
        <w:bottom w:val="none" w:sz="0" w:space="0" w:color="auto"/>
      </w:pBdr>
      <w:ind w:firstLine="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0CC9"/>
    <w:multiLevelType w:val="hybridMultilevel"/>
    <w:tmpl w:val="5F3AC03E"/>
    <w:lvl w:ilvl="0" w:tplc="066245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B855861"/>
    <w:multiLevelType w:val="multilevel"/>
    <w:tmpl w:val="2B855861"/>
    <w:lvl w:ilvl="0">
      <w:start w:val="1"/>
      <w:numFmt w:val="decimal"/>
      <w:lvlText w:val="[%1]"/>
      <w:lvlJc w:val="right"/>
      <w:pPr>
        <w:tabs>
          <w:tab w:val="left" w:pos="432"/>
        </w:tabs>
        <w:ind w:left="432" w:hanging="144"/>
      </w:pPr>
      <w:rPr>
        <w:rFonts w:hint="default"/>
      </w:rPr>
    </w:lvl>
    <w:lvl w:ilvl="1">
      <w:start w:val="1"/>
      <w:numFmt w:val="decimal"/>
      <w:lvlText w:val="%1.%2)"/>
      <w:lvlJc w:val="left"/>
      <w:pPr>
        <w:tabs>
          <w:tab w:val="left" w:pos="936"/>
        </w:tabs>
        <w:ind w:left="936" w:hanging="720"/>
      </w:pPr>
      <w:rPr>
        <w:rFonts w:hint="default"/>
      </w:rPr>
    </w:lvl>
    <w:lvl w:ilvl="2">
      <w:start w:val="1"/>
      <w:numFmt w:val="decimal"/>
      <w:pStyle w:val="3"/>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2" w15:restartNumberingAfterBreak="0">
    <w:nsid w:val="309A40E4"/>
    <w:multiLevelType w:val="hybridMultilevel"/>
    <w:tmpl w:val="FAAE6B92"/>
    <w:lvl w:ilvl="0" w:tplc="085C0D0C">
      <w:start w:val="1"/>
      <w:numFmt w:val="decimal"/>
      <w:lvlText w:val="(%1)"/>
      <w:lvlJc w:val="left"/>
      <w:pPr>
        <w:ind w:left="420" w:hanging="420"/>
      </w:pPr>
      <w:rPr>
        <w:rFonts w:hint="eastAsia"/>
      </w:rPr>
    </w:lvl>
    <w:lvl w:ilvl="1" w:tplc="DC60FB42" w:tentative="1">
      <w:start w:val="1"/>
      <w:numFmt w:val="lowerLetter"/>
      <w:lvlText w:val="%2)"/>
      <w:lvlJc w:val="left"/>
      <w:pPr>
        <w:ind w:left="840" w:hanging="420"/>
      </w:pPr>
    </w:lvl>
    <w:lvl w:ilvl="2" w:tplc="9C367084" w:tentative="1">
      <w:start w:val="1"/>
      <w:numFmt w:val="lowerRoman"/>
      <w:lvlText w:val="%3."/>
      <w:lvlJc w:val="right"/>
      <w:pPr>
        <w:ind w:left="1260" w:hanging="420"/>
      </w:pPr>
    </w:lvl>
    <w:lvl w:ilvl="3" w:tplc="04544EFC" w:tentative="1">
      <w:start w:val="1"/>
      <w:numFmt w:val="decimal"/>
      <w:lvlText w:val="%4."/>
      <w:lvlJc w:val="left"/>
      <w:pPr>
        <w:ind w:left="1680" w:hanging="420"/>
      </w:pPr>
    </w:lvl>
    <w:lvl w:ilvl="4" w:tplc="890E5E4C" w:tentative="1">
      <w:start w:val="1"/>
      <w:numFmt w:val="lowerLetter"/>
      <w:lvlText w:val="%5)"/>
      <w:lvlJc w:val="left"/>
      <w:pPr>
        <w:ind w:left="2100" w:hanging="420"/>
      </w:pPr>
    </w:lvl>
    <w:lvl w:ilvl="5" w:tplc="FCD89916" w:tentative="1">
      <w:start w:val="1"/>
      <w:numFmt w:val="lowerRoman"/>
      <w:lvlText w:val="%6."/>
      <w:lvlJc w:val="right"/>
      <w:pPr>
        <w:ind w:left="2520" w:hanging="420"/>
      </w:pPr>
    </w:lvl>
    <w:lvl w:ilvl="6" w:tplc="761804D0" w:tentative="1">
      <w:start w:val="1"/>
      <w:numFmt w:val="decimal"/>
      <w:lvlText w:val="%7."/>
      <w:lvlJc w:val="left"/>
      <w:pPr>
        <w:ind w:left="2940" w:hanging="420"/>
      </w:pPr>
    </w:lvl>
    <w:lvl w:ilvl="7" w:tplc="FE581A58" w:tentative="1">
      <w:start w:val="1"/>
      <w:numFmt w:val="lowerLetter"/>
      <w:lvlText w:val="%8)"/>
      <w:lvlJc w:val="left"/>
      <w:pPr>
        <w:ind w:left="3360" w:hanging="420"/>
      </w:pPr>
    </w:lvl>
    <w:lvl w:ilvl="8" w:tplc="07FCB0DA" w:tentative="1">
      <w:start w:val="1"/>
      <w:numFmt w:val="lowerRoman"/>
      <w:lvlText w:val="%9."/>
      <w:lvlJc w:val="right"/>
      <w:pPr>
        <w:ind w:left="3780" w:hanging="420"/>
      </w:pPr>
    </w:lvl>
  </w:abstractNum>
  <w:abstractNum w:abstractNumId="3" w15:restartNumberingAfterBreak="0">
    <w:nsid w:val="30F67868"/>
    <w:multiLevelType w:val="hybridMultilevel"/>
    <w:tmpl w:val="6FB60398"/>
    <w:lvl w:ilvl="0" w:tplc="326E017E">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A772DC1"/>
    <w:multiLevelType w:val="multilevel"/>
    <w:tmpl w:val="3A772DC1"/>
    <w:lvl w:ilvl="0">
      <w:start w:val="1"/>
      <w:numFmt w:val="decimal"/>
      <w:pStyle w:val="2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C93263"/>
    <w:multiLevelType w:val="hybridMultilevel"/>
    <w:tmpl w:val="EB861E10"/>
    <w:lvl w:ilvl="0" w:tplc="066245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B4F5083"/>
    <w:multiLevelType w:val="hybridMultilevel"/>
    <w:tmpl w:val="68DC1994"/>
    <w:lvl w:ilvl="0" w:tplc="4444608C">
      <w:start w:val="1"/>
      <w:numFmt w:val="decimal"/>
      <w:lvlText w:val="%1)"/>
      <w:lvlJc w:val="left"/>
      <w:pPr>
        <w:ind w:left="360" w:hanging="360"/>
      </w:pPr>
      <w:rPr>
        <w:rFonts w:ascii="Times New Roman" w:eastAsia="宋体" w:hAnsi="Times New Roman" w:cs="Times New Roman"/>
      </w:rPr>
    </w:lvl>
    <w:lvl w:ilvl="1" w:tplc="43C2F6A4" w:tentative="1">
      <w:start w:val="1"/>
      <w:numFmt w:val="lowerLetter"/>
      <w:lvlText w:val="%2)"/>
      <w:lvlJc w:val="left"/>
      <w:pPr>
        <w:ind w:left="840" w:hanging="420"/>
      </w:pPr>
    </w:lvl>
    <w:lvl w:ilvl="2" w:tplc="7312ED02" w:tentative="1">
      <w:start w:val="1"/>
      <w:numFmt w:val="lowerRoman"/>
      <w:lvlText w:val="%3."/>
      <w:lvlJc w:val="right"/>
      <w:pPr>
        <w:ind w:left="1260" w:hanging="420"/>
      </w:pPr>
    </w:lvl>
    <w:lvl w:ilvl="3" w:tplc="2BE2E74A" w:tentative="1">
      <w:start w:val="1"/>
      <w:numFmt w:val="decimal"/>
      <w:lvlText w:val="%4."/>
      <w:lvlJc w:val="left"/>
      <w:pPr>
        <w:ind w:left="1680" w:hanging="420"/>
      </w:pPr>
    </w:lvl>
    <w:lvl w:ilvl="4" w:tplc="A66053D0" w:tentative="1">
      <w:start w:val="1"/>
      <w:numFmt w:val="lowerLetter"/>
      <w:lvlText w:val="%5)"/>
      <w:lvlJc w:val="left"/>
      <w:pPr>
        <w:ind w:left="2100" w:hanging="420"/>
      </w:pPr>
    </w:lvl>
    <w:lvl w:ilvl="5" w:tplc="D38E781A" w:tentative="1">
      <w:start w:val="1"/>
      <w:numFmt w:val="lowerRoman"/>
      <w:lvlText w:val="%6."/>
      <w:lvlJc w:val="right"/>
      <w:pPr>
        <w:ind w:left="2520" w:hanging="420"/>
      </w:pPr>
    </w:lvl>
    <w:lvl w:ilvl="6" w:tplc="FDFAF4C6" w:tentative="1">
      <w:start w:val="1"/>
      <w:numFmt w:val="decimal"/>
      <w:lvlText w:val="%7."/>
      <w:lvlJc w:val="left"/>
      <w:pPr>
        <w:ind w:left="2940" w:hanging="420"/>
      </w:pPr>
    </w:lvl>
    <w:lvl w:ilvl="7" w:tplc="E98081C4" w:tentative="1">
      <w:start w:val="1"/>
      <w:numFmt w:val="lowerLetter"/>
      <w:lvlText w:val="%8)"/>
      <w:lvlJc w:val="left"/>
      <w:pPr>
        <w:ind w:left="3360" w:hanging="420"/>
      </w:pPr>
    </w:lvl>
    <w:lvl w:ilvl="8" w:tplc="9B8CB1EE" w:tentative="1">
      <w:start w:val="1"/>
      <w:numFmt w:val="lowerRoman"/>
      <w:lvlText w:val="%9."/>
      <w:lvlJc w:val="right"/>
      <w:pPr>
        <w:ind w:left="3780" w:hanging="420"/>
      </w:pPr>
    </w:lvl>
  </w:abstractNum>
  <w:abstractNum w:abstractNumId="7" w15:restartNumberingAfterBreak="0">
    <w:nsid w:val="4BF704BF"/>
    <w:multiLevelType w:val="singleLevel"/>
    <w:tmpl w:val="6A1ACE68"/>
    <w:lvl w:ilvl="0">
      <w:start w:val="1"/>
      <w:numFmt w:val="decimal"/>
      <w:lvlText w:val="[%1]"/>
      <w:lvlJc w:val="left"/>
      <w:pPr>
        <w:tabs>
          <w:tab w:val="num" w:pos="225"/>
        </w:tabs>
        <w:ind w:left="225" w:hanging="225"/>
      </w:pPr>
    </w:lvl>
  </w:abstractNum>
  <w:abstractNum w:abstractNumId="8" w15:restartNumberingAfterBreak="0">
    <w:nsid w:val="4D4F0A6E"/>
    <w:multiLevelType w:val="hybridMultilevel"/>
    <w:tmpl w:val="F5F44AF0"/>
    <w:lvl w:ilvl="0" w:tplc="19FADDDC">
      <w:start w:val="1"/>
      <w:numFmt w:val="decimal"/>
      <w:lvlText w:val="%1)"/>
      <w:lvlJc w:val="left"/>
      <w:pPr>
        <w:ind w:left="360" w:hanging="360"/>
      </w:pPr>
      <w:rPr>
        <w:rFonts w:ascii="Times New Roman" w:eastAsia="宋体" w:hAnsi="Times New Roman" w:cs="Times New Roman"/>
      </w:rPr>
    </w:lvl>
    <w:lvl w:ilvl="1" w:tplc="C7780466" w:tentative="1">
      <w:start w:val="1"/>
      <w:numFmt w:val="lowerLetter"/>
      <w:lvlText w:val="%2)"/>
      <w:lvlJc w:val="left"/>
      <w:pPr>
        <w:ind w:left="840" w:hanging="420"/>
      </w:pPr>
    </w:lvl>
    <w:lvl w:ilvl="2" w:tplc="0550240E" w:tentative="1">
      <w:start w:val="1"/>
      <w:numFmt w:val="lowerRoman"/>
      <w:lvlText w:val="%3."/>
      <w:lvlJc w:val="right"/>
      <w:pPr>
        <w:ind w:left="1260" w:hanging="420"/>
      </w:pPr>
    </w:lvl>
    <w:lvl w:ilvl="3" w:tplc="B44C4016" w:tentative="1">
      <w:start w:val="1"/>
      <w:numFmt w:val="decimal"/>
      <w:lvlText w:val="%4."/>
      <w:lvlJc w:val="left"/>
      <w:pPr>
        <w:ind w:left="1680" w:hanging="420"/>
      </w:pPr>
    </w:lvl>
    <w:lvl w:ilvl="4" w:tplc="E1483F92" w:tentative="1">
      <w:start w:val="1"/>
      <w:numFmt w:val="lowerLetter"/>
      <w:lvlText w:val="%5)"/>
      <w:lvlJc w:val="left"/>
      <w:pPr>
        <w:ind w:left="2100" w:hanging="420"/>
      </w:pPr>
    </w:lvl>
    <w:lvl w:ilvl="5" w:tplc="3DE288F2" w:tentative="1">
      <w:start w:val="1"/>
      <w:numFmt w:val="lowerRoman"/>
      <w:lvlText w:val="%6."/>
      <w:lvlJc w:val="right"/>
      <w:pPr>
        <w:ind w:left="2520" w:hanging="420"/>
      </w:pPr>
    </w:lvl>
    <w:lvl w:ilvl="6" w:tplc="1FAA0BE6" w:tentative="1">
      <w:start w:val="1"/>
      <w:numFmt w:val="decimal"/>
      <w:lvlText w:val="%7."/>
      <w:lvlJc w:val="left"/>
      <w:pPr>
        <w:ind w:left="2940" w:hanging="420"/>
      </w:pPr>
    </w:lvl>
    <w:lvl w:ilvl="7" w:tplc="F71A497A" w:tentative="1">
      <w:start w:val="1"/>
      <w:numFmt w:val="lowerLetter"/>
      <w:lvlText w:val="%8)"/>
      <w:lvlJc w:val="left"/>
      <w:pPr>
        <w:ind w:left="3360" w:hanging="420"/>
      </w:pPr>
    </w:lvl>
    <w:lvl w:ilvl="8" w:tplc="2B2A5826" w:tentative="1">
      <w:start w:val="1"/>
      <w:numFmt w:val="lowerRoman"/>
      <w:lvlText w:val="%9."/>
      <w:lvlJc w:val="right"/>
      <w:pPr>
        <w:ind w:left="3780" w:hanging="420"/>
      </w:pPr>
    </w:lvl>
  </w:abstractNum>
  <w:abstractNum w:abstractNumId="9" w15:restartNumberingAfterBreak="0">
    <w:nsid w:val="7FD73CCA"/>
    <w:multiLevelType w:val="multilevel"/>
    <w:tmpl w:val="7FD73CCA"/>
    <w:lvl w:ilvl="0">
      <w:start w:val="1"/>
      <w:numFmt w:val="decimal"/>
      <w:pStyle w:val="1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FE41EF7"/>
    <w:multiLevelType w:val="hybridMultilevel"/>
    <w:tmpl w:val="8F984EB4"/>
    <w:lvl w:ilvl="0" w:tplc="74A8DE52">
      <w:start w:val="1"/>
      <w:numFmt w:val="decimal"/>
      <w:lvlText w:val="%1)"/>
      <w:lvlJc w:val="left"/>
      <w:pPr>
        <w:ind w:left="360" w:hanging="360"/>
      </w:pPr>
      <w:rPr>
        <w:rFonts w:ascii="Times New Roman" w:eastAsia="宋体" w:hAnsi="Times New Roman" w:cs="Times New Roman"/>
      </w:rPr>
    </w:lvl>
    <w:lvl w:ilvl="1" w:tplc="9A24BE46" w:tentative="1">
      <w:start w:val="1"/>
      <w:numFmt w:val="lowerLetter"/>
      <w:lvlText w:val="%2)"/>
      <w:lvlJc w:val="left"/>
      <w:pPr>
        <w:ind w:left="840" w:hanging="420"/>
      </w:pPr>
    </w:lvl>
    <w:lvl w:ilvl="2" w:tplc="0BDC352C" w:tentative="1">
      <w:start w:val="1"/>
      <w:numFmt w:val="lowerRoman"/>
      <w:lvlText w:val="%3."/>
      <w:lvlJc w:val="right"/>
      <w:pPr>
        <w:ind w:left="1260" w:hanging="420"/>
      </w:pPr>
    </w:lvl>
    <w:lvl w:ilvl="3" w:tplc="5D04DD56" w:tentative="1">
      <w:start w:val="1"/>
      <w:numFmt w:val="decimal"/>
      <w:lvlText w:val="%4."/>
      <w:lvlJc w:val="left"/>
      <w:pPr>
        <w:ind w:left="1680" w:hanging="420"/>
      </w:pPr>
    </w:lvl>
    <w:lvl w:ilvl="4" w:tplc="B996315A" w:tentative="1">
      <w:start w:val="1"/>
      <w:numFmt w:val="lowerLetter"/>
      <w:lvlText w:val="%5)"/>
      <w:lvlJc w:val="left"/>
      <w:pPr>
        <w:ind w:left="2100" w:hanging="420"/>
      </w:pPr>
    </w:lvl>
    <w:lvl w:ilvl="5" w:tplc="9A3802BA" w:tentative="1">
      <w:start w:val="1"/>
      <w:numFmt w:val="lowerRoman"/>
      <w:lvlText w:val="%6."/>
      <w:lvlJc w:val="right"/>
      <w:pPr>
        <w:ind w:left="2520" w:hanging="420"/>
      </w:pPr>
    </w:lvl>
    <w:lvl w:ilvl="6" w:tplc="0A0AA2F8" w:tentative="1">
      <w:start w:val="1"/>
      <w:numFmt w:val="decimal"/>
      <w:lvlText w:val="%7."/>
      <w:lvlJc w:val="left"/>
      <w:pPr>
        <w:ind w:left="2940" w:hanging="420"/>
      </w:pPr>
    </w:lvl>
    <w:lvl w:ilvl="7" w:tplc="7E0AB8D8" w:tentative="1">
      <w:start w:val="1"/>
      <w:numFmt w:val="lowerLetter"/>
      <w:lvlText w:val="%8)"/>
      <w:lvlJc w:val="left"/>
      <w:pPr>
        <w:ind w:left="3360" w:hanging="420"/>
      </w:pPr>
    </w:lvl>
    <w:lvl w:ilvl="8" w:tplc="DC02D7F8" w:tentative="1">
      <w:start w:val="1"/>
      <w:numFmt w:val="lowerRoman"/>
      <w:lvlText w:val="%9."/>
      <w:lvlJc w:val="right"/>
      <w:pPr>
        <w:ind w:left="3780" w:hanging="420"/>
      </w:pPr>
    </w:lvl>
  </w:abstractNum>
  <w:num w:numId="1">
    <w:abstractNumId w:val="1"/>
  </w:num>
  <w:num w:numId="2">
    <w:abstractNumId w:val="9"/>
  </w:num>
  <w:num w:numId="3">
    <w:abstractNumId w:val="4"/>
  </w:num>
  <w:num w:numId="4">
    <w:abstractNumId w:val="8"/>
  </w:num>
  <w:num w:numId="5">
    <w:abstractNumId w:val="10"/>
  </w:num>
  <w:num w:numId="6">
    <w:abstractNumId w:val="6"/>
  </w:num>
  <w:num w:numId="7">
    <w:abstractNumId w:val="3"/>
  </w:num>
  <w:num w:numId="8">
    <w:abstractNumId w:val="5"/>
  </w:num>
  <w:num w:numId="9">
    <w:abstractNumId w:val="2"/>
  </w:num>
  <w:num w:numId="10">
    <w:abstractNumId w:val="0"/>
  </w:num>
  <w:num w:numId="1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yMDc2MTAzMTMwNjJU0lEKTi0uzszPAykwNLKoBQCl/Y16LgAAAA=="/>
    <w:docVar w:name="MachineID" w:val="204|207|197|205|203|197|204|205|197|205|205|197|199|203|197|203|185|"/>
    <w:docVar w:name="Username" w:val="Editor"/>
  </w:docVars>
  <w:rsids>
    <w:rsidRoot w:val="008B3A38"/>
    <w:rsid w:val="000000D7"/>
    <w:rsid w:val="00002CFF"/>
    <w:rsid w:val="00003FFA"/>
    <w:rsid w:val="00004732"/>
    <w:rsid w:val="000049FE"/>
    <w:rsid w:val="00004BB6"/>
    <w:rsid w:val="000059E4"/>
    <w:rsid w:val="0000757C"/>
    <w:rsid w:val="00007D17"/>
    <w:rsid w:val="0001036C"/>
    <w:rsid w:val="00010CBB"/>
    <w:rsid w:val="00011D56"/>
    <w:rsid w:val="00012D58"/>
    <w:rsid w:val="00013345"/>
    <w:rsid w:val="000166A7"/>
    <w:rsid w:val="000177C3"/>
    <w:rsid w:val="0002049A"/>
    <w:rsid w:val="00021518"/>
    <w:rsid w:val="0002341A"/>
    <w:rsid w:val="00023F4F"/>
    <w:rsid w:val="00025004"/>
    <w:rsid w:val="00025149"/>
    <w:rsid w:val="00025B48"/>
    <w:rsid w:val="00026F99"/>
    <w:rsid w:val="0002703A"/>
    <w:rsid w:val="00027AE5"/>
    <w:rsid w:val="00027C4A"/>
    <w:rsid w:val="000301CD"/>
    <w:rsid w:val="00030523"/>
    <w:rsid w:val="00030723"/>
    <w:rsid w:val="000307FE"/>
    <w:rsid w:val="00030ECF"/>
    <w:rsid w:val="0003263E"/>
    <w:rsid w:val="00032D87"/>
    <w:rsid w:val="000336AB"/>
    <w:rsid w:val="00034E9F"/>
    <w:rsid w:val="000366B3"/>
    <w:rsid w:val="00037D10"/>
    <w:rsid w:val="00040312"/>
    <w:rsid w:val="000403FD"/>
    <w:rsid w:val="00041F88"/>
    <w:rsid w:val="00042841"/>
    <w:rsid w:val="00044A6B"/>
    <w:rsid w:val="0004517D"/>
    <w:rsid w:val="000457CB"/>
    <w:rsid w:val="00046C2A"/>
    <w:rsid w:val="00046D4D"/>
    <w:rsid w:val="00046E43"/>
    <w:rsid w:val="000475E9"/>
    <w:rsid w:val="0005057B"/>
    <w:rsid w:val="00050DF5"/>
    <w:rsid w:val="000510E7"/>
    <w:rsid w:val="00051463"/>
    <w:rsid w:val="00051D49"/>
    <w:rsid w:val="0005230A"/>
    <w:rsid w:val="00052E1F"/>
    <w:rsid w:val="0005333B"/>
    <w:rsid w:val="0005429A"/>
    <w:rsid w:val="000542CA"/>
    <w:rsid w:val="00054877"/>
    <w:rsid w:val="00055608"/>
    <w:rsid w:val="00056FBC"/>
    <w:rsid w:val="00057203"/>
    <w:rsid w:val="0005739D"/>
    <w:rsid w:val="0005757A"/>
    <w:rsid w:val="00057DA8"/>
    <w:rsid w:val="0006084F"/>
    <w:rsid w:val="00060883"/>
    <w:rsid w:val="00062A0E"/>
    <w:rsid w:val="000636A3"/>
    <w:rsid w:val="00063EE8"/>
    <w:rsid w:val="00065A51"/>
    <w:rsid w:val="000678A2"/>
    <w:rsid w:val="00067B15"/>
    <w:rsid w:val="00067C19"/>
    <w:rsid w:val="00067C1B"/>
    <w:rsid w:val="0007034D"/>
    <w:rsid w:val="000723FE"/>
    <w:rsid w:val="00073023"/>
    <w:rsid w:val="000732CA"/>
    <w:rsid w:val="00073D9F"/>
    <w:rsid w:val="00074FEF"/>
    <w:rsid w:val="000755E3"/>
    <w:rsid w:val="00075D13"/>
    <w:rsid w:val="00076DC9"/>
    <w:rsid w:val="000773B9"/>
    <w:rsid w:val="00077B00"/>
    <w:rsid w:val="000822C1"/>
    <w:rsid w:val="00084F1A"/>
    <w:rsid w:val="000878AD"/>
    <w:rsid w:val="00093194"/>
    <w:rsid w:val="0009392A"/>
    <w:rsid w:val="00094C90"/>
    <w:rsid w:val="00096261"/>
    <w:rsid w:val="00096AD7"/>
    <w:rsid w:val="00096FDC"/>
    <w:rsid w:val="000A0717"/>
    <w:rsid w:val="000A0E44"/>
    <w:rsid w:val="000A1B4B"/>
    <w:rsid w:val="000A1D81"/>
    <w:rsid w:val="000A4C11"/>
    <w:rsid w:val="000A4CC4"/>
    <w:rsid w:val="000A4D06"/>
    <w:rsid w:val="000A5771"/>
    <w:rsid w:val="000A5F8E"/>
    <w:rsid w:val="000A60B5"/>
    <w:rsid w:val="000A69CC"/>
    <w:rsid w:val="000A6C6D"/>
    <w:rsid w:val="000A6F87"/>
    <w:rsid w:val="000A7B90"/>
    <w:rsid w:val="000B00BD"/>
    <w:rsid w:val="000B2775"/>
    <w:rsid w:val="000B2C7A"/>
    <w:rsid w:val="000B2D16"/>
    <w:rsid w:val="000B3D95"/>
    <w:rsid w:val="000B431F"/>
    <w:rsid w:val="000B56C8"/>
    <w:rsid w:val="000B5A65"/>
    <w:rsid w:val="000B6AEE"/>
    <w:rsid w:val="000B7A90"/>
    <w:rsid w:val="000C00D9"/>
    <w:rsid w:val="000C0BE3"/>
    <w:rsid w:val="000C0D70"/>
    <w:rsid w:val="000C1E56"/>
    <w:rsid w:val="000C2566"/>
    <w:rsid w:val="000C3785"/>
    <w:rsid w:val="000C3FFB"/>
    <w:rsid w:val="000C4A27"/>
    <w:rsid w:val="000C50AA"/>
    <w:rsid w:val="000C71AD"/>
    <w:rsid w:val="000D2011"/>
    <w:rsid w:val="000D2E83"/>
    <w:rsid w:val="000D2F6D"/>
    <w:rsid w:val="000D37EF"/>
    <w:rsid w:val="000D3A8C"/>
    <w:rsid w:val="000D417C"/>
    <w:rsid w:val="000D4438"/>
    <w:rsid w:val="000D4597"/>
    <w:rsid w:val="000D47CF"/>
    <w:rsid w:val="000D56B5"/>
    <w:rsid w:val="000D61BF"/>
    <w:rsid w:val="000D66AA"/>
    <w:rsid w:val="000E0B39"/>
    <w:rsid w:val="000E0F17"/>
    <w:rsid w:val="000E2C9D"/>
    <w:rsid w:val="000E3275"/>
    <w:rsid w:val="000E3D51"/>
    <w:rsid w:val="000E5A4C"/>
    <w:rsid w:val="000E5A8E"/>
    <w:rsid w:val="000E5B43"/>
    <w:rsid w:val="000E611B"/>
    <w:rsid w:val="000E6A4F"/>
    <w:rsid w:val="000E7EDD"/>
    <w:rsid w:val="000F1DDC"/>
    <w:rsid w:val="000F3D51"/>
    <w:rsid w:val="000F629C"/>
    <w:rsid w:val="000F6A9D"/>
    <w:rsid w:val="000F7B5B"/>
    <w:rsid w:val="00100016"/>
    <w:rsid w:val="00100A14"/>
    <w:rsid w:val="00100A89"/>
    <w:rsid w:val="00100CE9"/>
    <w:rsid w:val="00101DE3"/>
    <w:rsid w:val="00102404"/>
    <w:rsid w:val="00102ECB"/>
    <w:rsid w:val="001038B6"/>
    <w:rsid w:val="00104562"/>
    <w:rsid w:val="0010506C"/>
    <w:rsid w:val="00105072"/>
    <w:rsid w:val="00105C1F"/>
    <w:rsid w:val="00107A76"/>
    <w:rsid w:val="001100DA"/>
    <w:rsid w:val="0011178B"/>
    <w:rsid w:val="00111809"/>
    <w:rsid w:val="001120BB"/>
    <w:rsid w:val="001127D2"/>
    <w:rsid w:val="00112A49"/>
    <w:rsid w:val="00113230"/>
    <w:rsid w:val="00114179"/>
    <w:rsid w:val="0011483B"/>
    <w:rsid w:val="0011706C"/>
    <w:rsid w:val="00117228"/>
    <w:rsid w:val="0011748F"/>
    <w:rsid w:val="00120F20"/>
    <w:rsid w:val="00121867"/>
    <w:rsid w:val="00122180"/>
    <w:rsid w:val="00122401"/>
    <w:rsid w:val="00124B31"/>
    <w:rsid w:val="0012508F"/>
    <w:rsid w:val="00125608"/>
    <w:rsid w:val="00125A4E"/>
    <w:rsid w:val="00126349"/>
    <w:rsid w:val="00126ACF"/>
    <w:rsid w:val="00126D28"/>
    <w:rsid w:val="00126E41"/>
    <w:rsid w:val="00127466"/>
    <w:rsid w:val="00127C34"/>
    <w:rsid w:val="0013337F"/>
    <w:rsid w:val="00133395"/>
    <w:rsid w:val="00135D19"/>
    <w:rsid w:val="00135F15"/>
    <w:rsid w:val="00137953"/>
    <w:rsid w:val="001406C9"/>
    <w:rsid w:val="0014071C"/>
    <w:rsid w:val="00141C0A"/>
    <w:rsid w:val="00142218"/>
    <w:rsid w:val="00142BCF"/>
    <w:rsid w:val="00142D82"/>
    <w:rsid w:val="00143088"/>
    <w:rsid w:val="00143177"/>
    <w:rsid w:val="001436FF"/>
    <w:rsid w:val="00145867"/>
    <w:rsid w:val="00145B26"/>
    <w:rsid w:val="00147D29"/>
    <w:rsid w:val="00150382"/>
    <w:rsid w:val="00150D39"/>
    <w:rsid w:val="00152E37"/>
    <w:rsid w:val="00152F4E"/>
    <w:rsid w:val="00155609"/>
    <w:rsid w:val="0015627B"/>
    <w:rsid w:val="00156508"/>
    <w:rsid w:val="00156BD1"/>
    <w:rsid w:val="001604BB"/>
    <w:rsid w:val="0016069C"/>
    <w:rsid w:val="00162024"/>
    <w:rsid w:val="001624D1"/>
    <w:rsid w:val="00162590"/>
    <w:rsid w:val="0016439E"/>
    <w:rsid w:val="00164CD7"/>
    <w:rsid w:val="00165679"/>
    <w:rsid w:val="00165B79"/>
    <w:rsid w:val="00166595"/>
    <w:rsid w:val="0016671A"/>
    <w:rsid w:val="00166948"/>
    <w:rsid w:val="0016732B"/>
    <w:rsid w:val="00170E9A"/>
    <w:rsid w:val="001714E1"/>
    <w:rsid w:val="00171E5C"/>
    <w:rsid w:val="00174096"/>
    <w:rsid w:val="001751B2"/>
    <w:rsid w:val="00175B5D"/>
    <w:rsid w:val="00176028"/>
    <w:rsid w:val="00176046"/>
    <w:rsid w:val="001762F3"/>
    <w:rsid w:val="0017745A"/>
    <w:rsid w:val="001776E2"/>
    <w:rsid w:val="00180741"/>
    <w:rsid w:val="001826C3"/>
    <w:rsid w:val="0018285D"/>
    <w:rsid w:val="00183AD2"/>
    <w:rsid w:val="00184F17"/>
    <w:rsid w:val="00185689"/>
    <w:rsid w:val="00186A33"/>
    <w:rsid w:val="00186F2D"/>
    <w:rsid w:val="0019024D"/>
    <w:rsid w:val="00190E90"/>
    <w:rsid w:val="001912F9"/>
    <w:rsid w:val="00191C84"/>
    <w:rsid w:val="00191D55"/>
    <w:rsid w:val="00191F1E"/>
    <w:rsid w:val="001924EF"/>
    <w:rsid w:val="00192A6F"/>
    <w:rsid w:val="00192D69"/>
    <w:rsid w:val="0019362D"/>
    <w:rsid w:val="0019388C"/>
    <w:rsid w:val="00195259"/>
    <w:rsid w:val="00195AFE"/>
    <w:rsid w:val="0019657C"/>
    <w:rsid w:val="001A0716"/>
    <w:rsid w:val="001A1738"/>
    <w:rsid w:val="001A17EE"/>
    <w:rsid w:val="001A1B79"/>
    <w:rsid w:val="001A1D18"/>
    <w:rsid w:val="001A25D5"/>
    <w:rsid w:val="001A2CA2"/>
    <w:rsid w:val="001A36C0"/>
    <w:rsid w:val="001A3CE9"/>
    <w:rsid w:val="001A40C9"/>
    <w:rsid w:val="001A4A16"/>
    <w:rsid w:val="001A623E"/>
    <w:rsid w:val="001A6A19"/>
    <w:rsid w:val="001A6D64"/>
    <w:rsid w:val="001A7926"/>
    <w:rsid w:val="001A7A90"/>
    <w:rsid w:val="001A7E20"/>
    <w:rsid w:val="001B000E"/>
    <w:rsid w:val="001B01B3"/>
    <w:rsid w:val="001B0321"/>
    <w:rsid w:val="001B037B"/>
    <w:rsid w:val="001B0814"/>
    <w:rsid w:val="001B0A9B"/>
    <w:rsid w:val="001B1EA0"/>
    <w:rsid w:val="001B391C"/>
    <w:rsid w:val="001B4106"/>
    <w:rsid w:val="001B62D0"/>
    <w:rsid w:val="001B6398"/>
    <w:rsid w:val="001B7EBA"/>
    <w:rsid w:val="001C148B"/>
    <w:rsid w:val="001C3F03"/>
    <w:rsid w:val="001C475A"/>
    <w:rsid w:val="001C4D8E"/>
    <w:rsid w:val="001C5410"/>
    <w:rsid w:val="001C6717"/>
    <w:rsid w:val="001C6A50"/>
    <w:rsid w:val="001C734E"/>
    <w:rsid w:val="001D071B"/>
    <w:rsid w:val="001D0C8C"/>
    <w:rsid w:val="001D1DF3"/>
    <w:rsid w:val="001D224D"/>
    <w:rsid w:val="001D25DA"/>
    <w:rsid w:val="001D4265"/>
    <w:rsid w:val="001D4E48"/>
    <w:rsid w:val="001D5020"/>
    <w:rsid w:val="001D546F"/>
    <w:rsid w:val="001D5DEC"/>
    <w:rsid w:val="001D7574"/>
    <w:rsid w:val="001E0B58"/>
    <w:rsid w:val="001E13A4"/>
    <w:rsid w:val="001E1650"/>
    <w:rsid w:val="001E17DB"/>
    <w:rsid w:val="001E2C36"/>
    <w:rsid w:val="001E2FA1"/>
    <w:rsid w:val="001E336E"/>
    <w:rsid w:val="001E3F16"/>
    <w:rsid w:val="001E4CED"/>
    <w:rsid w:val="001E543D"/>
    <w:rsid w:val="001E5669"/>
    <w:rsid w:val="001E58AC"/>
    <w:rsid w:val="001E58DC"/>
    <w:rsid w:val="001E64B6"/>
    <w:rsid w:val="001E7025"/>
    <w:rsid w:val="001F0A1D"/>
    <w:rsid w:val="001F0B5E"/>
    <w:rsid w:val="001F14CF"/>
    <w:rsid w:val="001F21AE"/>
    <w:rsid w:val="001F2409"/>
    <w:rsid w:val="001F2476"/>
    <w:rsid w:val="001F28AC"/>
    <w:rsid w:val="001F2C96"/>
    <w:rsid w:val="001F2EE5"/>
    <w:rsid w:val="001F31D7"/>
    <w:rsid w:val="001F3ABB"/>
    <w:rsid w:val="001F41F8"/>
    <w:rsid w:val="001F5601"/>
    <w:rsid w:val="001F7461"/>
    <w:rsid w:val="00200160"/>
    <w:rsid w:val="00200720"/>
    <w:rsid w:val="00201B32"/>
    <w:rsid w:val="002038F0"/>
    <w:rsid w:val="00204A1D"/>
    <w:rsid w:val="00205099"/>
    <w:rsid w:val="00205D83"/>
    <w:rsid w:val="002066C8"/>
    <w:rsid w:val="0020702E"/>
    <w:rsid w:val="002100D7"/>
    <w:rsid w:val="002113DE"/>
    <w:rsid w:val="00211422"/>
    <w:rsid w:val="00211C09"/>
    <w:rsid w:val="002153C1"/>
    <w:rsid w:val="00215807"/>
    <w:rsid w:val="0021590C"/>
    <w:rsid w:val="002160EC"/>
    <w:rsid w:val="00216C8F"/>
    <w:rsid w:val="00216DC8"/>
    <w:rsid w:val="0021702B"/>
    <w:rsid w:val="00222774"/>
    <w:rsid w:val="00222B1B"/>
    <w:rsid w:val="00223743"/>
    <w:rsid w:val="00224664"/>
    <w:rsid w:val="00224F0C"/>
    <w:rsid w:val="00225BFE"/>
    <w:rsid w:val="00226AFE"/>
    <w:rsid w:val="00231EE5"/>
    <w:rsid w:val="002320E9"/>
    <w:rsid w:val="002321C2"/>
    <w:rsid w:val="00232C1B"/>
    <w:rsid w:val="002335A7"/>
    <w:rsid w:val="00233E69"/>
    <w:rsid w:val="00235FD2"/>
    <w:rsid w:val="00236B68"/>
    <w:rsid w:val="0023760D"/>
    <w:rsid w:val="002377CD"/>
    <w:rsid w:val="002377FC"/>
    <w:rsid w:val="00237EF4"/>
    <w:rsid w:val="00240E91"/>
    <w:rsid w:val="0024136A"/>
    <w:rsid w:val="00241F3A"/>
    <w:rsid w:val="00242369"/>
    <w:rsid w:val="00242EA2"/>
    <w:rsid w:val="002433AA"/>
    <w:rsid w:val="002434AF"/>
    <w:rsid w:val="0024428F"/>
    <w:rsid w:val="002448A6"/>
    <w:rsid w:val="00245748"/>
    <w:rsid w:val="00246C86"/>
    <w:rsid w:val="002471EE"/>
    <w:rsid w:val="00247527"/>
    <w:rsid w:val="00251905"/>
    <w:rsid w:val="002519BC"/>
    <w:rsid w:val="0025375E"/>
    <w:rsid w:val="00253B02"/>
    <w:rsid w:val="00254300"/>
    <w:rsid w:val="00256139"/>
    <w:rsid w:val="0026375D"/>
    <w:rsid w:val="00263F2A"/>
    <w:rsid w:val="0026483A"/>
    <w:rsid w:val="002662F3"/>
    <w:rsid w:val="00267252"/>
    <w:rsid w:val="00267C10"/>
    <w:rsid w:val="0027297C"/>
    <w:rsid w:val="00272AE0"/>
    <w:rsid w:val="00272CB3"/>
    <w:rsid w:val="002738B2"/>
    <w:rsid w:val="00274997"/>
    <w:rsid w:val="00275121"/>
    <w:rsid w:val="00275259"/>
    <w:rsid w:val="00275D6D"/>
    <w:rsid w:val="002772EB"/>
    <w:rsid w:val="00277704"/>
    <w:rsid w:val="002803AF"/>
    <w:rsid w:val="00281B76"/>
    <w:rsid w:val="00283A0A"/>
    <w:rsid w:val="00283A49"/>
    <w:rsid w:val="00284218"/>
    <w:rsid w:val="002842AE"/>
    <w:rsid w:val="00284D27"/>
    <w:rsid w:val="00284E18"/>
    <w:rsid w:val="00284EC3"/>
    <w:rsid w:val="0028599E"/>
    <w:rsid w:val="00285F0B"/>
    <w:rsid w:val="00286439"/>
    <w:rsid w:val="00286447"/>
    <w:rsid w:val="0028663A"/>
    <w:rsid w:val="002875C2"/>
    <w:rsid w:val="00287B93"/>
    <w:rsid w:val="00290B1D"/>
    <w:rsid w:val="00290BCF"/>
    <w:rsid w:val="00290DC1"/>
    <w:rsid w:val="0029108C"/>
    <w:rsid w:val="0029126D"/>
    <w:rsid w:val="002924FD"/>
    <w:rsid w:val="002932C2"/>
    <w:rsid w:val="00293316"/>
    <w:rsid w:val="00293370"/>
    <w:rsid w:val="002959E2"/>
    <w:rsid w:val="00295A68"/>
    <w:rsid w:val="002973D6"/>
    <w:rsid w:val="00297603"/>
    <w:rsid w:val="002A1273"/>
    <w:rsid w:val="002A1C2C"/>
    <w:rsid w:val="002A1CAB"/>
    <w:rsid w:val="002A1E11"/>
    <w:rsid w:val="002A3D04"/>
    <w:rsid w:val="002A4A09"/>
    <w:rsid w:val="002A5384"/>
    <w:rsid w:val="002A62F4"/>
    <w:rsid w:val="002A66F6"/>
    <w:rsid w:val="002A6734"/>
    <w:rsid w:val="002A6BDA"/>
    <w:rsid w:val="002A73ED"/>
    <w:rsid w:val="002A75AC"/>
    <w:rsid w:val="002A7855"/>
    <w:rsid w:val="002A7E6E"/>
    <w:rsid w:val="002B04C8"/>
    <w:rsid w:val="002B10BC"/>
    <w:rsid w:val="002B1FA1"/>
    <w:rsid w:val="002B2C05"/>
    <w:rsid w:val="002B308F"/>
    <w:rsid w:val="002B410E"/>
    <w:rsid w:val="002B4AB0"/>
    <w:rsid w:val="002B5A56"/>
    <w:rsid w:val="002B5BD8"/>
    <w:rsid w:val="002B6488"/>
    <w:rsid w:val="002B6831"/>
    <w:rsid w:val="002B6EE1"/>
    <w:rsid w:val="002B6FDC"/>
    <w:rsid w:val="002B747F"/>
    <w:rsid w:val="002C2CCD"/>
    <w:rsid w:val="002C2DFA"/>
    <w:rsid w:val="002C3254"/>
    <w:rsid w:val="002C3C46"/>
    <w:rsid w:val="002C444A"/>
    <w:rsid w:val="002C5863"/>
    <w:rsid w:val="002C5C75"/>
    <w:rsid w:val="002C5E89"/>
    <w:rsid w:val="002D1A98"/>
    <w:rsid w:val="002D2F37"/>
    <w:rsid w:val="002D3222"/>
    <w:rsid w:val="002D3E56"/>
    <w:rsid w:val="002D4AC1"/>
    <w:rsid w:val="002D52E0"/>
    <w:rsid w:val="002D5567"/>
    <w:rsid w:val="002D57BC"/>
    <w:rsid w:val="002D622C"/>
    <w:rsid w:val="002D74EC"/>
    <w:rsid w:val="002D7891"/>
    <w:rsid w:val="002D79F3"/>
    <w:rsid w:val="002E0470"/>
    <w:rsid w:val="002E04B7"/>
    <w:rsid w:val="002E0687"/>
    <w:rsid w:val="002E14B0"/>
    <w:rsid w:val="002E1B13"/>
    <w:rsid w:val="002E2381"/>
    <w:rsid w:val="002E3F98"/>
    <w:rsid w:val="002E457B"/>
    <w:rsid w:val="002E4ADC"/>
    <w:rsid w:val="002E5B3F"/>
    <w:rsid w:val="002E7578"/>
    <w:rsid w:val="002F0331"/>
    <w:rsid w:val="002F0BD4"/>
    <w:rsid w:val="002F32E7"/>
    <w:rsid w:val="002F34A3"/>
    <w:rsid w:val="002F3B3E"/>
    <w:rsid w:val="002F4164"/>
    <w:rsid w:val="002F6169"/>
    <w:rsid w:val="002F6649"/>
    <w:rsid w:val="002F7A18"/>
    <w:rsid w:val="002F7EDE"/>
    <w:rsid w:val="003005D9"/>
    <w:rsid w:val="00300D45"/>
    <w:rsid w:val="00301069"/>
    <w:rsid w:val="003036AE"/>
    <w:rsid w:val="003037DA"/>
    <w:rsid w:val="00303CC2"/>
    <w:rsid w:val="00304123"/>
    <w:rsid w:val="003051FB"/>
    <w:rsid w:val="003061FA"/>
    <w:rsid w:val="00310598"/>
    <w:rsid w:val="003106ED"/>
    <w:rsid w:val="00310F31"/>
    <w:rsid w:val="00312418"/>
    <w:rsid w:val="00312BC7"/>
    <w:rsid w:val="00312D64"/>
    <w:rsid w:val="00313719"/>
    <w:rsid w:val="00313D88"/>
    <w:rsid w:val="00313F47"/>
    <w:rsid w:val="003141BF"/>
    <w:rsid w:val="003144D2"/>
    <w:rsid w:val="003154D0"/>
    <w:rsid w:val="0031573C"/>
    <w:rsid w:val="00316061"/>
    <w:rsid w:val="00316339"/>
    <w:rsid w:val="003163E3"/>
    <w:rsid w:val="003165B3"/>
    <w:rsid w:val="00317196"/>
    <w:rsid w:val="003172A9"/>
    <w:rsid w:val="003204AD"/>
    <w:rsid w:val="003210F9"/>
    <w:rsid w:val="003220E0"/>
    <w:rsid w:val="00322889"/>
    <w:rsid w:val="00322CBA"/>
    <w:rsid w:val="00323695"/>
    <w:rsid w:val="00323D02"/>
    <w:rsid w:val="00324764"/>
    <w:rsid w:val="00324AAA"/>
    <w:rsid w:val="00325451"/>
    <w:rsid w:val="00326552"/>
    <w:rsid w:val="003313B4"/>
    <w:rsid w:val="00331EBE"/>
    <w:rsid w:val="003340B0"/>
    <w:rsid w:val="00334EB1"/>
    <w:rsid w:val="003351E0"/>
    <w:rsid w:val="00335A72"/>
    <w:rsid w:val="00335B73"/>
    <w:rsid w:val="003364F7"/>
    <w:rsid w:val="00336C39"/>
    <w:rsid w:val="00336EF4"/>
    <w:rsid w:val="003370BB"/>
    <w:rsid w:val="00337D2C"/>
    <w:rsid w:val="0034015B"/>
    <w:rsid w:val="00341B83"/>
    <w:rsid w:val="003429B3"/>
    <w:rsid w:val="00342B8B"/>
    <w:rsid w:val="00343625"/>
    <w:rsid w:val="0034574D"/>
    <w:rsid w:val="00345FE8"/>
    <w:rsid w:val="003461B3"/>
    <w:rsid w:val="0034668A"/>
    <w:rsid w:val="00346B74"/>
    <w:rsid w:val="00347297"/>
    <w:rsid w:val="0035020C"/>
    <w:rsid w:val="0035073A"/>
    <w:rsid w:val="00350B52"/>
    <w:rsid w:val="003519E4"/>
    <w:rsid w:val="00351F78"/>
    <w:rsid w:val="00353C09"/>
    <w:rsid w:val="00353DB1"/>
    <w:rsid w:val="00355B92"/>
    <w:rsid w:val="00356CB7"/>
    <w:rsid w:val="0035714D"/>
    <w:rsid w:val="00357193"/>
    <w:rsid w:val="00357358"/>
    <w:rsid w:val="003576F0"/>
    <w:rsid w:val="00357B73"/>
    <w:rsid w:val="00357D00"/>
    <w:rsid w:val="00362966"/>
    <w:rsid w:val="0036454D"/>
    <w:rsid w:val="003672C3"/>
    <w:rsid w:val="00367346"/>
    <w:rsid w:val="00367CE7"/>
    <w:rsid w:val="00371B69"/>
    <w:rsid w:val="00372F71"/>
    <w:rsid w:val="00373318"/>
    <w:rsid w:val="003743CD"/>
    <w:rsid w:val="003772D6"/>
    <w:rsid w:val="0037730F"/>
    <w:rsid w:val="00377AA7"/>
    <w:rsid w:val="00377F8D"/>
    <w:rsid w:val="00380745"/>
    <w:rsid w:val="00381088"/>
    <w:rsid w:val="00381D19"/>
    <w:rsid w:val="00382A3B"/>
    <w:rsid w:val="0038332F"/>
    <w:rsid w:val="0038417E"/>
    <w:rsid w:val="00386455"/>
    <w:rsid w:val="003909A3"/>
    <w:rsid w:val="00390E73"/>
    <w:rsid w:val="003912AB"/>
    <w:rsid w:val="00391A32"/>
    <w:rsid w:val="00392ECB"/>
    <w:rsid w:val="003933EC"/>
    <w:rsid w:val="003951F3"/>
    <w:rsid w:val="0039547E"/>
    <w:rsid w:val="0039596D"/>
    <w:rsid w:val="00395DBD"/>
    <w:rsid w:val="003962BF"/>
    <w:rsid w:val="003963FF"/>
    <w:rsid w:val="00397755"/>
    <w:rsid w:val="0039788F"/>
    <w:rsid w:val="00397B7D"/>
    <w:rsid w:val="003A0477"/>
    <w:rsid w:val="003A1201"/>
    <w:rsid w:val="003A259A"/>
    <w:rsid w:val="003A2780"/>
    <w:rsid w:val="003A3283"/>
    <w:rsid w:val="003A32D5"/>
    <w:rsid w:val="003A48AA"/>
    <w:rsid w:val="003A51F8"/>
    <w:rsid w:val="003A5B3F"/>
    <w:rsid w:val="003A5BA6"/>
    <w:rsid w:val="003A6627"/>
    <w:rsid w:val="003A6BA7"/>
    <w:rsid w:val="003A70FB"/>
    <w:rsid w:val="003B3D47"/>
    <w:rsid w:val="003B4151"/>
    <w:rsid w:val="003B5930"/>
    <w:rsid w:val="003B64BC"/>
    <w:rsid w:val="003B683F"/>
    <w:rsid w:val="003B726C"/>
    <w:rsid w:val="003C14F5"/>
    <w:rsid w:val="003C18B6"/>
    <w:rsid w:val="003C2B09"/>
    <w:rsid w:val="003C3066"/>
    <w:rsid w:val="003C4590"/>
    <w:rsid w:val="003C473C"/>
    <w:rsid w:val="003C4FD5"/>
    <w:rsid w:val="003C55AC"/>
    <w:rsid w:val="003C5CDC"/>
    <w:rsid w:val="003C5F6F"/>
    <w:rsid w:val="003C5F87"/>
    <w:rsid w:val="003C7369"/>
    <w:rsid w:val="003C7B2B"/>
    <w:rsid w:val="003D0054"/>
    <w:rsid w:val="003D0133"/>
    <w:rsid w:val="003D0E92"/>
    <w:rsid w:val="003D15CE"/>
    <w:rsid w:val="003D1AE2"/>
    <w:rsid w:val="003D2901"/>
    <w:rsid w:val="003D2D0B"/>
    <w:rsid w:val="003D46F4"/>
    <w:rsid w:val="003D4CB7"/>
    <w:rsid w:val="003D4FE6"/>
    <w:rsid w:val="003D5EC7"/>
    <w:rsid w:val="003D610A"/>
    <w:rsid w:val="003D6FDA"/>
    <w:rsid w:val="003D7DE1"/>
    <w:rsid w:val="003E080E"/>
    <w:rsid w:val="003E11A7"/>
    <w:rsid w:val="003E149F"/>
    <w:rsid w:val="003E2275"/>
    <w:rsid w:val="003E23A2"/>
    <w:rsid w:val="003E27C5"/>
    <w:rsid w:val="003E337A"/>
    <w:rsid w:val="003E3A29"/>
    <w:rsid w:val="003E3BAC"/>
    <w:rsid w:val="003E4941"/>
    <w:rsid w:val="003E5285"/>
    <w:rsid w:val="003E66C2"/>
    <w:rsid w:val="003E7056"/>
    <w:rsid w:val="003F00E6"/>
    <w:rsid w:val="003F0134"/>
    <w:rsid w:val="003F04B8"/>
    <w:rsid w:val="003F121C"/>
    <w:rsid w:val="003F303B"/>
    <w:rsid w:val="003F3521"/>
    <w:rsid w:val="003F363C"/>
    <w:rsid w:val="003F4BF3"/>
    <w:rsid w:val="003F5D5B"/>
    <w:rsid w:val="003F6920"/>
    <w:rsid w:val="003F6E47"/>
    <w:rsid w:val="004000EA"/>
    <w:rsid w:val="004008F9"/>
    <w:rsid w:val="004012B1"/>
    <w:rsid w:val="00401684"/>
    <w:rsid w:val="004026B3"/>
    <w:rsid w:val="00403322"/>
    <w:rsid w:val="00404A40"/>
    <w:rsid w:val="00404F66"/>
    <w:rsid w:val="00404F89"/>
    <w:rsid w:val="004053C1"/>
    <w:rsid w:val="004061D0"/>
    <w:rsid w:val="004072E5"/>
    <w:rsid w:val="00410E53"/>
    <w:rsid w:val="0041202D"/>
    <w:rsid w:val="00412F14"/>
    <w:rsid w:val="00414859"/>
    <w:rsid w:val="00414A29"/>
    <w:rsid w:val="004151D2"/>
    <w:rsid w:val="004155F6"/>
    <w:rsid w:val="00415CEA"/>
    <w:rsid w:val="004162F9"/>
    <w:rsid w:val="00416612"/>
    <w:rsid w:val="00416960"/>
    <w:rsid w:val="00416AB9"/>
    <w:rsid w:val="004170A3"/>
    <w:rsid w:val="0041730B"/>
    <w:rsid w:val="00417805"/>
    <w:rsid w:val="004211AA"/>
    <w:rsid w:val="00421268"/>
    <w:rsid w:val="00425C3F"/>
    <w:rsid w:val="00426169"/>
    <w:rsid w:val="00430927"/>
    <w:rsid w:val="00430B59"/>
    <w:rsid w:val="004310FC"/>
    <w:rsid w:val="00431612"/>
    <w:rsid w:val="00431B0F"/>
    <w:rsid w:val="00432A0A"/>
    <w:rsid w:val="00433786"/>
    <w:rsid w:val="004337B2"/>
    <w:rsid w:val="00433917"/>
    <w:rsid w:val="0043536A"/>
    <w:rsid w:val="004354B0"/>
    <w:rsid w:val="00435533"/>
    <w:rsid w:val="00435E29"/>
    <w:rsid w:val="00435EE1"/>
    <w:rsid w:val="0043666B"/>
    <w:rsid w:val="0043691E"/>
    <w:rsid w:val="0043783D"/>
    <w:rsid w:val="00437A2B"/>
    <w:rsid w:val="004401EF"/>
    <w:rsid w:val="00442C49"/>
    <w:rsid w:val="004442C4"/>
    <w:rsid w:val="00447A5A"/>
    <w:rsid w:val="00450EF2"/>
    <w:rsid w:val="00451940"/>
    <w:rsid w:val="00451E29"/>
    <w:rsid w:val="00452CC9"/>
    <w:rsid w:val="0045367A"/>
    <w:rsid w:val="00453EC8"/>
    <w:rsid w:val="0045495C"/>
    <w:rsid w:val="00455DF6"/>
    <w:rsid w:val="0045640D"/>
    <w:rsid w:val="004564E7"/>
    <w:rsid w:val="00457120"/>
    <w:rsid w:val="00462C89"/>
    <w:rsid w:val="00464EA5"/>
    <w:rsid w:val="004651D8"/>
    <w:rsid w:val="004653C5"/>
    <w:rsid w:val="00465A78"/>
    <w:rsid w:val="004668ED"/>
    <w:rsid w:val="00466A7B"/>
    <w:rsid w:val="00467235"/>
    <w:rsid w:val="00467963"/>
    <w:rsid w:val="004708D8"/>
    <w:rsid w:val="00471172"/>
    <w:rsid w:val="004711D5"/>
    <w:rsid w:val="004714B4"/>
    <w:rsid w:val="0047213C"/>
    <w:rsid w:val="004726F2"/>
    <w:rsid w:val="00472B7D"/>
    <w:rsid w:val="004734F8"/>
    <w:rsid w:val="0047378C"/>
    <w:rsid w:val="00474149"/>
    <w:rsid w:val="00474BA9"/>
    <w:rsid w:val="00474C36"/>
    <w:rsid w:val="00474E32"/>
    <w:rsid w:val="004758A7"/>
    <w:rsid w:val="00476DD9"/>
    <w:rsid w:val="00476DF3"/>
    <w:rsid w:val="0048104A"/>
    <w:rsid w:val="004826CD"/>
    <w:rsid w:val="00482EC2"/>
    <w:rsid w:val="00483E80"/>
    <w:rsid w:val="00486B32"/>
    <w:rsid w:val="00486BF9"/>
    <w:rsid w:val="00491F7B"/>
    <w:rsid w:val="00493062"/>
    <w:rsid w:val="00493E6E"/>
    <w:rsid w:val="0049651C"/>
    <w:rsid w:val="00496ED8"/>
    <w:rsid w:val="004A1BFB"/>
    <w:rsid w:val="004A1C84"/>
    <w:rsid w:val="004A2813"/>
    <w:rsid w:val="004A28EA"/>
    <w:rsid w:val="004A3AD6"/>
    <w:rsid w:val="004A48DA"/>
    <w:rsid w:val="004A493A"/>
    <w:rsid w:val="004B0E58"/>
    <w:rsid w:val="004B10C9"/>
    <w:rsid w:val="004B11A8"/>
    <w:rsid w:val="004B4ADB"/>
    <w:rsid w:val="004B4EF3"/>
    <w:rsid w:val="004B5E49"/>
    <w:rsid w:val="004B603E"/>
    <w:rsid w:val="004B7BDD"/>
    <w:rsid w:val="004C2109"/>
    <w:rsid w:val="004C219C"/>
    <w:rsid w:val="004C33EE"/>
    <w:rsid w:val="004C37F5"/>
    <w:rsid w:val="004C3AA3"/>
    <w:rsid w:val="004C434A"/>
    <w:rsid w:val="004C473B"/>
    <w:rsid w:val="004C5648"/>
    <w:rsid w:val="004C60A0"/>
    <w:rsid w:val="004C6363"/>
    <w:rsid w:val="004C6FEC"/>
    <w:rsid w:val="004C712E"/>
    <w:rsid w:val="004D0B8D"/>
    <w:rsid w:val="004D1041"/>
    <w:rsid w:val="004D12A0"/>
    <w:rsid w:val="004D2880"/>
    <w:rsid w:val="004D2D34"/>
    <w:rsid w:val="004D2F4D"/>
    <w:rsid w:val="004D2FE8"/>
    <w:rsid w:val="004D400C"/>
    <w:rsid w:val="004D567F"/>
    <w:rsid w:val="004D5969"/>
    <w:rsid w:val="004D67B6"/>
    <w:rsid w:val="004D759B"/>
    <w:rsid w:val="004D7608"/>
    <w:rsid w:val="004E02F6"/>
    <w:rsid w:val="004E0573"/>
    <w:rsid w:val="004E06CE"/>
    <w:rsid w:val="004E0CE5"/>
    <w:rsid w:val="004E1CF9"/>
    <w:rsid w:val="004E3264"/>
    <w:rsid w:val="004E34B7"/>
    <w:rsid w:val="004E350A"/>
    <w:rsid w:val="004E3674"/>
    <w:rsid w:val="004E38C9"/>
    <w:rsid w:val="004E4CFE"/>
    <w:rsid w:val="004E4F99"/>
    <w:rsid w:val="004E643D"/>
    <w:rsid w:val="004E6EDF"/>
    <w:rsid w:val="004E790F"/>
    <w:rsid w:val="004E7ABF"/>
    <w:rsid w:val="004F0F75"/>
    <w:rsid w:val="004F280E"/>
    <w:rsid w:val="004F2AEE"/>
    <w:rsid w:val="004F3293"/>
    <w:rsid w:val="004F3C9B"/>
    <w:rsid w:val="004F57D7"/>
    <w:rsid w:val="004F5D64"/>
    <w:rsid w:val="004F6E21"/>
    <w:rsid w:val="004F700C"/>
    <w:rsid w:val="005001AA"/>
    <w:rsid w:val="00502ADE"/>
    <w:rsid w:val="00504580"/>
    <w:rsid w:val="00504FBC"/>
    <w:rsid w:val="00505C5F"/>
    <w:rsid w:val="00506A8A"/>
    <w:rsid w:val="0050704E"/>
    <w:rsid w:val="0050782D"/>
    <w:rsid w:val="00510220"/>
    <w:rsid w:val="00510E0C"/>
    <w:rsid w:val="00510E61"/>
    <w:rsid w:val="005110F7"/>
    <w:rsid w:val="005112F5"/>
    <w:rsid w:val="00511A9B"/>
    <w:rsid w:val="0051231A"/>
    <w:rsid w:val="00515334"/>
    <w:rsid w:val="00515A28"/>
    <w:rsid w:val="00515CB9"/>
    <w:rsid w:val="0052182F"/>
    <w:rsid w:val="00521FA0"/>
    <w:rsid w:val="00522E7E"/>
    <w:rsid w:val="00523F3A"/>
    <w:rsid w:val="00524AB1"/>
    <w:rsid w:val="005250AD"/>
    <w:rsid w:val="0052634B"/>
    <w:rsid w:val="00526678"/>
    <w:rsid w:val="00527517"/>
    <w:rsid w:val="00530A46"/>
    <w:rsid w:val="005311B3"/>
    <w:rsid w:val="0053224D"/>
    <w:rsid w:val="00532AC5"/>
    <w:rsid w:val="00532E93"/>
    <w:rsid w:val="005335E5"/>
    <w:rsid w:val="005340D9"/>
    <w:rsid w:val="00534432"/>
    <w:rsid w:val="00534787"/>
    <w:rsid w:val="00535334"/>
    <w:rsid w:val="005359C0"/>
    <w:rsid w:val="005360BD"/>
    <w:rsid w:val="00536865"/>
    <w:rsid w:val="00536B23"/>
    <w:rsid w:val="00536FFB"/>
    <w:rsid w:val="005378CD"/>
    <w:rsid w:val="00537D4C"/>
    <w:rsid w:val="005415A7"/>
    <w:rsid w:val="005415BF"/>
    <w:rsid w:val="00541EB4"/>
    <w:rsid w:val="00542443"/>
    <w:rsid w:val="00542AF3"/>
    <w:rsid w:val="00543139"/>
    <w:rsid w:val="00543C54"/>
    <w:rsid w:val="00544672"/>
    <w:rsid w:val="0054489B"/>
    <w:rsid w:val="00545439"/>
    <w:rsid w:val="00545732"/>
    <w:rsid w:val="0054581D"/>
    <w:rsid w:val="0054600A"/>
    <w:rsid w:val="00546292"/>
    <w:rsid w:val="005463FD"/>
    <w:rsid w:val="00546D12"/>
    <w:rsid w:val="00547557"/>
    <w:rsid w:val="0054773E"/>
    <w:rsid w:val="00547EE7"/>
    <w:rsid w:val="00550726"/>
    <w:rsid w:val="00550C34"/>
    <w:rsid w:val="00551408"/>
    <w:rsid w:val="005527B7"/>
    <w:rsid w:val="00552FDD"/>
    <w:rsid w:val="005536A1"/>
    <w:rsid w:val="00553DA8"/>
    <w:rsid w:val="0055447A"/>
    <w:rsid w:val="00554646"/>
    <w:rsid w:val="00555EBF"/>
    <w:rsid w:val="0055644B"/>
    <w:rsid w:val="00556A4D"/>
    <w:rsid w:val="00556CC6"/>
    <w:rsid w:val="0055718E"/>
    <w:rsid w:val="00557CC4"/>
    <w:rsid w:val="00560688"/>
    <w:rsid w:val="00560CD4"/>
    <w:rsid w:val="00560CFB"/>
    <w:rsid w:val="0056237F"/>
    <w:rsid w:val="00562ADD"/>
    <w:rsid w:val="00563333"/>
    <w:rsid w:val="00564F31"/>
    <w:rsid w:val="00566149"/>
    <w:rsid w:val="00566300"/>
    <w:rsid w:val="005666CB"/>
    <w:rsid w:val="00571C41"/>
    <w:rsid w:val="00573707"/>
    <w:rsid w:val="00574F81"/>
    <w:rsid w:val="0057501A"/>
    <w:rsid w:val="00576C17"/>
    <w:rsid w:val="00576E3E"/>
    <w:rsid w:val="00580743"/>
    <w:rsid w:val="00580DAF"/>
    <w:rsid w:val="00581487"/>
    <w:rsid w:val="00581F38"/>
    <w:rsid w:val="005828B3"/>
    <w:rsid w:val="00583142"/>
    <w:rsid w:val="00583FCE"/>
    <w:rsid w:val="005844BE"/>
    <w:rsid w:val="005847B8"/>
    <w:rsid w:val="0058644D"/>
    <w:rsid w:val="00586AF6"/>
    <w:rsid w:val="005876D7"/>
    <w:rsid w:val="0058792E"/>
    <w:rsid w:val="00587A02"/>
    <w:rsid w:val="00590F35"/>
    <w:rsid w:val="00591EF1"/>
    <w:rsid w:val="00592B09"/>
    <w:rsid w:val="00595D91"/>
    <w:rsid w:val="00596CF4"/>
    <w:rsid w:val="00597201"/>
    <w:rsid w:val="005977E2"/>
    <w:rsid w:val="00597D43"/>
    <w:rsid w:val="00597E56"/>
    <w:rsid w:val="005A103F"/>
    <w:rsid w:val="005A2248"/>
    <w:rsid w:val="005A2EE0"/>
    <w:rsid w:val="005A32C3"/>
    <w:rsid w:val="005A41D9"/>
    <w:rsid w:val="005A428D"/>
    <w:rsid w:val="005A5BC8"/>
    <w:rsid w:val="005A6D75"/>
    <w:rsid w:val="005A718D"/>
    <w:rsid w:val="005A764C"/>
    <w:rsid w:val="005A767E"/>
    <w:rsid w:val="005A7A79"/>
    <w:rsid w:val="005B06BF"/>
    <w:rsid w:val="005B099B"/>
    <w:rsid w:val="005B0BD0"/>
    <w:rsid w:val="005B0FBF"/>
    <w:rsid w:val="005B13E8"/>
    <w:rsid w:val="005B17C6"/>
    <w:rsid w:val="005B1DEB"/>
    <w:rsid w:val="005B28E8"/>
    <w:rsid w:val="005B369E"/>
    <w:rsid w:val="005B398F"/>
    <w:rsid w:val="005B4E75"/>
    <w:rsid w:val="005B6583"/>
    <w:rsid w:val="005B7868"/>
    <w:rsid w:val="005C0AF8"/>
    <w:rsid w:val="005C0E48"/>
    <w:rsid w:val="005C18AC"/>
    <w:rsid w:val="005C1F4E"/>
    <w:rsid w:val="005C20BC"/>
    <w:rsid w:val="005C27D8"/>
    <w:rsid w:val="005C2FC7"/>
    <w:rsid w:val="005C4414"/>
    <w:rsid w:val="005C44DE"/>
    <w:rsid w:val="005C7ADE"/>
    <w:rsid w:val="005D1384"/>
    <w:rsid w:val="005D1E4C"/>
    <w:rsid w:val="005D240F"/>
    <w:rsid w:val="005D2526"/>
    <w:rsid w:val="005D3B5D"/>
    <w:rsid w:val="005D4380"/>
    <w:rsid w:val="005D4462"/>
    <w:rsid w:val="005D4AB2"/>
    <w:rsid w:val="005D4CD8"/>
    <w:rsid w:val="005D525B"/>
    <w:rsid w:val="005D532C"/>
    <w:rsid w:val="005D5741"/>
    <w:rsid w:val="005D5F5B"/>
    <w:rsid w:val="005D645F"/>
    <w:rsid w:val="005D6D86"/>
    <w:rsid w:val="005D705C"/>
    <w:rsid w:val="005D7CC6"/>
    <w:rsid w:val="005E106C"/>
    <w:rsid w:val="005E10AD"/>
    <w:rsid w:val="005E1253"/>
    <w:rsid w:val="005E1389"/>
    <w:rsid w:val="005E14B3"/>
    <w:rsid w:val="005E1588"/>
    <w:rsid w:val="005E1974"/>
    <w:rsid w:val="005E1C10"/>
    <w:rsid w:val="005E2960"/>
    <w:rsid w:val="005E2C67"/>
    <w:rsid w:val="005E33E0"/>
    <w:rsid w:val="005E4BBB"/>
    <w:rsid w:val="005E4BF8"/>
    <w:rsid w:val="005E4F32"/>
    <w:rsid w:val="005E522F"/>
    <w:rsid w:val="005E5490"/>
    <w:rsid w:val="005E5A08"/>
    <w:rsid w:val="005E74A6"/>
    <w:rsid w:val="005E7C6A"/>
    <w:rsid w:val="005F02C7"/>
    <w:rsid w:val="005F1579"/>
    <w:rsid w:val="005F1583"/>
    <w:rsid w:val="005F20E8"/>
    <w:rsid w:val="005F2A37"/>
    <w:rsid w:val="005F3145"/>
    <w:rsid w:val="005F37EC"/>
    <w:rsid w:val="005F467C"/>
    <w:rsid w:val="005F6BA7"/>
    <w:rsid w:val="005F6CC5"/>
    <w:rsid w:val="005F703B"/>
    <w:rsid w:val="005F7E83"/>
    <w:rsid w:val="006012E7"/>
    <w:rsid w:val="00601B3E"/>
    <w:rsid w:val="00601DDD"/>
    <w:rsid w:val="006024AB"/>
    <w:rsid w:val="00602B81"/>
    <w:rsid w:val="00602CAA"/>
    <w:rsid w:val="00603261"/>
    <w:rsid w:val="00603347"/>
    <w:rsid w:val="00603606"/>
    <w:rsid w:val="00604F71"/>
    <w:rsid w:val="00605001"/>
    <w:rsid w:val="006051CF"/>
    <w:rsid w:val="00606512"/>
    <w:rsid w:val="006111CD"/>
    <w:rsid w:val="0061124C"/>
    <w:rsid w:val="006118EC"/>
    <w:rsid w:val="006120A0"/>
    <w:rsid w:val="006120F0"/>
    <w:rsid w:val="0061230A"/>
    <w:rsid w:val="00612D4E"/>
    <w:rsid w:val="00614498"/>
    <w:rsid w:val="006148BB"/>
    <w:rsid w:val="00614F00"/>
    <w:rsid w:val="0061597D"/>
    <w:rsid w:val="006164F2"/>
    <w:rsid w:val="00616712"/>
    <w:rsid w:val="00616D80"/>
    <w:rsid w:val="00617B63"/>
    <w:rsid w:val="00620522"/>
    <w:rsid w:val="0062184A"/>
    <w:rsid w:val="00621AE6"/>
    <w:rsid w:val="00621D06"/>
    <w:rsid w:val="00622656"/>
    <w:rsid w:val="006233B4"/>
    <w:rsid w:val="0062486A"/>
    <w:rsid w:val="00624FAA"/>
    <w:rsid w:val="006266B8"/>
    <w:rsid w:val="0062739A"/>
    <w:rsid w:val="00627AD9"/>
    <w:rsid w:val="006303DB"/>
    <w:rsid w:val="00632B51"/>
    <w:rsid w:val="00632ECF"/>
    <w:rsid w:val="006339F7"/>
    <w:rsid w:val="00633E1D"/>
    <w:rsid w:val="00633EF9"/>
    <w:rsid w:val="00634C03"/>
    <w:rsid w:val="0063561F"/>
    <w:rsid w:val="0063604A"/>
    <w:rsid w:val="00636DD2"/>
    <w:rsid w:val="00636E28"/>
    <w:rsid w:val="00636FD6"/>
    <w:rsid w:val="00643CF1"/>
    <w:rsid w:val="00643D08"/>
    <w:rsid w:val="00650061"/>
    <w:rsid w:val="006510A6"/>
    <w:rsid w:val="00651464"/>
    <w:rsid w:val="006517EC"/>
    <w:rsid w:val="00651CAB"/>
    <w:rsid w:val="00651D10"/>
    <w:rsid w:val="006523BE"/>
    <w:rsid w:val="00652F57"/>
    <w:rsid w:val="0065312A"/>
    <w:rsid w:val="00654000"/>
    <w:rsid w:val="006553B4"/>
    <w:rsid w:val="00656848"/>
    <w:rsid w:val="00656A5D"/>
    <w:rsid w:val="00657907"/>
    <w:rsid w:val="00657C49"/>
    <w:rsid w:val="00657D54"/>
    <w:rsid w:val="0066073E"/>
    <w:rsid w:val="006614EA"/>
    <w:rsid w:val="00663396"/>
    <w:rsid w:val="00663E6C"/>
    <w:rsid w:val="0066490F"/>
    <w:rsid w:val="006653BC"/>
    <w:rsid w:val="00665B4E"/>
    <w:rsid w:val="006665FA"/>
    <w:rsid w:val="00667268"/>
    <w:rsid w:val="006672CC"/>
    <w:rsid w:val="006679C2"/>
    <w:rsid w:val="00667D61"/>
    <w:rsid w:val="00670507"/>
    <w:rsid w:val="00670B60"/>
    <w:rsid w:val="00671007"/>
    <w:rsid w:val="00671BA9"/>
    <w:rsid w:val="0067308A"/>
    <w:rsid w:val="00673D96"/>
    <w:rsid w:val="006748C3"/>
    <w:rsid w:val="0067619F"/>
    <w:rsid w:val="006771E4"/>
    <w:rsid w:val="00680DEE"/>
    <w:rsid w:val="00682051"/>
    <w:rsid w:val="00684AFC"/>
    <w:rsid w:val="00685A42"/>
    <w:rsid w:val="00685F72"/>
    <w:rsid w:val="006865D2"/>
    <w:rsid w:val="00690147"/>
    <w:rsid w:val="00691636"/>
    <w:rsid w:val="00691825"/>
    <w:rsid w:val="00691F2E"/>
    <w:rsid w:val="006923BA"/>
    <w:rsid w:val="00692CB1"/>
    <w:rsid w:val="00693370"/>
    <w:rsid w:val="00693458"/>
    <w:rsid w:val="00693520"/>
    <w:rsid w:val="0069553A"/>
    <w:rsid w:val="00695568"/>
    <w:rsid w:val="0069570A"/>
    <w:rsid w:val="00696EE2"/>
    <w:rsid w:val="006A0585"/>
    <w:rsid w:val="006A0F3E"/>
    <w:rsid w:val="006A17C7"/>
    <w:rsid w:val="006A5C41"/>
    <w:rsid w:val="006A61B9"/>
    <w:rsid w:val="006A63A1"/>
    <w:rsid w:val="006A6FBF"/>
    <w:rsid w:val="006B0A07"/>
    <w:rsid w:val="006B3412"/>
    <w:rsid w:val="006B3458"/>
    <w:rsid w:val="006B3BA8"/>
    <w:rsid w:val="006B3D0C"/>
    <w:rsid w:val="006B45A3"/>
    <w:rsid w:val="006B4B93"/>
    <w:rsid w:val="006B5858"/>
    <w:rsid w:val="006B5D96"/>
    <w:rsid w:val="006B6FCB"/>
    <w:rsid w:val="006B735D"/>
    <w:rsid w:val="006B79E0"/>
    <w:rsid w:val="006B7E05"/>
    <w:rsid w:val="006C0101"/>
    <w:rsid w:val="006C0C47"/>
    <w:rsid w:val="006C187F"/>
    <w:rsid w:val="006C2E12"/>
    <w:rsid w:val="006C35DD"/>
    <w:rsid w:val="006C3BBE"/>
    <w:rsid w:val="006C56CE"/>
    <w:rsid w:val="006C5B56"/>
    <w:rsid w:val="006C65E7"/>
    <w:rsid w:val="006C7285"/>
    <w:rsid w:val="006C7369"/>
    <w:rsid w:val="006C7F99"/>
    <w:rsid w:val="006D1F1B"/>
    <w:rsid w:val="006D2334"/>
    <w:rsid w:val="006D24ED"/>
    <w:rsid w:val="006D2B0C"/>
    <w:rsid w:val="006D3D12"/>
    <w:rsid w:val="006D4564"/>
    <w:rsid w:val="006D45FB"/>
    <w:rsid w:val="006D6014"/>
    <w:rsid w:val="006D6206"/>
    <w:rsid w:val="006D6A57"/>
    <w:rsid w:val="006D6D44"/>
    <w:rsid w:val="006D77DF"/>
    <w:rsid w:val="006E1297"/>
    <w:rsid w:val="006E18E8"/>
    <w:rsid w:val="006E199C"/>
    <w:rsid w:val="006E1CAB"/>
    <w:rsid w:val="006E28C5"/>
    <w:rsid w:val="006E36DC"/>
    <w:rsid w:val="006E4107"/>
    <w:rsid w:val="006E46CA"/>
    <w:rsid w:val="006E68B3"/>
    <w:rsid w:val="006E68C7"/>
    <w:rsid w:val="006F0986"/>
    <w:rsid w:val="006F305B"/>
    <w:rsid w:val="006F350F"/>
    <w:rsid w:val="006F41D9"/>
    <w:rsid w:val="006F444A"/>
    <w:rsid w:val="006F4D50"/>
    <w:rsid w:val="006F59BC"/>
    <w:rsid w:val="006F5BD5"/>
    <w:rsid w:val="006F630D"/>
    <w:rsid w:val="006F6FFB"/>
    <w:rsid w:val="006F71A7"/>
    <w:rsid w:val="006F7944"/>
    <w:rsid w:val="006F7E09"/>
    <w:rsid w:val="00700558"/>
    <w:rsid w:val="00702586"/>
    <w:rsid w:val="00703603"/>
    <w:rsid w:val="00704B7A"/>
    <w:rsid w:val="007054FA"/>
    <w:rsid w:val="0070657B"/>
    <w:rsid w:val="00710310"/>
    <w:rsid w:val="00710606"/>
    <w:rsid w:val="00710AA7"/>
    <w:rsid w:val="00710E58"/>
    <w:rsid w:val="00711020"/>
    <w:rsid w:val="007123A1"/>
    <w:rsid w:val="00712A67"/>
    <w:rsid w:val="00712B8B"/>
    <w:rsid w:val="007136CC"/>
    <w:rsid w:val="00713C0F"/>
    <w:rsid w:val="007147EF"/>
    <w:rsid w:val="00714A8D"/>
    <w:rsid w:val="00714C74"/>
    <w:rsid w:val="00715214"/>
    <w:rsid w:val="00715397"/>
    <w:rsid w:val="007158C5"/>
    <w:rsid w:val="00715B9F"/>
    <w:rsid w:val="00716038"/>
    <w:rsid w:val="0071644D"/>
    <w:rsid w:val="00716DA8"/>
    <w:rsid w:val="0071797F"/>
    <w:rsid w:val="007179F2"/>
    <w:rsid w:val="00717D91"/>
    <w:rsid w:val="00720757"/>
    <w:rsid w:val="0072083F"/>
    <w:rsid w:val="00720C64"/>
    <w:rsid w:val="0072520D"/>
    <w:rsid w:val="00725A86"/>
    <w:rsid w:val="00726685"/>
    <w:rsid w:val="00727BA7"/>
    <w:rsid w:val="0073073D"/>
    <w:rsid w:val="0073175E"/>
    <w:rsid w:val="0073234D"/>
    <w:rsid w:val="0073455C"/>
    <w:rsid w:val="00734C79"/>
    <w:rsid w:val="00734DD7"/>
    <w:rsid w:val="00735ADC"/>
    <w:rsid w:val="00736450"/>
    <w:rsid w:val="00737ED1"/>
    <w:rsid w:val="00740C74"/>
    <w:rsid w:val="00742181"/>
    <w:rsid w:val="00742306"/>
    <w:rsid w:val="0074236E"/>
    <w:rsid w:val="00743A67"/>
    <w:rsid w:val="00744DD2"/>
    <w:rsid w:val="00745049"/>
    <w:rsid w:val="0074514C"/>
    <w:rsid w:val="00745BC9"/>
    <w:rsid w:val="00746280"/>
    <w:rsid w:val="007476B4"/>
    <w:rsid w:val="007506AB"/>
    <w:rsid w:val="00750780"/>
    <w:rsid w:val="00750AFF"/>
    <w:rsid w:val="0075239E"/>
    <w:rsid w:val="00752B75"/>
    <w:rsid w:val="007532DA"/>
    <w:rsid w:val="007534D1"/>
    <w:rsid w:val="007538C3"/>
    <w:rsid w:val="00754532"/>
    <w:rsid w:val="007546E7"/>
    <w:rsid w:val="00756142"/>
    <w:rsid w:val="00756979"/>
    <w:rsid w:val="00756A8B"/>
    <w:rsid w:val="0075728E"/>
    <w:rsid w:val="00757F22"/>
    <w:rsid w:val="00757FFE"/>
    <w:rsid w:val="0076136A"/>
    <w:rsid w:val="007613DE"/>
    <w:rsid w:val="007613E7"/>
    <w:rsid w:val="00762601"/>
    <w:rsid w:val="00762CBC"/>
    <w:rsid w:val="00763C24"/>
    <w:rsid w:val="00763C5F"/>
    <w:rsid w:val="0076436A"/>
    <w:rsid w:val="007649DB"/>
    <w:rsid w:val="007653E4"/>
    <w:rsid w:val="007661FD"/>
    <w:rsid w:val="00767A9D"/>
    <w:rsid w:val="00770084"/>
    <w:rsid w:val="00770808"/>
    <w:rsid w:val="00770832"/>
    <w:rsid w:val="007725E1"/>
    <w:rsid w:val="007728DB"/>
    <w:rsid w:val="00773A67"/>
    <w:rsid w:val="00774897"/>
    <w:rsid w:val="00774FDA"/>
    <w:rsid w:val="00775968"/>
    <w:rsid w:val="0077663F"/>
    <w:rsid w:val="00776E04"/>
    <w:rsid w:val="00780528"/>
    <w:rsid w:val="00780591"/>
    <w:rsid w:val="00782267"/>
    <w:rsid w:val="007828D8"/>
    <w:rsid w:val="0078373C"/>
    <w:rsid w:val="00783952"/>
    <w:rsid w:val="007844B8"/>
    <w:rsid w:val="00784585"/>
    <w:rsid w:val="0078524D"/>
    <w:rsid w:val="00785FA7"/>
    <w:rsid w:val="00786E56"/>
    <w:rsid w:val="00787E5D"/>
    <w:rsid w:val="0079008D"/>
    <w:rsid w:val="007907AA"/>
    <w:rsid w:val="007920A2"/>
    <w:rsid w:val="0079418A"/>
    <w:rsid w:val="00794238"/>
    <w:rsid w:val="0079496F"/>
    <w:rsid w:val="00794D71"/>
    <w:rsid w:val="00794E4A"/>
    <w:rsid w:val="007950E7"/>
    <w:rsid w:val="00795C56"/>
    <w:rsid w:val="00796244"/>
    <w:rsid w:val="00797E79"/>
    <w:rsid w:val="00797F63"/>
    <w:rsid w:val="007A21B5"/>
    <w:rsid w:val="007A4F93"/>
    <w:rsid w:val="007A5413"/>
    <w:rsid w:val="007A6DFB"/>
    <w:rsid w:val="007A6E23"/>
    <w:rsid w:val="007B13C7"/>
    <w:rsid w:val="007B1B87"/>
    <w:rsid w:val="007B245D"/>
    <w:rsid w:val="007B2B4D"/>
    <w:rsid w:val="007B2CF5"/>
    <w:rsid w:val="007B2E21"/>
    <w:rsid w:val="007B3CCE"/>
    <w:rsid w:val="007B566B"/>
    <w:rsid w:val="007B60CB"/>
    <w:rsid w:val="007B6550"/>
    <w:rsid w:val="007B68C0"/>
    <w:rsid w:val="007B6C0D"/>
    <w:rsid w:val="007C06D6"/>
    <w:rsid w:val="007C0F7C"/>
    <w:rsid w:val="007C189E"/>
    <w:rsid w:val="007C1F15"/>
    <w:rsid w:val="007C2E5C"/>
    <w:rsid w:val="007C34BA"/>
    <w:rsid w:val="007C39F6"/>
    <w:rsid w:val="007C4F57"/>
    <w:rsid w:val="007C523F"/>
    <w:rsid w:val="007C530F"/>
    <w:rsid w:val="007C53E1"/>
    <w:rsid w:val="007C6428"/>
    <w:rsid w:val="007C6A05"/>
    <w:rsid w:val="007D2713"/>
    <w:rsid w:val="007D683A"/>
    <w:rsid w:val="007D758F"/>
    <w:rsid w:val="007D776B"/>
    <w:rsid w:val="007D7EC8"/>
    <w:rsid w:val="007E001E"/>
    <w:rsid w:val="007E0E9B"/>
    <w:rsid w:val="007E21B5"/>
    <w:rsid w:val="007E2231"/>
    <w:rsid w:val="007E2E6C"/>
    <w:rsid w:val="007E3806"/>
    <w:rsid w:val="007E46EB"/>
    <w:rsid w:val="007E4C83"/>
    <w:rsid w:val="007E4DC1"/>
    <w:rsid w:val="007E5849"/>
    <w:rsid w:val="007E64D5"/>
    <w:rsid w:val="007E68CE"/>
    <w:rsid w:val="007E6FFA"/>
    <w:rsid w:val="007F03A5"/>
    <w:rsid w:val="007F0652"/>
    <w:rsid w:val="007F24FE"/>
    <w:rsid w:val="007F26A3"/>
    <w:rsid w:val="007F26D8"/>
    <w:rsid w:val="007F2E02"/>
    <w:rsid w:val="007F4789"/>
    <w:rsid w:val="007F4B49"/>
    <w:rsid w:val="007F4B68"/>
    <w:rsid w:val="007F6063"/>
    <w:rsid w:val="007F63F7"/>
    <w:rsid w:val="007F68D5"/>
    <w:rsid w:val="007F7316"/>
    <w:rsid w:val="008003E5"/>
    <w:rsid w:val="00800F45"/>
    <w:rsid w:val="0080194C"/>
    <w:rsid w:val="00802B42"/>
    <w:rsid w:val="0080399F"/>
    <w:rsid w:val="008075AA"/>
    <w:rsid w:val="00807755"/>
    <w:rsid w:val="00810407"/>
    <w:rsid w:val="00811127"/>
    <w:rsid w:val="00811E66"/>
    <w:rsid w:val="0081200C"/>
    <w:rsid w:val="00812302"/>
    <w:rsid w:val="008131D9"/>
    <w:rsid w:val="008135E0"/>
    <w:rsid w:val="00813CBF"/>
    <w:rsid w:val="00813FEA"/>
    <w:rsid w:val="008150E3"/>
    <w:rsid w:val="0081725F"/>
    <w:rsid w:val="00817580"/>
    <w:rsid w:val="008204B3"/>
    <w:rsid w:val="00820AFB"/>
    <w:rsid w:val="00820D91"/>
    <w:rsid w:val="00820DB7"/>
    <w:rsid w:val="00821362"/>
    <w:rsid w:val="00821EB1"/>
    <w:rsid w:val="00822121"/>
    <w:rsid w:val="00822986"/>
    <w:rsid w:val="00822FEA"/>
    <w:rsid w:val="00824214"/>
    <w:rsid w:val="008242E7"/>
    <w:rsid w:val="008258F8"/>
    <w:rsid w:val="00825E1A"/>
    <w:rsid w:val="00827ADC"/>
    <w:rsid w:val="00830E18"/>
    <w:rsid w:val="00831358"/>
    <w:rsid w:val="008313CA"/>
    <w:rsid w:val="00831656"/>
    <w:rsid w:val="00831939"/>
    <w:rsid w:val="0083391C"/>
    <w:rsid w:val="00833A48"/>
    <w:rsid w:val="00834366"/>
    <w:rsid w:val="0083476F"/>
    <w:rsid w:val="00834A4D"/>
    <w:rsid w:val="0083511C"/>
    <w:rsid w:val="00835691"/>
    <w:rsid w:val="00836457"/>
    <w:rsid w:val="00836874"/>
    <w:rsid w:val="008401E7"/>
    <w:rsid w:val="0084038A"/>
    <w:rsid w:val="0084096A"/>
    <w:rsid w:val="00841CEB"/>
    <w:rsid w:val="008426DB"/>
    <w:rsid w:val="008433D8"/>
    <w:rsid w:val="00843612"/>
    <w:rsid w:val="00844999"/>
    <w:rsid w:val="00844B6A"/>
    <w:rsid w:val="0084771C"/>
    <w:rsid w:val="0084793C"/>
    <w:rsid w:val="00847D36"/>
    <w:rsid w:val="008515B9"/>
    <w:rsid w:val="0085190C"/>
    <w:rsid w:val="00851A95"/>
    <w:rsid w:val="008521FA"/>
    <w:rsid w:val="00854528"/>
    <w:rsid w:val="00854AC0"/>
    <w:rsid w:val="00855571"/>
    <w:rsid w:val="00855BA0"/>
    <w:rsid w:val="00855BDC"/>
    <w:rsid w:val="00856792"/>
    <w:rsid w:val="00857DB1"/>
    <w:rsid w:val="00862A39"/>
    <w:rsid w:val="008659A7"/>
    <w:rsid w:val="008666A9"/>
    <w:rsid w:val="008705FF"/>
    <w:rsid w:val="008707D1"/>
    <w:rsid w:val="00871FC4"/>
    <w:rsid w:val="00872202"/>
    <w:rsid w:val="00873A85"/>
    <w:rsid w:val="008742E2"/>
    <w:rsid w:val="008760DA"/>
    <w:rsid w:val="008771FC"/>
    <w:rsid w:val="00881EF7"/>
    <w:rsid w:val="00882F37"/>
    <w:rsid w:val="00883BD5"/>
    <w:rsid w:val="00883CD6"/>
    <w:rsid w:val="00884147"/>
    <w:rsid w:val="008847B3"/>
    <w:rsid w:val="008849B2"/>
    <w:rsid w:val="008849B3"/>
    <w:rsid w:val="00885556"/>
    <w:rsid w:val="00885663"/>
    <w:rsid w:val="00885857"/>
    <w:rsid w:val="0088646C"/>
    <w:rsid w:val="00890179"/>
    <w:rsid w:val="00890354"/>
    <w:rsid w:val="008905C9"/>
    <w:rsid w:val="008905F6"/>
    <w:rsid w:val="00891DE7"/>
    <w:rsid w:val="00891F4B"/>
    <w:rsid w:val="00892770"/>
    <w:rsid w:val="00893157"/>
    <w:rsid w:val="0089337B"/>
    <w:rsid w:val="00893D13"/>
    <w:rsid w:val="00893D7A"/>
    <w:rsid w:val="008946F5"/>
    <w:rsid w:val="00895941"/>
    <w:rsid w:val="00895A01"/>
    <w:rsid w:val="00895B62"/>
    <w:rsid w:val="008977BA"/>
    <w:rsid w:val="00897840"/>
    <w:rsid w:val="008A06D8"/>
    <w:rsid w:val="008A0B56"/>
    <w:rsid w:val="008A0BC4"/>
    <w:rsid w:val="008A1868"/>
    <w:rsid w:val="008A25D9"/>
    <w:rsid w:val="008A2FF9"/>
    <w:rsid w:val="008A3433"/>
    <w:rsid w:val="008A44C1"/>
    <w:rsid w:val="008A4BFA"/>
    <w:rsid w:val="008A5FA0"/>
    <w:rsid w:val="008A75D3"/>
    <w:rsid w:val="008A7939"/>
    <w:rsid w:val="008B0947"/>
    <w:rsid w:val="008B0D49"/>
    <w:rsid w:val="008B10BC"/>
    <w:rsid w:val="008B110F"/>
    <w:rsid w:val="008B232F"/>
    <w:rsid w:val="008B315E"/>
    <w:rsid w:val="008B354E"/>
    <w:rsid w:val="008B3A38"/>
    <w:rsid w:val="008B4ACC"/>
    <w:rsid w:val="008B6054"/>
    <w:rsid w:val="008B6E3E"/>
    <w:rsid w:val="008C02C0"/>
    <w:rsid w:val="008C0AA6"/>
    <w:rsid w:val="008C0CA8"/>
    <w:rsid w:val="008C0E9F"/>
    <w:rsid w:val="008C1748"/>
    <w:rsid w:val="008C1ED6"/>
    <w:rsid w:val="008C2160"/>
    <w:rsid w:val="008C25C6"/>
    <w:rsid w:val="008C31AF"/>
    <w:rsid w:val="008C3339"/>
    <w:rsid w:val="008C3B75"/>
    <w:rsid w:val="008C3DF8"/>
    <w:rsid w:val="008C4A46"/>
    <w:rsid w:val="008C6DDD"/>
    <w:rsid w:val="008C7EC9"/>
    <w:rsid w:val="008D272B"/>
    <w:rsid w:val="008D2E2D"/>
    <w:rsid w:val="008D3291"/>
    <w:rsid w:val="008D39CD"/>
    <w:rsid w:val="008D49D6"/>
    <w:rsid w:val="008D4E7C"/>
    <w:rsid w:val="008D5315"/>
    <w:rsid w:val="008D53F5"/>
    <w:rsid w:val="008D5FE5"/>
    <w:rsid w:val="008D62D4"/>
    <w:rsid w:val="008D676C"/>
    <w:rsid w:val="008D69F4"/>
    <w:rsid w:val="008D704B"/>
    <w:rsid w:val="008D735B"/>
    <w:rsid w:val="008E100F"/>
    <w:rsid w:val="008E43D1"/>
    <w:rsid w:val="008E780C"/>
    <w:rsid w:val="008F128C"/>
    <w:rsid w:val="008F3C7B"/>
    <w:rsid w:val="008F515B"/>
    <w:rsid w:val="008F5AFC"/>
    <w:rsid w:val="008F5D95"/>
    <w:rsid w:val="009018B3"/>
    <w:rsid w:val="00901B4D"/>
    <w:rsid w:val="00903905"/>
    <w:rsid w:val="00903CBF"/>
    <w:rsid w:val="0090465E"/>
    <w:rsid w:val="00905E41"/>
    <w:rsid w:val="0090618A"/>
    <w:rsid w:val="00906B69"/>
    <w:rsid w:val="00906CF0"/>
    <w:rsid w:val="00906F84"/>
    <w:rsid w:val="0090723B"/>
    <w:rsid w:val="0091008E"/>
    <w:rsid w:val="009107E6"/>
    <w:rsid w:val="00910AA2"/>
    <w:rsid w:val="009115E3"/>
    <w:rsid w:val="00912E5C"/>
    <w:rsid w:val="009132D4"/>
    <w:rsid w:val="00915095"/>
    <w:rsid w:val="00915556"/>
    <w:rsid w:val="00917E0D"/>
    <w:rsid w:val="009201C9"/>
    <w:rsid w:val="009207BB"/>
    <w:rsid w:val="00921AF6"/>
    <w:rsid w:val="009226F6"/>
    <w:rsid w:val="00923BE4"/>
    <w:rsid w:val="009251C4"/>
    <w:rsid w:val="00925CE6"/>
    <w:rsid w:val="00926AB0"/>
    <w:rsid w:val="00931352"/>
    <w:rsid w:val="009324EC"/>
    <w:rsid w:val="00933228"/>
    <w:rsid w:val="009333A1"/>
    <w:rsid w:val="00934956"/>
    <w:rsid w:val="00934FD7"/>
    <w:rsid w:val="00936CF6"/>
    <w:rsid w:val="00936D30"/>
    <w:rsid w:val="00937826"/>
    <w:rsid w:val="00940567"/>
    <w:rsid w:val="00940FB8"/>
    <w:rsid w:val="00941350"/>
    <w:rsid w:val="009415EE"/>
    <w:rsid w:val="00941F56"/>
    <w:rsid w:val="0094207E"/>
    <w:rsid w:val="0094290A"/>
    <w:rsid w:val="00942B29"/>
    <w:rsid w:val="00942DA2"/>
    <w:rsid w:val="00942E32"/>
    <w:rsid w:val="00943093"/>
    <w:rsid w:val="0094358F"/>
    <w:rsid w:val="009435FD"/>
    <w:rsid w:val="00943A1A"/>
    <w:rsid w:val="00944071"/>
    <w:rsid w:val="00944104"/>
    <w:rsid w:val="00945A26"/>
    <w:rsid w:val="00946D49"/>
    <w:rsid w:val="00947B28"/>
    <w:rsid w:val="00947E69"/>
    <w:rsid w:val="00950520"/>
    <w:rsid w:val="00950EDC"/>
    <w:rsid w:val="00950F52"/>
    <w:rsid w:val="009510E3"/>
    <w:rsid w:val="00951C91"/>
    <w:rsid w:val="00952A62"/>
    <w:rsid w:val="00952B19"/>
    <w:rsid w:val="0095403F"/>
    <w:rsid w:val="00954CE1"/>
    <w:rsid w:val="00955712"/>
    <w:rsid w:val="009560BA"/>
    <w:rsid w:val="009566D0"/>
    <w:rsid w:val="009571DA"/>
    <w:rsid w:val="0095778D"/>
    <w:rsid w:val="00957E60"/>
    <w:rsid w:val="0096078D"/>
    <w:rsid w:val="0096080F"/>
    <w:rsid w:val="009608C2"/>
    <w:rsid w:val="00961132"/>
    <w:rsid w:val="00962E97"/>
    <w:rsid w:val="009643AD"/>
    <w:rsid w:val="00964816"/>
    <w:rsid w:val="00965B02"/>
    <w:rsid w:val="00965E8E"/>
    <w:rsid w:val="00966398"/>
    <w:rsid w:val="00966559"/>
    <w:rsid w:val="009669DE"/>
    <w:rsid w:val="00967BCA"/>
    <w:rsid w:val="009712F3"/>
    <w:rsid w:val="00971CEE"/>
    <w:rsid w:val="00971EB9"/>
    <w:rsid w:val="00972472"/>
    <w:rsid w:val="00972661"/>
    <w:rsid w:val="00972DC9"/>
    <w:rsid w:val="00973844"/>
    <w:rsid w:val="00973CAD"/>
    <w:rsid w:val="00974007"/>
    <w:rsid w:val="00974F24"/>
    <w:rsid w:val="00975DB1"/>
    <w:rsid w:val="009767AA"/>
    <w:rsid w:val="00976C98"/>
    <w:rsid w:val="009775DD"/>
    <w:rsid w:val="00977C5F"/>
    <w:rsid w:val="00977FCF"/>
    <w:rsid w:val="00980032"/>
    <w:rsid w:val="00980630"/>
    <w:rsid w:val="00981369"/>
    <w:rsid w:val="00981B38"/>
    <w:rsid w:val="00982AA0"/>
    <w:rsid w:val="0098351D"/>
    <w:rsid w:val="00983544"/>
    <w:rsid w:val="00983645"/>
    <w:rsid w:val="00984873"/>
    <w:rsid w:val="009850D9"/>
    <w:rsid w:val="00985F0E"/>
    <w:rsid w:val="00986593"/>
    <w:rsid w:val="009869C6"/>
    <w:rsid w:val="0098782A"/>
    <w:rsid w:val="00990128"/>
    <w:rsid w:val="009916BA"/>
    <w:rsid w:val="00991BD8"/>
    <w:rsid w:val="00992992"/>
    <w:rsid w:val="00994650"/>
    <w:rsid w:val="0099555E"/>
    <w:rsid w:val="00996910"/>
    <w:rsid w:val="009969BF"/>
    <w:rsid w:val="009976C6"/>
    <w:rsid w:val="00997A37"/>
    <w:rsid w:val="009A0329"/>
    <w:rsid w:val="009A0CE4"/>
    <w:rsid w:val="009A0CF9"/>
    <w:rsid w:val="009A0F56"/>
    <w:rsid w:val="009A11EF"/>
    <w:rsid w:val="009A26B8"/>
    <w:rsid w:val="009A26D3"/>
    <w:rsid w:val="009A2959"/>
    <w:rsid w:val="009A3A6F"/>
    <w:rsid w:val="009A3F4E"/>
    <w:rsid w:val="009A4483"/>
    <w:rsid w:val="009A5FF6"/>
    <w:rsid w:val="009B08A6"/>
    <w:rsid w:val="009B117A"/>
    <w:rsid w:val="009B2A57"/>
    <w:rsid w:val="009B2CCC"/>
    <w:rsid w:val="009B40C5"/>
    <w:rsid w:val="009B5A25"/>
    <w:rsid w:val="009B5CA0"/>
    <w:rsid w:val="009B6DCD"/>
    <w:rsid w:val="009B6ECE"/>
    <w:rsid w:val="009B6F37"/>
    <w:rsid w:val="009B729C"/>
    <w:rsid w:val="009C0418"/>
    <w:rsid w:val="009C0557"/>
    <w:rsid w:val="009C05F8"/>
    <w:rsid w:val="009C0B81"/>
    <w:rsid w:val="009C13A5"/>
    <w:rsid w:val="009C1DCC"/>
    <w:rsid w:val="009C1F66"/>
    <w:rsid w:val="009C2619"/>
    <w:rsid w:val="009C265F"/>
    <w:rsid w:val="009C2A15"/>
    <w:rsid w:val="009C2BE3"/>
    <w:rsid w:val="009C2BE5"/>
    <w:rsid w:val="009C2D0B"/>
    <w:rsid w:val="009C3365"/>
    <w:rsid w:val="009C351E"/>
    <w:rsid w:val="009C3E93"/>
    <w:rsid w:val="009C5B48"/>
    <w:rsid w:val="009C7E1E"/>
    <w:rsid w:val="009D0D4A"/>
    <w:rsid w:val="009D1477"/>
    <w:rsid w:val="009D25BB"/>
    <w:rsid w:val="009D2AD2"/>
    <w:rsid w:val="009D2F61"/>
    <w:rsid w:val="009D396E"/>
    <w:rsid w:val="009D4600"/>
    <w:rsid w:val="009D49D9"/>
    <w:rsid w:val="009D4FEC"/>
    <w:rsid w:val="009D51D8"/>
    <w:rsid w:val="009D59C9"/>
    <w:rsid w:val="009D618E"/>
    <w:rsid w:val="009D63AF"/>
    <w:rsid w:val="009D6B0E"/>
    <w:rsid w:val="009D7746"/>
    <w:rsid w:val="009D79FD"/>
    <w:rsid w:val="009E03E3"/>
    <w:rsid w:val="009E0569"/>
    <w:rsid w:val="009E1C00"/>
    <w:rsid w:val="009E1D79"/>
    <w:rsid w:val="009E236B"/>
    <w:rsid w:val="009E2776"/>
    <w:rsid w:val="009E3257"/>
    <w:rsid w:val="009E396D"/>
    <w:rsid w:val="009E3DC8"/>
    <w:rsid w:val="009E4303"/>
    <w:rsid w:val="009E49F2"/>
    <w:rsid w:val="009E4F5E"/>
    <w:rsid w:val="009E6357"/>
    <w:rsid w:val="009E73CE"/>
    <w:rsid w:val="009E7D02"/>
    <w:rsid w:val="009E7F0C"/>
    <w:rsid w:val="009F0C18"/>
    <w:rsid w:val="009F0E45"/>
    <w:rsid w:val="009F0EE9"/>
    <w:rsid w:val="009F11AD"/>
    <w:rsid w:val="009F1463"/>
    <w:rsid w:val="009F1C9B"/>
    <w:rsid w:val="009F2CF1"/>
    <w:rsid w:val="009F2D9C"/>
    <w:rsid w:val="009F3A6C"/>
    <w:rsid w:val="009F480D"/>
    <w:rsid w:val="009F516F"/>
    <w:rsid w:val="009F544A"/>
    <w:rsid w:val="009F5F76"/>
    <w:rsid w:val="009F60B6"/>
    <w:rsid w:val="009F6385"/>
    <w:rsid w:val="009F7104"/>
    <w:rsid w:val="009F766B"/>
    <w:rsid w:val="009F7891"/>
    <w:rsid w:val="009F7FE0"/>
    <w:rsid w:val="00A01486"/>
    <w:rsid w:val="00A027E3"/>
    <w:rsid w:val="00A034D5"/>
    <w:rsid w:val="00A039C4"/>
    <w:rsid w:val="00A040B4"/>
    <w:rsid w:val="00A04483"/>
    <w:rsid w:val="00A05543"/>
    <w:rsid w:val="00A07389"/>
    <w:rsid w:val="00A07C9A"/>
    <w:rsid w:val="00A10966"/>
    <w:rsid w:val="00A10BA3"/>
    <w:rsid w:val="00A1122C"/>
    <w:rsid w:val="00A1130E"/>
    <w:rsid w:val="00A1201F"/>
    <w:rsid w:val="00A122E2"/>
    <w:rsid w:val="00A136FE"/>
    <w:rsid w:val="00A14649"/>
    <w:rsid w:val="00A14F37"/>
    <w:rsid w:val="00A151C1"/>
    <w:rsid w:val="00A1558D"/>
    <w:rsid w:val="00A158E7"/>
    <w:rsid w:val="00A15D86"/>
    <w:rsid w:val="00A166B0"/>
    <w:rsid w:val="00A17A9D"/>
    <w:rsid w:val="00A17CDC"/>
    <w:rsid w:val="00A17D77"/>
    <w:rsid w:val="00A20D4B"/>
    <w:rsid w:val="00A20E99"/>
    <w:rsid w:val="00A215C5"/>
    <w:rsid w:val="00A217D8"/>
    <w:rsid w:val="00A235B1"/>
    <w:rsid w:val="00A23D70"/>
    <w:rsid w:val="00A2402C"/>
    <w:rsid w:val="00A25273"/>
    <w:rsid w:val="00A25846"/>
    <w:rsid w:val="00A25EEE"/>
    <w:rsid w:val="00A2656D"/>
    <w:rsid w:val="00A32546"/>
    <w:rsid w:val="00A33410"/>
    <w:rsid w:val="00A347A8"/>
    <w:rsid w:val="00A36890"/>
    <w:rsid w:val="00A379FE"/>
    <w:rsid w:val="00A42542"/>
    <w:rsid w:val="00A4255D"/>
    <w:rsid w:val="00A42C20"/>
    <w:rsid w:val="00A433DD"/>
    <w:rsid w:val="00A4402E"/>
    <w:rsid w:val="00A44104"/>
    <w:rsid w:val="00A44940"/>
    <w:rsid w:val="00A4595A"/>
    <w:rsid w:val="00A46E1A"/>
    <w:rsid w:val="00A5013B"/>
    <w:rsid w:val="00A506D7"/>
    <w:rsid w:val="00A515BA"/>
    <w:rsid w:val="00A51A61"/>
    <w:rsid w:val="00A5358C"/>
    <w:rsid w:val="00A5379D"/>
    <w:rsid w:val="00A540E4"/>
    <w:rsid w:val="00A54A48"/>
    <w:rsid w:val="00A54AB7"/>
    <w:rsid w:val="00A553CA"/>
    <w:rsid w:val="00A56466"/>
    <w:rsid w:val="00A57222"/>
    <w:rsid w:val="00A57642"/>
    <w:rsid w:val="00A57CFE"/>
    <w:rsid w:val="00A603AB"/>
    <w:rsid w:val="00A61AFF"/>
    <w:rsid w:val="00A628B7"/>
    <w:rsid w:val="00A63A40"/>
    <w:rsid w:val="00A63A97"/>
    <w:rsid w:val="00A649D8"/>
    <w:rsid w:val="00A6546A"/>
    <w:rsid w:val="00A65D68"/>
    <w:rsid w:val="00A66319"/>
    <w:rsid w:val="00A663A9"/>
    <w:rsid w:val="00A668DF"/>
    <w:rsid w:val="00A6697B"/>
    <w:rsid w:val="00A67702"/>
    <w:rsid w:val="00A67CC7"/>
    <w:rsid w:val="00A70AB5"/>
    <w:rsid w:val="00A70F6A"/>
    <w:rsid w:val="00A71884"/>
    <w:rsid w:val="00A71F60"/>
    <w:rsid w:val="00A71F7A"/>
    <w:rsid w:val="00A73033"/>
    <w:rsid w:val="00A73742"/>
    <w:rsid w:val="00A73DA4"/>
    <w:rsid w:val="00A7408F"/>
    <w:rsid w:val="00A75125"/>
    <w:rsid w:val="00A77D19"/>
    <w:rsid w:val="00A80875"/>
    <w:rsid w:val="00A81A4E"/>
    <w:rsid w:val="00A81FDD"/>
    <w:rsid w:val="00A82A78"/>
    <w:rsid w:val="00A83D83"/>
    <w:rsid w:val="00A84CA9"/>
    <w:rsid w:val="00A85177"/>
    <w:rsid w:val="00A859E2"/>
    <w:rsid w:val="00A85BAE"/>
    <w:rsid w:val="00A85F20"/>
    <w:rsid w:val="00A861F0"/>
    <w:rsid w:val="00A873F7"/>
    <w:rsid w:val="00A87DB6"/>
    <w:rsid w:val="00A910E8"/>
    <w:rsid w:val="00A917F1"/>
    <w:rsid w:val="00A94AB8"/>
    <w:rsid w:val="00A94B3E"/>
    <w:rsid w:val="00A95768"/>
    <w:rsid w:val="00A95BD9"/>
    <w:rsid w:val="00A9630D"/>
    <w:rsid w:val="00A9667D"/>
    <w:rsid w:val="00A96AAB"/>
    <w:rsid w:val="00A96F48"/>
    <w:rsid w:val="00A97A3A"/>
    <w:rsid w:val="00A97D44"/>
    <w:rsid w:val="00AA0379"/>
    <w:rsid w:val="00AA0B76"/>
    <w:rsid w:val="00AA0D14"/>
    <w:rsid w:val="00AA1681"/>
    <w:rsid w:val="00AA2368"/>
    <w:rsid w:val="00AA2480"/>
    <w:rsid w:val="00AA265B"/>
    <w:rsid w:val="00AA2B30"/>
    <w:rsid w:val="00AA379E"/>
    <w:rsid w:val="00AA42A2"/>
    <w:rsid w:val="00AA538A"/>
    <w:rsid w:val="00AA5DC0"/>
    <w:rsid w:val="00AA613C"/>
    <w:rsid w:val="00AA6C48"/>
    <w:rsid w:val="00AA6DFB"/>
    <w:rsid w:val="00AB019B"/>
    <w:rsid w:val="00AB1318"/>
    <w:rsid w:val="00AB3172"/>
    <w:rsid w:val="00AB3556"/>
    <w:rsid w:val="00AB4C60"/>
    <w:rsid w:val="00AB7783"/>
    <w:rsid w:val="00AC0346"/>
    <w:rsid w:val="00AC12D9"/>
    <w:rsid w:val="00AC1522"/>
    <w:rsid w:val="00AC18F7"/>
    <w:rsid w:val="00AC1B6D"/>
    <w:rsid w:val="00AC1EAE"/>
    <w:rsid w:val="00AC1F41"/>
    <w:rsid w:val="00AC2D07"/>
    <w:rsid w:val="00AC32EB"/>
    <w:rsid w:val="00AC3C90"/>
    <w:rsid w:val="00AC4270"/>
    <w:rsid w:val="00AC5C49"/>
    <w:rsid w:val="00AC7701"/>
    <w:rsid w:val="00AC781B"/>
    <w:rsid w:val="00AC7C5E"/>
    <w:rsid w:val="00AC7E9B"/>
    <w:rsid w:val="00AD05D1"/>
    <w:rsid w:val="00AD1B0F"/>
    <w:rsid w:val="00AD2357"/>
    <w:rsid w:val="00AD4360"/>
    <w:rsid w:val="00AD4E6E"/>
    <w:rsid w:val="00AD4F84"/>
    <w:rsid w:val="00AD600D"/>
    <w:rsid w:val="00AD6FD7"/>
    <w:rsid w:val="00AD717F"/>
    <w:rsid w:val="00AD7346"/>
    <w:rsid w:val="00AE0072"/>
    <w:rsid w:val="00AE03E9"/>
    <w:rsid w:val="00AE0793"/>
    <w:rsid w:val="00AE0BA0"/>
    <w:rsid w:val="00AE1E2E"/>
    <w:rsid w:val="00AE1EF4"/>
    <w:rsid w:val="00AE3CB4"/>
    <w:rsid w:val="00AE567A"/>
    <w:rsid w:val="00AE6D60"/>
    <w:rsid w:val="00AF0227"/>
    <w:rsid w:val="00AF0E7E"/>
    <w:rsid w:val="00AF2179"/>
    <w:rsid w:val="00AF39FD"/>
    <w:rsid w:val="00AF4B20"/>
    <w:rsid w:val="00AF4BA3"/>
    <w:rsid w:val="00AF5C5D"/>
    <w:rsid w:val="00AF5FC0"/>
    <w:rsid w:val="00AF63E6"/>
    <w:rsid w:val="00B00656"/>
    <w:rsid w:val="00B00931"/>
    <w:rsid w:val="00B00D41"/>
    <w:rsid w:val="00B01A37"/>
    <w:rsid w:val="00B02139"/>
    <w:rsid w:val="00B02641"/>
    <w:rsid w:val="00B03982"/>
    <w:rsid w:val="00B03EB5"/>
    <w:rsid w:val="00B03EEB"/>
    <w:rsid w:val="00B051D0"/>
    <w:rsid w:val="00B0627D"/>
    <w:rsid w:val="00B066B0"/>
    <w:rsid w:val="00B06B8A"/>
    <w:rsid w:val="00B07043"/>
    <w:rsid w:val="00B07DBF"/>
    <w:rsid w:val="00B1031E"/>
    <w:rsid w:val="00B10E9C"/>
    <w:rsid w:val="00B10EFB"/>
    <w:rsid w:val="00B11957"/>
    <w:rsid w:val="00B1198F"/>
    <w:rsid w:val="00B11C90"/>
    <w:rsid w:val="00B1263A"/>
    <w:rsid w:val="00B1307B"/>
    <w:rsid w:val="00B14BA1"/>
    <w:rsid w:val="00B162FE"/>
    <w:rsid w:val="00B213F9"/>
    <w:rsid w:val="00B21C12"/>
    <w:rsid w:val="00B23540"/>
    <w:rsid w:val="00B2383E"/>
    <w:rsid w:val="00B23C87"/>
    <w:rsid w:val="00B257C2"/>
    <w:rsid w:val="00B265EC"/>
    <w:rsid w:val="00B26708"/>
    <w:rsid w:val="00B26E2A"/>
    <w:rsid w:val="00B26E54"/>
    <w:rsid w:val="00B27014"/>
    <w:rsid w:val="00B2784A"/>
    <w:rsid w:val="00B311FA"/>
    <w:rsid w:val="00B31B10"/>
    <w:rsid w:val="00B31BAF"/>
    <w:rsid w:val="00B31C15"/>
    <w:rsid w:val="00B32973"/>
    <w:rsid w:val="00B345C8"/>
    <w:rsid w:val="00B34DD5"/>
    <w:rsid w:val="00B3542B"/>
    <w:rsid w:val="00B35526"/>
    <w:rsid w:val="00B3633A"/>
    <w:rsid w:val="00B36EC6"/>
    <w:rsid w:val="00B37B7E"/>
    <w:rsid w:val="00B37B82"/>
    <w:rsid w:val="00B40CB9"/>
    <w:rsid w:val="00B424E7"/>
    <w:rsid w:val="00B427CA"/>
    <w:rsid w:val="00B4380C"/>
    <w:rsid w:val="00B43CDD"/>
    <w:rsid w:val="00B43DE7"/>
    <w:rsid w:val="00B43E60"/>
    <w:rsid w:val="00B4430C"/>
    <w:rsid w:val="00B446F6"/>
    <w:rsid w:val="00B44F1C"/>
    <w:rsid w:val="00B45514"/>
    <w:rsid w:val="00B45F98"/>
    <w:rsid w:val="00B501C8"/>
    <w:rsid w:val="00B50CB2"/>
    <w:rsid w:val="00B51199"/>
    <w:rsid w:val="00B52C14"/>
    <w:rsid w:val="00B53CA6"/>
    <w:rsid w:val="00B54F41"/>
    <w:rsid w:val="00B55247"/>
    <w:rsid w:val="00B55CA1"/>
    <w:rsid w:val="00B56181"/>
    <w:rsid w:val="00B5631A"/>
    <w:rsid w:val="00B564B6"/>
    <w:rsid w:val="00B56906"/>
    <w:rsid w:val="00B57021"/>
    <w:rsid w:val="00B60B01"/>
    <w:rsid w:val="00B6165B"/>
    <w:rsid w:val="00B618A6"/>
    <w:rsid w:val="00B639F4"/>
    <w:rsid w:val="00B63CD6"/>
    <w:rsid w:val="00B64833"/>
    <w:rsid w:val="00B6523C"/>
    <w:rsid w:val="00B654CD"/>
    <w:rsid w:val="00B66422"/>
    <w:rsid w:val="00B66BAD"/>
    <w:rsid w:val="00B67606"/>
    <w:rsid w:val="00B72DC2"/>
    <w:rsid w:val="00B7617C"/>
    <w:rsid w:val="00B768D6"/>
    <w:rsid w:val="00B77A1C"/>
    <w:rsid w:val="00B80175"/>
    <w:rsid w:val="00B817BA"/>
    <w:rsid w:val="00B81AED"/>
    <w:rsid w:val="00B81FCA"/>
    <w:rsid w:val="00B825FF"/>
    <w:rsid w:val="00B82CEA"/>
    <w:rsid w:val="00B83DD3"/>
    <w:rsid w:val="00B842FC"/>
    <w:rsid w:val="00B8547F"/>
    <w:rsid w:val="00B85885"/>
    <w:rsid w:val="00B86481"/>
    <w:rsid w:val="00B86FDD"/>
    <w:rsid w:val="00B87A7E"/>
    <w:rsid w:val="00B907A5"/>
    <w:rsid w:val="00B91067"/>
    <w:rsid w:val="00B91ED4"/>
    <w:rsid w:val="00B9313E"/>
    <w:rsid w:val="00B933A0"/>
    <w:rsid w:val="00B94AE2"/>
    <w:rsid w:val="00B94B6B"/>
    <w:rsid w:val="00B958AC"/>
    <w:rsid w:val="00B95BB4"/>
    <w:rsid w:val="00B966B2"/>
    <w:rsid w:val="00B96E4C"/>
    <w:rsid w:val="00BA0F2D"/>
    <w:rsid w:val="00BA111F"/>
    <w:rsid w:val="00BA5C01"/>
    <w:rsid w:val="00BA5CF7"/>
    <w:rsid w:val="00BA6351"/>
    <w:rsid w:val="00BA6993"/>
    <w:rsid w:val="00BA73B9"/>
    <w:rsid w:val="00BA7BBB"/>
    <w:rsid w:val="00BA7BD3"/>
    <w:rsid w:val="00BA7DB6"/>
    <w:rsid w:val="00BB0A38"/>
    <w:rsid w:val="00BB146F"/>
    <w:rsid w:val="00BB1C19"/>
    <w:rsid w:val="00BB1E11"/>
    <w:rsid w:val="00BB2EE2"/>
    <w:rsid w:val="00BB368E"/>
    <w:rsid w:val="00BB4AD7"/>
    <w:rsid w:val="00BB4BB1"/>
    <w:rsid w:val="00BB5CDE"/>
    <w:rsid w:val="00BB65C1"/>
    <w:rsid w:val="00BB6C3A"/>
    <w:rsid w:val="00BC25F9"/>
    <w:rsid w:val="00BC3039"/>
    <w:rsid w:val="00BC35A7"/>
    <w:rsid w:val="00BC3D83"/>
    <w:rsid w:val="00BC4129"/>
    <w:rsid w:val="00BC41FE"/>
    <w:rsid w:val="00BC7ACB"/>
    <w:rsid w:val="00BC7C87"/>
    <w:rsid w:val="00BD00FF"/>
    <w:rsid w:val="00BD1B8B"/>
    <w:rsid w:val="00BD1FA8"/>
    <w:rsid w:val="00BD35E6"/>
    <w:rsid w:val="00BD4AE0"/>
    <w:rsid w:val="00BD5A30"/>
    <w:rsid w:val="00BD733E"/>
    <w:rsid w:val="00BD76A5"/>
    <w:rsid w:val="00BD7A9F"/>
    <w:rsid w:val="00BD7EE8"/>
    <w:rsid w:val="00BE03BC"/>
    <w:rsid w:val="00BE09BF"/>
    <w:rsid w:val="00BE09D3"/>
    <w:rsid w:val="00BE1D08"/>
    <w:rsid w:val="00BE25B2"/>
    <w:rsid w:val="00BE4425"/>
    <w:rsid w:val="00BE5BA6"/>
    <w:rsid w:val="00BE6A2C"/>
    <w:rsid w:val="00BE75DD"/>
    <w:rsid w:val="00BF0A0B"/>
    <w:rsid w:val="00BF3561"/>
    <w:rsid w:val="00BF425A"/>
    <w:rsid w:val="00BF48B8"/>
    <w:rsid w:val="00BF498F"/>
    <w:rsid w:val="00BF5510"/>
    <w:rsid w:val="00BF57DE"/>
    <w:rsid w:val="00BF669D"/>
    <w:rsid w:val="00C0051D"/>
    <w:rsid w:val="00C009C4"/>
    <w:rsid w:val="00C00ED9"/>
    <w:rsid w:val="00C017FD"/>
    <w:rsid w:val="00C018E0"/>
    <w:rsid w:val="00C01B2D"/>
    <w:rsid w:val="00C01E77"/>
    <w:rsid w:val="00C01FA0"/>
    <w:rsid w:val="00C02F4B"/>
    <w:rsid w:val="00C04156"/>
    <w:rsid w:val="00C04524"/>
    <w:rsid w:val="00C046A4"/>
    <w:rsid w:val="00C06DD9"/>
    <w:rsid w:val="00C07971"/>
    <w:rsid w:val="00C1082A"/>
    <w:rsid w:val="00C11072"/>
    <w:rsid w:val="00C1275E"/>
    <w:rsid w:val="00C12E2E"/>
    <w:rsid w:val="00C16215"/>
    <w:rsid w:val="00C172B1"/>
    <w:rsid w:val="00C17B5E"/>
    <w:rsid w:val="00C213A1"/>
    <w:rsid w:val="00C214B5"/>
    <w:rsid w:val="00C21ACA"/>
    <w:rsid w:val="00C22BEA"/>
    <w:rsid w:val="00C23634"/>
    <w:rsid w:val="00C24586"/>
    <w:rsid w:val="00C251DA"/>
    <w:rsid w:val="00C266F6"/>
    <w:rsid w:val="00C267A3"/>
    <w:rsid w:val="00C31E96"/>
    <w:rsid w:val="00C32065"/>
    <w:rsid w:val="00C32CCA"/>
    <w:rsid w:val="00C33996"/>
    <w:rsid w:val="00C34729"/>
    <w:rsid w:val="00C34787"/>
    <w:rsid w:val="00C34C9F"/>
    <w:rsid w:val="00C34EA2"/>
    <w:rsid w:val="00C3512F"/>
    <w:rsid w:val="00C355D5"/>
    <w:rsid w:val="00C36F5F"/>
    <w:rsid w:val="00C37B97"/>
    <w:rsid w:val="00C409D7"/>
    <w:rsid w:val="00C4173A"/>
    <w:rsid w:val="00C41959"/>
    <w:rsid w:val="00C41F62"/>
    <w:rsid w:val="00C427B7"/>
    <w:rsid w:val="00C42E16"/>
    <w:rsid w:val="00C435B9"/>
    <w:rsid w:val="00C4375E"/>
    <w:rsid w:val="00C43F4D"/>
    <w:rsid w:val="00C440E0"/>
    <w:rsid w:val="00C44BB2"/>
    <w:rsid w:val="00C44C28"/>
    <w:rsid w:val="00C45A89"/>
    <w:rsid w:val="00C505E8"/>
    <w:rsid w:val="00C5102A"/>
    <w:rsid w:val="00C517FF"/>
    <w:rsid w:val="00C52AEB"/>
    <w:rsid w:val="00C53103"/>
    <w:rsid w:val="00C53771"/>
    <w:rsid w:val="00C53B19"/>
    <w:rsid w:val="00C53CAE"/>
    <w:rsid w:val="00C53E5D"/>
    <w:rsid w:val="00C5457F"/>
    <w:rsid w:val="00C559BD"/>
    <w:rsid w:val="00C56218"/>
    <w:rsid w:val="00C56C5C"/>
    <w:rsid w:val="00C570FC"/>
    <w:rsid w:val="00C600D5"/>
    <w:rsid w:val="00C622F4"/>
    <w:rsid w:val="00C62C2A"/>
    <w:rsid w:val="00C62ED9"/>
    <w:rsid w:val="00C65118"/>
    <w:rsid w:val="00C65571"/>
    <w:rsid w:val="00C65850"/>
    <w:rsid w:val="00C65DA1"/>
    <w:rsid w:val="00C66001"/>
    <w:rsid w:val="00C66E16"/>
    <w:rsid w:val="00C66F54"/>
    <w:rsid w:val="00C671F7"/>
    <w:rsid w:val="00C67676"/>
    <w:rsid w:val="00C6791B"/>
    <w:rsid w:val="00C708EE"/>
    <w:rsid w:val="00C71462"/>
    <w:rsid w:val="00C71E58"/>
    <w:rsid w:val="00C71EFC"/>
    <w:rsid w:val="00C72EF9"/>
    <w:rsid w:val="00C765CA"/>
    <w:rsid w:val="00C76C37"/>
    <w:rsid w:val="00C76E9B"/>
    <w:rsid w:val="00C776A1"/>
    <w:rsid w:val="00C825C7"/>
    <w:rsid w:val="00C8322D"/>
    <w:rsid w:val="00C83544"/>
    <w:rsid w:val="00C839E8"/>
    <w:rsid w:val="00C847B2"/>
    <w:rsid w:val="00C84B3D"/>
    <w:rsid w:val="00C8763C"/>
    <w:rsid w:val="00C90682"/>
    <w:rsid w:val="00C9094E"/>
    <w:rsid w:val="00C91E58"/>
    <w:rsid w:val="00C91EC0"/>
    <w:rsid w:val="00C938FA"/>
    <w:rsid w:val="00C95232"/>
    <w:rsid w:val="00CA080A"/>
    <w:rsid w:val="00CA1D57"/>
    <w:rsid w:val="00CA1F69"/>
    <w:rsid w:val="00CA2AD6"/>
    <w:rsid w:val="00CA35E7"/>
    <w:rsid w:val="00CA39E2"/>
    <w:rsid w:val="00CA3A04"/>
    <w:rsid w:val="00CA47D7"/>
    <w:rsid w:val="00CA54D2"/>
    <w:rsid w:val="00CA586C"/>
    <w:rsid w:val="00CA668E"/>
    <w:rsid w:val="00CA672E"/>
    <w:rsid w:val="00CA7CB3"/>
    <w:rsid w:val="00CB0AFB"/>
    <w:rsid w:val="00CB0C8F"/>
    <w:rsid w:val="00CB0CA0"/>
    <w:rsid w:val="00CB0D54"/>
    <w:rsid w:val="00CB108B"/>
    <w:rsid w:val="00CB25D1"/>
    <w:rsid w:val="00CB2BB9"/>
    <w:rsid w:val="00CB308F"/>
    <w:rsid w:val="00CB3211"/>
    <w:rsid w:val="00CB43C3"/>
    <w:rsid w:val="00CB454D"/>
    <w:rsid w:val="00CB4DC8"/>
    <w:rsid w:val="00CB7224"/>
    <w:rsid w:val="00CB74CB"/>
    <w:rsid w:val="00CB7E45"/>
    <w:rsid w:val="00CC27E2"/>
    <w:rsid w:val="00CC2E1A"/>
    <w:rsid w:val="00CC38AE"/>
    <w:rsid w:val="00CC5546"/>
    <w:rsid w:val="00CC57DC"/>
    <w:rsid w:val="00CC5918"/>
    <w:rsid w:val="00CC5960"/>
    <w:rsid w:val="00CC5A04"/>
    <w:rsid w:val="00CC5EC8"/>
    <w:rsid w:val="00CC6D2E"/>
    <w:rsid w:val="00CC6EF2"/>
    <w:rsid w:val="00CC7D86"/>
    <w:rsid w:val="00CC7DD9"/>
    <w:rsid w:val="00CC7FAD"/>
    <w:rsid w:val="00CD0BCB"/>
    <w:rsid w:val="00CD130D"/>
    <w:rsid w:val="00CD147D"/>
    <w:rsid w:val="00CD1A76"/>
    <w:rsid w:val="00CD23F8"/>
    <w:rsid w:val="00CD3615"/>
    <w:rsid w:val="00CD4064"/>
    <w:rsid w:val="00CD4E39"/>
    <w:rsid w:val="00CD5110"/>
    <w:rsid w:val="00CD574B"/>
    <w:rsid w:val="00CD5760"/>
    <w:rsid w:val="00CD5829"/>
    <w:rsid w:val="00CD5A99"/>
    <w:rsid w:val="00CD5C7C"/>
    <w:rsid w:val="00CD7C27"/>
    <w:rsid w:val="00CE0066"/>
    <w:rsid w:val="00CE0362"/>
    <w:rsid w:val="00CE1151"/>
    <w:rsid w:val="00CE1EAE"/>
    <w:rsid w:val="00CE2173"/>
    <w:rsid w:val="00CE26CC"/>
    <w:rsid w:val="00CE2C27"/>
    <w:rsid w:val="00CE37A9"/>
    <w:rsid w:val="00CE46DB"/>
    <w:rsid w:val="00CE4D2F"/>
    <w:rsid w:val="00CE50CF"/>
    <w:rsid w:val="00CE5ED3"/>
    <w:rsid w:val="00CE603E"/>
    <w:rsid w:val="00CE6A04"/>
    <w:rsid w:val="00CE6A4E"/>
    <w:rsid w:val="00CF09A1"/>
    <w:rsid w:val="00CF0CE3"/>
    <w:rsid w:val="00CF1D57"/>
    <w:rsid w:val="00CF1E88"/>
    <w:rsid w:val="00CF211C"/>
    <w:rsid w:val="00CF3D2E"/>
    <w:rsid w:val="00CF4F49"/>
    <w:rsid w:val="00CF4F60"/>
    <w:rsid w:val="00CF63D6"/>
    <w:rsid w:val="00CF6499"/>
    <w:rsid w:val="00CF75B2"/>
    <w:rsid w:val="00D00FB9"/>
    <w:rsid w:val="00D017D2"/>
    <w:rsid w:val="00D02210"/>
    <w:rsid w:val="00D03866"/>
    <w:rsid w:val="00D045E2"/>
    <w:rsid w:val="00D04904"/>
    <w:rsid w:val="00D05355"/>
    <w:rsid w:val="00D05899"/>
    <w:rsid w:val="00D05C87"/>
    <w:rsid w:val="00D06AAC"/>
    <w:rsid w:val="00D07804"/>
    <w:rsid w:val="00D078B1"/>
    <w:rsid w:val="00D108DA"/>
    <w:rsid w:val="00D10930"/>
    <w:rsid w:val="00D11286"/>
    <w:rsid w:val="00D11397"/>
    <w:rsid w:val="00D123A1"/>
    <w:rsid w:val="00D12ED0"/>
    <w:rsid w:val="00D15247"/>
    <w:rsid w:val="00D17A11"/>
    <w:rsid w:val="00D17C57"/>
    <w:rsid w:val="00D17D6B"/>
    <w:rsid w:val="00D20A51"/>
    <w:rsid w:val="00D20ECB"/>
    <w:rsid w:val="00D20EED"/>
    <w:rsid w:val="00D2153D"/>
    <w:rsid w:val="00D2193B"/>
    <w:rsid w:val="00D22515"/>
    <w:rsid w:val="00D228F6"/>
    <w:rsid w:val="00D23004"/>
    <w:rsid w:val="00D24848"/>
    <w:rsid w:val="00D24B1D"/>
    <w:rsid w:val="00D255E0"/>
    <w:rsid w:val="00D262BE"/>
    <w:rsid w:val="00D26AB0"/>
    <w:rsid w:val="00D26F83"/>
    <w:rsid w:val="00D3065A"/>
    <w:rsid w:val="00D307FB"/>
    <w:rsid w:val="00D31343"/>
    <w:rsid w:val="00D32D4B"/>
    <w:rsid w:val="00D32FE5"/>
    <w:rsid w:val="00D33048"/>
    <w:rsid w:val="00D33960"/>
    <w:rsid w:val="00D36A4C"/>
    <w:rsid w:val="00D37486"/>
    <w:rsid w:val="00D374F8"/>
    <w:rsid w:val="00D376BA"/>
    <w:rsid w:val="00D37F2E"/>
    <w:rsid w:val="00D41125"/>
    <w:rsid w:val="00D41D6F"/>
    <w:rsid w:val="00D422EF"/>
    <w:rsid w:val="00D432EC"/>
    <w:rsid w:val="00D4376B"/>
    <w:rsid w:val="00D43A7E"/>
    <w:rsid w:val="00D43D91"/>
    <w:rsid w:val="00D45189"/>
    <w:rsid w:val="00D45A32"/>
    <w:rsid w:val="00D46E5E"/>
    <w:rsid w:val="00D46E96"/>
    <w:rsid w:val="00D470B7"/>
    <w:rsid w:val="00D47948"/>
    <w:rsid w:val="00D506B1"/>
    <w:rsid w:val="00D52BDD"/>
    <w:rsid w:val="00D52E56"/>
    <w:rsid w:val="00D53543"/>
    <w:rsid w:val="00D538FC"/>
    <w:rsid w:val="00D539CD"/>
    <w:rsid w:val="00D53DDA"/>
    <w:rsid w:val="00D54756"/>
    <w:rsid w:val="00D54909"/>
    <w:rsid w:val="00D557A5"/>
    <w:rsid w:val="00D56143"/>
    <w:rsid w:val="00D56233"/>
    <w:rsid w:val="00D5630D"/>
    <w:rsid w:val="00D57258"/>
    <w:rsid w:val="00D57A1A"/>
    <w:rsid w:val="00D57B21"/>
    <w:rsid w:val="00D601F4"/>
    <w:rsid w:val="00D60467"/>
    <w:rsid w:val="00D6088C"/>
    <w:rsid w:val="00D61328"/>
    <w:rsid w:val="00D619C9"/>
    <w:rsid w:val="00D649EB"/>
    <w:rsid w:val="00D64CB6"/>
    <w:rsid w:val="00D65078"/>
    <w:rsid w:val="00D66568"/>
    <w:rsid w:val="00D6674B"/>
    <w:rsid w:val="00D67716"/>
    <w:rsid w:val="00D67862"/>
    <w:rsid w:val="00D71FAA"/>
    <w:rsid w:val="00D721B2"/>
    <w:rsid w:val="00D731AA"/>
    <w:rsid w:val="00D740C3"/>
    <w:rsid w:val="00D74A65"/>
    <w:rsid w:val="00D74E3D"/>
    <w:rsid w:val="00D76B2A"/>
    <w:rsid w:val="00D76C03"/>
    <w:rsid w:val="00D8012B"/>
    <w:rsid w:val="00D80717"/>
    <w:rsid w:val="00D80A57"/>
    <w:rsid w:val="00D82962"/>
    <w:rsid w:val="00D83FB8"/>
    <w:rsid w:val="00D84076"/>
    <w:rsid w:val="00D849F0"/>
    <w:rsid w:val="00D85AC9"/>
    <w:rsid w:val="00D85CD1"/>
    <w:rsid w:val="00D85F8E"/>
    <w:rsid w:val="00D901C9"/>
    <w:rsid w:val="00D90347"/>
    <w:rsid w:val="00D907F4"/>
    <w:rsid w:val="00D9242D"/>
    <w:rsid w:val="00D92EA7"/>
    <w:rsid w:val="00D94510"/>
    <w:rsid w:val="00D95054"/>
    <w:rsid w:val="00D9544D"/>
    <w:rsid w:val="00D968BE"/>
    <w:rsid w:val="00D974CB"/>
    <w:rsid w:val="00D979CE"/>
    <w:rsid w:val="00D97B0A"/>
    <w:rsid w:val="00DA05B5"/>
    <w:rsid w:val="00DA2CE1"/>
    <w:rsid w:val="00DA304C"/>
    <w:rsid w:val="00DA3F17"/>
    <w:rsid w:val="00DA4DBE"/>
    <w:rsid w:val="00DA4FE0"/>
    <w:rsid w:val="00DA50AD"/>
    <w:rsid w:val="00DA53E8"/>
    <w:rsid w:val="00DA610F"/>
    <w:rsid w:val="00DA6236"/>
    <w:rsid w:val="00DA6A4B"/>
    <w:rsid w:val="00DB06DE"/>
    <w:rsid w:val="00DB07B4"/>
    <w:rsid w:val="00DB0EDB"/>
    <w:rsid w:val="00DB3431"/>
    <w:rsid w:val="00DB3787"/>
    <w:rsid w:val="00DB39AF"/>
    <w:rsid w:val="00DB472A"/>
    <w:rsid w:val="00DB56B4"/>
    <w:rsid w:val="00DB5B19"/>
    <w:rsid w:val="00DB5BA0"/>
    <w:rsid w:val="00DB748E"/>
    <w:rsid w:val="00DB7C39"/>
    <w:rsid w:val="00DB7C3F"/>
    <w:rsid w:val="00DC10A5"/>
    <w:rsid w:val="00DC13BC"/>
    <w:rsid w:val="00DC325F"/>
    <w:rsid w:val="00DC3C7A"/>
    <w:rsid w:val="00DC40A1"/>
    <w:rsid w:val="00DC447E"/>
    <w:rsid w:val="00DC4D2D"/>
    <w:rsid w:val="00DC4DB7"/>
    <w:rsid w:val="00DC4DC4"/>
    <w:rsid w:val="00DC5EB6"/>
    <w:rsid w:val="00DC60CB"/>
    <w:rsid w:val="00DC66F9"/>
    <w:rsid w:val="00DC7261"/>
    <w:rsid w:val="00DD0BD8"/>
    <w:rsid w:val="00DD15C6"/>
    <w:rsid w:val="00DD47A7"/>
    <w:rsid w:val="00DD526D"/>
    <w:rsid w:val="00DD5460"/>
    <w:rsid w:val="00DD6936"/>
    <w:rsid w:val="00DD6F51"/>
    <w:rsid w:val="00DD7019"/>
    <w:rsid w:val="00DE2A66"/>
    <w:rsid w:val="00DE3DEC"/>
    <w:rsid w:val="00DE45FE"/>
    <w:rsid w:val="00DE577B"/>
    <w:rsid w:val="00DE58B6"/>
    <w:rsid w:val="00DE58E8"/>
    <w:rsid w:val="00DE5C55"/>
    <w:rsid w:val="00DE5D77"/>
    <w:rsid w:val="00DE5D84"/>
    <w:rsid w:val="00DE5EFD"/>
    <w:rsid w:val="00DE63CA"/>
    <w:rsid w:val="00DE774D"/>
    <w:rsid w:val="00DF0489"/>
    <w:rsid w:val="00DF1367"/>
    <w:rsid w:val="00DF1CD4"/>
    <w:rsid w:val="00DF2D86"/>
    <w:rsid w:val="00DF2E77"/>
    <w:rsid w:val="00DF33B8"/>
    <w:rsid w:val="00DF4242"/>
    <w:rsid w:val="00DF5A65"/>
    <w:rsid w:val="00DF66A6"/>
    <w:rsid w:val="00DF693D"/>
    <w:rsid w:val="00DF6F86"/>
    <w:rsid w:val="00DF75B8"/>
    <w:rsid w:val="00E00CA5"/>
    <w:rsid w:val="00E00F9C"/>
    <w:rsid w:val="00E01F89"/>
    <w:rsid w:val="00E03552"/>
    <w:rsid w:val="00E035B3"/>
    <w:rsid w:val="00E038D1"/>
    <w:rsid w:val="00E04498"/>
    <w:rsid w:val="00E0475F"/>
    <w:rsid w:val="00E04AFD"/>
    <w:rsid w:val="00E0636A"/>
    <w:rsid w:val="00E068DB"/>
    <w:rsid w:val="00E06FB1"/>
    <w:rsid w:val="00E0716C"/>
    <w:rsid w:val="00E11306"/>
    <w:rsid w:val="00E11370"/>
    <w:rsid w:val="00E11FA7"/>
    <w:rsid w:val="00E13A42"/>
    <w:rsid w:val="00E16308"/>
    <w:rsid w:val="00E16839"/>
    <w:rsid w:val="00E17127"/>
    <w:rsid w:val="00E17F37"/>
    <w:rsid w:val="00E20983"/>
    <w:rsid w:val="00E20F70"/>
    <w:rsid w:val="00E22DD3"/>
    <w:rsid w:val="00E23289"/>
    <w:rsid w:val="00E238BE"/>
    <w:rsid w:val="00E23A3A"/>
    <w:rsid w:val="00E2517D"/>
    <w:rsid w:val="00E2535A"/>
    <w:rsid w:val="00E25C3A"/>
    <w:rsid w:val="00E274B7"/>
    <w:rsid w:val="00E3012E"/>
    <w:rsid w:val="00E31B13"/>
    <w:rsid w:val="00E32164"/>
    <w:rsid w:val="00E32600"/>
    <w:rsid w:val="00E33A6B"/>
    <w:rsid w:val="00E33E3B"/>
    <w:rsid w:val="00E3402F"/>
    <w:rsid w:val="00E34152"/>
    <w:rsid w:val="00E34D84"/>
    <w:rsid w:val="00E34F5F"/>
    <w:rsid w:val="00E351E2"/>
    <w:rsid w:val="00E35270"/>
    <w:rsid w:val="00E35605"/>
    <w:rsid w:val="00E36266"/>
    <w:rsid w:val="00E369E3"/>
    <w:rsid w:val="00E36C11"/>
    <w:rsid w:val="00E42052"/>
    <w:rsid w:val="00E4226F"/>
    <w:rsid w:val="00E42336"/>
    <w:rsid w:val="00E42ACB"/>
    <w:rsid w:val="00E4351B"/>
    <w:rsid w:val="00E441BB"/>
    <w:rsid w:val="00E44758"/>
    <w:rsid w:val="00E46E4B"/>
    <w:rsid w:val="00E4704D"/>
    <w:rsid w:val="00E47B44"/>
    <w:rsid w:val="00E50A88"/>
    <w:rsid w:val="00E51040"/>
    <w:rsid w:val="00E51EEC"/>
    <w:rsid w:val="00E527E3"/>
    <w:rsid w:val="00E52B23"/>
    <w:rsid w:val="00E55A3C"/>
    <w:rsid w:val="00E55E51"/>
    <w:rsid w:val="00E56399"/>
    <w:rsid w:val="00E56EB5"/>
    <w:rsid w:val="00E578DF"/>
    <w:rsid w:val="00E60832"/>
    <w:rsid w:val="00E6121A"/>
    <w:rsid w:val="00E6186E"/>
    <w:rsid w:val="00E6187B"/>
    <w:rsid w:val="00E61B8D"/>
    <w:rsid w:val="00E61C57"/>
    <w:rsid w:val="00E620E7"/>
    <w:rsid w:val="00E63892"/>
    <w:rsid w:val="00E63C19"/>
    <w:rsid w:val="00E6423D"/>
    <w:rsid w:val="00E645A5"/>
    <w:rsid w:val="00E6469E"/>
    <w:rsid w:val="00E64B87"/>
    <w:rsid w:val="00E65220"/>
    <w:rsid w:val="00E669C5"/>
    <w:rsid w:val="00E66D08"/>
    <w:rsid w:val="00E676D7"/>
    <w:rsid w:val="00E71CB2"/>
    <w:rsid w:val="00E720B2"/>
    <w:rsid w:val="00E72853"/>
    <w:rsid w:val="00E7298C"/>
    <w:rsid w:val="00E735F6"/>
    <w:rsid w:val="00E73CE1"/>
    <w:rsid w:val="00E75E9F"/>
    <w:rsid w:val="00E76F6E"/>
    <w:rsid w:val="00E80D9B"/>
    <w:rsid w:val="00E818FA"/>
    <w:rsid w:val="00E81A50"/>
    <w:rsid w:val="00E81C3C"/>
    <w:rsid w:val="00E81C5C"/>
    <w:rsid w:val="00E81E57"/>
    <w:rsid w:val="00E83295"/>
    <w:rsid w:val="00E8345F"/>
    <w:rsid w:val="00E83CC3"/>
    <w:rsid w:val="00E83EFE"/>
    <w:rsid w:val="00E85FDC"/>
    <w:rsid w:val="00E86429"/>
    <w:rsid w:val="00E86495"/>
    <w:rsid w:val="00E86A8F"/>
    <w:rsid w:val="00E87B69"/>
    <w:rsid w:val="00E87E06"/>
    <w:rsid w:val="00E87E5D"/>
    <w:rsid w:val="00E902E4"/>
    <w:rsid w:val="00E912AB"/>
    <w:rsid w:val="00E922C5"/>
    <w:rsid w:val="00E92633"/>
    <w:rsid w:val="00E93E62"/>
    <w:rsid w:val="00E94AB0"/>
    <w:rsid w:val="00E955BE"/>
    <w:rsid w:val="00E965F4"/>
    <w:rsid w:val="00E968EA"/>
    <w:rsid w:val="00E977A2"/>
    <w:rsid w:val="00E97947"/>
    <w:rsid w:val="00E97EB9"/>
    <w:rsid w:val="00EA0345"/>
    <w:rsid w:val="00EA058C"/>
    <w:rsid w:val="00EA2BCA"/>
    <w:rsid w:val="00EA2EB1"/>
    <w:rsid w:val="00EA2EC7"/>
    <w:rsid w:val="00EA2F75"/>
    <w:rsid w:val="00EA3827"/>
    <w:rsid w:val="00EA5753"/>
    <w:rsid w:val="00EA5993"/>
    <w:rsid w:val="00EA59E5"/>
    <w:rsid w:val="00EA5D03"/>
    <w:rsid w:val="00EA7603"/>
    <w:rsid w:val="00EA7730"/>
    <w:rsid w:val="00EA7DEE"/>
    <w:rsid w:val="00EB0D1D"/>
    <w:rsid w:val="00EB133A"/>
    <w:rsid w:val="00EB1695"/>
    <w:rsid w:val="00EB2D31"/>
    <w:rsid w:val="00EB3F45"/>
    <w:rsid w:val="00EB40F1"/>
    <w:rsid w:val="00EB52EE"/>
    <w:rsid w:val="00EB5F46"/>
    <w:rsid w:val="00EB7739"/>
    <w:rsid w:val="00EC01CE"/>
    <w:rsid w:val="00EC033C"/>
    <w:rsid w:val="00EC05CC"/>
    <w:rsid w:val="00EC0652"/>
    <w:rsid w:val="00EC088C"/>
    <w:rsid w:val="00EC1475"/>
    <w:rsid w:val="00EC15B3"/>
    <w:rsid w:val="00EC3B4C"/>
    <w:rsid w:val="00EC41B0"/>
    <w:rsid w:val="00EC4F98"/>
    <w:rsid w:val="00EC5DB9"/>
    <w:rsid w:val="00EC72DB"/>
    <w:rsid w:val="00ED1B6B"/>
    <w:rsid w:val="00ED2546"/>
    <w:rsid w:val="00ED28FD"/>
    <w:rsid w:val="00ED3F22"/>
    <w:rsid w:val="00ED495B"/>
    <w:rsid w:val="00ED4F73"/>
    <w:rsid w:val="00ED533E"/>
    <w:rsid w:val="00ED55AB"/>
    <w:rsid w:val="00ED5D9E"/>
    <w:rsid w:val="00ED61DE"/>
    <w:rsid w:val="00ED63D4"/>
    <w:rsid w:val="00ED66EF"/>
    <w:rsid w:val="00ED7289"/>
    <w:rsid w:val="00EE3472"/>
    <w:rsid w:val="00EE5342"/>
    <w:rsid w:val="00EE7206"/>
    <w:rsid w:val="00EE7332"/>
    <w:rsid w:val="00EE7CBD"/>
    <w:rsid w:val="00EE7F7B"/>
    <w:rsid w:val="00EF090E"/>
    <w:rsid w:val="00EF1488"/>
    <w:rsid w:val="00EF25AE"/>
    <w:rsid w:val="00EF3455"/>
    <w:rsid w:val="00EF3E71"/>
    <w:rsid w:val="00EF40AA"/>
    <w:rsid w:val="00EF42CD"/>
    <w:rsid w:val="00EF4D37"/>
    <w:rsid w:val="00EF54A6"/>
    <w:rsid w:val="00EF5CB9"/>
    <w:rsid w:val="00EF5FBE"/>
    <w:rsid w:val="00EF6E07"/>
    <w:rsid w:val="00F00F24"/>
    <w:rsid w:val="00F018DA"/>
    <w:rsid w:val="00F03C52"/>
    <w:rsid w:val="00F03E67"/>
    <w:rsid w:val="00F05F7E"/>
    <w:rsid w:val="00F06952"/>
    <w:rsid w:val="00F06AE8"/>
    <w:rsid w:val="00F07F8C"/>
    <w:rsid w:val="00F10C9E"/>
    <w:rsid w:val="00F10F4B"/>
    <w:rsid w:val="00F124A7"/>
    <w:rsid w:val="00F12D62"/>
    <w:rsid w:val="00F13D31"/>
    <w:rsid w:val="00F14648"/>
    <w:rsid w:val="00F14675"/>
    <w:rsid w:val="00F14B45"/>
    <w:rsid w:val="00F14C4F"/>
    <w:rsid w:val="00F14CD1"/>
    <w:rsid w:val="00F152BA"/>
    <w:rsid w:val="00F160F5"/>
    <w:rsid w:val="00F167DB"/>
    <w:rsid w:val="00F16B73"/>
    <w:rsid w:val="00F17267"/>
    <w:rsid w:val="00F176F0"/>
    <w:rsid w:val="00F200D6"/>
    <w:rsid w:val="00F20113"/>
    <w:rsid w:val="00F21B92"/>
    <w:rsid w:val="00F22484"/>
    <w:rsid w:val="00F227F9"/>
    <w:rsid w:val="00F22A93"/>
    <w:rsid w:val="00F22E8E"/>
    <w:rsid w:val="00F2357A"/>
    <w:rsid w:val="00F23B34"/>
    <w:rsid w:val="00F268A8"/>
    <w:rsid w:val="00F31584"/>
    <w:rsid w:val="00F31B6C"/>
    <w:rsid w:val="00F31FF1"/>
    <w:rsid w:val="00F336BC"/>
    <w:rsid w:val="00F348C9"/>
    <w:rsid w:val="00F35400"/>
    <w:rsid w:val="00F356D1"/>
    <w:rsid w:val="00F35AFE"/>
    <w:rsid w:val="00F3669E"/>
    <w:rsid w:val="00F367EF"/>
    <w:rsid w:val="00F36F50"/>
    <w:rsid w:val="00F37685"/>
    <w:rsid w:val="00F400A5"/>
    <w:rsid w:val="00F400FC"/>
    <w:rsid w:val="00F405F5"/>
    <w:rsid w:val="00F4150B"/>
    <w:rsid w:val="00F42F18"/>
    <w:rsid w:val="00F43402"/>
    <w:rsid w:val="00F43A99"/>
    <w:rsid w:val="00F45025"/>
    <w:rsid w:val="00F45277"/>
    <w:rsid w:val="00F45595"/>
    <w:rsid w:val="00F4588C"/>
    <w:rsid w:val="00F46A40"/>
    <w:rsid w:val="00F47314"/>
    <w:rsid w:val="00F501FB"/>
    <w:rsid w:val="00F51357"/>
    <w:rsid w:val="00F5143D"/>
    <w:rsid w:val="00F5229C"/>
    <w:rsid w:val="00F53A2C"/>
    <w:rsid w:val="00F54191"/>
    <w:rsid w:val="00F54212"/>
    <w:rsid w:val="00F5590D"/>
    <w:rsid w:val="00F563C1"/>
    <w:rsid w:val="00F56D8D"/>
    <w:rsid w:val="00F57C43"/>
    <w:rsid w:val="00F61EF9"/>
    <w:rsid w:val="00F61F8C"/>
    <w:rsid w:val="00F62297"/>
    <w:rsid w:val="00F63EBA"/>
    <w:rsid w:val="00F63F91"/>
    <w:rsid w:val="00F6435D"/>
    <w:rsid w:val="00F64661"/>
    <w:rsid w:val="00F64736"/>
    <w:rsid w:val="00F672D9"/>
    <w:rsid w:val="00F73CAF"/>
    <w:rsid w:val="00F73CB6"/>
    <w:rsid w:val="00F7450F"/>
    <w:rsid w:val="00F74CEF"/>
    <w:rsid w:val="00F7573F"/>
    <w:rsid w:val="00F7681A"/>
    <w:rsid w:val="00F76D81"/>
    <w:rsid w:val="00F80695"/>
    <w:rsid w:val="00F80CD0"/>
    <w:rsid w:val="00F80EC3"/>
    <w:rsid w:val="00F81A7B"/>
    <w:rsid w:val="00F82CC1"/>
    <w:rsid w:val="00F83C4A"/>
    <w:rsid w:val="00F856FF"/>
    <w:rsid w:val="00F86A8A"/>
    <w:rsid w:val="00F86D46"/>
    <w:rsid w:val="00F875F6"/>
    <w:rsid w:val="00F907AD"/>
    <w:rsid w:val="00F9135D"/>
    <w:rsid w:val="00F9233C"/>
    <w:rsid w:val="00F9290D"/>
    <w:rsid w:val="00F92A14"/>
    <w:rsid w:val="00F92DFC"/>
    <w:rsid w:val="00F937CC"/>
    <w:rsid w:val="00F93E3B"/>
    <w:rsid w:val="00F94864"/>
    <w:rsid w:val="00F94C19"/>
    <w:rsid w:val="00F95701"/>
    <w:rsid w:val="00F97194"/>
    <w:rsid w:val="00F97BCD"/>
    <w:rsid w:val="00FA0431"/>
    <w:rsid w:val="00FA0AE6"/>
    <w:rsid w:val="00FA216F"/>
    <w:rsid w:val="00FA335D"/>
    <w:rsid w:val="00FA3E51"/>
    <w:rsid w:val="00FA3F53"/>
    <w:rsid w:val="00FA4F66"/>
    <w:rsid w:val="00FA5127"/>
    <w:rsid w:val="00FA5752"/>
    <w:rsid w:val="00FA5766"/>
    <w:rsid w:val="00FA5D6E"/>
    <w:rsid w:val="00FA60D0"/>
    <w:rsid w:val="00FA6A90"/>
    <w:rsid w:val="00FA77C8"/>
    <w:rsid w:val="00FB00E9"/>
    <w:rsid w:val="00FB0219"/>
    <w:rsid w:val="00FB0D16"/>
    <w:rsid w:val="00FB1CD0"/>
    <w:rsid w:val="00FB342A"/>
    <w:rsid w:val="00FB3604"/>
    <w:rsid w:val="00FB36DE"/>
    <w:rsid w:val="00FB427F"/>
    <w:rsid w:val="00FB433E"/>
    <w:rsid w:val="00FB4C6B"/>
    <w:rsid w:val="00FB70F6"/>
    <w:rsid w:val="00FB7B4A"/>
    <w:rsid w:val="00FB7F0B"/>
    <w:rsid w:val="00FC029F"/>
    <w:rsid w:val="00FC0347"/>
    <w:rsid w:val="00FC0810"/>
    <w:rsid w:val="00FC18A5"/>
    <w:rsid w:val="00FC2397"/>
    <w:rsid w:val="00FC2C7C"/>
    <w:rsid w:val="00FC30B5"/>
    <w:rsid w:val="00FC3DBC"/>
    <w:rsid w:val="00FC4361"/>
    <w:rsid w:val="00FC4C95"/>
    <w:rsid w:val="00FC4D32"/>
    <w:rsid w:val="00FC4FA0"/>
    <w:rsid w:val="00FC5A8F"/>
    <w:rsid w:val="00FC613E"/>
    <w:rsid w:val="00FC65E0"/>
    <w:rsid w:val="00FC6727"/>
    <w:rsid w:val="00FC7D7B"/>
    <w:rsid w:val="00FD0113"/>
    <w:rsid w:val="00FD046A"/>
    <w:rsid w:val="00FD06C2"/>
    <w:rsid w:val="00FD1F36"/>
    <w:rsid w:val="00FD2DAB"/>
    <w:rsid w:val="00FD34F8"/>
    <w:rsid w:val="00FD4B35"/>
    <w:rsid w:val="00FD51CC"/>
    <w:rsid w:val="00FD56D1"/>
    <w:rsid w:val="00FD5A3D"/>
    <w:rsid w:val="00FD5FCE"/>
    <w:rsid w:val="00FD60EC"/>
    <w:rsid w:val="00FE1BFB"/>
    <w:rsid w:val="00FE240A"/>
    <w:rsid w:val="00FE3119"/>
    <w:rsid w:val="00FE45FA"/>
    <w:rsid w:val="00FE4742"/>
    <w:rsid w:val="00FE4C83"/>
    <w:rsid w:val="00FE61F5"/>
    <w:rsid w:val="00FE75C9"/>
    <w:rsid w:val="00FF1DDB"/>
    <w:rsid w:val="00FF5AAC"/>
    <w:rsid w:val="00FF76A0"/>
    <w:rsid w:val="00FF7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4CA53D"/>
  <w15:chartTrackingRefBased/>
  <w15:docId w15:val="{F0B4DF2A-1786-459B-B066-FEF746AB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qFormat="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717"/>
    <w:pPr>
      <w:widowControl w:val="0"/>
      <w:jc w:val="both"/>
    </w:pPr>
  </w:style>
  <w:style w:type="paragraph" w:styleId="1">
    <w:name w:val="heading 1"/>
    <w:basedOn w:val="a"/>
    <w:next w:val="a"/>
    <w:link w:val="10"/>
    <w:uiPriority w:val="9"/>
    <w:qFormat/>
    <w:rsid w:val="00DE45FE"/>
    <w:pPr>
      <w:keepNext/>
      <w:widowControl/>
      <w:spacing w:before="240" w:after="60"/>
      <w:jc w:val="left"/>
      <w:outlineLvl w:val="0"/>
    </w:pPr>
    <w:rPr>
      <w:rFonts w:ascii="Arial" w:eastAsia="宋体" w:hAnsi="Arial" w:cs="Arial"/>
      <w:b/>
      <w:bCs/>
      <w:kern w:val="32"/>
      <w:sz w:val="32"/>
      <w:szCs w:val="32"/>
      <w:lang w:val="en-AU"/>
    </w:rPr>
  </w:style>
  <w:style w:type="paragraph" w:styleId="2">
    <w:name w:val="heading 2"/>
    <w:basedOn w:val="a"/>
    <w:next w:val="a"/>
    <w:link w:val="20"/>
    <w:qFormat/>
    <w:rsid w:val="00DE45FE"/>
    <w:pPr>
      <w:keepNext/>
      <w:widowControl/>
      <w:spacing w:before="240" w:after="60"/>
      <w:jc w:val="left"/>
      <w:outlineLvl w:val="1"/>
    </w:pPr>
    <w:rPr>
      <w:rFonts w:ascii="Arial" w:eastAsia="宋体" w:hAnsi="Arial" w:cs="Arial"/>
      <w:b/>
      <w:bCs/>
      <w:i/>
      <w:iCs/>
      <w:kern w:val="0"/>
      <w:sz w:val="28"/>
      <w:szCs w:val="28"/>
      <w:lang w:val="en-AU"/>
    </w:rPr>
  </w:style>
  <w:style w:type="paragraph" w:styleId="3">
    <w:name w:val="heading 3"/>
    <w:basedOn w:val="a"/>
    <w:next w:val="a"/>
    <w:link w:val="30"/>
    <w:qFormat/>
    <w:rsid w:val="00DE45FE"/>
    <w:pPr>
      <w:keepNext/>
      <w:widowControl/>
      <w:numPr>
        <w:ilvl w:val="2"/>
        <w:numId w:val="1"/>
      </w:numPr>
      <w:spacing w:before="240" w:after="60"/>
      <w:jc w:val="left"/>
      <w:outlineLvl w:val="2"/>
    </w:pPr>
    <w:rPr>
      <w:rFonts w:ascii="Arial" w:eastAsia="宋体" w:hAnsi="Arial" w:cs="Arial"/>
      <w:b/>
      <w:bCs/>
      <w:kern w:val="0"/>
      <w:sz w:val="26"/>
      <w:szCs w:val="26"/>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E45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DE45FE"/>
    <w:rPr>
      <w:sz w:val="18"/>
      <w:szCs w:val="18"/>
    </w:rPr>
  </w:style>
  <w:style w:type="paragraph" w:styleId="a5">
    <w:name w:val="footer"/>
    <w:basedOn w:val="a"/>
    <w:link w:val="a6"/>
    <w:uiPriority w:val="99"/>
    <w:unhideWhenUsed/>
    <w:qFormat/>
    <w:rsid w:val="00DE45FE"/>
    <w:pPr>
      <w:tabs>
        <w:tab w:val="center" w:pos="4153"/>
        <w:tab w:val="right" w:pos="8306"/>
      </w:tabs>
      <w:snapToGrid w:val="0"/>
      <w:jc w:val="left"/>
    </w:pPr>
    <w:rPr>
      <w:sz w:val="18"/>
      <w:szCs w:val="18"/>
    </w:rPr>
  </w:style>
  <w:style w:type="character" w:customStyle="1" w:styleId="a6">
    <w:name w:val="页脚 字符"/>
    <w:basedOn w:val="a0"/>
    <w:link w:val="a5"/>
    <w:uiPriority w:val="99"/>
    <w:rsid w:val="00DE45FE"/>
    <w:rPr>
      <w:sz w:val="18"/>
      <w:szCs w:val="18"/>
    </w:rPr>
  </w:style>
  <w:style w:type="character" w:customStyle="1" w:styleId="10">
    <w:name w:val="标题 1 字符"/>
    <w:basedOn w:val="a0"/>
    <w:link w:val="1"/>
    <w:uiPriority w:val="9"/>
    <w:rsid w:val="00DE45FE"/>
    <w:rPr>
      <w:rFonts w:ascii="Arial" w:eastAsia="宋体" w:hAnsi="Arial" w:cs="Arial"/>
      <w:b/>
      <w:bCs/>
      <w:kern w:val="32"/>
      <w:sz w:val="32"/>
      <w:szCs w:val="32"/>
      <w:lang w:val="en-AU"/>
    </w:rPr>
  </w:style>
  <w:style w:type="character" w:customStyle="1" w:styleId="20">
    <w:name w:val="标题 2 字符"/>
    <w:basedOn w:val="a0"/>
    <w:link w:val="2"/>
    <w:rsid w:val="00DE45FE"/>
    <w:rPr>
      <w:rFonts w:ascii="Arial" w:eastAsia="宋体" w:hAnsi="Arial" w:cs="Arial"/>
      <w:b/>
      <w:bCs/>
      <w:i/>
      <w:iCs/>
      <w:kern w:val="0"/>
      <w:sz w:val="28"/>
      <w:szCs w:val="28"/>
      <w:lang w:val="en-AU"/>
    </w:rPr>
  </w:style>
  <w:style w:type="character" w:customStyle="1" w:styleId="30">
    <w:name w:val="标题 3 字符"/>
    <w:basedOn w:val="a0"/>
    <w:link w:val="3"/>
    <w:qFormat/>
    <w:rsid w:val="00DE45FE"/>
    <w:rPr>
      <w:rFonts w:ascii="Arial" w:eastAsia="宋体" w:hAnsi="Arial" w:cs="Arial"/>
      <w:b/>
      <w:bCs/>
      <w:kern w:val="0"/>
      <w:sz w:val="26"/>
      <w:szCs w:val="26"/>
      <w:lang w:val="en-AU"/>
    </w:rPr>
  </w:style>
  <w:style w:type="numbering" w:customStyle="1" w:styleId="12">
    <w:name w:val="无列表1"/>
    <w:next w:val="a2"/>
    <w:uiPriority w:val="99"/>
    <w:semiHidden/>
    <w:unhideWhenUsed/>
    <w:rsid w:val="00DE45FE"/>
  </w:style>
  <w:style w:type="paragraph" w:styleId="a7">
    <w:name w:val="annotation text"/>
    <w:basedOn w:val="a"/>
    <w:link w:val="a8"/>
    <w:unhideWhenUsed/>
    <w:qFormat/>
    <w:rsid w:val="00DE45FE"/>
    <w:pPr>
      <w:jc w:val="left"/>
    </w:pPr>
    <w:rPr>
      <w:rFonts w:ascii="Tahoma" w:hAnsi="Tahoma" w:cs="Tahoma"/>
      <w:sz w:val="16"/>
    </w:rPr>
  </w:style>
  <w:style w:type="character" w:customStyle="1" w:styleId="a8">
    <w:name w:val="批注文字 字符"/>
    <w:basedOn w:val="a0"/>
    <w:link w:val="a7"/>
    <w:qFormat/>
    <w:rsid w:val="00DE45FE"/>
    <w:rPr>
      <w:rFonts w:ascii="Tahoma" w:hAnsi="Tahoma" w:cs="Tahoma"/>
      <w:sz w:val="16"/>
    </w:rPr>
  </w:style>
  <w:style w:type="paragraph" w:styleId="a9">
    <w:name w:val="annotation subject"/>
    <w:basedOn w:val="a7"/>
    <w:next w:val="a7"/>
    <w:link w:val="aa"/>
    <w:qFormat/>
    <w:rsid w:val="00DE45FE"/>
    <w:pPr>
      <w:widowControl/>
    </w:pPr>
    <w:rPr>
      <w:rFonts w:ascii="Times New Roman" w:eastAsia="宋体" w:hAnsi="Times New Roman" w:cs="Times New Roman"/>
      <w:b/>
      <w:bCs/>
      <w:kern w:val="0"/>
      <w:sz w:val="20"/>
      <w:szCs w:val="20"/>
    </w:rPr>
  </w:style>
  <w:style w:type="character" w:customStyle="1" w:styleId="aa">
    <w:name w:val="批注主题 字符"/>
    <w:basedOn w:val="a8"/>
    <w:link w:val="a9"/>
    <w:qFormat/>
    <w:rsid w:val="00DE45FE"/>
    <w:rPr>
      <w:rFonts w:ascii="Times New Roman" w:eastAsia="宋体" w:hAnsi="Times New Roman" w:cs="Times New Roman"/>
      <w:b/>
      <w:bCs/>
      <w:kern w:val="0"/>
      <w:sz w:val="20"/>
      <w:szCs w:val="20"/>
    </w:rPr>
  </w:style>
  <w:style w:type="paragraph" w:styleId="ab">
    <w:name w:val="Normal Indent"/>
    <w:basedOn w:val="a"/>
    <w:qFormat/>
    <w:rsid w:val="00DE45FE"/>
    <w:pPr>
      <w:widowControl/>
      <w:ind w:left="720"/>
      <w:jc w:val="left"/>
    </w:pPr>
    <w:rPr>
      <w:rFonts w:ascii="Times New Roman" w:eastAsia="宋体" w:hAnsi="Times New Roman" w:cs="Times New Roman"/>
      <w:kern w:val="0"/>
      <w:sz w:val="24"/>
      <w:szCs w:val="24"/>
      <w:lang w:val="en-AU"/>
    </w:rPr>
  </w:style>
  <w:style w:type="paragraph" w:styleId="ac">
    <w:name w:val="caption"/>
    <w:basedOn w:val="a"/>
    <w:next w:val="a"/>
    <w:qFormat/>
    <w:rsid w:val="00DE45FE"/>
    <w:pPr>
      <w:widowControl/>
      <w:spacing w:before="120" w:after="120"/>
      <w:jc w:val="left"/>
    </w:pPr>
    <w:rPr>
      <w:rFonts w:ascii="Times New Roman" w:eastAsia="宋体" w:hAnsi="Times New Roman" w:cs="Times New Roman"/>
      <w:b/>
      <w:bCs/>
      <w:kern w:val="0"/>
      <w:sz w:val="20"/>
      <w:szCs w:val="20"/>
      <w:lang w:val="en-AU"/>
    </w:rPr>
  </w:style>
  <w:style w:type="paragraph" w:styleId="ad">
    <w:name w:val="Balloon Text"/>
    <w:basedOn w:val="a"/>
    <w:link w:val="ae"/>
    <w:rsid w:val="00DE45FE"/>
    <w:pPr>
      <w:widowControl/>
      <w:jc w:val="left"/>
    </w:pPr>
    <w:rPr>
      <w:rFonts w:ascii="Tahoma" w:eastAsia="宋体" w:hAnsi="Tahoma" w:cs="Tahoma"/>
      <w:kern w:val="0"/>
      <w:sz w:val="16"/>
      <w:szCs w:val="16"/>
    </w:rPr>
  </w:style>
  <w:style w:type="character" w:customStyle="1" w:styleId="ae">
    <w:name w:val="批注框文本 字符"/>
    <w:basedOn w:val="a0"/>
    <w:link w:val="ad"/>
    <w:rsid w:val="00DE45FE"/>
    <w:rPr>
      <w:rFonts w:ascii="Tahoma" w:eastAsia="宋体" w:hAnsi="Tahoma" w:cs="Tahoma"/>
      <w:kern w:val="0"/>
      <w:sz w:val="16"/>
      <w:szCs w:val="16"/>
    </w:rPr>
  </w:style>
  <w:style w:type="paragraph" w:styleId="af">
    <w:name w:val="Normal (Web)"/>
    <w:basedOn w:val="a"/>
    <w:uiPriority w:val="99"/>
    <w:unhideWhenUsed/>
    <w:qFormat/>
    <w:rsid w:val="00DE45FE"/>
    <w:pPr>
      <w:widowControl/>
      <w:spacing w:before="100" w:beforeAutospacing="1" w:after="100" w:afterAutospacing="1"/>
      <w:jc w:val="left"/>
    </w:pPr>
    <w:rPr>
      <w:rFonts w:ascii="Times New Roman" w:eastAsia="Times New Roman" w:hAnsi="Times New Roman" w:cs="Times New Roman"/>
      <w:kern w:val="0"/>
      <w:sz w:val="24"/>
      <w:szCs w:val="24"/>
      <w:lang w:val="en-GB" w:eastAsia="en-GB"/>
    </w:rPr>
  </w:style>
  <w:style w:type="character" w:styleId="af0">
    <w:name w:val="Strong"/>
    <w:basedOn w:val="a0"/>
    <w:uiPriority w:val="22"/>
    <w:qFormat/>
    <w:rsid w:val="00DE45FE"/>
    <w:rPr>
      <w:b/>
      <w:bCs/>
    </w:rPr>
  </w:style>
  <w:style w:type="character" w:styleId="af1">
    <w:name w:val="FollowedHyperlink"/>
    <w:basedOn w:val="a0"/>
    <w:qFormat/>
    <w:rsid w:val="00DE45FE"/>
    <w:rPr>
      <w:color w:val="800080"/>
      <w:u w:val="single"/>
    </w:rPr>
  </w:style>
  <w:style w:type="character" w:styleId="af2">
    <w:name w:val="Emphasis"/>
    <w:basedOn w:val="a0"/>
    <w:uiPriority w:val="20"/>
    <w:qFormat/>
    <w:rsid w:val="00DE45FE"/>
    <w:rPr>
      <w:i/>
      <w:iCs/>
    </w:rPr>
  </w:style>
  <w:style w:type="character" w:customStyle="1" w:styleId="13">
    <w:name w:val="超链接1"/>
    <w:basedOn w:val="a0"/>
    <w:qFormat/>
    <w:rsid w:val="00DE45FE"/>
    <w:rPr>
      <w:color w:val="0000FF"/>
      <w:u w:val="single"/>
    </w:rPr>
  </w:style>
  <w:style w:type="character" w:styleId="af3">
    <w:name w:val="annotation reference"/>
    <w:basedOn w:val="a0"/>
    <w:qFormat/>
    <w:rsid w:val="00DE45FE"/>
    <w:rPr>
      <w:rFonts w:ascii="Tahoma" w:hAnsi="Tahoma" w:cs="Tahoma"/>
      <w:b w:val="0"/>
      <w:i w:val="0"/>
      <w:caps w:val="0"/>
      <w:strike w:val="0"/>
      <w:sz w:val="16"/>
      <w:szCs w:val="16"/>
      <w:u w:val="none"/>
    </w:rPr>
  </w:style>
  <w:style w:type="table" w:styleId="af4">
    <w:name w:val="Table Grid"/>
    <w:basedOn w:val="a1"/>
    <w:uiPriority w:val="59"/>
    <w:qFormat/>
    <w:rsid w:val="00DE45FE"/>
    <w:rPr>
      <w:rFonts w:ascii="Times New Roman" w:eastAsia="宋体" w:hAnsi="Times New Roman" w:cs="Times New Roman"/>
      <w:kern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Table Classic 1"/>
    <w:basedOn w:val="a1"/>
    <w:unhideWhenUsed/>
    <w:qFormat/>
    <w:rsid w:val="00DE45FE"/>
    <w:rPr>
      <w:rFonts w:ascii="Times New Roman" w:eastAsia="宋体" w:hAnsi="Times New Roman" w:cs="Times New Roman"/>
      <w:kern w:val="0"/>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15">
    <w:name w:val="Table Simple 1"/>
    <w:basedOn w:val="a1"/>
    <w:rsid w:val="00DE45FE"/>
    <w:rPr>
      <w:rFonts w:ascii="Times New Roman" w:eastAsia="宋体" w:hAnsi="Times New Roman" w:cs="Times New Roman"/>
      <w:kern w:val="0"/>
      <w:sz w:val="20"/>
      <w:szCs w:val="20"/>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paragraph" w:customStyle="1" w:styleId="PaperTitle">
    <w:name w:val="Paper Title"/>
    <w:basedOn w:val="a3"/>
    <w:qFormat/>
    <w:locked/>
    <w:rsid w:val="00DE45FE"/>
    <w:pPr>
      <w:widowControl/>
      <w:pBdr>
        <w:bottom w:val="none" w:sz="0" w:space="0" w:color="auto"/>
      </w:pBdr>
      <w:tabs>
        <w:tab w:val="clear" w:pos="4153"/>
        <w:tab w:val="clear" w:pos="8306"/>
        <w:tab w:val="center" w:pos="4513"/>
        <w:tab w:val="right" w:pos="9026"/>
      </w:tabs>
      <w:snapToGrid/>
      <w:jc w:val="left"/>
    </w:pPr>
    <w:rPr>
      <w:rFonts w:ascii="Times New Roman" w:eastAsia="宋体" w:hAnsi="Times New Roman" w:cs="Times New Roman"/>
      <w:b/>
      <w:kern w:val="0"/>
      <w:sz w:val="28"/>
      <w:szCs w:val="24"/>
      <w:lang w:val="en-AU"/>
    </w:rPr>
  </w:style>
  <w:style w:type="paragraph" w:customStyle="1" w:styleId="11">
    <w:name w:val="标题 11"/>
    <w:basedOn w:val="2"/>
    <w:qFormat/>
    <w:locked/>
    <w:rsid w:val="00DE45FE"/>
    <w:pPr>
      <w:numPr>
        <w:numId w:val="2"/>
      </w:numPr>
    </w:pPr>
    <w:rPr>
      <w:i w:val="0"/>
      <w:sz w:val="30"/>
    </w:rPr>
  </w:style>
  <w:style w:type="paragraph" w:customStyle="1" w:styleId="AbstractText">
    <w:name w:val="Abstract Text"/>
    <w:basedOn w:val="a"/>
    <w:next w:val="a"/>
    <w:qFormat/>
    <w:locked/>
    <w:rsid w:val="00DE45FE"/>
    <w:pPr>
      <w:widowControl/>
      <w:jc w:val="left"/>
    </w:pPr>
    <w:rPr>
      <w:rFonts w:ascii="Times New Roman" w:eastAsia="宋体" w:hAnsi="Times New Roman" w:cs="Times New Roman"/>
      <w:b/>
      <w:kern w:val="0"/>
      <w:sz w:val="24"/>
      <w:szCs w:val="24"/>
      <w:lang w:val="en-AU"/>
    </w:rPr>
  </w:style>
  <w:style w:type="paragraph" w:customStyle="1" w:styleId="Style1">
    <w:name w:val="Style1"/>
    <w:basedOn w:val="a"/>
    <w:next w:val="ab"/>
    <w:qFormat/>
    <w:locked/>
    <w:rsid w:val="00DE45FE"/>
    <w:pPr>
      <w:widowControl/>
      <w:jc w:val="left"/>
    </w:pPr>
    <w:rPr>
      <w:rFonts w:ascii="Times New Roman" w:eastAsia="宋体" w:hAnsi="Times New Roman" w:cs="Times New Roman"/>
      <w:kern w:val="0"/>
      <w:sz w:val="24"/>
      <w:szCs w:val="24"/>
      <w:lang w:val="en-AU"/>
    </w:rPr>
  </w:style>
  <w:style w:type="paragraph" w:customStyle="1" w:styleId="Paragraph">
    <w:name w:val="Paragraph"/>
    <w:basedOn w:val="a"/>
    <w:qFormat/>
    <w:locked/>
    <w:rsid w:val="00DE45FE"/>
    <w:pPr>
      <w:widowControl/>
      <w:spacing w:line="360" w:lineRule="auto"/>
      <w:ind w:firstLine="567"/>
    </w:pPr>
    <w:rPr>
      <w:rFonts w:ascii="Times New Roman" w:eastAsia="宋体" w:hAnsi="Times New Roman" w:cs="Times New Roman"/>
      <w:kern w:val="0"/>
      <w:sz w:val="24"/>
      <w:szCs w:val="24"/>
      <w:lang w:val="en-AU"/>
    </w:rPr>
  </w:style>
  <w:style w:type="paragraph" w:customStyle="1" w:styleId="21">
    <w:name w:val="标题 21"/>
    <w:basedOn w:val="a"/>
    <w:qFormat/>
    <w:locked/>
    <w:rsid w:val="00DE45FE"/>
    <w:pPr>
      <w:widowControl/>
      <w:numPr>
        <w:numId w:val="3"/>
      </w:numPr>
      <w:jc w:val="left"/>
    </w:pPr>
    <w:rPr>
      <w:rFonts w:ascii="Arial" w:eastAsia="宋体" w:hAnsi="Arial" w:cs="Times New Roman"/>
      <w:i/>
      <w:kern w:val="0"/>
      <w:sz w:val="22"/>
      <w:szCs w:val="24"/>
      <w:lang w:val="en-AU"/>
    </w:rPr>
  </w:style>
  <w:style w:type="paragraph" w:customStyle="1" w:styleId="FigureCaption">
    <w:name w:val="Figure Caption"/>
    <w:basedOn w:val="a"/>
    <w:link w:val="FigureCaptionChar"/>
    <w:qFormat/>
    <w:rsid w:val="00DE45FE"/>
    <w:pPr>
      <w:widowControl/>
      <w:jc w:val="left"/>
    </w:pPr>
    <w:rPr>
      <w:rFonts w:ascii="Times New Roman" w:eastAsia="宋体" w:hAnsi="Times New Roman" w:cs="Times New Roman"/>
      <w:b/>
      <w:i/>
      <w:kern w:val="0"/>
      <w:sz w:val="24"/>
      <w:szCs w:val="24"/>
      <w:lang w:val="en-AU"/>
    </w:rPr>
  </w:style>
  <w:style w:type="paragraph" w:customStyle="1" w:styleId="IETFigureCaption">
    <w:name w:val="IET Figure Caption"/>
    <w:basedOn w:val="FigureCaption"/>
    <w:locked/>
    <w:rsid w:val="00DE45FE"/>
    <w:rPr>
      <w:b w:val="0"/>
      <w:iCs/>
      <w:sz w:val="20"/>
    </w:rPr>
  </w:style>
  <w:style w:type="paragraph" w:customStyle="1" w:styleId="TableHeading">
    <w:name w:val="Table Heading"/>
    <w:basedOn w:val="Paragraph"/>
    <w:next w:val="a"/>
    <w:qFormat/>
    <w:locked/>
    <w:rsid w:val="00DE45FE"/>
    <w:pPr>
      <w:spacing w:line="240" w:lineRule="auto"/>
      <w:ind w:firstLine="0"/>
    </w:pPr>
    <w:rPr>
      <w:sz w:val="20"/>
      <w:lang w:val="en-GB"/>
    </w:rPr>
  </w:style>
  <w:style w:type="character" w:customStyle="1" w:styleId="apple-converted-space">
    <w:name w:val="apple-converted-space"/>
    <w:basedOn w:val="a0"/>
    <w:locked/>
    <w:rsid w:val="00DE45FE"/>
  </w:style>
  <w:style w:type="paragraph" w:customStyle="1" w:styleId="References">
    <w:name w:val="References"/>
    <w:basedOn w:val="Paragraph"/>
    <w:qFormat/>
    <w:locked/>
    <w:rsid w:val="00DE45FE"/>
    <w:pPr>
      <w:spacing w:line="240" w:lineRule="auto"/>
      <w:ind w:firstLine="0"/>
      <w:jc w:val="left"/>
    </w:pPr>
    <w:rPr>
      <w:sz w:val="22"/>
      <w:lang w:val="en-GB" w:eastAsia="en-GB"/>
    </w:rPr>
  </w:style>
  <w:style w:type="paragraph" w:customStyle="1" w:styleId="16">
    <w:name w:val="书目1"/>
    <w:basedOn w:val="a"/>
    <w:next w:val="a"/>
    <w:uiPriority w:val="37"/>
    <w:unhideWhenUsed/>
    <w:rsid w:val="00DE45FE"/>
    <w:pPr>
      <w:widowControl/>
      <w:jc w:val="left"/>
    </w:pPr>
    <w:rPr>
      <w:rFonts w:ascii="Times New Roman" w:eastAsia="宋体" w:hAnsi="Times New Roman" w:cs="Times New Roman"/>
      <w:kern w:val="0"/>
      <w:sz w:val="24"/>
      <w:szCs w:val="24"/>
      <w:lang w:val="en-AU"/>
    </w:rPr>
  </w:style>
  <w:style w:type="paragraph" w:styleId="af5">
    <w:name w:val="List Paragraph"/>
    <w:basedOn w:val="a"/>
    <w:uiPriority w:val="34"/>
    <w:qFormat/>
    <w:rsid w:val="00DE45FE"/>
    <w:pPr>
      <w:widowControl/>
      <w:ind w:left="720"/>
      <w:contextualSpacing/>
      <w:jc w:val="left"/>
    </w:pPr>
    <w:rPr>
      <w:rFonts w:ascii="Times New Roman" w:eastAsia="宋体" w:hAnsi="Times New Roman" w:cs="Times New Roman"/>
      <w:kern w:val="0"/>
      <w:sz w:val="24"/>
      <w:szCs w:val="24"/>
      <w:lang w:val="en-AU"/>
    </w:rPr>
  </w:style>
  <w:style w:type="character" w:styleId="af6">
    <w:name w:val="Placeholder Text"/>
    <w:basedOn w:val="a0"/>
    <w:uiPriority w:val="99"/>
    <w:semiHidden/>
    <w:rsid w:val="00DE45FE"/>
    <w:rPr>
      <w:color w:val="808080"/>
    </w:rPr>
  </w:style>
  <w:style w:type="paragraph" w:customStyle="1" w:styleId="ReferenceHead">
    <w:name w:val="Reference Head"/>
    <w:basedOn w:val="1"/>
    <w:qFormat/>
    <w:rsid w:val="00DE45FE"/>
    <w:pPr>
      <w:spacing w:after="80"/>
      <w:jc w:val="center"/>
    </w:pPr>
    <w:rPr>
      <w:rFonts w:ascii="Times New Roman" w:hAnsi="Times New Roman" w:cs="Times New Roman"/>
      <w:b w:val="0"/>
      <w:bCs w:val="0"/>
      <w:smallCaps/>
      <w:kern w:val="28"/>
      <w:sz w:val="20"/>
      <w:szCs w:val="20"/>
      <w:lang w:val="en-US" w:eastAsia="en-US"/>
    </w:rPr>
  </w:style>
  <w:style w:type="character" w:customStyle="1" w:styleId="shorttext">
    <w:name w:val="short_text"/>
    <w:basedOn w:val="a0"/>
    <w:rsid w:val="00DE45FE"/>
  </w:style>
  <w:style w:type="character" w:customStyle="1" w:styleId="keywords-mean">
    <w:name w:val="keywords-mean"/>
    <w:basedOn w:val="a0"/>
    <w:qFormat/>
    <w:rsid w:val="00DE45FE"/>
  </w:style>
  <w:style w:type="character" w:styleId="af7">
    <w:name w:val="line number"/>
    <w:basedOn w:val="a0"/>
    <w:uiPriority w:val="99"/>
    <w:semiHidden/>
    <w:unhideWhenUsed/>
    <w:rsid w:val="00DE45FE"/>
  </w:style>
  <w:style w:type="character" w:customStyle="1" w:styleId="fontstyle01">
    <w:name w:val="fontstyle01"/>
    <w:basedOn w:val="a0"/>
    <w:rsid w:val="00DE45FE"/>
    <w:rPr>
      <w:rFonts w:ascii="AdvOT833fb896" w:hAnsi="AdvOT833fb896" w:hint="default"/>
      <w:b w:val="0"/>
      <w:bCs w:val="0"/>
      <w:i w:val="0"/>
      <w:iCs w:val="0"/>
      <w:color w:val="000000"/>
      <w:sz w:val="14"/>
      <w:szCs w:val="14"/>
    </w:rPr>
  </w:style>
  <w:style w:type="character" w:customStyle="1" w:styleId="FigureCaptionChar">
    <w:name w:val="Figure Caption Char"/>
    <w:link w:val="FigureCaption"/>
    <w:rsid w:val="00DE45FE"/>
    <w:rPr>
      <w:rFonts w:ascii="Times New Roman" w:eastAsia="宋体" w:hAnsi="Times New Roman" w:cs="Times New Roman"/>
      <w:b/>
      <w:i/>
      <w:kern w:val="0"/>
      <w:sz w:val="24"/>
      <w:szCs w:val="24"/>
      <w:lang w:val="en-AU"/>
    </w:rPr>
  </w:style>
  <w:style w:type="paragraph" w:styleId="af8">
    <w:name w:val="Body Text"/>
    <w:basedOn w:val="a"/>
    <w:link w:val="af9"/>
    <w:uiPriority w:val="99"/>
    <w:semiHidden/>
    <w:unhideWhenUsed/>
    <w:rsid w:val="00DE45FE"/>
    <w:pPr>
      <w:widowControl/>
      <w:spacing w:after="120"/>
      <w:jc w:val="left"/>
    </w:pPr>
    <w:rPr>
      <w:rFonts w:ascii="Times New Roman" w:eastAsia="宋体" w:hAnsi="Times New Roman" w:cs="Times New Roman"/>
      <w:kern w:val="0"/>
      <w:sz w:val="24"/>
      <w:szCs w:val="24"/>
      <w:lang w:val="en-AU"/>
    </w:rPr>
  </w:style>
  <w:style w:type="character" w:customStyle="1" w:styleId="af9">
    <w:name w:val="正文文本 字符"/>
    <w:basedOn w:val="a0"/>
    <w:link w:val="af8"/>
    <w:uiPriority w:val="99"/>
    <w:semiHidden/>
    <w:rsid w:val="00DE45FE"/>
    <w:rPr>
      <w:rFonts w:ascii="Times New Roman" w:eastAsia="宋体" w:hAnsi="Times New Roman" w:cs="Times New Roman"/>
      <w:kern w:val="0"/>
      <w:sz w:val="24"/>
      <w:szCs w:val="24"/>
      <w:lang w:val="en-AU"/>
    </w:rPr>
  </w:style>
  <w:style w:type="paragraph" w:styleId="afa">
    <w:name w:val="Body Text First Indent"/>
    <w:basedOn w:val="a"/>
    <w:link w:val="afb"/>
    <w:qFormat/>
    <w:rsid w:val="00DE45FE"/>
    <w:pPr>
      <w:ind w:firstLineChars="200" w:firstLine="498"/>
    </w:pPr>
    <w:rPr>
      <w:rFonts w:ascii="Calibri" w:eastAsia="宋体" w:hAnsi="Calibri" w:cs="Times New Roman"/>
      <w:kern w:val="0"/>
      <w:sz w:val="24"/>
      <w:szCs w:val="20"/>
      <w:lang w:val="zh-CN"/>
    </w:rPr>
  </w:style>
  <w:style w:type="character" w:customStyle="1" w:styleId="afb">
    <w:name w:val="正文文本首行缩进 字符"/>
    <w:basedOn w:val="af9"/>
    <w:link w:val="afa"/>
    <w:qFormat/>
    <w:rsid w:val="00DE45FE"/>
    <w:rPr>
      <w:rFonts w:ascii="Calibri" w:eastAsia="宋体" w:hAnsi="Calibri" w:cs="Times New Roman"/>
      <w:kern w:val="0"/>
      <w:sz w:val="24"/>
      <w:szCs w:val="20"/>
      <w:lang w:val="zh-CN"/>
    </w:rPr>
  </w:style>
  <w:style w:type="character" w:styleId="afc">
    <w:name w:val="Hyperlink"/>
    <w:basedOn w:val="a0"/>
    <w:uiPriority w:val="99"/>
    <w:unhideWhenUsed/>
    <w:qFormat/>
    <w:rsid w:val="00DE45FE"/>
    <w:rPr>
      <w:color w:val="0563C1" w:themeColor="hyperlink"/>
      <w:u w:val="single"/>
    </w:rPr>
  </w:style>
  <w:style w:type="paragraph" w:customStyle="1" w:styleId="PaperHeading">
    <w:name w:val="PaperHeading"/>
    <w:basedOn w:val="a"/>
    <w:link w:val="PaperHeadingChar"/>
    <w:qFormat/>
    <w:rsid w:val="00B43DE7"/>
    <w:pPr>
      <w:keepNext/>
      <w:widowControl/>
      <w:tabs>
        <w:tab w:val="left" w:pos="426"/>
      </w:tabs>
      <w:spacing w:after="200"/>
    </w:pPr>
    <w:rPr>
      <w:rFonts w:ascii="Times New Roman" w:eastAsia="Calibri" w:hAnsi="Times New Roman" w:cs="Times New Roman"/>
      <w:b/>
      <w:kern w:val="0"/>
      <w:sz w:val="24"/>
      <w:lang w:val="en-GB" w:eastAsia="en-US"/>
    </w:rPr>
  </w:style>
  <w:style w:type="character" w:customStyle="1" w:styleId="PaperHeadingChar">
    <w:name w:val="PaperHeading Char"/>
    <w:link w:val="PaperHeading"/>
    <w:rsid w:val="00B43DE7"/>
    <w:rPr>
      <w:rFonts w:ascii="Times New Roman" w:eastAsia="Calibri" w:hAnsi="Times New Roman" w:cs="Times New Roman"/>
      <w:b/>
      <w:kern w:val="0"/>
      <w:sz w:val="24"/>
      <w:lang w:val="en-GB" w:eastAsia="en-US"/>
    </w:rPr>
  </w:style>
  <w:style w:type="character" w:customStyle="1" w:styleId="MTDisplayEquation1">
    <w:name w:val="MTDisplayEquation 字符1"/>
    <w:basedOn w:val="a0"/>
    <w:link w:val="MTDisplayEquation"/>
    <w:qFormat/>
    <w:locked/>
    <w:rsid w:val="00D26AB0"/>
    <w:rPr>
      <w:rFonts w:ascii="Times New Roman" w:eastAsia="Times New Roman" w:hAnsi="Times New Roman"/>
      <w:noProof/>
      <w:sz w:val="24"/>
      <w:szCs w:val="21"/>
    </w:rPr>
  </w:style>
  <w:style w:type="paragraph" w:customStyle="1" w:styleId="MTDisplayEquation">
    <w:name w:val="MTDisplayEquation"/>
    <w:basedOn w:val="a"/>
    <w:next w:val="a"/>
    <w:link w:val="MTDisplayEquation1"/>
    <w:qFormat/>
    <w:rsid w:val="00D26AB0"/>
    <w:pPr>
      <w:tabs>
        <w:tab w:val="center" w:pos="5102"/>
        <w:tab w:val="right" w:pos="10204"/>
      </w:tabs>
      <w:spacing w:line="288" w:lineRule="auto"/>
      <w:ind w:firstLineChars="200" w:firstLine="200"/>
      <w:textAlignment w:val="center"/>
    </w:pPr>
    <w:rPr>
      <w:rFonts w:ascii="Times New Roman" w:eastAsia="Times New Roman" w:hAnsi="Times New Roman"/>
      <w:noProof/>
      <w:sz w:val="24"/>
      <w:szCs w:val="21"/>
    </w:rPr>
  </w:style>
  <w:style w:type="paragraph" w:styleId="afd">
    <w:name w:val="endnote text"/>
    <w:basedOn w:val="a"/>
    <w:link w:val="afe"/>
    <w:uiPriority w:val="99"/>
    <w:semiHidden/>
    <w:unhideWhenUsed/>
    <w:rsid w:val="002D2F37"/>
    <w:pPr>
      <w:snapToGrid w:val="0"/>
      <w:jc w:val="left"/>
    </w:pPr>
  </w:style>
  <w:style w:type="character" w:customStyle="1" w:styleId="afe">
    <w:name w:val="尾注文本 字符"/>
    <w:basedOn w:val="a0"/>
    <w:link w:val="afd"/>
    <w:uiPriority w:val="99"/>
    <w:semiHidden/>
    <w:rsid w:val="002D2F37"/>
  </w:style>
  <w:style w:type="character" w:styleId="aff">
    <w:name w:val="endnote reference"/>
    <w:basedOn w:val="a0"/>
    <w:uiPriority w:val="99"/>
    <w:semiHidden/>
    <w:unhideWhenUsed/>
    <w:rsid w:val="002D2F37"/>
    <w:rPr>
      <w:vertAlign w:val="superscript"/>
    </w:rPr>
  </w:style>
  <w:style w:type="character" w:customStyle="1" w:styleId="fontstyle21">
    <w:name w:val="fontstyle21"/>
    <w:basedOn w:val="a0"/>
    <w:rsid w:val="00EE7F7B"/>
    <w:rPr>
      <w:rFonts w:ascii="宋体" w:eastAsia="宋体" w:hAnsi="宋体" w:hint="eastAsia"/>
      <w:b w:val="0"/>
      <w:bCs w:val="0"/>
      <w:i w:val="0"/>
      <w:iCs w:val="0"/>
      <w:color w:val="000000"/>
      <w:sz w:val="22"/>
      <w:szCs w:val="22"/>
    </w:rPr>
  </w:style>
  <w:style w:type="paragraph" w:styleId="aff0">
    <w:name w:val="Revision"/>
    <w:hidden/>
    <w:uiPriority w:val="99"/>
    <w:semiHidden/>
    <w:rsid w:val="005F02C7"/>
  </w:style>
  <w:style w:type="character" w:customStyle="1" w:styleId="MTEquationSection">
    <w:name w:val="MTEquationSection"/>
    <w:basedOn w:val="a0"/>
    <w:rsid w:val="00D26AB0"/>
    <w:rPr>
      <w:rFonts w:ascii="Times New Roman" w:eastAsia="宋体" w:hAnsi="Times New Roman" w:cs="Times New Roman"/>
      <w:b/>
      <w:vanish/>
      <w:color w:val="FF0000"/>
      <w:kern w:val="0"/>
      <w:sz w:val="36"/>
      <w:szCs w:val="36"/>
    </w:rPr>
  </w:style>
  <w:style w:type="character" w:styleId="aff1">
    <w:name w:val="Unresolved Mention"/>
    <w:basedOn w:val="a0"/>
    <w:uiPriority w:val="99"/>
    <w:semiHidden/>
    <w:unhideWhenUsed/>
    <w:rsid w:val="00FD2DAB"/>
    <w:rPr>
      <w:color w:val="605E5C"/>
      <w:shd w:val="clear" w:color="auto" w:fill="E1DFDD"/>
    </w:rPr>
  </w:style>
  <w:style w:type="character" w:customStyle="1" w:styleId="katex-mathml">
    <w:name w:val="katex-mathml"/>
    <w:basedOn w:val="a0"/>
    <w:rsid w:val="0099555E"/>
  </w:style>
  <w:style w:type="character" w:customStyle="1" w:styleId="mord">
    <w:name w:val="mord"/>
    <w:basedOn w:val="a0"/>
    <w:rsid w:val="0099555E"/>
  </w:style>
  <w:style w:type="character" w:customStyle="1" w:styleId="MTDisplayEquation0">
    <w:name w:val="MTDisplayEquation 字符"/>
    <w:rsid w:val="0069570A"/>
    <w:rPr>
      <w:rFonts w:ascii="Times New Roman" w:hAnsi="Times New Roman"/>
      <w:sz w:val="24"/>
      <w:szCs w:val="24"/>
    </w:rPr>
  </w:style>
  <w:style w:type="character" w:customStyle="1" w:styleId="vlist-s">
    <w:name w:val="vlist-s"/>
    <w:basedOn w:val="a0"/>
    <w:rsid w:val="0028663A"/>
  </w:style>
  <w:style w:type="character" w:customStyle="1" w:styleId="mrel">
    <w:name w:val="mrel"/>
    <w:basedOn w:val="a0"/>
    <w:rsid w:val="0028663A"/>
  </w:style>
  <w:style w:type="character" w:customStyle="1" w:styleId="mop">
    <w:name w:val="mop"/>
    <w:basedOn w:val="a0"/>
    <w:rsid w:val="00286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2306">
      <w:bodyDiv w:val="1"/>
      <w:marLeft w:val="0"/>
      <w:marRight w:val="0"/>
      <w:marTop w:val="0"/>
      <w:marBottom w:val="0"/>
      <w:divBdr>
        <w:top w:val="none" w:sz="0" w:space="0" w:color="auto"/>
        <w:left w:val="none" w:sz="0" w:space="0" w:color="auto"/>
        <w:bottom w:val="none" w:sz="0" w:space="0" w:color="auto"/>
        <w:right w:val="none" w:sz="0" w:space="0" w:color="auto"/>
      </w:divBdr>
    </w:div>
    <w:div w:id="302858037">
      <w:bodyDiv w:val="1"/>
      <w:marLeft w:val="0"/>
      <w:marRight w:val="0"/>
      <w:marTop w:val="0"/>
      <w:marBottom w:val="0"/>
      <w:divBdr>
        <w:top w:val="none" w:sz="0" w:space="0" w:color="auto"/>
        <w:left w:val="none" w:sz="0" w:space="0" w:color="auto"/>
        <w:bottom w:val="none" w:sz="0" w:space="0" w:color="auto"/>
        <w:right w:val="none" w:sz="0" w:space="0" w:color="auto"/>
      </w:divBdr>
    </w:div>
    <w:div w:id="325088558">
      <w:bodyDiv w:val="1"/>
      <w:marLeft w:val="0"/>
      <w:marRight w:val="0"/>
      <w:marTop w:val="0"/>
      <w:marBottom w:val="0"/>
      <w:divBdr>
        <w:top w:val="none" w:sz="0" w:space="0" w:color="auto"/>
        <w:left w:val="none" w:sz="0" w:space="0" w:color="auto"/>
        <w:bottom w:val="none" w:sz="0" w:space="0" w:color="auto"/>
        <w:right w:val="none" w:sz="0" w:space="0" w:color="auto"/>
      </w:divBdr>
    </w:div>
    <w:div w:id="349840389">
      <w:bodyDiv w:val="1"/>
      <w:marLeft w:val="0"/>
      <w:marRight w:val="0"/>
      <w:marTop w:val="0"/>
      <w:marBottom w:val="0"/>
      <w:divBdr>
        <w:top w:val="none" w:sz="0" w:space="0" w:color="auto"/>
        <w:left w:val="none" w:sz="0" w:space="0" w:color="auto"/>
        <w:bottom w:val="none" w:sz="0" w:space="0" w:color="auto"/>
        <w:right w:val="none" w:sz="0" w:space="0" w:color="auto"/>
      </w:divBdr>
    </w:div>
    <w:div w:id="463083931">
      <w:bodyDiv w:val="1"/>
      <w:marLeft w:val="0"/>
      <w:marRight w:val="0"/>
      <w:marTop w:val="0"/>
      <w:marBottom w:val="0"/>
      <w:divBdr>
        <w:top w:val="none" w:sz="0" w:space="0" w:color="auto"/>
        <w:left w:val="none" w:sz="0" w:space="0" w:color="auto"/>
        <w:bottom w:val="none" w:sz="0" w:space="0" w:color="auto"/>
        <w:right w:val="none" w:sz="0" w:space="0" w:color="auto"/>
      </w:divBdr>
    </w:div>
    <w:div w:id="607006185">
      <w:bodyDiv w:val="1"/>
      <w:marLeft w:val="0"/>
      <w:marRight w:val="0"/>
      <w:marTop w:val="0"/>
      <w:marBottom w:val="0"/>
      <w:divBdr>
        <w:top w:val="none" w:sz="0" w:space="0" w:color="auto"/>
        <w:left w:val="none" w:sz="0" w:space="0" w:color="auto"/>
        <w:bottom w:val="none" w:sz="0" w:space="0" w:color="auto"/>
        <w:right w:val="none" w:sz="0" w:space="0" w:color="auto"/>
      </w:divBdr>
    </w:div>
    <w:div w:id="634682457">
      <w:bodyDiv w:val="1"/>
      <w:marLeft w:val="0"/>
      <w:marRight w:val="0"/>
      <w:marTop w:val="0"/>
      <w:marBottom w:val="0"/>
      <w:divBdr>
        <w:top w:val="none" w:sz="0" w:space="0" w:color="auto"/>
        <w:left w:val="none" w:sz="0" w:space="0" w:color="auto"/>
        <w:bottom w:val="none" w:sz="0" w:space="0" w:color="auto"/>
        <w:right w:val="none" w:sz="0" w:space="0" w:color="auto"/>
      </w:divBdr>
    </w:div>
    <w:div w:id="1012417148">
      <w:bodyDiv w:val="1"/>
      <w:marLeft w:val="0"/>
      <w:marRight w:val="0"/>
      <w:marTop w:val="0"/>
      <w:marBottom w:val="0"/>
      <w:divBdr>
        <w:top w:val="none" w:sz="0" w:space="0" w:color="auto"/>
        <w:left w:val="none" w:sz="0" w:space="0" w:color="auto"/>
        <w:bottom w:val="none" w:sz="0" w:space="0" w:color="auto"/>
        <w:right w:val="none" w:sz="0" w:space="0" w:color="auto"/>
      </w:divBdr>
    </w:div>
    <w:div w:id="1527524324">
      <w:bodyDiv w:val="1"/>
      <w:marLeft w:val="0"/>
      <w:marRight w:val="0"/>
      <w:marTop w:val="0"/>
      <w:marBottom w:val="0"/>
      <w:divBdr>
        <w:top w:val="none" w:sz="0" w:space="0" w:color="auto"/>
        <w:left w:val="none" w:sz="0" w:space="0" w:color="auto"/>
        <w:bottom w:val="none" w:sz="0" w:space="0" w:color="auto"/>
        <w:right w:val="none" w:sz="0" w:space="0" w:color="auto"/>
      </w:divBdr>
    </w:div>
    <w:div w:id="1535387547">
      <w:bodyDiv w:val="1"/>
      <w:marLeft w:val="0"/>
      <w:marRight w:val="0"/>
      <w:marTop w:val="0"/>
      <w:marBottom w:val="0"/>
      <w:divBdr>
        <w:top w:val="none" w:sz="0" w:space="0" w:color="auto"/>
        <w:left w:val="none" w:sz="0" w:space="0" w:color="auto"/>
        <w:bottom w:val="none" w:sz="0" w:space="0" w:color="auto"/>
        <w:right w:val="none" w:sz="0" w:space="0" w:color="auto"/>
      </w:divBdr>
    </w:div>
    <w:div w:id="1555463250">
      <w:bodyDiv w:val="1"/>
      <w:marLeft w:val="0"/>
      <w:marRight w:val="0"/>
      <w:marTop w:val="0"/>
      <w:marBottom w:val="0"/>
      <w:divBdr>
        <w:top w:val="none" w:sz="0" w:space="0" w:color="auto"/>
        <w:left w:val="none" w:sz="0" w:space="0" w:color="auto"/>
        <w:bottom w:val="none" w:sz="0" w:space="0" w:color="auto"/>
        <w:right w:val="none" w:sz="0" w:space="0" w:color="auto"/>
      </w:divBdr>
    </w:div>
    <w:div w:id="1692488021">
      <w:bodyDiv w:val="1"/>
      <w:marLeft w:val="0"/>
      <w:marRight w:val="0"/>
      <w:marTop w:val="0"/>
      <w:marBottom w:val="0"/>
      <w:divBdr>
        <w:top w:val="none" w:sz="0" w:space="0" w:color="auto"/>
        <w:left w:val="none" w:sz="0" w:space="0" w:color="auto"/>
        <w:bottom w:val="none" w:sz="0" w:space="0" w:color="auto"/>
        <w:right w:val="none" w:sz="0" w:space="0" w:color="auto"/>
      </w:divBdr>
    </w:div>
    <w:div w:id="1736270499">
      <w:bodyDiv w:val="1"/>
      <w:marLeft w:val="0"/>
      <w:marRight w:val="0"/>
      <w:marTop w:val="0"/>
      <w:marBottom w:val="0"/>
      <w:divBdr>
        <w:top w:val="none" w:sz="0" w:space="0" w:color="auto"/>
        <w:left w:val="none" w:sz="0" w:space="0" w:color="auto"/>
        <w:bottom w:val="none" w:sz="0" w:space="0" w:color="auto"/>
        <w:right w:val="none" w:sz="0" w:space="0" w:color="auto"/>
      </w:divBdr>
    </w:div>
    <w:div w:id="200455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image" Target="media/image9.png"/><Relationship Id="rId39" Type="http://schemas.openxmlformats.org/officeDocument/2006/relationships/image" Target="media/image17.wmf"/><Relationship Id="rId21" Type="http://schemas.openxmlformats.org/officeDocument/2006/relationships/image" Target="media/image6.wmf"/><Relationship Id="rId34" Type="http://schemas.openxmlformats.org/officeDocument/2006/relationships/image" Target="media/image14.wmf"/><Relationship Id="rId42" Type="http://schemas.openxmlformats.org/officeDocument/2006/relationships/image" Target="media/image19.wmf"/><Relationship Id="rId47" Type="http://schemas.openxmlformats.org/officeDocument/2006/relationships/oleObject" Target="embeddings/oleObject15.bin"/><Relationship Id="rId50" Type="http://schemas.openxmlformats.org/officeDocument/2006/relationships/image" Target="media/image23.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oleObject" Target="embeddings/oleObject7.bin"/><Relationship Id="rId11" Type="http://schemas.openxmlformats.org/officeDocument/2006/relationships/hyperlink" Target="mailto:haibaomu@mail.xjtu.edu.cn" TargetMode="External"/><Relationship Id="rId24" Type="http://schemas.openxmlformats.org/officeDocument/2006/relationships/image" Target="media/image8.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oleObject" Target="embeddings/oleObject12.bin"/><Relationship Id="rId45" Type="http://schemas.openxmlformats.org/officeDocument/2006/relationships/oleObject" Target="embeddings/oleObject14.bin"/><Relationship Id="rId53" Type="http://schemas.openxmlformats.org/officeDocument/2006/relationships/image" Target="media/image25.png"/><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5.wmf"/><Relationship Id="rId31" Type="http://schemas.openxmlformats.org/officeDocument/2006/relationships/oleObject" Target="embeddings/oleObject8.bin"/><Relationship Id="rId44" Type="http://schemas.openxmlformats.org/officeDocument/2006/relationships/image" Target="media/image20.wmf"/><Relationship Id="rId52"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0.png"/><Relationship Id="rId30" Type="http://schemas.openxmlformats.org/officeDocument/2006/relationships/image" Target="media/image12.wmf"/><Relationship Id="rId35" Type="http://schemas.openxmlformats.org/officeDocument/2006/relationships/oleObject" Target="embeddings/oleObject10.bin"/><Relationship Id="rId43" Type="http://schemas.openxmlformats.org/officeDocument/2006/relationships/oleObject" Target="embeddings/oleObject13.bin"/><Relationship Id="rId48" Type="http://schemas.openxmlformats.org/officeDocument/2006/relationships/image" Target="media/image22.wmf"/><Relationship Id="rId8" Type="http://schemas.openxmlformats.org/officeDocument/2006/relationships/header" Target="header1.xml"/><Relationship Id="rId51" Type="http://schemas.openxmlformats.org/officeDocument/2006/relationships/image" Target="media/image24.wmf"/><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wmf"/><Relationship Id="rId25" Type="http://schemas.openxmlformats.org/officeDocument/2006/relationships/oleObject" Target="embeddings/oleObject6.bin"/><Relationship Id="rId33" Type="http://schemas.openxmlformats.org/officeDocument/2006/relationships/oleObject" Target="embeddings/oleObject9.bin"/><Relationship Id="rId38" Type="http://schemas.openxmlformats.org/officeDocument/2006/relationships/oleObject" Target="embeddings/oleObject11.bin"/><Relationship Id="rId46" Type="http://schemas.openxmlformats.org/officeDocument/2006/relationships/image" Target="media/image21.wmf"/><Relationship Id="rId20" Type="http://schemas.openxmlformats.org/officeDocument/2006/relationships/oleObject" Target="embeddings/oleObject4.bin"/><Relationship Id="rId41" Type="http://schemas.openxmlformats.org/officeDocument/2006/relationships/image" Target="media/image18.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png"/><Relationship Id="rId28" Type="http://schemas.openxmlformats.org/officeDocument/2006/relationships/image" Target="media/image11.wmf"/><Relationship Id="rId36" Type="http://schemas.openxmlformats.org/officeDocument/2006/relationships/image" Target="media/image15.png"/><Relationship Id="rId49" Type="http://schemas.openxmlformats.org/officeDocument/2006/relationships/oleObject" Target="embeddings/oleObject16.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11EF0-71B9-4BDA-BA90-1720AC29B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Pages>
  <Words>11587</Words>
  <Characters>66052</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徐广昊</dc:creator>
  <cp:keywords/>
  <dc:description/>
  <cp:lastModifiedBy>Huanmin Yao</cp:lastModifiedBy>
  <cp:revision>12</cp:revision>
  <dcterms:created xsi:type="dcterms:W3CDTF">2025-05-13T09:30:00Z</dcterms:created>
  <dcterms:modified xsi:type="dcterms:W3CDTF">2025-06-27T12:47:00Z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43794.7724074074</vt:r8>
  </property>
  <property fmtid="{D5CDD505-2E9C-101B-9397-08002B2CF9AE}" pid="4" name="EditTimer">
    <vt:i4>10385</vt:i4>
  </property>
  <property fmtid="{D5CDD505-2E9C-101B-9397-08002B2CF9AE}" pid="5" name="MTEquationSection">
    <vt:lpwstr>1</vt:lpwstr>
  </property>
  <property fmtid="{D5CDD505-2E9C-101B-9397-08002B2CF9AE}" pid="6" name="MTWinEqns">
    <vt:bool>true</vt:bool>
  </property>
  <property fmtid="{D5CDD505-2E9C-101B-9397-08002B2CF9AE}" pid="7" name="MTEquationNumber2">
    <vt:lpwstr>(#E1)</vt:lpwstr>
  </property>
</Properties>
</file>