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82C00" w14:textId="77777777" w:rsidR="003B73C9" w:rsidRPr="003531CF" w:rsidRDefault="00000000" w:rsidP="00CE5F17">
      <w:pPr>
        <w:spacing w:line="360" w:lineRule="auto"/>
        <w:jc w:val="both"/>
        <w:rPr>
          <w:rFonts w:ascii="Times New Roman" w:eastAsia="Times New Roman" w:hAnsi="Times New Roman" w:cs="Times New Roman"/>
          <w:b/>
          <w:sz w:val="28"/>
          <w:szCs w:val="28"/>
          <w:lang w:val="en-GB"/>
        </w:rPr>
      </w:pPr>
      <w:r w:rsidRPr="003531CF">
        <w:rPr>
          <w:rFonts w:ascii="Times New Roman" w:eastAsia="Times New Roman" w:hAnsi="Times New Roman" w:cs="Times New Roman"/>
          <w:b/>
          <w:sz w:val="28"/>
          <w:szCs w:val="28"/>
          <w:lang w:val="en-GB"/>
        </w:rPr>
        <w:t xml:space="preserve">LONG-NEXT: a new accurate and efficient NGS-based method to screen </w:t>
      </w:r>
      <w:r w:rsidRPr="003531CF">
        <w:rPr>
          <w:rFonts w:ascii="Times New Roman" w:eastAsia="Times New Roman" w:hAnsi="Times New Roman" w:cs="Times New Roman"/>
          <w:b/>
          <w:i/>
          <w:sz w:val="28"/>
          <w:szCs w:val="28"/>
          <w:lang w:val="en-GB"/>
        </w:rPr>
        <w:t xml:space="preserve">GBA1 </w:t>
      </w:r>
      <w:r w:rsidRPr="003531CF">
        <w:rPr>
          <w:rFonts w:ascii="Times New Roman" w:eastAsia="Times New Roman" w:hAnsi="Times New Roman" w:cs="Times New Roman"/>
          <w:b/>
          <w:sz w:val="28"/>
          <w:szCs w:val="28"/>
          <w:lang w:val="en-GB"/>
        </w:rPr>
        <w:t xml:space="preserve">variants in large cohorts of Parkinson disease patients </w:t>
      </w:r>
    </w:p>
    <w:p w14:paraId="38ECF396" w14:textId="58387EAF" w:rsidR="003B73C9" w:rsidRPr="003531CF" w:rsidRDefault="003531CF">
      <w:pPr>
        <w:spacing w:line="360" w:lineRule="auto"/>
        <w:jc w:val="center"/>
        <w:rPr>
          <w:rFonts w:ascii="Times New Roman" w:eastAsia="Times New Roman" w:hAnsi="Times New Roman" w:cs="Times New Roman"/>
          <w:i/>
          <w:iCs/>
          <w:sz w:val="26"/>
          <w:szCs w:val="26"/>
          <w:lang w:val="en-GB"/>
        </w:rPr>
      </w:pPr>
      <w:r>
        <w:rPr>
          <w:rFonts w:ascii="Times New Roman" w:eastAsia="Times New Roman" w:hAnsi="Times New Roman" w:cs="Times New Roman"/>
          <w:i/>
          <w:iCs/>
          <w:sz w:val="26"/>
          <w:szCs w:val="26"/>
          <w:lang w:val="en-GB"/>
        </w:rPr>
        <w:t xml:space="preserve">by </w:t>
      </w:r>
      <w:r w:rsidRPr="003531CF">
        <w:rPr>
          <w:rFonts w:ascii="Times New Roman" w:eastAsia="Times New Roman" w:hAnsi="Times New Roman" w:cs="Times New Roman"/>
          <w:i/>
          <w:iCs/>
          <w:sz w:val="26"/>
          <w:szCs w:val="26"/>
          <w:lang w:val="en-GB"/>
        </w:rPr>
        <w:t>Cuconato et al.</w:t>
      </w:r>
    </w:p>
    <w:p w14:paraId="6B6AC172" w14:textId="54FCB340" w:rsidR="003B73C9" w:rsidRPr="003531CF" w:rsidRDefault="00000000" w:rsidP="003531CF">
      <w:pPr>
        <w:spacing w:before="240" w:line="360" w:lineRule="auto"/>
        <w:jc w:val="center"/>
        <w:rPr>
          <w:rFonts w:ascii="Times New Roman" w:eastAsia="Times New Roman" w:hAnsi="Times New Roman" w:cs="Times New Roman"/>
          <w:b/>
          <w:sz w:val="28"/>
          <w:szCs w:val="28"/>
          <w:lang w:val="en-GB"/>
        </w:rPr>
      </w:pPr>
      <w:r w:rsidRPr="003531CF">
        <w:rPr>
          <w:rFonts w:ascii="Times New Roman" w:eastAsia="Times New Roman" w:hAnsi="Times New Roman" w:cs="Times New Roman"/>
          <w:b/>
          <w:sz w:val="28"/>
          <w:szCs w:val="28"/>
          <w:lang w:val="en-GB"/>
        </w:rPr>
        <w:t xml:space="preserve">Supplementary </w:t>
      </w:r>
      <w:r w:rsidR="00A65411">
        <w:rPr>
          <w:rFonts w:ascii="Times New Roman" w:eastAsia="Times New Roman" w:hAnsi="Times New Roman" w:cs="Times New Roman"/>
          <w:b/>
          <w:sz w:val="28"/>
          <w:szCs w:val="28"/>
          <w:lang w:val="en-GB"/>
        </w:rPr>
        <w:t>M</w:t>
      </w:r>
      <w:r w:rsidRPr="003531CF">
        <w:rPr>
          <w:rFonts w:ascii="Times New Roman" w:eastAsia="Times New Roman" w:hAnsi="Times New Roman" w:cs="Times New Roman"/>
          <w:b/>
          <w:sz w:val="28"/>
          <w:szCs w:val="28"/>
          <w:lang w:val="en-GB"/>
        </w:rPr>
        <w:t>ethods</w:t>
      </w:r>
    </w:p>
    <w:p w14:paraId="798C2174" w14:textId="77777777" w:rsidR="003B73C9" w:rsidRPr="003531CF" w:rsidRDefault="00000000" w:rsidP="00694431">
      <w:pPr>
        <w:spacing w:before="240" w:after="240" w:line="480" w:lineRule="auto"/>
        <w:rPr>
          <w:rFonts w:ascii="Times New Roman" w:eastAsia="Times New Roman" w:hAnsi="Times New Roman" w:cs="Times New Roman"/>
          <w:b/>
          <w:sz w:val="24"/>
          <w:szCs w:val="24"/>
          <w:lang w:val="en-GB"/>
        </w:rPr>
      </w:pPr>
      <w:r w:rsidRPr="003531CF">
        <w:rPr>
          <w:rFonts w:ascii="Times New Roman" w:eastAsia="Times New Roman" w:hAnsi="Times New Roman" w:cs="Times New Roman"/>
          <w:b/>
          <w:sz w:val="24"/>
          <w:szCs w:val="24"/>
          <w:lang w:val="en-GB"/>
        </w:rPr>
        <w:t>Variant Nomenclature</w:t>
      </w:r>
    </w:p>
    <w:p w14:paraId="71957A29" w14:textId="77777777" w:rsidR="003359BB" w:rsidRDefault="00000000" w:rsidP="00694431">
      <w:pPr>
        <w:spacing w:before="240" w:after="240" w:line="480" w:lineRule="auto"/>
        <w:rPr>
          <w:rFonts w:ascii="Times New Roman" w:eastAsia="Times New Roman" w:hAnsi="Times New Roman" w:cs="Times New Roman"/>
          <w:sz w:val="24"/>
          <w:szCs w:val="24"/>
          <w:lang w:val="en-GB"/>
        </w:rPr>
      </w:pPr>
      <w:r w:rsidRPr="003531CF">
        <w:rPr>
          <w:rFonts w:ascii="Times New Roman" w:eastAsia="Times New Roman" w:hAnsi="Times New Roman" w:cs="Times New Roman"/>
          <w:sz w:val="24"/>
          <w:szCs w:val="24"/>
          <w:lang w:val="en-GB"/>
        </w:rPr>
        <w:t xml:space="preserve">All variants are reported according to the up-to-date variant nomenclature guidelines (Human Genome Variation Society, HGVS), indicating as amino acid number 1 the first residue (Met) of the signal sequence. </w:t>
      </w:r>
      <w:r w:rsidR="00237E98">
        <w:rPr>
          <w:rFonts w:ascii="Times New Roman" w:eastAsia="Times New Roman" w:hAnsi="Times New Roman" w:cs="Times New Roman"/>
          <w:sz w:val="24"/>
          <w:szCs w:val="24"/>
          <w:lang w:val="en-GB"/>
        </w:rPr>
        <w:t>As, t</w:t>
      </w:r>
      <w:r w:rsidRPr="003531CF">
        <w:rPr>
          <w:rFonts w:ascii="Times New Roman" w:eastAsia="Times New Roman" w:hAnsi="Times New Roman" w:cs="Times New Roman"/>
          <w:sz w:val="24"/>
          <w:szCs w:val="24"/>
          <w:lang w:val="en-GB"/>
        </w:rPr>
        <w:t xml:space="preserve">raditionally, amino acid numbering of </w:t>
      </w:r>
      <w:r w:rsidRPr="003531CF">
        <w:rPr>
          <w:rFonts w:ascii="Times New Roman" w:eastAsia="Times New Roman" w:hAnsi="Times New Roman" w:cs="Times New Roman"/>
          <w:i/>
          <w:sz w:val="24"/>
          <w:szCs w:val="24"/>
          <w:lang w:val="en-GB"/>
        </w:rPr>
        <w:t>GBA1</w:t>
      </w:r>
      <w:r w:rsidRPr="003531CF">
        <w:rPr>
          <w:rFonts w:ascii="Times New Roman" w:eastAsia="Times New Roman" w:hAnsi="Times New Roman" w:cs="Times New Roman"/>
          <w:sz w:val="24"/>
          <w:szCs w:val="24"/>
          <w:lang w:val="en-GB"/>
        </w:rPr>
        <w:t xml:space="preserve"> gene refers to the mature protein</w:t>
      </w:r>
      <w:r w:rsidR="00237E98">
        <w:rPr>
          <w:rFonts w:ascii="Times New Roman" w:eastAsia="Times New Roman" w:hAnsi="Times New Roman" w:cs="Times New Roman"/>
          <w:sz w:val="24"/>
          <w:szCs w:val="24"/>
          <w:lang w:val="en-GB"/>
        </w:rPr>
        <w:t xml:space="preserve"> (</w:t>
      </w:r>
      <w:r w:rsidRPr="003531CF">
        <w:rPr>
          <w:rFonts w:ascii="Times New Roman" w:eastAsia="Times New Roman" w:hAnsi="Times New Roman" w:cs="Times New Roman"/>
          <w:sz w:val="24"/>
          <w:szCs w:val="24"/>
          <w:lang w:val="en-GB"/>
        </w:rPr>
        <w:t>excluding the 39-residue signal peptide</w:t>
      </w:r>
      <w:r w:rsidR="00237E98">
        <w:rPr>
          <w:rFonts w:ascii="Times New Roman" w:eastAsia="Times New Roman" w:hAnsi="Times New Roman" w:cs="Times New Roman"/>
          <w:sz w:val="24"/>
          <w:szCs w:val="24"/>
          <w:lang w:val="en-GB"/>
        </w:rPr>
        <w:t>)</w:t>
      </w:r>
      <w:r w:rsidRPr="003531CF">
        <w:rPr>
          <w:rFonts w:ascii="Times New Roman" w:eastAsia="Times New Roman" w:hAnsi="Times New Roman" w:cs="Times New Roman"/>
          <w:sz w:val="24"/>
          <w:szCs w:val="24"/>
          <w:lang w:val="en-GB"/>
        </w:rPr>
        <w:t xml:space="preserve">, we numbered </w:t>
      </w:r>
      <w:r w:rsidRPr="003531CF">
        <w:rPr>
          <w:rFonts w:ascii="Times New Roman" w:eastAsia="Times New Roman" w:hAnsi="Times New Roman" w:cs="Times New Roman"/>
          <w:i/>
          <w:sz w:val="24"/>
          <w:szCs w:val="24"/>
          <w:lang w:val="en-GB"/>
        </w:rPr>
        <w:t>GBA1</w:t>
      </w:r>
      <w:r w:rsidRPr="003531CF">
        <w:rPr>
          <w:rFonts w:ascii="Times New Roman" w:eastAsia="Times New Roman" w:hAnsi="Times New Roman" w:cs="Times New Roman"/>
          <w:sz w:val="24"/>
          <w:szCs w:val="24"/>
          <w:lang w:val="en-GB"/>
        </w:rPr>
        <w:t xml:space="preserve"> mutated amino acid residues including both the standard HGVS nomenclature and the traditional nomenclature (without parentheses and p. prefix). </w:t>
      </w:r>
    </w:p>
    <w:p w14:paraId="6360EEF5" w14:textId="4B19656A" w:rsidR="00F02BBB" w:rsidRDefault="00E66EFA" w:rsidP="00694431">
      <w:pPr>
        <w:spacing w:before="240" w:after="240" w:line="480"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The</w:t>
      </w:r>
      <w:r w:rsidR="00217A10">
        <w:rPr>
          <w:rFonts w:ascii="Times New Roman" w:eastAsia="Times New Roman" w:hAnsi="Times New Roman" w:cs="Times New Roman"/>
          <w:sz w:val="24"/>
          <w:szCs w:val="24"/>
          <w:lang w:val="en-GB"/>
        </w:rPr>
        <w:t xml:space="preserve"> </w:t>
      </w:r>
      <w:r>
        <w:rPr>
          <w:rFonts w:ascii="Times New Roman" w:eastAsia="Times New Roman" w:hAnsi="Times New Roman" w:cs="Times New Roman"/>
          <w:sz w:val="24"/>
          <w:szCs w:val="24"/>
          <w:lang w:val="en-GB"/>
        </w:rPr>
        <w:t>variant</w:t>
      </w:r>
      <w:r w:rsidR="00217A10">
        <w:rPr>
          <w:rFonts w:ascii="Times New Roman" w:eastAsia="Times New Roman" w:hAnsi="Times New Roman" w:cs="Times New Roman"/>
          <w:sz w:val="24"/>
          <w:szCs w:val="24"/>
          <w:lang w:val="en-GB"/>
        </w:rPr>
        <w:t xml:space="preserve"> </w:t>
      </w:r>
      <w:r w:rsidR="00217A10" w:rsidRPr="00217A10">
        <w:rPr>
          <w:rFonts w:ascii="Times New Roman" w:eastAsia="Times New Roman" w:hAnsi="Times New Roman" w:cs="Times New Roman"/>
          <w:sz w:val="24"/>
          <w:szCs w:val="24"/>
          <w:lang w:val="en-GB"/>
        </w:rPr>
        <w:t>c.454+96_762-121del</w:t>
      </w:r>
      <w:r w:rsidR="00217A10">
        <w:rPr>
          <w:rFonts w:ascii="Times New Roman" w:eastAsia="Times New Roman" w:hAnsi="Times New Roman" w:cs="Times New Roman"/>
          <w:sz w:val="24"/>
          <w:szCs w:val="24"/>
          <w:lang w:val="en-GB"/>
        </w:rPr>
        <w:t xml:space="preserve"> </w:t>
      </w:r>
      <w:r>
        <w:rPr>
          <w:rFonts w:ascii="Times New Roman" w:eastAsia="Times New Roman" w:hAnsi="Times New Roman" w:cs="Times New Roman"/>
          <w:sz w:val="24"/>
          <w:szCs w:val="24"/>
          <w:lang w:val="en-GB"/>
        </w:rPr>
        <w:t xml:space="preserve">was submitted to Leiden Open Variation Database (LOVD) with the </w:t>
      </w:r>
      <w:r w:rsidR="00217A10" w:rsidRPr="00217A10">
        <w:rPr>
          <w:rFonts w:ascii="Times New Roman" w:eastAsia="Times New Roman" w:hAnsi="Times New Roman" w:cs="Times New Roman"/>
          <w:sz w:val="24"/>
          <w:szCs w:val="24"/>
          <w:lang w:val="en-GB"/>
        </w:rPr>
        <w:t xml:space="preserve">following </w:t>
      </w:r>
      <w:r>
        <w:rPr>
          <w:rFonts w:ascii="Times New Roman" w:eastAsia="Times New Roman" w:hAnsi="Times New Roman" w:cs="Times New Roman"/>
          <w:sz w:val="24"/>
          <w:szCs w:val="24"/>
          <w:lang w:val="en-GB"/>
        </w:rPr>
        <w:t>accession number: #</w:t>
      </w:r>
      <w:r w:rsidRPr="00E66EFA">
        <w:rPr>
          <w:lang w:val="en-GB"/>
        </w:rPr>
        <w:t xml:space="preserve"> </w:t>
      </w:r>
      <w:r w:rsidRPr="00E66EFA">
        <w:rPr>
          <w:rFonts w:ascii="Times New Roman" w:eastAsia="Times New Roman" w:hAnsi="Times New Roman" w:cs="Times New Roman"/>
          <w:sz w:val="24"/>
          <w:szCs w:val="24"/>
          <w:lang w:val="en-GB"/>
        </w:rPr>
        <w:t>0001016468</w:t>
      </w:r>
      <w:r>
        <w:rPr>
          <w:rFonts w:ascii="Times New Roman" w:eastAsia="Times New Roman" w:hAnsi="Times New Roman" w:cs="Times New Roman"/>
          <w:sz w:val="24"/>
          <w:szCs w:val="24"/>
          <w:lang w:val="en-GB"/>
        </w:rPr>
        <w:t xml:space="preserve">. </w:t>
      </w:r>
    </w:p>
    <w:p w14:paraId="7490FD35" w14:textId="77777777" w:rsidR="00B6564A" w:rsidRPr="003531CF" w:rsidRDefault="00B6564A" w:rsidP="00694431">
      <w:pPr>
        <w:spacing w:before="240" w:after="240" w:line="480" w:lineRule="auto"/>
        <w:rPr>
          <w:rFonts w:ascii="Times New Roman" w:eastAsia="Times New Roman" w:hAnsi="Times New Roman" w:cs="Times New Roman"/>
          <w:sz w:val="24"/>
          <w:szCs w:val="24"/>
          <w:lang w:val="en-GB"/>
        </w:rPr>
      </w:pPr>
    </w:p>
    <w:p w14:paraId="7B31F7C8" w14:textId="77777777" w:rsidR="003B73C9" w:rsidRPr="003531CF" w:rsidRDefault="00000000" w:rsidP="00694431">
      <w:pPr>
        <w:spacing w:before="240" w:line="480" w:lineRule="auto"/>
        <w:jc w:val="both"/>
        <w:rPr>
          <w:rFonts w:ascii="Times New Roman" w:eastAsia="Times New Roman" w:hAnsi="Times New Roman" w:cs="Times New Roman"/>
          <w:b/>
          <w:sz w:val="24"/>
          <w:szCs w:val="24"/>
          <w:lang w:val="en-GB"/>
        </w:rPr>
      </w:pPr>
      <w:r w:rsidRPr="003531CF">
        <w:rPr>
          <w:rFonts w:ascii="Times New Roman" w:eastAsia="Times New Roman" w:hAnsi="Times New Roman" w:cs="Times New Roman"/>
          <w:b/>
          <w:sz w:val="24"/>
          <w:szCs w:val="24"/>
          <w:lang w:val="en-GB"/>
        </w:rPr>
        <w:t xml:space="preserve">Long-range PCR </w:t>
      </w:r>
    </w:p>
    <w:p w14:paraId="46FB9DE8" w14:textId="6262EBC5" w:rsidR="003B73C9" w:rsidRPr="003531CF" w:rsidRDefault="00000000" w:rsidP="00694431">
      <w:pPr>
        <w:spacing w:line="480" w:lineRule="auto"/>
        <w:jc w:val="both"/>
        <w:rPr>
          <w:rFonts w:ascii="Times New Roman" w:eastAsia="Times New Roman" w:hAnsi="Times New Roman" w:cs="Times New Roman"/>
          <w:sz w:val="24"/>
          <w:szCs w:val="24"/>
          <w:lang w:val="en-GB"/>
        </w:rPr>
      </w:pPr>
      <w:r w:rsidRPr="003531CF">
        <w:rPr>
          <w:rFonts w:ascii="Times New Roman" w:eastAsia="Times New Roman" w:hAnsi="Times New Roman" w:cs="Times New Roman"/>
          <w:sz w:val="24"/>
          <w:szCs w:val="24"/>
          <w:lang w:val="en-GB"/>
        </w:rPr>
        <w:t>Genomic DNA (gDNA) was isolated from all subjects using automated extraction (Maxwell</w:t>
      </w:r>
      <w:r w:rsidRPr="003531CF">
        <w:rPr>
          <w:rFonts w:ascii="Times New Roman" w:eastAsia="Times New Roman" w:hAnsi="Times New Roman" w:cs="Times New Roman"/>
          <w:sz w:val="24"/>
          <w:szCs w:val="24"/>
          <w:vertAlign w:val="superscript"/>
          <w:lang w:val="en-GB"/>
        </w:rPr>
        <w:t>®</w:t>
      </w:r>
      <w:r w:rsidRPr="003531CF">
        <w:rPr>
          <w:rFonts w:ascii="Times New Roman" w:eastAsia="Times New Roman" w:hAnsi="Times New Roman" w:cs="Times New Roman"/>
          <w:sz w:val="24"/>
          <w:szCs w:val="24"/>
          <w:lang w:val="en-GB"/>
        </w:rPr>
        <w:t xml:space="preserve"> CSC 48, Promega</w:t>
      </w:r>
      <w:r w:rsidR="00F02BBB">
        <w:rPr>
          <w:rFonts w:ascii="Times New Roman" w:eastAsia="Times New Roman" w:hAnsi="Times New Roman" w:cs="Times New Roman"/>
          <w:sz w:val="24"/>
          <w:szCs w:val="24"/>
          <w:lang w:val="en-GB"/>
        </w:rPr>
        <w:t>,</w:t>
      </w:r>
      <w:r w:rsidR="00F02BBB" w:rsidRPr="00F02BBB">
        <w:rPr>
          <w:lang w:val="en-GB"/>
        </w:rPr>
        <w:t xml:space="preserve"> </w:t>
      </w:r>
      <w:r w:rsidR="00F02BBB" w:rsidRPr="00F02BBB">
        <w:rPr>
          <w:rFonts w:ascii="Times New Roman" w:eastAsia="Times New Roman" w:hAnsi="Times New Roman" w:cs="Times New Roman"/>
          <w:sz w:val="24"/>
          <w:szCs w:val="24"/>
          <w:lang w:val="en-GB"/>
        </w:rPr>
        <w:t>Madison, Wisconsin, US</w:t>
      </w:r>
      <w:r w:rsidRPr="003531CF">
        <w:rPr>
          <w:rFonts w:ascii="Times New Roman" w:eastAsia="Times New Roman" w:hAnsi="Times New Roman" w:cs="Times New Roman"/>
          <w:sz w:val="24"/>
          <w:szCs w:val="24"/>
          <w:lang w:val="en-GB"/>
        </w:rPr>
        <w:t xml:space="preserve">). Only integral gDNA, assessed using degradation gel </w:t>
      </w:r>
      <w:r w:rsidR="003531CF" w:rsidRPr="003531CF">
        <w:rPr>
          <w:rFonts w:ascii="Times New Roman" w:eastAsia="Times New Roman" w:hAnsi="Times New Roman" w:cs="Times New Roman"/>
          <w:sz w:val="24"/>
          <w:szCs w:val="24"/>
          <w:lang w:val="en-GB"/>
        </w:rPr>
        <w:t>electrophoresis, with</w:t>
      </w:r>
      <w:r w:rsidRPr="003531CF">
        <w:rPr>
          <w:rFonts w:ascii="Times New Roman" w:eastAsia="Times New Roman" w:hAnsi="Times New Roman" w:cs="Times New Roman"/>
          <w:sz w:val="24"/>
          <w:szCs w:val="24"/>
          <w:lang w:val="en-GB"/>
        </w:rPr>
        <w:t xml:space="preserve"> a concentration &lt; 25ng/</w:t>
      </w:r>
      <w:proofErr w:type="spellStart"/>
      <w:r w:rsidRPr="003531CF">
        <w:rPr>
          <w:rFonts w:ascii="Times New Roman" w:eastAsia="Times New Roman" w:hAnsi="Times New Roman" w:cs="Times New Roman"/>
          <w:sz w:val="24"/>
          <w:szCs w:val="24"/>
          <w:lang w:val="en-GB"/>
        </w:rPr>
        <w:t>uL</w:t>
      </w:r>
      <w:proofErr w:type="spellEnd"/>
      <w:r w:rsidRPr="003531CF">
        <w:rPr>
          <w:rFonts w:ascii="Times New Roman" w:eastAsia="Times New Roman" w:hAnsi="Times New Roman" w:cs="Times New Roman"/>
          <w:sz w:val="24"/>
          <w:szCs w:val="24"/>
          <w:lang w:val="en-GB"/>
        </w:rPr>
        <w:t xml:space="preserve"> was used for further analysis. </w:t>
      </w:r>
    </w:p>
    <w:p w14:paraId="3DE596A3" w14:textId="76BFDC25" w:rsidR="003B73C9" w:rsidRDefault="00000000" w:rsidP="00694431">
      <w:pPr>
        <w:spacing w:line="480" w:lineRule="auto"/>
        <w:jc w:val="both"/>
        <w:rPr>
          <w:rFonts w:ascii="Times New Roman" w:eastAsia="Times New Roman" w:hAnsi="Times New Roman" w:cs="Times New Roman"/>
          <w:sz w:val="24"/>
          <w:szCs w:val="24"/>
          <w:lang w:val="en-GB"/>
        </w:rPr>
      </w:pPr>
      <w:r w:rsidRPr="003531CF">
        <w:rPr>
          <w:rFonts w:ascii="Times New Roman" w:eastAsia="Times New Roman" w:hAnsi="Times New Roman" w:cs="Times New Roman"/>
          <w:sz w:val="24"/>
          <w:szCs w:val="24"/>
          <w:lang w:val="en-GB"/>
        </w:rPr>
        <w:t xml:space="preserve">The whole </w:t>
      </w:r>
      <w:r w:rsidRPr="003531CF">
        <w:rPr>
          <w:rFonts w:ascii="Times New Roman" w:eastAsia="Times New Roman" w:hAnsi="Times New Roman" w:cs="Times New Roman"/>
          <w:i/>
          <w:sz w:val="24"/>
          <w:szCs w:val="24"/>
          <w:lang w:val="en-GB"/>
        </w:rPr>
        <w:t xml:space="preserve">GBA1 </w:t>
      </w:r>
      <w:r w:rsidRPr="003531CF">
        <w:rPr>
          <w:rFonts w:ascii="Times New Roman" w:eastAsia="Times New Roman" w:hAnsi="Times New Roman" w:cs="Times New Roman"/>
          <w:sz w:val="24"/>
          <w:szCs w:val="24"/>
          <w:lang w:val="en-GB"/>
        </w:rPr>
        <w:t xml:space="preserve">gene was amplified by long-range PCR (6501bp). </w:t>
      </w:r>
      <w:r w:rsidR="00F02BBB" w:rsidRPr="00F02BBB">
        <w:rPr>
          <w:rFonts w:ascii="Times New Roman" w:eastAsia="Times New Roman" w:hAnsi="Times New Roman" w:cs="Times New Roman"/>
          <w:sz w:val="24"/>
          <w:szCs w:val="24"/>
          <w:lang w:val="en-GB"/>
        </w:rPr>
        <w:t xml:space="preserve">Primers used were GBA1_6.5kb_Forward: TCCTAAAGTTGTCACCCATACATG and GBA1_6.5kb_Reverse: TAGTCACAGACAGCGTGTGAGC. The GBA1_6.5kb_Forward was designed to anneal univocally to the 5’-UTR of GBA1, while the GBA_6.5kb_Reverse primer was designed to anneal at both the 3’-UTR of GBA1 and GBA1LP, to potentially detect also gene-pseudogene </w:t>
      </w:r>
      <w:r w:rsidR="00F02BBB" w:rsidRPr="00F02BBB">
        <w:rPr>
          <w:rFonts w:ascii="Times New Roman" w:eastAsia="Times New Roman" w:hAnsi="Times New Roman" w:cs="Times New Roman"/>
          <w:sz w:val="24"/>
          <w:szCs w:val="24"/>
          <w:lang w:val="en-GB"/>
        </w:rPr>
        <w:lastRenderedPageBreak/>
        <w:t>rearrangements</w:t>
      </w:r>
      <w:r w:rsidR="00F02BBB">
        <w:rPr>
          <w:rFonts w:ascii="Times New Roman" w:eastAsia="Times New Roman" w:hAnsi="Times New Roman" w:cs="Times New Roman"/>
          <w:sz w:val="24"/>
          <w:szCs w:val="24"/>
          <w:lang w:val="en-GB"/>
        </w:rPr>
        <w:t xml:space="preserve">. </w:t>
      </w:r>
      <w:r w:rsidRPr="003531CF">
        <w:rPr>
          <w:rFonts w:ascii="Times New Roman" w:eastAsia="Times New Roman" w:hAnsi="Times New Roman" w:cs="Times New Roman"/>
          <w:sz w:val="24"/>
          <w:szCs w:val="24"/>
          <w:lang w:val="en-GB"/>
        </w:rPr>
        <w:t>GoTaq® Long PCR Master Mix (Promega) was employed, using 50 ng/</w:t>
      </w:r>
      <w:r>
        <w:rPr>
          <w:rFonts w:ascii="Times New Roman" w:eastAsia="Times New Roman" w:hAnsi="Times New Roman" w:cs="Times New Roman"/>
          <w:sz w:val="24"/>
          <w:szCs w:val="24"/>
        </w:rPr>
        <w:t>μ</w:t>
      </w:r>
      <w:r w:rsidRPr="003531CF">
        <w:rPr>
          <w:rFonts w:ascii="Times New Roman" w:eastAsia="Times New Roman" w:hAnsi="Times New Roman" w:cs="Times New Roman"/>
          <w:sz w:val="24"/>
          <w:szCs w:val="24"/>
          <w:lang w:val="en-GB"/>
        </w:rPr>
        <w:t xml:space="preserve">L of gDNA as input in a 25 </w:t>
      </w:r>
      <w:r>
        <w:rPr>
          <w:rFonts w:ascii="Times New Roman" w:eastAsia="Times New Roman" w:hAnsi="Times New Roman" w:cs="Times New Roman"/>
          <w:sz w:val="24"/>
          <w:szCs w:val="24"/>
        </w:rPr>
        <w:t>μ</w:t>
      </w:r>
      <w:r w:rsidRPr="003531CF">
        <w:rPr>
          <w:rFonts w:ascii="Times New Roman" w:eastAsia="Times New Roman" w:hAnsi="Times New Roman" w:cs="Times New Roman"/>
          <w:sz w:val="24"/>
          <w:szCs w:val="24"/>
          <w:lang w:val="en-GB"/>
        </w:rPr>
        <w:t>L final reaction volume. PCR amplification was performed with the following profile: 94 °C for 2 min; 30 cycles of 94 °C for 30 sec, 62 °C for 30 sec, and 65 °C for 7.30 min; 72 °C for 10 min. All PCR amplicons were verified on a 1% TAE 1X gel electrophoresis and purified using a bead-based purification protocol (</w:t>
      </w:r>
      <w:proofErr w:type="spellStart"/>
      <w:r w:rsidRPr="003531CF">
        <w:rPr>
          <w:rFonts w:ascii="Times New Roman" w:eastAsia="Times New Roman" w:hAnsi="Times New Roman" w:cs="Times New Roman"/>
          <w:sz w:val="24"/>
          <w:szCs w:val="24"/>
          <w:lang w:val="en-GB"/>
        </w:rPr>
        <w:t>Agencourt</w:t>
      </w:r>
      <w:proofErr w:type="spellEnd"/>
      <w:r w:rsidRPr="003531CF">
        <w:rPr>
          <w:rFonts w:ascii="Times New Roman" w:eastAsia="Times New Roman" w:hAnsi="Times New Roman" w:cs="Times New Roman"/>
          <w:sz w:val="24"/>
          <w:szCs w:val="24"/>
          <w:lang w:val="en-GB"/>
        </w:rPr>
        <w:t xml:space="preserve"> </w:t>
      </w:r>
      <w:proofErr w:type="spellStart"/>
      <w:r w:rsidRPr="003531CF">
        <w:rPr>
          <w:rFonts w:ascii="Times New Roman" w:eastAsia="Times New Roman" w:hAnsi="Times New Roman" w:cs="Times New Roman"/>
          <w:sz w:val="24"/>
          <w:szCs w:val="24"/>
          <w:lang w:val="en-GB"/>
        </w:rPr>
        <w:t>AMPure</w:t>
      </w:r>
      <w:proofErr w:type="spellEnd"/>
      <w:r w:rsidRPr="003531CF">
        <w:rPr>
          <w:rFonts w:ascii="Times New Roman" w:eastAsia="Times New Roman" w:hAnsi="Times New Roman" w:cs="Times New Roman"/>
          <w:sz w:val="24"/>
          <w:szCs w:val="24"/>
          <w:lang w:val="en-GB"/>
        </w:rPr>
        <w:t xml:space="preserve"> XP purification beads) before proceeding with library preparation. </w:t>
      </w:r>
    </w:p>
    <w:p w14:paraId="5F10E53C" w14:textId="77777777" w:rsidR="00B6564A" w:rsidRPr="003531CF" w:rsidRDefault="00B6564A" w:rsidP="00694431">
      <w:pPr>
        <w:spacing w:line="480" w:lineRule="auto"/>
        <w:jc w:val="both"/>
        <w:rPr>
          <w:rFonts w:ascii="Times New Roman" w:eastAsia="Times New Roman" w:hAnsi="Times New Roman" w:cs="Times New Roman"/>
          <w:sz w:val="24"/>
          <w:szCs w:val="24"/>
          <w:lang w:val="en-GB"/>
        </w:rPr>
      </w:pPr>
    </w:p>
    <w:p w14:paraId="2BD0BE63" w14:textId="77777777" w:rsidR="003B73C9" w:rsidRPr="003531CF" w:rsidRDefault="00000000" w:rsidP="00694431">
      <w:pPr>
        <w:keepNext/>
        <w:spacing w:before="240" w:line="480" w:lineRule="auto"/>
        <w:ind w:right="-323"/>
        <w:jc w:val="both"/>
        <w:rPr>
          <w:rFonts w:ascii="Times New Roman" w:eastAsia="Times New Roman" w:hAnsi="Times New Roman" w:cs="Times New Roman"/>
          <w:b/>
          <w:sz w:val="24"/>
          <w:szCs w:val="24"/>
          <w:lang w:val="en-GB"/>
        </w:rPr>
      </w:pPr>
      <w:r w:rsidRPr="003531CF">
        <w:rPr>
          <w:rFonts w:ascii="Times New Roman" w:eastAsia="Times New Roman" w:hAnsi="Times New Roman" w:cs="Times New Roman"/>
          <w:b/>
          <w:sz w:val="24"/>
          <w:szCs w:val="24"/>
          <w:lang w:val="en-GB"/>
        </w:rPr>
        <w:t xml:space="preserve">Library preparation and sequencing </w:t>
      </w:r>
    </w:p>
    <w:p w14:paraId="0224A746" w14:textId="394E67EC" w:rsidR="003B73C9" w:rsidRDefault="00000000" w:rsidP="00694431">
      <w:pPr>
        <w:spacing w:before="240" w:line="480" w:lineRule="auto"/>
        <w:jc w:val="both"/>
        <w:rPr>
          <w:rFonts w:ascii="Times New Roman" w:eastAsia="Times New Roman" w:hAnsi="Times New Roman" w:cs="Times New Roman"/>
          <w:sz w:val="24"/>
          <w:szCs w:val="24"/>
          <w:lang w:val="en-GB"/>
        </w:rPr>
      </w:pPr>
      <w:r w:rsidRPr="003531CF">
        <w:rPr>
          <w:rFonts w:ascii="Times New Roman" w:eastAsia="Times New Roman" w:hAnsi="Times New Roman" w:cs="Times New Roman"/>
          <w:sz w:val="24"/>
          <w:szCs w:val="24"/>
          <w:lang w:val="en-GB"/>
        </w:rPr>
        <w:t xml:space="preserve">A total of 1 ng of purified </w:t>
      </w:r>
      <w:r w:rsidRPr="003531CF">
        <w:rPr>
          <w:rFonts w:ascii="Times New Roman" w:eastAsia="Times New Roman" w:hAnsi="Times New Roman" w:cs="Times New Roman"/>
          <w:i/>
          <w:sz w:val="24"/>
          <w:szCs w:val="24"/>
          <w:lang w:val="en-GB"/>
        </w:rPr>
        <w:t xml:space="preserve">GBA1 </w:t>
      </w:r>
      <w:r w:rsidRPr="003531CF">
        <w:rPr>
          <w:rFonts w:ascii="Times New Roman" w:eastAsia="Times New Roman" w:hAnsi="Times New Roman" w:cs="Times New Roman"/>
          <w:sz w:val="24"/>
          <w:szCs w:val="24"/>
          <w:lang w:val="en-GB"/>
        </w:rPr>
        <w:t>long-range</w:t>
      </w:r>
      <w:r w:rsidRPr="003531CF">
        <w:rPr>
          <w:rFonts w:ascii="Times New Roman" w:eastAsia="Times New Roman" w:hAnsi="Times New Roman" w:cs="Times New Roman"/>
          <w:i/>
          <w:sz w:val="24"/>
          <w:szCs w:val="24"/>
          <w:lang w:val="en-GB"/>
        </w:rPr>
        <w:t xml:space="preserve"> </w:t>
      </w:r>
      <w:r w:rsidRPr="003531CF">
        <w:rPr>
          <w:rFonts w:ascii="Times New Roman" w:eastAsia="Times New Roman" w:hAnsi="Times New Roman" w:cs="Times New Roman"/>
          <w:sz w:val="24"/>
          <w:szCs w:val="24"/>
          <w:lang w:val="en-GB"/>
        </w:rPr>
        <w:t xml:space="preserve">amplicons were used as input, and library preparation was performed using the </w:t>
      </w:r>
      <w:proofErr w:type="spellStart"/>
      <w:r w:rsidRPr="003531CF">
        <w:rPr>
          <w:rFonts w:ascii="Times New Roman" w:eastAsia="Times New Roman" w:hAnsi="Times New Roman" w:cs="Times New Roman"/>
          <w:sz w:val="24"/>
          <w:szCs w:val="24"/>
          <w:lang w:val="en-GB"/>
        </w:rPr>
        <w:t>Nextera</w:t>
      </w:r>
      <w:proofErr w:type="spellEnd"/>
      <w:r w:rsidRPr="003531CF">
        <w:rPr>
          <w:rFonts w:ascii="Times New Roman" w:eastAsia="Times New Roman" w:hAnsi="Times New Roman" w:cs="Times New Roman"/>
          <w:sz w:val="24"/>
          <w:szCs w:val="24"/>
          <w:lang w:val="en-GB"/>
        </w:rPr>
        <w:t xml:space="preserve"> XT DNA library preparation kit (Illumina) following manufacturer’s instructions. Concisely, a first step of </w:t>
      </w:r>
      <w:proofErr w:type="spellStart"/>
      <w:r w:rsidRPr="003531CF">
        <w:rPr>
          <w:rFonts w:ascii="Times New Roman" w:eastAsia="Times New Roman" w:hAnsi="Times New Roman" w:cs="Times New Roman"/>
          <w:sz w:val="24"/>
          <w:szCs w:val="24"/>
          <w:lang w:val="en-GB"/>
        </w:rPr>
        <w:t>tagmentation</w:t>
      </w:r>
      <w:proofErr w:type="spellEnd"/>
      <w:r w:rsidRPr="003531CF">
        <w:rPr>
          <w:rFonts w:ascii="Times New Roman" w:eastAsia="Times New Roman" w:hAnsi="Times New Roman" w:cs="Times New Roman"/>
          <w:sz w:val="24"/>
          <w:szCs w:val="24"/>
          <w:lang w:val="en-GB"/>
        </w:rPr>
        <w:t xml:space="preserve"> allowed PCR amplicons to be fragmented and tagged simultaneously with sequencing adapters by a modified enzyme, called Transposase. Then, fragments were amplified through a simple PCR reaction that incorporates sequences required for sequencing cluster generation. In this amplification step a combination of two indexes was added to uniquely identify samples in the pooled library (IDT® for Illumina® DNA/RNA UD Indexes Set A-B-C-D, </w:t>
      </w:r>
      <w:proofErr w:type="spellStart"/>
      <w:r w:rsidRPr="003531CF">
        <w:rPr>
          <w:rFonts w:ascii="Times New Roman" w:eastAsia="Times New Roman" w:hAnsi="Times New Roman" w:cs="Times New Roman"/>
          <w:sz w:val="24"/>
          <w:szCs w:val="24"/>
          <w:lang w:val="en-GB"/>
        </w:rPr>
        <w:t>Tagmentation</w:t>
      </w:r>
      <w:proofErr w:type="spellEnd"/>
      <w:r w:rsidRPr="003531CF">
        <w:rPr>
          <w:rFonts w:ascii="Times New Roman" w:eastAsia="Times New Roman" w:hAnsi="Times New Roman" w:cs="Times New Roman"/>
          <w:sz w:val="24"/>
          <w:szCs w:val="24"/>
          <w:highlight w:val="white"/>
          <w:lang w:val="en-GB"/>
        </w:rPr>
        <w:t>)</w:t>
      </w:r>
      <w:r w:rsidRPr="003531CF">
        <w:rPr>
          <w:rFonts w:ascii="Times New Roman" w:eastAsia="Times New Roman" w:hAnsi="Times New Roman" w:cs="Times New Roman"/>
          <w:sz w:val="24"/>
          <w:szCs w:val="24"/>
          <w:lang w:val="en-GB"/>
        </w:rPr>
        <w:t>. Libraries</w:t>
      </w:r>
      <w:r w:rsidRPr="003531CF">
        <w:rPr>
          <w:rFonts w:ascii="Times New Roman" w:eastAsia="Times New Roman" w:hAnsi="Times New Roman" w:cs="Times New Roman"/>
          <w:b/>
          <w:sz w:val="24"/>
          <w:szCs w:val="24"/>
          <w:lang w:val="en-GB"/>
        </w:rPr>
        <w:t xml:space="preserve"> </w:t>
      </w:r>
      <w:r w:rsidRPr="003531CF">
        <w:rPr>
          <w:rFonts w:ascii="Times New Roman" w:eastAsia="Times New Roman" w:hAnsi="Times New Roman" w:cs="Times New Roman"/>
          <w:sz w:val="24"/>
          <w:szCs w:val="24"/>
          <w:lang w:val="en-GB"/>
        </w:rPr>
        <w:t>were</w:t>
      </w:r>
      <w:r w:rsidRPr="003531CF">
        <w:rPr>
          <w:rFonts w:ascii="Times New Roman" w:eastAsia="Times New Roman" w:hAnsi="Times New Roman" w:cs="Times New Roman"/>
          <w:b/>
          <w:sz w:val="24"/>
          <w:szCs w:val="24"/>
          <w:lang w:val="en-GB"/>
        </w:rPr>
        <w:t xml:space="preserve"> </w:t>
      </w:r>
      <w:r w:rsidRPr="003531CF">
        <w:rPr>
          <w:rFonts w:ascii="Times New Roman" w:eastAsia="Times New Roman" w:hAnsi="Times New Roman" w:cs="Times New Roman"/>
          <w:sz w:val="24"/>
          <w:szCs w:val="24"/>
          <w:lang w:val="en-GB"/>
        </w:rPr>
        <w:t>then purified using bead-based purification protocol (</w:t>
      </w:r>
      <w:proofErr w:type="spellStart"/>
      <w:r w:rsidRPr="003531CF">
        <w:rPr>
          <w:rFonts w:ascii="Times New Roman" w:eastAsia="Times New Roman" w:hAnsi="Times New Roman" w:cs="Times New Roman"/>
          <w:sz w:val="24"/>
          <w:szCs w:val="24"/>
          <w:lang w:val="en-GB"/>
        </w:rPr>
        <w:t>Agencourt</w:t>
      </w:r>
      <w:proofErr w:type="spellEnd"/>
      <w:r w:rsidRPr="003531CF">
        <w:rPr>
          <w:rFonts w:ascii="Times New Roman" w:eastAsia="Times New Roman" w:hAnsi="Times New Roman" w:cs="Times New Roman"/>
          <w:sz w:val="24"/>
          <w:szCs w:val="24"/>
          <w:lang w:val="en-GB"/>
        </w:rPr>
        <w:t xml:space="preserve"> </w:t>
      </w:r>
      <w:proofErr w:type="spellStart"/>
      <w:r w:rsidRPr="003531CF">
        <w:rPr>
          <w:rFonts w:ascii="Times New Roman" w:eastAsia="Times New Roman" w:hAnsi="Times New Roman" w:cs="Times New Roman"/>
          <w:sz w:val="24"/>
          <w:szCs w:val="24"/>
          <w:lang w:val="en-GB"/>
        </w:rPr>
        <w:t>AMPure</w:t>
      </w:r>
      <w:proofErr w:type="spellEnd"/>
      <w:r w:rsidRPr="003531CF">
        <w:rPr>
          <w:rFonts w:ascii="Times New Roman" w:eastAsia="Times New Roman" w:hAnsi="Times New Roman" w:cs="Times New Roman"/>
          <w:sz w:val="24"/>
          <w:szCs w:val="24"/>
          <w:lang w:val="en-GB"/>
        </w:rPr>
        <w:t xml:space="preserve"> X</w:t>
      </w:r>
      <w:r w:rsidR="003531CF">
        <w:rPr>
          <w:rFonts w:ascii="Times New Roman" w:eastAsia="Times New Roman" w:hAnsi="Times New Roman" w:cs="Times New Roman"/>
          <w:sz w:val="24"/>
          <w:szCs w:val="24"/>
          <w:lang w:val="en-GB"/>
        </w:rPr>
        <w:t xml:space="preserve">P, Beckman </w:t>
      </w:r>
      <w:proofErr w:type="spellStart"/>
      <w:r w:rsidR="003531CF">
        <w:rPr>
          <w:rFonts w:ascii="Times New Roman" w:eastAsia="Times New Roman" w:hAnsi="Times New Roman" w:cs="Times New Roman"/>
          <w:sz w:val="24"/>
          <w:szCs w:val="24"/>
          <w:lang w:val="en-GB"/>
        </w:rPr>
        <w:t>Coulture</w:t>
      </w:r>
      <w:proofErr w:type="spellEnd"/>
      <w:r w:rsidR="003531CF">
        <w:rPr>
          <w:rFonts w:ascii="Times New Roman" w:eastAsia="Times New Roman" w:hAnsi="Times New Roman" w:cs="Times New Roman"/>
          <w:sz w:val="24"/>
          <w:szCs w:val="24"/>
          <w:lang w:val="en-GB"/>
        </w:rPr>
        <w:t xml:space="preserve">, </w:t>
      </w:r>
      <w:r w:rsidR="003531CF" w:rsidRPr="003531CF">
        <w:rPr>
          <w:rFonts w:ascii="Times New Roman" w:eastAsia="Times New Roman" w:hAnsi="Times New Roman" w:cs="Times New Roman"/>
          <w:sz w:val="24"/>
          <w:szCs w:val="24"/>
          <w:lang w:val="en-GB"/>
        </w:rPr>
        <w:t>Brea, California,</w:t>
      </w:r>
      <w:r w:rsidR="003531CF">
        <w:rPr>
          <w:rFonts w:ascii="Times New Roman" w:eastAsia="Times New Roman" w:hAnsi="Times New Roman" w:cs="Times New Roman"/>
          <w:sz w:val="24"/>
          <w:szCs w:val="24"/>
          <w:lang w:val="en-GB"/>
        </w:rPr>
        <w:t xml:space="preserve"> US</w:t>
      </w:r>
      <w:r w:rsidRPr="003531CF">
        <w:rPr>
          <w:rFonts w:ascii="Times New Roman" w:eastAsia="Times New Roman" w:hAnsi="Times New Roman" w:cs="Times New Roman"/>
          <w:sz w:val="24"/>
          <w:szCs w:val="24"/>
          <w:lang w:val="en-GB"/>
        </w:rPr>
        <w:t>). Sample</w:t>
      </w:r>
      <w:r w:rsidR="00BB0E74">
        <w:rPr>
          <w:rFonts w:ascii="Times New Roman" w:eastAsia="Times New Roman" w:hAnsi="Times New Roman" w:cs="Times New Roman"/>
          <w:sz w:val="24"/>
          <w:szCs w:val="24"/>
          <w:lang w:val="en-GB"/>
        </w:rPr>
        <w:t>’</w:t>
      </w:r>
      <w:r w:rsidRPr="003531CF">
        <w:rPr>
          <w:rFonts w:ascii="Times New Roman" w:eastAsia="Times New Roman" w:hAnsi="Times New Roman" w:cs="Times New Roman"/>
          <w:sz w:val="24"/>
          <w:szCs w:val="24"/>
          <w:lang w:val="en-GB"/>
        </w:rPr>
        <w:t>s quantity control were tested by fluorimetry using Qubit™ 1X dsDNA HS high sensitivity Assay Kit (Invitrogen</w:t>
      </w:r>
      <w:r w:rsidR="003531CF">
        <w:rPr>
          <w:rFonts w:ascii="Times New Roman" w:eastAsia="Times New Roman" w:hAnsi="Times New Roman" w:cs="Times New Roman"/>
          <w:sz w:val="24"/>
          <w:szCs w:val="24"/>
          <w:lang w:val="en-GB"/>
        </w:rPr>
        <w:t xml:space="preserve">, </w:t>
      </w:r>
      <w:r w:rsidR="003531CF" w:rsidRPr="003531CF">
        <w:rPr>
          <w:rFonts w:ascii="Times New Roman" w:eastAsia="Times New Roman" w:hAnsi="Times New Roman" w:cs="Times New Roman"/>
          <w:sz w:val="24"/>
          <w:szCs w:val="24"/>
          <w:lang w:val="en-GB"/>
        </w:rPr>
        <w:t>Waltham, Massachusetts,</w:t>
      </w:r>
      <w:r w:rsidR="003531CF">
        <w:rPr>
          <w:rFonts w:ascii="Times New Roman" w:eastAsia="Times New Roman" w:hAnsi="Times New Roman" w:cs="Times New Roman"/>
          <w:sz w:val="24"/>
          <w:szCs w:val="24"/>
          <w:lang w:val="en-GB"/>
        </w:rPr>
        <w:t xml:space="preserve"> US</w:t>
      </w:r>
      <w:r w:rsidRPr="003531CF">
        <w:rPr>
          <w:rFonts w:ascii="Times New Roman" w:eastAsia="Times New Roman" w:hAnsi="Times New Roman" w:cs="Times New Roman"/>
          <w:sz w:val="24"/>
          <w:szCs w:val="24"/>
          <w:lang w:val="en-GB"/>
        </w:rPr>
        <w:t>) while to check library quality, high sensitivity D1000 Reagents and screen tapes were used on the TapeStation4200 system (Agilent Technology</w:t>
      </w:r>
      <w:r w:rsidR="003531CF">
        <w:rPr>
          <w:rFonts w:ascii="Times New Roman" w:eastAsia="Times New Roman" w:hAnsi="Times New Roman" w:cs="Times New Roman"/>
          <w:sz w:val="24"/>
          <w:szCs w:val="24"/>
          <w:lang w:val="en-GB"/>
        </w:rPr>
        <w:t xml:space="preserve">, </w:t>
      </w:r>
      <w:r w:rsidR="003531CF" w:rsidRPr="003531CF">
        <w:rPr>
          <w:rFonts w:ascii="Times New Roman" w:eastAsia="Times New Roman" w:hAnsi="Times New Roman" w:cs="Times New Roman"/>
          <w:sz w:val="24"/>
          <w:szCs w:val="24"/>
          <w:lang w:val="en-GB"/>
        </w:rPr>
        <w:t>Santa Clara, California,</w:t>
      </w:r>
      <w:r w:rsidR="003531CF">
        <w:rPr>
          <w:rFonts w:ascii="Times New Roman" w:eastAsia="Times New Roman" w:hAnsi="Times New Roman" w:cs="Times New Roman"/>
          <w:sz w:val="24"/>
          <w:szCs w:val="24"/>
          <w:lang w:val="en-GB"/>
        </w:rPr>
        <w:t xml:space="preserve"> US</w:t>
      </w:r>
      <w:r w:rsidRPr="003531CF">
        <w:rPr>
          <w:rFonts w:ascii="Times New Roman" w:eastAsia="Times New Roman" w:hAnsi="Times New Roman" w:cs="Times New Roman"/>
          <w:sz w:val="24"/>
          <w:szCs w:val="24"/>
          <w:lang w:val="en-GB"/>
        </w:rPr>
        <w:t xml:space="preserve">).  Normalized libraries were sequenced on an Illumina </w:t>
      </w:r>
      <w:proofErr w:type="spellStart"/>
      <w:r w:rsidRPr="003531CF">
        <w:rPr>
          <w:rFonts w:ascii="Times New Roman" w:eastAsia="Times New Roman" w:hAnsi="Times New Roman" w:cs="Times New Roman"/>
          <w:sz w:val="24"/>
          <w:szCs w:val="24"/>
          <w:lang w:val="en-GB"/>
        </w:rPr>
        <w:t>MiSeq</w:t>
      </w:r>
      <w:proofErr w:type="spellEnd"/>
      <w:r w:rsidRPr="003531CF">
        <w:rPr>
          <w:rFonts w:ascii="Times New Roman" w:eastAsia="Times New Roman" w:hAnsi="Times New Roman" w:cs="Times New Roman"/>
          <w:sz w:val="24"/>
          <w:szCs w:val="24"/>
          <w:lang w:val="en-GB"/>
        </w:rPr>
        <w:t xml:space="preserve"> instrument, using </w:t>
      </w:r>
      <w:proofErr w:type="spellStart"/>
      <w:r w:rsidRPr="003531CF">
        <w:rPr>
          <w:rFonts w:ascii="Times New Roman" w:eastAsia="Times New Roman" w:hAnsi="Times New Roman" w:cs="Times New Roman"/>
          <w:sz w:val="24"/>
          <w:szCs w:val="24"/>
          <w:lang w:val="en-GB"/>
        </w:rPr>
        <w:t>MiSeq</w:t>
      </w:r>
      <w:proofErr w:type="spellEnd"/>
      <w:r w:rsidRPr="003531CF">
        <w:rPr>
          <w:rFonts w:ascii="Times New Roman" w:eastAsia="Times New Roman" w:hAnsi="Times New Roman" w:cs="Times New Roman"/>
          <w:sz w:val="24"/>
          <w:szCs w:val="24"/>
          <w:lang w:val="en-GB"/>
        </w:rPr>
        <w:t xml:space="preserve"> Reagent Kits v2 (300 cycles), loading ~200 samples per run. </w:t>
      </w:r>
    </w:p>
    <w:p w14:paraId="2CD814D2" w14:textId="77777777" w:rsidR="00B6564A" w:rsidRDefault="00B6564A" w:rsidP="00694431">
      <w:pPr>
        <w:spacing w:before="240" w:line="480" w:lineRule="auto"/>
        <w:jc w:val="both"/>
        <w:rPr>
          <w:rFonts w:ascii="Times New Roman" w:eastAsia="Times New Roman" w:hAnsi="Times New Roman" w:cs="Times New Roman"/>
          <w:sz w:val="24"/>
          <w:szCs w:val="24"/>
          <w:lang w:val="en-GB"/>
        </w:rPr>
      </w:pPr>
    </w:p>
    <w:p w14:paraId="227A27C3" w14:textId="77777777" w:rsidR="00F02BBB" w:rsidRPr="00F02BBB" w:rsidRDefault="00F02BBB" w:rsidP="00694431">
      <w:pPr>
        <w:spacing w:line="480" w:lineRule="auto"/>
        <w:jc w:val="both"/>
        <w:rPr>
          <w:rFonts w:ascii="Times New Roman" w:eastAsia="Times New Roman" w:hAnsi="Times New Roman" w:cs="Times New Roman"/>
          <w:b/>
          <w:sz w:val="24"/>
          <w:szCs w:val="24"/>
          <w:lang w:val="en-GB"/>
        </w:rPr>
      </w:pPr>
      <w:r w:rsidRPr="00F02BBB">
        <w:rPr>
          <w:rFonts w:ascii="Times New Roman" w:eastAsia="Times New Roman" w:hAnsi="Times New Roman" w:cs="Times New Roman"/>
          <w:b/>
          <w:sz w:val="24"/>
          <w:szCs w:val="24"/>
          <w:lang w:val="en-GB"/>
        </w:rPr>
        <w:t>Tailored bioinformatic analysis</w:t>
      </w:r>
    </w:p>
    <w:p w14:paraId="10F48454" w14:textId="366A6BA6" w:rsidR="00694431" w:rsidRDefault="00F02BBB" w:rsidP="00694431">
      <w:pPr>
        <w:spacing w:line="480" w:lineRule="auto"/>
        <w:jc w:val="both"/>
        <w:rPr>
          <w:rFonts w:ascii="Times New Roman" w:eastAsia="Times New Roman" w:hAnsi="Times New Roman" w:cs="Times New Roman"/>
          <w:sz w:val="24"/>
          <w:szCs w:val="24"/>
          <w:lang w:val="en-GB"/>
        </w:rPr>
      </w:pPr>
      <w:r w:rsidRPr="00825680">
        <w:rPr>
          <w:rFonts w:ascii="Times New Roman" w:eastAsia="Times New Roman" w:hAnsi="Times New Roman" w:cs="Times New Roman"/>
          <w:sz w:val="24"/>
          <w:szCs w:val="24"/>
          <w:lang w:val="en-GB"/>
        </w:rPr>
        <w:lastRenderedPageBreak/>
        <w:t>Bioinformatic analysis was conducted following GATK4 best practices</w:t>
      </w:r>
      <w:r>
        <w:rPr>
          <w:rFonts w:ascii="Times New Roman" w:eastAsia="Times New Roman" w:hAnsi="Times New Roman" w:cs="Times New Roman"/>
          <w:sz w:val="24"/>
          <w:szCs w:val="24"/>
          <w:lang w:val="en-GB"/>
        </w:rPr>
        <w:t xml:space="preserve"> </w:t>
      </w:r>
      <w:sdt>
        <w:sdtPr>
          <w:rPr>
            <w:rFonts w:ascii="Times New Roman" w:eastAsia="Times New Roman" w:hAnsi="Times New Roman" w:cs="Times New Roman"/>
            <w:color w:val="000000"/>
            <w:sz w:val="24"/>
            <w:szCs w:val="24"/>
            <w:lang w:val="en-GB"/>
          </w:rPr>
          <w:tag w:val="MENDELEY_CITATION_v3_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"/>
          <w:id w:val="-525799852"/>
          <w:placeholder>
            <w:docPart w:val="59F7A62B2C894E4C883DA56BCA2D934B"/>
          </w:placeholder>
        </w:sdtPr>
        <w:sdtContent>
          <w:r w:rsidRPr="00D95B05">
            <w:rPr>
              <w:rFonts w:ascii="Times New Roman" w:eastAsia="Times New Roman" w:hAnsi="Times New Roman" w:cs="Times New Roman"/>
              <w:color w:val="000000"/>
              <w:sz w:val="24"/>
              <w:szCs w:val="24"/>
              <w:lang w:val="en-GB"/>
            </w:rPr>
            <w:t>[12]</w:t>
          </w:r>
        </w:sdtContent>
      </w:sdt>
      <w:r w:rsidRPr="00825680">
        <w:rPr>
          <w:rFonts w:ascii="Times New Roman" w:eastAsia="Times New Roman" w:hAnsi="Times New Roman" w:cs="Times New Roman"/>
          <w:sz w:val="24"/>
          <w:szCs w:val="24"/>
          <w:lang w:val="en-GB"/>
        </w:rPr>
        <w:t xml:space="preserve">, but employing the hg38 reference genome masked for the </w:t>
      </w:r>
      <w:r w:rsidRPr="00825680">
        <w:rPr>
          <w:rFonts w:ascii="Times New Roman" w:eastAsia="Times New Roman" w:hAnsi="Times New Roman" w:cs="Times New Roman"/>
          <w:i/>
          <w:sz w:val="24"/>
          <w:szCs w:val="24"/>
          <w:lang w:val="en-GB"/>
        </w:rPr>
        <w:t xml:space="preserve">GBA1LP </w:t>
      </w:r>
      <w:r w:rsidRPr="00825680">
        <w:rPr>
          <w:rFonts w:ascii="Times New Roman" w:eastAsia="Times New Roman" w:hAnsi="Times New Roman" w:cs="Times New Roman"/>
          <w:sz w:val="24"/>
          <w:szCs w:val="24"/>
          <w:lang w:val="en-GB"/>
        </w:rPr>
        <w:t>pseudogene sequence through “</w:t>
      </w:r>
      <w:proofErr w:type="spellStart"/>
      <w:r w:rsidRPr="00825680">
        <w:rPr>
          <w:rFonts w:ascii="Times New Roman" w:eastAsia="Times New Roman" w:hAnsi="Times New Roman" w:cs="Times New Roman"/>
          <w:sz w:val="24"/>
          <w:szCs w:val="24"/>
          <w:lang w:val="en-GB"/>
        </w:rPr>
        <w:t>bedtools</w:t>
      </w:r>
      <w:proofErr w:type="spellEnd"/>
      <w:r w:rsidRPr="00825680">
        <w:rPr>
          <w:rFonts w:ascii="Times New Roman" w:eastAsia="Times New Roman" w:hAnsi="Times New Roman" w:cs="Times New Roman"/>
          <w:sz w:val="24"/>
          <w:szCs w:val="24"/>
          <w:lang w:val="en-GB"/>
        </w:rPr>
        <w:t xml:space="preserve"> </w:t>
      </w:r>
      <w:proofErr w:type="spellStart"/>
      <w:r w:rsidRPr="00825680">
        <w:rPr>
          <w:rFonts w:ascii="Times New Roman" w:eastAsia="Times New Roman" w:hAnsi="Times New Roman" w:cs="Times New Roman"/>
          <w:sz w:val="24"/>
          <w:szCs w:val="24"/>
          <w:lang w:val="en-GB"/>
        </w:rPr>
        <w:t>maskfasta</w:t>
      </w:r>
      <w:proofErr w:type="spellEnd"/>
      <w:r w:rsidRPr="00825680">
        <w:rPr>
          <w:rFonts w:ascii="Times New Roman" w:eastAsia="Times New Roman" w:hAnsi="Times New Roman" w:cs="Times New Roman"/>
          <w:sz w:val="24"/>
          <w:szCs w:val="24"/>
          <w:lang w:val="en-GB"/>
        </w:rPr>
        <w:t>'' command</w:t>
      </w:r>
      <w:r>
        <w:rPr>
          <w:rFonts w:ascii="Times New Roman" w:eastAsia="Times New Roman" w:hAnsi="Times New Roman" w:cs="Times New Roman"/>
          <w:sz w:val="24"/>
          <w:szCs w:val="24"/>
          <w:lang w:val="en-GB"/>
        </w:rPr>
        <w:t xml:space="preserve"> </w:t>
      </w:r>
      <w:sdt>
        <w:sdtPr>
          <w:rPr>
            <w:rFonts w:ascii="Times New Roman" w:eastAsia="Times New Roman" w:hAnsi="Times New Roman" w:cs="Times New Roman"/>
            <w:color w:val="000000"/>
            <w:sz w:val="24"/>
            <w:szCs w:val="24"/>
            <w:lang w:val="en-GB"/>
          </w:rPr>
          <w:tag w:val="MENDELEY_CITATION_v3_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"/>
          <w:id w:val="-1661912421"/>
          <w:placeholder>
            <w:docPart w:val="59F7A62B2C894E4C883DA56BCA2D934B"/>
          </w:placeholder>
        </w:sdtPr>
        <w:sdtContent>
          <w:r w:rsidRPr="00D95B05">
            <w:rPr>
              <w:rFonts w:ascii="Times New Roman" w:eastAsia="Times New Roman" w:hAnsi="Times New Roman" w:cs="Times New Roman"/>
              <w:color w:val="000000"/>
              <w:sz w:val="24"/>
              <w:szCs w:val="24"/>
              <w:lang w:val="en-GB"/>
            </w:rPr>
            <w:t>[13]</w:t>
          </w:r>
        </w:sdtContent>
      </w:sdt>
      <w:r w:rsidRPr="00825680">
        <w:rPr>
          <w:rFonts w:ascii="Times New Roman" w:eastAsia="Times New Roman" w:hAnsi="Times New Roman" w:cs="Times New Roman"/>
          <w:sz w:val="24"/>
          <w:szCs w:val="24"/>
          <w:lang w:val="en-GB"/>
        </w:rPr>
        <w:t xml:space="preserve">, allowing reads to align univocally against the </w:t>
      </w:r>
      <w:r w:rsidRPr="00825680">
        <w:rPr>
          <w:rFonts w:ascii="Times New Roman" w:eastAsia="Times New Roman" w:hAnsi="Times New Roman" w:cs="Times New Roman"/>
          <w:i/>
          <w:sz w:val="24"/>
          <w:szCs w:val="24"/>
          <w:lang w:val="en-GB"/>
        </w:rPr>
        <w:t>GBA1</w:t>
      </w:r>
      <w:r w:rsidRPr="00825680">
        <w:rPr>
          <w:rFonts w:ascii="Times New Roman" w:eastAsia="Times New Roman" w:hAnsi="Times New Roman" w:cs="Times New Roman"/>
          <w:sz w:val="24"/>
          <w:szCs w:val="24"/>
          <w:lang w:val="en-GB"/>
        </w:rPr>
        <w:t xml:space="preserve"> reference sequence. This tailored pipeline displayed a significant increase in read depth and mapping quality compared to the standard approach (i.e. without pseudogene masking) and, more importantly, removed the risk of misaligning gene-specific sequences against the pseudogene, which is not an uncommon phenomenon when pseudogene-derived mutations are present </w:t>
      </w:r>
      <w:r w:rsidRPr="001F5C6B">
        <w:rPr>
          <w:rFonts w:ascii="Times New Roman" w:eastAsia="Times New Roman" w:hAnsi="Times New Roman" w:cs="Times New Roman"/>
          <w:sz w:val="24"/>
          <w:szCs w:val="24"/>
          <w:lang w:val="en-GB"/>
        </w:rPr>
        <w:t xml:space="preserve">(Supplementary Figure </w:t>
      </w:r>
      <w:r w:rsidR="00B928D1">
        <w:rPr>
          <w:rFonts w:ascii="Times New Roman" w:eastAsia="Times New Roman" w:hAnsi="Times New Roman" w:cs="Times New Roman"/>
          <w:sz w:val="24"/>
          <w:szCs w:val="24"/>
          <w:lang w:val="en-GB"/>
        </w:rPr>
        <w:t>4</w:t>
      </w:r>
      <w:r w:rsidRPr="001F5C6B">
        <w:rPr>
          <w:rFonts w:ascii="Times New Roman" w:eastAsia="Times New Roman" w:hAnsi="Times New Roman" w:cs="Times New Roman"/>
          <w:sz w:val="24"/>
          <w:szCs w:val="24"/>
          <w:lang w:val="en-GB"/>
        </w:rPr>
        <w:t>).</w:t>
      </w:r>
      <w:r w:rsidRPr="00825680">
        <w:rPr>
          <w:rFonts w:ascii="Times New Roman" w:eastAsia="Times New Roman" w:hAnsi="Times New Roman" w:cs="Times New Roman"/>
          <w:sz w:val="24"/>
          <w:szCs w:val="24"/>
          <w:lang w:val="en-GB"/>
        </w:rPr>
        <w:t xml:space="preserve"> A minimal read depth of 500x was considered sufficient for analysis of variants.</w:t>
      </w:r>
    </w:p>
    <w:p w14:paraId="343B3E79" w14:textId="77777777" w:rsidR="00B6564A" w:rsidRDefault="00B6564A" w:rsidP="00694431">
      <w:pPr>
        <w:spacing w:line="480" w:lineRule="auto"/>
        <w:jc w:val="both"/>
        <w:rPr>
          <w:rFonts w:ascii="Times New Roman" w:eastAsia="Times New Roman" w:hAnsi="Times New Roman" w:cs="Times New Roman"/>
          <w:sz w:val="24"/>
          <w:szCs w:val="24"/>
          <w:lang w:val="en-GB"/>
        </w:rPr>
      </w:pPr>
    </w:p>
    <w:p w14:paraId="30CEECF8" w14:textId="77777777" w:rsidR="00F02BBB" w:rsidRPr="00825680" w:rsidRDefault="00F02BBB" w:rsidP="00694431">
      <w:pPr>
        <w:spacing w:line="480" w:lineRule="auto"/>
        <w:rPr>
          <w:rFonts w:ascii="Times New Roman" w:eastAsia="Times New Roman" w:hAnsi="Times New Roman" w:cs="Times New Roman"/>
          <w:b/>
          <w:sz w:val="24"/>
          <w:szCs w:val="24"/>
          <w:highlight w:val="yellow"/>
          <w:lang w:val="en-GB"/>
        </w:rPr>
      </w:pPr>
      <w:r w:rsidRPr="00825680">
        <w:rPr>
          <w:rFonts w:ascii="Times New Roman" w:eastAsia="Times New Roman" w:hAnsi="Times New Roman" w:cs="Times New Roman"/>
          <w:b/>
          <w:sz w:val="24"/>
          <w:szCs w:val="24"/>
          <w:lang w:val="en-GB"/>
        </w:rPr>
        <w:t xml:space="preserve">Sanger Sequencing and traditional </w:t>
      </w:r>
      <w:proofErr w:type="spellStart"/>
      <w:r w:rsidRPr="00825680">
        <w:rPr>
          <w:rFonts w:ascii="Times New Roman" w:eastAsia="Times New Roman" w:hAnsi="Times New Roman" w:cs="Times New Roman"/>
          <w:b/>
          <w:sz w:val="24"/>
          <w:szCs w:val="24"/>
          <w:lang w:val="en-GB"/>
        </w:rPr>
        <w:t>sr</w:t>
      </w:r>
      <w:proofErr w:type="spellEnd"/>
      <w:r w:rsidRPr="00825680">
        <w:rPr>
          <w:rFonts w:ascii="Times New Roman" w:eastAsia="Times New Roman" w:hAnsi="Times New Roman" w:cs="Times New Roman"/>
          <w:b/>
          <w:sz w:val="24"/>
          <w:szCs w:val="24"/>
          <w:lang w:val="en-GB"/>
        </w:rPr>
        <w:t>-NGS</w:t>
      </w:r>
    </w:p>
    <w:p w14:paraId="0D65ABB5" w14:textId="206299AB" w:rsidR="00F02BBB" w:rsidRDefault="00F02BBB" w:rsidP="00694431">
      <w:pPr>
        <w:spacing w:before="240" w:after="240" w:line="48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For </w:t>
      </w:r>
      <w:r w:rsidRPr="00825680">
        <w:rPr>
          <w:rFonts w:ascii="Times New Roman" w:eastAsia="Times New Roman" w:hAnsi="Times New Roman" w:cs="Times New Roman"/>
          <w:sz w:val="24"/>
          <w:szCs w:val="24"/>
          <w:lang w:val="en-GB"/>
        </w:rPr>
        <w:t xml:space="preserve">Sanger </w:t>
      </w:r>
      <w:r>
        <w:rPr>
          <w:rFonts w:ascii="Times New Roman" w:eastAsia="Times New Roman" w:hAnsi="Times New Roman" w:cs="Times New Roman"/>
          <w:sz w:val="24"/>
          <w:szCs w:val="24"/>
          <w:lang w:val="en-GB"/>
        </w:rPr>
        <w:t>sequencing</w:t>
      </w:r>
      <w:r w:rsidRPr="00825680">
        <w:rPr>
          <w:rFonts w:ascii="Times New Roman" w:eastAsia="Times New Roman" w:hAnsi="Times New Roman" w:cs="Times New Roman"/>
          <w:sz w:val="24"/>
          <w:szCs w:val="24"/>
          <w:lang w:val="en-GB"/>
        </w:rPr>
        <w:t xml:space="preserve">, the </w:t>
      </w:r>
      <w:r w:rsidRPr="00825680">
        <w:rPr>
          <w:rFonts w:ascii="Times New Roman" w:eastAsia="Times New Roman" w:hAnsi="Times New Roman" w:cs="Times New Roman"/>
          <w:i/>
          <w:sz w:val="24"/>
          <w:szCs w:val="24"/>
          <w:lang w:val="en-GB"/>
        </w:rPr>
        <w:t xml:space="preserve">GBA1 </w:t>
      </w:r>
      <w:r w:rsidRPr="00825680">
        <w:rPr>
          <w:rFonts w:ascii="Times New Roman" w:eastAsia="Times New Roman" w:hAnsi="Times New Roman" w:cs="Times New Roman"/>
          <w:sz w:val="24"/>
          <w:szCs w:val="24"/>
          <w:lang w:val="en-GB"/>
        </w:rPr>
        <w:t>gene was amplified through three gene-specific long-range PCRs as previously described</w:t>
      </w:r>
      <w:r>
        <w:rPr>
          <w:rFonts w:ascii="Times New Roman" w:eastAsia="Times New Roman" w:hAnsi="Times New Roman" w:cs="Times New Roman"/>
          <w:sz w:val="24"/>
          <w:szCs w:val="24"/>
          <w:lang w:val="en-GB"/>
        </w:rPr>
        <w:t xml:space="preserve"> </w:t>
      </w:r>
      <w:sdt>
        <w:sdtPr>
          <w:rPr>
            <w:rFonts w:ascii="Times New Roman" w:eastAsia="Times New Roman" w:hAnsi="Times New Roman" w:cs="Times New Roman"/>
            <w:color w:val="000000"/>
            <w:sz w:val="24"/>
            <w:szCs w:val="24"/>
            <w:lang w:val="en-GB"/>
          </w:rPr>
          <w:tag w:val="MENDELEY_CITATION_v3_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"/>
          <w:id w:val="-2056002830"/>
          <w:placeholder>
            <w:docPart w:val="944BA276B14C4C7D809F3A9B328DD16A"/>
          </w:placeholder>
        </w:sdtPr>
        <w:sdtContent>
          <w:r w:rsidRPr="00D95B05">
            <w:rPr>
              <w:rFonts w:ascii="Times New Roman" w:eastAsia="Times New Roman" w:hAnsi="Times New Roman" w:cs="Times New Roman"/>
              <w:color w:val="000000"/>
              <w:sz w:val="24"/>
              <w:szCs w:val="24"/>
              <w:lang w:val="en-GB"/>
            </w:rPr>
            <w:t>[9]</w:t>
          </w:r>
        </w:sdtContent>
      </w:sdt>
      <w:r w:rsidRPr="00825680">
        <w:rPr>
          <w:rFonts w:ascii="Times New Roman" w:eastAsia="Times New Roman" w:hAnsi="Times New Roman" w:cs="Times New Roman"/>
          <w:sz w:val="24"/>
          <w:szCs w:val="24"/>
          <w:lang w:val="en-GB"/>
        </w:rPr>
        <w:t xml:space="preserve"> by using GoTaq® Long PCR (Promega), with some optimizations</w:t>
      </w:r>
      <w:r w:rsidRPr="001F5C6B">
        <w:rPr>
          <w:rFonts w:ascii="Times New Roman" w:eastAsia="Times New Roman" w:hAnsi="Times New Roman" w:cs="Times New Roman"/>
          <w:sz w:val="24"/>
          <w:szCs w:val="24"/>
          <w:lang w:val="en-GB"/>
        </w:rPr>
        <w:t>.</w:t>
      </w:r>
      <w:r w:rsidRPr="00825680">
        <w:rPr>
          <w:rFonts w:ascii="Times New Roman" w:eastAsia="Times New Roman" w:hAnsi="Times New Roman" w:cs="Times New Roman"/>
          <w:sz w:val="24"/>
          <w:szCs w:val="24"/>
          <w:lang w:val="en-GB"/>
        </w:rPr>
        <w:t xml:space="preserve"> </w:t>
      </w:r>
      <w:r w:rsidRPr="00F02BBB">
        <w:rPr>
          <w:rFonts w:ascii="Times New Roman" w:eastAsia="Times New Roman" w:hAnsi="Times New Roman" w:cs="Times New Roman"/>
          <w:sz w:val="24"/>
          <w:szCs w:val="24"/>
          <w:lang w:val="en-GB"/>
        </w:rPr>
        <w:t xml:space="preserve">In detail, the first fragment (exons 1–5; 2972 bp) has an annealing temperature of 57 °C and extension time of 3 minutes; the second fragment (exons 5–7; 2049 bp) has annealing temperature of 58.5 °C and extension time of 2 minutes; the third fragment (exons 8–11; 1594 bp) has annealing temperature of 62 °C and extension time of 2 minutes (Supplementary Table </w:t>
      </w:r>
      <w:r w:rsidR="00B928D1">
        <w:rPr>
          <w:rFonts w:ascii="Times New Roman" w:eastAsia="Times New Roman" w:hAnsi="Times New Roman" w:cs="Times New Roman"/>
          <w:sz w:val="24"/>
          <w:szCs w:val="24"/>
          <w:lang w:val="en-GB"/>
        </w:rPr>
        <w:t>4</w:t>
      </w:r>
      <w:r w:rsidRPr="00F02BBB">
        <w:rPr>
          <w:rFonts w:ascii="Times New Roman" w:eastAsia="Times New Roman" w:hAnsi="Times New Roman" w:cs="Times New Roman"/>
          <w:sz w:val="24"/>
          <w:szCs w:val="24"/>
          <w:lang w:val="en-GB"/>
        </w:rPr>
        <w:t xml:space="preserve">) (1). The three fragments of the whole GBA1 gene were purified by </w:t>
      </w:r>
      <w:proofErr w:type="spellStart"/>
      <w:r w:rsidRPr="00F02BBB">
        <w:rPr>
          <w:rFonts w:ascii="Times New Roman" w:eastAsia="Times New Roman" w:hAnsi="Times New Roman" w:cs="Times New Roman"/>
          <w:sz w:val="24"/>
          <w:szCs w:val="24"/>
          <w:lang w:val="en-GB"/>
        </w:rPr>
        <w:t>ExoSAP</w:t>
      </w:r>
      <w:proofErr w:type="spellEnd"/>
      <w:r w:rsidRPr="00F02BBB">
        <w:rPr>
          <w:rFonts w:ascii="Times New Roman" w:eastAsia="Times New Roman" w:hAnsi="Times New Roman" w:cs="Times New Roman"/>
          <w:sz w:val="24"/>
          <w:szCs w:val="24"/>
          <w:lang w:val="en-GB"/>
        </w:rPr>
        <w:t xml:space="preserve">-IT™ enzymes (Applied Biosystems- </w:t>
      </w:r>
      <w:proofErr w:type="spellStart"/>
      <w:r w:rsidRPr="00F02BBB">
        <w:rPr>
          <w:rFonts w:ascii="Times New Roman" w:eastAsia="Times New Roman" w:hAnsi="Times New Roman" w:cs="Times New Roman"/>
          <w:sz w:val="24"/>
          <w:szCs w:val="24"/>
          <w:lang w:val="en-GB"/>
        </w:rPr>
        <w:t>Thermo</w:t>
      </w:r>
      <w:proofErr w:type="spellEnd"/>
      <w:r w:rsidRPr="00F02BBB">
        <w:rPr>
          <w:rFonts w:ascii="Times New Roman" w:eastAsia="Times New Roman" w:hAnsi="Times New Roman" w:cs="Times New Roman"/>
          <w:sz w:val="24"/>
          <w:szCs w:val="24"/>
          <w:lang w:val="en-GB"/>
        </w:rPr>
        <w:t xml:space="preserve"> Fisher, Waltham, Massachusetts, US). Using exon-specific internal primers (Supplementary Table </w:t>
      </w:r>
      <w:r w:rsidR="00B928D1">
        <w:rPr>
          <w:rFonts w:ascii="Times New Roman" w:eastAsia="Times New Roman" w:hAnsi="Times New Roman" w:cs="Times New Roman"/>
          <w:sz w:val="24"/>
          <w:szCs w:val="24"/>
          <w:lang w:val="en-GB"/>
        </w:rPr>
        <w:t>5</w:t>
      </w:r>
      <w:r w:rsidRPr="00F02BBB">
        <w:rPr>
          <w:rFonts w:ascii="Times New Roman" w:eastAsia="Times New Roman" w:hAnsi="Times New Roman" w:cs="Times New Roman"/>
          <w:sz w:val="24"/>
          <w:szCs w:val="24"/>
          <w:lang w:val="en-GB"/>
        </w:rPr>
        <w:t xml:space="preserve">), amplicons were sequenced using the </w:t>
      </w:r>
      <w:proofErr w:type="spellStart"/>
      <w:r w:rsidRPr="00F02BBB">
        <w:rPr>
          <w:rFonts w:ascii="Times New Roman" w:eastAsia="Times New Roman" w:hAnsi="Times New Roman" w:cs="Times New Roman"/>
          <w:sz w:val="24"/>
          <w:szCs w:val="24"/>
          <w:lang w:val="en-GB"/>
        </w:rPr>
        <w:t>BigDye</w:t>
      </w:r>
      <w:proofErr w:type="spellEnd"/>
      <w:r w:rsidRPr="00F02BBB">
        <w:rPr>
          <w:rFonts w:ascii="Times New Roman" w:eastAsia="Times New Roman" w:hAnsi="Times New Roman" w:cs="Times New Roman"/>
          <w:sz w:val="24"/>
          <w:szCs w:val="24"/>
          <w:lang w:val="en-GB"/>
        </w:rPr>
        <w:t xml:space="preserve"> Terminator kit (</w:t>
      </w:r>
      <w:proofErr w:type="spellStart"/>
      <w:r w:rsidRPr="00F02BBB">
        <w:rPr>
          <w:rFonts w:ascii="Times New Roman" w:eastAsia="Times New Roman" w:hAnsi="Times New Roman" w:cs="Times New Roman"/>
          <w:sz w:val="24"/>
          <w:szCs w:val="24"/>
          <w:lang w:val="en-GB"/>
        </w:rPr>
        <w:t>BigDye</w:t>
      </w:r>
      <w:proofErr w:type="spellEnd"/>
      <w:r w:rsidRPr="00F02BBB">
        <w:rPr>
          <w:rFonts w:ascii="Times New Roman" w:eastAsia="Times New Roman" w:hAnsi="Times New Roman" w:cs="Times New Roman"/>
          <w:sz w:val="24"/>
          <w:szCs w:val="24"/>
          <w:lang w:val="en-GB"/>
        </w:rPr>
        <w:t xml:space="preserve"> Terminator V3.1, Applied Biosystems). Purified samples were loaded into the 3500 Genetic Analyzer (Applied Biosystems).</w:t>
      </w:r>
    </w:p>
    <w:p w14:paraId="330204ED" w14:textId="77777777" w:rsidR="00F02BBB" w:rsidRDefault="00F02BBB" w:rsidP="00694431">
      <w:pPr>
        <w:spacing w:before="240" w:after="240" w:line="48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Conventional </w:t>
      </w:r>
      <w:proofErr w:type="spellStart"/>
      <w:r w:rsidRPr="00825680">
        <w:rPr>
          <w:rFonts w:ascii="Times New Roman" w:eastAsia="Times New Roman" w:hAnsi="Times New Roman" w:cs="Times New Roman"/>
          <w:sz w:val="24"/>
          <w:szCs w:val="24"/>
          <w:lang w:val="en-GB"/>
        </w:rPr>
        <w:t>sr</w:t>
      </w:r>
      <w:proofErr w:type="spellEnd"/>
      <w:r w:rsidRPr="00825680">
        <w:rPr>
          <w:rFonts w:ascii="Times New Roman" w:eastAsia="Times New Roman" w:hAnsi="Times New Roman" w:cs="Times New Roman"/>
          <w:sz w:val="24"/>
          <w:szCs w:val="24"/>
          <w:lang w:val="en-GB"/>
        </w:rPr>
        <w:t xml:space="preserve">-NGS was </w:t>
      </w:r>
      <w:r>
        <w:rPr>
          <w:rFonts w:ascii="Times New Roman" w:eastAsia="Times New Roman" w:hAnsi="Times New Roman" w:cs="Times New Roman"/>
          <w:sz w:val="24"/>
          <w:szCs w:val="24"/>
          <w:lang w:val="en-GB"/>
        </w:rPr>
        <w:t xml:space="preserve">performed </w:t>
      </w:r>
      <w:r w:rsidRPr="00825680">
        <w:rPr>
          <w:rFonts w:ascii="Times New Roman" w:eastAsia="Times New Roman" w:hAnsi="Times New Roman" w:cs="Times New Roman"/>
          <w:sz w:val="24"/>
          <w:szCs w:val="24"/>
          <w:lang w:val="en-GB"/>
        </w:rPr>
        <w:t xml:space="preserve">using distinct </w:t>
      </w:r>
      <w:proofErr w:type="spellStart"/>
      <w:r w:rsidRPr="00825680">
        <w:rPr>
          <w:rFonts w:ascii="Times New Roman" w:eastAsia="Times New Roman" w:hAnsi="Times New Roman" w:cs="Times New Roman"/>
          <w:sz w:val="24"/>
          <w:szCs w:val="24"/>
          <w:lang w:val="en-GB"/>
        </w:rPr>
        <w:t>sr</w:t>
      </w:r>
      <w:proofErr w:type="spellEnd"/>
      <w:r w:rsidRPr="00825680">
        <w:rPr>
          <w:rFonts w:ascii="Times New Roman" w:eastAsia="Times New Roman" w:hAnsi="Times New Roman" w:cs="Times New Roman"/>
          <w:sz w:val="24"/>
          <w:szCs w:val="24"/>
          <w:lang w:val="en-GB"/>
        </w:rPr>
        <w:t xml:space="preserve">-NGS strategies (i.e. custom panel or whole-exome sequencing). Targeted enrichment approaches were either amplicon-based (119 samples) or hybrid capture (180 samples).  Reads were aligned against the human reference genome (hg38) </w:t>
      </w:r>
      <w:r w:rsidRPr="00825680">
        <w:rPr>
          <w:rFonts w:ascii="Times New Roman" w:eastAsia="Times New Roman" w:hAnsi="Times New Roman" w:cs="Times New Roman"/>
          <w:sz w:val="24"/>
          <w:szCs w:val="24"/>
          <w:lang w:val="en-GB"/>
        </w:rPr>
        <w:lastRenderedPageBreak/>
        <w:t xml:space="preserve">using BWA, variant calling was performed with GATK4 and variants were annotated using ANNOVAR. </w:t>
      </w:r>
    </w:p>
    <w:p w14:paraId="0B6C3B73" w14:textId="77777777" w:rsidR="00F02BBB" w:rsidRDefault="00F02BBB" w:rsidP="00694431">
      <w:pPr>
        <w:spacing w:before="240" w:after="240" w:line="480" w:lineRule="auto"/>
        <w:jc w:val="both"/>
        <w:rPr>
          <w:rFonts w:ascii="Times New Roman" w:eastAsia="Times New Roman" w:hAnsi="Times New Roman" w:cs="Times New Roman"/>
          <w:sz w:val="24"/>
          <w:szCs w:val="24"/>
          <w:lang w:val="en-GB"/>
        </w:rPr>
      </w:pPr>
    </w:p>
    <w:p w14:paraId="7C78836C" w14:textId="77777777" w:rsidR="00F02BBB" w:rsidRDefault="00F02BBB" w:rsidP="00694431">
      <w:pPr>
        <w:spacing w:before="240" w:after="240" w:line="480" w:lineRule="auto"/>
        <w:jc w:val="both"/>
        <w:rPr>
          <w:rFonts w:ascii="Times New Roman" w:eastAsia="Times New Roman" w:hAnsi="Times New Roman" w:cs="Times New Roman"/>
          <w:sz w:val="24"/>
          <w:szCs w:val="24"/>
          <w:lang w:val="en-GB"/>
        </w:rPr>
      </w:pPr>
    </w:p>
    <w:p w14:paraId="740AAEFA" w14:textId="3E9F331C" w:rsidR="008858C4" w:rsidRPr="008858C4" w:rsidRDefault="00C32AF6" w:rsidP="00F02BBB">
      <w:pPr>
        <w:spacing w:before="240" w:after="240" w:line="480" w:lineRule="auto"/>
        <w:jc w:val="both"/>
        <w:rPr>
          <w:rFonts w:ascii="Times New Roman" w:eastAsia="Times New Roman" w:hAnsi="Times New Roman" w:cs="Times New Roman"/>
          <w:b/>
          <w:sz w:val="28"/>
          <w:szCs w:val="28"/>
          <w:lang w:val="en-GB"/>
        </w:rPr>
      </w:pPr>
      <w:r w:rsidRPr="008858C4">
        <w:rPr>
          <w:rFonts w:ascii="Times New Roman" w:eastAsia="Times New Roman" w:hAnsi="Times New Roman" w:cs="Times New Roman"/>
          <w:b/>
          <w:sz w:val="28"/>
          <w:szCs w:val="28"/>
          <w:lang w:val="en-GB"/>
        </w:rPr>
        <w:t>Supplementary Reference</w:t>
      </w:r>
    </w:p>
    <w:sdt>
      <w:sdtPr>
        <w:rPr>
          <w:color w:val="000000"/>
          <w:lang w:val="en-GB"/>
        </w:rPr>
        <w:tag w:val="MENDELEY_BIBLIOGRAPHY"/>
        <w:id w:val="-1581981371"/>
        <w:placeholder>
          <w:docPart w:val="DefaultPlaceholder_-1854013440"/>
        </w:placeholder>
      </w:sdtPr>
      <w:sdtContent>
        <w:p w14:paraId="0D14B285" w14:textId="44DA8F98" w:rsidR="003531CF" w:rsidRPr="00237E98" w:rsidRDefault="00691C3B" w:rsidP="00237E98">
          <w:pPr>
            <w:pStyle w:val="Paragrafoelenco"/>
            <w:numPr>
              <w:ilvl w:val="0"/>
              <w:numId w:val="3"/>
            </w:numPr>
            <w:autoSpaceDE w:val="0"/>
            <w:autoSpaceDN w:val="0"/>
            <w:spacing w:line="480" w:lineRule="auto"/>
            <w:divId w:val="313266794"/>
            <w:rPr>
              <w:rFonts w:eastAsia="Times New Roman"/>
              <w:sz w:val="24"/>
              <w:szCs w:val="24"/>
            </w:rPr>
          </w:pPr>
          <w:r w:rsidRPr="00237E98">
            <w:rPr>
              <w:rFonts w:ascii="Times New Roman" w:eastAsia="Times New Roman" w:hAnsi="Times New Roman" w:cs="Times New Roman"/>
              <w:sz w:val="24"/>
              <w:szCs w:val="24"/>
              <w:lang w:val="en-GB"/>
            </w:rPr>
            <w:t xml:space="preserve">Stone DL, Tayebi N, </w:t>
          </w:r>
          <w:proofErr w:type="spellStart"/>
          <w:r w:rsidRPr="00237E98">
            <w:rPr>
              <w:rFonts w:ascii="Times New Roman" w:eastAsia="Times New Roman" w:hAnsi="Times New Roman" w:cs="Times New Roman"/>
              <w:sz w:val="24"/>
              <w:szCs w:val="24"/>
              <w:lang w:val="en-GB"/>
            </w:rPr>
            <w:t>Orvisky</w:t>
          </w:r>
          <w:proofErr w:type="spellEnd"/>
          <w:r w:rsidRPr="00237E98">
            <w:rPr>
              <w:rFonts w:ascii="Times New Roman" w:eastAsia="Times New Roman" w:hAnsi="Times New Roman" w:cs="Times New Roman"/>
              <w:sz w:val="24"/>
              <w:szCs w:val="24"/>
              <w:lang w:val="en-GB"/>
            </w:rPr>
            <w:t xml:space="preserve"> E, Stubblefield B, Madike V, Sidransky E. Glucocerebrosidase gene mutations in patients with type 2 Gaucher disease. </w:t>
          </w:r>
          <w:r w:rsidRPr="00237E98">
            <w:rPr>
              <w:rFonts w:ascii="Times New Roman" w:eastAsia="Times New Roman" w:hAnsi="Times New Roman" w:cs="Times New Roman"/>
              <w:sz w:val="24"/>
              <w:szCs w:val="24"/>
              <w:lang w:val="en-US"/>
            </w:rPr>
            <w:t xml:space="preserve">Hum </w:t>
          </w:r>
          <w:proofErr w:type="spellStart"/>
          <w:r w:rsidRPr="00237E98">
            <w:rPr>
              <w:rFonts w:ascii="Times New Roman" w:eastAsia="Times New Roman" w:hAnsi="Times New Roman" w:cs="Times New Roman"/>
              <w:sz w:val="24"/>
              <w:szCs w:val="24"/>
              <w:lang w:val="en-US"/>
            </w:rPr>
            <w:t>Mutat</w:t>
          </w:r>
          <w:proofErr w:type="spellEnd"/>
          <w:r w:rsidRPr="00237E98">
            <w:rPr>
              <w:rFonts w:ascii="Times New Roman" w:eastAsia="Times New Roman" w:hAnsi="Times New Roman" w:cs="Times New Roman"/>
              <w:sz w:val="24"/>
              <w:szCs w:val="24"/>
              <w:lang w:val="en-US"/>
            </w:rPr>
            <w:t>. 2000;15(2):181–8.</w:t>
          </w:r>
          <w:r w:rsidRPr="00237E98">
            <w:rPr>
              <w:rFonts w:eastAsia="Times New Roman"/>
              <w:lang w:val="en-US"/>
            </w:rPr>
            <w:t xml:space="preserve"> </w:t>
          </w:r>
        </w:p>
      </w:sdtContent>
    </w:sdt>
    <w:p w14:paraId="72423F05" w14:textId="77777777" w:rsidR="00AF7E51" w:rsidRPr="00AF7E51" w:rsidRDefault="00AF7E51" w:rsidP="00AF7E51">
      <w:pPr>
        <w:spacing w:line="480" w:lineRule="auto"/>
        <w:rPr>
          <w:rFonts w:ascii="Times New Roman" w:eastAsia="Times New Roman" w:hAnsi="Times New Roman" w:cs="Times New Roman"/>
          <w:b/>
          <w:bCs/>
          <w:color w:val="000000"/>
          <w:sz w:val="24"/>
          <w:szCs w:val="24"/>
          <w:lang w:val="en-GB"/>
        </w:rPr>
      </w:pPr>
    </w:p>
    <w:p w14:paraId="34940C4E" w14:textId="77777777" w:rsidR="00B6564A" w:rsidRDefault="00B6564A">
      <w:pPr>
        <w:rPr>
          <w:rFonts w:ascii="Times New Roman" w:eastAsia="Times New Roman" w:hAnsi="Times New Roman" w:cs="Times New Roman"/>
          <w:b/>
          <w:bCs/>
          <w:color w:val="000000"/>
          <w:sz w:val="28"/>
          <w:szCs w:val="28"/>
          <w:lang w:val="en-GB"/>
        </w:rPr>
      </w:pPr>
      <w:r>
        <w:rPr>
          <w:rFonts w:ascii="Times New Roman" w:eastAsia="Times New Roman" w:hAnsi="Times New Roman" w:cs="Times New Roman"/>
          <w:b/>
          <w:bCs/>
          <w:color w:val="000000"/>
          <w:sz w:val="28"/>
          <w:szCs w:val="28"/>
          <w:lang w:val="en-GB"/>
        </w:rPr>
        <w:br w:type="page"/>
      </w:r>
    </w:p>
    <w:p w14:paraId="45837175" w14:textId="472A15D3" w:rsidR="00F14004" w:rsidRPr="00AF7E51" w:rsidRDefault="00F14004" w:rsidP="00AF7E51">
      <w:pPr>
        <w:spacing w:line="480" w:lineRule="auto"/>
        <w:rPr>
          <w:rFonts w:ascii="Times New Roman" w:eastAsia="Times New Roman" w:hAnsi="Times New Roman" w:cs="Times New Roman"/>
          <w:b/>
          <w:bCs/>
          <w:color w:val="000000"/>
          <w:sz w:val="24"/>
          <w:szCs w:val="24"/>
          <w:lang w:val="en-GB"/>
        </w:rPr>
      </w:pPr>
      <w:r w:rsidRPr="00AF7E51">
        <w:rPr>
          <w:rFonts w:ascii="Times New Roman" w:eastAsia="Times New Roman" w:hAnsi="Times New Roman" w:cs="Times New Roman"/>
          <w:b/>
          <w:bCs/>
          <w:color w:val="000000"/>
          <w:sz w:val="28"/>
          <w:szCs w:val="28"/>
          <w:lang w:val="en-GB"/>
        </w:rPr>
        <w:lastRenderedPageBreak/>
        <w:t>Appendix – The Italian PARKNET Study Group</w:t>
      </w:r>
    </w:p>
    <w:p w14:paraId="4058364C" w14:textId="77777777" w:rsidR="00F14004" w:rsidRPr="00F14004" w:rsidRDefault="00F14004" w:rsidP="00AF7E51">
      <w:pPr>
        <w:pStyle w:val="Paragrafoelenco"/>
        <w:spacing w:line="480" w:lineRule="auto"/>
        <w:ind w:left="-10"/>
        <w:rPr>
          <w:rFonts w:ascii="Times New Roman" w:eastAsia="Times New Roman" w:hAnsi="Times New Roman" w:cs="Times New Roman"/>
          <w:b/>
          <w:bCs/>
          <w:color w:val="000000"/>
          <w:sz w:val="24"/>
          <w:szCs w:val="24"/>
          <w:lang w:val="en-GB"/>
        </w:rPr>
      </w:pPr>
    </w:p>
    <w:p w14:paraId="6F43055D" w14:textId="77777777" w:rsidR="00F14004" w:rsidRPr="00AF7E51" w:rsidRDefault="00F14004" w:rsidP="00AF7E51">
      <w:pPr>
        <w:autoSpaceDE w:val="0"/>
        <w:autoSpaceDN w:val="0"/>
        <w:adjustRightInd w:val="0"/>
        <w:spacing w:after="160" w:line="480" w:lineRule="auto"/>
        <w:rPr>
          <w:rFonts w:ascii="Times New Roman" w:eastAsia="Aptos" w:hAnsi="Times New Roman" w:cs="Times New Roman"/>
          <w:sz w:val="24"/>
          <w:szCs w:val="24"/>
          <w:lang w:val="it-IT"/>
        </w:rPr>
      </w:pPr>
      <w:r w:rsidRPr="00AF7E51">
        <w:rPr>
          <w:rFonts w:ascii="Times New Roman" w:eastAsia="Aptos" w:hAnsi="Times New Roman" w:cs="Times New Roman"/>
          <w:b/>
          <w:bCs/>
          <w:sz w:val="24"/>
          <w:szCs w:val="24"/>
          <w:lang w:val="it-IT"/>
        </w:rPr>
        <w:t>Fondazione Santa Lucia IRCCS, Roma, Italy:</w:t>
      </w:r>
      <w:r w:rsidRPr="00AF7E51">
        <w:rPr>
          <w:rFonts w:ascii="Times New Roman" w:eastAsia="Aptos" w:hAnsi="Times New Roman" w:cs="Times New Roman"/>
          <w:sz w:val="24"/>
          <w:szCs w:val="24"/>
          <w:lang w:val="it-IT"/>
        </w:rPr>
        <w:t xml:space="preserve"> C. Caltagirone, A. Costa, F.R. Giardina, A. Peppe, C. Pellicano, F.E. Pontieri, F. Piras, F. Sommaruga, G. </w:t>
      </w:r>
      <w:proofErr w:type="spellStart"/>
      <w:r w:rsidRPr="00AF7E51">
        <w:rPr>
          <w:rFonts w:ascii="Times New Roman" w:eastAsia="Aptos" w:hAnsi="Times New Roman" w:cs="Times New Roman"/>
          <w:sz w:val="24"/>
          <w:szCs w:val="24"/>
          <w:lang w:val="it-IT"/>
        </w:rPr>
        <w:t>Sancesario</w:t>
      </w:r>
      <w:proofErr w:type="spellEnd"/>
      <w:r w:rsidRPr="00AF7E51">
        <w:rPr>
          <w:rFonts w:ascii="Times New Roman" w:eastAsia="Aptos" w:hAnsi="Times New Roman" w:cs="Times New Roman"/>
          <w:sz w:val="24"/>
          <w:szCs w:val="24"/>
          <w:lang w:val="it-IT"/>
        </w:rPr>
        <w:t xml:space="preserve">, S. </w:t>
      </w:r>
      <w:proofErr w:type="spellStart"/>
      <w:r w:rsidRPr="00AF7E51">
        <w:rPr>
          <w:rFonts w:ascii="Times New Roman" w:eastAsia="Aptos" w:hAnsi="Times New Roman" w:cs="Times New Roman"/>
          <w:sz w:val="24"/>
          <w:szCs w:val="24"/>
          <w:lang w:val="it-IT"/>
        </w:rPr>
        <w:t>Zabberoni</w:t>
      </w:r>
      <w:proofErr w:type="spellEnd"/>
      <w:r w:rsidRPr="00AF7E51">
        <w:rPr>
          <w:rFonts w:ascii="Times New Roman" w:eastAsia="Aptos" w:hAnsi="Times New Roman" w:cs="Times New Roman"/>
          <w:sz w:val="24"/>
          <w:szCs w:val="24"/>
          <w:lang w:val="it-IT"/>
        </w:rPr>
        <w:t xml:space="preserve">. </w:t>
      </w:r>
    </w:p>
    <w:p w14:paraId="7931A0B1" w14:textId="77777777" w:rsidR="00F14004" w:rsidRPr="00AF7E51" w:rsidRDefault="00F14004" w:rsidP="00AF7E51">
      <w:pPr>
        <w:spacing w:after="160" w:line="480" w:lineRule="auto"/>
        <w:rPr>
          <w:rFonts w:ascii="Times New Roman" w:eastAsia="Aptos" w:hAnsi="Times New Roman" w:cs="Times New Roman"/>
          <w:sz w:val="24"/>
          <w:szCs w:val="24"/>
          <w:lang w:val="it-IT" w:eastAsia="en-US"/>
        </w:rPr>
      </w:pPr>
      <w:r w:rsidRPr="00AF7E51">
        <w:rPr>
          <w:rFonts w:ascii="Times New Roman" w:eastAsia="Aptos" w:hAnsi="Times New Roman" w:cs="Times New Roman"/>
          <w:b/>
          <w:bCs/>
          <w:sz w:val="24"/>
          <w:szCs w:val="24"/>
          <w:lang w:val="it-IT" w:eastAsia="en-US"/>
        </w:rPr>
        <w:t>Fondazione IRCCS Istituto Neurologico “Carlo Besta”, Milano, Italy:</w:t>
      </w:r>
      <w:r w:rsidRPr="00AF7E51">
        <w:rPr>
          <w:rFonts w:ascii="Times New Roman" w:eastAsia="Aptos" w:hAnsi="Times New Roman" w:cs="Times New Roman"/>
          <w:sz w:val="24"/>
          <w:szCs w:val="24"/>
          <w:lang w:val="it-IT" w:eastAsia="en-US"/>
        </w:rPr>
        <w:t xml:space="preserve"> R. Cilia, F. De Giorgi, G. Devigili, R. Eleopra, A. Elia, B. Garavaglia, G. Giaccone, M. </w:t>
      </w:r>
      <w:proofErr w:type="spellStart"/>
      <w:r w:rsidRPr="00AF7E51">
        <w:rPr>
          <w:rFonts w:ascii="Times New Roman" w:eastAsia="Aptos" w:hAnsi="Times New Roman" w:cs="Times New Roman"/>
          <w:sz w:val="24"/>
          <w:szCs w:val="24"/>
          <w:lang w:val="it-IT" w:eastAsia="en-US"/>
        </w:rPr>
        <w:t>Grisoli</w:t>
      </w:r>
      <w:proofErr w:type="spellEnd"/>
      <w:r w:rsidRPr="00AF7E51">
        <w:rPr>
          <w:rFonts w:ascii="Times New Roman" w:eastAsia="Aptos" w:hAnsi="Times New Roman" w:cs="Times New Roman"/>
          <w:sz w:val="24"/>
          <w:szCs w:val="24"/>
          <w:lang w:val="it-IT" w:eastAsia="en-US"/>
        </w:rPr>
        <w:t xml:space="preserve">, V. Leta, F. Moda, B. </w:t>
      </w:r>
      <w:proofErr w:type="spellStart"/>
      <w:r w:rsidRPr="00AF7E51">
        <w:rPr>
          <w:rFonts w:ascii="Times New Roman" w:eastAsia="Aptos" w:hAnsi="Times New Roman" w:cs="Times New Roman"/>
          <w:sz w:val="24"/>
          <w:szCs w:val="24"/>
          <w:lang w:val="it-IT" w:eastAsia="en-US"/>
        </w:rPr>
        <w:t>Reggiori</w:t>
      </w:r>
      <w:proofErr w:type="spellEnd"/>
      <w:r w:rsidRPr="00AF7E51">
        <w:rPr>
          <w:rFonts w:ascii="Times New Roman" w:eastAsia="Aptos" w:hAnsi="Times New Roman" w:cs="Times New Roman"/>
          <w:sz w:val="24"/>
          <w:szCs w:val="24"/>
          <w:lang w:val="it-IT" w:eastAsia="en-US"/>
        </w:rPr>
        <w:t>, L.M. Romito, I. Tramacere, S. Piacentini.</w:t>
      </w:r>
    </w:p>
    <w:p w14:paraId="7FEE9351" w14:textId="77777777" w:rsidR="00F14004" w:rsidRPr="00AF7E51" w:rsidRDefault="00F14004" w:rsidP="00AF7E51">
      <w:pPr>
        <w:spacing w:after="160" w:line="480" w:lineRule="auto"/>
        <w:rPr>
          <w:rFonts w:ascii="Times New Roman" w:eastAsia="Aptos" w:hAnsi="Times New Roman" w:cs="Times New Roman"/>
          <w:sz w:val="24"/>
          <w:szCs w:val="24"/>
          <w:lang w:val="it-IT" w:eastAsia="en-US"/>
        </w:rPr>
      </w:pPr>
      <w:r w:rsidRPr="00AF7E51">
        <w:rPr>
          <w:rFonts w:ascii="Times New Roman" w:eastAsia="Aptos" w:hAnsi="Times New Roman" w:cs="Times New Roman"/>
          <w:b/>
          <w:bCs/>
          <w:sz w:val="24"/>
          <w:szCs w:val="24"/>
          <w:lang w:val="it-IT" w:eastAsia="en-US"/>
        </w:rPr>
        <w:t>Fondazione IRCCS Istituto Neurologico C. Mondino, Pavia, Italy:</w:t>
      </w:r>
      <w:r w:rsidRPr="00AF7E51">
        <w:rPr>
          <w:rFonts w:ascii="Times New Roman" w:eastAsia="Aptos" w:hAnsi="Times New Roman" w:cs="Times New Roman"/>
          <w:sz w:val="24"/>
          <w:szCs w:val="24"/>
          <w:lang w:val="it-IT" w:eastAsia="en-US"/>
        </w:rPr>
        <w:t xml:space="preserve"> M. Avenali, R. Bergamaschi, R. Calabrese, S. Cerri, G. Cosentino, G. Cuconato, R. De Icco, C. Galandra, A. Imarisio, P.F. Mitrotti, C. Pacchetti, I. Palmieri, M. Picascia, A. Pichiecchio, A. Pisani, C. Tassorelli, E.M. Valente, F. Valentino, R. Zangaglia.</w:t>
      </w:r>
    </w:p>
    <w:p w14:paraId="7E9695B7" w14:textId="77777777" w:rsidR="00F14004" w:rsidRPr="00AF7E51" w:rsidRDefault="00F14004" w:rsidP="00AF7E51">
      <w:pPr>
        <w:spacing w:after="160" w:line="480" w:lineRule="auto"/>
        <w:rPr>
          <w:rFonts w:ascii="Times New Roman" w:eastAsia="Aptos" w:hAnsi="Times New Roman" w:cs="Times New Roman"/>
          <w:sz w:val="24"/>
          <w:szCs w:val="24"/>
          <w:lang w:val="it-IT" w:eastAsia="en-US"/>
        </w:rPr>
      </w:pPr>
      <w:r w:rsidRPr="00AF7E51">
        <w:rPr>
          <w:rFonts w:ascii="Times New Roman" w:eastAsia="Aptos" w:hAnsi="Times New Roman" w:cs="Times New Roman"/>
          <w:b/>
          <w:bCs/>
          <w:sz w:val="24"/>
          <w:szCs w:val="24"/>
          <w:lang w:val="it-IT" w:eastAsia="en-US"/>
        </w:rPr>
        <w:t>Fondazione Don Carlo Gnocchi, Milano, Italy:</w:t>
      </w:r>
      <w:r w:rsidRPr="00AF7E51">
        <w:rPr>
          <w:rFonts w:ascii="Times New Roman" w:eastAsia="Aptos" w:hAnsi="Times New Roman" w:cs="Times New Roman"/>
          <w:sz w:val="24"/>
          <w:szCs w:val="24"/>
          <w:lang w:val="it-IT" w:eastAsia="en-US"/>
        </w:rPr>
        <w:t xml:space="preserve"> C. Agliardi, F. Baglio, A. </w:t>
      </w:r>
      <w:proofErr w:type="spellStart"/>
      <w:r w:rsidRPr="00AF7E51">
        <w:rPr>
          <w:rFonts w:ascii="Times New Roman" w:eastAsia="Aptos" w:hAnsi="Times New Roman" w:cs="Times New Roman"/>
          <w:sz w:val="24"/>
          <w:szCs w:val="24"/>
          <w:lang w:val="it-IT" w:eastAsia="en-US"/>
        </w:rPr>
        <w:t>Caronni</w:t>
      </w:r>
      <w:proofErr w:type="spellEnd"/>
      <w:r w:rsidRPr="00AF7E51">
        <w:rPr>
          <w:rFonts w:ascii="Times New Roman" w:eastAsia="Aptos" w:hAnsi="Times New Roman" w:cs="Times New Roman"/>
          <w:sz w:val="24"/>
          <w:szCs w:val="24"/>
          <w:lang w:val="it-IT" w:eastAsia="en-US"/>
        </w:rPr>
        <w:t xml:space="preserve">, F. Guerini, R. Mancuso, A. Mannini, M. Meloni, F. Saibene, S. Sorbi, F. </w:t>
      </w:r>
      <w:proofErr w:type="spellStart"/>
      <w:r w:rsidRPr="00AF7E51">
        <w:rPr>
          <w:rFonts w:ascii="Times New Roman" w:eastAsia="Aptos" w:hAnsi="Times New Roman" w:cs="Times New Roman"/>
          <w:sz w:val="24"/>
          <w:szCs w:val="24"/>
          <w:lang w:val="it-IT" w:eastAsia="en-US"/>
        </w:rPr>
        <w:t>Vannetti</w:t>
      </w:r>
      <w:proofErr w:type="spellEnd"/>
      <w:r w:rsidRPr="00AF7E51">
        <w:rPr>
          <w:rFonts w:ascii="Times New Roman" w:eastAsia="Aptos" w:hAnsi="Times New Roman" w:cs="Times New Roman"/>
          <w:sz w:val="24"/>
          <w:szCs w:val="24"/>
          <w:lang w:val="it-IT" w:eastAsia="en-US"/>
        </w:rPr>
        <w:t>,</w:t>
      </w:r>
    </w:p>
    <w:p w14:paraId="71FA8118" w14:textId="77777777" w:rsidR="00F14004" w:rsidRPr="00F14004" w:rsidRDefault="00F14004" w:rsidP="00AF7E51">
      <w:pPr>
        <w:pStyle w:val="Paragrafoelenco"/>
        <w:spacing w:after="160" w:line="480" w:lineRule="auto"/>
        <w:ind w:left="-10"/>
        <w:rPr>
          <w:rFonts w:ascii="Times New Roman" w:eastAsia="Aptos" w:hAnsi="Times New Roman" w:cs="Times New Roman"/>
          <w:sz w:val="24"/>
          <w:szCs w:val="24"/>
          <w:lang w:val="it-IT" w:eastAsia="en-US"/>
        </w:rPr>
      </w:pPr>
      <w:r w:rsidRPr="00F14004">
        <w:rPr>
          <w:rFonts w:ascii="Times New Roman" w:eastAsia="Aptos" w:hAnsi="Times New Roman" w:cs="Times New Roman"/>
          <w:b/>
          <w:bCs/>
          <w:sz w:val="24"/>
          <w:szCs w:val="24"/>
          <w:lang w:val="it-IT" w:eastAsia="en-US"/>
        </w:rPr>
        <w:t>IRCCS Istituto Auxologico Italiano, Milano, Italy:</w:t>
      </w:r>
      <w:r w:rsidRPr="00F14004">
        <w:rPr>
          <w:rFonts w:ascii="Times New Roman" w:eastAsia="Aptos" w:hAnsi="Times New Roman" w:cs="Times New Roman"/>
          <w:sz w:val="24"/>
          <w:szCs w:val="24"/>
          <w:lang w:val="it-IT" w:eastAsia="en-US"/>
        </w:rPr>
        <w:t xml:space="preserve"> A. Ciammola, L. Maderna, B. Poletti, A. Ratti, V. Silani, N. Ticozzi, F. Triulzi, F. Verde, G. </w:t>
      </w:r>
      <w:proofErr w:type="spellStart"/>
      <w:r w:rsidRPr="00F14004">
        <w:rPr>
          <w:rFonts w:ascii="Times New Roman" w:eastAsia="Aptos" w:hAnsi="Times New Roman" w:cs="Times New Roman"/>
          <w:sz w:val="24"/>
          <w:szCs w:val="24"/>
          <w:lang w:val="it-IT" w:eastAsia="en-US"/>
        </w:rPr>
        <w:t>Zebellin</w:t>
      </w:r>
      <w:proofErr w:type="spellEnd"/>
      <w:r w:rsidRPr="00F14004">
        <w:rPr>
          <w:rFonts w:ascii="Times New Roman" w:eastAsia="Aptos" w:hAnsi="Times New Roman" w:cs="Times New Roman"/>
          <w:sz w:val="24"/>
          <w:szCs w:val="24"/>
          <w:lang w:val="it-IT" w:eastAsia="en-US"/>
        </w:rPr>
        <w:t>.</w:t>
      </w:r>
    </w:p>
    <w:p w14:paraId="32375A0D" w14:textId="77777777" w:rsidR="00F14004" w:rsidRPr="00F14004" w:rsidRDefault="00F14004" w:rsidP="00AF7E51">
      <w:pPr>
        <w:pStyle w:val="Paragrafoelenco"/>
        <w:spacing w:after="160" w:line="480" w:lineRule="auto"/>
        <w:ind w:left="-10"/>
        <w:rPr>
          <w:rFonts w:ascii="Times New Roman" w:eastAsia="Aptos" w:hAnsi="Times New Roman" w:cs="Times New Roman"/>
          <w:sz w:val="24"/>
          <w:szCs w:val="24"/>
          <w:lang w:val="it-IT" w:eastAsia="en-US"/>
        </w:rPr>
      </w:pPr>
      <w:r w:rsidRPr="00F14004">
        <w:rPr>
          <w:rFonts w:ascii="Times New Roman" w:eastAsia="Aptos" w:hAnsi="Times New Roman" w:cs="Times New Roman"/>
          <w:b/>
          <w:bCs/>
          <w:sz w:val="24"/>
          <w:szCs w:val="24"/>
          <w:lang w:val="it-IT" w:eastAsia="en-US"/>
        </w:rPr>
        <w:t>IRCCS Ospedale San Raffaele, Milano, Italy:</w:t>
      </w:r>
      <w:r w:rsidRPr="00F14004">
        <w:rPr>
          <w:rFonts w:ascii="Times New Roman" w:eastAsia="Aptos" w:hAnsi="Times New Roman" w:cs="Times New Roman"/>
          <w:sz w:val="24"/>
          <w:szCs w:val="24"/>
          <w:lang w:val="it-IT" w:eastAsia="en-US"/>
        </w:rPr>
        <w:t xml:space="preserve"> F. Agosta, S. Amadio, V. Broccoli, R. Cardamone, M. Filippi, S. Galantucci, L. Gianolli, M. Morelli, E. </w:t>
      </w:r>
      <w:proofErr w:type="spellStart"/>
      <w:r w:rsidRPr="00F14004">
        <w:rPr>
          <w:rFonts w:ascii="Times New Roman" w:eastAsia="Aptos" w:hAnsi="Times New Roman" w:cs="Times New Roman"/>
          <w:sz w:val="24"/>
          <w:szCs w:val="24"/>
          <w:lang w:val="it-IT" w:eastAsia="en-US"/>
        </w:rPr>
        <w:t>Sarasso</w:t>
      </w:r>
      <w:proofErr w:type="spellEnd"/>
      <w:r w:rsidRPr="00F14004">
        <w:rPr>
          <w:rFonts w:ascii="Times New Roman" w:eastAsia="Aptos" w:hAnsi="Times New Roman" w:cs="Times New Roman"/>
          <w:sz w:val="24"/>
          <w:szCs w:val="24"/>
          <w:lang w:val="it-IT" w:eastAsia="en-US"/>
        </w:rPr>
        <w:t>, J. Sassone, M.R. Terreni, M. A. Volontè</w:t>
      </w:r>
    </w:p>
    <w:p w14:paraId="10866098" w14:textId="77777777" w:rsidR="00F14004" w:rsidRPr="00F14004" w:rsidRDefault="00F14004" w:rsidP="00AF7E51">
      <w:pPr>
        <w:pStyle w:val="Paragrafoelenco"/>
        <w:spacing w:after="160" w:line="480" w:lineRule="auto"/>
        <w:ind w:left="-10"/>
        <w:rPr>
          <w:rFonts w:ascii="Times New Roman" w:eastAsia="Aptos" w:hAnsi="Times New Roman" w:cs="Times New Roman"/>
          <w:sz w:val="24"/>
          <w:szCs w:val="24"/>
          <w:lang w:val="it-IT" w:eastAsia="en-US"/>
        </w:rPr>
      </w:pPr>
      <w:r w:rsidRPr="00F14004">
        <w:rPr>
          <w:rFonts w:ascii="Times New Roman" w:eastAsia="Aptos" w:hAnsi="Times New Roman" w:cs="Times New Roman"/>
          <w:b/>
          <w:bCs/>
          <w:sz w:val="24"/>
          <w:szCs w:val="24"/>
          <w:lang w:val="it-IT" w:eastAsia="en-US"/>
        </w:rPr>
        <w:t>Istituti Clinici Scientifici Maugeri, Pavia, Italy:</w:t>
      </w:r>
      <w:r w:rsidRPr="00F14004">
        <w:rPr>
          <w:rFonts w:ascii="Times New Roman" w:eastAsia="Aptos" w:hAnsi="Times New Roman" w:cs="Times New Roman"/>
          <w:sz w:val="24"/>
          <w:szCs w:val="24"/>
          <w:lang w:val="it-IT" w:eastAsia="en-US"/>
        </w:rPr>
        <w:t xml:space="preserve"> R. Bellazzi, E. </w:t>
      </w:r>
      <w:proofErr w:type="spellStart"/>
      <w:r w:rsidRPr="00F14004">
        <w:rPr>
          <w:rFonts w:ascii="Times New Roman" w:eastAsia="Aptos" w:hAnsi="Times New Roman" w:cs="Times New Roman"/>
          <w:sz w:val="24"/>
          <w:szCs w:val="24"/>
          <w:lang w:val="it-IT" w:eastAsia="en-US"/>
        </w:rPr>
        <w:t>Brigonzi</w:t>
      </w:r>
      <w:proofErr w:type="spellEnd"/>
      <w:r w:rsidRPr="00F14004">
        <w:rPr>
          <w:rFonts w:ascii="Times New Roman" w:eastAsia="Aptos" w:hAnsi="Times New Roman" w:cs="Times New Roman"/>
          <w:sz w:val="24"/>
          <w:szCs w:val="24"/>
          <w:lang w:val="it-IT" w:eastAsia="en-US"/>
        </w:rPr>
        <w:t xml:space="preserve">, M. Buonocore, R. Campini, F. Cossa, E. Federici, M. Gennuso, E. Losavio, A. Losurdo, C. Lunetta, G. Maggioni, A. </w:t>
      </w:r>
      <w:proofErr w:type="spellStart"/>
      <w:r w:rsidRPr="00F14004">
        <w:rPr>
          <w:rFonts w:ascii="Times New Roman" w:eastAsia="Aptos" w:hAnsi="Times New Roman" w:cs="Times New Roman"/>
          <w:sz w:val="24"/>
          <w:szCs w:val="24"/>
          <w:lang w:val="it-IT" w:eastAsia="en-US"/>
        </w:rPr>
        <w:t>Malovini</w:t>
      </w:r>
      <w:proofErr w:type="spellEnd"/>
      <w:r w:rsidRPr="00F14004">
        <w:rPr>
          <w:rFonts w:ascii="Times New Roman" w:eastAsia="Aptos" w:hAnsi="Times New Roman" w:cs="Times New Roman"/>
          <w:sz w:val="24"/>
          <w:szCs w:val="24"/>
          <w:lang w:val="it-IT" w:eastAsia="en-US"/>
        </w:rPr>
        <w:t>, C. Morasso, M. Nolano, E. Parati, C. Pistarini, D.M. Rossi, M. Terzaghi, V. Tibollo.</w:t>
      </w:r>
    </w:p>
    <w:p w14:paraId="0E345FB8" w14:textId="77777777" w:rsidR="00F14004" w:rsidRPr="00F14004" w:rsidRDefault="00F14004" w:rsidP="00AF7E51">
      <w:pPr>
        <w:pStyle w:val="Paragrafoelenco"/>
        <w:spacing w:after="160" w:line="480" w:lineRule="auto"/>
        <w:ind w:left="-10"/>
        <w:rPr>
          <w:rFonts w:ascii="Times New Roman" w:eastAsia="Aptos" w:hAnsi="Times New Roman" w:cs="Times New Roman"/>
          <w:sz w:val="24"/>
          <w:szCs w:val="24"/>
          <w:lang w:val="it-IT" w:eastAsia="en-US"/>
        </w:rPr>
      </w:pPr>
      <w:r w:rsidRPr="00F14004">
        <w:rPr>
          <w:rFonts w:ascii="Times New Roman" w:eastAsia="Aptos" w:hAnsi="Times New Roman" w:cs="Times New Roman"/>
          <w:b/>
          <w:bCs/>
          <w:sz w:val="24"/>
          <w:szCs w:val="24"/>
          <w:lang w:val="it-IT" w:eastAsia="en-US"/>
        </w:rPr>
        <w:lastRenderedPageBreak/>
        <w:t>Ospedale Policlinico San Martino, Genova. Italy:</w:t>
      </w:r>
      <w:r w:rsidRPr="00F14004">
        <w:rPr>
          <w:rFonts w:ascii="Times New Roman" w:eastAsia="Aptos" w:hAnsi="Times New Roman" w:cs="Times New Roman"/>
          <w:sz w:val="24"/>
          <w:szCs w:val="24"/>
          <w:lang w:val="it-IT" w:eastAsia="en-US"/>
        </w:rPr>
        <w:t xml:space="preserve"> L. Avanzino, G. Bonanno, L. Boni, C. Campi, E. Capello, G. Ferrara, A. Gaudio, G. </w:t>
      </w:r>
      <w:proofErr w:type="spellStart"/>
      <w:r w:rsidRPr="00F14004">
        <w:rPr>
          <w:rFonts w:ascii="Times New Roman" w:eastAsia="Aptos" w:hAnsi="Times New Roman" w:cs="Times New Roman"/>
          <w:sz w:val="24"/>
          <w:szCs w:val="24"/>
          <w:lang w:val="it-IT" w:eastAsia="en-US"/>
        </w:rPr>
        <w:t>Lagravinese</w:t>
      </w:r>
      <w:proofErr w:type="spellEnd"/>
      <w:r w:rsidRPr="00F14004">
        <w:rPr>
          <w:rFonts w:ascii="Times New Roman" w:eastAsia="Aptos" w:hAnsi="Times New Roman" w:cs="Times New Roman"/>
          <w:sz w:val="24"/>
          <w:szCs w:val="24"/>
          <w:lang w:val="it-IT" w:eastAsia="en-US"/>
        </w:rPr>
        <w:t xml:space="preserve">, P. Mandich, R. Marchese, F. Massa, S. Morbelli, F. Nobili, P. Origone, E. </w:t>
      </w:r>
      <w:proofErr w:type="spellStart"/>
      <w:r w:rsidRPr="00F14004">
        <w:rPr>
          <w:rFonts w:ascii="Times New Roman" w:eastAsia="Aptos" w:hAnsi="Times New Roman" w:cs="Times New Roman"/>
          <w:sz w:val="24"/>
          <w:szCs w:val="24"/>
          <w:lang w:val="it-IT" w:eastAsia="en-US"/>
        </w:rPr>
        <w:t>Pelosin</w:t>
      </w:r>
      <w:proofErr w:type="spellEnd"/>
      <w:r w:rsidRPr="00F14004">
        <w:rPr>
          <w:rFonts w:ascii="Times New Roman" w:eastAsia="Aptos" w:hAnsi="Times New Roman" w:cs="Times New Roman"/>
          <w:sz w:val="24"/>
          <w:szCs w:val="24"/>
          <w:lang w:val="it-IT" w:eastAsia="en-US"/>
        </w:rPr>
        <w:t xml:space="preserve">, L. Roccatagliata, L. Trevisan. </w:t>
      </w:r>
    </w:p>
    <w:p w14:paraId="0A48C7AD" w14:textId="05561225" w:rsidR="00F14004" w:rsidRPr="00F14004" w:rsidRDefault="00F14004" w:rsidP="00AF7E51">
      <w:pPr>
        <w:pStyle w:val="Paragrafoelenco"/>
        <w:spacing w:after="160" w:line="480" w:lineRule="auto"/>
        <w:ind w:left="-10"/>
        <w:rPr>
          <w:rFonts w:ascii="Times New Roman" w:eastAsia="Aptos" w:hAnsi="Times New Roman" w:cs="Times New Roman"/>
          <w:sz w:val="24"/>
          <w:szCs w:val="24"/>
          <w:lang w:val="it-IT" w:eastAsia="en-US"/>
        </w:rPr>
      </w:pPr>
      <w:r w:rsidRPr="00F14004">
        <w:rPr>
          <w:rFonts w:ascii="Times New Roman" w:eastAsia="Aptos" w:hAnsi="Times New Roman" w:cs="Times New Roman"/>
          <w:b/>
          <w:bCs/>
          <w:sz w:val="24"/>
          <w:szCs w:val="24"/>
          <w:lang w:val="it-IT" w:eastAsia="en-US"/>
        </w:rPr>
        <w:t>IRCCS Neuromed - Istituto Neurologico Mediterraneo, Pozzilli (IS), Italy:</w:t>
      </w:r>
      <w:r w:rsidRPr="00F14004">
        <w:rPr>
          <w:rFonts w:ascii="Times New Roman" w:eastAsia="Aptos" w:hAnsi="Times New Roman" w:cs="Times New Roman"/>
          <w:sz w:val="24"/>
          <w:szCs w:val="24"/>
          <w:lang w:val="it-IT" w:eastAsia="en-US"/>
        </w:rPr>
        <w:t xml:space="preserve"> A. Arcella, G. Battaglia, D. Belvisi, A. Berardelli, D. Centonze, </w:t>
      </w:r>
      <w:r w:rsidR="00CE5F17">
        <w:rPr>
          <w:rFonts w:ascii="Times New Roman" w:eastAsia="Aptos" w:hAnsi="Times New Roman" w:cs="Times New Roman"/>
          <w:sz w:val="24"/>
          <w:szCs w:val="24"/>
          <w:lang w:val="it-IT" w:eastAsia="en-US"/>
        </w:rPr>
        <w:t xml:space="preserve">T. Esposito, </w:t>
      </w:r>
      <w:r w:rsidRPr="00F14004">
        <w:rPr>
          <w:rFonts w:ascii="Times New Roman" w:eastAsia="Aptos" w:hAnsi="Times New Roman" w:cs="Times New Roman"/>
          <w:sz w:val="24"/>
          <w:szCs w:val="24"/>
          <w:lang w:val="it-IT" w:eastAsia="en-US"/>
        </w:rPr>
        <w:t xml:space="preserve">R. Ferese, S. Gambardella, A. </w:t>
      </w:r>
      <w:proofErr w:type="spellStart"/>
      <w:r w:rsidRPr="00F14004">
        <w:rPr>
          <w:rFonts w:ascii="Times New Roman" w:eastAsia="Aptos" w:hAnsi="Times New Roman" w:cs="Times New Roman"/>
          <w:sz w:val="24"/>
          <w:szCs w:val="24"/>
          <w:lang w:val="it-IT" w:eastAsia="en-US"/>
        </w:rPr>
        <w:t>Gialluisi</w:t>
      </w:r>
      <w:proofErr w:type="spellEnd"/>
      <w:r w:rsidRPr="00F14004">
        <w:rPr>
          <w:rFonts w:ascii="Times New Roman" w:eastAsia="Aptos" w:hAnsi="Times New Roman" w:cs="Times New Roman"/>
          <w:sz w:val="24"/>
          <w:szCs w:val="24"/>
          <w:lang w:val="it-IT" w:eastAsia="en-US"/>
        </w:rPr>
        <w:t xml:space="preserve">, F. </w:t>
      </w:r>
      <w:proofErr w:type="spellStart"/>
      <w:r w:rsidRPr="00F14004">
        <w:rPr>
          <w:rFonts w:ascii="Times New Roman" w:eastAsia="Aptos" w:hAnsi="Times New Roman" w:cs="Times New Roman"/>
          <w:sz w:val="24"/>
          <w:szCs w:val="24"/>
          <w:lang w:val="it-IT" w:eastAsia="en-US"/>
        </w:rPr>
        <w:t>Giangaspero</w:t>
      </w:r>
      <w:proofErr w:type="spellEnd"/>
      <w:r w:rsidRPr="00F14004">
        <w:rPr>
          <w:rFonts w:ascii="Times New Roman" w:eastAsia="Aptos" w:hAnsi="Times New Roman" w:cs="Times New Roman"/>
          <w:sz w:val="24"/>
          <w:szCs w:val="24"/>
          <w:lang w:val="it-IT" w:eastAsia="en-US"/>
        </w:rPr>
        <w:t>, C. Limatola, N. Modugno, P. Pantano, L. Pavone, S. Puglisi Allegra.</w:t>
      </w:r>
    </w:p>
    <w:p w14:paraId="2520E34F" w14:textId="77777777" w:rsidR="00F14004" w:rsidRPr="00F14004" w:rsidRDefault="00F14004" w:rsidP="00AF7E51">
      <w:pPr>
        <w:pStyle w:val="Paragrafoelenco"/>
        <w:spacing w:after="160" w:line="480" w:lineRule="auto"/>
        <w:ind w:left="-10"/>
        <w:rPr>
          <w:rFonts w:ascii="Times New Roman" w:eastAsia="Aptos" w:hAnsi="Times New Roman" w:cs="Times New Roman"/>
          <w:sz w:val="24"/>
          <w:szCs w:val="24"/>
          <w:lang w:val="it-IT" w:eastAsia="en-US"/>
        </w:rPr>
      </w:pPr>
      <w:r w:rsidRPr="00F14004">
        <w:rPr>
          <w:rFonts w:ascii="Times New Roman" w:eastAsia="Aptos" w:hAnsi="Times New Roman" w:cs="Times New Roman"/>
          <w:b/>
          <w:bCs/>
          <w:sz w:val="24"/>
          <w:szCs w:val="24"/>
          <w:lang w:val="it-IT" w:eastAsia="en-US"/>
        </w:rPr>
        <w:t xml:space="preserve">IRCCS - Centro Neurolesi Bonino </w:t>
      </w:r>
      <w:proofErr w:type="spellStart"/>
      <w:r w:rsidRPr="00F14004">
        <w:rPr>
          <w:rFonts w:ascii="Times New Roman" w:eastAsia="Aptos" w:hAnsi="Times New Roman" w:cs="Times New Roman"/>
          <w:b/>
          <w:bCs/>
          <w:sz w:val="24"/>
          <w:szCs w:val="24"/>
          <w:lang w:val="it-IT" w:eastAsia="en-US"/>
        </w:rPr>
        <w:t>Pulejo</w:t>
      </w:r>
      <w:proofErr w:type="spellEnd"/>
      <w:r w:rsidRPr="00F14004">
        <w:rPr>
          <w:rFonts w:ascii="Times New Roman" w:eastAsia="Aptos" w:hAnsi="Times New Roman" w:cs="Times New Roman"/>
          <w:b/>
          <w:bCs/>
          <w:sz w:val="24"/>
          <w:szCs w:val="24"/>
          <w:lang w:val="it-IT" w:eastAsia="en-US"/>
        </w:rPr>
        <w:t>, Messina, Italy:</w:t>
      </w:r>
      <w:r w:rsidRPr="00F14004">
        <w:rPr>
          <w:rFonts w:ascii="Times New Roman" w:eastAsia="Aptos" w:hAnsi="Times New Roman" w:cs="Times New Roman"/>
          <w:sz w:val="24"/>
          <w:szCs w:val="24"/>
          <w:lang w:val="it-IT" w:eastAsia="en-US"/>
        </w:rPr>
        <w:t xml:space="preserve"> A. Brigandì, G. Di Lorenzo, V. Lo Buono, S. Marino, S. Silvestro, C. Sorbera. </w:t>
      </w:r>
    </w:p>
    <w:p w14:paraId="79BD0EA9" w14:textId="77777777" w:rsidR="00F14004" w:rsidRPr="00F14004" w:rsidRDefault="00F14004" w:rsidP="00AF7E51">
      <w:pPr>
        <w:pStyle w:val="Paragrafoelenco"/>
        <w:spacing w:after="160" w:line="480" w:lineRule="auto"/>
        <w:ind w:left="-10"/>
        <w:rPr>
          <w:rFonts w:ascii="Times New Roman" w:eastAsia="Aptos" w:hAnsi="Times New Roman" w:cs="Times New Roman"/>
          <w:sz w:val="24"/>
          <w:szCs w:val="24"/>
          <w:lang w:val="it-IT" w:eastAsia="en-US"/>
        </w:rPr>
      </w:pPr>
      <w:r w:rsidRPr="00F14004">
        <w:rPr>
          <w:rFonts w:ascii="Times New Roman" w:eastAsia="Aptos" w:hAnsi="Times New Roman" w:cs="Times New Roman"/>
          <w:b/>
          <w:bCs/>
          <w:sz w:val="24"/>
          <w:szCs w:val="24"/>
          <w:lang w:val="it-IT" w:eastAsia="en-US"/>
        </w:rPr>
        <w:t>IRCCS San Raffaele, Roma, Italy:</w:t>
      </w:r>
      <w:r w:rsidRPr="00F14004">
        <w:rPr>
          <w:rFonts w:ascii="Times New Roman" w:eastAsia="Aptos" w:hAnsi="Times New Roman" w:cs="Times New Roman"/>
          <w:sz w:val="24"/>
          <w:szCs w:val="24"/>
          <w:lang w:val="it-IT" w:eastAsia="en-US"/>
        </w:rPr>
        <w:t xml:space="preserve"> S. Bonassi, F. Brancati, M.F. De </w:t>
      </w:r>
      <w:proofErr w:type="spellStart"/>
      <w:r w:rsidRPr="00F14004">
        <w:rPr>
          <w:rFonts w:ascii="Times New Roman" w:eastAsia="Aptos" w:hAnsi="Times New Roman" w:cs="Times New Roman"/>
          <w:sz w:val="24"/>
          <w:szCs w:val="24"/>
          <w:lang w:val="it-IT" w:eastAsia="en-US"/>
        </w:rPr>
        <w:t>Pandis</w:t>
      </w:r>
      <w:proofErr w:type="spellEnd"/>
      <w:r w:rsidRPr="00F14004">
        <w:rPr>
          <w:rFonts w:ascii="Times New Roman" w:eastAsia="Aptos" w:hAnsi="Times New Roman" w:cs="Times New Roman"/>
          <w:sz w:val="24"/>
          <w:szCs w:val="24"/>
          <w:lang w:val="it-IT" w:eastAsia="en-US"/>
        </w:rPr>
        <w:t>, B. Picconi, P.M. Rossini, F. Stocchi, L. Vacca</w:t>
      </w:r>
    </w:p>
    <w:p w14:paraId="64E855BD" w14:textId="77777777" w:rsidR="00F14004" w:rsidRPr="00F14004" w:rsidRDefault="00F14004" w:rsidP="00AF7E51">
      <w:pPr>
        <w:pStyle w:val="Paragrafoelenco"/>
        <w:spacing w:after="160" w:line="480" w:lineRule="auto"/>
        <w:ind w:left="-10"/>
        <w:rPr>
          <w:rFonts w:ascii="Times New Roman" w:eastAsia="Aptos" w:hAnsi="Times New Roman" w:cs="Times New Roman"/>
          <w:sz w:val="24"/>
          <w:szCs w:val="24"/>
          <w:lang w:val="it-IT" w:eastAsia="en-US"/>
        </w:rPr>
      </w:pPr>
      <w:r w:rsidRPr="00F14004">
        <w:rPr>
          <w:rFonts w:ascii="Times New Roman" w:eastAsia="Aptos" w:hAnsi="Times New Roman" w:cs="Times New Roman"/>
          <w:b/>
          <w:bCs/>
          <w:sz w:val="24"/>
          <w:szCs w:val="24"/>
          <w:lang w:val="it-IT" w:eastAsia="en-US"/>
        </w:rPr>
        <w:t>IRCCS Humanitas Research Hospital, Rozzano (MI), Italy:</w:t>
      </w:r>
      <w:r w:rsidRPr="00F14004">
        <w:rPr>
          <w:rFonts w:ascii="Times New Roman" w:eastAsia="Aptos" w:hAnsi="Times New Roman" w:cs="Times New Roman"/>
          <w:sz w:val="24"/>
          <w:szCs w:val="24"/>
          <w:lang w:val="it-IT" w:eastAsia="en-US"/>
        </w:rPr>
        <w:t xml:space="preserve"> A. Albanese, L. </w:t>
      </w:r>
      <w:proofErr w:type="spellStart"/>
      <w:r w:rsidRPr="00F14004">
        <w:rPr>
          <w:rFonts w:ascii="Times New Roman" w:eastAsia="Aptos" w:hAnsi="Times New Roman" w:cs="Times New Roman"/>
          <w:sz w:val="24"/>
          <w:szCs w:val="24"/>
          <w:lang w:val="it-IT" w:eastAsia="en-US"/>
        </w:rPr>
        <w:t>Antunovic</w:t>
      </w:r>
      <w:proofErr w:type="spellEnd"/>
      <w:r w:rsidRPr="00F14004">
        <w:rPr>
          <w:rFonts w:ascii="Times New Roman" w:eastAsia="Aptos" w:hAnsi="Times New Roman" w:cs="Times New Roman"/>
          <w:sz w:val="24"/>
          <w:szCs w:val="24"/>
          <w:lang w:val="it-IT" w:eastAsia="en-US"/>
        </w:rPr>
        <w:t xml:space="preserve">, T. De Santis, R. Gatti, S. Lalli, E. </w:t>
      </w:r>
      <w:proofErr w:type="spellStart"/>
      <w:r w:rsidRPr="00F14004">
        <w:rPr>
          <w:rFonts w:ascii="Times New Roman" w:eastAsia="Aptos" w:hAnsi="Times New Roman" w:cs="Times New Roman"/>
          <w:sz w:val="24"/>
          <w:szCs w:val="24"/>
          <w:lang w:val="it-IT" w:eastAsia="en-US"/>
        </w:rPr>
        <w:t>Lauranzano</w:t>
      </w:r>
      <w:proofErr w:type="spellEnd"/>
      <w:r w:rsidRPr="00F14004">
        <w:rPr>
          <w:rFonts w:ascii="Times New Roman" w:eastAsia="Aptos" w:hAnsi="Times New Roman" w:cs="Times New Roman"/>
          <w:sz w:val="24"/>
          <w:szCs w:val="24"/>
          <w:lang w:val="it-IT" w:eastAsia="en-US"/>
        </w:rPr>
        <w:t xml:space="preserve">, M. Matteoli, R. Mineri, E. Paraboschi, E. </w:t>
      </w:r>
      <w:proofErr w:type="spellStart"/>
      <w:r w:rsidRPr="00F14004">
        <w:rPr>
          <w:rFonts w:ascii="Times New Roman" w:eastAsia="Aptos" w:hAnsi="Times New Roman" w:cs="Times New Roman"/>
          <w:sz w:val="24"/>
          <w:szCs w:val="24"/>
          <w:lang w:val="it-IT" w:eastAsia="en-US"/>
        </w:rPr>
        <w:t>Perdixi</w:t>
      </w:r>
      <w:proofErr w:type="spellEnd"/>
      <w:r w:rsidRPr="00F14004">
        <w:rPr>
          <w:rFonts w:ascii="Times New Roman" w:eastAsia="Aptos" w:hAnsi="Times New Roman" w:cs="Times New Roman"/>
          <w:sz w:val="24"/>
          <w:szCs w:val="24"/>
          <w:lang w:val="it-IT" w:eastAsia="en-US"/>
        </w:rPr>
        <w:t>, L. Politi, P. Polverino, D. Pozzi, G. Savini.</w:t>
      </w:r>
    </w:p>
    <w:p w14:paraId="402E26AD" w14:textId="77777777" w:rsidR="00F14004" w:rsidRPr="00F14004" w:rsidRDefault="00F14004" w:rsidP="00AF7E51">
      <w:pPr>
        <w:pStyle w:val="Paragrafoelenco"/>
        <w:spacing w:after="160" w:line="480" w:lineRule="auto"/>
        <w:ind w:left="-10"/>
        <w:rPr>
          <w:rFonts w:ascii="Times New Roman" w:eastAsia="Aptos" w:hAnsi="Times New Roman" w:cs="Times New Roman"/>
          <w:sz w:val="24"/>
          <w:szCs w:val="24"/>
          <w:lang w:val="it-IT" w:eastAsia="en-US"/>
        </w:rPr>
      </w:pPr>
      <w:r w:rsidRPr="00F14004">
        <w:rPr>
          <w:rFonts w:ascii="Times New Roman" w:eastAsia="Aptos" w:hAnsi="Times New Roman" w:cs="Times New Roman"/>
          <w:b/>
          <w:bCs/>
          <w:sz w:val="24"/>
          <w:szCs w:val="24"/>
          <w:lang w:val="it-IT" w:eastAsia="en-US"/>
        </w:rPr>
        <w:t>Fondazione Policlinico Universitario A. Gemelli IRCCS, Roma, Italy:</w:t>
      </w:r>
      <w:r w:rsidRPr="00F14004">
        <w:rPr>
          <w:rFonts w:ascii="Times New Roman" w:eastAsia="Aptos" w:hAnsi="Times New Roman" w:cs="Times New Roman"/>
          <w:sz w:val="24"/>
          <w:szCs w:val="24"/>
          <w:lang w:val="it-IT" w:eastAsia="en-US"/>
        </w:rPr>
        <w:t xml:space="preserve"> A.R. Bentivoglio, F. Bove, P. Calabresi, A. Cimmino, A. De Biase, G. Di Lazzaro, D. Di Giuda, D. Genovese, M. R. Lo Monaco, M. Petracca, C. Piano, D. Tiziano, M. G. Vita.</w:t>
      </w:r>
    </w:p>
    <w:p w14:paraId="458E8DB8" w14:textId="77777777" w:rsidR="00F14004" w:rsidRPr="00F14004" w:rsidRDefault="00F14004" w:rsidP="00AF7E51">
      <w:pPr>
        <w:pStyle w:val="Paragrafoelenco"/>
        <w:spacing w:after="160" w:line="480" w:lineRule="auto"/>
        <w:ind w:left="-10"/>
        <w:rPr>
          <w:rFonts w:ascii="Times New Roman" w:eastAsia="Aptos" w:hAnsi="Times New Roman" w:cs="Times New Roman"/>
          <w:sz w:val="24"/>
          <w:szCs w:val="24"/>
          <w:lang w:val="it-IT" w:eastAsia="en-US"/>
        </w:rPr>
      </w:pPr>
      <w:r w:rsidRPr="00F14004">
        <w:rPr>
          <w:rFonts w:ascii="Times New Roman" w:eastAsia="Aptos" w:hAnsi="Times New Roman" w:cs="Times New Roman"/>
          <w:b/>
          <w:bCs/>
          <w:sz w:val="24"/>
          <w:szCs w:val="24"/>
          <w:lang w:val="it-IT" w:eastAsia="en-US"/>
        </w:rPr>
        <w:t>Ospedale San Camillo IRCCS, Venezia, Italy:</w:t>
      </w:r>
      <w:r w:rsidRPr="00F14004">
        <w:rPr>
          <w:rFonts w:ascii="Times New Roman" w:eastAsia="Aptos" w:hAnsi="Times New Roman" w:cs="Times New Roman"/>
          <w:sz w:val="24"/>
          <w:szCs w:val="24"/>
          <w:lang w:val="it-IT" w:eastAsia="en-US"/>
        </w:rPr>
        <w:t xml:space="preserve"> G. </w:t>
      </w:r>
      <w:proofErr w:type="spellStart"/>
      <w:r w:rsidRPr="00F14004">
        <w:rPr>
          <w:rFonts w:ascii="Times New Roman" w:eastAsia="Aptos" w:hAnsi="Times New Roman" w:cs="Times New Roman"/>
          <w:sz w:val="24"/>
          <w:szCs w:val="24"/>
          <w:lang w:val="it-IT" w:eastAsia="en-US"/>
        </w:rPr>
        <w:t>Arcara</w:t>
      </w:r>
      <w:proofErr w:type="spellEnd"/>
      <w:r w:rsidRPr="00F14004">
        <w:rPr>
          <w:rFonts w:ascii="Times New Roman" w:eastAsia="Aptos" w:hAnsi="Times New Roman" w:cs="Times New Roman"/>
          <w:sz w:val="24"/>
          <w:szCs w:val="24"/>
          <w:lang w:val="it-IT" w:eastAsia="en-US"/>
        </w:rPr>
        <w:t xml:space="preserve">, R. Barresi, V. Camparini, P. Cudia, G. Ferrazzi, K. </w:t>
      </w:r>
      <w:proofErr w:type="spellStart"/>
      <w:r w:rsidRPr="00F14004">
        <w:rPr>
          <w:rFonts w:ascii="Times New Roman" w:eastAsia="Aptos" w:hAnsi="Times New Roman" w:cs="Times New Roman"/>
          <w:sz w:val="24"/>
          <w:szCs w:val="24"/>
          <w:lang w:val="it-IT" w:eastAsia="en-US"/>
        </w:rPr>
        <w:t>Koutsikos</w:t>
      </w:r>
      <w:proofErr w:type="spellEnd"/>
      <w:r w:rsidRPr="00F14004">
        <w:rPr>
          <w:rFonts w:ascii="Times New Roman" w:eastAsia="Aptos" w:hAnsi="Times New Roman" w:cs="Times New Roman"/>
          <w:sz w:val="24"/>
          <w:szCs w:val="24"/>
          <w:lang w:val="it-IT" w:eastAsia="en-US"/>
        </w:rPr>
        <w:t>, N. Manzo, F. Pellizzari.</w:t>
      </w:r>
    </w:p>
    <w:p w14:paraId="08DFA1A4" w14:textId="77777777" w:rsidR="00F14004" w:rsidRPr="00F14004" w:rsidRDefault="00F14004" w:rsidP="00AF7E51">
      <w:pPr>
        <w:pStyle w:val="Paragrafoelenco"/>
        <w:spacing w:after="160" w:line="480" w:lineRule="auto"/>
        <w:ind w:left="-10"/>
        <w:rPr>
          <w:rFonts w:ascii="Times New Roman" w:eastAsia="Aptos" w:hAnsi="Times New Roman" w:cs="Times New Roman"/>
          <w:sz w:val="24"/>
          <w:szCs w:val="24"/>
          <w:lang w:val="it-IT" w:eastAsia="en-US"/>
        </w:rPr>
      </w:pPr>
      <w:r w:rsidRPr="00F14004">
        <w:rPr>
          <w:rFonts w:ascii="Times New Roman" w:eastAsia="Aptos" w:hAnsi="Times New Roman" w:cs="Times New Roman"/>
          <w:b/>
          <w:bCs/>
          <w:sz w:val="24"/>
          <w:szCs w:val="24"/>
          <w:lang w:val="it-IT" w:eastAsia="en-US"/>
        </w:rPr>
        <w:t>IRCCS Fondazione Ca' Granda Ospedale Maggiore Policlinico, Milano, Italy:</w:t>
      </w:r>
      <w:r w:rsidRPr="00F14004">
        <w:rPr>
          <w:rFonts w:ascii="Times New Roman" w:eastAsia="Aptos" w:hAnsi="Times New Roman" w:cs="Times New Roman"/>
          <w:sz w:val="24"/>
          <w:szCs w:val="24"/>
          <w:lang w:val="it-IT" w:eastAsia="en-US"/>
        </w:rPr>
        <w:t xml:space="preserve"> A. </w:t>
      </w:r>
      <w:proofErr w:type="spellStart"/>
      <w:r w:rsidRPr="00F14004">
        <w:rPr>
          <w:rFonts w:ascii="Times New Roman" w:eastAsia="Aptos" w:hAnsi="Times New Roman" w:cs="Times New Roman"/>
          <w:sz w:val="24"/>
          <w:szCs w:val="24"/>
          <w:lang w:val="it-IT" w:eastAsia="en-US"/>
        </w:rPr>
        <w:t>Arighi</w:t>
      </w:r>
      <w:proofErr w:type="spellEnd"/>
      <w:r w:rsidRPr="00F14004">
        <w:rPr>
          <w:rFonts w:ascii="Times New Roman" w:eastAsia="Aptos" w:hAnsi="Times New Roman" w:cs="Times New Roman"/>
          <w:sz w:val="24"/>
          <w:szCs w:val="24"/>
          <w:lang w:val="it-IT" w:eastAsia="en-US"/>
        </w:rPr>
        <w:t xml:space="preserve">, F. Blandini, F. Cogiamanian, M. Castellani, F. Colucci, M. </w:t>
      </w:r>
      <w:proofErr w:type="spellStart"/>
      <w:r w:rsidRPr="00F14004">
        <w:rPr>
          <w:rFonts w:ascii="Times New Roman" w:eastAsia="Aptos" w:hAnsi="Times New Roman" w:cs="Times New Roman"/>
          <w:sz w:val="24"/>
          <w:szCs w:val="24"/>
          <w:lang w:val="it-IT" w:eastAsia="en-US"/>
        </w:rPr>
        <w:t>Cribiù</w:t>
      </w:r>
      <w:proofErr w:type="spellEnd"/>
      <w:r w:rsidRPr="00F14004">
        <w:rPr>
          <w:rFonts w:ascii="Times New Roman" w:eastAsia="Aptos" w:hAnsi="Times New Roman" w:cs="Times New Roman"/>
          <w:sz w:val="24"/>
          <w:szCs w:val="24"/>
          <w:lang w:val="it-IT" w:eastAsia="en-US"/>
        </w:rPr>
        <w:t>, A. Di Fonzo, G. Franco, E. Frattini, C. Losa, F. Mameli, E. Monfrini, E. Scola, I. Trezzi.</w:t>
      </w:r>
    </w:p>
    <w:p w14:paraId="0648C33C" w14:textId="77777777" w:rsidR="00F14004" w:rsidRPr="00F14004" w:rsidRDefault="00F14004" w:rsidP="00AF7E51">
      <w:pPr>
        <w:pStyle w:val="Paragrafoelenco"/>
        <w:spacing w:after="160" w:line="480" w:lineRule="auto"/>
        <w:ind w:left="-10"/>
        <w:rPr>
          <w:rFonts w:ascii="Times New Roman" w:eastAsia="Aptos" w:hAnsi="Times New Roman" w:cs="Times New Roman"/>
          <w:sz w:val="24"/>
          <w:szCs w:val="24"/>
          <w:lang w:val="it-IT" w:eastAsia="en-US"/>
        </w:rPr>
      </w:pPr>
      <w:r w:rsidRPr="00F14004">
        <w:rPr>
          <w:rFonts w:ascii="Times New Roman" w:eastAsia="Aptos" w:hAnsi="Times New Roman" w:cs="Times New Roman"/>
          <w:b/>
          <w:bCs/>
          <w:sz w:val="24"/>
          <w:szCs w:val="24"/>
          <w:lang w:val="it-IT" w:eastAsia="en-US"/>
        </w:rPr>
        <w:t xml:space="preserve">IRCCS Istituto delle Scienze Neurologiche, Bologna, Italy: </w:t>
      </w:r>
      <w:r w:rsidRPr="00F14004">
        <w:rPr>
          <w:rFonts w:ascii="Times New Roman" w:eastAsia="Aptos" w:hAnsi="Times New Roman" w:cs="Times New Roman"/>
          <w:sz w:val="24"/>
          <w:szCs w:val="24"/>
          <w:lang w:val="it-IT" w:eastAsia="en-US"/>
        </w:rPr>
        <w:t xml:space="preserve">M.G. </w:t>
      </w:r>
      <w:proofErr w:type="spellStart"/>
      <w:r w:rsidRPr="00F14004">
        <w:rPr>
          <w:rFonts w:ascii="Times New Roman" w:eastAsia="Aptos" w:hAnsi="Times New Roman" w:cs="Times New Roman"/>
          <w:sz w:val="24"/>
          <w:szCs w:val="24"/>
          <w:lang w:val="it-IT" w:eastAsia="en-US"/>
        </w:rPr>
        <w:t>Bacalini</w:t>
      </w:r>
      <w:proofErr w:type="spellEnd"/>
      <w:r w:rsidRPr="00F14004">
        <w:rPr>
          <w:rFonts w:ascii="Times New Roman" w:eastAsia="Aptos" w:hAnsi="Times New Roman" w:cs="Times New Roman"/>
          <w:sz w:val="24"/>
          <w:szCs w:val="24"/>
          <w:lang w:val="it-IT" w:eastAsia="en-US"/>
        </w:rPr>
        <w:t>, L. Baldelli, G.</w:t>
      </w:r>
    </w:p>
    <w:p w14:paraId="298411B0" w14:textId="3A046F05" w:rsidR="003531CF" w:rsidRPr="008858C4" w:rsidRDefault="00F14004" w:rsidP="00B6564A">
      <w:pPr>
        <w:pStyle w:val="Paragrafoelenco"/>
        <w:spacing w:after="160" w:line="480" w:lineRule="auto"/>
        <w:ind w:left="-10"/>
        <w:rPr>
          <w:rFonts w:ascii="Times New Roman" w:eastAsia="Times New Roman" w:hAnsi="Times New Roman" w:cs="Times New Roman"/>
          <w:b/>
          <w:sz w:val="28"/>
          <w:szCs w:val="28"/>
          <w:lang w:val="it-IT"/>
        </w:rPr>
      </w:pPr>
      <w:r w:rsidRPr="00F14004">
        <w:rPr>
          <w:rFonts w:ascii="Times New Roman" w:eastAsia="Aptos" w:hAnsi="Times New Roman" w:cs="Times New Roman"/>
          <w:sz w:val="24"/>
          <w:szCs w:val="24"/>
          <w:lang w:val="it-IT" w:eastAsia="en-US"/>
        </w:rPr>
        <w:t xml:space="preserve">Calandra-Buonaura, I. Cani, L. Caporali, V. Carelli, P. Cortelli, P. Ghedini, P. Guaraldi, G. Giannini, G. </w:t>
      </w:r>
      <w:proofErr w:type="spellStart"/>
      <w:r w:rsidRPr="00F14004">
        <w:rPr>
          <w:rFonts w:ascii="Times New Roman" w:eastAsia="Aptos" w:hAnsi="Times New Roman" w:cs="Times New Roman"/>
          <w:sz w:val="24"/>
          <w:szCs w:val="24"/>
          <w:lang w:val="it-IT" w:eastAsia="en-US"/>
        </w:rPr>
        <w:t>Lopane</w:t>
      </w:r>
      <w:proofErr w:type="spellEnd"/>
      <w:r w:rsidRPr="00F14004">
        <w:rPr>
          <w:rFonts w:ascii="Times New Roman" w:eastAsia="Aptos" w:hAnsi="Times New Roman" w:cs="Times New Roman"/>
          <w:sz w:val="24"/>
          <w:szCs w:val="24"/>
          <w:lang w:val="it-IT" w:eastAsia="en-US"/>
        </w:rPr>
        <w:t>, R. Minardi, A. Fiorentino, F. Nonino, R. Pantieri, P. Parchi, F. Provini, C. Tonon, L. Sambati.</w:t>
      </w:r>
    </w:p>
    <w:sectPr w:rsidR="003531CF" w:rsidRPr="008858C4" w:rsidSect="00FB0A56">
      <w:footerReference w:type="default" r:id="rId8"/>
      <w:pgSz w:w="11909" w:h="16834"/>
      <w:pgMar w:top="1440" w:right="1115" w:bottom="1440" w:left="1417" w:header="720" w:footer="720" w:gutter="0"/>
      <w:lnNumType w:countBy="1"/>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C983FB" w14:textId="77777777" w:rsidR="009C777C" w:rsidRDefault="009C777C">
      <w:pPr>
        <w:spacing w:line="240" w:lineRule="auto"/>
      </w:pPr>
      <w:r>
        <w:separator/>
      </w:r>
    </w:p>
  </w:endnote>
  <w:endnote w:type="continuationSeparator" w:id="0">
    <w:p w14:paraId="370C5F09" w14:textId="77777777" w:rsidR="009C777C" w:rsidRDefault="009C77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128296"/>
      <w:docPartObj>
        <w:docPartGallery w:val="Page Numbers (Bottom of Page)"/>
        <w:docPartUnique/>
      </w:docPartObj>
    </w:sdtPr>
    <w:sdtContent>
      <w:p w14:paraId="443A7F82" w14:textId="467E85F1" w:rsidR="00FB0A56" w:rsidRDefault="00FB0A56">
        <w:pPr>
          <w:pStyle w:val="Pidipagina"/>
        </w:pPr>
        <w:r>
          <w:fldChar w:fldCharType="begin"/>
        </w:r>
        <w:r>
          <w:instrText>PAGE   \* MERGEFORMAT</w:instrText>
        </w:r>
        <w:r>
          <w:fldChar w:fldCharType="separate"/>
        </w:r>
        <w:r>
          <w:rPr>
            <w:lang w:val="it-IT"/>
          </w:rPr>
          <w:t>2</w:t>
        </w:r>
        <w:r>
          <w:fldChar w:fldCharType="end"/>
        </w:r>
      </w:p>
    </w:sdtContent>
  </w:sdt>
  <w:p w14:paraId="549F913D" w14:textId="77777777" w:rsidR="00FB0A56" w:rsidRDefault="00FB0A5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80606" w14:textId="77777777" w:rsidR="009C777C" w:rsidRDefault="009C777C">
      <w:pPr>
        <w:spacing w:line="240" w:lineRule="auto"/>
      </w:pPr>
      <w:r>
        <w:separator/>
      </w:r>
    </w:p>
  </w:footnote>
  <w:footnote w:type="continuationSeparator" w:id="0">
    <w:p w14:paraId="10605F8C" w14:textId="77777777" w:rsidR="009C777C" w:rsidRDefault="009C77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E430F3"/>
    <w:multiLevelType w:val="hybridMultilevel"/>
    <w:tmpl w:val="76A4011A"/>
    <w:lvl w:ilvl="0" w:tplc="EB62B384">
      <w:start w:val="1"/>
      <w:numFmt w:val="decimal"/>
      <w:lvlText w:val="%1."/>
      <w:lvlJc w:val="left"/>
      <w:pPr>
        <w:ind w:left="990" w:hanging="630"/>
      </w:pPr>
      <w:rPr>
        <w:rFonts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BC636C4"/>
    <w:multiLevelType w:val="hybridMultilevel"/>
    <w:tmpl w:val="EB361910"/>
    <w:lvl w:ilvl="0" w:tplc="21D8D7AC">
      <w:start w:val="1"/>
      <w:numFmt w:val="decimal"/>
      <w:lvlText w:val="%1."/>
      <w:lvlJc w:val="left"/>
      <w:pPr>
        <w:ind w:left="-10" w:hanging="630"/>
      </w:pPr>
      <w:rPr>
        <w:rFonts w:ascii="Times New Roman" w:hAnsi="Times New Roman" w:hint="default"/>
        <w:sz w:val="24"/>
      </w:rPr>
    </w:lvl>
    <w:lvl w:ilvl="1" w:tplc="04100019" w:tentative="1">
      <w:start w:val="1"/>
      <w:numFmt w:val="lowerLetter"/>
      <w:lvlText w:val="%2."/>
      <w:lvlJc w:val="left"/>
      <w:pPr>
        <w:ind w:left="440" w:hanging="360"/>
      </w:pPr>
    </w:lvl>
    <w:lvl w:ilvl="2" w:tplc="0410001B" w:tentative="1">
      <w:start w:val="1"/>
      <w:numFmt w:val="lowerRoman"/>
      <w:lvlText w:val="%3."/>
      <w:lvlJc w:val="right"/>
      <w:pPr>
        <w:ind w:left="1160" w:hanging="180"/>
      </w:pPr>
    </w:lvl>
    <w:lvl w:ilvl="3" w:tplc="0410000F" w:tentative="1">
      <w:start w:val="1"/>
      <w:numFmt w:val="decimal"/>
      <w:lvlText w:val="%4."/>
      <w:lvlJc w:val="left"/>
      <w:pPr>
        <w:ind w:left="1880" w:hanging="360"/>
      </w:pPr>
    </w:lvl>
    <w:lvl w:ilvl="4" w:tplc="04100019" w:tentative="1">
      <w:start w:val="1"/>
      <w:numFmt w:val="lowerLetter"/>
      <w:lvlText w:val="%5."/>
      <w:lvlJc w:val="left"/>
      <w:pPr>
        <w:ind w:left="2600" w:hanging="360"/>
      </w:pPr>
    </w:lvl>
    <w:lvl w:ilvl="5" w:tplc="0410001B" w:tentative="1">
      <w:start w:val="1"/>
      <w:numFmt w:val="lowerRoman"/>
      <w:lvlText w:val="%6."/>
      <w:lvlJc w:val="right"/>
      <w:pPr>
        <w:ind w:left="3320" w:hanging="180"/>
      </w:pPr>
    </w:lvl>
    <w:lvl w:ilvl="6" w:tplc="0410000F" w:tentative="1">
      <w:start w:val="1"/>
      <w:numFmt w:val="decimal"/>
      <w:lvlText w:val="%7."/>
      <w:lvlJc w:val="left"/>
      <w:pPr>
        <w:ind w:left="4040" w:hanging="360"/>
      </w:pPr>
    </w:lvl>
    <w:lvl w:ilvl="7" w:tplc="04100019" w:tentative="1">
      <w:start w:val="1"/>
      <w:numFmt w:val="lowerLetter"/>
      <w:lvlText w:val="%8."/>
      <w:lvlJc w:val="left"/>
      <w:pPr>
        <w:ind w:left="4760" w:hanging="360"/>
      </w:pPr>
    </w:lvl>
    <w:lvl w:ilvl="8" w:tplc="0410001B" w:tentative="1">
      <w:start w:val="1"/>
      <w:numFmt w:val="lowerRoman"/>
      <w:lvlText w:val="%9."/>
      <w:lvlJc w:val="right"/>
      <w:pPr>
        <w:ind w:left="5480" w:hanging="180"/>
      </w:pPr>
    </w:lvl>
  </w:abstractNum>
  <w:abstractNum w:abstractNumId="2" w15:restartNumberingAfterBreak="0">
    <w:nsid w:val="606A0950"/>
    <w:multiLevelType w:val="hybridMultilevel"/>
    <w:tmpl w:val="C8EEEB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50129780">
    <w:abstractNumId w:val="2"/>
  </w:num>
  <w:num w:numId="2" w16cid:durableId="960571550">
    <w:abstractNumId w:val="0"/>
  </w:num>
  <w:num w:numId="3" w16cid:durableId="7274609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3C9"/>
    <w:rsid w:val="00141A25"/>
    <w:rsid w:val="001F4D75"/>
    <w:rsid w:val="00217A10"/>
    <w:rsid w:val="00236837"/>
    <w:rsid w:val="00237E98"/>
    <w:rsid w:val="00281309"/>
    <w:rsid w:val="00284808"/>
    <w:rsid w:val="002E190A"/>
    <w:rsid w:val="003359BB"/>
    <w:rsid w:val="003531CF"/>
    <w:rsid w:val="0039736E"/>
    <w:rsid w:val="003B73C9"/>
    <w:rsid w:val="003F44B6"/>
    <w:rsid w:val="0043318D"/>
    <w:rsid w:val="004F39A6"/>
    <w:rsid w:val="00584336"/>
    <w:rsid w:val="005B502B"/>
    <w:rsid w:val="005F4FF8"/>
    <w:rsid w:val="006227C7"/>
    <w:rsid w:val="0066437A"/>
    <w:rsid w:val="00691C3B"/>
    <w:rsid w:val="00694431"/>
    <w:rsid w:val="0087186F"/>
    <w:rsid w:val="008858C4"/>
    <w:rsid w:val="00885A43"/>
    <w:rsid w:val="008A267F"/>
    <w:rsid w:val="0092138F"/>
    <w:rsid w:val="00974ABB"/>
    <w:rsid w:val="009C777C"/>
    <w:rsid w:val="00A65411"/>
    <w:rsid w:val="00AF0105"/>
    <w:rsid w:val="00AF7E51"/>
    <w:rsid w:val="00B53691"/>
    <w:rsid w:val="00B64C96"/>
    <w:rsid w:val="00B6564A"/>
    <w:rsid w:val="00B928D1"/>
    <w:rsid w:val="00BB0E74"/>
    <w:rsid w:val="00C32AF6"/>
    <w:rsid w:val="00CE5F17"/>
    <w:rsid w:val="00D3327E"/>
    <w:rsid w:val="00D469C7"/>
    <w:rsid w:val="00D730C3"/>
    <w:rsid w:val="00D77071"/>
    <w:rsid w:val="00E5237A"/>
    <w:rsid w:val="00E57325"/>
    <w:rsid w:val="00E66EFA"/>
    <w:rsid w:val="00F02BBB"/>
    <w:rsid w:val="00F14004"/>
    <w:rsid w:val="00F34117"/>
    <w:rsid w:val="00F572E2"/>
    <w:rsid w:val="00F95572"/>
    <w:rsid w:val="00FB0A56"/>
    <w:rsid w:val="00FF5C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5024C"/>
  <w15:docId w15:val="{E85F26B9-9F82-4519-9B13-4C9BF374C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semiHidden/>
    <w:unhideWhenUsed/>
    <w:qFormat/>
    <w:pPr>
      <w:keepNext/>
      <w:keepLines/>
      <w:spacing w:before="360" w:after="120"/>
      <w:outlineLvl w:val="1"/>
    </w:pPr>
    <w:rPr>
      <w:sz w:val="32"/>
      <w:szCs w:val="32"/>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sz w:val="24"/>
      <w:szCs w:val="24"/>
    </w:rPr>
  </w:style>
  <w:style w:type="paragraph" w:styleId="Titolo5">
    <w:name w:val="heading 5"/>
    <w:basedOn w:val="Normale"/>
    <w:next w:val="Normale"/>
    <w:uiPriority w:val="9"/>
    <w:semiHidden/>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after="60"/>
    </w:pPr>
    <w:rPr>
      <w:sz w:val="52"/>
      <w:szCs w:val="52"/>
    </w:rPr>
  </w:style>
  <w:style w:type="paragraph" w:styleId="Sottotitolo">
    <w:name w:val="Subtitle"/>
    <w:basedOn w:val="Normale"/>
    <w:next w:val="Normale"/>
    <w:uiPriority w:val="11"/>
    <w:qFormat/>
    <w:pPr>
      <w:keepNext/>
      <w:keepLines/>
      <w:spacing w:after="320"/>
    </w:pPr>
    <w:rPr>
      <w:color w:val="666666"/>
      <w:sz w:val="30"/>
      <w:szCs w:val="30"/>
    </w:rPr>
  </w:style>
  <w:style w:type="character" w:styleId="Testosegnaposto">
    <w:name w:val="Placeholder Text"/>
    <w:basedOn w:val="Carpredefinitoparagrafo"/>
    <w:uiPriority w:val="99"/>
    <w:semiHidden/>
    <w:rsid w:val="00C32AF6"/>
    <w:rPr>
      <w:color w:val="666666"/>
    </w:rPr>
  </w:style>
  <w:style w:type="paragraph" w:styleId="Intestazione">
    <w:name w:val="header"/>
    <w:basedOn w:val="Normale"/>
    <w:link w:val="IntestazioneCarattere"/>
    <w:uiPriority w:val="99"/>
    <w:unhideWhenUsed/>
    <w:rsid w:val="00FB0A56"/>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FB0A56"/>
  </w:style>
  <w:style w:type="paragraph" w:styleId="Pidipagina">
    <w:name w:val="footer"/>
    <w:basedOn w:val="Normale"/>
    <w:link w:val="PidipaginaCarattere"/>
    <w:uiPriority w:val="99"/>
    <w:unhideWhenUsed/>
    <w:rsid w:val="00FB0A56"/>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FB0A56"/>
  </w:style>
  <w:style w:type="character" w:styleId="Numeroriga">
    <w:name w:val="line number"/>
    <w:basedOn w:val="Carpredefinitoparagrafo"/>
    <w:uiPriority w:val="99"/>
    <w:semiHidden/>
    <w:unhideWhenUsed/>
    <w:rsid w:val="00FB0A56"/>
  </w:style>
  <w:style w:type="paragraph" w:styleId="Paragrafoelenco">
    <w:name w:val="List Paragraph"/>
    <w:basedOn w:val="Normale"/>
    <w:uiPriority w:val="34"/>
    <w:qFormat/>
    <w:rsid w:val="00237E98"/>
    <w:pPr>
      <w:ind w:left="720"/>
      <w:contextualSpacing/>
    </w:pPr>
  </w:style>
  <w:style w:type="character" w:styleId="Rimandocommento">
    <w:name w:val="annotation reference"/>
    <w:basedOn w:val="Carpredefinitoparagrafo"/>
    <w:uiPriority w:val="99"/>
    <w:semiHidden/>
    <w:unhideWhenUsed/>
    <w:rsid w:val="00F14004"/>
    <w:rPr>
      <w:sz w:val="16"/>
      <w:szCs w:val="16"/>
    </w:rPr>
  </w:style>
  <w:style w:type="paragraph" w:styleId="Testocommento">
    <w:name w:val="annotation text"/>
    <w:basedOn w:val="Normale"/>
    <w:link w:val="TestocommentoCarattere"/>
    <w:uiPriority w:val="99"/>
    <w:unhideWhenUsed/>
    <w:rsid w:val="00F14004"/>
    <w:pPr>
      <w:spacing w:line="240" w:lineRule="auto"/>
    </w:pPr>
    <w:rPr>
      <w:sz w:val="20"/>
      <w:szCs w:val="20"/>
    </w:rPr>
  </w:style>
  <w:style w:type="character" w:customStyle="1" w:styleId="TestocommentoCarattere">
    <w:name w:val="Testo commento Carattere"/>
    <w:basedOn w:val="Carpredefinitoparagrafo"/>
    <w:link w:val="Testocommento"/>
    <w:uiPriority w:val="99"/>
    <w:rsid w:val="00F1400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101066">
      <w:bodyDiv w:val="1"/>
      <w:marLeft w:val="0"/>
      <w:marRight w:val="0"/>
      <w:marTop w:val="0"/>
      <w:marBottom w:val="0"/>
      <w:divBdr>
        <w:top w:val="none" w:sz="0" w:space="0" w:color="auto"/>
        <w:left w:val="none" w:sz="0" w:space="0" w:color="auto"/>
        <w:bottom w:val="none" w:sz="0" w:space="0" w:color="auto"/>
        <w:right w:val="none" w:sz="0" w:space="0" w:color="auto"/>
      </w:divBdr>
      <w:divsChild>
        <w:div w:id="255866568">
          <w:marLeft w:val="480"/>
          <w:marRight w:val="0"/>
          <w:marTop w:val="0"/>
          <w:marBottom w:val="0"/>
          <w:divBdr>
            <w:top w:val="none" w:sz="0" w:space="0" w:color="auto"/>
            <w:left w:val="none" w:sz="0" w:space="0" w:color="auto"/>
            <w:bottom w:val="none" w:sz="0" w:space="0" w:color="auto"/>
            <w:right w:val="none" w:sz="0" w:space="0" w:color="auto"/>
          </w:divBdr>
        </w:div>
      </w:divsChild>
    </w:div>
    <w:div w:id="458426052">
      <w:bodyDiv w:val="1"/>
      <w:marLeft w:val="0"/>
      <w:marRight w:val="0"/>
      <w:marTop w:val="0"/>
      <w:marBottom w:val="0"/>
      <w:divBdr>
        <w:top w:val="none" w:sz="0" w:space="0" w:color="auto"/>
        <w:left w:val="none" w:sz="0" w:space="0" w:color="auto"/>
        <w:bottom w:val="none" w:sz="0" w:space="0" w:color="auto"/>
        <w:right w:val="none" w:sz="0" w:space="0" w:color="auto"/>
      </w:divBdr>
      <w:divsChild>
        <w:div w:id="1633366899">
          <w:marLeft w:val="640"/>
          <w:marRight w:val="0"/>
          <w:marTop w:val="0"/>
          <w:marBottom w:val="0"/>
          <w:divBdr>
            <w:top w:val="none" w:sz="0" w:space="0" w:color="auto"/>
            <w:left w:val="none" w:sz="0" w:space="0" w:color="auto"/>
            <w:bottom w:val="none" w:sz="0" w:space="0" w:color="auto"/>
            <w:right w:val="none" w:sz="0" w:space="0" w:color="auto"/>
          </w:divBdr>
        </w:div>
      </w:divsChild>
    </w:div>
    <w:div w:id="498152382">
      <w:bodyDiv w:val="1"/>
      <w:marLeft w:val="0"/>
      <w:marRight w:val="0"/>
      <w:marTop w:val="0"/>
      <w:marBottom w:val="0"/>
      <w:divBdr>
        <w:top w:val="none" w:sz="0" w:space="0" w:color="auto"/>
        <w:left w:val="none" w:sz="0" w:space="0" w:color="auto"/>
        <w:bottom w:val="none" w:sz="0" w:space="0" w:color="auto"/>
        <w:right w:val="none" w:sz="0" w:space="0" w:color="auto"/>
      </w:divBdr>
      <w:divsChild>
        <w:div w:id="966132028">
          <w:marLeft w:val="640"/>
          <w:marRight w:val="0"/>
          <w:marTop w:val="0"/>
          <w:marBottom w:val="0"/>
          <w:divBdr>
            <w:top w:val="none" w:sz="0" w:space="0" w:color="auto"/>
            <w:left w:val="none" w:sz="0" w:space="0" w:color="auto"/>
            <w:bottom w:val="none" w:sz="0" w:space="0" w:color="auto"/>
            <w:right w:val="none" w:sz="0" w:space="0" w:color="auto"/>
          </w:divBdr>
        </w:div>
      </w:divsChild>
    </w:div>
    <w:div w:id="780538932">
      <w:bodyDiv w:val="1"/>
      <w:marLeft w:val="0"/>
      <w:marRight w:val="0"/>
      <w:marTop w:val="0"/>
      <w:marBottom w:val="0"/>
      <w:divBdr>
        <w:top w:val="none" w:sz="0" w:space="0" w:color="auto"/>
        <w:left w:val="none" w:sz="0" w:space="0" w:color="auto"/>
        <w:bottom w:val="none" w:sz="0" w:space="0" w:color="auto"/>
        <w:right w:val="none" w:sz="0" w:space="0" w:color="auto"/>
      </w:divBdr>
      <w:divsChild>
        <w:div w:id="313266794">
          <w:marLeft w:val="640"/>
          <w:marRight w:val="0"/>
          <w:marTop w:val="0"/>
          <w:marBottom w:val="0"/>
          <w:divBdr>
            <w:top w:val="none" w:sz="0" w:space="0" w:color="auto"/>
            <w:left w:val="none" w:sz="0" w:space="0" w:color="auto"/>
            <w:bottom w:val="none" w:sz="0" w:space="0" w:color="auto"/>
            <w:right w:val="none" w:sz="0" w:space="0" w:color="auto"/>
          </w:divBdr>
        </w:div>
      </w:divsChild>
    </w:div>
    <w:div w:id="1085373113">
      <w:bodyDiv w:val="1"/>
      <w:marLeft w:val="0"/>
      <w:marRight w:val="0"/>
      <w:marTop w:val="0"/>
      <w:marBottom w:val="0"/>
      <w:divBdr>
        <w:top w:val="none" w:sz="0" w:space="0" w:color="auto"/>
        <w:left w:val="none" w:sz="0" w:space="0" w:color="auto"/>
        <w:bottom w:val="none" w:sz="0" w:space="0" w:color="auto"/>
        <w:right w:val="none" w:sz="0" w:space="0" w:color="auto"/>
      </w:divBdr>
      <w:divsChild>
        <w:div w:id="1078284583">
          <w:marLeft w:val="640"/>
          <w:marRight w:val="0"/>
          <w:marTop w:val="0"/>
          <w:marBottom w:val="0"/>
          <w:divBdr>
            <w:top w:val="none" w:sz="0" w:space="0" w:color="auto"/>
            <w:left w:val="none" w:sz="0" w:space="0" w:color="auto"/>
            <w:bottom w:val="none" w:sz="0" w:space="0" w:color="auto"/>
            <w:right w:val="none" w:sz="0" w:space="0" w:color="auto"/>
          </w:divBdr>
        </w:div>
      </w:divsChild>
    </w:div>
    <w:div w:id="1765302102">
      <w:bodyDiv w:val="1"/>
      <w:marLeft w:val="0"/>
      <w:marRight w:val="0"/>
      <w:marTop w:val="0"/>
      <w:marBottom w:val="0"/>
      <w:divBdr>
        <w:top w:val="none" w:sz="0" w:space="0" w:color="auto"/>
        <w:left w:val="none" w:sz="0" w:space="0" w:color="auto"/>
        <w:bottom w:val="none" w:sz="0" w:space="0" w:color="auto"/>
        <w:right w:val="none" w:sz="0" w:space="0" w:color="auto"/>
      </w:divBdr>
      <w:divsChild>
        <w:div w:id="190537266">
          <w:marLeft w:val="640"/>
          <w:marRight w:val="0"/>
          <w:marTop w:val="0"/>
          <w:marBottom w:val="0"/>
          <w:divBdr>
            <w:top w:val="none" w:sz="0" w:space="0" w:color="auto"/>
            <w:left w:val="none" w:sz="0" w:space="0" w:color="auto"/>
            <w:bottom w:val="none" w:sz="0" w:space="0" w:color="auto"/>
            <w:right w:val="none" w:sz="0" w:space="0" w:color="auto"/>
          </w:divBdr>
        </w:div>
      </w:divsChild>
    </w:div>
    <w:div w:id="1877808359">
      <w:bodyDiv w:val="1"/>
      <w:marLeft w:val="0"/>
      <w:marRight w:val="0"/>
      <w:marTop w:val="0"/>
      <w:marBottom w:val="0"/>
      <w:divBdr>
        <w:top w:val="none" w:sz="0" w:space="0" w:color="auto"/>
        <w:left w:val="none" w:sz="0" w:space="0" w:color="auto"/>
        <w:bottom w:val="none" w:sz="0" w:space="0" w:color="auto"/>
        <w:right w:val="none" w:sz="0" w:space="0" w:color="auto"/>
      </w:divBdr>
      <w:divsChild>
        <w:div w:id="434137750">
          <w:marLeft w:val="480"/>
          <w:marRight w:val="0"/>
          <w:marTop w:val="0"/>
          <w:marBottom w:val="0"/>
          <w:divBdr>
            <w:top w:val="none" w:sz="0" w:space="0" w:color="auto"/>
            <w:left w:val="none" w:sz="0" w:space="0" w:color="auto"/>
            <w:bottom w:val="none" w:sz="0" w:space="0" w:color="auto"/>
            <w:right w:val="none" w:sz="0" w:space="0" w:color="auto"/>
          </w:divBdr>
        </w:div>
      </w:divsChild>
    </w:div>
    <w:div w:id="2143497994">
      <w:bodyDiv w:val="1"/>
      <w:marLeft w:val="0"/>
      <w:marRight w:val="0"/>
      <w:marTop w:val="0"/>
      <w:marBottom w:val="0"/>
      <w:divBdr>
        <w:top w:val="none" w:sz="0" w:space="0" w:color="auto"/>
        <w:left w:val="none" w:sz="0" w:space="0" w:color="auto"/>
        <w:bottom w:val="none" w:sz="0" w:space="0" w:color="auto"/>
        <w:right w:val="none" w:sz="0" w:space="0" w:color="auto"/>
      </w:divBdr>
      <w:divsChild>
        <w:div w:id="400373390">
          <w:marLeft w:val="64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e"/>
          <w:gallery w:val="placeholder"/>
        </w:category>
        <w:types>
          <w:type w:val="bbPlcHdr"/>
        </w:types>
        <w:behaviors>
          <w:behavior w:val="content"/>
        </w:behaviors>
        <w:guid w:val="{04ACF382-81B0-4C4C-8AF6-3EC6655FA4EE}"/>
      </w:docPartPr>
      <w:docPartBody>
        <w:p w:rsidR="00C47EDA" w:rsidRDefault="0034539C">
          <w:r w:rsidRPr="00304614">
            <w:rPr>
              <w:rStyle w:val="Testosegnaposto"/>
            </w:rPr>
            <w:t>Fare clic o toccare qui per immettere il testo.</w:t>
          </w:r>
        </w:p>
      </w:docPartBody>
    </w:docPart>
    <w:docPart>
      <w:docPartPr>
        <w:name w:val="59F7A62B2C894E4C883DA56BCA2D934B"/>
        <w:category>
          <w:name w:val="Generale"/>
          <w:gallery w:val="placeholder"/>
        </w:category>
        <w:types>
          <w:type w:val="bbPlcHdr"/>
        </w:types>
        <w:behaviors>
          <w:behavior w:val="content"/>
        </w:behaviors>
        <w:guid w:val="{DBEEA7CE-77DF-44A1-A39A-D58A0DCF0D61}"/>
      </w:docPartPr>
      <w:docPartBody>
        <w:p w:rsidR="005C17C5" w:rsidRDefault="00106498" w:rsidP="00106498">
          <w:pPr>
            <w:pStyle w:val="59F7A62B2C894E4C883DA56BCA2D934B"/>
          </w:pPr>
          <w:r w:rsidRPr="00DC64FE">
            <w:rPr>
              <w:rStyle w:val="Testosegnaposto"/>
            </w:rPr>
            <w:t>Fare clic o toccare qui per immettere il testo.</w:t>
          </w:r>
        </w:p>
      </w:docPartBody>
    </w:docPart>
    <w:docPart>
      <w:docPartPr>
        <w:name w:val="944BA276B14C4C7D809F3A9B328DD16A"/>
        <w:category>
          <w:name w:val="Generale"/>
          <w:gallery w:val="placeholder"/>
        </w:category>
        <w:types>
          <w:type w:val="bbPlcHdr"/>
        </w:types>
        <w:behaviors>
          <w:behavior w:val="content"/>
        </w:behaviors>
        <w:guid w:val="{5E7EC22B-B8E7-4DEE-92F3-1AB36B58B2AD}"/>
      </w:docPartPr>
      <w:docPartBody>
        <w:p w:rsidR="005C17C5" w:rsidRDefault="00106498" w:rsidP="00106498">
          <w:pPr>
            <w:pStyle w:val="944BA276B14C4C7D809F3A9B328DD16A"/>
          </w:pPr>
          <w:r w:rsidRPr="00DC64FE">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39C"/>
    <w:rsid w:val="00023660"/>
    <w:rsid w:val="000E729E"/>
    <w:rsid w:val="00106498"/>
    <w:rsid w:val="00113583"/>
    <w:rsid w:val="001F4D75"/>
    <w:rsid w:val="00284808"/>
    <w:rsid w:val="0034539C"/>
    <w:rsid w:val="00351F62"/>
    <w:rsid w:val="003A2E5D"/>
    <w:rsid w:val="00463455"/>
    <w:rsid w:val="004F39A6"/>
    <w:rsid w:val="00502F3B"/>
    <w:rsid w:val="00595E01"/>
    <w:rsid w:val="005C17C5"/>
    <w:rsid w:val="005C7A2B"/>
    <w:rsid w:val="006227C7"/>
    <w:rsid w:val="006324D2"/>
    <w:rsid w:val="007160B1"/>
    <w:rsid w:val="007946F2"/>
    <w:rsid w:val="00832D1B"/>
    <w:rsid w:val="0087186F"/>
    <w:rsid w:val="00885A43"/>
    <w:rsid w:val="008A02CF"/>
    <w:rsid w:val="008A267F"/>
    <w:rsid w:val="00917CA9"/>
    <w:rsid w:val="00B53691"/>
    <w:rsid w:val="00B64D9E"/>
    <w:rsid w:val="00C07C0C"/>
    <w:rsid w:val="00C47EDA"/>
    <w:rsid w:val="00D469C7"/>
    <w:rsid w:val="00D730C3"/>
    <w:rsid w:val="00D77071"/>
    <w:rsid w:val="00DD4618"/>
    <w:rsid w:val="00E5732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06498"/>
    <w:rPr>
      <w:color w:val="666666"/>
    </w:rPr>
  </w:style>
  <w:style w:type="paragraph" w:customStyle="1" w:styleId="59F7A62B2C894E4C883DA56BCA2D934B">
    <w:name w:val="59F7A62B2C894E4C883DA56BCA2D934B"/>
    <w:rsid w:val="00106498"/>
  </w:style>
  <w:style w:type="paragraph" w:customStyle="1" w:styleId="944BA276B14C4C7D809F3A9B328DD16A">
    <w:name w:val="944BA276B14C4C7D809F3A9B328DD16A"/>
    <w:rsid w:val="001064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F16C46F-564F-4E2B-B95E-0807B124CB3E}">
  <we:reference id="f78a3046-9e99-4300-aa2b-5814002b01a2" version="1.55.1.0" store="EXCatalog" storeType="EXCatalog"/>
  <we:alternateReferences>
    <we:reference id="WA104382081" version="1.55.1.0" store="it-IT" storeType="OMEX"/>
  </we:alternateReferences>
  <we:properties>
    <we:property name="MENDELEY_CITATIONS" value="[{&quot;citationID&quot;:&quot;MENDELEY_CITATION_4894f34e-af84-40d8-bfcf-a36f35b402c8&quot;,&quot;properties&quot;:{&quot;noteIndex&quot;:0},&quot;isEdited&quot;:false,&quot;manualOverride&quot;:{&quot;isManuallyOverridden&quot;:false,&quot;citeprocText&quot;:&quot;(1)&quot;,&quot;manualOverrideText&quot;:&quot;&quot;},&quot;citationTag&quot;:&quot;MENDELEY_CITATION_v3_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&quot;,&quot;citationItems&quot;:[{&quot;id&quot;:&quot;971a25fc-2005-3886-85be-9c137a214264&quot;,&quot;itemData&quot;:{&quot;type&quot;:&quot;article-journal&quot;,&quot;id&quot;:&quot;971a25fc-2005-3886-85be-9c137a214264&quot;,&quot;title&quot;:&quot;Glucocerebrosidase gene mutations in patients with type 2 Gaucher disease.&quot;,&quot;author&quot;:[{&quot;family&quot;:&quot;Stone&quot;,&quot;given&quot;:&quot;D L&quot;,&quot;parse-names&quot;:false,&quot;dropping-particle&quot;:&quot;&quot;,&quot;non-dropping-particle&quot;:&quot;&quot;},{&quot;family&quot;:&quot;Tayebi&quot;,&quot;given&quot;:&quot;N&quot;,&quot;parse-names&quot;:false,&quot;dropping-particle&quot;:&quot;&quot;,&quot;non-dropping-particle&quot;:&quot;&quot;},{&quot;family&quot;:&quot;Orvisky&quot;,&quot;given&quot;:&quot;E&quot;,&quot;parse-names&quot;:false,&quot;dropping-particle&quot;:&quot;&quot;,&quot;non-dropping-particle&quot;:&quot;&quot;},{&quot;family&quot;:&quot;Stubblefield&quot;,&quot;given&quot;:&quot;B&quot;,&quot;parse-names&quot;:false,&quot;dropping-particle&quot;:&quot;&quot;,&quot;non-dropping-particle&quot;:&quot;&quot;},{&quot;family&quot;:&quot;Madike&quot;,&quot;given&quot;:&quot;V&quot;,&quot;parse-names&quot;:false,&quot;dropping-particle&quot;:&quot;&quot;,&quot;non-dropping-particle&quot;:&quot;&quot;},{&quot;family&quot;:&quot;Sidransky&quot;,&quot;given&quot;:&quot;E&quot;,&quot;parse-names&quot;:false,&quot;dropping-particle&quot;:&quot;&quot;,&quot;non-dropping-particle&quot;:&quot;&quot;}],&quot;container-title&quot;:&quot;Human mutation&quot;,&quot;container-title-short&quot;:&quot;Hum Mutat&quot;,&quot;DOI&quot;:&quot;10.1002/(SICI)1098-1004(200002)15:2&lt;181::AID-HUMU7&gt;3.0.CO;2-S&quot;,&quot;ISSN&quot;:&quot;1059-7794&quot;,&quot;PMID&quot;:&quot;10649495&quot;,&quot;issued&quot;:{&quot;date-parts&quot;:[[2000]]},&quot;page&quot;:&quot;181-8&quot;,&quot;abstract&quot;:&quot;Gaucher disease, the most common lysosomal storage disorder, results from the inherited deficiency of the enzyme glucocerebrosidase. Three clinical types are recognized: type 1, non-neuronopathic; type 2, acute neuronopathic; and type 3, subacute neuronopathic. Type 2 Gaucher disease, the rarest type, is progressive and fatal. We have performed molecular analyses of a cohort of 31 patients with type 2 Gaucher disease. The cases studied included fetuses presenting prenatally with hydrops fetalis, infants with the collodion baby phenotype, and infants diagnosed after several months of life. All 62 mutant glucocerebrosidase (GBA) alleles were identified. Thirty-three different mutant alleles were found, including point mutations, splice junction mutations, deletions, fusion alleles and recombinant alleles. Eleven novel mutations were identified in these patients: R131L, H255Q, R285H, S196P, H311R, c.330delA, V398F, F259L, c.533delC, Y304C and A190E. Mutation L444P was found on 25 patient alleles. Southern blots and direct sequencing demonstrated that mutation L444P occurred alone on 9 alleles, with E326K on one allele and as part of a recombinant allele on 15 alleles. There were no homozygotes for point mutation L444P. The recombinant alleles that included L444P resulted from either reciprocal recombination or gene conversion with the nearby glucocerebrosidase pseudogene, and seven different sites of recombination were identified. Homozygosity for a recombinant allele was associated with early lethality. We have also summarized the literature describing mutations associated with type 2 disease, and list 50 different mutations. This report constitutes the most comprehensive molecular study to date of type 2 Gaucher disease, and it demonstrates that there is significant phenotypic and genotypic heterogeneity among patients with type 2 Gaucher disease. Hum Mutat 15:181-188, 2000. Published 2000 Wiley-Liss, Inc.&quot;,&quot;issue&quot;:&quot;2&quot;,&quot;volume&quot;:&quot;15&quot;},&quot;isTemporary&quot;:false}]}]"/>
    <we:property name="MENDELEY_CITATIONS_LOCALE_CODE" value="&quot;en-GB&quot;"/>
    <we:property name="MENDELEY_CITATIONS_STYLE" value="{&quot;id&quot;:&quot;https://www.zotero.org/styles/vancouver&quot;,&quot;title&quot;:&quot;Vancouver&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99556-F8F8-4970-9283-CADE13D8D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1372</Words>
  <Characters>7821</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Enza Maria Valente</dc:creator>
  <cp:lastModifiedBy>Enza Maria Valente</cp:lastModifiedBy>
  <cp:revision>2</cp:revision>
  <dcterms:created xsi:type="dcterms:W3CDTF">2024-12-07T18:35:00Z</dcterms:created>
  <dcterms:modified xsi:type="dcterms:W3CDTF">2024-12-07T18:35:00Z</dcterms:modified>
</cp:coreProperties>
</file>