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0C5F64" w14:textId="77777777" w:rsidR="00054A61" w:rsidRPr="004C1465" w:rsidRDefault="00054A61" w:rsidP="00054A61">
      <w:pPr>
        <w:rPr>
          <w:b/>
        </w:rPr>
      </w:pPr>
      <w:r w:rsidRPr="004C1465">
        <w:rPr>
          <w:b/>
        </w:rPr>
        <w:t>Supplementary material</w:t>
      </w:r>
    </w:p>
    <w:p w14:paraId="12162EB7" w14:textId="77777777" w:rsidR="00B63487" w:rsidRPr="00B63487" w:rsidRDefault="00B63487" w:rsidP="00B63487">
      <w:pPr>
        <w:rPr>
          <w:rFonts w:ascii="Calibri" w:eastAsia="Calibri" w:hAnsi="Calibri"/>
          <w:b/>
          <w:bCs/>
          <w:lang w:val="en-GB"/>
        </w:rPr>
      </w:pPr>
      <w:r w:rsidRPr="00B63487">
        <w:rPr>
          <w:rFonts w:ascii="Calibri" w:eastAsia="Calibri" w:hAnsi="Calibri"/>
          <w:b/>
          <w:bCs/>
          <w:lang w:val="en-GB"/>
        </w:rPr>
        <w:t>Staging laparoscopy for gastric cancer: a European consensus</w:t>
      </w:r>
    </w:p>
    <w:p w14:paraId="5EB47065" w14:textId="3E5A9586" w:rsidR="00054A61" w:rsidRPr="00513722" w:rsidRDefault="001B2A9E" w:rsidP="00054A61">
      <w:pPr>
        <w:spacing w:after="200" w:line="276" w:lineRule="auto"/>
        <w:rPr>
          <w:rFonts w:ascii="Calibri" w:eastAsia="Calibri" w:hAnsi="Calibri" w:cs="Calibri"/>
        </w:rPr>
      </w:pPr>
      <w:r w:rsidRPr="001B2A9E">
        <w:rPr>
          <w:rFonts w:ascii="Calibri" w:eastAsia="Calibri" w:hAnsi="Calibri"/>
          <w:i/>
          <w:iCs/>
        </w:rPr>
        <w:t>Members:</w:t>
      </w:r>
      <w:r>
        <w:rPr>
          <w:rFonts w:ascii="Calibri" w:eastAsia="Calibri" w:hAnsi="Calibri"/>
        </w:rPr>
        <w:t xml:space="preserve"> </w:t>
      </w:r>
      <w:r w:rsidR="00054A61" w:rsidRPr="004C1465">
        <w:rPr>
          <w:rFonts w:ascii="Calibri" w:eastAsia="Calibri" w:hAnsi="Calibri"/>
        </w:rPr>
        <w:t>Sander JM van Hootegem</w:t>
      </w:r>
      <w:r w:rsidR="00054A61" w:rsidRPr="004C1465">
        <w:rPr>
          <w:rFonts w:ascii="Calibri" w:eastAsia="Calibri" w:hAnsi="Calibri"/>
          <w:vertAlign w:val="superscript"/>
        </w:rPr>
        <w:t>1</w:t>
      </w:r>
      <w:r w:rsidR="00054A61" w:rsidRPr="004C1465">
        <w:rPr>
          <w:rFonts w:ascii="Calibri" w:eastAsia="Calibri" w:hAnsi="Calibri"/>
        </w:rPr>
        <w:t>,</w:t>
      </w:r>
      <w:r w:rsidR="00054A61">
        <w:rPr>
          <w:rFonts w:ascii="Calibri" w:eastAsia="Calibri" w:hAnsi="Calibri"/>
          <w:vertAlign w:val="superscript"/>
        </w:rPr>
        <w:t xml:space="preserve"> </w:t>
      </w:r>
      <w:r w:rsidR="00054A61" w:rsidRPr="004C1465">
        <w:rPr>
          <w:rFonts w:ascii="Calibri" w:eastAsia="Calibri" w:hAnsi="Calibri"/>
        </w:rPr>
        <w:t>Niels AD Guchelaar</w:t>
      </w:r>
      <w:r w:rsidR="00054A61" w:rsidRPr="004C1465">
        <w:rPr>
          <w:rFonts w:ascii="Calibri" w:eastAsia="Calibri" w:hAnsi="Calibri"/>
          <w:vertAlign w:val="superscript"/>
        </w:rPr>
        <w:t>2</w:t>
      </w:r>
      <w:r w:rsidR="00054A61" w:rsidRPr="004C1465">
        <w:rPr>
          <w:rFonts w:ascii="Calibri" w:eastAsia="Calibri" w:hAnsi="Calibri"/>
        </w:rPr>
        <w:t>, Karen van der Sluis</w:t>
      </w:r>
      <w:r w:rsidR="00054A61" w:rsidRPr="004C1465">
        <w:rPr>
          <w:rFonts w:ascii="Calibri" w:eastAsia="Calibri" w:hAnsi="Calibri"/>
          <w:vertAlign w:val="superscript"/>
        </w:rPr>
        <w:t>3</w:t>
      </w:r>
      <w:r w:rsidR="00054A61" w:rsidRPr="004C1465">
        <w:rPr>
          <w:rFonts w:ascii="Calibri" w:eastAsia="Calibri" w:hAnsi="Calibri"/>
        </w:rPr>
        <w:t>, Lianne Triemstra</w:t>
      </w:r>
      <w:r w:rsidR="00054A61" w:rsidRPr="004C1465">
        <w:rPr>
          <w:rFonts w:ascii="Calibri" w:eastAsia="Calibri" w:hAnsi="Calibri"/>
          <w:vertAlign w:val="superscript"/>
        </w:rPr>
        <w:t>4</w:t>
      </w:r>
      <w:r w:rsidR="00054A61" w:rsidRPr="004C1465">
        <w:rPr>
          <w:rFonts w:ascii="Calibri" w:eastAsia="Calibri" w:hAnsi="Calibri"/>
        </w:rPr>
        <w:t>, Stefan P Mönig</w:t>
      </w:r>
      <w:r w:rsidR="00054A61" w:rsidRPr="004C1465">
        <w:rPr>
          <w:rFonts w:ascii="Calibri" w:eastAsia="Calibri" w:hAnsi="Calibri"/>
          <w:vertAlign w:val="superscript"/>
        </w:rPr>
        <w:t>5</w:t>
      </w:r>
      <w:r w:rsidR="00054A61" w:rsidRPr="004C1465">
        <w:rPr>
          <w:rFonts w:ascii="Calibri" w:eastAsia="Calibri" w:hAnsi="Calibri"/>
        </w:rPr>
        <w:t>, Karol Rawicz-Pruszyński</w:t>
      </w:r>
      <w:r w:rsidR="00054A61" w:rsidRPr="00232F2A">
        <w:rPr>
          <w:rFonts w:ascii="Calibri" w:eastAsia="Calibri" w:hAnsi="Calibri"/>
          <w:vertAlign w:val="superscript"/>
        </w:rPr>
        <w:t>6</w:t>
      </w:r>
      <w:r w:rsidR="00054A61" w:rsidRPr="00232F2A">
        <w:rPr>
          <w:rFonts w:ascii="Calibri" w:eastAsia="Calibri" w:hAnsi="Calibri"/>
        </w:rPr>
        <w:t>, Riccardo Rosati</w:t>
      </w:r>
      <w:r w:rsidR="00054A61" w:rsidRPr="00232F2A">
        <w:rPr>
          <w:rFonts w:ascii="Calibri" w:eastAsia="Calibri" w:hAnsi="Calibri"/>
          <w:vertAlign w:val="superscript"/>
        </w:rPr>
        <w:t>7</w:t>
      </w:r>
      <w:r w:rsidR="00054A61" w:rsidRPr="00232F2A">
        <w:rPr>
          <w:rFonts w:ascii="Calibri" w:eastAsia="Calibri" w:hAnsi="Calibri"/>
        </w:rPr>
        <w:t xml:space="preserve">, </w:t>
      </w:r>
      <w:r w:rsidR="00054A61" w:rsidRPr="002A009F">
        <w:rPr>
          <w:rFonts w:ascii="Calibri" w:eastAsia="Calibri" w:hAnsi="Calibri"/>
          <w:lang w:val="en-GB"/>
        </w:rPr>
        <w:t>Paolo Morgagni</w:t>
      </w:r>
      <w:r w:rsidR="00054A61" w:rsidRPr="002A009F">
        <w:rPr>
          <w:rFonts w:ascii="Calibri" w:eastAsia="Calibri" w:hAnsi="Calibri"/>
          <w:vertAlign w:val="superscript"/>
          <w:lang w:val="en-GB"/>
        </w:rPr>
        <w:t>8</w:t>
      </w:r>
      <w:r w:rsidR="00054A61">
        <w:rPr>
          <w:rFonts w:ascii="Calibri" w:eastAsia="Calibri" w:hAnsi="Calibri"/>
          <w:lang w:val="en-GB"/>
        </w:rPr>
        <w:t xml:space="preserve">, </w:t>
      </w:r>
      <w:r w:rsidR="00054A61" w:rsidRPr="002A009F">
        <w:rPr>
          <w:rFonts w:ascii="Calibri" w:eastAsia="Calibri" w:hAnsi="Calibri"/>
          <w:lang w:val="en-GB"/>
        </w:rPr>
        <w:t>Maria Erodotou</w:t>
      </w:r>
      <w:r w:rsidR="00054A61">
        <w:rPr>
          <w:rFonts w:ascii="Calibri" w:eastAsia="Calibri" w:hAnsi="Calibri"/>
          <w:vertAlign w:val="superscript"/>
          <w:lang w:val="en-GB"/>
        </w:rPr>
        <w:t>1</w:t>
      </w:r>
      <w:r w:rsidR="00054A61">
        <w:rPr>
          <w:rFonts w:ascii="Calibri" w:eastAsia="Calibri" w:hAnsi="Calibri"/>
          <w:lang w:val="en-GB"/>
        </w:rPr>
        <w:t xml:space="preserve">, </w:t>
      </w:r>
      <w:r w:rsidR="00054A61" w:rsidRPr="002A009F">
        <w:rPr>
          <w:rFonts w:ascii="Calibri" w:eastAsia="Calibri" w:hAnsi="Calibri"/>
          <w:lang w:val="en-GB"/>
        </w:rPr>
        <w:t>Leonardo Solaini</w:t>
      </w:r>
      <w:r w:rsidR="00054A61" w:rsidRPr="002A009F">
        <w:rPr>
          <w:rFonts w:ascii="Calibri" w:eastAsia="Calibri" w:hAnsi="Calibri"/>
          <w:vertAlign w:val="superscript"/>
          <w:lang w:val="en-GB"/>
        </w:rPr>
        <w:t>8</w:t>
      </w:r>
      <w:r w:rsidR="00054A61" w:rsidRPr="002A009F">
        <w:rPr>
          <w:rFonts w:ascii="Calibri" w:eastAsia="Calibri" w:hAnsi="Calibri"/>
          <w:lang w:val="en-GB"/>
        </w:rPr>
        <w:t xml:space="preserve"> </w:t>
      </w:r>
      <w:r w:rsidR="00054A61">
        <w:rPr>
          <w:rFonts w:ascii="Calibri" w:eastAsia="Calibri" w:hAnsi="Calibri"/>
          <w:lang w:val="en-GB"/>
        </w:rPr>
        <w:t xml:space="preserve">, </w:t>
      </w:r>
      <w:r w:rsidR="00054A61" w:rsidRPr="002A009F">
        <w:rPr>
          <w:rFonts w:ascii="Calibri" w:eastAsia="Calibri" w:hAnsi="Calibri"/>
          <w:lang w:val="en-GB"/>
        </w:rPr>
        <w:t>Giovanni De Manzoni</w:t>
      </w:r>
      <w:r w:rsidR="00054A61">
        <w:rPr>
          <w:rFonts w:ascii="Calibri" w:eastAsia="Calibri" w:hAnsi="Calibri"/>
          <w:vertAlign w:val="superscript"/>
          <w:lang w:val="en-GB"/>
        </w:rPr>
        <w:t>9</w:t>
      </w:r>
      <w:r w:rsidR="00054A61">
        <w:rPr>
          <w:rFonts w:ascii="Calibri" w:eastAsia="Calibri" w:hAnsi="Calibri"/>
          <w:lang w:val="en-GB"/>
        </w:rPr>
        <w:t xml:space="preserve">, </w:t>
      </w:r>
      <w:r w:rsidR="00054A61" w:rsidRPr="002A009F">
        <w:rPr>
          <w:rFonts w:ascii="Calibri" w:eastAsia="Calibri" w:hAnsi="Calibri"/>
          <w:lang w:val="en-GB"/>
        </w:rPr>
        <w:t>Wojciech Polkowski</w:t>
      </w:r>
      <w:r w:rsidR="00054A61" w:rsidRPr="002A009F">
        <w:rPr>
          <w:rFonts w:ascii="Calibri" w:eastAsia="Calibri" w:hAnsi="Calibri"/>
          <w:vertAlign w:val="superscript"/>
          <w:lang w:val="en-GB"/>
        </w:rPr>
        <w:t>6</w:t>
      </w:r>
      <w:r w:rsidR="00054A61">
        <w:rPr>
          <w:rFonts w:ascii="Calibri" w:eastAsia="Calibri" w:hAnsi="Calibri"/>
          <w:lang w:val="en-GB"/>
        </w:rPr>
        <w:t xml:space="preserve">, </w:t>
      </w:r>
      <w:r w:rsidR="00054A61" w:rsidRPr="002A009F">
        <w:rPr>
          <w:rFonts w:ascii="Calibri" w:eastAsia="Calibri" w:hAnsi="Calibri"/>
          <w:lang w:val="en-GB"/>
        </w:rPr>
        <w:t>Francesco Pucetti</w:t>
      </w:r>
      <w:r w:rsidR="00054A61" w:rsidRPr="002A009F">
        <w:rPr>
          <w:rFonts w:ascii="Calibri" w:eastAsia="Calibri" w:hAnsi="Calibri"/>
          <w:vertAlign w:val="superscript"/>
          <w:lang w:val="en-GB"/>
        </w:rPr>
        <w:t>7</w:t>
      </w:r>
      <w:r w:rsidR="00054A61" w:rsidRPr="00232F2A">
        <w:rPr>
          <w:rFonts w:ascii="Calibri" w:eastAsia="Calibri" w:hAnsi="Calibri"/>
        </w:rPr>
        <w:t>, Simone Giacopuzzi</w:t>
      </w:r>
      <w:r w:rsidR="00054A61">
        <w:rPr>
          <w:rFonts w:ascii="Calibri" w:eastAsia="Calibri" w:hAnsi="Calibri"/>
          <w:vertAlign w:val="superscript"/>
        </w:rPr>
        <w:t>9</w:t>
      </w:r>
      <w:r w:rsidR="00054A61" w:rsidRPr="00232F2A">
        <w:rPr>
          <w:rFonts w:ascii="Calibri" w:eastAsia="Calibri" w:hAnsi="Calibri"/>
        </w:rPr>
        <w:t>, Suzanne S Gisbertz</w:t>
      </w:r>
      <w:r w:rsidR="00054A61">
        <w:rPr>
          <w:rFonts w:ascii="Calibri" w:eastAsia="Calibri" w:hAnsi="Calibri"/>
          <w:vertAlign w:val="superscript"/>
        </w:rPr>
        <w:t>10</w:t>
      </w:r>
      <w:r w:rsidR="00054A61" w:rsidRPr="00232F2A">
        <w:rPr>
          <w:rFonts w:ascii="Calibri" w:eastAsia="Calibri" w:hAnsi="Calibri"/>
        </w:rPr>
        <w:t xml:space="preserve">, </w:t>
      </w:r>
      <w:r w:rsidR="00054A61">
        <w:rPr>
          <w:rFonts w:ascii="Calibri" w:eastAsia="Calibri" w:hAnsi="Calibri"/>
        </w:rPr>
        <w:t>Jimmy BY So</w:t>
      </w:r>
      <w:r w:rsidR="00054A61">
        <w:rPr>
          <w:rFonts w:ascii="Calibri" w:eastAsia="Calibri" w:hAnsi="Calibri"/>
          <w:vertAlign w:val="superscript"/>
        </w:rPr>
        <w:t>11</w:t>
      </w:r>
      <w:r w:rsidR="00054A61">
        <w:rPr>
          <w:rFonts w:ascii="Calibri" w:eastAsia="Calibri" w:hAnsi="Calibri"/>
        </w:rPr>
        <w:t xml:space="preserve">, </w:t>
      </w:r>
      <w:r w:rsidR="00054A61" w:rsidRPr="00513722">
        <w:rPr>
          <w:rFonts w:ascii="Calibri" w:eastAsia="Calibri" w:hAnsi="Calibri"/>
        </w:rPr>
        <w:t>Jelle Ruurda</w:t>
      </w:r>
      <w:r w:rsidR="00054A61" w:rsidRPr="00513722">
        <w:rPr>
          <w:rFonts w:ascii="Calibri" w:eastAsia="Calibri" w:hAnsi="Calibri"/>
          <w:vertAlign w:val="superscript"/>
        </w:rPr>
        <w:t>4</w:t>
      </w:r>
      <w:r w:rsidR="00054A61" w:rsidRPr="00513722">
        <w:rPr>
          <w:rFonts w:ascii="Calibri" w:eastAsia="Calibri" w:hAnsi="Calibri"/>
        </w:rPr>
        <w:t>, Pieter SL van der Sluis</w:t>
      </w:r>
      <w:r w:rsidR="00054A61" w:rsidRPr="00513722">
        <w:rPr>
          <w:rFonts w:ascii="Calibri" w:eastAsia="Calibri" w:hAnsi="Calibri"/>
          <w:vertAlign w:val="superscript"/>
        </w:rPr>
        <w:t>1</w:t>
      </w:r>
      <w:r w:rsidR="00054A61" w:rsidRPr="00513722">
        <w:rPr>
          <w:rFonts w:ascii="Calibri" w:eastAsia="Calibri" w:hAnsi="Calibri"/>
        </w:rPr>
        <w:t>, Sjoerd M Lagarde</w:t>
      </w:r>
      <w:r w:rsidR="00054A61" w:rsidRPr="00513722">
        <w:rPr>
          <w:rFonts w:ascii="Calibri" w:eastAsia="Calibri" w:hAnsi="Calibri"/>
          <w:vertAlign w:val="superscript"/>
        </w:rPr>
        <w:t>1</w:t>
      </w:r>
      <w:r w:rsidR="00054A61" w:rsidRPr="00513722">
        <w:rPr>
          <w:rFonts w:ascii="Calibri" w:eastAsia="Calibri" w:hAnsi="Calibri"/>
        </w:rPr>
        <w:t>, Johanna W van Sandick</w:t>
      </w:r>
      <w:r w:rsidR="00054A61" w:rsidRPr="00513722">
        <w:rPr>
          <w:rFonts w:ascii="Calibri" w:eastAsia="Calibri" w:hAnsi="Calibri"/>
          <w:vertAlign w:val="superscript"/>
        </w:rPr>
        <w:t>3</w:t>
      </w:r>
      <w:r w:rsidR="00054A61" w:rsidRPr="00513722">
        <w:rPr>
          <w:rFonts w:ascii="Calibri" w:eastAsia="Calibri" w:hAnsi="Calibri"/>
        </w:rPr>
        <w:t>, Bas PL Wijnhoven</w:t>
      </w:r>
      <w:r w:rsidR="00054A61" w:rsidRPr="00513722">
        <w:rPr>
          <w:rFonts w:ascii="Calibri" w:eastAsia="Calibri" w:hAnsi="Calibri"/>
          <w:vertAlign w:val="superscript"/>
        </w:rPr>
        <w:t>1</w:t>
      </w:r>
      <w:r w:rsidR="00054A61" w:rsidRPr="00513722">
        <w:rPr>
          <w:rFonts w:ascii="Calibri" w:eastAsia="Calibri" w:hAnsi="Calibri"/>
        </w:rPr>
        <w:t xml:space="preserve">, Collaborators </w:t>
      </w:r>
      <w:r w:rsidR="00054A61" w:rsidRPr="00513722">
        <w:rPr>
          <w:rFonts w:ascii="Calibri" w:eastAsia="Calibri" w:hAnsi="Calibri" w:cs="Calibri"/>
        </w:rPr>
        <w:t>†</w:t>
      </w:r>
    </w:p>
    <w:p w14:paraId="4B48B047" w14:textId="77777777" w:rsidR="00054A61" w:rsidRPr="00F57034" w:rsidRDefault="00054A61" w:rsidP="00054A61">
      <w:pPr>
        <w:spacing w:after="200" w:line="276" w:lineRule="auto"/>
        <w:rPr>
          <w:rFonts w:ascii="Calibri" w:eastAsia="Calibri" w:hAnsi="Calibri"/>
          <w:sz w:val="18"/>
          <w:lang w:val="en-GB"/>
        </w:rPr>
      </w:pPr>
      <w:r w:rsidRPr="00F57034">
        <w:rPr>
          <w:rFonts w:ascii="Calibri" w:eastAsia="Calibri" w:hAnsi="Calibri"/>
          <w:sz w:val="16"/>
          <w:vertAlign w:val="superscript"/>
          <w:lang w:val="en-GB"/>
        </w:rPr>
        <w:t xml:space="preserve">1 </w:t>
      </w:r>
      <w:r w:rsidRPr="00F57034">
        <w:rPr>
          <w:rFonts w:ascii="Calibri" w:eastAsia="Calibri" w:hAnsi="Calibri"/>
          <w:sz w:val="18"/>
          <w:lang w:val="en-GB"/>
        </w:rPr>
        <w:t>Department of Surgery, Erasmus Medical Center, Rotterdam, The Netherlands</w:t>
      </w:r>
    </w:p>
    <w:p w14:paraId="3E9F689D" w14:textId="77777777" w:rsidR="00054A61" w:rsidRPr="00F57034" w:rsidRDefault="00054A61" w:rsidP="00054A61">
      <w:pPr>
        <w:spacing w:after="200" w:line="276" w:lineRule="auto"/>
        <w:rPr>
          <w:rFonts w:ascii="Calibri" w:eastAsia="Calibri" w:hAnsi="Calibri"/>
          <w:sz w:val="16"/>
          <w:lang w:val="en-GB"/>
        </w:rPr>
      </w:pPr>
      <w:r w:rsidRPr="00F57034">
        <w:rPr>
          <w:rFonts w:ascii="Calibri" w:eastAsia="Calibri" w:hAnsi="Calibri"/>
          <w:sz w:val="18"/>
          <w:vertAlign w:val="superscript"/>
          <w:lang w:val="en-GB"/>
        </w:rPr>
        <w:t xml:space="preserve">2 </w:t>
      </w:r>
      <w:r w:rsidRPr="00F57034">
        <w:rPr>
          <w:rFonts w:ascii="Calibri" w:eastAsia="Calibri" w:hAnsi="Calibri"/>
          <w:sz w:val="18"/>
          <w:lang w:val="en-GB"/>
        </w:rPr>
        <w:t>Department of Medical Oncology, Erasmus MC Cancer Institute, Rotterdam, the Netherlands</w:t>
      </w:r>
    </w:p>
    <w:p w14:paraId="047D1A31" w14:textId="77777777" w:rsidR="00054A61" w:rsidRPr="00F57034" w:rsidRDefault="00054A61" w:rsidP="00054A61">
      <w:pPr>
        <w:rPr>
          <w:sz w:val="18"/>
          <w:szCs w:val="24"/>
          <w:lang w:val="en-GB"/>
        </w:rPr>
      </w:pPr>
      <w:r w:rsidRPr="00F57034">
        <w:rPr>
          <w:sz w:val="18"/>
          <w:szCs w:val="24"/>
          <w:vertAlign w:val="superscript"/>
          <w:lang w:val="en-GB"/>
        </w:rPr>
        <w:t xml:space="preserve">3 </w:t>
      </w:r>
      <w:r w:rsidRPr="00F57034">
        <w:rPr>
          <w:sz w:val="18"/>
          <w:szCs w:val="24"/>
          <w:lang w:val="en-GB"/>
        </w:rPr>
        <w:t>Department of Surgery, Antoni van Leeuwenhoek, Amsterdam, the Netherlands</w:t>
      </w:r>
    </w:p>
    <w:p w14:paraId="4E628465" w14:textId="77777777" w:rsidR="00054A61" w:rsidRPr="00F57034" w:rsidRDefault="00054A61" w:rsidP="00054A61">
      <w:pPr>
        <w:rPr>
          <w:sz w:val="18"/>
          <w:szCs w:val="24"/>
          <w:lang w:val="en-GB"/>
        </w:rPr>
      </w:pPr>
      <w:r w:rsidRPr="00F57034">
        <w:rPr>
          <w:sz w:val="18"/>
          <w:szCs w:val="24"/>
          <w:vertAlign w:val="superscript"/>
          <w:lang w:val="en-GB"/>
        </w:rPr>
        <w:t xml:space="preserve">4 </w:t>
      </w:r>
      <w:r w:rsidRPr="00F57034">
        <w:rPr>
          <w:sz w:val="18"/>
          <w:szCs w:val="24"/>
          <w:lang w:val="en-GB"/>
        </w:rPr>
        <w:t>Department of Surgery, University Medical Center Utrecht, Utrecht, the Netherlands</w:t>
      </w:r>
    </w:p>
    <w:p w14:paraId="347DF22E" w14:textId="77777777" w:rsidR="00054A61" w:rsidRPr="00F57034" w:rsidRDefault="00054A61" w:rsidP="00054A61">
      <w:pPr>
        <w:rPr>
          <w:sz w:val="18"/>
          <w:szCs w:val="24"/>
          <w:lang w:val="en-GB"/>
        </w:rPr>
      </w:pPr>
      <w:r w:rsidRPr="00F57034">
        <w:rPr>
          <w:sz w:val="18"/>
          <w:szCs w:val="24"/>
          <w:vertAlign w:val="superscript"/>
          <w:lang w:val="en-GB"/>
        </w:rPr>
        <w:t xml:space="preserve">5 </w:t>
      </w:r>
      <w:r w:rsidRPr="00F57034">
        <w:rPr>
          <w:sz w:val="18"/>
          <w:szCs w:val="24"/>
          <w:lang w:val="en-GB"/>
        </w:rPr>
        <w:t>Upper-GI-Surgery, University Hospital of Geneva, Geneva, Switzerland</w:t>
      </w:r>
    </w:p>
    <w:p w14:paraId="5EC0A03B" w14:textId="77777777" w:rsidR="00054A61" w:rsidRPr="00F57034" w:rsidRDefault="00054A61" w:rsidP="00054A61">
      <w:pPr>
        <w:rPr>
          <w:sz w:val="18"/>
          <w:szCs w:val="24"/>
          <w:lang w:val="en-GB"/>
        </w:rPr>
      </w:pPr>
      <w:r w:rsidRPr="00F57034">
        <w:rPr>
          <w:sz w:val="18"/>
          <w:szCs w:val="24"/>
          <w:vertAlign w:val="superscript"/>
          <w:lang w:val="en-GB"/>
        </w:rPr>
        <w:t>6</w:t>
      </w:r>
      <w:r w:rsidRPr="00F57034">
        <w:rPr>
          <w:sz w:val="18"/>
          <w:szCs w:val="24"/>
          <w:lang w:val="en-GB"/>
        </w:rPr>
        <w:t xml:space="preserve"> Department of Surgical Oncology, Medical University of Lublin, Lublin, Poland</w:t>
      </w:r>
      <w:bookmarkStart w:id="0" w:name="_GoBack"/>
      <w:bookmarkEnd w:id="0"/>
    </w:p>
    <w:p w14:paraId="1ECFE941" w14:textId="77777777" w:rsidR="00054A61" w:rsidRPr="00F57034" w:rsidRDefault="00054A61" w:rsidP="00054A61">
      <w:pPr>
        <w:rPr>
          <w:sz w:val="18"/>
          <w:szCs w:val="24"/>
          <w:lang w:val="en-GB"/>
        </w:rPr>
      </w:pPr>
      <w:r w:rsidRPr="00F57034">
        <w:rPr>
          <w:sz w:val="18"/>
          <w:szCs w:val="24"/>
          <w:vertAlign w:val="superscript"/>
          <w:lang w:val="en-GB"/>
        </w:rPr>
        <w:t xml:space="preserve">7 </w:t>
      </w:r>
      <w:r w:rsidRPr="00F57034">
        <w:rPr>
          <w:sz w:val="18"/>
          <w:szCs w:val="24"/>
          <w:lang w:val="en-GB"/>
        </w:rPr>
        <w:t>Department of Gastrointestinal Surgery, IRCCS San Raffaele Hospital, Milan, Italy</w:t>
      </w:r>
    </w:p>
    <w:p w14:paraId="293412B8" w14:textId="77777777" w:rsidR="00054A61" w:rsidRPr="000858B8" w:rsidRDefault="00054A61" w:rsidP="00054A61">
      <w:pPr>
        <w:rPr>
          <w:sz w:val="18"/>
          <w:szCs w:val="24"/>
          <w:lang w:val="en-GB"/>
        </w:rPr>
      </w:pPr>
      <w:r w:rsidRPr="00F57034">
        <w:rPr>
          <w:sz w:val="18"/>
          <w:szCs w:val="24"/>
          <w:vertAlign w:val="superscript"/>
          <w:lang w:val="en-GB"/>
        </w:rPr>
        <w:t xml:space="preserve">8 </w:t>
      </w:r>
      <w:r w:rsidRPr="00F57034">
        <w:rPr>
          <w:sz w:val="18"/>
          <w:szCs w:val="24"/>
          <w:lang w:val="en-GB"/>
        </w:rPr>
        <w:t>Department of General Surgery, Morgagni-Pi</w:t>
      </w:r>
      <w:r>
        <w:rPr>
          <w:sz w:val="18"/>
          <w:szCs w:val="24"/>
          <w:lang w:val="en-GB"/>
        </w:rPr>
        <w:t>erantoni Hospital, Forlì, Italy</w:t>
      </w:r>
    </w:p>
    <w:p w14:paraId="4DBEE7D9" w14:textId="77777777" w:rsidR="00054A61" w:rsidRPr="00F57034" w:rsidRDefault="00054A61" w:rsidP="00054A61">
      <w:pPr>
        <w:rPr>
          <w:b/>
          <w:sz w:val="18"/>
          <w:szCs w:val="24"/>
          <w:lang w:val="en-GB"/>
        </w:rPr>
      </w:pPr>
      <w:r>
        <w:rPr>
          <w:sz w:val="18"/>
          <w:szCs w:val="24"/>
          <w:vertAlign w:val="superscript"/>
          <w:lang w:val="en-GB"/>
        </w:rPr>
        <w:t>9</w:t>
      </w:r>
      <w:r w:rsidRPr="00F57034">
        <w:rPr>
          <w:sz w:val="18"/>
          <w:szCs w:val="24"/>
          <w:lang w:val="en-GB"/>
        </w:rPr>
        <w:t xml:space="preserve"> Upper G.I. Surgery Division, University of Verona, Verona, Italy</w:t>
      </w:r>
    </w:p>
    <w:p w14:paraId="2FD142DB" w14:textId="77777777" w:rsidR="00054A61" w:rsidRDefault="00054A61" w:rsidP="00054A61">
      <w:pPr>
        <w:rPr>
          <w:sz w:val="18"/>
          <w:szCs w:val="24"/>
          <w:lang w:val="en-GB"/>
        </w:rPr>
      </w:pPr>
      <w:r>
        <w:rPr>
          <w:sz w:val="18"/>
          <w:szCs w:val="24"/>
          <w:vertAlign w:val="superscript"/>
          <w:lang w:val="en-GB"/>
        </w:rPr>
        <w:t>10</w:t>
      </w:r>
      <w:r w:rsidRPr="00F57034">
        <w:rPr>
          <w:sz w:val="18"/>
          <w:szCs w:val="24"/>
          <w:vertAlign w:val="superscript"/>
          <w:lang w:val="en-GB"/>
        </w:rPr>
        <w:t xml:space="preserve"> </w:t>
      </w:r>
      <w:r w:rsidRPr="00F57034">
        <w:rPr>
          <w:sz w:val="18"/>
          <w:szCs w:val="24"/>
          <w:lang w:val="en-GB"/>
        </w:rPr>
        <w:t>Department of Surgery, Amsterdam UMC location University of Amsterdam, Amsterdam, The Netherlands</w:t>
      </w:r>
    </w:p>
    <w:p w14:paraId="09FE88EE" w14:textId="77777777" w:rsidR="00054A61" w:rsidRPr="00513722" w:rsidRDefault="00054A61" w:rsidP="00054A61">
      <w:pPr>
        <w:rPr>
          <w:sz w:val="18"/>
          <w:szCs w:val="24"/>
          <w:lang w:val="en-GB"/>
        </w:rPr>
      </w:pPr>
      <w:r>
        <w:rPr>
          <w:sz w:val="18"/>
          <w:szCs w:val="24"/>
          <w:vertAlign w:val="superscript"/>
          <w:lang w:val="en-GB"/>
        </w:rPr>
        <w:t>11</w:t>
      </w:r>
      <w:r w:rsidRPr="00513722">
        <w:rPr>
          <w:sz w:val="18"/>
          <w:szCs w:val="24"/>
          <w:vertAlign w:val="superscript"/>
          <w:lang w:val="en-GB"/>
        </w:rPr>
        <w:t xml:space="preserve"> </w:t>
      </w:r>
      <w:r w:rsidRPr="00513722">
        <w:rPr>
          <w:sz w:val="18"/>
          <w:szCs w:val="24"/>
          <w:lang w:val="en-GB"/>
        </w:rPr>
        <w:t>Department of Surgery, Yong Loo Lin School of Medicine, National University of Singapore, Singapore, Singapore</w:t>
      </w:r>
    </w:p>
    <w:p w14:paraId="04D7BCE0" w14:textId="77777777" w:rsidR="00054A61" w:rsidRDefault="00054A61" w:rsidP="00054A61">
      <w:pPr>
        <w:rPr>
          <w:rFonts w:ascii="Calibri" w:eastAsia="Calibri" w:hAnsi="Calibri" w:cs="Calibri"/>
          <w:sz w:val="18"/>
          <w:lang w:val="en-GB"/>
        </w:rPr>
      </w:pPr>
      <w:r w:rsidRPr="00F57034">
        <w:rPr>
          <w:rFonts w:ascii="Calibri" w:eastAsia="Calibri" w:hAnsi="Calibri" w:cs="Calibri"/>
          <w:sz w:val="18"/>
          <w:lang w:val="en-GB"/>
        </w:rPr>
        <w:t>† Listed under the h</w:t>
      </w:r>
      <w:r>
        <w:rPr>
          <w:rFonts w:ascii="Calibri" w:eastAsia="Calibri" w:hAnsi="Calibri" w:cs="Calibri"/>
          <w:sz w:val="18"/>
          <w:lang w:val="en-GB"/>
        </w:rPr>
        <w:t>eader ‘Collaborators’ in Supplement 1.</w:t>
      </w:r>
    </w:p>
    <w:p w14:paraId="27371442" w14:textId="0476D4BE" w:rsidR="007330C9" w:rsidRDefault="007330C9" w:rsidP="00054A61">
      <w:pPr>
        <w:rPr>
          <w:rFonts w:ascii="Calibri" w:eastAsia="Calibri" w:hAnsi="Calibri" w:cs="Calibri"/>
          <w:b/>
          <w:bCs/>
          <w:sz w:val="18"/>
          <w:lang w:val="en-GB"/>
        </w:rPr>
      </w:pPr>
    </w:p>
    <w:p w14:paraId="2871D17C" w14:textId="77777777" w:rsidR="007330C9" w:rsidRPr="004C6182" w:rsidRDefault="007330C9" w:rsidP="007330C9">
      <w:pPr>
        <w:shd w:val="clear" w:color="auto" w:fill="FFFFFF"/>
        <w:spacing w:line="360" w:lineRule="auto"/>
        <w:jc w:val="both"/>
        <w:outlineLvl w:val="0"/>
        <w:rPr>
          <w:rFonts w:ascii="Calibri" w:hAnsi="Calibri" w:cs="Calibri"/>
          <w:i/>
          <w:color w:val="000000"/>
          <w:lang w:val="en-GB"/>
        </w:rPr>
      </w:pPr>
      <w:r w:rsidRPr="004C6182">
        <w:rPr>
          <w:rFonts w:ascii="Calibri" w:hAnsi="Calibri" w:cs="Calibri"/>
          <w:i/>
          <w:color w:val="000000"/>
          <w:lang w:val="en-GB"/>
        </w:rPr>
        <w:t xml:space="preserve">Correspondence to:  </w:t>
      </w:r>
      <w:r w:rsidRPr="00614376">
        <w:rPr>
          <w:rFonts w:ascii="Calibri" w:hAnsi="Calibri" w:cs="Calibri"/>
          <w:iCs/>
          <w:color w:val="000000"/>
          <w:lang w:val="en-GB"/>
        </w:rPr>
        <w:t>Professor</w:t>
      </w:r>
      <w:r>
        <w:rPr>
          <w:rFonts w:ascii="Calibri" w:hAnsi="Calibri" w:cs="Calibri"/>
          <w:i/>
          <w:color w:val="000000"/>
          <w:lang w:val="en-GB"/>
        </w:rPr>
        <w:t xml:space="preserve"> </w:t>
      </w:r>
      <w:r w:rsidRPr="004C6182">
        <w:rPr>
          <w:rFonts w:ascii="Calibri" w:hAnsi="Calibri" w:cs="Calibri"/>
          <w:color w:val="000000"/>
          <w:lang w:val="en-GB"/>
        </w:rPr>
        <w:t>BPL Wijnhoven    mail:</w:t>
      </w:r>
      <w:r w:rsidRPr="004C6182">
        <w:rPr>
          <w:lang w:val="en-GB"/>
        </w:rPr>
        <w:t xml:space="preserve"> b.wijnhoven@erasmusmc.nl</w:t>
      </w:r>
      <w:r w:rsidRPr="004C6182">
        <w:rPr>
          <w:rFonts w:ascii="Calibri" w:hAnsi="Calibri" w:cs="Calibri"/>
          <w:color w:val="000000"/>
          <w:lang w:val="en-GB"/>
        </w:rPr>
        <w:t xml:space="preserve"> </w:t>
      </w:r>
    </w:p>
    <w:p w14:paraId="7BCCA2EC" w14:textId="77777777" w:rsidR="007330C9" w:rsidRPr="007330C9" w:rsidRDefault="007330C9" w:rsidP="00054A61">
      <w:pPr>
        <w:rPr>
          <w:b/>
          <w:bCs/>
          <w:sz w:val="18"/>
          <w:szCs w:val="24"/>
          <w:vertAlign w:val="superscript"/>
          <w:lang w:val="en-GB"/>
        </w:rPr>
      </w:pPr>
    </w:p>
    <w:p w14:paraId="63758982" w14:textId="77777777" w:rsidR="00054A61" w:rsidRPr="00F7114E" w:rsidRDefault="00054A61" w:rsidP="00054A61">
      <w:pPr>
        <w:spacing w:after="200" w:line="276" w:lineRule="auto"/>
        <w:rPr>
          <w:rFonts w:ascii="Calibri" w:eastAsia="Calibri" w:hAnsi="Calibri"/>
          <w:lang w:val="en-GB"/>
        </w:rPr>
      </w:pPr>
    </w:p>
    <w:p w14:paraId="2F29198B" w14:textId="4A7565B2" w:rsidR="00054A61" w:rsidRDefault="007330C9" w:rsidP="00054A61">
      <w:pPr>
        <w:rPr>
          <w:b/>
        </w:rPr>
      </w:pPr>
      <w:r>
        <w:rPr>
          <w:b/>
        </w:rPr>
        <w:t>Index</w:t>
      </w:r>
    </w:p>
    <w:p w14:paraId="56C5B0C0" w14:textId="6863F723" w:rsidR="00054A61" w:rsidRDefault="00054A61" w:rsidP="00054A61">
      <w:r w:rsidRPr="0080481A">
        <w:rPr>
          <w:b/>
          <w:i/>
        </w:rPr>
        <w:t>S1.</w:t>
      </w:r>
      <w:r>
        <w:t xml:space="preserve"> List of collaborators</w:t>
      </w:r>
      <w:r w:rsidR="007330C9">
        <w:tab/>
      </w:r>
      <w:r w:rsidR="007330C9">
        <w:tab/>
      </w:r>
      <w:r w:rsidR="007330C9">
        <w:tab/>
      </w:r>
      <w:r w:rsidR="007330C9">
        <w:tab/>
      </w:r>
      <w:r w:rsidR="007330C9">
        <w:tab/>
      </w:r>
      <w:r w:rsidR="007330C9">
        <w:tab/>
      </w:r>
      <w:r w:rsidR="007330C9">
        <w:tab/>
      </w:r>
      <w:r w:rsidR="007330C9">
        <w:tab/>
      </w:r>
      <w:r w:rsidR="007330C9">
        <w:tab/>
        <w:t xml:space="preserve">page 2-4 </w:t>
      </w:r>
    </w:p>
    <w:p w14:paraId="791AABFC" w14:textId="5BC4265E" w:rsidR="00054A61" w:rsidRDefault="00054A61" w:rsidP="00054A61">
      <w:pPr>
        <w:rPr>
          <w:bCs/>
          <w:iCs/>
        </w:rPr>
      </w:pPr>
      <w:r>
        <w:rPr>
          <w:b/>
          <w:bCs/>
          <w:i/>
          <w:iCs/>
        </w:rPr>
        <w:t>S2</w:t>
      </w:r>
      <w:r w:rsidRPr="002859C1">
        <w:rPr>
          <w:b/>
          <w:bCs/>
          <w:i/>
          <w:iCs/>
        </w:rPr>
        <w:t>.</w:t>
      </w:r>
      <w:r>
        <w:rPr>
          <w:b/>
          <w:bCs/>
          <w:i/>
          <w:iCs/>
        </w:rPr>
        <w:t xml:space="preserve"> </w:t>
      </w:r>
      <w:r>
        <w:rPr>
          <w:bCs/>
          <w:iCs/>
        </w:rPr>
        <w:t>Removed statements</w:t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  <w:t>page 5</w:t>
      </w:r>
      <w:r w:rsidR="007330C9">
        <w:rPr>
          <w:bCs/>
          <w:iCs/>
        </w:rPr>
        <w:tab/>
      </w:r>
    </w:p>
    <w:p w14:paraId="0F44D484" w14:textId="7BE94DC3" w:rsidR="00054A61" w:rsidRPr="00717E57" w:rsidRDefault="00054A61" w:rsidP="00054A61">
      <w:r>
        <w:rPr>
          <w:b/>
          <w:bCs/>
          <w:i/>
          <w:iCs/>
        </w:rPr>
        <w:t xml:space="preserve">S3. </w:t>
      </w:r>
      <w:r>
        <w:rPr>
          <w:bCs/>
          <w:iCs/>
        </w:rPr>
        <w:t>Overview of guidelines</w:t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  <w:t>page 6</w:t>
      </w:r>
    </w:p>
    <w:p w14:paraId="5E998A11" w14:textId="44BC67CF" w:rsidR="00054A61" w:rsidRDefault="00054A61" w:rsidP="00054A61">
      <w:r>
        <w:rPr>
          <w:b/>
          <w:i/>
        </w:rPr>
        <w:t>S4</w:t>
      </w:r>
      <w:r w:rsidRPr="0080481A">
        <w:rPr>
          <w:b/>
          <w:i/>
        </w:rPr>
        <w:t>.</w:t>
      </w:r>
      <w:r w:rsidRPr="009A4A80">
        <w:rPr>
          <w:i/>
        </w:rPr>
        <w:t xml:space="preserve"> </w:t>
      </w:r>
      <w:r>
        <w:t>Supplementary tables and figures</w:t>
      </w:r>
      <w:r w:rsidR="007330C9">
        <w:tab/>
      </w:r>
      <w:r w:rsidR="007330C9">
        <w:tab/>
      </w:r>
      <w:r w:rsidR="007330C9">
        <w:tab/>
      </w:r>
      <w:r w:rsidR="007330C9">
        <w:tab/>
      </w:r>
      <w:r w:rsidR="007330C9">
        <w:tab/>
      </w:r>
      <w:r w:rsidR="007330C9">
        <w:tab/>
      </w:r>
      <w:r w:rsidR="007330C9">
        <w:tab/>
        <w:t>page 7</w:t>
      </w:r>
    </w:p>
    <w:p w14:paraId="43529E45" w14:textId="43C9D9F6" w:rsidR="00054A61" w:rsidRPr="00457067" w:rsidRDefault="00054A61" w:rsidP="00054A61">
      <w:pPr>
        <w:spacing w:line="240" w:lineRule="auto"/>
        <w:jc w:val="both"/>
        <w:rPr>
          <w:bCs/>
          <w:iCs/>
        </w:rPr>
      </w:pPr>
      <w:r w:rsidRPr="007330C9">
        <w:rPr>
          <w:b/>
          <w:bCs/>
          <w:i/>
        </w:rPr>
        <w:t>S5.</w:t>
      </w:r>
      <w:r>
        <w:rPr>
          <w:b/>
          <w:bCs/>
          <w:iCs/>
        </w:rPr>
        <w:t xml:space="preserve"> </w:t>
      </w:r>
      <w:r>
        <w:rPr>
          <w:bCs/>
          <w:iCs/>
        </w:rPr>
        <w:t>Inventory assessment of cytological processing in steering committee centers</w:t>
      </w:r>
      <w:r w:rsidR="007330C9">
        <w:rPr>
          <w:bCs/>
          <w:iCs/>
        </w:rPr>
        <w:tab/>
      </w:r>
      <w:r w:rsidR="007330C9">
        <w:rPr>
          <w:bCs/>
          <w:iCs/>
        </w:rPr>
        <w:tab/>
        <w:t>page 8</w:t>
      </w:r>
    </w:p>
    <w:p w14:paraId="538E8CB7" w14:textId="3E723093" w:rsidR="00054A61" w:rsidRDefault="00054A61" w:rsidP="00054A61">
      <w:pPr>
        <w:rPr>
          <w:bCs/>
          <w:iCs/>
        </w:rPr>
      </w:pPr>
      <w:r>
        <w:rPr>
          <w:b/>
          <w:i/>
        </w:rPr>
        <w:t>S6</w:t>
      </w:r>
      <w:r w:rsidRPr="0080481A">
        <w:rPr>
          <w:b/>
          <w:i/>
        </w:rPr>
        <w:t>.</w:t>
      </w:r>
      <w:r w:rsidRPr="009A4A80">
        <w:rPr>
          <w:i/>
        </w:rPr>
        <w:t xml:space="preserve"> </w:t>
      </w:r>
      <w:r w:rsidRPr="00494E5B">
        <w:rPr>
          <w:bCs/>
          <w:iCs/>
        </w:rPr>
        <w:t xml:space="preserve">Template for standardized operation report </w:t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  <w:t>page 9</w:t>
      </w:r>
    </w:p>
    <w:p w14:paraId="5ACCE5DC" w14:textId="21F1CD27" w:rsidR="007330C9" w:rsidRDefault="00054A61" w:rsidP="00054A61">
      <w:pPr>
        <w:rPr>
          <w:bCs/>
          <w:iCs/>
        </w:rPr>
      </w:pPr>
      <w:r>
        <w:rPr>
          <w:b/>
          <w:bCs/>
          <w:i/>
          <w:iCs/>
        </w:rPr>
        <w:t>S7</w:t>
      </w:r>
      <w:r w:rsidRPr="0080481A">
        <w:rPr>
          <w:b/>
          <w:bCs/>
          <w:i/>
          <w:iCs/>
        </w:rPr>
        <w:t>.</w:t>
      </w:r>
      <w:r w:rsidRPr="009A4A80">
        <w:rPr>
          <w:bCs/>
          <w:i/>
          <w:iCs/>
        </w:rPr>
        <w:t xml:space="preserve"> </w:t>
      </w:r>
      <w:r>
        <w:rPr>
          <w:bCs/>
          <w:iCs/>
        </w:rPr>
        <w:t xml:space="preserve">Summary of results </w:t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</w:r>
      <w:r w:rsidR="007330C9">
        <w:rPr>
          <w:bCs/>
          <w:iCs/>
        </w:rPr>
        <w:tab/>
        <w:t>page 10</w:t>
      </w:r>
    </w:p>
    <w:p w14:paraId="33136105" w14:textId="097DDA08" w:rsidR="007330C9" w:rsidRPr="007330C9" w:rsidRDefault="00054A61" w:rsidP="00054A61">
      <w:r>
        <w:rPr>
          <w:b/>
        </w:rPr>
        <w:lastRenderedPageBreak/>
        <w:t xml:space="preserve">S1. </w:t>
      </w:r>
      <w:r>
        <w:rPr>
          <w:i/>
        </w:rPr>
        <w:t>List of collaborators</w:t>
      </w:r>
      <w:r>
        <w:t xml:space="preserve"> </w:t>
      </w:r>
    </w:p>
    <w:tbl>
      <w:tblPr>
        <w:tblStyle w:val="PlainTable4"/>
        <w:tblW w:w="10045" w:type="dxa"/>
        <w:tblLook w:val="04A0" w:firstRow="1" w:lastRow="0" w:firstColumn="1" w:lastColumn="0" w:noHBand="0" w:noVBand="1"/>
      </w:tblPr>
      <w:tblGrid>
        <w:gridCol w:w="2416"/>
        <w:gridCol w:w="7629"/>
      </w:tblGrid>
      <w:tr w:rsidR="00054A61" w:rsidRPr="000709CC" w14:paraId="675C37B2" w14:textId="77777777" w:rsidTr="00AD3D2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</w:tcPr>
          <w:p w14:paraId="12DE2FE6" w14:textId="77777777" w:rsidR="00054A61" w:rsidRPr="00805D1A" w:rsidRDefault="00054A61" w:rsidP="00AD3D2E">
            <w:pPr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05D1A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Author name</w:t>
            </w:r>
          </w:p>
        </w:tc>
        <w:tc>
          <w:tcPr>
            <w:tcW w:w="7629" w:type="dxa"/>
            <w:noWrap/>
          </w:tcPr>
          <w:p w14:paraId="70E048F8" w14:textId="77777777" w:rsidR="00054A61" w:rsidRPr="000709CC" w:rsidRDefault="00054A61" w:rsidP="00AD3D2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0709CC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Affiliation</w:t>
            </w:r>
          </w:p>
        </w:tc>
      </w:tr>
      <w:tr w:rsidR="00054A61" w:rsidRPr="00854B77" w14:paraId="4D16FF1A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57D18D31" w14:textId="77777777" w:rsidR="00054A61" w:rsidRPr="00CB3670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:lang w:val="nl-NL"/>
                <w14:ligatures w14:val="none"/>
              </w:rPr>
            </w:pPr>
            <w:r w:rsidRPr="00CB3670">
              <w:rPr>
                <w:rFonts w:eastAsia="Times New Roman" w:cstheme="minorHAnsi"/>
                <w:b w:val="0"/>
                <w:color w:val="000000"/>
                <w:kern w:val="0"/>
                <w:sz w:val="20"/>
                <w:lang w:val="nl-NL"/>
                <w14:ligatures w14:val="none"/>
              </w:rPr>
              <w:t>Alexander A.F.A. Veenhof</w:t>
            </w:r>
          </w:p>
        </w:tc>
        <w:tc>
          <w:tcPr>
            <w:tcW w:w="7629" w:type="dxa"/>
            <w:noWrap/>
            <w:hideMark/>
          </w:tcPr>
          <w:p w14:paraId="1D226F5D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Surgery, Antoni van Leeuwenhoek, Amsterdam, the Netherlands</w:t>
            </w:r>
          </w:p>
        </w:tc>
      </w:tr>
      <w:tr w:rsidR="00054A61" w:rsidRPr="00854B77" w14:paraId="6A6A5AD5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06456AC1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Adam Zeyara</w:t>
            </w:r>
          </w:p>
        </w:tc>
        <w:tc>
          <w:tcPr>
            <w:tcW w:w="7629" w:type="dxa"/>
            <w:noWrap/>
            <w:hideMark/>
          </w:tcPr>
          <w:p w14:paraId="301D2D94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Division of Esophagogastric Surgery, Department of Surgery, Skåne University Hospital, Lund, Sweden</w:t>
            </w:r>
          </w:p>
        </w:tc>
      </w:tr>
      <w:tr w:rsidR="00054A61" w:rsidRPr="00854B77" w14:paraId="6B871703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0D2B95F1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Alan Patrick Ainsworth</w:t>
            </w:r>
          </w:p>
        </w:tc>
        <w:tc>
          <w:tcPr>
            <w:tcW w:w="7629" w:type="dxa"/>
            <w:noWrap/>
            <w:hideMark/>
          </w:tcPr>
          <w:p w14:paraId="5C23FBFE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Surgery, Odense University Hospital, Odense, Denmark</w:t>
            </w:r>
          </w:p>
        </w:tc>
      </w:tr>
      <w:tr w:rsidR="00054A61" w:rsidRPr="00854B77" w14:paraId="2E035B3B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388AC2D4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Alessia Malagnino</w:t>
            </w:r>
          </w:p>
        </w:tc>
        <w:tc>
          <w:tcPr>
            <w:tcW w:w="7629" w:type="dxa"/>
            <w:noWrap/>
            <w:hideMark/>
          </w:tcPr>
          <w:p w14:paraId="3E6118DB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General and Emergency Surgery Department, Ospedale A. Manzoni Lecco, Lecco, Italy</w:t>
            </w:r>
          </w:p>
        </w:tc>
      </w:tr>
      <w:tr w:rsidR="00054A61" w:rsidRPr="00854B77" w14:paraId="2F79B67E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51CFBFD3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Alexander W. Phillips</w:t>
            </w:r>
          </w:p>
        </w:tc>
        <w:tc>
          <w:tcPr>
            <w:tcW w:w="7629" w:type="dxa"/>
            <w:noWrap/>
            <w:hideMark/>
          </w:tcPr>
          <w:p w14:paraId="29FECFE1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Northern Oesophagogastric Unit, Newcastle upon Tyne, United Kingdom</w:t>
            </w:r>
          </w:p>
        </w:tc>
      </w:tr>
      <w:tr w:rsidR="00054A61" w:rsidRPr="00854B77" w14:paraId="6F12CC71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6B5ACBC0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Anastasios Kottikias</w:t>
            </w:r>
          </w:p>
        </w:tc>
        <w:tc>
          <w:tcPr>
            <w:tcW w:w="7629" w:type="dxa"/>
            <w:noWrap/>
            <w:hideMark/>
          </w:tcPr>
          <w:p w14:paraId="154765A3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General Oncological Hospital of Kifisia, Athens, Greece</w:t>
            </w:r>
          </w:p>
        </w:tc>
      </w:tr>
      <w:tr w:rsidR="00054A61" w:rsidRPr="00854B77" w14:paraId="6F62ADDC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3F3A0E07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Andrew R. Davies</w:t>
            </w:r>
          </w:p>
        </w:tc>
        <w:tc>
          <w:tcPr>
            <w:tcW w:w="7629" w:type="dxa"/>
            <w:noWrap/>
            <w:hideMark/>
          </w:tcPr>
          <w:p w14:paraId="3138E980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Guys &amp; St Thomas’ NHSFT, London, United Kingdom</w:t>
            </w:r>
          </w:p>
        </w:tc>
      </w:tr>
      <w:tr w:rsidR="00054A61" w:rsidRPr="00854B77" w14:paraId="2454A797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37B4D35F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Arto Kokkola</w:t>
            </w:r>
          </w:p>
        </w:tc>
        <w:tc>
          <w:tcPr>
            <w:tcW w:w="7629" w:type="dxa"/>
            <w:noWrap/>
            <w:hideMark/>
          </w:tcPr>
          <w:p w14:paraId="2F1DC67E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Surgery, Helsinki University Hospital, Helsinki, Finland</w:t>
            </w:r>
          </w:p>
        </w:tc>
      </w:tr>
      <w:tr w:rsidR="00054A61" w:rsidRPr="00854B77" w14:paraId="7FB1BE30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5EAE2132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Bo.J. Noordman</w:t>
            </w:r>
          </w:p>
        </w:tc>
        <w:tc>
          <w:tcPr>
            <w:tcW w:w="7629" w:type="dxa"/>
            <w:noWrap/>
            <w:hideMark/>
          </w:tcPr>
          <w:p w14:paraId="593C7718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</w:t>
            </w:r>
            <w:r w:rsidRPr="000709CC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t</w:t>
            </w: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 xml:space="preserve"> of Surgery, Erasmus  Medical Center Rotterdam, The Netherlands</w:t>
            </w:r>
          </w:p>
        </w:tc>
      </w:tr>
      <w:tr w:rsidR="00054A61" w:rsidRPr="00854B77" w14:paraId="4147E468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60DA3BE9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Carlo Vallicelli</w:t>
            </w:r>
          </w:p>
        </w:tc>
        <w:tc>
          <w:tcPr>
            <w:tcW w:w="7629" w:type="dxa"/>
            <w:noWrap/>
            <w:hideMark/>
          </w:tcPr>
          <w:p w14:paraId="2F3938E1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General, Emergency and Trauma Surgery, Maurizio Bufalini Hospital, Cesena, Italy</w:t>
            </w:r>
          </w:p>
        </w:tc>
      </w:tr>
      <w:tr w:rsidR="00054A61" w:rsidRPr="00854B77" w14:paraId="5C7ACD80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7E124D5C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Carolina Canhoto</w:t>
            </w:r>
          </w:p>
        </w:tc>
        <w:tc>
          <w:tcPr>
            <w:tcW w:w="7629" w:type="dxa"/>
            <w:noWrap/>
            <w:hideMark/>
          </w:tcPr>
          <w:p w14:paraId="1F2EABA0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General Surgery Department, Centro Hospitalar Tondela-Viseu, Viseu, Portugal</w:t>
            </w:r>
          </w:p>
        </w:tc>
      </w:tr>
      <w:tr w:rsidR="00054A61" w:rsidRPr="00854B77" w14:paraId="16ED4D1E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6E2A8010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Cecilia Monteiro</w:t>
            </w:r>
          </w:p>
        </w:tc>
        <w:tc>
          <w:tcPr>
            <w:tcW w:w="7629" w:type="dxa"/>
            <w:noWrap/>
            <w:hideMark/>
          </w:tcPr>
          <w:p w14:paraId="6F7FDA79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Instituto Português Oncologia Lisboa, Lisbon, Portugal</w:t>
            </w:r>
          </w:p>
        </w:tc>
      </w:tr>
      <w:tr w:rsidR="00054A61" w:rsidRPr="00854B77" w14:paraId="349BDF3C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28B446CD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Claudia Neves Marques</w:t>
            </w:r>
          </w:p>
        </w:tc>
        <w:tc>
          <w:tcPr>
            <w:tcW w:w="7629" w:type="dxa"/>
            <w:noWrap/>
            <w:hideMark/>
          </w:tcPr>
          <w:p w14:paraId="270CE437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Centro Hospitalar Universitário Lisboa Central, Lisbon, Portugal</w:t>
            </w:r>
          </w:p>
        </w:tc>
      </w:tr>
      <w:tr w:rsidR="00054A61" w:rsidRPr="00854B77" w14:paraId="397644A3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5ACFBEB0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Claudio Belluco</w:t>
            </w:r>
          </w:p>
        </w:tc>
        <w:tc>
          <w:tcPr>
            <w:tcW w:w="7629" w:type="dxa"/>
            <w:noWrap/>
            <w:hideMark/>
          </w:tcPr>
          <w:p w14:paraId="6ED3411F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Surgical Oncology, CRO Aviano National Cancer Institute IRCCS, Aviano, Italy</w:t>
            </w:r>
          </w:p>
        </w:tc>
      </w:tr>
      <w:tr w:rsidR="00054A61" w:rsidRPr="00854B77" w14:paraId="152395CF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0933FD28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Daniel Reim</w:t>
            </w:r>
          </w:p>
        </w:tc>
        <w:tc>
          <w:tcPr>
            <w:tcW w:w="7629" w:type="dxa"/>
            <w:noWrap/>
            <w:hideMark/>
          </w:tcPr>
          <w:p w14:paraId="2A839623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Surgery, Technical University of Munich, TUM School of Medicine and Health, Munich, Germany</w:t>
            </w:r>
          </w:p>
        </w:tc>
      </w:tr>
      <w:tr w:rsidR="00054A61" w:rsidRPr="00854B77" w14:paraId="2B8CFA59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1136D88E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Daniele Marrelli</w:t>
            </w:r>
          </w:p>
        </w:tc>
        <w:tc>
          <w:tcPr>
            <w:tcW w:w="7629" w:type="dxa"/>
            <w:noWrap/>
            <w:hideMark/>
          </w:tcPr>
          <w:p w14:paraId="001E7577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Unit of General Surgery and Surgical Oncology, Department of Medicine, Surgery and Neurosciences, University of Siena,  Siena, Italy</w:t>
            </w:r>
          </w:p>
        </w:tc>
      </w:tr>
      <w:tr w:rsidR="00054A61" w:rsidRPr="00854B77" w14:paraId="39BE81BD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5A6CF0F0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Daromir Godula</w:t>
            </w:r>
          </w:p>
        </w:tc>
        <w:tc>
          <w:tcPr>
            <w:tcW w:w="7629" w:type="dxa"/>
            <w:noWrap/>
            <w:hideMark/>
          </w:tcPr>
          <w:p w14:paraId="20640FCA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First Department of Surgery, Jagiellonian University Medical College, Cracow, Poland</w:t>
            </w:r>
          </w:p>
        </w:tc>
      </w:tr>
      <w:tr w:rsidR="00054A61" w:rsidRPr="00854B77" w14:paraId="3488B21B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5C8402D4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David James Mitton</w:t>
            </w:r>
          </w:p>
        </w:tc>
        <w:tc>
          <w:tcPr>
            <w:tcW w:w="7629" w:type="dxa"/>
            <w:noWrap/>
            <w:hideMark/>
          </w:tcPr>
          <w:p w14:paraId="4F6D70AE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 xml:space="preserve">Castle Hill Hospital, Hull University Teaching Hospitals, Hull, United Kingdom </w:t>
            </w:r>
          </w:p>
        </w:tc>
      </w:tr>
      <w:tr w:rsidR="00054A61" w:rsidRPr="00854B77" w14:paraId="44057DFB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7B25890D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Davide Zattoni</w:t>
            </w:r>
          </w:p>
        </w:tc>
        <w:tc>
          <w:tcPr>
            <w:tcW w:w="7629" w:type="dxa"/>
            <w:noWrap/>
            <w:hideMark/>
          </w:tcPr>
          <w:p w14:paraId="6A07B05B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Ospedale Santa Maria delle Croci di Ravenna - AUSL Romagna, Ravenna, Italy</w:t>
            </w:r>
          </w:p>
        </w:tc>
      </w:tr>
      <w:tr w:rsidR="00054A61" w:rsidRPr="00854B77" w14:paraId="60E57A52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21BEE7BE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Dimitrios Schizas</w:t>
            </w:r>
          </w:p>
        </w:tc>
        <w:tc>
          <w:tcPr>
            <w:tcW w:w="7629" w:type="dxa"/>
            <w:noWrap/>
            <w:hideMark/>
          </w:tcPr>
          <w:p w14:paraId="33CD2A88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First Department of Surgery, National and Kapodistrian University of Athens, Laikon General Hospital, Athens, Greece</w:t>
            </w:r>
          </w:p>
        </w:tc>
      </w:tr>
      <w:tr w:rsidR="00054A61" w:rsidRPr="00854B77" w14:paraId="32CEADED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5E92909A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Dimitrios Theodorou</w:t>
            </w:r>
          </w:p>
        </w:tc>
        <w:tc>
          <w:tcPr>
            <w:tcW w:w="7629" w:type="dxa"/>
            <w:noWrap/>
            <w:hideMark/>
          </w:tcPr>
          <w:p w14:paraId="37C2449B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Hippokration General Hospital, University of Athens, Athens, Greece</w:t>
            </w:r>
          </w:p>
        </w:tc>
      </w:tr>
      <w:tr w:rsidR="00054A61" w:rsidRPr="00854B77" w14:paraId="1D912D60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3DF318BE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Dionysios Dellaportas</w:t>
            </w:r>
          </w:p>
        </w:tc>
        <w:tc>
          <w:tcPr>
            <w:tcW w:w="7629" w:type="dxa"/>
            <w:noWrap/>
            <w:hideMark/>
          </w:tcPr>
          <w:p w14:paraId="3208FAFB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3rd Department of Surgery, NKUA, Attikon Hospital, Athens, Greece</w:t>
            </w:r>
          </w:p>
        </w:tc>
      </w:tr>
      <w:tr w:rsidR="00054A61" w:rsidRPr="00854B77" w14:paraId="2202BDE6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65868C92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Eelco B. Wassenaar</w:t>
            </w:r>
          </w:p>
        </w:tc>
        <w:tc>
          <w:tcPr>
            <w:tcW w:w="7629" w:type="dxa"/>
            <w:noWrap/>
            <w:hideMark/>
          </w:tcPr>
          <w:p w14:paraId="75CBAEED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Surgery, Gelre Hospitals, Apeldoorn, the Netherlands</w:t>
            </w:r>
          </w:p>
        </w:tc>
      </w:tr>
      <w:tr w:rsidR="00054A61" w:rsidRPr="00854B77" w14:paraId="57D37ABA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5E3BE783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Eider Talavera-Urquijo</w:t>
            </w:r>
          </w:p>
        </w:tc>
        <w:tc>
          <w:tcPr>
            <w:tcW w:w="7629" w:type="dxa"/>
            <w:noWrap/>
            <w:hideMark/>
          </w:tcPr>
          <w:p w14:paraId="3B2D66F4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Surgery, University Hospital of Donostia, Donostia-San Sebastián, Spain</w:t>
            </w:r>
          </w:p>
        </w:tc>
      </w:tr>
      <w:tr w:rsidR="00054A61" w:rsidRPr="00854B77" w14:paraId="37C11416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67181479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Fabio Uggeri</w:t>
            </w:r>
          </w:p>
        </w:tc>
        <w:tc>
          <w:tcPr>
            <w:tcW w:w="7629" w:type="dxa"/>
            <w:noWrap/>
            <w:hideMark/>
          </w:tcPr>
          <w:p w14:paraId="21D65D2C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University of Milan-Bicocca IRCCSU fondazione San Gerardo Monza, Monza, Italy</w:t>
            </w:r>
          </w:p>
        </w:tc>
      </w:tr>
      <w:tr w:rsidR="00054A61" w:rsidRPr="00854B77" w14:paraId="19B340E5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052C6531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Fabrizio D'Acapito</w:t>
            </w:r>
          </w:p>
        </w:tc>
        <w:tc>
          <w:tcPr>
            <w:tcW w:w="7629" w:type="dxa"/>
            <w:noWrap/>
            <w:hideMark/>
          </w:tcPr>
          <w:p w14:paraId="1332AA12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General and Oncologic Surgery, Morgagni-Pierantoni Hospital, AUSL Romagna, Forlì, Italy</w:t>
            </w:r>
          </w:p>
        </w:tc>
      </w:tr>
      <w:tr w:rsidR="00054A61" w:rsidRPr="00854B77" w14:paraId="403426FF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0CCD4831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Fausto Rosa</w:t>
            </w:r>
          </w:p>
        </w:tc>
        <w:tc>
          <w:tcPr>
            <w:tcW w:w="7629" w:type="dxa"/>
            <w:noWrap/>
            <w:hideMark/>
          </w:tcPr>
          <w:p w14:paraId="3A573FB7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Università Cattolice del Sacro Cuore, Fondazione Policlinico Universitario A. Gemelli IRCCS, Rome, Italy</w:t>
            </w:r>
          </w:p>
        </w:tc>
      </w:tr>
      <w:tr w:rsidR="00054A61" w:rsidRPr="00854B77" w14:paraId="57D263EA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2BC8E479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Federica Riccio</w:t>
            </w:r>
          </w:p>
        </w:tc>
        <w:tc>
          <w:tcPr>
            <w:tcW w:w="7629" w:type="dxa"/>
            <w:noWrap/>
            <w:hideMark/>
          </w:tcPr>
          <w:p w14:paraId="54F1B5A5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Surgery, Oncology and Gastroenterology, University of Padua, Padua, Italy</w:t>
            </w:r>
          </w:p>
        </w:tc>
      </w:tr>
      <w:tr w:rsidR="00054A61" w:rsidRPr="00854B77" w14:paraId="3A946C77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3D4FF434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Francesco Abboretti</w:t>
            </w:r>
          </w:p>
        </w:tc>
        <w:tc>
          <w:tcPr>
            <w:tcW w:w="7629" w:type="dxa"/>
            <w:noWrap/>
            <w:hideMark/>
          </w:tcPr>
          <w:p w14:paraId="3F5853D2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Visceral Surgery, Lausanne University Hospital (CHUV), Lausanne, Switzerland</w:t>
            </w:r>
          </w:p>
        </w:tc>
      </w:tr>
      <w:tr w:rsidR="00054A61" w:rsidRPr="00854B77" w14:paraId="2E876EFB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6B11EE84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Geert A. Simkens</w:t>
            </w:r>
          </w:p>
        </w:tc>
        <w:tc>
          <w:tcPr>
            <w:tcW w:w="7629" w:type="dxa"/>
            <w:noWrap/>
            <w:hideMark/>
          </w:tcPr>
          <w:p w14:paraId="29F81D43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Surgery, Ziekenhuisgroep Twente, Almelo, the Netherlands</w:t>
            </w:r>
          </w:p>
        </w:tc>
      </w:tr>
      <w:tr w:rsidR="00054A61" w:rsidRPr="00854B77" w14:paraId="002FD25F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1CB94C48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Gianluca Garulli</w:t>
            </w:r>
          </w:p>
        </w:tc>
        <w:tc>
          <w:tcPr>
            <w:tcW w:w="7629" w:type="dxa"/>
            <w:noWrap/>
            <w:hideMark/>
          </w:tcPr>
          <w:p w14:paraId="0BB0295F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Chirurgia Generale e d’Urgenza Ospedale Infermi Rimini, Rimini, Italy</w:t>
            </w:r>
          </w:p>
        </w:tc>
      </w:tr>
      <w:tr w:rsidR="00054A61" w:rsidRPr="007330C9" w14:paraId="2A9A23D5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45A6241C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Gianmario Edoardo Poto</w:t>
            </w:r>
          </w:p>
        </w:tc>
        <w:tc>
          <w:tcPr>
            <w:tcW w:w="7629" w:type="dxa"/>
            <w:noWrap/>
            <w:hideMark/>
          </w:tcPr>
          <w:p w14:paraId="11C4165A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:lang w:val="nl-NL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:lang w:val="nl-NL"/>
                <w14:ligatures w14:val="none"/>
              </w:rPr>
              <w:t>Università degli studi di Siena, Siena, italy</w:t>
            </w:r>
          </w:p>
        </w:tc>
      </w:tr>
      <w:tr w:rsidR="00054A61" w:rsidRPr="00854B77" w14:paraId="7663468D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765D7180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Giovanni de Manzoni</w:t>
            </w:r>
          </w:p>
        </w:tc>
        <w:tc>
          <w:tcPr>
            <w:tcW w:w="7629" w:type="dxa"/>
            <w:noWrap/>
            <w:hideMark/>
          </w:tcPr>
          <w:p w14:paraId="79D83482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Deptartment of Surgery, University of Verona, Verona, Italy</w:t>
            </w:r>
          </w:p>
        </w:tc>
      </w:tr>
      <w:tr w:rsidR="00054A61" w:rsidRPr="00854B77" w14:paraId="3FA74F31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59967BA5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Grard A.P. Nieuwenhuijzen</w:t>
            </w:r>
          </w:p>
        </w:tc>
        <w:tc>
          <w:tcPr>
            <w:tcW w:w="7629" w:type="dxa"/>
            <w:noWrap/>
            <w:hideMark/>
          </w:tcPr>
          <w:p w14:paraId="7D123C7C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Surgery, Catharina Hospital Eindhoven, Eindhoven, The Netherlands</w:t>
            </w:r>
          </w:p>
        </w:tc>
      </w:tr>
      <w:tr w:rsidR="00054A61" w:rsidRPr="00854B77" w14:paraId="41E174C4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1095E53E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Guido A.M. Tiberio</w:t>
            </w:r>
          </w:p>
        </w:tc>
        <w:tc>
          <w:tcPr>
            <w:tcW w:w="7629" w:type="dxa"/>
            <w:noWrap/>
            <w:hideMark/>
          </w:tcPr>
          <w:p w14:paraId="61883837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General Surgery, Department of Clinical and Experimental Sciences, University of Brescia at ASST Spedali Civili di Brescia, Brescia, Italy</w:t>
            </w:r>
          </w:p>
        </w:tc>
      </w:tr>
      <w:tr w:rsidR="00054A61" w:rsidRPr="00854B77" w14:paraId="1AB32817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0149546E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Henk H. Hartgrink</w:t>
            </w:r>
          </w:p>
        </w:tc>
        <w:tc>
          <w:tcPr>
            <w:tcW w:w="7629" w:type="dxa"/>
            <w:noWrap/>
            <w:hideMark/>
          </w:tcPr>
          <w:p w14:paraId="7538AF8A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Leiden University Medical Center, Leiden, The Netherlands</w:t>
            </w:r>
          </w:p>
        </w:tc>
      </w:tr>
      <w:tr w:rsidR="00054A61" w:rsidRPr="00854B77" w14:paraId="4780D11C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6615A909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lastRenderedPageBreak/>
              <w:t>Hanne Vanommeslaeghe</w:t>
            </w:r>
          </w:p>
        </w:tc>
        <w:tc>
          <w:tcPr>
            <w:tcW w:w="7629" w:type="dxa"/>
            <w:noWrap/>
            <w:hideMark/>
          </w:tcPr>
          <w:p w14:paraId="68029E53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Gastrointestinal Surgery, Ghent University Hospital, Ghent, Belgium</w:t>
            </w:r>
          </w:p>
        </w:tc>
      </w:tr>
      <w:tr w:rsidR="00054A61" w:rsidRPr="00854B77" w14:paraId="6D4B952E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33E2FBC9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Hylke J.F. Brenkman</w:t>
            </w:r>
          </w:p>
        </w:tc>
        <w:tc>
          <w:tcPr>
            <w:tcW w:w="7629" w:type="dxa"/>
            <w:noWrap/>
            <w:hideMark/>
          </w:tcPr>
          <w:p w14:paraId="25E214FB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Surgery, UMC Utrecht, Utrecht, the Netherlands</w:t>
            </w:r>
          </w:p>
        </w:tc>
      </w:tr>
      <w:tr w:rsidR="00054A61" w:rsidRPr="00854B77" w14:paraId="0F2F3C32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07A7082A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Ines Gockel</w:t>
            </w:r>
          </w:p>
        </w:tc>
        <w:tc>
          <w:tcPr>
            <w:tcW w:w="7629" w:type="dxa"/>
            <w:noWrap/>
            <w:hideMark/>
          </w:tcPr>
          <w:p w14:paraId="2DF0EFE0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Visceral, Transplant, Thoracic and Vascular Surgery, University Hospital of Leipzig, Leipzig, Germany</w:t>
            </w:r>
          </w:p>
        </w:tc>
      </w:tr>
      <w:tr w:rsidR="00054A61" w:rsidRPr="00854B77" w14:paraId="0CFCF534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2224F925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Ioannis G. Karavokyros</w:t>
            </w:r>
          </w:p>
        </w:tc>
        <w:tc>
          <w:tcPr>
            <w:tcW w:w="7629" w:type="dxa"/>
            <w:noWrap/>
            <w:hideMark/>
          </w:tcPr>
          <w:p w14:paraId="7F76D602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Medical School, National ans Kapodistrian University of Athens, Athens, Greece</w:t>
            </w:r>
          </w:p>
        </w:tc>
      </w:tr>
      <w:tr w:rsidR="00054A61" w:rsidRPr="00854B77" w14:paraId="23A5F157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5F5783B6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Ioannis Rouvelas</w:t>
            </w:r>
          </w:p>
        </w:tc>
        <w:tc>
          <w:tcPr>
            <w:tcW w:w="7629" w:type="dxa"/>
            <w:noWrap/>
            <w:hideMark/>
          </w:tcPr>
          <w:p w14:paraId="3B64C352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Clinical Science, Intervention and Technology (CLINTEC), Division of Surgery and Oncology, Karolinska Institutet, and Department of Upper Abdominal Diseases, Karolinska University Hospital, Stockholm, Sweden</w:t>
            </w:r>
          </w:p>
        </w:tc>
      </w:tr>
      <w:tr w:rsidR="00054A61" w:rsidRPr="00854B77" w14:paraId="39F50F9A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30285433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J.W. Haveman</w:t>
            </w:r>
          </w:p>
        </w:tc>
        <w:tc>
          <w:tcPr>
            <w:tcW w:w="7629" w:type="dxa"/>
            <w:noWrap/>
            <w:hideMark/>
          </w:tcPr>
          <w:p w14:paraId="1632E7D8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University Medical Center Groningen, University of Groningen, Groningen, the Netherlands</w:t>
            </w:r>
          </w:p>
        </w:tc>
      </w:tr>
      <w:tr w:rsidR="00054A61" w:rsidRPr="00854B77" w14:paraId="66433ED0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09646163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Jacopo Weindelmayer</w:t>
            </w:r>
          </w:p>
        </w:tc>
        <w:tc>
          <w:tcPr>
            <w:tcW w:w="7629" w:type="dxa"/>
            <w:noWrap/>
            <w:hideMark/>
          </w:tcPr>
          <w:p w14:paraId="6AF8CFA8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Deptartment of Surgery, University of Verona, Verona, Italy</w:t>
            </w:r>
          </w:p>
        </w:tc>
      </w:tr>
      <w:tr w:rsidR="00054A61" w:rsidRPr="00854B77" w14:paraId="4973AC3B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3CCDA939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Jan Willem T. Dekker</w:t>
            </w:r>
          </w:p>
        </w:tc>
        <w:tc>
          <w:tcPr>
            <w:tcW w:w="7629" w:type="dxa"/>
            <w:noWrap/>
            <w:hideMark/>
          </w:tcPr>
          <w:p w14:paraId="38E1CC9E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Surgery, Reinier de Graaf Groep, Delft, the Netherlands</w:t>
            </w:r>
          </w:p>
        </w:tc>
      </w:tr>
      <w:tr w:rsidR="00054A61" w:rsidRPr="00854B77" w14:paraId="1003AC34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75A31D4F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 xml:space="preserve">Jessie A. Elliott </w:t>
            </w:r>
          </w:p>
        </w:tc>
        <w:tc>
          <w:tcPr>
            <w:tcW w:w="7629" w:type="dxa"/>
            <w:noWrap/>
            <w:hideMark/>
          </w:tcPr>
          <w:p w14:paraId="0DA863A7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Surgery, Trinity St. James's Cancer Institute, Dublin, Ireland</w:t>
            </w:r>
          </w:p>
        </w:tc>
      </w:tr>
      <w:tr w:rsidR="00054A61" w:rsidRPr="00854B77" w14:paraId="6C76EC03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77F1F2A5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Joos Heisterkamp</w:t>
            </w:r>
          </w:p>
        </w:tc>
        <w:tc>
          <w:tcPr>
            <w:tcW w:w="7629" w:type="dxa"/>
            <w:noWrap/>
            <w:hideMark/>
          </w:tcPr>
          <w:p w14:paraId="17F6A725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Departement of Surgery, ETZ,</w:t>
            </w:r>
            <w:r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 xml:space="preserve"> </w:t>
            </w: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Tilburg, The Netherlands</w:t>
            </w:r>
          </w:p>
        </w:tc>
      </w:tr>
      <w:tr w:rsidR="00054A61" w:rsidRPr="00854B77" w14:paraId="084EEA9D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29492A6C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Jose A.L. Barbosa</w:t>
            </w:r>
          </w:p>
        </w:tc>
        <w:tc>
          <w:tcPr>
            <w:tcW w:w="7629" w:type="dxa"/>
            <w:noWrap/>
            <w:hideMark/>
          </w:tcPr>
          <w:p w14:paraId="76ED4A79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Faculty of Medicine, University of Porto, Porto, Portugal</w:t>
            </w:r>
          </w:p>
        </w:tc>
      </w:tr>
      <w:tr w:rsidR="00054A61" w:rsidRPr="00854B77" w14:paraId="0CA9570B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568B36D1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José P. Freire</w:t>
            </w:r>
          </w:p>
        </w:tc>
        <w:tc>
          <w:tcPr>
            <w:tcW w:w="7629" w:type="dxa"/>
            <w:noWrap/>
            <w:hideMark/>
          </w:tcPr>
          <w:p w14:paraId="35C2C917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ULSSM - HSM/FML, Hospital Santa Maria - Faculdade de Medicina de Lisboa, Lisbon, Portugal</w:t>
            </w:r>
          </w:p>
        </w:tc>
      </w:tr>
      <w:tr w:rsidR="00054A61" w:rsidRPr="00854B77" w14:paraId="22615165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577CF2BF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Koen J. Hartemink</w:t>
            </w:r>
          </w:p>
        </w:tc>
        <w:tc>
          <w:tcPr>
            <w:tcW w:w="7629" w:type="dxa"/>
            <w:noWrap/>
            <w:hideMark/>
          </w:tcPr>
          <w:p w14:paraId="6F797A9A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Surgery, Antoni van Leeuwenhoek Hospital, Amsterdam, The Netherlands</w:t>
            </w:r>
          </w:p>
        </w:tc>
      </w:tr>
      <w:tr w:rsidR="00054A61" w:rsidRPr="00854B77" w14:paraId="5E2DF5F5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0A7C5574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Lapo Bencini</w:t>
            </w:r>
          </w:p>
        </w:tc>
        <w:tc>
          <w:tcPr>
            <w:tcW w:w="7629" w:type="dxa"/>
            <w:noWrap/>
            <w:hideMark/>
          </w:tcPr>
          <w:p w14:paraId="5EE6FABC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Surgery, Careggi University Hospital, Florence, Italy</w:t>
            </w:r>
          </w:p>
        </w:tc>
      </w:tr>
      <w:tr w:rsidR="00054A61" w:rsidRPr="00854B77" w14:paraId="676B7CFC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244194EB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Lieven P. Depypere</w:t>
            </w:r>
          </w:p>
        </w:tc>
        <w:tc>
          <w:tcPr>
            <w:tcW w:w="7629" w:type="dxa"/>
            <w:noWrap/>
            <w:hideMark/>
          </w:tcPr>
          <w:p w14:paraId="02FAB7D8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Thoracic Surgery, University hospitals Leuven, Leuven, Belgium</w:t>
            </w:r>
          </w:p>
        </w:tc>
      </w:tr>
      <w:tr w:rsidR="00054A61" w:rsidRPr="00854B77" w14:paraId="29CDC970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21A6AD23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Luca Provenzano</w:t>
            </w:r>
          </w:p>
        </w:tc>
        <w:tc>
          <w:tcPr>
            <w:tcW w:w="7629" w:type="dxa"/>
            <w:noWrap/>
            <w:hideMark/>
          </w:tcPr>
          <w:p w14:paraId="124CDD2D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Università degli Studi di Padova U.O.C. Chirurgia Generale 1 - Dipartimento di Scienze Chirurgiche Oncologiche e Gastroenterologiche, Padua, Italy</w:t>
            </w:r>
          </w:p>
        </w:tc>
      </w:tr>
      <w:tr w:rsidR="00054A61" w:rsidRPr="00854B77" w14:paraId="4430D143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56B5891B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Lucia Moletta</w:t>
            </w:r>
          </w:p>
        </w:tc>
        <w:tc>
          <w:tcPr>
            <w:tcW w:w="7629" w:type="dxa"/>
            <w:noWrap/>
            <w:hideMark/>
          </w:tcPr>
          <w:p w14:paraId="0D59AC39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Università degli Studi di Padova U.O.C. Chirurgia Generale 1 - Dipartimento di Scienze Chirurgiche Oncologiche e Gastroenterologiche, Padua, Italy</w:t>
            </w:r>
          </w:p>
        </w:tc>
      </w:tr>
      <w:tr w:rsidR="00054A61" w:rsidRPr="00854B77" w14:paraId="5D2314F8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1FD8C6EA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Ludovico Carbone</w:t>
            </w:r>
          </w:p>
        </w:tc>
        <w:tc>
          <w:tcPr>
            <w:tcW w:w="7629" w:type="dxa"/>
            <w:noWrap/>
            <w:hideMark/>
          </w:tcPr>
          <w:p w14:paraId="5A53D519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Medicine, Surgery and Neurosciences, University of Siena, Siena, Italy</w:t>
            </w:r>
          </w:p>
        </w:tc>
      </w:tr>
      <w:tr w:rsidR="00054A61" w:rsidRPr="00854B77" w14:paraId="2F3D9669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25E855B9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Luigina Graziosi</w:t>
            </w:r>
          </w:p>
        </w:tc>
        <w:tc>
          <w:tcPr>
            <w:tcW w:w="7629" w:type="dxa"/>
            <w:noWrap/>
            <w:hideMark/>
          </w:tcPr>
          <w:p w14:paraId="5D2D55B3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University of Perugia, Perugia, Italy</w:t>
            </w:r>
          </w:p>
        </w:tc>
      </w:tr>
      <w:tr w:rsidR="00054A61" w:rsidRPr="00854B77" w14:paraId="272C280E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68C00093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:lang w:val="nl-NL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:lang w:val="nl-NL"/>
                <w14:ligatures w14:val="none"/>
              </w:rPr>
              <w:t>Mark I. van Berge Henegouwen</w:t>
            </w:r>
          </w:p>
        </w:tc>
        <w:tc>
          <w:tcPr>
            <w:tcW w:w="7629" w:type="dxa"/>
            <w:noWrap/>
            <w:hideMark/>
          </w:tcPr>
          <w:p w14:paraId="28E2FDB7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 xml:space="preserve">Department of Surgery &amp; </w:t>
            </w: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Cancer Center Amsterdam, Amsterdam UMC, University of Amsterdam, Amsterdam, the Netherlands</w:t>
            </w:r>
          </w:p>
        </w:tc>
      </w:tr>
      <w:tr w:rsidR="00054A61" w:rsidRPr="00854B77" w14:paraId="37ADD489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64095B01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Magnus Nilsson</w:t>
            </w:r>
          </w:p>
        </w:tc>
        <w:tc>
          <w:tcPr>
            <w:tcW w:w="7629" w:type="dxa"/>
            <w:noWrap/>
            <w:hideMark/>
          </w:tcPr>
          <w:p w14:paraId="55F51EDC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Division of Surgery and Oncology, CLINTEC, Karolinska Institutet and Department of Upper Abdominal Diseases, Karolinska University Hospital, Karolinska, Sweden</w:t>
            </w:r>
          </w:p>
        </w:tc>
      </w:tr>
      <w:tr w:rsidR="00054A61" w:rsidRPr="00854B77" w14:paraId="30537846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22BF53DA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Marcel A. Schneider</w:t>
            </w:r>
          </w:p>
        </w:tc>
        <w:tc>
          <w:tcPr>
            <w:tcW w:w="7629" w:type="dxa"/>
            <w:noWrap/>
            <w:hideMark/>
          </w:tcPr>
          <w:p w14:paraId="2100A1FF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Surgery, University Hospital of Zurich, Zurich, Switzerland</w:t>
            </w:r>
          </w:p>
        </w:tc>
      </w:tr>
      <w:tr w:rsidR="00054A61" w:rsidRPr="00854B77" w14:paraId="3C87A59A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0D39D798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Marco Milone</w:t>
            </w:r>
          </w:p>
        </w:tc>
        <w:tc>
          <w:tcPr>
            <w:tcW w:w="7629" w:type="dxa"/>
            <w:noWrap/>
            <w:hideMark/>
          </w:tcPr>
          <w:p w14:paraId="7F10A49A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University of Naples Federico II, Naples, Italy</w:t>
            </w:r>
          </w:p>
        </w:tc>
      </w:tr>
      <w:tr w:rsidR="00054A61" w:rsidRPr="00854B77" w14:paraId="5DA6F756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3AE8CFF3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Maria Bencivenga</w:t>
            </w:r>
          </w:p>
        </w:tc>
        <w:tc>
          <w:tcPr>
            <w:tcW w:w="7629" w:type="dxa"/>
            <w:noWrap/>
            <w:hideMark/>
          </w:tcPr>
          <w:p w14:paraId="107E704D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General and Upper GI Surgery, University of Vetona, Vetona, Italy</w:t>
            </w:r>
          </w:p>
        </w:tc>
      </w:tr>
      <w:tr w:rsidR="00054A61" w:rsidRPr="00854B77" w14:paraId="6114119C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696B9560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Marloes Emous</w:t>
            </w:r>
          </w:p>
        </w:tc>
        <w:tc>
          <w:tcPr>
            <w:tcW w:w="7629" w:type="dxa"/>
            <w:noWrap/>
            <w:hideMark/>
          </w:tcPr>
          <w:p w14:paraId="5F4E7CBC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Surgery, MC Leeuwarden, Leeuwarden, the Netherlands</w:t>
            </w:r>
          </w:p>
        </w:tc>
      </w:tr>
      <w:tr w:rsidR="00054A61" w:rsidRPr="00854B77" w14:paraId="697FBCDD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59F47B4A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Mattia Berselli</w:t>
            </w:r>
          </w:p>
        </w:tc>
        <w:tc>
          <w:tcPr>
            <w:tcW w:w="7629" w:type="dxa"/>
            <w:noWrap/>
            <w:hideMark/>
          </w:tcPr>
          <w:p w14:paraId="132ABC1F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General Surgery I, ASST Settelaghi, Varese, Italy</w:t>
            </w:r>
          </w:p>
        </w:tc>
      </w:tr>
      <w:tr w:rsidR="00054A61" w:rsidRPr="00854B77" w14:paraId="6822FC95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647D4EB0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Mauro Zago</w:t>
            </w:r>
          </w:p>
        </w:tc>
        <w:tc>
          <w:tcPr>
            <w:tcW w:w="7629" w:type="dxa"/>
            <w:noWrap/>
            <w:hideMark/>
          </w:tcPr>
          <w:p w14:paraId="36409F10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Dept. General &amp; Emergency Surgery - A. Manzoni Hospital - ASST Lecco, Lecco, Italy</w:t>
            </w:r>
          </w:p>
        </w:tc>
      </w:tr>
      <w:tr w:rsidR="00054A61" w:rsidRPr="00854B77" w14:paraId="316E6070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2140BCD1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Meindert N. Sosef</w:t>
            </w:r>
          </w:p>
        </w:tc>
        <w:tc>
          <w:tcPr>
            <w:tcW w:w="7629" w:type="dxa"/>
            <w:noWrap/>
            <w:hideMark/>
          </w:tcPr>
          <w:p w14:paraId="4B986BDA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Surgery, Zuyderland Medical Center, Heerlen, the Netherlands</w:t>
            </w:r>
          </w:p>
        </w:tc>
      </w:tr>
      <w:tr w:rsidR="00054A61" w:rsidRPr="00854B77" w14:paraId="4C982E1E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72768525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 xml:space="preserve">Michael Hareskov Larsen </w:t>
            </w:r>
          </w:p>
        </w:tc>
        <w:tc>
          <w:tcPr>
            <w:tcW w:w="7629" w:type="dxa"/>
            <w:noWrap/>
            <w:hideMark/>
          </w:tcPr>
          <w:p w14:paraId="47DEE230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Odense University Hospital, Odense, Denmark</w:t>
            </w:r>
          </w:p>
        </w:tc>
      </w:tr>
      <w:tr w:rsidR="00054A61" w:rsidRPr="00854B77" w14:paraId="44F765EA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052E1735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Michele Manara</w:t>
            </w:r>
          </w:p>
        </w:tc>
        <w:tc>
          <w:tcPr>
            <w:tcW w:w="7629" w:type="dxa"/>
            <w:noWrap/>
            <w:hideMark/>
          </w:tcPr>
          <w:p w14:paraId="543D0BB8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University of Milan, Milan, Italy</w:t>
            </w:r>
          </w:p>
        </w:tc>
      </w:tr>
      <w:tr w:rsidR="00054A61" w:rsidRPr="00854B77" w14:paraId="726BEE67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620D9434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Michele Valmasoni</w:t>
            </w:r>
          </w:p>
        </w:tc>
        <w:tc>
          <w:tcPr>
            <w:tcW w:w="7629" w:type="dxa"/>
            <w:noWrap/>
            <w:hideMark/>
          </w:tcPr>
          <w:p w14:paraId="3DFB72B2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Padova University Hospital, Department of Surgery, Oncology and Gastroenterology, Padua, Italy</w:t>
            </w:r>
          </w:p>
        </w:tc>
      </w:tr>
      <w:tr w:rsidR="00054A61" w:rsidRPr="007330C9" w14:paraId="502DB02F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31A5DA28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:lang w:val="nl-NL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:lang w:val="nl-NL"/>
                <w14:ligatures w14:val="none"/>
              </w:rPr>
              <w:t>Michiel F.G. de Maat</w:t>
            </w:r>
          </w:p>
        </w:tc>
        <w:tc>
          <w:tcPr>
            <w:tcW w:w="7629" w:type="dxa"/>
            <w:noWrap/>
            <w:hideMark/>
          </w:tcPr>
          <w:p w14:paraId="42AF0A5F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:lang w:val="nl-NL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:lang w:val="nl-NL"/>
                <w14:ligatures w14:val="none"/>
              </w:rPr>
              <w:t>Antwerp University Hospital, Antwerp, Belgium</w:t>
            </w:r>
          </w:p>
        </w:tc>
      </w:tr>
      <w:tr w:rsidR="00054A61" w:rsidRPr="00854B77" w14:paraId="61C7FF41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03CCD478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 xml:space="preserve">Monica Gualtierotti </w:t>
            </w:r>
          </w:p>
        </w:tc>
        <w:tc>
          <w:tcPr>
            <w:tcW w:w="7629" w:type="dxa"/>
            <w:noWrap/>
            <w:hideMark/>
          </w:tcPr>
          <w:p w14:paraId="63FFA774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Division of Minimally Invasive Surgical Oncology, Niguarda Cancer Center, ASST Grande Ospedale Metropolitano Niguarda, Milan, Italy</w:t>
            </w:r>
          </w:p>
        </w:tc>
      </w:tr>
      <w:tr w:rsidR="00054A61" w:rsidRPr="00854B77" w14:paraId="3CFF5833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509852F4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Monica Miro Martin</w:t>
            </w:r>
          </w:p>
        </w:tc>
        <w:tc>
          <w:tcPr>
            <w:tcW w:w="7629" w:type="dxa"/>
            <w:noWrap/>
            <w:hideMark/>
          </w:tcPr>
          <w:p w14:paraId="7EB33B85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General Digestive Surgery Department, Bellvitge University Hospital, University of Barcelona-IDIBELL,  L'Hospitalet de Llobregat, Spain</w:t>
            </w:r>
          </w:p>
        </w:tc>
      </w:tr>
      <w:tr w:rsidR="00054A61" w:rsidRPr="00854B77" w14:paraId="6EAEB8CD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2AE7722C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Fahad Mahmood</w:t>
            </w:r>
          </w:p>
        </w:tc>
        <w:tc>
          <w:tcPr>
            <w:tcW w:w="7629" w:type="dxa"/>
            <w:noWrap/>
            <w:hideMark/>
          </w:tcPr>
          <w:p w14:paraId="0C13CD11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University Hospitals of North Midlands NHS Trust, Stoke, United Kingdom</w:t>
            </w:r>
          </w:p>
        </w:tc>
      </w:tr>
      <w:tr w:rsidR="00054A61" w:rsidRPr="00854B77" w14:paraId="0C16EF45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3FF47015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Nezih Akkapulu</w:t>
            </w:r>
          </w:p>
        </w:tc>
        <w:tc>
          <w:tcPr>
            <w:tcW w:w="7629" w:type="dxa"/>
            <w:noWrap/>
            <w:hideMark/>
          </w:tcPr>
          <w:p w14:paraId="1F7CA6C7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 xml:space="preserve">Department of </w:t>
            </w:r>
            <w:r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General Surgery, Hacettepe University Hospital</w:t>
            </w: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, Ankara, Turkey</w:t>
            </w:r>
          </w:p>
        </w:tc>
      </w:tr>
      <w:tr w:rsidR="00054A61" w:rsidRPr="00854B77" w14:paraId="69D740DC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66E5EEC6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lastRenderedPageBreak/>
              <w:t>Paolo Morgagni</w:t>
            </w:r>
          </w:p>
        </w:tc>
        <w:tc>
          <w:tcPr>
            <w:tcW w:w="7629" w:type="dxa"/>
            <w:noWrap/>
            <w:hideMark/>
          </w:tcPr>
          <w:p w14:paraId="1E06116D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Morgagni Pierantoni General Hospital Surgical Department, Forli, Italy</w:t>
            </w:r>
          </w:p>
        </w:tc>
      </w:tr>
      <w:tr w:rsidR="00054A61" w:rsidRPr="00854B77" w14:paraId="5A363F2C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01E035F5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Paolo Parise</w:t>
            </w:r>
          </w:p>
        </w:tc>
        <w:tc>
          <w:tcPr>
            <w:tcW w:w="7629" w:type="dxa"/>
            <w:noWrap/>
            <w:hideMark/>
          </w:tcPr>
          <w:p w14:paraId="1182990D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General Surgery Unit - Policlinico di Abano, Abano Terme, Italy</w:t>
            </w:r>
          </w:p>
        </w:tc>
      </w:tr>
      <w:tr w:rsidR="00054A61" w:rsidRPr="00854B77" w14:paraId="13C2D2DB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6E225558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Paul A. C</w:t>
            </w: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arroll</w:t>
            </w:r>
          </w:p>
        </w:tc>
        <w:tc>
          <w:tcPr>
            <w:tcW w:w="7629" w:type="dxa"/>
            <w:noWrap/>
            <w:hideMark/>
          </w:tcPr>
          <w:p w14:paraId="3631136B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Galway University Hospital, Galway, Ireland</w:t>
            </w:r>
          </w:p>
        </w:tc>
      </w:tr>
      <w:tr w:rsidR="00054A61" w:rsidRPr="00854B77" w14:paraId="41F194E4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341FCD03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Paul M. Schneider</w:t>
            </w:r>
          </w:p>
        </w:tc>
        <w:tc>
          <w:tcPr>
            <w:tcW w:w="7629" w:type="dxa"/>
            <w:noWrap/>
            <w:hideMark/>
          </w:tcPr>
          <w:p w14:paraId="4308C16F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Digestive Oncology Tumor Center, Hirslanden Medical Center, Zurich, Switzerland</w:t>
            </w:r>
          </w:p>
        </w:tc>
      </w:tr>
      <w:tr w:rsidR="00054A61" w:rsidRPr="00854B77" w14:paraId="592E2DDD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6BE9D94D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Pedro Azevedo Serralheiro</w:t>
            </w:r>
          </w:p>
        </w:tc>
        <w:tc>
          <w:tcPr>
            <w:tcW w:w="7629" w:type="dxa"/>
            <w:noWrap/>
            <w:hideMark/>
          </w:tcPr>
          <w:p w14:paraId="05423D16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Centro Hospitalar e Universitário de Coimbra, Coimbra, Portugal</w:t>
            </w:r>
          </w:p>
        </w:tc>
      </w:tr>
      <w:tr w:rsidR="00054A61" w:rsidRPr="00854B77" w14:paraId="0C10548C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5BA24BF4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Peter Grimminger</w:t>
            </w:r>
          </w:p>
        </w:tc>
        <w:tc>
          <w:tcPr>
            <w:tcW w:w="7629" w:type="dxa"/>
            <w:noWrap/>
            <w:hideMark/>
          </w:tcPr>
          <w:p w14:paraId="7C48B338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University Medical Center Mainz, Mainz, Germany</w:t>
            </w:r>
          </w:p>
        </w:tc>
      </w:tr>
      <w:tr w:rsidR="00054A61" w:rsidRPr="00854B77" w14:paraId="26648716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6988333B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Ines Gockel</w:t>
            </w:r>
          </w:p>
        </w:tc>
        <w:tc>
          <w:tcPr>
            <w:tcW w:w="7629" w:type="dxa"/>
            <w:noWrap/>
            <w:hideMark/>
          </w:tcPr>
          <w:p w14:paraId="29225D5D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Visceral, Transplant, Thoracic and Vascular Surgery, University Hospital of Leipzig, Leipzig, Germany</w:t>
            </w:r>
          </w:p>
        </w:tc>
      </w:tr>
      <w:tr w:rsidR="00054A61" w:rsidRPr="00854B77" w14:paraId="06A8D994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799F29B6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Radoslaw Pach</w:t>
            </w:r>
          </w:p>
        </w:tc>
        <w:tc>
          <w:tcPr>
            <w:tcW w:w="7629" w:type="dxa"/>
            <w:noWrap/>
            <w:hideMark/>
          </w:tcPr>
          <w:p w14:paraId="6A101956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First Department of Surgery Jagiellonian University, Cracow, Poland</w:t>
            </w:r>
          </w:p>
        </w:tc>
      </w:tr>
      <w:tr w:rsidR="00054A61" w:rsidRPr="00854B77" w14:paraId="48B81249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16AFB45F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Raffaele De Luca</w:t>
            </w:r>
          </w:p>
        </w:tc>
        <w:tc>
          <w:tcPr>
            <w:tcW w:w="7629" w:type="dxa"/>
            <w:noWrap/>
            <w:hideMark/>
          </w:tcPr>
          <w:p w14:paraId="6DA75D6D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Surgical Oncology IRCCS Istituto Tumori " Giovanni Paolo II", Bari, Italy</w:t>
            </w:r>
          </w:p>
        </w:tc>
      </w:tr>
      <w:tr w:rsidR="00054A61" w:rsidRPr="00854B77" w14:paraId="7204ABBD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58A265BE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Renato Salvador</w:t>
            </w:r>
          </w:p>
        </w:tc>
        <w:tc>
          <w:tcPr>
            <w:tcW w:w="7629" w:type="dxa"/>
            <w:noWrap/>
            <w:hideMark/>
          </w:tcPr>
          <w:p w14:paraId="69260117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University of Padova, Italy. Department of Surgical, Oncological and Gastroenterological Sciences, Padua, Italy</w:t>
            </w:r>
          </w:p>
        </w:tc>
      </w:tr>
      <w:tr w:rsidR="00054A61" w:rsidRPr="00854B77" w14:paraId="70CC4078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383D7071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Renol M. Koshy</w:t>
            </w:r>
          </w:p>
        </w:tc>
        <w:tc>
          <w:tcPr>
            <w:tcW w:w="7629" w:type="dxa"/>
            <w:noWrap/>
            <w:hideMark/>
          </w:tcPr>
          <w:p w14:paraId="280F5F6A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Leicester Royal Infirmary, Leicester, United Kingdom</w:t>
            </w:r>
          </w:p>
        </w:tc>
      </w:tr>
      <w:tr w:rsidR="00054A61" w:rsidRPr="00854B77" w14:paraId="2F7E9340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66D22910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Rita Alfieri</w:t>
            </w:r>
          </w:p>
        </w:tc>
        <w:tc>
          <w:tcPr>
            <w:tcW w:w="7629" w:type="dxa"/>
            <w:noWrap/>
            <w:hideMark/>
          </w:tcPr>
          <w:p w14:paraId="277E3330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Upper Gastrointestinal  Surgery Unit, IRCCS Humanitas Research Hospital, Rozzano, Milan, Italy</w:t>
            </w:r>
          </w:p>
        </w:tc>
      </w:tr>
      <w:tr w:rsidR="00054A61" w:rsidRPr="00854B77" w14:paraId="3552A1A0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25E3DDC9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Sara Pollesel</w:t>
            </w:r>
          </w:p>
        </w:tc>
        <w:tc>
          <w:tcPr>
            <w:tcW w:w="7629" w:type="dxa"/>
            <w:noWrap/>
            <w:hideMark/>
          </w:tcPr>
          <w:p w14:paraId="31C03233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IRCCS CRO Aviano, Pordenone, Italy</w:t>
            </w:r>
          </w:p>
        </w:tc>
      </w:tr>
      <w:tr w:rsidR="00054A61" w:rsidRPr="00854B77" w14:paraId="78F9C32F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3E0F3B76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Markus Schäfer</w:t>
            </w:r>
          </w:p>
        </w:tc>
        <w:tc>
          <w:tcPr>
            <w:tcW w:w="7629" w:type="dxa"/>
            <w:noWrap/>
            <w:hideMark/>
          </w:tcPr>
          <w:p w14:paraId="6968EA84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Dep. of Visceral Surgery, University Hospital of Lausanne, Lausanne, Switzerland</w:t>
            </w:r>
          </w:p>
        </w:tc>
      </w:tr>
      <w:tr w:rsidR="00054A61" w:rsidRPr="00854B77" w14:paraId="253F2B66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20C1DE3C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Sheraz R. Markar</w:t>
            </w:r>
          </w:p>
        </w:tc>
        <w:tc>
          <w:tcPr>
            <w:tcW w:w="7629" w:type="dxa"/>
            <w:noWrap/>
            <w:hideMark/>
          </w:tcPr>
          <w:p w14:paraId="48775686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Nuffield Department of Surgery, University of Oxford, Oxford, United Kingdom</w:t>
            </w:r>
          </w:p>
        </w:tc>
      </w:tr>
      <w:tr w:rsidR="00054A61" w:rsidRPr="00854B77" w14:paraId="27574F28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03709DEF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Silvia Ministrini</w:t>
            </w:r>
          </w:p>
        </w:tc>
        <w:tc>
          <w:tcPr>
            <w:tcW w:w="7629" w:type="dxa"/>
            <w:noWrap/>
            <w:hideMark/>
          </w:tcPr>
          <w:p w14:paraId="12677DF1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Università degli studi di Brescia, Brescia, Italy</w:t>
            </w:r>
          </w:p>
        </w:tc>
      </w:tr>
      <w:tr w:rsidR="00054A61" w:rsidRPr="00854B77" w14:paraId="0A0C2EEC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5B848BBE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Stefan Antonowicz</w:t>
            </w:r>
          </w:p>
        </w:tc>
        <w:tc>
          <w:tcPr>
            <w:tcW w:w="7629" w:type="dxa"/>
            <w:noWrap/>
            <w:hideMark/>
          </w:tcPr>
          <w:p w14:paraId="06F1EC8A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Imperial College London, London, United Kingdom</w:t>
            </w:r>
          </w:p>
        </w:tc>
      </w:tr>
      <w:tr w:rsidR="00054A61" w:rsidRPr="00854B77" w14:paraId="30FC0E7D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1070BD79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Stefania A. Piccioni</w:t>
            </w:r>
          </w:p>
        </w:tc>
        <w:tc>
          <w:tcPr>
            <w:tcW w:w="7629" w:type="dxa"/>
            <w:noWrap/>
            <w:hideMark/>
          </w:tcPr>
          <w:p w14:paraId="5021851A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Unit of General Surgery and Surgical Oncology, Department of Medicine, Surgery and Neurosciences, University of Siena,  Siena, Italy</w:t>
            </w:r>
          </w:p>
        </w:tc>
      </w:tr>
      <w:tr w:rsidR="00054A61" w:rsidRPr="00854B77" w14:paraId="40D61029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50C4954B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Stefano Olmi</w:t>
            </w:r>
          </w:p>
        </w:tc>
        <w:tc>
          <w:tcPr>
            <w:tcW w:w="7629" w:type="dxa"/>
            <w:noWrap/>
            <w:hideMark/>
          </w:tcPr>
          <w:p w14:paraId="20A04DD1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Università Viata e Salute, Policlinico San Marco, Zingonia (BG), Italy</w:t>
            </w:r>
          </w:p>
        </w:tc>
      </w:tr>
      <w:tr w:rsidR="00054A61" w:rsidRPr="00854B77" w14:paraId="59A6EBD1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6F36C870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Stefano Rausei</w:t>
            </w:r>
          </w:p>
        </w:tc>
        <w:tc>
          <w:tcPr>
            <w:tcW w:w="7629" w:type="dxa"/>
            <w:noWrap/>
            <w:hideMark/>
          </w:tcPr>
          <w:p w14:paraId="23B45ED6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Surgery, ASST Settelaghi, Varese, Italy</w:t>
            </w:r>
          </w:p>
        </w:tc>
      </w:tr>
      <w:tr w:rsidR="00054A61" w:rsidRPr="00854B77" w14:paraId="17BE1565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73B193FA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Styliani Mantziari</w:t>
            </w:r>
          </w:p>
        </w:tc>
        <w:tc>
          <w:tcPr>
            <w:tcW w:w="7629" w:type="dxa"/>
            <w:noWrap/>
            <w:hideMark/>
          </w:tcPr>
          <w:p w14:paraId="7E86E2F7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Lausanne University Hospital, Lausanne, Switzerland</w:t>
            </w:r>
          </w:p>
        </w:tc>
      </w:tr>
      <w:tr w:rsidR="00054A61" w:rsidRPr="00854B77" w14:paraId="2A8E3C0C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72477A50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Tania Triantafyllou</w:t>
            </w:r>
          </w:p>
        </w:tc>
        <w:tc>
          <w:tcPr>
            <w:tcW w:w="7629" w:type="dxa"/>
            <w:noWrap/>
            <w:hideMark/>
          </w:tcPr>
          <w:p w14:paraId="3B2C38DD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Surgery,Hippocration General Hospital of Athens,University of Athens, Athens, Greece</w:t>
            </w:r>
          </w:p>
        </w:tc>
      </w:tr>
      <w:tr w:rsidR="00054A61" w:rsidRPr="00854B77" w14:paraId="7009D5E2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2DA24FF5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Victor Turrado-Rodriguez</w:t>
            </w:r>
          </w:p>
        </w:tc>
        <w:tc>
          <w:tcPr>
            <w:tcW w:w="7629" w:type="dxa"/>
            <w:noWrap/>
            <w:hideMark/>
          </w:tcPr>
          <w:p w14:paraId="46E23B4D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Unit of Esophagogastric Surgery, General and Digestive Surgery Department, Clínic Barcelona, Barcelona, Spain</w:t>
            </w:r>
          </w:p>
        </w:tc>
      </w:tr>
      <w:tr w:rsidR="00054A61" w:rsidRPr="00854B77" w14:paraId="3BBC91D9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445F21EF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Wendy Kelder</w:t>
            </w:r>
          </w:p>
        </w:tc>
        <w:tc>
          <w:tcPr>
            <w:tcW w:w="7629" w:type="dxa"/>
            <w:noWrap/>
            <w:hideMark/>
          </w:tcPr>
          <w:p w14:paraId="10A597C8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Surgery, Martini Hospital, Groningen, The Netherlands</w:t>
            </w:r>
          </w:p>
        </w:tc>
      </w:tr>
      <w:tr w:rsidR="00054A61" w:rsidRPr="00854B77" w14:paraId="1B153C43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4C340288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Yannick Deswysen</w:t>
            </w:r>
          </w:p>
        </w:tc>
        <w:tc>
          <w:tcPr>
            <w:tcW w:w="7629" w:type="dxa"/>
            <w:noWrap/>
            <w:hideMark/>
          </w:tcPr>
          <w:p w14:paraId="0251E6F0" w14:textId="77777777" w:rsidR="00054A61" w:rsidRPr="00854B77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Cliniques Universitaires Saint-Luc, Brussels, Belgium</w:t>
            </w:r>
          </w:p>
        </w:tc>
      </w:tr>
      <w:tr w:rsidR="00054A61" w:rsidRPr="00854B77" w14:paraId="3FBBA8F3" w14:textId="77777777" w:rsidTr="00AD3D2E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6" w:type="dxa"/>
            <w:noWrap/>
            <w:hideMark/>
          </w:tcPr>
          <w:p w14:paraId="18B59D3A" w14:textId="77777777" w:rsidR="00054A61" w:rsidRPr="00854B77" w:rsidRDefault="00054A61" w:rsidP="00AD3D2E">
            <w:pPr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b w:val="0"/>
                <w:color w:val="000000"/>
                <w:kern w:val="0"/>
                <w:sz w:val="20"/>
                <w14:ligatures w14:val="none"/>
              </w:rPr>
              <w:t>Yves Borbély</w:t>
            </w:r>
          </w:p>
        </w:tc>
        <w:tc>
          <w:tcPr>
            <w:tcW w:w="7629" w:type="dxa"/>
            <w:noWrap/>
            <w:hideMark/>
          </w:tcPr>
          <w:p w14:paraId="0A5D7E1C" w14:textId="77777777" w:rsidR="00054A61" w:rsidRPr="00854B77" w:rsidRDefault="00054A61" w:rsidP="00AD3D2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</w:pPr>
            <w:r w:rsidRPr="00854B77">
              <w:rPr>
                <w:rFonts w:eastAsia="Times New Roman" w:cstheme="minorHAnsi"/>
                <w:color w:val="000000"/>
                <w:kern w:val="0"/>
                <w:sz w:val="20"/>
                <w14:ligatures w14:val="none"/>
              </w:rPr>
              <w:t>Department of Visceral Surgery and Medicine, Inselspital, Bern University Hospital, Bern, Switzerland</w:t>
            </w:r>
          </w:p>
        </w:tc>
      </w:tr>
    </w:tbl>
    <w:p w14:paraId="1D4D55A2" w14:textId="77777777" w:rsidR="00054A61" w:rsidRDefault="00054A61" w:rsidP="00054A61">
      <w:pPr>
        <w:rPr>
          <w:b/>
        </w:rPr>
      </w:pPr>
    </w:p>
    <w:p w14:paraId="3ADAFC26" w14:textId="77777777" w:rsidR="00054A61" w:rsidRDefault="00054A61" w:rsidP="00054A61">
      <w:pPr>
        <w:rPr>
          <w:b/>
        </w:rPr>
      </w:pPr>
      <w:r>
        <w:rPr>
          <w:b/>
        </w:rPr>
        <w:br w:type="page"/>
      </w:r>
    </w:p>
    <w:p w14:paraId="7E07FE8A" w14:textId="77777777" w:rsidR="00054A61" w:rsidRPr="00675B81" w:rsidRDefault="00054A61" w:rsidP="00054A61">
      <w:pPr>
        <w:rPr>
          <w:b/>
        </w:rPr>
      </w:pPr>
      <w:r w:rsidRPr="006E5E50">
        <w:rPr>
          <w:b/>
        </w:rPr>
        <w:lastRenderedPageBreak/>
        <w:t xml:space="preserve">S2. </w:t>
      </w:r>
      <w:r w:rsidRPr="006E5E50">
        <w:t>Statements that were removed after the first survey.</w:t>
      </w:r>
    </w:p>
    <w:tbl>
      <w:tblPr>
        <w:tblpPr w:leftFromText="180" w:rightFromText="180" w:vertAnchor="text" w:horzAnchor="page" w:tblpX="1005" w:tblpY="161"/>
        <w:tblW w:w="10115" w:type="dxa"/>
        <w:tblLook w:val="04A0" w:firstRow="1" w:lastRow="0" w:firstColumn="1" w:lastColumn="0" w:noHBand="0" w:noVBand="1"/>
      </w:tblPr>
      <w:tblGrid>
        <w:gridCol w:w="1616"/>
        <w:gridCol w:w="1477"/>
        <w:gridCol w:w="1577"/>
        <w:gridCol w:w="1577"/>
        <w:gridCol w:w="233"/>
        <w:gridCol w:w="3635"/>
      </w:tblGrid>
      <w:tr w:rsidR="00054A61" w:rsidRPr="006E5E50" w14:paraId="4905CAFC" w14:textId="77777777" w:rsidTr="00AD3D2E">
        <w:trPr>
          <w:trHeight w:val="269"/>
        </w:trPr>
        <w:tc>
          <w:tcPr>
            <w:tcW w:w="16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BCF1F1" w14:textId="77777777" w:rsidR="00054A61" w:rsidRPr="006E5E50" w:rsidRDefault="00054A61" w:rsidP="00AD3D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kern w:val="0"/>
                <w:sz w:val="20"/>
                <w:szCs w:val="16"/>
                <w14:ligatures w14:val="none"/>
              </w:rPr>
            </w:pPr>
            <w:r w:rsidRPr="006E5E50">
              <w:rPr>
                <w:rFonts w:ascii="Calibri" w:eastAsia="Times New Roman" w:hAnsi="Calibri" w:cs="Calibri"/>
                <w:b/>
                <w:bCs/>
                <w:i/>
                <w:iCs/>
                <w:kern w:val="0"/>
                <w:sz w:val="20"/>
                <w:szCs w:val="16"/>
                <w14:ligatures w14:val="none"/>
              </w:rPr>
              <w:t>Statement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29A5D20" w14:textId="77777777" w:rsidR="00054A61" w:rsidRPr="006E5E50" w:rsidRDefault="00054A61" w:rsidP="00AD3D2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16"/>
                <w14:ligatures w14:val="none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F385C5" w14:textId="77777777" w:rsidR="00054A61" w:rsidRPr="006E5E50" w:rsidRDefault="00054A61" w:rsidP="00AD3D2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16"/>
                <w14:ligatures w14:val="none"/>
              </w:rPr>
            </w:pPr>
            <w:r w:rsidRPr="006E5E50">
              <w:rPr>
                <w:rFonts w:ascii="Calibri" w:eastAsia="Times New Roman" w:hAnsi="Calibri" w:cs="Calibri"/>
                <w:kern w:val="0"/>
                <w:sz w:val="20"/>
                <w:szCs w:val="16"/>
                <w14:ligatures w14:val="none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5F94AF" w14:textId="77777777" w:rsidR="00054A61" w:rsidRPr="006E5E50" w:rsidRDefault="00054A61" w:rsidP="00AD3D2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16"/>
                <w14:ligatures w14:val="none"/>
              </w:rPr>
            </w:pPr>
            <w:r w:rsidRPr="006E5E50">
              <w:rPr>
                <w:rFonts w:ascii="Calibri" w:eastAsia="Times New Roman" w:hAnsi="Calibri" w:cs="Calibri"/>
                <w:kern w:val="0"/>
                <w:sz w:val="20"/>
                <w:szCs w:val="16"/>
                <w14:ligatures w14:val="none"/>
              </w:rPr>
              <w:t> </w:t>
            </w:r>
          </w:p>
        </w:tc>
        <w:tc>
          <w:tcPr>
            <w:tcW w:w="386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D7C74E" w14:textId="77777777" w:rsidR="00054A61" w:rsidRPr="006E5E50" w:rsidRDefault="00054A61" w:rsidP="00AD3D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16"/>
                <w14:ligatures w14:val="none"/>
              </w:rPr>
            </w:pPr>
            <w:r w:rsidRPr="006E5E50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16"/>
                <w14:ligatures w14:val="none"/>
              </w:rPr>
              <w:t>Reasons</w:t>
            </w:r>
          </w:p>
        </w:tc>
      </w:tr>
      <w:tr w:rsidR="00054A61" w:rsidRPr="006E5E50" w14:paraId="09D83A48" w14:textId="77777777" w:rsidTr="00AD3D2E">
        <w:trPr>
          <w:trHeight w:val="255"/>
        </w:trPr>
        <w:tc>
          <w:tcPr>
            <w:tcW w:w="648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7E49029B" w14:textId="77777777" w:rsidR="00054A61" w:rsidRPr="006E5E50" w:rsidRDefault="00054A61" w:rsidP="00054A61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16"/>
                <w14:ligatures w14:val="none"/>
              </w:rPr>
            </w:pPr>
            <w:r w:rsidRPr="006E5E50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16"/>
                <w14:ligatures w14:val="none"/>
              </w:rPr>
              <w:t>Resectability</w:t>
            </w:r>
            <w:r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16"/>
                <w14:ligatures w14:val="none"/>
              </w:rPr>
              <w:t xml:space="preserve"> regarding infiltration of the </w:t>
            </w:r>
            <w:r w:rsidRPr="006E5E50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16"/>
                <w14:ligatures w14:val="none"/>
              </w:rPr>
              <w:t>esophagus and/or diaphragm should be assessed.</w:t>
            </w:r>
          </w:p>
        </w:tc>
        <w:tc>
          <w:tcPr>
            <w:tcW w:w="3635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51F5E513" w14:textId="77777777" w:rsidR="00054A61" w:rsidRPr="006E5E50" w:rsidRDefault="00054A61" w:rsidP="00054A6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 w:cstheme="minorHAnsi"/>
                <w:kern w:val="0"/>
                <w:sz w:val="20"/>
                <w:szCs w:val="16"/>
                <w14:ligatures w14:val="none"/>
              </w:rPr>
            </w:pPr>
            <w:r w:rsidRPr="006E5E50">
              <w:rPr>
                <w:rFonts w:eastAsia="Times New Roman" w:cstheme="minorHAnsi"/>
                <w:kern w:val="0"/>
                <w:sz w:val="20"/>
                <w:szCs w:val="16"/>
                <w14:ligatures w14:val="none"/>
              </w:rPr>
              <w:t xml:space="preserve">Different </w:t>
            </w:r>
            <w:r>
              <w:rPr>
                <w:rFonts w:eastAsia="Times New Roman" w:cstheme="minorHAnsi"/>
                <w:kern w:val="0"/>
                <w:sz w:val="20"/>
                <w:szCs w:val="16"/>
                <w14:ligatures w14:val="none"/>
              </w:rPr>
              <w:t>views</w:t>
            </w:r>
            <w:r w:rsidRPr="006E5E50">
              <w:rPr>
                <w:rFonts w:eastAsia="Times New Roman" w:cstheme="minorHAnsi"/>
                <w:kern w:val="0"/>
                <w:sz w:val="20"/>
                <w:szCs w:val="16"/>
                <w14:ligatures w14:val="none"/>
              </w:rPr>
              <w:t xml:space="preserve"> on whether resectability should be assessed routinely or only when suspect for infiltration on imaging</w:t>
            </w:r>
          </w:p>
          <w:p w14:paraId="6161F1FA" w14:textId="77777777" w:rsidR="00054A61" w:rsidRPr="006E5E50" w:rsidRDefault="00054A61" w:rsidP="00054A6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 w:cstheme="minorHAnsi"/>
                <w:kern w:val="0"/>
                <w:sz w:val="20"/>
                <w:szCs w:val="16"/>
                <w14:ligatures w14:val="none"/>
              </w:rPr>
            </w:pPr>
            <w:r>
              <w:rPr>
                <w:rFonts w:eastAsia="Times New Roman" w:cstheme="minorHAnsi"/>
                <w:kern w:val="0"/>
                <w:sz w:val="20"/>
                <w:szCs w:val="16"/>
                <w14:ligatures w14:val="none"/>
              </w:rPr>
              <w:t>Risks and difficulty</w:t>
            </w:r>
            <w:r w:rsidRPr="006E5E50">
              <w:rPr>
                <w:rFonts w:eastAsia="Times New Roman" w:cstheme="minorHAnsi"/>
                <w:kern w:val="0"/>
                <w:sz w:val="20"/>
                <w:szCs w:val="16"/>
                <w14:ligatures w14:val="none"/>
              </w:rPr>
              <w:t xml:space="preserve"> depends on the extent of dissection required</w:t>
            </w:r>
          </w:p>
          <w:p w14:paraId="058CE921" w14:textId="77777777" w:rsidR="00054A61" w:rsidRPr="006E5E50" w:rsidRDefault="00054A61" w:rsidP="00054A6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 w:cstheme="minorHAnsi"/>
                <w:kern w:val="0"/>
                <w:sz w:val="20"/>
                <w:szCs w:val="16"/>
                <w14:ligatures w14:val="none"/>
              </w:rPr>
            </w:pPr>
            <w:r w:rsidRPr="006E5E50">
              <w:rPr>
                <w:rFonts w:eastAsia="Times New Roman" w:cstheme="minorHAnsi"/>
                <w:kern w:val="0"/>
                <w:sz w:val="20"/>
                <w:szCs w:val="16"/>
                <w14:ligatures w14:val="none"/>
              </w:rPr>
              <w:t>Some believe it is more appropriate to assess after neoadjuvant therapy</w:t>
            </w:r>
            <w:r>
              <w:rPr>
                <w:rFonts w:eastAsia="Times New Roman" w:cstheme="minorHAnsi"/>
                <w:kern w:val="0"/>
                <w:sz w:val="20"/>
                <w:szCs w:val="16"/>
                <w14:ligatures w14:val="none"/>
              </w:rPr>
              <w:t xml:space="preserve"> as this may change tumor resectability</w:t>
            </w:r>
          </w:p>
        </w:tc>
      </w:tr>
      <w:tr w:rsidR="00054A61" w:rsidRPr="006E5E50" w14:paraId="2D44FC21" w14:textId="77777777" w:rsidTr="00AD3D2E">
        <w:trPr>
          <w:trHeight w:val="255"/>
        </w:trPr>
        <w:tc>
          <w:tcPr>
            <w:tcW w:w="648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4740A4D6" w14:textId="77777777" w:rsidR="00054A61" w:rsidRPr="006E5E50" w:rsidRDefault="00054A61" w:rsidP="00054A61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16"/>
                <w14:ligatures w14:val="none"/>
              </w:rPr>
            </w:pPr>
            <w:r w:rsidRPr="006E5E50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16"/>
                <w14:ligatures w14:val="none"/>
              </w:rPr>
              <w:t>Resectability regarding infiltration of the liver should be assessed.</w:t>
            </w:r>
          </w:p>
        </w:tc>
        <w:tc>
          <w:tcPr>
            <w:tcW w:w="3635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160086ED" w14:textId="77777777" w:rsidR="00054A61" w:rsidRPr="006E5E50" w:rsidRDefault="00054A61" w:rsidP="00AD3D2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16"/>
                <w14:ligatures w14:val="none"/>
              </w:rPr>
            </w:pPr>
          </w:p>
        </w:tc>
      </w:tr>
      <w:tr w:rsidR="00054A61" w:rsidRPr="006E5E50" w14:paraId="08C3DC82" w14:textId="77777777" w:rsidTr="00AD3D2E">
        <w:trPr>
          <w:trHeight w:val="255"/>
        </w:trPr>
        <w:tc>
          <w:tcPr>
            <w:tcW w:w="648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4A894326" w14:textId="77777777" w:rsidR="00054A61" w:rsidRPr="006E5E50" w:rsidRDefault="00054A61" w:rsidP="00054A61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16"/>
                <w14:ligatures w14:val="none"/>
              </w:rPr>
            </w:pPr>
            <w:r w:rsidRPr="006E5E50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16"/>
                <w14:ligatures w14:val="none"/>
              </w:rPr>
              <w:t>Resectability regarding infiltration of the pancreas, vascular structures posterior of the stomach and the retroperitoneum should be assessed.</w:t>
            </w:r>
          </w:p>
        </w:tc>
        <w:tc>
          <w:tcPr>
            <w:tcW w:w="3635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1D562" w14:textId="77777777" w:rsidR="00054A61" w:rsidRPr="006E5E50" w:rsidRDefault="00054A61" w:rsidP="00AD3D2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16"/>
                <w14:ligatures w14:val="none"/>
              </w:rPr>
            </w:pPr>
          </w:p>
        </w:tc>
      </w:tr>
      <w:tr w:rsidR="00054A61" w:rsidRPr="006E5E50" w14:paraId="32D9D218" w14:textId="77777777" w:rsidTr="00AD3D2E">
        <w:trPr>
          <w:trHeight w:val="269"/>
        </w:trPr>
        <w:tc>
          <w:tcPr>
            <w:tcW w:w="648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5CEF1AC7" w14:textId="77777777" w:rsidR="00054A61" w:rsidRPr="006E5E50" w:rsidRDefault="00054A61" w:rsidP="00054A61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16"/>
                <w14:ligatures w14:val="none"/>
              </w:rPr>
            </w:pPr>
            <w:r w:rsidRPr="006E5E50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16"/>
                <w14:ligatures w14:val="none"/>
              </w:rPr>
              <w:t>Resectability regarding infiltration of the liver should be assessed by standard.</w:t>
            </w:r>
          </w:p>
        </w:tc>
        <w:tc>
          <w:tcPr>
            <w:tcW w:w="3635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31CEF" w14:textId="77777777" w:rsidR="00054A61" w:rsidRPr="006E5E50" w:rsidRDefault="00054A61" w:rsidP="00AD3D2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16"/>
                <w14:ligatures w14:val="none"/>
              </w:rPr>
            </w:pPr>
          </w:p>
        </w:tc>
      </w:tr>
      <w:tr w:rsidR="00054A61" w:rsidRPr="006E5E50" w14:paraId="2112208E" w14:textId="77777777" w:rsidTr="00AD3D2E">
        <w:trPr>
          <w:trHeight w:val="269"/>
        </w:trPr>
        <w:tc>
          <w:tcPr>
            <w:tcW w:w="648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695DB151" w14:textId="77777777" w:rsidR="00054A61" w:rsidRPr="006E5E50" w:rsidRDefault="00054A61" w:rsidP="00054A61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16"/>
                <w14:ligatures w14:val="none"/>
              </w:rPr>
            </w:pPr>
            <w:r w:rsidRPr="006E5E50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16"/>
                <w14:ligatures w14:val="none"/>
              </w:rPr>
              <w:t>Resectability regarding infiltration of the mesocolon should be assessed.</w:t>
            </w:r>
          </w:p>
        </w:tc>
        <w:tc>
          <w:tcPr>
            <w:tcW w:w="3635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4A685F05" w14:textId="77777777" w:rsidR="00054A61" w:rsidRPr="006E5E50" w:rsidRDefault="00054A61" w:rsidP="00AD3D2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16"/>
                <w14:ligatures w14:val="none"/>
              </w:rPr>
            </w:pPr>
          </w:p>
        </w:tc>
      </w:tr>
      <w:tr w:rsidR="00054A61" w:rsidRPr="006E5E50" w14:paraId="4BE3556D" w14:textId="77777777" w:rsidTr="00AD3D2E">
        <w:trPr>
          <w:trHeight w:val="269"/>
        </w:trPr>
        <w:tc>
          <w:tcPr>
            <w:tcW w:w="6480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4F77A3FA" w14:textId="77777777" w:rsidR="00054A61" w:rsidRPr="006E5E50" w:rsidRDefault="00054A61" w:rsidP="00054A61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16"/>
                <w14:ligatures w14:val="none"/>
              </w:rPr>
            </w:pPr>
            <w:r w:rsidRPr="006E5E50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16"/>
                <w14:ligatures w14:val="none"/>
              </w:rPr>
              <w:t>Resectability regarding infiltration of the spleen should be assessed.</w:t>
            </w:r>
          </w:p>
        </w:tc>
        <w:tc>
          <w:tcPr>
            <w:tcW w:w="3635" w:type="dxa"/>
            <w:vMerge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3BDA9718" w14:textId="77777777" w:rsidR="00054A61" w:rsidRPr="006E5E50" w:rsidRDefault="00054A61" w:rsidP="00AD3D2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16"/>
                <w14:ligatures w14:val="none"/>
              </w:rPr>
            </w:pPr>
          </w:p>
        </w:tc>
      </w:tr>
    </w:tbl>
    <w:p w14:paraId="6B510B0A" w14:textId="77777777" w:rsidR="00054A61" w:rsidRPr="006E5E50" w:rsidRDefault="00054A61" w:rsidP="00054A61"/>
    <w:p w14:paraId="1F2173AC" w14:textId="77777777" w:rsidR="00054A61" w:rsidRPr="002859C1" w:rsidRDefault="00054A61" w:rsidP="00054A61"/>
    <w:p w14:paraId="615F5CD5" w14:textId="77777777" w:rsidR="00054A61" w:rsidRDefault="00054A61" w:rsidP="00054A61">
      <w:pPr>
        <w:rPr>
          <w:b/>
        </w:rPr>
      </w:pPr>
    </w:p>
    <w:p w14:paraId="22793EEF" w14:textId="77777777" w:rsidR="00054A61" w:rsidRDefault="00054A61" w:rsidP="00054A61">
      <w:pPr>
        <w:rPr>
          <w:b/>
        </w:rPr>
      </w:pPr>
    </w:p>
    <w:p w14:paraId="20700B5A" w14:textId="77777777" w:rsidR="00054A61" w:rsidRPr="00FA1302" w:rsidRDefault="00054A61" w:rsidP="00054A61">
      <w:pPr>
        <w:rPr>
          <w:b/>
        </w:rPr>
      </w:pPr>
    </w:p>
    <w:p w14:paraId="05703BD6" w14:textId="77777777" w:rsidR="00054A61" w:rsidRDefault="00054A61" w:rsidP="00054A61">
      <w:pPr>
        <w:rPr>
          <w:b/>
        </w:rPr>
      </w:pPr>
      <w:r>
        <w:rPr>
          <w:b/>
        </w:rPr>
        <w:br w:type="page"/>
      </w:r>
    </w:p>
    <w:p w14:paraId="3DB446CD" w14:textId="77777777" w:rsidR="00054A61" w:rsidRPr="00BA260A" w:rsidRDefault="00054A61" w:rsidP="00054A61">
      <w:r>
        <w:rPr>
          <w:b/>
        </w:rPr>
        <w:lastRenderedPageBreak/>
        <w:t xml:space="preserve">S3. </w:t>
      </w:r>
      <w:r>
        <w:t>Overview of guidelines</w:t>
      </w:r>
    </w:p>
    <w:tbl>
      <w:tblPr>
        <w:tblStyle w:val="PlainTable5"/>
        <w:tblpPr w:leftFromText="180" w:rightFromText="180" w:vertAnchor="page" w:horzAnchor="page" w:tblpX="721" w:tblpY="2596"/>
        <w:tblW w:w="11016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1260"/>
        <w:gridCol w:w="1260"/>
        <w:gridCol w:w="2430"/>
        <w:gridCol w:w="2246"/>
        <w:gridCol w:w="1910"/>
        <w:gridCol w:w="1910"/>
      </w:tblGrid>
      <w:tr w:rsidR="00054A61" w:rsidRPr="00A353B0" w14:paraId="510542EE" w14:textId="77777777" w:rsidTr="00AD3D2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80CF9F1" w14:textId="77777777" w:rsidR="00054A61" w:rsidRPr="00B772C1" w:rsidRDefault="00054A61" w:rsidP="00AD3D2E">
            <w:pPr>
              <w:jc w:val="center"/>
              <w:rPr>
                <w:rFonts w:cstheme="minorHAnsi"/>
                <w:b/>
                <w:bCs/>
                <w:i w:val="0"/>
                <w:sz w:val="20"/>
                <w:szCs w:val="20"/>
                <w:lang w:val="en-GB"/>
              </w:rPr>
            </w:pPr>
            <w:r w:rsidRPr="00B772C1">
              <w:rPr>
                <w:rFonts w:cstheme="minorHAnsi"/>
                <w:b/>
                <w:bCs/>
                <w:i w:val="0"/>
                <w:sz w:val="20"/>
                <w:szCs w:val="20"/>
                <w:lang w:val="en-GB"/>
              </w:rPr>
              <w:t>Organisation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4DD79BA" w14:textId="77777777" w:rsidR="00054A61" w:rsidRPr="00A353B0" w:rsidRDefault="00054A61" w:rsidP="00AD3D2E">
            <w:pPr>
              <w:tabs>
                <w:tab w:val="left" w:pos="150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i w:val="0"/>
                <w:iCs w:val="0"/>
                <w:sz w:val="20"/>
                <w:szCs w:val="20"/>
                <w:lang w:val="en-GB"/>
              </w:rPr>
            </w:pPr>
            <w:r w:rsidRPr="00A353B0">
              <w:rPr>
                <w:rFonts w:asciiTheme="minorHAnsi" w:hAnsiTheme="minorHAnsi" w:cstheme="minorHAnsi"/>
                <w:b/>
                <w:bCs/>
                <w:i w:val="0"/>
                <w:iCs w:val="0"/>
                <w:sz w:val="20"/>
                <w:szCs w:val="20"/>
                <w:lang w:val="en-GB"/>
              </w:rPr>
              <w:t>Region (year)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F93B2FB" w14:textId="77777777" w:rsidR="00054A61" w:rsidRPr="00A353B0" w:rsidRDefault="00054A61" w:rsidP="00AD3D2E">
            <w:pPr>
              <w:tabs>
                <w:tab w:val="left" w:pos="150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i w:val="0"/>
                <w:iCs w:val="0"/>
                <w:sz w:val="20"/>
                <w:szCs w:val="20"/>
                <w:lang w:val="en-GB"/>
              </w:rPr>
            </w:pPr>
            <w:r>
              <w:rPr>
                <w:rFonts w:asciiTheme="minorHAnsi" w:hAnsiTheme="minorHAnsi" w:cstheme="minorHAnsi"/>
                <w:b/>
                <w:bCs/>
                <w:i w:val="0"/>
                <w:iCs w:val="0"/>
                <w:sz w:val="20"/>
                <w:szCs w:val="20"/>
                <w:lang w:val="en-GB"/>
              </w:rPr>
              <w:t>Tumo</w:t>
            </w:r>
            <w:r w:rsidRPr="00A353B0">
              <w:rPr>
                <w:rFonts w:asciiTheme="minorHAnsi" w:hAnsiTheme="minorHAnsi" w:cstheme="minorHAnsi"/>
                <w:b/>
                <w:bCs/>
                <w:i w:val="0"/>
                <w:iCs w:val="0"/>
                <w:sz w:val="20"/>
                <w:szCs w:val="20"/>
                <w:lang w:val="en-GB"/>
              </w:rPr>
              <w:t>r location</w:t>
            </w:r>
          </w:p>
        </w:tc>
        <w:tc>
          <w:tcPr>
            <w:tcW w:w="2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61BED" w14:textId="77777777" w:rsidR="00054A61" w:rsidRPr="00A353B0" w:rsidRDefault="00054A61" w:rsidP="00AD3D2E">
            <w:pPr>
              <w:tabs>
                <w:tab w:val="left" w:pos="150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i w:val="0"/>
                <w:iCs w:val="0"/>
                <w:sz w:val="20"/>
                <w:szCs w:val="20"/>
                <w:lang w:val="en-GB"/>
              </w:rPr>
            </w:pPr>
            <w:r w:rsidRPr="00A353B0">
              <w:rPr>
                <w:rFonts w:asciiTheme="minorHAnsi" w:hAnsiTheme="minorHAnsi" w:cstheme="minorHAnsi"/>
                <w:b/>
                <w:bCs/>
                <w:i w:val="0"/>
                <w:iCs w:val="0"/>
                <w:sz w:val="20"/>
                <w:szCs w:val="20"/>
                <w:lang w:val="en-GB"/>
              </w:rPr>
              <w:t>Characteristics/stage</w:t>
            </w:r>
          </w:p>
        </w:tc>
        <w:tc>
          <w:tcPr>
            <w:tcW w:w="1910" w:type="dxa"/>
            <w:tcBorders>
              <w:top w:val="nil"/>
              <w:left w:val="single" w:sz="4" w:space="0" w:color="auto"/>
              <w:bottom w:val="single" w:sz="4" w:space="0" w:color="auto"/>
            </w:tcBorders>
            <w:hideMark/>
          </w:tcPr>
          <w:p w14:paraId="2CAA3DA6" w14:textId="77777777" w:rsidR="00054A61" w:rsidRPr="00A353B0" w:rsidRDefault="00054A61" w:rsidP="00AD3D2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i w:val="0"/>
                <w:iCs w:val="0"/>
                <w:sz w:val="20"/>
                <w:szCs w:val="20"/>
                <w:lang w:val="en-GB"/>
              </w:rPr>
            </w:pPr>
            <w:r w:rsidRPr="00A353B0">
              <w:rPr>
                <w:rFonts w:asciiTheme="minorHAnsi" w:hAnsiTheme="minorHAnsi" w:cstheme="minorHAnsi"/>
                <w:b/>
                <w:bCs/>
                <w:i w:val="0"/>
                <w:iCs w:val="0"/>
                <w:sz w:val="20"/>
                <w:szCs w:val="20"/>
                <w:lang w:val="en-GB"/>
              </w:rPr>
              <w:t>Scoring system</w:t>
            </w:r>
          </w:p>
        </w:tc>
        <w:tc>
          <w:tcPr>
            <w:tcW w:w="1910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14:paraId="1A0BC806" w14:textId="77777777" w:rsidR="00054A61" w:rsidRPr="00A353B0" w:rsidRDefault="00054A61" w:rsidP="00AD3D2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 w:val="0"/>
                <w:iCs w:val="0"/>
                <w:sz w:val="20"/>
                <w:szCs w:val="20"/>
                <w:lang w:val="en-GB"/>
              </w:rPr>
            </w:pPr>
            <w:r w:rsidRPr="00A353B0">
              <w:rPr>
                <w:rFonts w:asciiTheme="minorHAnsi" w:hAnsiTheme="minorHAnsi" w:cstheme="minorHAnsi"/>
                <w:b/>
                <w:bCs/>
                <w:i w:val="0"/>
                <w:iCs w:val="0"/>
                <w:sz w:val="20"/>
                <w:szCs w:val="20"/>
                <w:lang w:val="en-GB"/>
              </w:rPr>
              <w:t>Recommendations on cytology</w:t>
            </w:r>
          </w:p>
        </w:tc>
      </w:tr>
      <w:tr w:rsidR="00054A61" w:rsidRPr="00A353B0" w14:paraId="59F83415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0" w:type="dxa"/>
            <w:tcBorders>
              <w:top w:val="nil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  <w:hideMark/>
          </w:tcPr>
          <w:p w14:paraId="51E57981" w14:textId="77777777" w:rsidR="00054A61" w:rsidRPr="00B772C1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</w:pPr>
            <w:r w:rsidRPr="00B772C1"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>ESMO</w:t>
            </w:r>
          </w:p>
        </w:tc>
        <w:tc>
          <w:tcPr>
            <w:tcW w:w="1260" w:type="dxa"/>
            <w:tcBorders>
              <w:top w:val="nil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6B7329EB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Europe (2022)</w:t>
            </w:r>
          </w:p>
        </w:tc>
        <w:tc>
          <w:tcPr>
            <w:tcW w:w="2430" w:type="dxa"/>
            <w:tcBorders>
              <w:top w:val="nil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3C1C1754" w14:textId="77777777" w:rsidR="00054A61" w:rsidRPr="00A353B0" w:rsidRDefault="00054A61" w:rsidP="00AD3D2E">
            <w:pPr>
              <w:pStyle w:val="ListParagraph"/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Resectable gastric cancer</w:t>
            </w:r>
          </w:p>
        </w:tc>
        <w:tc>
          <w:tcPr>
            <w:tcW w:w="2246" w:type="dxa"/>
            <w:tcBorders>
              <w:top w:val="nil"/>
              <w:left w:val="single" w:sz="4" w:space="0" w:color="auto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1CB7CE34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A353B0">
              <w:rPr>
                <w:sz w:val="20"/>
                <w:szCs w:val="20"/>
                <w:lang w:val="en-US"/>
              </w:rPr>
              <w:t>All stage IB-III (greater benefit in cT3-4 and poorly cohesive)</w:t>
            </w:r>
          </w:p>
        </w:tc>
        <w:tc>
          <w:tcPr>
            <w:tcW w:w="1910" w:type="dxa"/>
            <w:tcBorders>
              <w:top w:val="nil"/>
              <w:left w:val="single" w:sz="4" w:space="0" w:color="auto"/>
              <w:bottom w:val="dashed" w:sz="4" w:space="0" w:color="808080" w:themeColor="background1" w:themeShade="80"/>
            </w:tcBorders>
            <w:vAlign w:val="center"/>
          </w:tcPr>
          <w:p w14:paraId="526E6ED1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PCI</w:t>
            </w:r>
          </w:p>
        </w:tc>
        <w:tc>
          <w:tcPr>
            <w:tcW w:w="1910" w:type="dxa"/>
            <w:tcBorders>
              <w:top w:val="nil"/>
              <w:left w:val="single" w:sz="4" w:space="0" w:color="auto"/>
              <w:bottom w:val="dashed" w:sz="4" w:space="0" w:color="808080" w:themeColor="background1" w:themeShade="80"/>
            </w:tcBorders>
            <w:vAlign w:val="center"/>
          </w:tcPr>
          <w:p w14:paraId="719E1E2A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To perform routinely</w:t>
            </w:r>
          </w:p>
        </w:tc>
      </w:tr>
      <w:tr w:rsidR="00054A61" w:rsidRPr="00A353B0" w14:paraId="5A59EBA5" w14:textId="77777777" w:rsidTr="00AD3D2E">
        <w:trPr>
          <w:trHeight w:val="6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21F2E92A" w14:textId="77777777" w:rsidR="00054A61" w:rsidRPr="00B772C1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</w:pPr>
            <w:r w:rsidRPr="00B772C1"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>FMS</w:t>
            </w:r>
          </w:p>
        </w:tc>
        <w:tc>
          <w:tcPr>
            <w:tcW w:w="126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7EE7BA6F" w14:textId="77777777" w:rsidR="00054A61" w:rsidRPr="00A353B0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The Netherlands</w:t>
            </w:r>
          </w:p>
          <w:p w14:paraId="1AE82DC9" w14:textId="77777777" w:rsidR="00054A61" w:rsidRPr="00A353B0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(2023)</w:t>
            </w:r>
          </w:p>
        </w:tc>
        <w:tc>
          <w:tcPr>
            <w:tcW w:w="243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58313C6E" w14:textId="77777777" w:rsidR="00054A61" w:rsidRPr="00A353B0" w:rsidRDefault="00054A61" w:rsidP="00AD3D2E">
            <w:pPr>
              <w:pStyle w:val="ListParagraph"/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Potentially curable gastric cancer</w:t>
            </w:r>
          </w:p>
        </w:tc>
        <w:tc>
          <w:tcPr>
            <w:tcW w:w="2246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73E81B94" w14:textId="77777777" w:rsidR="00054A61" w:rsidRPr="00A353B0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cT3-4 and/</w:t>
            </w:r>
            <w:r>
              <w:rPr>
                <w:rFonts w:cstheme="minorHAnsi"/>
                <w:sz w:val="20"/>
                <w:szCs w:val="20"/>
                <w:lang w:val="en-GB"/>
              </w:rPr>
              <w:t xml:space="preserve">or </w:t>
            </w:r>
            <w:r w:rsidRPr="00A353B0">
              <w:rPr>
                <w:rFonts w:cstheme="minorHAnsi"/>
                <w:sz w:val="20"/>
                <w:szCs w:val="20"/>
                <w:lang w:val="en-GB"/>
              </w:rPr>
              <w:t>cN+</w:t>
            </w:r>
          </w:p>
        </w:tc>
        <w:tc>
          <w:tcPr>
            <w:tcW w:w="1910" w:type="dxa"/>
            <w:tcBorders>
              <w:top w:val="dashed" w:sz="4" w:space="0" w:color="808080" w:themeColor="background1" w:themeShade="80"/>
              <w:left w:val="single" w:sz="4" w:space="0" w:color="auto"/>
              <w:bottom w:val="dashed" w:sz="4" w:space="0" w:color="808080" w:themeColor="background1" w:themeShade="80"/>
            </w:tcBorders>
            <w:vAlign w:val="center"/>
          </w:tcPr>
          <w:p w14:paraId="2A76F1E1" w14:textId="77777777" w:rsidR="00054A61" w:rsidRPr="00A353B0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-</w:t>
            </w:r>
          </w:p>
        </w:tc>
        <w:tc>
          <w:tcPr>
            <w:tcW w:w="1910" w:type="dxa"/>
            <w:tcBorders>
              <w:top w:val="dashed" w:sz="4" w:space="0" w:color="808080" w:themeColor="background1" w:themeShade="80"/>
              <w:left w:val="single" w:sz="4" w:space="0" w:color="auto"/>
              <w:bottom w:val="dashed" w:sz="4" w:space="0" w:color="808080" w:themeColor="background1" w:themeShade="80"/>
            </w:tcBorders>
            <w:vAlign w:val="center"/>
          </w:tcPr>
          <w:p w14:paraId="302A1AFB" w14:textId="77777777" w:rsidR="00054A61" w:rsidRPr="00A353B0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-</w:t>
            </w:r>
          </w:p>
        </w:tc>
      </w:tr>
      <w:tr w:rsidR="00054A61" w:rsidRPr="00A353B0" w14:paraId="332FA13F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46B1F853" w14:textId="77777777" w:rsidR="00054A61" w:rsidRPr="00B772C1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</w:pPr>
            <w:r w:rsidRPr="00B772C1"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>S3</w:t>
            </w:r>
          </w:p>
        </w:tc>
        <w:tc>
          <w:tcPr>
            <w:tcW w:w="126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34906AC2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Germany</w:t>
            </w:r>
          </w:p>
          <w:p w14:paraId="235C6FD1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(2019)</w:t>
            </w:r>
          </w:p>
        </w:tc>
        <w:tc>
          <w:tcPr>
            <w:tcW w:w="243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2C3A6883" w14:textId="77777777" w:rsidR="00054A61" w:rsidRPr="00A353B0" w:rsidRDefault="00054A61" w:rsidP="00AD3D2E">
            <w:pPr>
              <w:pStyle w:val="ListParagraph"/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 xml:space="preserve">Gastric cancer </w:t>
            </w:r>
          </w:p>
          <w:p w14:paraId="57C83D49" w14:textId="77777777" w:rsidR="00054A61" w:rsidRPr="00A353B0" w:rsidRDefault="00054A61" w:rsidP="00AD3D2E">
            <w:pPr>
              <w:pStyle w:val="ListParagraph"/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or j</w:t>
            </w:r>
            <w:r w:rsidRPr="00A353B0">
              <w:rPr>
                <w:rFonts w:cstheme="minorHAnsi"/>
                <w:sz w:val="20"/>
                <w:szCs w:val="20"/>
                <w:lang w:val="en-GB"/>
              </w:rPr>
              <w:t xml:space="preserve">unctional cancer (Siewert II and III) </w:t>
            </w:r>
          </w:p>
        </w:tc>
        <w:tc>
          <w:tcPr>
            <w:tcW w:w="2246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37E3EF3D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sz w:val="20"/>
                <w:szCs w:val="20"/>
                <w:lang w:val="en-GB"/>
              </w:rPr>
              <w:t xml:space="preserve">cT3-4 </w:t>
            </w:r>
            <w:r>
              <w:rPr>
                <w:sz w:val="20"/>
                <w:szCs w:val="20"/>
                <w:lang w:val="en-GB"/>
              </w:rPr>
              <w:t>(</w:t>
            </w:r>
            <w:r w:rsidRPr="00A353B0">
              <w:rPr>
                <w:sz w:val="20"/>
                <w:szCs w:val="20"/>
                <w:lang w:val="en-GB"/>
              </w:rPr>
              <w:t>when neoadjuvant chemotherapy is indicated</w:t>
            </w:r>
            <w:r>
              <w:rPr>
                <w:sz w:val="20"/>
                <w:szCs w:val="20"/>
                <w:lang w:val="en-GB"/>
              </w:rPr>
              <w:t>)</w:t>
            </w:r>
          </w:p>
        </w:tc>
        <w:tc>
          <w:tcPr>
            <w:tcW w:w="1910" w:type="dxa"/>
            <w:tcBorders>
              <w:top w:val="dashed" w:sz="4" w:space="0" w:color="808080" w:themeColor="background1" w:themeShade="80"/>
              <w:left w:val="single" w:sz="4" w:space="0" w:color="auto"/>
              <w:bottom w:val="dashed" w:sz="4" w:space="0" w:color="7F7F7F" w:themeColor="text1" w:themeTint="80"/>
            </w:tcBorders>
            <w:vAlign w:val="center"/>
          </w:tcPr>
          <w:p w14:paraId="3E5DC935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PCI</w:t>
            </w:r>
          </w:p>
        </w:tc>
        <w:tc>
          <w:tcPr>
            <w:tcW w:w="1910" w:type="dxa"/>
            <w:tcBorders>
              <w:top w:val="dashed" w:sz="4" w:space="0" w:color="808080" w:themeColor="background1" w:themeShade="80"/>
              <w:left w:val="single" w:sz="4" w:space="0" w:color="auto"/>
              <w:bottom w:val="dashed" w:sz="4" w:space="0" w:color="7F7F7F" w:themeColor="text1" w:themeTint="80"/>
            </w:tcBorders>
            <w:vAlign w:val="center"/>
          </w:tcPr>
          <w:p w14:paraId="2EFCCC20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To perform routinely</w:t>
            </w:r>
          </w:p>
        </w:tc>
      </w:tr>
      <w:tr w:rsidR="00054A61" w:rsidRPr="00A353B0" w14:paraId="29A7BB12" w14:textId="77777777" w:rsidTr="00AD3D2E">
        <w:trPr>
          <w:trHeight w:val="6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4549BB83" w14:textId="77777777" w:rsidR="00054A61" w:rsidRPr="00B772C1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</w:pPr>
            <w:r w:rsidRPr="00B772C1"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>GIRCG</w:t>
            </w:r>
          </w:p>
        </w:tc>
        <w:tc>
          <w:tcPr>
            <w:tcW w:w="126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38AB7153" w14:textId="77777777" w:rsidR="00054A61" w:rsidRPr="00A353B0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Italy</w:t>
            </w:r>
          </w:p>
          <w:p w14:paraId="242743BD" w14:textId="77777777" w:rsidR="00054A61" w:rsidRPr="00A353B0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(2015)</w:t>
            </w:r>
          </w:p>
        </w:tc>
        <w:tc>
          <w:tcPr>
            <w:tcW w:w="243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115E612F" w14:textId="77777777" w:rsidR="00054A61" w:rsidRPr="00A353B0" w:rsidRDefault="00054A61" w:rsidP="00AD3D2E">
            <w:pPr>
              <w:pStyle w:val="ListParagraph"/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Gastric cancer</w:t>
            </w:r>
          </w:p>
        </w:tc>
        <w:tc>
          <w:tcPr>
            <w:tcW w:w="2246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  <w:right w:val="single" w:sz="4" w:space="0" w:color="auto"/>
            </w:tcBorders>
            <w:hideMark/>
          </w:tcPr>
          <w:p w14:paraId="6CC31267" w14:textId="77777777" w:rsidR="00054A61" w:rsidRPr="00A353B0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 xml:space="preserve">Patients at risk of </w:t>
            </w:r>
            <w:r>
              <w:rPr>
                <w:rFonts w:cstheme="minorHAnsi"/>
                <w:sz w:val="20"/>
                <w:szCs w:val="20"/>
                <w:lang w:val="en-GB"/>
              </w:rPr>
              <w:t xml:space="preserve">peritoneal </w:t>
            </w:r>
            <w:r w:rsidRPr="00A353B0">
              <w:rPr>
                <w:rFonts w:cstheme="minorHAnsi"/>
                <w:sz w:val="20"/>
                <w:szCs w:val="20"/>
                <w:lang w:val="en-GB"/>
              </w:rPr>
              <w:t>carc</w:t>
            </w:r>
            <w:r>
              <w:rPr>
                <w:rFonts w:cstheme="minorHAnsi"/>
                <w:sz w:val="20"/>
                <w:szCs w:val="20"/>
                <w:lang w:val="en-GB"/>
              </w:rPr>
              <w:t>.</w:t>
            </w:r>
            <w:r w:rsidRPr="00A353B0">
              <w:rPr>
                <w:rFonts w:cstheme="minorHAnsi"/>
                <w:sz w:val="20"/>
                <w:szCs w:val="20"/>
                <w:lang w:val="en-GB"/>
              </w:rPr>
              <w:t xml:space="preserve"> or suspect on CT</w:t>
            </w:r>
          </w:p>
        </w:tc>
        <w:tc>
          <w:tcPr>
            <w:tcW w:w="1910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</w:tcBorders>
            <w:vAlign w:val="center"/>
          </w:tcPr>
          <w:p w14:paraId="12A5DA74" w14:textId="77777777" w:rsidR="00054A61" w:rsidRPr="00A353B0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-</w:t>
            </w:r>
          </w:p>
        </w:tc>
        <w:tc>
          <w:tcPr>
            <w:tcW w:w="1910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</w:tcBorders>
            <w:vAlign w:val="center"/>
          </w:tcPr>
          <w:p w14:paraId="7FBA504E" w14:textId="77777777" w:rsidR="00054A61" w:rsidRPr="00A353B0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Useful completion of staging</w:t>
            </w:r>
          </w:p>
        </w:tc>
      </w:tr>
      <w:tr w:rsidR="00054A61" w:rsidRPr="00A353B0" w14:paraId="5A60A445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22C06966" w14:textId="77777777" w:rsidR="00054A61" w:rsidRPr="00B772C1" w:rsidRDefault="00054A61" w:rsidP="00AD3D2E">
            <w:pPr>
              <w:jc w:val="center"/>
              <w:rPr>
                <w:rFonts w:cstheme="minorHAnsi"/>
                <w:bCs/>
                <w:i w:val="0"/>
                <w:sz w:val="20"/>
                <w:szCs w:val="20"/>
                <w:lang w:val="en-GB"/>
              </w:rPr>
            </w:pPr>
            <w:r w:rsidRPr="00B772C1">
              <w:rPr>
                <w:rFonts w:cstheme="minorHAnsi"/>
                <w:bCs/>
                <w:i w:val="0"/>
                <w:sz w:val="20"/>
                <w:szCs w:val="20"/>
                <w:lang w:val="en-GB"/>
              </w:rPr>
              <w:t>AUGIS</w:t>
            </w:r>
          </w:p>
        </w:tc>
        <w:tc>
          <w:tcPr>
            <w:tcW w:w="126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4A9828F3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UK (2024)</w:t>
            </w:r>
          </w:p>
        </w:tc>
        <w:tc>
          <w:tcPr>
            <w:tcW w:w="243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4A67C346" w14:textId="77777777" w:rsidR="00054A61" w:rsidRPr="00A353B0" w:rsidRDefault="00054A61" w:rsidP="00AD3D2E">
            <w:pPr>
              <w:pStyle w:val="ListParagraph"/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Gastric cancer</w:t>
            </w:r>
            <w:r>
              <w:rPr>
                <w:rFonts w:cstheme="minorHAnsi"/>
                <w:sz w:val="20"/>
                <w:szCs w:val="20"/>
                <w:lang w:val="en-GB"/>
              </w:rPr>
              <w:t xml:space="preserve"> or</w:t>
            </w:r>
          </w:p>
          <w:p w14:paraId="09BB3BD6" w14:textId="77777777" w:rsidR="00054A61" w:rsidRPr="00A353B0" w:rsidRDefault="00054A61" w:rsidP="00AD3D2E">
            <w:pPr>
              <w:pStyle w:val="ListParagraph"/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esophageal cancer extending below the diaphragm</w:t>
            </w:r>
          </w:p>
        </w:tc>
        <w:tc>
          <w:tcPr>
            <w:tcW w:w="2246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  <w:right w:val="single" w:sz="4" w:space="0" w:color="auto"/>
            </w:tcBorders>
          </w:tcPr>
          <w:p w14:paraId="6EF32754" w14:textId="77777777" w:rsidR="00054A61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</w:p>
          <w:p w14:paraId="0138B044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-</w:t>
            </w:r>
          </w:p>
        </w:tc>
        <w:tc>
          <w:tcPr>
            <w:tcW w:w="1910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</w:tcBorders>
            <w:vAlign w:val="center"/>
          </w:tcPr>
          <w:p w14:paraId="76CEBFCC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-</w:t>
            </w:r>
          </w:p>
        </w:tc>
        <w:tc>
          <w:tcPr>
            <w:tcW w:w="1910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</w:tcBorders>
            <w:vAlign w:val="center"/>
          </w:tcPr>
          <w:p w14:paraId="74A0DD8F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-</w:t>
            </w:r>
          </w:p>
        </w:tc>
      </w:tr>
      <w:tr w:rsidR="00054A61" w:rsidRPr="00A353B0" w14:paraId="02D9BDDE" w14:textId="77777777" w:rsidTr="00AD3D2E">
        <w:trPr>
          <w:trHeight w:val="6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488AC581" w14:textId="77777777" w:rsidR="00054A61" w:rsidRPr="00B772C1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</w:pPr>
            <w:r w:rsidRPr="00B772C1"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>NICE</w:t>
            </w:r>
          </w:p>
        </w:tc>
        <w:tc>
          <w:tcPr>
            <w:tcW w:w="126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0EC7C8EC" w14:textId="77777777" w:rsidR="00054A61" w:rsidRPr="00A353B0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UK (2023)</w:t>
            </w:r>
          </w:p>
        </w:tc>
        <w:tc>
          <w:tcPr>
            <w:tcW w:w="243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2173BE28" w14:textId="77777777" w:rsidR="00054A61" w:rsidRPr="00A353B0" w:rsidRDefault="00054A61" w:rsidP="00AD3D2E">
            <w:pPr>
              <w:pStyle w:val="ListParagraph"/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 xml:space="preserve">Potentially curable gastric cancer </w:t>
            </w:r>
            <w:r>
              <w:rPr>
                <w:rFonts w:cstheme="minorHAnsi"/>
                <w:sz w:val="20"/>
                <w:szCs w:val="20"/>
                <w:lang w:val="en-GB"/>
              </w:rPr>
              <w:t>or</w:t>
            </w:r>
          </w:p>
          <w:p w14:paraId="7052D5C0" w14:textId="77777777" w:rsidR="00054A61" w:rsidRPr="00A353B0" w:rsidRDefault="00054A61" w:rsidP="00AD3D2E">
            <w:pPr>
              <w:pStyle w:val="ListParagraph"/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esophageal and junctional</w:t>
            </w:r>
            <w:r w:rsidRPr="00A353B0">
              <w:rPr>
                <w:rFonts w:cstheme="minorHAnsi"/>
                <w:sz w:val="20"/>
                <w:szCs w:val="20"/>
                <w:lang w:val="en-GB"/>
              </w:rPr>
              <w:t xml:space="preserve"> cancer if it will help guide management</w:t>
            </w:r>
          </w:p>
        </w:tc>
        <w:tc>
          <w:tcPr>
            <w:tcW w:w="2246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34DF230F" w14:textId="77777777" w:rsidR="00054A61" w:rsidRPr="00A353B0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-</w:t>
            </w:r>
          </w:p>
        </w:tc>
        <w:tc>
          <w:tcPr>
            <w:tcW w:w="1910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</w:tcBorders>
            <w:vAlign w:val="center"/>
          </w:tcPr>
          <w:p w14:paraId="6F50B71C" w14:textId="77777777" w:rsidR="00054A61" w:rsidRPr="00A353B0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-</w:t>
            </w:r>
          </w:p>
        </w:tc>
        <w:tc>
          <w:tcPr>
            <w:tcW w:w="1910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</w:tcBorders>
            <w:vAlign w:val="center"/>
          </w:tcPr>
          <w:p w14:paraId="068DA403" w14:textId="77777777" w:rsidR="00054A61" w:rsidRPr="00A353B0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-</w:t>
            </w:r>
          </w:p>
        </w:tc>
      </w:tr>
      <w:tr w:rsidR="00054A61" w:rsidRPr="00A353B0" w14:paraId="21733933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765598A7" w14:textId="77777777" w:rsidR="00054A61" w:rsidRPr="00B772C1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</w:pPr>
            <w:r w:rsidRPr="00B772C1"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>SEOM</w:t>
            </w:r>
          </w:p>
        </w:tc>
        <w:tc>
          <w:tcPr>
            <w:tcW w:w="126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4CCE48EA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Spain</w:t>
            </w:r>
            <w:r w:rsidRPr="00A353B0">
              <w:rPr>
                <w:rFonts w:cstheme="minorHAnsi"/>
                <w:sz w:val="20"/>
                <w:szCs w:val="20"/>
                <w:lang w:val="en-GB"/>
              </w:rPr>
              <w:t xml:space="preserve"> (2019)</w:t>
            </w:r>
          </w:p>
        </w:tc>
        <w:tc>
          <w:tcPr>
            <w:tcW w:w="243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20D0085C" w14:textId="77777777" w:rsidR="00054A61" w:rsidRPr="00A353B0" w:rsidRDefault="00054A61" w:rsidP="00AD3D2E">
            <w:pPr>
              <w:pStyle w:val="ListParagraph"/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Resectable gastric cancer</w:t>
            </w:r>
          </w:p>
        </w:tc>
        <w:tc>
          <w:tcPr>
            <w:tcW w:w="2246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67DD729B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cT3-4, poor tumo</w:t>
            </w:r>
            <w:r w:rsidRPr="00A353B0">
              <w:rPr>
                <w:rFonts w:cstheme="minorHAnsi"/>
                <w:sz w:val="20"/>
                <w:szCs w:val="20"/>
                <w:lang w:val="en-GB"/>
              </w:rPr>
              <w:t>r diff</w:t>
            </w:r>
            <w:r>
              <w:rPr>
                <w:rFonts w:cstheme="minorHAnsi"/>
                <w:sz w:val="20"/>
                <w:szCs w:val="20"/>
                <w:lang w:val="en-GB"/>
              </w:rPr>
              <w:t>.,</w:t>
            </w:r>
            <w:r w:rsidRPr="00A353B0">
              <w:rPr>
                <w:rFonts w:cstheme="minorHAnsi"/>
                <w:sz w:val="20"/>
                <w:szCs w:val="20"/>
                <w:lang w:val="en-GB"/>
              </w:rPr>
              <w:t xml:space="preserve"> and</w:t>
            </w:r>
            <w:r>
              <w:rPr>
                <w:rFonts w:cstheme="minorHAnsi"/>
                <w:sz w:val="20"/>
                <w:szCs w:val="20"/>
                <w:lang w:val="en-GB"/>
              </w:rPr>
              <w:t>/or</w:t>
            </w:r>
            <w:r w:rsidRPr="00A353B0">
              <w:rPr>
                <w:rFonts w:cstheme="minorHAnsi"/>
                <w:sz w:val="20"/>
                <w:szCs w:val="20"/>
                <w:lang w:val="en-GB"/>
              </w:rPr>
              <w:t xml:space="preserve"> high nodal burden</w:t>
            </w:r>
          </w:p>
        </w:tc>
        <w:tc>
          <w:tcPr>
            <w:tcW w:w="1910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</w:tcBorders>
            <w:vAlign w:val="center"/>
          </w:tcPr>
          <w:p w14:paraId="3582A590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-</w:t>
            </w:r>
          </w:p>
        </w:tc>
        <w:tc>
          <w:tcPr>
            <w:tcW w:w="1910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</w:tcBorders>
            <w:vAlign w:val="center"/>
          </w:tcPr>
          <w:p w14:paraId="70164573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 xml:space="preserve">May help identify occult </w:t>
            </w:r>
            <w:r>
              <w:rPr>
                <w:rFonts w:cstheme="minorHAnsi"/>
                <w:sz w:val="20"/>
                <w:szCs w:val="20"/>
                <w:lang w:val="en-GB"/>
              </w:rPr>
              <w:t>carcinomatosis</w:t>
            </w:r>
          </w:p>
        </w:tc>
      </w:tr>
      <w:tr w:rsidR="00054A61" w:rsidRPr="00A353B0" w14:paraId="70915F99" w14:textId="77777777" w:rsidTr="00AD3D2E">
        <w:trPr>
          <w:trHeight w:val="6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5C662D12" w14:textId="77777777" w:rsidR="00054A61" w:rsidRPr="00B772C1" w:rsidRDefault="00054A61" w:rsidP="00AD3D2E">
            <w:pPr>
              <w:jc w:val="center"/>
              <w:rPr>
                <w:rFonts w:cstheme="minorHAnsi"/>
                <w:bCs/>
                <w:i w:val="0"/>
                <w:sz w:val="20"/>
                <w:szCs w:val="20"/>
                <w:lang w:val="en-GB"/>
              </w:rPr>
            </w:pPr>
            <w:r w:rsidRPr="00B772C1">
              <w:rPr>
                <w:rFonts w:cstheme="minorHAnsi"/>
                <w:bCs/>
                <w:i w:val="0"/>
                <w:sz w:val="20"/>
                <w:szCs w:val="20"/>
                <w:lang w:val="en-GB"/>
              </w:rPr>
              <w:t>French Intergroup</w:t>
            </w:r>
          </w:p>
        </w:tc>
        <w:tc>
          <w:tcPr>
            <w:tcW w:w="126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56DBF9AF" w14:textId="77777777" w:rsidR="00054A61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France (2017)</w:t>
            </w:r>
          </w:p>
        </w:tc>
        <w:tc>
          <w:tcPr>
            <w:tcW w:w="243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500688DD" w14:textId="77777777" w:rsidR="00054A61" w:rsidRPr="00A353B0" w:rsidRDefault="00054A61" w:rsidP="00AD3D2E">
            <w:pPr>
              <w:pStyle w:val="ListParagraph"/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Optional in resectable gastric cancer</w:t>
            </w:r>
          </w:p>
        </w:tc>
        <w:tc>
          <w:tcPr>
            <w:tcW w:w="2246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25BD5B68" w14:textId="77777777" w:rsidR="00054A61" w:rsidRPr="00A353B0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-</w:t>
            </w:r>
          </w:p>
        </w:tc>
        <w:tc>
          <w:tcPr>
            <w:tcW w:w="1910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</w:tcBorders>
            <w:vAlign w:val="center"/>
          </w:tcPr>
          <w:p w14:paraId="6C686571" w14:textId="77777777" w:rsidR="00054A61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-</w:t>
            </w:r>
          </w:p>
        </w:tc>
        <w:tc>
          <w:tcPr>
            <w:tcW w:w="1910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</w:tcBorders>
            <w:vAlign w:val="center"/>
          </w:tcPr>
          <w:p w14:paraId="7C0896E2" w14:textId="77777777" w:rsidR="00054A61" w:rsidRPr="00A353B0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To perform routinely</w:t>
            </w:r>
          </w:p>
        </w:tc>
      </w:tr>
      <w:tr w:rsidR="00054A61" w:rsidRPr="00A353B0" w14:paraId="40858D7B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140D6865" w14:textId="77777777" w:rsidR="00054A61" w:rsidRPr="00B772C1" w:rsidRDefault="00054A61" w:rsidP="00AD3D2E">
            <w:pPr>
              <w:jc w:val="center"/>
              <w:rPr>
                <w:rFonts w:cstheme="minorHAnsi"/>
                <w:bCs/>
                <w:i w:val="0"/>
                <w:sz w:val="20"/>
                <w:szCs w:val="20"/>
                <w:lang w:val="en-GB"/>
              </w:rPr>
            </w:pPr>
            <w:r w:rsidRPr="00B772C1">
              <w:rPr>
                <w:rFonts w:cstheme="minorHAnsi"/>
                <w:bCs/>
                <w:i w:val="0"/>
                <w:sz w:val="20"/>
                <w:szCs w:val="20"/>
                <w:lang w:val="en-GB"/>
              </w:rPr>
              <w:t>Swedish National Guidelines</w:t>
            </w:r>
          </w:p>
        </w:tc>
        <w:tc>
          <w:tcPr>
            <w:tcW w:w="126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616AAF40" w14:textId="77777777" w:rsidR="00054A61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Sweden (2022)</w:t>
            </w:r>
          </w:p>
        </w:tc>
        <w:tc>
          <w:tcPr>
            <w:tcW w:w="243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54D20BCE" w14:textId="77777777" w:rsidR="00054A61" w:rsidRDefault="00054A61" w:rsidP="00AD3D2E">
            <w:pPr>
              <w:pStyle w:val="ListParagraph"/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 xml:space="preserve">Gastric cancer </w:t>
            </w:r>
          </w:p>
        </w:tc>
        <w:tc>
          <w:tcPr>
            <w:tcW w:w="2246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191BCAB6" w14:textId="77777777" w:rsidR="00054A61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cT3-4, diffuse type, and suspicion of peritoneal disease (or ascites) on CT</w:t>
            </w:r>
          </w:p>
        </w:tc>
        <w:tc>
          <w:tcPr>
            <w:tcW w:w="1910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</w:tcBorders>
            <w:vAlign w:val="center"/>
          </w:tcPr>
          <w:p w14:paraId="5A3C58AB" w14:textId="77777777" w:rsidR="00054A61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-</w:t>
            </w:r>
          </w:p>
        </w:tc>
        <w:tc>
          <w:tcPr>
            <w:tcW w:w="1910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</w:tcBorders>
            <w:vAlign w:val="center"/>
          </w:tcPr>
          <w:p w14:paraId="58228CEF" w14:textId="77777777" w:rsidR="00054A61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Can be performed</w:t>
            </w:r>
          </w:p>
        </w:tc>
      </w:tr>
      <w:tr w:rsidR="00054A61" w:rsidRPr="00A353B0" w14:paraId="10F46E67" w14:textId="77777777" w:rsidTr="00AD3D2E">
        <w:trPr>
          <w:trHeight w:val="3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6" w:type="dxa"/>
            <w:gridSpan w:val="6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none" w:sz="0" w:space="0" w:color="auto"/>
            </w:tcBorders>
            <w:vAlign w:val="center"/>
          </w:tcPr>
          <w:p w14:paraId="5E918DA9" w14:textId="77777777" w:rsidR="00054A61" w:rsidRPr="00B772C1" w:rsidRDefault="00054A61" w:rsidP="00AD3D2E">
            <w:pPr>
              <w:jc w:val="center"/>
              <w:rPr>
                <w:rFonts w:cstheme="minorHAnsi"/>
                <w:b/>
                <w:i w:val="0"/>
                <w:sz w:val="20"/>
                <w:szCs w:val="20"/>
                <w:lang w:val="en-GB"/>
              </w:rPr>
            </w:pPr>
            <w:r w:rsidRPr="00B772C1">
              <w:rPr>
                <w:rFonts w:cstheme="minorHAnsi"/>
                <w:b/>
                <w:i w:val="0"/>
                <w:sz w:val="20"/>
                <w:szCs w:val="20"/>
                <w:lang w:val="en-GB"/>
              </w:rPr>
              <w:t>Non-European guidelines</w:t>
            </w:r>
          </w:p>
        </w:tc>
      </w:tr>
      <w:tr w:rsidR="00054A61" w:rsidRPr="00A353B0" w14:paraId="5C820526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0C3C2F60" w14:textId="77777777" w:rsidR="00054A61" w:rsidRPr="00B772C1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</w:pPr>
            <w:r w:rsidRPr="00B772C1"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>JGCA</w:t>
            </w:r>
          </w:p>
        </w:tc>
        <w:tc>
          <w:tcPr>
            <w:tcW w:w="126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7BF23410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Japan (2021)</w:t>
            </w:r>
          </w:p>
        </w:tc>
        <w:tc>
          <w:tcPr>
            <w:tcW w:w="243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15C440E0" w14:textId="77777777" w:rsidR="00054A61" w:rsidRPr="00A353B0" w:rsidRDefault="00054A61" w:rsidP="00AD3D2E">
            <w:pPr>
              <w:pStyle w:val="ListParagraph"/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 xml:space="preserve">Gastric cancer </w:t>
            </w:r>
          </w:p>
        </w:tc>
        <w:tc>
          <w:tcPr>
            <w:tcW w:w="2246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24F99CFB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Advanced (weakly recommended)</w:t>
            </w:r>
          </w:p>
        </w:tc>
        <w:tc>
          <w:tcPr>
            <w:tcW w:w="1910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</w:tcBorders>
            <w:vAlign w:val="center"/>
          </w:tcPr>
          <w:p w14:paraId="1708073A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-</w:t>
            </w:r>
          </w:p>
        </w:tc>
        <w:tc>
          <w:tcPr>
            <w:tcW w:w="1910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</w:tcBorders>
            <w:vAlign w:val="center"/>
          </w:tcPr>
          <w:p w14:paraId="2A09FED5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-</w:t>
            </w:r>
          </w:p>
        </w:tc>
      </w:tr>
      <w:tr w:rsidR="00054A61" w:rsidRPr="00A353B0" w14:paraId="17FF1BBB" w14:textId="77777777" w:rsidTr="00AD3D2E">
        <w:trPr>
          <w:trHeight w:val="6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030C5F7F" w14:textId="77777777" w:rsidR="00054A61" w:rsidRPr="00B772C1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</w:pPr>
            <w:r w:rsidRPr="00B772C1"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>SAGES</w:t>
            </w:r>
          </w:p>
        </w:tc>
        <w:tc>
          <w:tcPr>
            <w:tcW w:w="126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0CB832B4" w14:textId="77777777" w:rsidR="00054A61" w:rsidRPr="00A353B0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USA  (2010)</w:t>
            </w:r>
          </w:p>
        </w:tc>
        <w:tc>
          <w:tcPr>
            <w:tcW w:w="243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117DD346" w14:textId="77777777" w:rsidR="00054A61" w:rsidRPr="00A353B0" w:rsidRDefault="00054A61" w:rsidP="00AD3D2E">
            <w:pPr>
              <w:pStyle w:val="ListParagraph"/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Gastric cancer</w:t>
            </w:r>
          </w:p>
        </w:tc>
        <w:tc>
          <w:tcPr>
            <w:tcW w:w="2246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231EF186" w14:textId="77777777" w:rsidR="00054A61" w:rsidRPr="00A353B0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cT3-4 without evidence of lymph node or distant metastasis on imaging</w:t>
            </w:r>
          </w:p>
        </w:tc>
        <w:tc>
          <w:tcPr>
            <w:tcW w:w="1910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</w:tcBorders>
            <w:vAlign w:val="center"/>
          </w:tcPr>
          <w:p w14:paraId="752468BF" w14:textId="77777777" w:rsidR="00054A61" w:rsidRPr="00A353B0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-</w:t>
            </w:r>
          </w:p>
        </w:tc>
        <w:tc>
          <w:tcPr>
            <w:tcW w:w="1910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</w:tcBorders>
            <w:vAlign w:val="center"/>
          </w:tcPr>
          <w:p w14:paraId="10D35F63" w14:textId="77777777" w:rsidR="00054A61" w:rsidRPr="00A353B0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-</w:t>
            </w:r>
          </w:p>
        </w:tc>
      </w:tr>
      <w:tr w:rsidR="00054A61" w:rsidRPr="00A353B0" w14:paraId="28B69DBB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30D78257" w14:textId="77777777" w:rsidR="00054A61" w:rsidRPr="00B772C1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iCs w:val="0"/>
                <w:sz w:val="20"/>
                <w:szCs w:val="20"/>
                <w:lang w:val="en-GB"/>
              </w:rPr>
            </w:pPr>
            <w:r w:rsidRPr="00B772C1">
              <w:rPr>
                <w:rFonts w:asciiTheme="minorHAnsi" w:hAnsiTheme="minorHAnsi" w:cstheme="minorHAnsi"/>
                <w:bCs/>
                <w:i w:val="0"/>
                <w:iCs w:val="0"/>
                <w:sz w:val="20"/>
                <w:szCs w:val="20"/>
                <w:lang w:val="en-GB"/>
              </w:rPr>
              <w:t>NCCN</w:t>
            </w:r>
          </w:p>
        </w:tc>
        <w:tc>
          <w:tcPr>
            <w:tcW w:w="126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56B0204A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USA (2022)</w:t>
            </w:r>
          </w:p>
        </w:tc>
        <w:tc>
          <w:tcPr>
            <w:tcW w:w="243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3DD3AB2C" w14:textId="77777777" w:rsidR="00054A61" w:rsidRPr="00BD244E" w:rsidRDefault="00054A61" w:rsidP="00AD3D2E">
            <w:pPr>
              <w:pStyle w:val="ListParagraph"/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Resectable gastric cancer</w:t>
            </w:r>
          </w:p>
        </w:tc>
        <w:tc>
          <w:tcPr>
            <w:tcW w:w="2246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7C5A8D39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A353B0">
              <w:rPr>
                <w:rFonts w:cstheme="minorHAnsi"/>
                <w:sz w:val="20"/>
                <w:szCs w:val="20"/>
                <w:lang w:val="en-GB"/>
              </w:rPr>
              <w:t>≥cT1b or higher when considering preoperative chemoradiation and/or surgery</w:t>
            </w:r>
          </w:p>
        </w:tc>
        <w:tc>
          <w:tcPr>
            <w:tcW w:w="1910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</w:tcBorders>
            <w:vAlign w:val="center"/>
          </w:tcPr>
          <w:p w14:paraId="38E8C688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-</w:t>
            </w:r>
          </w:p>
        </w:tc>
        <w:tc>
          <w:tcPr>
            <w:tcW w:w="1910" w:type="dxa"/>
            <w:tcBorders>
              <w:top w:val="dashed" w:sz="4" w:space="0" w:color="7F7F7F" w:themeColor="text1" w:themeTint="80"/>
              <w:left w:val="single" w:sz="4" w:space="0" w:color="auto"/>
              <w:bottom w:val="dashed" w:sz="4" w:space="0" w:color="7F7F7F" w:themeColor="text1" w:themeTint="80"/>
            </w:tcBorders>
            <w:vAlign w:val="center"/>
          </w:tcPr>
          <w:p w14:paraId="55152EF0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To perform routinely</w:t>
            </w:r>
          </w:p>
        </w:tc>
      </w:tr>
    </w:tbl>
    <w:p w14:paraId="00CDE209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7565113D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4153442D" w14:textId="77777777" w:rsidR="00054A61" w:rsidRDefault="00054A61">
      <w:pPr>
        <w:rPr>
          <w:b/>
          <w:bCs/>
          <w:iCs/>
        </w:rPr>
      </w:pPr>
      <w:r>
        <w:rPr>
          <w:b/>
          <w:bCs/>
          <w:iCs/>
        </w:rPr>
        <w:br w:type="page"/>
      </w:r>
    </w:p>
    <w:p w14:paraId="326B50D5" w14:textId="77777777" w:rsidR="00054A61" w:rsidRPr="00F27D29" w:rsidRDefault="00054A61" w:rsidP="00054A61">
      <w:pPr>
        <w:spacing w:line="240" w:lineRule="auto"/>
        <w:jc w:val="both"/>
        <w:rPr>
          <w:bCs/>
          <w:iCs/>
        </w:rPr>
      </w:pPr>
      <w:r>
        <w:rPr>
          <w:b/>
          <w:bCs/>
          <w:iCs/>
        </w:rPr>
        <w:lastRenderedPageBreak/>
        <w:t xml:space="preserve">S4. </w:t>
      </w:r>
      <w:r>
        <w:rPr>
          <w:bCs/>
          <w:iCs/>
        </w:rPr>
        <w:t>Supplementary figures/tables</w:t>
      </w:r>
    </w:p>
    <w:p w14:paraId="5A08D717" w14:textId="77777777" w:rsidR="00054A61" w:rsidRPr="007C5E0F" w:rsidRDefault="00054A61" w:rsidP="00054A61">
      <w:pPr>
        <w:spacing w:line="240" w:lineRule="auto"/>
        <w:jc w:val="both"/>
        <w:rPr>
          <w:bCs/>
          <w:iCs/>
        </w:rPr>
      </w:pPr>
      <w:r w:rsidRPr="00DE7A21">
        <w:rPr>
          <w:b/>
          <w:bCs/>
          <w:iCs/>
        </w:rPr>
        <w:t>Supplementary figure</w:t>
      </w:r>
      <w:r>
        <w:rPr>
          <w:b/>
          <w:bCs/>
          <w:iCs/>
        </w:rPr>
        <w:t xml:space="preserve"> 1A-B </w:t>
      </w:r>
      <w:r>
        <w:rPr>
          <w:bCs/>
          <w:iCs/>
        </w:rPr>
        <w:t>Questions on preferred site (A) and amount of instillation (B) for peritoneal lavage</w:t>
      </w:r>
    </w:p>
    <w:p w14:paraId="203073C9" w14:textId="77777777" w:rsidR="00054A61" w:rsidRPr="007C5E0F" w:rsidRDefault="00054A61" w:rsidP="00054A61">
      <w:pPr>
        <w:rPr>
          <w:bCs/>
          <w:iCs/>
        </w:rPr>
      </w:pPr>
    </w:p>
    <w:p w14:paraId="7DD6A51B" w14:textId="77777777" w:rsidR="00054A61" w:rsidRPr="00EC2E09" w:rsidRDefault="00054A61" w:rsidP="00054A61">
      <w:pPr>
        <w:spacing w:line="240" w:lineRule="auto"/>
        <w:jc w:val="both"/>
        <w:rPr>
          <w:b/>
          <w:bCs/>
          <w:iCs/>
        </w:rPr>
      </w:pPr>
      <w:r>
        <w:rPr>
          <w:b/>
          <w:bCs/>
          <w:iCs/>
          <w:noProof/>
          <w:lang w:val="en-GB" w:eastAsia="en-GB"/>
        </w:rPr>
        <w:drawing>
          <wp:anchor distT="0" distB="0" distL="114300" distR="114300" simplePos="0" relativeHeight="251659264" behindDoc="1" locked="0" layoutInCell="1" allowOverlap="1" wp14:anchorId="1E0310B2" wp14:editId="76A42FD6">
            <wp:simplePos x="0" y="0"/>
            <wp:positionH relativeFrom="margin">
              <wp:align>left</wp:align>
            </wp:positionH>
            <wp:positionV relativeFrom="paragraph">
              <wp:posOffset>269875</wp:posOffset>
            </wp:positionV>
            <wp:extent cx="2479675" cy="2193925"/>
            <wp:effectExtent l="0" t="0" r="0" b="0"/>
            <wp:wrapTight wrapText="bothSides">
              <wp:wrapPolygon edited="0">
                <wp:start x="0" y="0"/>
                <wp:lineTo x="0" y="21381"/>
                <wp:lineTo x="21406" y="21381"/>
                <wp:lineTo x="21406" y="0"/>
                <wp:lineTo x="0" y="0"/>
              </wp:wrapPolygon>
            </wp:wrapTight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Amount of fluid.jpe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79675" cy="2193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bCs/>
          <w:iCs/>
        </w:rPr>
        <w:t xml:space="preserve">  </w:t>
      </w:r>
      <w:r w:rsidRPr="00EC2E09">
        <w:rPr>
          <w:b/>
          <w:bCs/>
          <w:iCs/>
        </w:rPr>
        <w:t>A</w:t>
      </w:r>
      <w:r>
        <w:rPr>
          <w:b/>
          <w:bCs/>
          <w:iCs/>
        </w:rPr>
        <w:tab/>
      </w:r>
      <w:r>
        <w:rPr>
          <w:b/>
          <w:bCs/>
          <w:iCs/>
        </w:rPr>
        <w:tab/>
      </w:r>
      <w:r>
        <w:rPr>
          <w:b/>
          <w:bCs/>
          <w:iCs/>
        </w:rPr>
        <w:tab/>
      </w:r>
      <w:r>
        <w:rPr>
          <w:b/>
          <w:bCs/>
          <w:iCs/>
        </w:rPr>
        <w:tab/>
      </w:r>
      <w:r>
        <w:rPr>
          <w:b/>
          <w:bCs/>
          <w:iCs/>
        </w:rPr>
        <w:tab/>
      </w:r>
      <w:r>
        <w:rPr>
          <w:b/>
          <w:bCs/>
          <w:iCs/>
        </w:rPr>
        <w:tab/>
        <w:t xml:space="preserve">       B</w:t>
      </w:r>
    </w:p>
    <w:tbl>
      <w:tblPr>
        <w:tblStyle w:val="PlainTable5"/>
        <w:tblpPr w:leftFromText="180" w:rightFromText="180" w:vertAnchor="page" w:horzAnchor="page" w:tblpX="6361" w:tblpY="2971"/>
        <w:tblW w:w="5115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2313"/>
        <w:gridCol w:w="2802"/>
      </w:tblGrid>
      <w:tr w:rsidR="00054A61" w:rsidRPr="00A353B0" w14:paraId="6A2DE261" w14:textId="77777777" w:rsidTr="00AD3D2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31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88FAC4" w14:textId="77777777" w:rsidR="00054A61" w:rsidRPr="00420E2D" w:rsidRDefault="00054A61" w:rsidP="00AD3D2E">
            <w:pPr>
              <w:jc w:val="center"/>
              <w:rPr>
                <w:rFonts w:cstheme="minorHAnsi"/>
                <w:b/>
                <w:bCs/>
                <w:i w:val="0"/>
                <w:sz w:val="20"/>
                <w:szCs w:val="20"/>
                <w:lang w:val="en-GB"/>
              </w:rPr>
            </w:pPr>
            <w:r w:rsidRPr="00420E2D">
              <w:rPr>
                <w:rFonts w:cstheme="minorHAnsi"/>
                <w:b/>
                <w:bCs/>
                <w:i w:val="0"/>
                <w:sz w:val="20"/>
                <w:szCs w:val="20"/>
                <w:lang w:val="en-GB"/>
              </w:rPr>
              <w:t>Region</w:t>
            </w: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</w:tcBorders>
            <w:vAlign w:val="center"/>
            <w:hideMark/>
          </w:tcPr>
          <w:p w14:paraId="5808F1B7" w14:textId="77777777" w:rsidR="00054A61" w:rsidRPr="00A353B0" w:rsidRDefault="00054A61" w:rsidP="00AD3D2E">
            <w:pPr>
              <w:tabs>
                <w:tab w:val="left" w:pos="150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i w:val="0"/>
                <w:iCs w:val="0"/>
                <w:sz w:val="20"/>
                <w:szCs w:val="20"/>
                <w:lang w:val="en-GB"/>
              </w:rPr>
            </w:pPr>
            <w:r>
              <w:rPr>
                <w:rFonts w:asciiTheme="minorHAnsi" w:hAnsiTheme="minorHAnsi" w:cstheme="minorHAnsi"/>
                <w:b/>
                <w:bCs/>
                <w:i w:val="0"/>
                <w:iCs w:val="0"/>
                <w:sz w:val="20"/>
                <w:szCs w:val="20"/>
                <w:lang w:val="en-GB"/>
              </w:rPr>
              <w:t>Percentage (multiple answers possible)</w:t>
            </w:r>
          </w:p>
        </w:tc>
      </w:tr>
      <w:tr w:rsidR="00054A61" w:rsidRPr="00A353B0" w14:paraId="51AB651B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3" w:type="dxa"/>
            <w:tcBorders>
              <w:top w:val="nil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  <w:hideMark/>
          </w:tcPr>
          <w:p w14:paraId="7D528877" w14:textId="77777777" w:rsidR="00054A61" w:rsidRPr="00420E2D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</w:pPr>
            <w:r w:rsidRPr="00420E2D"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>Left upper abdomen</w:t>
            </w:r>
          </w:p>
        </w:tc>
        <w:tc>
          <w:tcPr>
            <w:tcW w:w="2802" w:type="dxa"/>
            <w:tcBorders>
              <w:top w:val="nil"/>
              <w:left w:val="nil"/>
              <w:bottom w:val="dashed" w:sz="4" w:space="0" w:color="7F7F7F" w:themeColor="text1" w:themeTint="80"/>
            </w:tcBorders>
            <w:vAlign w:val="center"/>
          </w:tcPr>
          <w:p w14:paraId="624A2647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72.1%</w:t>
            </w:r>
          </w:p>
        </w:tc>
      </w:tr>
      <w:tr w:rsidR="00054A61" w:rsidRPr="00A353B0" w14:paraId="117CCAB5" w14:textId="77777777" w:rsidTr="00AD3D2E">
        <w:trPr>
          <w:trHeight w:val="5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3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3752AB8E" w14:textId="77777777" w:rsidR="00054A61" w:rsidRPr="00420E2D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</w:pPr>
            <w:r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>Right</w:t>
            </w:r>
            <w:r w:rsidRPr="00420E2D"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 xml:space="preserve"> upper abdomen</w:t>
            </w:r>
          </w:p>
        </w:tc>
        <w:tc>
          <w:tcPr>
            <w:tcW w:w="2802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</w:tcBorders>
            <w:vAlign w:val="center"/>
          </w:tcPr>
          <w:p w14:paraId="798C2BE4" w14:textId="77777777" w:rsidR="00054A61" w:rsidRPr="00A353B0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66.7%</w:t>
            </w:r>
          </w:p>
        </w:tc>
      </w:tr>
      <w:tr w:rsidR="00054A61" w:rsidRPr="00A353B0" w14:paraId="2DBA3FBC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3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7B794569" w14:textId="77777777" w:rsidR="00054A61" w:rsidRPr="00420E2D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</w:pPr>
            <w:r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>Pouch of Douglas</w:t>
            </w:r>
          </w:p>
        </w:tc>
        <w:tc>
          <w:tcPr>
            <w:tcW w:w="2802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</w:tcBorders>
            <w:vAlign w:val="center"/>
          </w:tcPr>
          <w:p w14:paraId="7668CE2B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58.6%</w:t>
            </w:r>
          </w:p>
        </w:tc>
      </w:tr>
      <w:tr w:rsidR="00054A61" w:rsidRPr="00A353B0" w14:paraId="63EB0EB6" w14:textId="77777777" w:rsidTr="00AD3D2E">
        <w:trPr>
          <w:trHeight w:val="5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3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5D2BC95D" w14:textId="77777777" w:rsidR="00054A61" w:rsidRPr="00420E2D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</w:pPr>
            <w:r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>Over the gastric tumor</w:t>
            </w:r>
          </w:p>
        </w:tc>
        <w:tc>
          <w:tcPr>
            <w:tcW w:w="2802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</w:tcBorders>
            <w:vAlign w:val="center"/>
          </w:tcPr>
          <w:p w14:paraId="73D8EC38" w14:textId="77777777" w:rsidR="00054A61" w:rsidRPr="00A353B0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37.8%</w:t>
            </w:r>
          </w:p>
        </w:tc>
      </w:tr>
      <w:tr w:rsidR="00054A61" w:rsidRPr="00A353B0" w14:paraId="3BEA17F8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13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4BA04B63" w14:textId="77777777" w:rsidR="00054A61" w:rsidRPr="00420E2D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</w:pPr>
            <w:r w:rsidRPr="00420E2D"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>Entire abdomen</w:t>
            </w:r>
          </w:p>
        </w:tc>
        <w:tc>
          <w:tcPr>
            <w:tcW w:w="2802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</w:tcBorders>
            <w:vAlign w:val="center"/>
          </w:tcPr>
          <w:p w14:paraId="5F78E4B0" w14:textId="77777777" w:rsidR="00054A61" w:rsidRPr="00A353B0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27.8%</w:t>
            </w:r>
          </w:p>
        </w:tc>
      </w:tr>
    </w:tbl>
    <w:p w14:paraId="1EA64B61" w14:textId="77777777" w:rsidR="00054A61" w:rsidRPr="007C5E0F" w:rsidRDefault="00054A61" w:rsidP="00054A61">
      <w:pPr>
        <w:spacing w:line="240" w:lineRule="auto"/>
        <w:jc w:val="both"/>
        <w:rPr>
          <w:bCs/>
          <w:iCs/>
        </w:rPr>
      </w:pPr>
      <w:r w:rsidRPr="00420E2D">
        <w:rPr>
          <w:b/>
          <w:bCs/>
          <w:iCs/>
        </w:rPr>
        <w:t xml:space="preserve"> </w:t>
      </w:r>
      <w:r>
        <w:rPr>
          <w:b/>
          <w:bCs/>
          <w:iCs/>
        </w:rPr>
        <w:tab/>
      </w:r>
    </w:p>
    <w:p w14:paraId="6CA68A3F" w14:textId="77777777" w:rsidR="00054A61" w:rsidRDefault="00054A61" w:rsidP="00054A61">
      <w:pPr>
        <w:spacing w:line="240" w:lineRule="auto"/>
        <w:ind w:left="360"/>
        <w:jc w:val="both"/>
        <w:rPr>
          <w:bCs/>
          <w:iCs/>
        </w:rPr>
      </w:pPr>
    </w:p>
    <w:p w14:paraId="4C129410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7FC70958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11BE6584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504925D6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213D5504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48F33EDD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36BF77E8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  <w:r>
        <w:rPr>
          <w:b/>
          <w:bCs/>
          <w:iCs/>
        </w:rPr>
        <w:tab/>
      </w:r>
      <w:r>
        <w:rPr>
          <w:b/>
          <w:bCs/>
          <w:iCs/>
        </w:rPr>
        <w:tab/>
      </w:r>
    </w:p>
    <w:p w14:paraId="6A67CE07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2B57DF13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6515B165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0C435333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0DDB8766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39E60C8D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497C556A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41E59554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1F9E9ED8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23408A74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7E0C50A4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397E8EE0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473C0569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64A86568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2B4745F0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6852C507" w14:textId="77777777" w:rsidR="00ED622C" w:rsidRDefault="00ED622C">
      <w:pPr>
        <w:rPr>
          <w:b/>
          <w:bCs/>
          <w:iCs/>
        </w:rPr>
      </w:pPr>
      <w:r>
        <w:rPr>
          <w:b/>
          <w:bCs/>
          <w:iCs/>
        </w:rPr>
        <w:br w:type="page"/>
      </w:r>
    </w:p>
    <w:p w14:paraId="4A5D8A43" w14:textId="77777777" w:rsidR="00054A61" w:rsidRDefault="00054A61" w:rsidP="00054A61">
      <w:pPr>
        <w:rPr>
          <w:b/>
          <w:bCs/>
          <w:iCs/>
        </w:rPr>
      </w:pPr>
      <w:r>
        <w:rPr>
          <w:b/>
          <w:bCs/>
          <w:iCs/>
        </w:rPr>
        <w:lastRenderedPageBreak/>
        <w:t xml:space="preserve">S5. </w:t>
      </w:r>
      <w:r>
        <w:rPr>
          <w:bCs/>
          <w:iCs/>
        </w:rPr>
        <w:t>Inventory assessment of cytological processing in steering committee centers</w:t>
      </w:r>
    </w:p>
    <w:p w14:paraId="018E1BB0" w14:textId="77777777" w:rsidR="00054A61" w:rsidRDefault="00054A61" w:rsidP="00054A61">
      <w:pPr>
        <w:rPr>
          <w:b/>
          <w:bCs/>
          <w:iCs/>
        </w:rPr>
      </w:pPr>
    </w:p>
    <w:p w14:paraId="43C8DF44" w14:textId="77777777" w:rsidR="00054A61" w:rsidRDefault="00054A61" w:rsidP="00054A61">
      <w:pPr>
        <w:spacing w:line="240" w:lineRule="auto"/>
        <w:jc w:val="both"/>
        <w:rPr>
          <w:bCs/>
          <w:iCs/>
        </w:rPr>
      </w:pPr>
    </w:p>
    <w:p w14:paraId="0C2A139E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453F4028" w14:textId="77777777" w:rsidR="00054A61" w:rsidRDefault="00054A61" w:rsidP="00054A61">
      <w:pPr>
        <w:rPr>
          <w:b/>
          <w:bCs/>
          <w:iCs/>
        </w:rPr>
      </w:pPr>
    </w:p>
    <w:tbl>
      <w:tblPr>
        <w:tblStyle w:val="PlainTable5"/>
        <w:tblpPr w:leftFromText="180" w:rightFromText="180" w:vertAnchor="page" w:horzAnchor="margin" w:tblpY="1771"/>
        <w:tblW w:w="9837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4448"/>
        <w:gridCol w:w="5389"/>
      </w:tblGrid>
      <w:tr w:rsidR="00054A61" w:rsidRPr="00A353B0" w14:paraId="0A7C5E18" w14:textId="77777777" w:rsidTr="00AD3D2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43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4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D1B5F" w14:textId="77777777" w:rsidR="00054A61" w:rsidRPr="00420E2D" w:rsidRDefault="00054A61" w:rsidP="00AD3D2E">
            <w:pPr>
              <w:jc w:val="center"/>
              <w:rPr>
                <w:rFonts w:cstheme="minorHAnsi"/>
                <w:b/>
                <w:bCs/>
                <w:i w:val="0"/>
                <w:sz w:val="20"/>
                <w:szCs w:val="20"/>
                <w:lang w:val="en-GB"/>
              </w:rPr>
            </w:pPr>
            <w:r>
              <w:rPr>
                <w:rFonts w:cstheme="minorHAnsi"/>
                <w:b/>
                <w:bCs/>
                <w:i w:val="0"/>
                <w:sz w:val="20"/>
                <w:szCs w:val="20"/>
                <w:lang w:val="en-GB"/>
              </w:rPr>
              <w:t>Question</w:t>
            </w:r>
          </w:p>
        </w:tc>
        <w:tc>
          <w:tcPr>
            <w:tcW w:w="5389" w:type="dxa"/>
            <w:tcBorders>
              <w:top w:val="nil"/>
              <w:left w:val="nil"/>
              <w:bottom w:val="single" w:sz="4" w:space="0" w:color="auto"/>
            </w:tcBorders>
            <w:vAlign w:val="center"/>
            <w:hideMark/>
          </w:tcPr>
          <w:p w14:paraId="0E5FC104" w14:textId="77777777" w:rsidR="00054A61" w:rsidRPr="00A353B0" w:rsidRDefault="00054A61" w:rsidP="00AD3D2E">
            <w:pPr>
              <w:tabs>
                <w:tab w:val="left" w:pos="150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i w:val="0"/>
                <w:iCs w:val="0"/>
                <w:sz w:val="20"/>
                <w:szCs w:val="20"/>
                <w:lang w:val="en-GB"/>
              </w:rPr>
            </w:pPr>
            <w:r>
              <w:rPr>
                <w:rFonts w:asciiTheme="minorHAnsi" w:hAnsiTheme="minorHAnsi" w:cstheme="minorHAnsi"/>
                <w:b/>
                <w:bCs/>
                <w:i w:val="0"/>
                <w:iCs w:val="0"/>
                <w:sz w:val="20"/>
                <w:szCs w:val="20"/>
                <w:lang w:val="en-GB"/>
              </w:rPr>
              <w:t>Answers (n = 7)</w:t>
            </w:r>
          </w:p>
        </w:tc>
      </w:tr>
      <w:tr w:rsidR="00054A61" w:rsidRPr="00A353B0" w14:paraId="2EFB8320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48" w:type="dxa"/>
            <w:tcBorders>
              <w:top w:val="nil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  <w:hideMark/>
          </w:tcPr>
          <w:p w14:paraId="60327591" w14:textId="77777777" w:rsidR="00054A61" w:rsidRPr="00420E2D" w:rsidRDefault="00054A61" w:rsidP="00AD3D2E">
            <w:pPr>
              <w:jc w:val="left"/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</w:pPr>
            <w:r w:rsidRPr="004E5474"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 xml:space="preserve">Peritoneal lavage fluid that is taken from different locations in the abdomen should be sent in and analysed separately for presence of free cancer cells.  </w:t>
            </w:r>
          </w:p>
        </w:tc>
        <w:tc>
          <w:tcPr>
            <w:tcW w:w="5389" w:type="dxa"/>
            <w:tcBorders>
              <w:top w:val="nil"/>
              <w:left w:val="nil"/>
              <w:bottom w:val="dashed" w:sz="4" w:space="0" w:color="7F7F7F" w:themeColor="text1" w:themeTint="80"/>
            </w:tcBorders>
            <w:vAlign w:val="center"/>
          </w:tcPr>
          <w:p w14:paraId="0AD51405" w14:textId="77777777" w:rsidR="00054A61" w:rsidRPr="004E5474" w:rsidRDefault="00054A61" w:rsidP="00054A61">
            <w:pPr>
              <w:pStyle w:val="ListParagraph"/>
              <w:numPr>
                <w:ilvl w:val="0"/>
                <w:numId w:val="8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4E5474">
              <w:rPr>
                <w:rFonts w:cstheme="minorHAnsi"/>
                <w:sz w:val="20"/>
                <w:szCs w:val="20"/>
                <w:lang w:val="en-GB"/>
              </w:rPr>
              <w:t>Yes (3)</w:t>
            </w:r>
            <w:r w:rsidRPr="004E5474">
              <w:rPr>
                <w:rFonts w:cstheme="minorHAnsi"/>
                <w:sz w:val="20"/>
                <w:szCs w:val="20"/>
                <w:lang w:val="en-GB"/>
              </w:rPr>
              <w:tab/>
            </w:r>
          </w:p>
          <w:p w14:paraId="2B6DBD37" w14:textId="77777777" w:rsidR="00054A61" w:rsidRPr="004E5474" w:rsidRDefault="00054A61" w:rsidP="00054A61">
            <w:pPr>
              <w:pStyle w:val="ListParagraph"/>
              <w:numPr>
                <w:ilvl w:val="0"/>
                <w:numId w:val="8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 xml:space="preserve">No </w:t>
            </w:r>
            <w:r w:rsidRPr="004E5474">
              <w:rPr>
                <w:rFonts w:cstheme="minorHAnsi"/>
                <w:sz w:val="20"/>
                <w:szCs w:val="20"/>
                <w:lang w:val="en-GB"/>
              </w:rPr>
              <w:t>(2)</w:t>
            </w:r>
          </w:p>
          <w:p w14:paraId="2C009FB4" w14:textId="77777777" w:rsidR="00054A61" w:rsidRPr="004E5474" w:rsidRDefault="00054A61" w:rsidP="00054A61">
            <w:pPr>
              <w:pStyle w:val="ListParagraph"/>
              <w:numPr>
                <w:ilvl w:val="0"/>
                <w:numId w:val="8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4E5474">
              <w:rPr>
                <w:rFonts w:cstheme="minorHAnsi"/>
                <w:sz w:val="20"/>
                <w:szCs w:val="20"/>
                <w:lang w:val="en-GB"/>
              </w:rPr>
              <w:t>Differs (2)</w:t>
            </w:r>
          </w:p>
        </w:tc>
      </w:tr>
      <w:tr w:rsidR="00054A61" w:rsidRPr="00A353B0" w14:paraId="1C125F0D" w14:textId="77777777" w:rsidTr="00AD3D2E">
        <w:trPr>
          <w:trHeight w:val="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48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01E22816" w14:textId="77777777" w:rsidR="00054A61" w:rsidRPr="00420E2D" w:rsidRDefault="00054A61" w:rsidP="00AD3D2E">
            <w:pPr>
              <w:jc w:val="left"/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</w:pPr>
            <w:r w:rsidRPr="004E5474"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 xml:space="preserve">When both ascites and peritoneal washings are collected, they are/should analysed for free cancer cells separately.  </w:t>
            </w:r>
          </w:p>
        </w:tc>
        <w:tc>
          <w:tcPr>
            <w:tcW w:w="5389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</w:tcBorders>
            <w:vAlign w:val="center"/>
          </w:tcPr>
          <w:p w14:paraId="5C289614" w14:textId="77777777" w:rsidR="00054A61" w:rsidRPr="004E5474" w:rsidRDefault="00054A61" w:rsidP="00054A61">
            <w:pPr>
              <w:pStyle w:val="ListParagraph"/>
              <w:numPr>
                <w:ilvl w:val="0"/>
                <w:numId w:val="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4E5474">
              <w:rPr>
                <w:rFonts w:cstheme="minorHAnsi"/>
                <w:sz w:val="20"/>
                <w:szCs w:val="20"/>
                <w:lang w:val="en-GB"/>
              </w:rPr>
              <w:t>Yes (7)</w:t>
            </w:r>
          </w:p>
        </w:tc>
      </w:tr>
      <w:tr w:rsidR="00054A61" w:rsidRPr="00A353B0" w14:paraId="5EA44688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48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07D541C7" w14:textId="77777777" w:rsidR="00054A61" w:rsidRPr="00420E2D" w:rsidRDefault="00054A61" w:rsidP="00AD3D2E">
            <w:pPr>
              <w:jc w:val="left"/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</w:pPr>
            <w:r w:rsidRPr="004E5474"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 xml:space="preserve">The minimum amount of peritoneal  washing or ascites for cytological assessment in our centre is:  </w:t>
            </w:r>
          </w:p>
        </w:tc>
        <w:tc>
          <w:tcPr>
            <w:tcW w:w="5389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</w:tcBorders>
            <w:vAlign w:val="center"/>
          </w:tcPr>
          <w:p w14:paraId="1B4930C8" w14:textId="77777777" w:rsidR="00054A61" w:rsidRPr="004E5474" w:rsidRDefault="00054A61" w:rsidP="00054A61">
            <w:pPr>
              <w:pStyle w:val="ListParagraph"/>
              <w:numPr>
                <w:ilvl w:val="0"/>
                <w:numId w:val="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4E5474">
              <w:rPr>
                <w:rFonts w:cstheme="minorHAnsi"/>
                <w:sz w:val="20"/>
                <w:szCs w:val="20"/>
                <w:lang w:val="en-GB"/>
              </w:rPr>
              <w:t>No minimum (1)</w:t>
            </w:r>
          </w:p>
          <w:p w14:paraId="61E1390D" w14:textId="77777777" w:rsidR="00054A61" w:rsidRPr="004E5474" w:rsidRDefault="00054A61" w:rsidP="00054A61">
            <w:pPr>
              <w:pStyle w:val="ListParagraph"/>
              <w:numPr>
                <w:ilvl w:val="0"/>
                <w:numId w:val="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4E5474">
              <w:rPr>
                <w:rFonts w:cstheme="minorHAnsi"/>
                <w:sz w:val="20"/>
                <w:szCs w:val="20"/>
                <w:lang w:val="en-GB"/>
              </w:rPr>
              <w:t>20cc (1)</w:t>
            </w:r>
          </w:p>
          <w:p w14:paraId="1856A41B" w14:textId="77777777" w:rsidR="00054A61" w:rsidRPr="004E5474" w:rsidRDefault="00054A61" w:rsidP="00054A61">
            <w:pPr>
              <w:pStyle w:val="ListParagraph"/>
              <w:numPr>
                <w:ilvl w:val="0"/>
                <w:numId w:val="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4E5474">
              <w:rPr>
                <w:rFonts w:cstheme="minorHAnsi"/>
                <w:sz w:val="20"/>
                <w:szCs w:val="20"/>
                <w:lang w:val="en-GB"/>
              </w:rPr>
              <w:t>50cc (3)</w:t>
            </w:r>
          </w:p>
          <w:p w14:paraId="4EE2675D" w14:textId="77777777" w:rsidR="00054A61" w:rsidRPr="004E5474" w:rsidRDefault="00054A61" w:rsidP="00054A61">
            <w:pPr>
              <w:pStyle w:val="ListParagraph"/>
              <w:numPr>
                <w:ilvl w:val="0"/>
                <w:numId w:val="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4E5474">
              <w:rPr>
                <w:rFonts w:cstheme="minorHAnsi"/>
                <w:sz w:val="20"/>
                <w:szCs w:val="20"/>
                <w:lang w:val="en-GB"/>
              </w:rPr>
              <w:t>500cc (2)</w:t>
            </w:r>
          </w:p>
        </w:tc>
      </w:tr>
      <w:tr w:rsidR="00054A61" w:rsidRPr="00A353B0" w14:paraId="29D522EF" w14:textId="77777777" w:rsidTr="00AD3D2E">
        <w:trPr>
          <w:trHeight w:val="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48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5F32B0E3" w14:textId="77777777" w:rsidR="00054A61" w:rsidRPr="00420E2D" w:rsidRDefault="00054A61" w:rsidP="00AD3D2E">
            <w:pPr>
              <w:jc w:val="left"/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</w:pPr>
            <w:r w:rsidRPr="004E5474"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 xml:space="preserve">The standard technique(s) (first assessment) used for cytological assessment of peritoneal </w:t>
            </w:r>
            <w:r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>washings  in our centre is/are:</w:t>
            </w:r>
          </w:p>
        </w:tc>
        <w:tc>
          <w:tcPr>
            <w:tcW w:w="5389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</w:tcBorders>
            <w:vAlign w:val="center"/>
          </w:tcPr>
          <w:p w14:paraId="36B8DA5E" w14:textId="77777777" w:rsidR="00054A61" w:rsidRPr="004E5474" w:rsidRDefault="00054A61" w:rsidP="00054A61">
            <w:pPr>
              <w:pStyle w:val="ListParagraph"/>
              <w:numPr>
                <w:ilvl w:val="0"/>
                <w:numId w:val="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Papanicolaou staining and</w:t>
            </w:r>
            <w:r w:rsidRPr="004E5474">
              <w:rPr>
                <w:rFonts w:cstheme="minorHAnsi"/>
                <w:sz w:val="20"/>
                <w:szCs w:val="20"/>
                <w:lang w:val="en-GB"/>
              </w:rPr>
              <w:t xml:space="preserve"> May-Grunwald-Giemsa staining (2)</w:t>
            </w:r>
          </w:p>
          <w:p w14:paraId="6C9E232F" w14:textId="77777777" w:rsidR="00054A61" w:rsidRPr="004E5474" w:rsidRDefault="00054A61" w:rsidP="00054A61">
            <w:pPr>
              <w:pStyle w:val="ListParagraph"/>
              <w:numPr>
                <w:ilvl w:val="0"/>
                <w:numId w:val="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4E5474">
              <w:rPr>
                <w:rFonts w:cstheme="minorHAnsi"/>
                <w:sz w:val="20"/>
                <w:szCs w:val="20"/>
                <w:lang w:val="en-GB"/>
              </w:rPr>
              <w:t>Hemacolor and Papnicolaou staining (1)</w:t>
            </w:r>
          </w:p>
          <w:p w14:paraId="09B8B684" w14:textId="77777777" w:rsidR="00054A61" w:rsidRPr="004E5474" w:rsidRDefault="00054A61" w:rsidP="00054A61">
            <w:pPr>
              <w:pStyle w:val="ListParagraph"/>
              <w:numPr>
                <w:ilvl w:val="0"/>
                <w:numId w:val="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4E5474">
              <w:rPr>
                <w:rFonts w:cstheme="minorHAnsi"/>
                <w:sz w:val="20"/>
                <w:szCs w:val="20"/>
                <w:lang w:val="en-GB"/>
              </w:rPr>
              <w:t>Papanicolaou + May-Grunwald-Giemsa staining or H&amp;E (1)</w:t>
            </w:r>
          </w:p>
          <w:p w14:paraId="0E3EA3EC" w14:textId="77777777" w:rsidR="00054A61" w:rsidRPr="004E5474" w:rsidRDefault="00054A61" w:rsidP="00054A61">
            <w:pPr>
              <w:pStyle w:val="ListParagraph"/>
              <w:numPr>
                <w:ilvl w:val="0"/>
                <w:numId w:val="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994A11">
              <w:rPr>
                <w:bCs/>
                <w:iCs/>
                <w:sz w:val="20"/>
              </w:rPr>
              <w:t xml:space="preserve">Hematoxylin and eosin </w:t>
            </w:r>
            <w:r>
              <w:rPr>
                <w:bCs/>
                <w:iCs/>
                <w:sz w:val="20"/>
              </w:rPr>
              <w:t>staining</w:t>
            </w:r>
            <w:r w:rsidRPr="004E5474">
              <w:rPr>
                <w:rFonts w:cstheme="minorHAnsi"/>
                <w:sz w:val="20"/>
                <w:szCs w:val="20"/>
                <w:lang w:val="en-GB"/>
              </w:rPr>
              <w:t xml:space="preserve"> (1)</w:t>
            </w:r>
          </w:p>
          <w:p w14:paraId="14235088" w14:textId="77777777" w:rsidR="00054A61" w:rsidRPr="004E5474" w:rsidRDefault="00054A61" w:rsidP="00054A61">
            <w:pPr>
              <w:pStyle w:val="ListParagraph"/>
              <w:numPr>
                <w:ilvl w:val="0"/>
                <w:numId w:val="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994A11">
              <w:rPr>
                <w:bCs/>
                <w:iCs/>
                <w:sz w:val="20"/>
              </w:rPr>
              <w:t>Immunohistochemistry</w:t>
            </w:r>
            <w:r w:rsidRPr="004E5474">
              <w:rPr>
                <w:rFonts w:cstheme="minorHAnsi"/>
                <w:sz w:val="20"/>
                <w:szCs w:val="20"/>
                <w:lang w:val="en-GB"/>
              </w:rPr>
              <w:t xml:space="preserve">  (1)</w:t>
            </w:r>
          </w:p>
        </w:tc>
      </w:tr>
      <w:tr w:rsidR="00054A61" w:rsidRPr="00A353B0" w14:paraId="2644B08E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48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70AA0722" w14:textId="77777777" w:rsidR="00054A61" w:rsidRPr="00420E2D" w:rsidRDefault="00054A61" w:rsidP="00AD3D2E">
            <w:pPr>
              <w:jc w:val="left"/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</w:pPr>
            <w:r w:rsidRPr="004E5474"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>What technique(s) is/are used when there is doubt about the presence of cancer cells after the standard assessment?</w:t>
            </w:r>
          </w:p>
        </w:tc>
        <w:tc>
          <w:tcPr>
            <w:tcW w:w="5389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</w:tcBorders>
            <w:vAlign w:val="center"/>
          </w:tcPr>
          <w:p w14:paraId="45E09B29" w14:textId="77777777" w:rsidR="00054A61" w:rsidRPr="004E5474" w:rsidRDefault="00054A61" w:rsidP="00054A61">
            <w:pPr>
              <w:pStyle w:val="ListParagraph"/>
              <w:numPr>
                <w:ilvl w:val="0"/>
                <w:numId w:val="10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4E5474">
              <w:rPr>
                <w:rFonts w:cstheme="minorHAnsi"/>
                <w:sz w:val="20"/>
                <w:szCs w:val="20"/>
                <w:lang w:val="en-GB"/>
              </w:rPr>
              <w:t xml:space="preserve">Cell block with </w:t>
            </w:r>
            <w:r>
              <w:rPr>
                <w:bCs/>
                <w:iCs/>
                <w:sz w:val="20"/>
              </w:rPr>
              <w:t>i</w:t>
            </w:r>
            <w:r w:rsidRPr="00994A11">
              <w:rPr>
                <w:bCs/>
                <w:iCs/>
                <w:sz w:val="20"/>
              </w:rPr>
              <w:t>mmunohistochemistry</w:t>
            </w:r>
            <w:r w:rsidRPr="004E5474">
              <w:rPr>
                <w:rFonts w:cstheme="minorHAnsi"/>
                <w:sz w:val="20"/>
                <w:szCs w:val="20"/>
                <w:lang w:val="en-GB"/>
              </w:rPr>
              <w:t xml:space="preserve"> (4)</w:t>
            </w:r>
          </w:p>
          <w:p w14:paraId="54AD5ED1" w14:textId="77777777" w:rsidR="00054A61" w:rsidRPr="004E5474" w:rsidRDefault="00054A61" w:rsidP="00054A61">
            <w:pPr>
              <w:pStyle w:val="ListParagraph"/>
              <w:numPr>
                <w:ilvl w:val="0"/>
                <w:numId w:val="10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4E5474">
              <w:rPr>
                <w:rFonts w:cstheme="minorHAnsi"/>
                <w:sz w:val="20"/>
                <w:szCs w:val="20"/>
                <w:lang w:val="en-GB"/>
              </w:rPr>
              <w:t>Muycarmine staining (1)</w:t>
            </w:r>
          </w:p>
          <w:p w14:paraId="1A1B597C" w14:textId="77777777" w:rsidR="00054A61" w:rsidRPr="002C2590" w:rsidRDefault="00054A61" w:rsidP="00054A61">
            <w:pPr>
              <w:pStyle w:val="ListParagraph"/>
              <w:numPr>
                <w:ilvl w:val="0"/>
                <w:numId w:val="10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4E5474">
              <w:rPr>
                <w:rFonts w:cstheme="minorHAnsi"/>
                <w:sz w:val="20"/>
                <w:szCs w:val="20"/>
                <w:lang w:val="en-GB"/>
              </w:rPr>
              <w:t>No other techniques used (1)</w:t>
            </w:r>
          </w:p>
        </w:tc>
      </w:tr>
    </w:tbl>
    <w:p w14:paraId="34360E81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18D73951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13BE92B9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110F82D3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1B1A944C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65B7F190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5CBB05DD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0DDCE659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6E7DAFDB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66D0685B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64405861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</w:p>
    <w:p w14:paraId="138B5B9B" w14:textId="77777777" w:rsidR="00ED622C" w:rsidRDefault="00ED622C">
      <w:pPr>
        <w:rPr>
          <w:b/>
          <w:bCs/>
          <w:iCs/>
        </w:rPr>
      </w:pPr>
      <w:r>
        <w:rPr>
          <w:b/>
          <w:bCs/>
          <w:iCs/>
        </w:rPr>
        <w:br w:type="page"/>
      </w:r>
    </w:p>
    <w:p w14:paraId="6445FF08" w14:textId="77777777" w:rsidR="00054A61" w:rsidRDefault="00054A61" w:rsidP="00054A61">
      <w:pPr>
        <w:spacing w:line="240" w:lineRule="auto"/>
        <w:jc w:val="both"/>
        <w:rPr>
          <w:b/>
          <w:bCs/>
          <w:iCs/>
        </w:rPr>
      </w:pPr>
      <w:r>
        <w:rPr>
          <w:b/>
          <w:bCs/>
          <w:iCs/>
        </w:rPr>
        <w:lastRenderedPageBreak/>
        <w:t xml:space="preserve">S6. </w:t>
      </w:r>
      <w:r w:rsidRPr="00DE7A21">
        <w:rPr>
          <w:bCs/>
          <w:i/>
          <w:iCs/>
        </w:rPr>
        <w:t xml:space="preserve">Template </w:t>
      </w:r>
      <w:r>
        <w:rPr>
          <w:bCs/>
          <w:i/>
          <w:iCs/>
        </w:rPr>
        <w:t xml:space="preserve">for </w:t>
      </w:r>
      <w:r w:rsidRPr="00DE7A21">
        <w:rPr>
          <w:bCs/>
          <w:i/>
          <w:iCs/>
        </w:rPr>
        <w:t>standardized operation report for staging laparoscopy in gastric cancer</w:t>
      </w:r>
    </w:p>
    <w:p w14:paraId="6C55B8CF" w14:textId="77777777" w:rsidR="00054A61" w:rsidRDefault="00054A61" w:rsidP="00054A61">
      <w:pPr>
        <w:spacing w:line="240" w:lineRule="auto"/>
        <w:jc w:val="both"/>
        <w:rPr>
          <w:bCs/>
          <w:i/>
          <w:iCs/>
        </w:rPr>
      </w:pPr>
    </w:p>
    <w:tbl>
      <w:tblPr>
        <w:tblStyle w:val="PlainTable5"/>
        <w:tblpPr w:leftFromText="180" w:rightFromText="180" w:vertAnchor="page" w:horzAnchor="page" w:tblpX="870" w:tblpY="2011"/>
        <w:tblW w:w="10672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1623"/>
        <w:gridCol w:w="9049"/>
      </w:tblGrid>
      <w:tr w:rsidR="00054A61" w:rsidRPr="00C038BF" w14:paraId="42A8AABC" w14:textId="77777777" w:rsidTr="00AD3D2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F9FD469" w14:textId="77777777" w:rsidR="00054A61" w:rsidRPr="00BC76CD" w:rsidRDefault="00054A61" w:rsidP="00AD3D2E">
            <w:pPr>
              <w:jc w:val="center"/>
              <w:rPr>
                <w:rFonts w:asciiTheme="minorHAnsi" w:hAnsiTheme="minorHAnsi" w:cstheme="minorHAnsi"/>
                <w:b/>
                <w:bCs/>
                <w:i w:val="0"/>
                <w:sz w:val="18"/>
                <w:szCs w:val="20"/>
                <w:lang w:val="en-GB"/>
              </w:rPr>
            </w:pPr>
            <w:r w:rsidRPr="00BC76CD">
              <w:rPr>
                <w:rFonts w:asciiTheme="minorHAnsi" w:hAnsiTheme="minorHAnsi" w:cstheme="minorHAnsi"/>
                <w:b/>
                <w:bCs/>
                <w:i w:val="0"/>
                <w:sz w:val="18"/>
                <w:szCs w:val="20"/>
                <w:lang w:val="en-GB"/>
              </w:rPr>
              <w:t>Operation:</w:t>
            </w:r>
          </w:p>
        </w:tc>
        <w:tc>
          <w:tcPr>
            <w:tcW w:w="9049" w:type="dxa"/>
            <w:tcBorders>
              <w:top w:val="nil"/>
              <w:left w:val="nil"/>
              <w:bottom w:val="single" w:sz="4" w:space="0" w:color="auto"/>
            </w:tcBorders>
            <w:vAlign w:val="center"/>
            <w:hideMark/>
          </w:tcPr>
          <w:p w14:paraId="21A499B0" w14:textId="77777777" w:rsidR="00054A61" w:rsidRPr="00BC76CD" w:rsidRDefault="00054A61" w:rsidP="00AD3D2E">
            <w:pPr>
              <w:tabs>
                <w:tab w:val="left" w:pos="1500"/>
              </w:tabs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Cs/>
                <w:i w:val="0"/>
                <w:iCs w:val="0"/>
                <w:sz w:val="18"/>
                <w:szCs w:val="20"/>
                <w:lang w:val="en-GB"/>
              </w:rPr>
            </w:pPr>
            <w:r w:rsidRPr="00BC76CD">
              <w:rPr>
                <w:rFonts w:asciiTheme="minorHAnsi" w:hAnsiTheme="minorHAnsi" w:cstheme="minorHAnsi"/>
                <w:bCs/>
                <w:i w:val="0"/>
                <w:iCs w:val="0"/>
                <w:sz w:val="18"/>
                <w:szCs w:val="20"/>
                <w:lang w:val="en-GB"/>
              </w:rPr>
              <w:t>Staging laparoscopy</w:t>
            </w:r>
          </w:p>
        </w:tc>
      </w:tr>
      <w:tr w:rsidR="00054A61" w:rsidRPr="00C038BF" w14:paraId="5C23432C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AAD82B" w14:textId="77777777" w:rsidR="00054A61" w:rsidRPr="00BC76CD" w:rsidRDefault="00054A61" w:rsidP="00AD3D2E">
            <w:pPr>
              <w:jc w:val="center"/>
              <w:rPr>
                <w:rFonts w:asciiTheme="minorHAnsi" w:hAnsiTheme="minorHAnsi" w:cstheme="minorHAnsi"/>
                <w:b/>
                <w:bCs/>
                <w:i w:val="0"/>
                <w:sz w:val="18"/>
                <w:szCs w:val="20"/>
                <w:lang w:val="en-GB"/>
              </w:rPr>
            </w:pPr>
            <w:r w:rsidRPr="00BC76CD">
              <w:rPr>
                <w:rFonts w:asciiTheme="minorHAnsi" w:hAnsiTheme="minorHAnsi" w:cstheme="minorHAnsi"/>
                <w:b/>
                <w:bCs/>
                <w:i w:val="0"/>
                <w:sz w:val="18"/>
                <w:szCs w:val="20"/>
                <w:lang w:val="en-GB"/>
              </w:rPr>
              <w:t>Indication:</w:t>
            </w:r>
          </w:p>
        </w:tc>
        <w:tc>
          <w:tcPr>
            <w:tcW w:w="9049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4433DCB6" w14:textId="77777777" w:rsidR="00054A61" w:rsidRPr="00BC61B8" w:rsidRDefault="00054A61" w:rsidP="00AD3D2E">
            <w:pPr>
              <w:tabs>
                <w:tab w:val="left" w:pos="15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iCs/>
                <w:sz w:val="18"/>
                <w:szCs w:val="20"/>
                <w:lang w:val="en-GB"/>
              </w:rPr>
            </w:pPr>
            <w:r w:rsidRPr="00BC76CD">
              <w:rPr>
                <w:rFonts w:cstheme="minorHAnsi"/>
                <w:bCs/>
                <w:iCs/>
                <w:sz w:val="18"/>
                <w:szCs w:val="20"/>
                <w:lang w:val="en-GB"/>
              </w:rPr>
              <w:t>Gastric tumor located in the</w:t>
            </w:r>
            <w:r w:rsidRPr="00BC76CD">
              <w:rPr>
                <w:rFonts w:cstheme="minorHAnsi"/>
                <w:b/>
                <w:bCs/>
                <w:iCs/>
                <w:sz w:val="18"/>
                <w:szCs w:val="20"/>
                <w:lang w:val="en-GB"/>
              </w:rPr>
              <w:t xml:space="preserve"> (fundus/corpus/antrum/pylorus)</w:t>
            </w:r>
            <w:r>
              <w:rPr>
                <w:rFonts w:cstheme="minorHAnsi"/>
                <w:b/>
                <w:bCs/>
                <w:iCs/>
                <w:sz w:val="18"/>
                <w:szCs w:val="20"/>
                <w:lang w:val="en-GB"/>
              </w:rPr>
              <w:t xml:space="preserve"> </w:t>
            </w:r>
            <w:r w:rsidRPr="00BC76CD">
              <w:rPr>
                <w:rFonts w:cstheme="minorHAnsi"/>
                <w:bCs/>
                <w:iCs/>
                <w:sz w:val="18"/>
                <w:szCs w:val="20"/>
                <w:lang w:val="en-GB"/>
              </w:rPr>
              <w:t>at the</w:t>
            </w:r>
            <w:r w:rsidRPr="00BC76CD">
              <w:rPr>
                <w:rFonts w:cstheme="minorHAnsi"/>
                <w:b/>
                <w:bCs/>
                <w:iCs/>
                <w:sz w:val="18"/>
                <w:szCs w:val="20"/>
                <w:lang w:val="en-GB"/>
              </w:rPr>
              <w:t xml:space="preserve"> (anterior/posterior wall or greater/lesser curvature)</w:t>
            </w:r>
            <w:r>
              <w:rPr>
                <w:rFonts w:cstheme="minorHAnsi"/>
                <w:b/>
                <w:bCs/>
                <w:iCs/>
                <w:sz w:val="18"/>
                <w:szCs w:val="20"/>
                <w:lang w:val="en-GB"/>
              </w:rPr>
              <w:t xml:space="preserve"> </w:t>
            </w:r>
          </w:p>
          <w:p w14:paraId="14A70BF6" w14:textId="77777777" w:rsidR="00054A61" w:rsidRPr="00BC76CD" w:rsidRDefault="00054A61" w:rsidP="00AD3D2E">
            <w:pPr>
              <w:tabs>
                <w:tab w:val="left" w:pos="15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iCs/>
                <w:sz w:val="18"/>
                <w:szCs w:val="20"/>
                <w:lang w:val="en-GB"/>
              </w:rPr>
            </w:pPr>
            <w:r w:rsidRPr="00BC76CD">
              <w:rPr>
                <w:rFonts w:cstheme="minorHAnsi"/>
                <w:bCs/>
                <w:iCs/>
                <w:sz w:val="18"/>
                <w:szCs w:val="20"/>
                <w:lang w:val="en-GB"/>
              </w:rPr>
              <w:t>Junctional</w:t>
            </w:r>
            <w:r w:rsidRPr="00BC76CD">
              <w:rPr>
                <w:rFonts w:cstheme="minorHAnsi"/>
                <w:b/>
                <w:bCs/>
                <w:iCs/>
                <w:sz w:val="18"/>
                <w:szCs w:val="20"/>
                <w:lang w:val="en-GB"/>
              </w:rPr>
              <w:t xml:space="preserve"> (Siewert II/Siewert III)</w:t>
            </w:r>
            <w:r w:rsidRPr="00BC76CD">
              <w:rPr>
                <w:rFonts w:cstheme="minorHAnsi"/>
                <w:bCs/>
                <w:iCs/>
                <w:sz w:val="18"/>
                <w:szCs w:val="20"/>
                <w:lang w:val="en-GB"/>
              </w:rPr>
              <w:t xml:space="preserve"> tumor</w:t>
            </w:r>
          </w:p>
          <w:p w14:paraId="678287AC" w14:textId="77777777" w:rsidR="00054A61" w:rsidRPr="00BC76CD" w:rsidRDefault="00054A61" w:rsidP="00AD3D2E">
            <w:pPr>
              <w:tabs>
                <w:tab w:val="left" w:pos="15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iCs/>
                <w:sz w:val="18"/>
                <w:szCs w:val="20"/>
                <w:lang w:val="en-GB"/>
              </w:rPr>
            </w:pPr>
          </w:p>
          <w:p w14:paraId="159BD13D" w14:textId="77777777" w:rsidR="00054A61" w:rsidRPr="00BC76CD" w:rsidRDefault="00054A61" w:rsidP="00AD3D2E">
            <w:pPr>
              <w:tabs>
                <w:tab w:val="left" w:pos="15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iCs/>
                <w:sz w:val="18"/>
                <w:szCs w:val="20"/>
                <w:lang w:val="en-GB"/>
              </w:rPr>
            </w:pPr>
            <w:r w:rsidRPr="00BC76CD">
              <w:rPr>
                <w:rFonts w:cstheme="minorHAnsi"/>
                <w:bCs/>
                <w:iCs/>
                <w:sz w:val="18"/>
                <w:szCs w:val="20"/>
                <w:lang w:val="en-GB"/>
              </w:rPr>
              <w:t xml:space="preserve">Stage: </w:t>
            </w:r>
            <w:r w:rsidRPr="00BC76CD">
              <w:rPr>
                <w:rFonts w:cstheme="minorHAnsi"/>
                <w:b/>
                <w:bCs/>
                <w:iCs/>
                <w:sz w:val="18"/>
                <w:szCs w:val="20"/>
                <w:lang w:val="en-GB"/>
              </w:rPr>
              <w:t>cT…N…M…</w:t>
            </w:r>
            <w:r w:rsidRPr="00BC76CD">
              <w:rPr>
                <w:rFonts w:cstheme="minorHAnsi"/>
                <w:bCs/>
                <w:iCs/>
                <w:sz w:val="18"/>
                <w:szCs w:val="20"/>
                <w:lang w:val="en-GB"/>
              </w:rPr>
              <w:t xml:space="preserve"> </w:t>
            </w:r>
          </w:p>
          <w:p w14:paraId="15B6DF63" w14:textId="77777777" w:rsidR="00054A61" w:rsidRPr="00BC76CD" w:rsidRDefault="00054A61" w:rsidP="00AD3D2E">
            <w:pPr>
              <w:tabs>
                <w:tab w:val="left" w:pos="15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iCs/>
                <w:sz w:val="18"/>
                <w:szCs w:val="20"/>
                <w:lang w:val="en-GB"/>
              </w:rPr>
            </w:pPr>
            <w:r w:rsidRPr="00BC76CD">
              <w:rPr>
                <w:rFonts w:cstheme="minorHAnsi"/>
                <w:bCs/>
                <w:iCs/>
                <w:sz w:val="18"/>
                <w:szCs w:val="20"/>
                <w:lang w:val="en-GB"/>
              </w:rPr>
              <w:t xml:space="preserve">Poorly cohesive: </w:t>
            </w:r>
            <w:r>
              <w:rPr>
                <w:rFonts w:cstheme="minorHAnsi"/>
                <w:b/>
                <w:bCs/>
                <w:iCs/>
                <w:sz w:val="18"/>
                <w:szCs w:val="20"/>
                <w:lang w:val="en-GB"/>
              </w:rPr>
              <w:t>yes/no</w:t>
            </w:r>
          </w:p>
          <w:p w14:paraId="23A4A4B8" w14:textId="77777777" w:rsidR="00054A61" w:rsidRPr="00BC76CD" w:rsidRDefault="00054A61" w:rsidP="00AD3D2E">
            <w:pPr>
              <w:tabs>
                <w:tab w:val="left" w:pos="15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iCs/>
                <w:sz w:val="18"/>
                <w:szCs w:val="20"/>
                <w:lang w:val="en-GB"/>
              </w:rPr>
            </w:pPr>
            <w:r w:rsidRPr="00BC76CD">
              <w:rPr>
                <w:rFonts w:cstheme="minorHAnsi"/>
                <w:bCs/>
                <w:iCs/>
                <w:sz w:val="18"/>
                <w:szCs w:val="20"/>
                <w:lang w:val="en-GB"/>
              </w:rPr>
              <w:t xml:space="preserve">Radiological suspicion of peritoneal metastases: </w:t>
            </w:r>
            <w:r>
              <w:rPr>
                <w:rFonts w:cstheme="minorHAnsi"/>
                <w:b/>
                <w:bCs/>
                <w:iCs/>
                <w:sz w:val="18"/>
                <w:szCs w:val="20"/>
                <w:lang w:val="en-GB"/>
              </w:rPr>
              <w:t xml:space="preserve"> yes/no</w:t>
            </w:r>
          </w:p>
          <w:p w14:paraId="7E4FF2D1" w14:textId="77777777" w:rsidR="00054A61" w:rsidRPr="00BC76CD" w:rsidRDefault="00054A61" w:rsidP="00AD3D2E">
            <w:pPr>
              <w:tabs>
                <w:tab w:val="left" w:pos="15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iCs/>
                <w:sz w:val="18"/>
                <w:szCs w:val="20"/>
                <w:lang w:val="en-GB"/>
              </w:rPr>
            </w:pPr>
            <w:r w:rsidRPr="00BC76CD">
              <w:rPr>
                <w:rFonts w:cstheme="minorHAnsi"/>
                <w:bCs/>
                <w:iCs/>
                <w:sz w:val="18"/>
                <w:szCs w:val="20"/>
                <w:lang w:val="en-GB"/>
              </w:rPr>
              <w:t xml:space="preserve">Radiological suspicion of infiltration: </w:t>
            </w:r>
            <w:r w:rsidRPr="00BC76CD">
              <w:rPr>
                <w:rFonts w:cstheme="minorHAnsi"/>
                <w:b/>
                <w:bCs/>
                <w:iCs/>
                <w:sz w:val="18"/>
                <w:szCs w:val="20"/>
                <w:lang w:val="en-GB"/>
              </w:rPr>
              <w:t>no/yes (in the ….)</w:t>
            </w:r>
          </w:p>
        </w:tc>
      </w:tr>
      <w:tr w:rsidR="00054A61" w:rsidRPr="00C038BF" w14:paraId="69560D31" w14:textId="77777777" w:rsidTr="00AD3D2E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D4C394" w14:textId="77777777" w:rsidR="00054A61" w:rsidRPr="00BC76CD" w:rsidRDefault="00054A61" w:rsidP="00AD3D2E">
            <w:pPr>
              <w:jc w:val="center"/>
              <w:rPr>
                <w:rFonts w:asciiTheme="minorHAnsi" w:hAnsiTheme="minorHAnsi" w:cstheme="minorHAnsi"/>
                <w:b/>
                <w:bCs/>
                <w:i w:val="0"/>
                <w:sz w:val="18"/>
                <w:szCs w:val="20"/>
                <w:lang w:val="en-GB"/>
              </w:rPr>
            </w:pPr>
            <w:r w:rsidRPr="00BC76CD">
              <w:rPr>
                <w:rFonts w:asciiTheme="minorHAnsi" w:hAnsiTheme="minorHAnsi" w:cstheme="minorHAnsi"/>
                <w:b/>
                <w:bCs/>
                <w:i w:val="0"/>
                <w:sz w:val="18"/>
                <w:szCs w:val="20"/>
                <w:lang w:val="en-GB"/>
              </w:rPr>
              <w:t>Surgeon:</w:t>
            </w:r>
          </w:p>
        </w:tc>
        <w:tc>
          <w:tcPr>
            <w:tcW w:w="9049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305FE161" w14:textId="77777777" w:rsidR="00054A61" w:rsidRPr="00BC76CD" w:rsidRDefault="00054A61" w:rsidP="00AD3D2E">
            <w:pPr>
              <w:tabs>
                <w:tab w:val="left" w:pos="150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iCs/>
                <w:sz w:val="18"/>
                <w:szCs w:val="20"/>
                <w:lang w:val="en-GB"/>
              </w:rPr>
            </w:pPr>
          </w:p>
        </w:tc>
      </w:tr>
      <w:tr w:rsidR="00054A61" w:rsidRPr="00C038BF" w14:paraId="65BE4421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672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5451188" w14:textId="77777777" w:rsidR="00054A61" w:rsidRPr="00BC76CD" w:rsidRDefault="00054A61" w:rsidP="00AD3D2E">
            <w:pPr>
              <w:tabs>
                <w:tab w:val="left" w:pos="1500"/>
              </w:tabs>
              <w:jc w:val="center"/>
              <w:rPr>
                <w:rFonts w:asciiTheme="minorHAnsi" w:hAnsiTheme="minorHAnsi" w:cstheme="minorHAnsi"/>
                <w:bCs/>
                <w:i w:val="0"/>
                <w:iCs w:val="0"/>
                <w:sz w:val="18"/>
                <w:szCs w:val="20"/>
                <w:lang w:val="en-GB"/>
              </w:rPr>
            </w:pPr>
            <w:r w:rsidRPr="00BC76CD">
              <w:rPr>
                <w:rFonts w:asciiTheme="minorHAnsi" w:hAnsiTheme="minorHAnsi" w:cstheme="minorHAnsi"/>
                <w:b/>
                <w:bCs/>
                <w:i w:val="0"/>
                <w:sz w:val="18"/>
                <w:szCs w:val="20"/>
                <w:lang w:val="en-GB"/>
              </w:rPr>
              <w:t>Report</w:t>
            </w:r>
          </w:p>
        </w:tc>
      </w:tr>
      <w:tr w:rsidR="00054A61" w:rsidRPr="00C038BF" w14:paraId="3E947B19" w14:textId="77777777" w:rsidTr="00AD3D2E">
        <w:trPr>
          <w:trHeight w:val="1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3" w:type="dxa"/>
            <w:vMerge w:val="restart"/>
            <w:tcBorders>
              <w:left w:val="nil"/>
              <w:right w:val="single" w:sz="4" w:space="0" w:color="auto"/>
            </w:tcBorders>
            <w:vAlign w:val="center"/>
          </w:tcPr>
          <w:p w14:paraId="4F4888E5" w14:textId="77777777" w:rsidR="00054A61" w:rsidRPr="00BC76CD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18"/>
                <w:szCs w:val="20"/>
                <w:lang w:val="en-GB"/>
              </w:rPr>
            </w:pPr>
            <w:r w:rsidRPr="00BC76CD">
              <w:rPr>
                <w:rFonts w:asciiTheme="minorHAnsi" w:hAnsiTheme="minorHAnsi" w:cstheme="minorHAnsi"/>
                <w:bCs/>
                <w:i w:val="0"/>
                <w:sz w:val="18"/>
                <w:szCs w:val="20"/>
                <w:lang w:val="en-GB"/>
              </w:rPr>
              <w:t>General</w:t>
            </w:r>
          </w:p>
        </w:tc>
        <w:tc>
          <w:tcPr>
            <w:tcW w:w="9049" w:type="dxa"/>
            <w:tcBorders>
              <w:top w:val="single" w:sz="4" w:space="0" w:color="auto"/>
              <w:left w:val="nil"/>
            </w:tcBorders>
            <w:vAlign w:val="center"/>
          </w:tcPr>
          <w:p w14:paraId="2CB88A0A" w14:textId="77777777" w:rsidR="00054A61" w:rsidRPr="00BC76CD" w:rsidRDefault="00054A61" w:rsidP="00AD3D2E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20"/>
                <w:lang w:val="en-GB"/>
              </w:rPr>
            </w:pPr>
            <w:r w:rsidRPr="00BC76CD">
              <w:rPr>
                <w:rFonts w:cstheme="minorHAnsi"/>
                <w:sz w:val="18"/>
                <w:szCs w:val="20"/>
                <w:lang w:val="en-GB"/>
              </w:rPr>
              <w:t>Time-out procedure, general anesthesia, disinfection, and sterile covering. (..)</w:t>
            </w:r>
          </w:p>
        </w:tc>
      </w:tr>
      <w:tr w:rsidR="00054A61" w:rsidRPr="00C038BF" w14:paraId="65FCFECF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3" w:type="dxa"/>
            <w:vMerge/>
            <w:tcBorders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61434346" w14:textId="77777777" w:rsidR="00054A61" w:rsidRPr="00BC76CD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18"/>
                <w:szCs w:val="20"/>
                <w:lang w:val="en-GB"/>
              </w:rPr>
            </w:pPr>
          </w:p>
        </w:tc>
        <w:tc>
          <w:tcPr>
            <w:tcW w:w="9049" w:type="dxa"/>
            <w:tcBorders>
              <w:left w:val="single" w:sz="4" w:space="0" w:color="auto"/>
            </w:tcBorders>
            <w:vAlign w:val="center"/>
          </w:tcPr>
          <w:p w14:paraId="6C78C26C" w14:textId="77777777" w:rsidR="00054A61" w:rsidRPr="00BC76CD" w:rsidRDefault="00054A61" w:rsidP="00AD3D2E">
            <w:pPr>
              <w:pStyle w:val="ListParagraph"/>
              <w:spacing w:line="276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20"/>
                <w:lang w:val="en-GB"/>
              </w:rPr>
            </w:pPr>
            <w:r w:rsidRPr="00BC76CD">
              <w:rPr>
                <w:rFonts w:cstheme="minorHAnsi"/>
                <w:sz w:val="18"/>
                <w:szCs w:val="20"/>
                <w:lang w:val="en-GB"/>
              </w:rPr>
              <w:t xml:space="preserve">Open introduction </w:t>
            </w:r>
            <w:r w:rsidRPr="00BC76CD">
              <w:rPr>
                <w:rFonts w:cstheme="minorHAnsi"/>
                <w:b/>
                <w:sz w:val="18"/>
                <w:szCs w:val="20"/>
                <w:lang w:val="en-GB"/>
              </w:rPr>
              <w:t>no abnormalities/abnormalities.</w:t>
            </w:r>
            <w:r w:rsidRPr="00BC76CD">
              <w:rPr>
                <w:rFonts w:cstheme="minorHAnsi"/>
                <w:sz w:val="18"/>
                <w:szCs w:val="20"/>
                <w:lang w:val="en-GB"/>
              </w:rPr>
              <w:t xml:space="preserve"> </w:t>
            </w:r>
          </w:p>
          <w:p w14:paraId="6FC79BF2" w14:textId="77777777" w:rsidR="00054A61" w:rsidRPr="00BC76CD" w:rsidRDefault="00054A61" w:rsidP="00AD3D2E">
            <w:pPr>
              <w:pStyle w:val="ListParagraph"/>
              <w:spacing w:line="276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20"/>
                <w:lang w:val="en-GB"/>
              </w:rPr>
            </w:pPr>
            <w:r w:rsidRPr="00BC76CD">
              <w:rPr>
                <w:rFonts w:cstheme="minorHAnsi"/>
                <w:sz w:val="18"/>
                <w:szCs w:val="20"/>
                <w:lang w:val="en-GB"/>
              </w:rPr>
              <w:t xml:space="preserve">Inspection of the stomach </w:t>
            </w:r>
            <w:r w:rsidRPr="00BC76CD">
              <w:rPr>
                <w:rFonts w:cstheme="minorHAnsi"/>
                <w:b/>
                <w:sz w:val="18"/>
                <w:szCs w:val="20"/>
                <w:lang w:val="en-GB"/>
              </w:rPr>
              <w:t>no abnormalities/abnormalities.</w:t>
            </w:r>
            <w:r w:rsidRPr="00BC76CD">
              <w:rPr>
                <w:rFonts w:cstheme="minorHAnsi"/>
                <w:sz w:val="18"/>
                <w:szCs w:val="20"/>
                <w:lang w:val="en-GB"/>
              </w:rPr>
              <w:t xml:space="preserve"> </w:t>
            </w:r>
          </w:p>
          <w:p w14:paraId="57B696B6" w14:textId="77777777" w:rsidR="00054A61" w:rsidRPr="00BC76CD" w:rsidRDefault="00054A61" w:rsidP="00AD3D2E">
            <w:pPr>
              <w:pStyle w:val="ListParagraph"/>
              <w:spacing w:line="276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sz w:val="18"/>
                <w:szCs w:val="20"/>
                <w:lang w:val="en-GB"/>
              </w:rPr>
            </w:pPr>
            <w:r w:rsidRPr="00BC76CD">
              <w:rPr>
                <w:rFonts w:cstheme="minorHAnsi"/>
                <w:sz w:val="18"/>
                <w:szCs w:val="20"/>
                <w:lang w:val="en-GB"/>
              </w:rPr>
              <w:t>The t</w:t>
            </w:r>
            <w:r>
              <w:rPr>
                <w:rFonts w:cstheme="minorHAnsi"/>
                <w:sz w:val="18"/>
                <w:szCs w:val="20"/>
                <w:lang w:val="en-GB"/>
              </w:rPr>
              <w:t>umor is localized in the</w:t>
            </w:r>
            <w:r w:rsidRPr="003055EB">
              <w:rPr>
                <w:rFonts w:cstheme="minorHAnsi"/>
                <w:b/>
                <w:sz w:val="18"/>
                <w:szCs w:val="20"/>
                <w:lang w:val="en-GB"/>
              </w:rPr>
              <w:t xml:space="preserve"> …</w:t>
            </w:r>
          </w:p>
          <w:p w14:paraId="12C0B171" w14:textId="77777777" w:rsidR="00054A61" w:rsidRPr="00BC76CD" w:rsidRDefault="00054A61" w:rsidP="00AD3D2E">
            <w:pPr>
              <w:pStyle w:val="ListParagraph"/>
              <w:spacing w:line="276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20"/>
                <w:lang w:val="en-GB"/>
              </w:rPr>
            </w:pPr>
            <w:r w:rsidRPr="00BC76CD">
              <w:rPr>
                <w:rFonts w:cstheme="minorHAnsi"/>
                <w:sz w:val="18"/>
                <w:szCs w:val="20"/>
                <w:lang w:val="en-GB"/>
              </w:rPr>
              <w:t xml:space="preserve">Inspection of the tumor </w:t>
            </w:r>
            <w:r w:rsidRPr="00BC76CD">
              <w:rPr>
                <w:rFonts w:cstheme="minorHAnsi"/>
                <w:b/>
                <w:sz w:val="18"/>
                <w:szCs w:val="20"/>
                <w:lang w:val="en-GB"/>
              </w:rPr>
              <w:t xml:space="preserve">no abnormalities/abnormalities. </w:t>
            </w:r>
          </w:p>
          <w:p w14:paraId="0563F00E" w14:textId="77777777" w:rsidR="00054A61" w:rsidRPr="00BC76CD" w:rsidRDefault="00054A61" w:rsidP="00AD3D2E">
            <w:pPr>
              <w:pStyle w:val="ListParagraph"/>
              <w:spacing w:line="276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20"/>
                <w:lang w:val="en-US"/>
              </w:rPr>
            </w:pPr>
            <w:r w:rsidRPr="00BC76CD">
              <w:rPr>
                <w:rFonts w:cstheme="minorHAnsi"/>
                <w:sz w:val="18"/>
                <w:szCs w:val="20"/>
                <w:lang w:val="en-US"/>
              </w:rPr>
              <w:t xml:space="preserve">Serosal tumor involvement </w:t>
            </w:r>
            <w:r w:rsidRPr="00BC76CD">
              <w:rPr>
                <w:rFonts w:cstheme="minorHAnsi"/>
                <w:b/>
                <w:sz w:val="18"/>
                <w:szCs w:val="20"/>
                <w:lang w:val="en-US"/>
              </w:rPr>
              <w:t>yes/no.</w:t>
            </w:r>
          </w:p>
        </w:tc>
      </w:tr>
      <w:tr w:rsidR="00054A61" w:rsidRPr="00C038BF" w14:paraId="4E55AD54" w14:textId="77777777" w:rsidTr="00AD3D2E">
        <w:trPr>
          <w:trHeight w:val="4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3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35C82E1B" w14:textId="77777777" w:rsidR="00054A61" w:rsidRPr="00BC76CD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18"/>
                <w:szCs w:val="20"/>
                <w:lang w:val="en-GB"/>
              </w:rPr>
            </w:pPr>
            <w:r w:rsidRPr="00BC76CD">
              <w:rPr>
                <w:rFonts w:asciiTheme="minorHAnsi" w:hAnsiTheme="minorHAnsi" w:cstheme="minorHAnsi"/>
                <w:bCs/>
                <w:i w:val="0"/>
                <w:sz w:val="18"/>
                <w:szCs w:val="20"/>
                <w:lang w:val="en-GB"/>
              </w:rPr>
              <w:t>Resectability</w:t>
            </w:r>
          </w:p>
        </w:tc>
        <w:tc>
          <w:tcPr>
            <w:tcW w:w="9049" w:type="dxa"/>
            <w:tcBorders>
              <w:left w:val="single" w:sz="4" w:space="0" w:color="auto"/>
            </w:tcBorders>
            <w:vAlign w:val="center"/>
          </w:tcPr>
          <w:p w14:paraId="5B9D92A8" w14:textId="77777777" w:rsidR="00054A61" w:rsidRPr="00BC76CD" w:rsidRDefault="00054A61" w:rsidP="00AD3D2E">
            <w:pPr>
              <w:pStyle w:val="ListParagraph"/>
              <w:spacing w:line="276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20"/>
                <w:lang w:val="en-GB"/>
              </w:rPr>
            </w:pPr>
            <w:r w:rsidRPr="00BC76CD">
              <w:rPr>
                <w:rFonts w:cstheme="minorHAnsi"/>
                <w:i/>
                <w:sz w:val="18"/>
                <w:szCs w:val="20"/>
                <w:lang w:val="en-GB"/>
              </w:rPr>
              <w:t>Fill in on indication</w:t>
            </w:r>
            <w:r w:rsidRPr="00BC76CD">
              <w:rPr>
                <w:rFonts w:cstheme="minorHAnsi"/>
                <w:sz w:val="18"/>
                <w:szCs w:val="20"/>
                <w:lang w:val="en-GB"/>
              </w:rPr>
              <w:t xml:space="preserve">: based on preoperative imaging; the … was/were assessed on ingrowth and showed </w:t>
            </w:r>
            <w:r w:rsidRPr="00BC76CD">
              <w:rPr>
                <w:rFonts w:cstheme="minorHAnsi"/>
                <w:b/>
                <w:sz w:val="18"/>
                <w:szCs w:val="20"/>
                <w:lang w:val="en-GB"/>
              </w:rPr>
              <w:t>abnormalities/no abnormalities</w:t>
            </w:r>
            <w:r w:rsidRPr="00BC76CD">
              <w:rPr>
                <w:rFonts w:cstheme="minorHAnsi"/>
                <w:sz w:val="18"/>
                <w:szCs w:val="20"/>
                <w:lang w:val="en-GB"/>
              </w:rPr>
              <w:t xml:space="preserve">. </w:t>
            </w:r>
          </w:p>
          <w:p w14:paraId="4710107F" w14:textId="77777777" w:rsidR="00054A61" w:rsidRPr="00BC76CD" w:rsidRDefault="00054A61" w:rsidP="00AD3D2E">
            <w:pPr>
              <w:pStyle w:val="ListParagraph"/>
              <w:spacing w:line="276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20"/>
                <w:lang w:val="en-US"/>
              </w:rPr>
            </w:pPr>
            <w:r w:rsidRPr="00BC76CD">
              <w:rPr>
                <w:rFonts w:cstheme="minorHAnsi"/>
                <w:sz w:val="18"/>
                <w:szCs w:val="20"/>
                <w:lang w:val="en-GB"/>
              </w:rPr>
              <w:t xml:space="preserve">The lesser sec was </w:t>
            </w:r>
            <w:r w:rsidRPr="00BC76CD">
              <w:rPr>
                <w:rFonts w:cstheme="minorHAnsi"/>
                <w:b/>
                <w:sz w:val="18"/>
                <w:szCs w:val="20"/>
                <w:lang w:val="en-GB"/>
              </w:rPr>
              <w:t>opened/not opened</w:t>
            </w:r>
            <w:r w:rsidRPr="00BC76CD">
              <w:rPr>
                <w:rFonts w:cstheme="minorHAnsi"/>
                <w:sz w:val="18"/>
                <w:szCs w:val="20"/>
                <w:lang w:val="en-GB"/>
              </w:rPr>
              <w:t xml:space="preserve">. </w:t>
            </w:r>
            <w:r w:rsidRPr="00BC76CD">
              <w:rPr>
                <w:rFonts w:cstheme="minorHAnsi"/>
                <w:sz w:val="18"/>
                <w:szCs w:val="20"/>
                <w:lang w:val="en-US"/>
              </w:rPr>
              <w:t xml:space="preserve"> </w:t>
            </w:r>
          </w:p>
        </w:tc>
      </w:tr>
      <w:tr w:rsidR="00054A61" w:rsidRPr="00C038BF" w14:paraId="5B9F7777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3" w:type="dxa"/>
            <w:tcBorders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47E75D83" w14:textId="77777777" w:rsidR="00054A61" w:rsidRPr="00BC76CD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18"/>
                <w:szCs w:val="20"/>
                <w:lang w:val="en-GB"/>
              </w:rPr>
            </w:pPr>
            <w:r w:rsidRPr="00BC76CD">
              <w:rPr>
                <w:rFonts w:asciiTheme="minorHAnsi" w:hAnsiTheme="minorHAnsi" w:cstheme="minorHAnsi"/>
                <w:bCs/>
                <w:i w:val="0"/>
                <w:sz w:val="18"/>
                <w:szCs w:val="20"/>
                <w:lang w:val="en-GB"/>
              </w:rPr>
              <w:t>PCI score</w:t>
            </w:r>
          </w:p>
        </w:tc>
        <w:tc>
          <w:tcPr>
            <w:tcW w:w="9049" w:type="dxa"/>
            <w:tcBorders>
              <w:left w:val="single" w:sz="4" w:space="0" w:color="auto"/>
            </w:tcBorders>
            <w:vAlign w:val="center"/>
          </w:tcPr>
          <w:p w14:paraId="11FB36F2" w14:textId="77777777" w:rsidR="00054A61" w:rsidRPr="00BC76CD" w:rsidRDefault="00054A61" w:rsidP="00AD3D2E">
            <w:pPr>
              <w:pStyle w:val="ListParagraph"/>
              <w:spacing w:line="276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20"/>
                <w:lang w:val="en-GB"/>
              </w:rPr>
            </w:pPr>
            <w:r w:rsidRPr="00BC76CD">
              <w:rPr>
                <w:rFonts w:cstheme="minorHAnsi"/>
                <w:b/>
                <w:sz w:val="18"/>
                <w:szCs w:val="20"/>
                <w:lang w:val="en-GB"/>
              </w:rPr>
              <w:t>Presence/absence</w:t>
            </w:r>
            <w:r w:rsidRPr="00BC76CD">
              <w:rPr>
                <w:rFonts w:cstheme="minorHAnsi"/>
                <w:sz w:val="18"/>
                <w:szCs w:val="20"/>
                <w:lang w:val="en-GB"/>
              </w:rPr>
              <w:t xml:space="preserve"> of peritoneal metastases according to the Peritoneum Cancer Index (PCI): </w:t>
            </w:r>
          </w:p>
          <w:p w14:paraId="6D7798E9" w14:textId="77777777" w:rsidR="00054A61" w:rsidRPr="00BC76CD" w:rsidRDefault="00054A61" w:rsidP="00AD3D2E">
            <w:pPr>
              <w:spacing w:line="276" w:lineRule="auto"/>
              <w:ind w:left="7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Cs/>
                <w:sz w:val="18"/>
                <w:lang w:val="en-US"/>
              </w:rPr>
            </w:pPr>
            <w:r>
              <w:rPr>
                <w:rFonts w:cstheme="minorHAnsi"/>
                <w:iCs/>
                <w:sz w:val="18"/>
                <w:lang w:val="en-US"/>
              </w:rPr>
              <w:t>0</w:t>
            </w:r>
            <w:r w:rsidRPr="00BC76CD">
              <w:rPr>
                <w:rFonts w:cstheme="minorHAnsi"/>
                <w:iCs/>
                <w:sz w:val="18"/>
                <w:lang w:val="en-US"/>
              </w:rPr>
              <w:t xml:space="preserve"> </w:t>
            </w:r>
            <w:r>
              <w:rPr>
                <w:rFonts w:cstheme="minorHAnsi"/>
                <w:iCs/>
                <w:sz w:val="18"/>
                <w:lang w:val="en-US"/>
              </w:rPr>
              <w:t>Central</w:t>
            </w:r>
            <w:r w:rsidRPr="00BC76CD">
              <w:rPr>
                <w:rFonts w:cstheme="minorHAnsi"/>
                <w:iCs/>
                <w:sz w:val="18"/>
                <w:lang w:val="en-US"/>
              </w:rPr>
              <w:t xml:space="preserve"> </w:t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</w:r>
            <w:r>
              <w:rPr>
                <w:rFonts w:cstheme="minorHAnsi"/>
                <w:iCs/>
                <w:sz w:val="18"/>
                <w:lang w:val="en-US"/>
              </w:rPr>
              <w:tab/>
            </w:r>
            <w:r w:rsidRPr="00BC76CD">
              <w:rPr>
                <w:rFonts w:cstheme="minorHAnsi"/>
                <w:iCs/>
                <w:sz w:val="18"/>
                <w:lang w:val="en-US"/>
              </w:rPr>
              <w:t xml:space="preserve">=  </w:t>
            </w:r>
          </w:p>
          <w:p w14:paraId="203208ED" w14:textId="77777777" w:rsidR="00054A61" w:rsidRPr="00BC76CD" w:rsidRDefault="00054A61" w:rsidP="00AD3D2E">
            <w:pPr>
              <w:spacing w:line="276" w:lineRule="auto"/>
              <w:ind w:left="7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Cs/>
                <w:sz w:val="18"/>
                <w:lang w:val="en-US"/>
              </w:rPr>
            </w:pPr>
            <w:r w:rsidRPr="00BC76CD">
              <w:rPr>
                <w:rFonts w:cstheme="minorHAnsi"/>
                <w:iCs/>
                <w:sz w:val="18"/>
                <w:lang w:val="en-US"/>
              </w:rPr>
              <w:t xml:space="preserve">1 Right Upper </w:t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  <w:t xml:space="preserve">= </w:t>
            </w:r>
          </w:p>
          <w:p w14:paraId="3A8D1D54" w14:textId="77777777" w:rsidR="00054A61" w:rsidRPr="00BC76CD" w:rsidRDefault="00054A61" w:rsidP="00AD3D2E">
            <w:pPr>
              <w:spacing w:line="276" w:lineRule="auto"/>
              <w:ind w:left="7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Cs/>
                <w:sz w:val="18"/>
                <w:lang w:val="en-US"/>
              </w:rPr>
            </w:pPr>
            <w:r w:rsidRPr="00BC76CD">
              <w:rPr>
                <w:rFonts w:cstheme="minorHAnsi"/>
                <w:iCs/>
                <w:sz w:val="18"/>
                <w:lang w:val="en-US"/>
              </w:rPr>
              <w:t>2 Epigastrium</w:t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  <w:t xml:space="preserve">= </w:t>
            </w:r>
          </w:p>
          <w:p w14:paraId="52AADFF4" w14:textId="77777777" w:rsidR="00054A61" w:rsidRPr="00BC76CD" w:rsidRDefault="00054A61" w:rsidP="00AD3D2E">
            <w:pPr>
              <w:spacing w:line="276" w:lineRule="auto"/>
              <w:ind w:left="7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Cs/>
                <w:sz w:val="18"/>
                <w:lang w:val="en-US"/>
              </w:rPr>
            </w:pPr>
            <w:r w:rsidRPr="00BC76CD">
              <w:rPr>
                <w:rFonts w:cstheme="minorHAnsi"/>
                <w:iCs/>
                <w:sz w:val="18"/>
                <w:lang w:val="en-US"/>
              </w:rPr>
              <w:t>3 Left Upper</w:t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  <w:t xml:space="preserve">= </w:t>
            </w:r>
          </w:p>
          <w:p w14:paraId="005E7593" w14:textId="77777777" w:rsidR="00054A61" w:rsidRPr="00BC76CD" w:rsidRDefault="00054A61" w:rsidP="00AD3D2E">
            <w:pPr>
              <w:spacing w:line="276" w:lineRule="auto"/>
              <w:ind w:left="7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Cs/>
                <w:sz w:val="18"/>
                <w:lang w:val="en-US"/>
              </w:rPr>
            </w:pPr>
            <w:r w:rsidRPr="00BC76CD">
              <w:rPr>
                <w:rFonts w:cstheme="minorHAnsi"/>
                <w:iCs/>
                <w:sz w:val="18"/>
                <w:lang w:val="en-US"/>
              </w:rPr>
              <w:t>4 Left Flank</w:t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  <w:t xml:space="preserve">= </w:t>
            </w:r>
          </w:p>
          <w:p w14:paraId="42D14B63" w14:textId="77777777" w:rsidR="00054A61" w:rsidRPr="00BC76CD" w:rsidRDefault="00054A61" w:rsidP="00AD3D2E">
            <w:pPr>
              <w:spacing w:line="276" w:lineRule="auto"/>
              <w:ind w:left="7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Cs/>
                <w:sz w:val="18"/>
                <w:lang w:val="en-US"/>
              </w:rPr>
            </w:pPr>
            <w:r w:rsidRPr="00BC76CD">
              <w:rPr>
                <w:rFonts w:cstheme="minorHAnsi"/>
                <w:iCs/>
                <w:sz w:val="18"/>
                <w:lang w:val="en-US"/>
              </w:rPr>
              <w:t>5 Left Lower</w:t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  <w:t>=</w:t>
            </w:r>
          </w:p>
          <w:p w14:paraId="7245FDA3" w14:textId="77777777" w:rsidR="00054A61" w:rsidRPr="00BC76CD" w:rsidRDefault="00054A61" w:rsidP="00AD3D2E">
            <w:pPr>
              <w:spacing w:line="276" w:lineRule="auto"/>
              <w:ind w:left="7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Cs/>
                <w:sz w:val="18"/>
                <w:lang w:val="en-US"/>
              </w:rPr>
            </w:pPr>
            <w:r w:rsidRPr="00BC76CD">
              <w:rPr>
                <w:rFonts w:cstheme="minorHAnsi"/>
                <w:iCs/>
                <w:sz w:val="18"/>
                <w:lang w:val="en-US"/>
              </w:rPr>
              <w:t>6 Pelvis</w:t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  <w:t xml:space="preserve">= </w:t>
            </w:r>
          </w:p>
          <w:p w14:paraId="02205B4B" w14:textId="77777777" w:rsidR="00054A61" w:rsidRPr="00BC76CD" w:rsidRDefault="00054A61" w:rsidP="00AD3D2E">
            <w:pPr>
              <w:spacing w:line="276" w:lineRule="auto"/>
              <w:ind w:left="7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Cs/>
                <w:sz w:val="18"/>
                <w:lang w:val="en-US"/>
              </w:rPr>
            </w:pPr>
            <w:r w:rsidRPr="00BC76CD">
              <w:rPr>
                <w:rFonts w:cstheme="minorHAnsi"/>
                <w:iCs/>
                <w:sz w:val="18"/>
                <w:lang w:val="en-US"/>
              </w:rPr>
              <w:t>7 Right Lower</w:t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  <w:t xml:space="preserve">= </w:t>
            </w:r>
          </w:p>
          <w:p w14:paraId="2E5AF023" w14:textId="77777777" w:rsidR="00054A61" w:rsidRPr="00BC76CD" w:rsidRDefault="00054A61" w:rsidP="00AD3D2E">
            <w:pPr>
              <w:spacing w:line="276" w:lineRule="auto"/>
              <w:ind w:left="7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Cs/>
                <w:sz w:val="18"/>
                <w:lang w:val="en-US"/>
              </w:rPr>
            </w:pPr>
            <w:r w:rsidRPr="00BC76CD">
              <w:rPr>
                <w:rFonts w:cstheme="minorHAnsi"/>
                <w:iCs/>
                <w:sz w:val="18"/>
                <w:lang w:val="en-US"/>
              </w:rPr>
              <w:t>8 Right Flank</w:t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  <w:t xml:space="preserve">= </w:t>
            </w:r>
          </w:p>
          <w:p w14:paraId="71BB48C7" w14:textId="77777777" w:rsidR="00054A61" w:rsidRPr="00BC76CD" w:rsidRDefault="00054A61" w:rsidP="00AD3D2E">
            <w:pPr>
              <w:spacing w:line="276" w:lineRule="auto"/>
              <w:ind w:left="7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Cs/>
                <w:sz w:val="18"/>
                <w:lang w:val="en-US"/>
              </w:rPr>
            </w:pPr>
            <w:r w:rsidRPr="00BC76CD">
              <w:rPr>
                <w:rFonts w:cstheme="minorHAnsi"/>
                <w:iCs/>
                <w:sz w:val="18"/>
                <w:lang w:val="en-US"/>
              </w:rPr>
              <w:t>9 Upper jejunum</w:t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  <w:t xml:space="preserve">= </w:t>
            </w:r>
          </w:p>
          <w:p w14:paraId="38E3F7E0" w14:textId="77777777" w:rsidR="00054A61" w:rsidRPr="00BC76CD" w:rsidRDefault="00054A61" w:rsidP="00AD3D2E">
            <w:pPr>
              <w:spacing w:line="276" w:lineRule="auto"/>
              <w:ind w:left="7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Cs/>
                <w:sz w:val="18"/>
                <w:lang w:val="en-US"/>
              </w:rPr>
            </w:pPr>
            <w:r w:rsidRPr="00BC76CD">
              <w:rPr>
                <w:rFonts w:cstheme="minorHAnsi"/>
                <w:iCs/>
                <w:sz w:val="18"/>
                <w:lang w:val="en-US"/>
              </w:rPr>
              <w:t>10 Lower Jejunum</w:t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</w:r>
            <w:r>
              <w:rPr>
                <w:rFonts w:cstheme="minorHAnsi"/>
                <w:iCs/>
                <w:sz w:val="18"/>
                <w:lang w:val="en-US"/>
              </w:rPr>
              <w:tab/>
            </w:r>
            <w:r w:rsidRPr="00BC76CD">
              <w:rPr>
                <w:rFonts w:cstheme="minorHAnsi"/>
                <w:iCs/>
                <w:sz w:val="18"/>
                <w:lang w:val="en-US"/>
              </w:rPr>
              <w:t xml:space="preserve">= </w:t>
            </w:r>
          </w:p>
          <w:p w14:paraId="1CA91056" w14:textId="77777777" w:rsidR="00054A61" w:rsidRPr="00BC76CD" w:rsidRDefault="00054A61" w:rsidP="00AD3D2E">
            <w:pPr>
              <w:spacing w:line="276" w:lineRule="auto"/>
              <w:ind w:left="7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Cs/>
                <w:sz w:val="18"/>
                <w:lang w:val="en-US"/>
              </w:rPr>
            </w:pPr>
            <w:r w:rsidRPr="00BC76CD">
              <w:rPr>
                <w:rFonts w:cstheme="minorHAnsi"/>
                <w:iCs/>
                <w:sz w:val="18"/>
                <w:lang w:val="en-US"/>
              </w:rPr>
              <w:t>11 Upper Ileum</w:t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  <w:t xml:space="preserve">= </w:t>
            </w:r>
          </w:p>
          <w:p w14:paraId="1CE4836B" w14:textId="77777777" w:rsidR="00054A61" w:rsidRPr="00BC76CD" w:rsidRDefault="00054A61" w:rsidP="00AD3D2E">
            <w:pPr>
              <w:spacing w:line="276" w:lineRule="auto"/>
              <w:ind w:left="7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Cs/>
                <w:sz w:val="18"/>
                <w:lang w:val="en-US"/>
              </w:rPr>
            </w:pPr>
            <w:r w:rsidRPr="00BC76CD">
              <w:rPr>
                <w:rFonts w:cstheme="minorHAnsi"/>
                <w:iCs/>
                <w:sz w:val="18"/>
                <w:lang w:val="en-US"/>
              </w:rPr>
              <w:t>12 Lower Ileum</w:t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</w:r>
            <w:r w:rsidRPr="00BC76CD">
              <w:rPr>
                <w:rFonts w:cstheme="minorHAnsi"/>
                <w:iCs/>
                <w:sz w:val="18"/>
                <w:lang w:val="en-US"/>
              </w:rPr>
              <w:tab/>
              <w:t xml:space="preserve">= </w:t>
            </w:r>
          </w:p>
          <w:p w14:paraId="059260FD" w14:textId="77777777" w:rsidR="00054A61" w:rsidRPr="00BC76CD" w:rsidRDefault="00054A61" w:rsidP="00AD3D2E">
            <w:pPr>
              <w:spacing w:line="276" w:lineRule="auto"/>
              <w:ind w:left="7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Cs/>
                <w:sz w:val="18"/>
              </w:rPr>
            </w:pPr>
            <w:r w:rsidRPr="00BC76CD">
              <w:rPr>
                <w:rFonts w:cstheme="minorHAnsi"/>
                <w:iCs/>
                <w:sz w:val="18"/>
              </w:rPr>
              <w:t xml:space="preserve">Total PCI score </w:t>
            </w:r>
            <w:r w:rsidRPr="00BC76CD">
              <w:rPr>
                <w:rFonts w:cstheme="minorHAnsi"/>
                <w:iCs/>
                <w:sz w:val="18"/>
              </w:rPr>
              <w:tab/>
            </w:r>
            <w:r w:rsidRPr="00BC76CD">
              <w:rPr>
                <w:rFonts w:cstheme="minorHAnsi"/>
                <w:iCs/>
                <w:sz w:val="18"/>
              </w:rPr>
              <w:tab/>
              <w:t xml:space="preserve">= </w:t>
            </w:r>
          </w:p>
        </w:tc>
      </w:tr>
      <w:tr w:rsidR="00054A61" w:rsidRPr="00C038BF" w14:paraId="35851507" w14:textId="77777777" w:rsidTr="00AD3D2E">
        <w:trPr>
          <w:trHeight w:val="4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3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0FB6FADB" w14:textId="77777777" w:rsidR="00054A61" w:rsidRPr="00BC76CD" w:rsidRDefault="00054A61" w:rsidP="00AD3D2E">
            <w:pPr>
              <w:jc w:val="left"/>
              <w:rPr>
                <w:rFonts w:asciiTheme="minorHAnsi" w:hAnsiTheme="minorHAnsi" w:cstheme="minorHAnsi"/>
                <w:bCs/>
                <w:i w:val="0"/>
                <w:sz w:val="18"/>
                <w:szCs w:val="20"/>
                <w:lang w:val="en-GB"/>
              </w:rPr>
            </w:pPr>
            <w:r w:rsidRPr="00BC76CD">
              <w:rPr>
                <w:rFonts w:asciiTheme="minorHAnsi" w:hAnsiTheme="minorHAnsi" w:cstheme="minorHAnsi"/>
                <w:bCs/>
                <w:i w:val="0"/>
                <w:sz w:val="18"/>
                <w:szCs w:val="20"/>
                <w:lang w:val="en-GB"/>
              </w:rPr>
              <w:t>Peritoneal cavity</w:t>
            </w:r>
          </w:p>
        </w:tc>
        <w:tc>
          <w:tcPr>
            <w:tcW w:w="9049" w:type="dxa"/>
            <w:tcBorders>
              <w:left w:val="single" w:sz="4" w:space="0" w:color="auto"/>
            </w:tcBorders>
            <w:vAlign w:val="center"/>
          </w:tcPr>
          <w:p w14:paraId="79C2693D" w14:textId="77777777" w:rsidR="00054A61" w:rsidRPr="00BC76CD" w:rsidRDefault="00054A61" w:rsidP="00AD3D2E">
            <w:pPr>
              <w:pStyle w:val="ListParagraph"/>
              <w:spacing w:line="276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20"/>
                <w:lang w:val="en-US"/>
              </w:rPr>
            </w:pPr>
            <w:r w:rsidRPr="00BC76CD">
              <w:rPr>
                <w:rFonts w:cstheme="minorHAnsi"/>
                <w:sz w:val="18"/>
                <w:szCs w:val="20"/>
                <w:lang w:val="en-US"/>
              </w:rPr>
              <w:t xml:space="preserve">Inspection of the greater omentum </w:t>
            </w:r>
            <w:r w:rsidRPr="00BC76CD">
              <w:rPr>
                <w:rFonts w:cstheme="minorHAnsi"/>
                <w:b/>
                <w:sz w:val="18"/>
                <w:szCs w:val="20"/>
                <w:lang w:val="en-US"/>
              </w:rPr>
              <w:t>no abnormalities/abnormalities.</w:t>
            </w:r>
          </w:p>
          <w:p w14:paraId="324C4684" w14:textId="77777777" w:rsidR="00054A61" w:rsidRPr="00BC76CD" w:rsidRDefault="00054A61" w:rsidP="00AD3D2E">
            <w:pPr>
              <w:pStyle w:val="ListParagraph"/>
              <w:spacing w:line="276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20"/>
                <w:lang w:val="en-US"/>
              </w:rPr>
            </w:pPr>
            <w:r w:rsidRPr="00BC76CD">
              <w:rPr>
                <w:rFonts w:cstheme="minorHAnsi"/>
                <w:sz w:val="18"/>
                <w:szCs w:val="20"/>
                <w:lang w:val="en-US"/>
              </w:rPr>
              <w:t xml:space="preserve">Inspection of the lesser omentum </w:t>
            </w:r>
            <w:r w:rsidRPr="00BC76CD">
              <w:rPr>
                <w:rFonts w:cstheme="minorHAnsi"/>
                <w:b/>
                <w:sz w:val="18"/>
                <w:szCs w:val="20"/>
                <w:lang w:val="en-US"/>
              </w:rPr>
              <w:t>no abnormalities/abnormalities.</w:t>
            </w:r>
          </w:p>
          <w:p w14:paraId="333A0B73" w14:textId="77777777" w:rsidR="00054A61" w:rsidRPr="00BC76CD" w:rsidRDefault="00054A61" w:rsidP="00AD3D2E">
            <w:pPr>
              <w:pStyle w:val="ListParagraph"/>
              <w:spacing w:line="276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20"/>
                <w:lang w:val="en-US"/>
              </w:rPr>
            </w:pPr>
            <w:r w:rsidRPr="00BC76CD">
              <w:rPr>
                <w:rFonts w:cstheme="minorHAnsi"/>
                <w:sz w:val="18"/>
                <w:szCs w:val="20"/>
                <w:lang w:val="en-US"/>
              </w:rPr>
              <w:t xml:space="preserve">Inspection of the mesentery of the small intestine </w:t>
            </w:r>
            <w:r w:rsidRPr="00BC76CD">
              <w:rPr>
                <w:rFonts w:cstheme="minorHAnsi"/>
                <w:b/>
                <w:sz w:val="18"/>
                <w:szCs w:val="20"/>
                <w:lang w:val="en-US"/>
              </w:rPr>
              <w:t>no abnormalities/abnormalities.</w:t>
            </w:r>
          </w:p>
          <w:p w14:paraId="54D5F7EB" w14:textId="77777777" w:rsidR="00054A61" w:rsidRPr="00BC76CD" w:rsidRDefault="00054A61" w:rsidP="00AD3D2E">
            <w:pPr>
              <w:pStyle w:val="ListParagraph"/>
              <w:spacing w:line="276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20"/>
                <w:lang w:val="en-US"/>
              </w:rPr>
            </w:pPr>
            <w:r w:rsidRPr="00BC76CD">
              <w:rPr>
                <w:rFonts w:cstheme="minorHAnsi"/>
                <w:sz w:val="18"/>
                <w:szCs w:val="20"/>
                <w:lang w:val="en-US"/>
              </w:rPr>
              <w:t xml:space="preserve">Inspection of the hepatoduodenal ligament </w:t>
            </w:r>
            <w:r w:rsidRPr="00BC76CD">
              <w:rPr>
                <w:rFonts w:cstheme="minorHAnsi"/>
                <w:b/>
                <w:sz w:val="18"/>
                <w:szCs w:val="20"/>
                <w:lang w:val="en-US"/>
              </w:rPr>
              <w:t>no abnormalities/abnormalities.</w:t>
            </w:r>
          </w:p>
          <w:p w14:paraId="2F94D49A" w14:textId="77777777" w:rsidR="00054A61" w:rsidRPr="00BC76CD" w:rsidRDefault="00054A61" w:rsidP="00AD3D2E">
            <w:pPr>
              <w:pStyle w:val="ListParagraph"/>
              <w:spacing w:line="276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20"/>
                <w:lang w:val="en-US"/>
              </w:rPr>
            </w:pPr>
            <w:r w:rsidRPr="00BC76CD">
              <w:rPr>
                <w:rFonts w:cstheme="minorHAnsi"/>
                <w:sz w:val="18"/>
                <w:szCs w:val="20"/>
                <w:lang w:val="en-US"/>
              </w:rPr>
              <w:t xml:space="preserve">Inspection of the Douglas cavity </w:t>
            </w:r>
            <w:r w:rsidRPr="00BC76CD">
              <w:rPr>
                <w:rFonts w:cstheme="minorHAnsi"/>
                <w:b/>
                <w:sz w:val="18"/>
                <w:szCs w:val="20"/>
                <w:lang w:val="en-US"/>
              </w:rPr>
              <w:t>no abnormalities/abnormalities.</w:t>
            </w:r>
          </w:p>
          <w:p w14:paraId="7BACF6CD" w14:textId="77777777" w:rsidR="00054A61" w:rsidRPr="00BC76CD" w:rsidRDefault="00054A61" w:rsidP="00AD3D2E">
            <w:pPr>
              <w:pStyle w:val="ListParagraph"/>
              <w:spacing w:line="276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20"/>
                <w:lang w:val="en-US"/>
              </w:rPr>
            </w:pPr>
            <w:r w:rsidRPr="00BC76CD">
              <w:rPr>
                <w:rFonts w:cstheme="minorHAnsi"/>
                <w:sz w:val="18"/>
                <w:szCs w:val="20"/>
                <w:lang w:val="en-US"/>
              </w:rPr>
              <w:t xml:space="preserve">Inspection of the ovaries </w:t>
            </w:r>
            <w:r w:rsidRPr="00BC76CD">
              <w:rPr>
                <w:rFonts w:cstheme="minorHAnsi"/>
                <w:b/>
                <w:sz w:val="18"/>
                <w:szCs w:val="20"/>
                <w:lang w:val="en-US"/>
              </w:rPr>
              <w:t>no abnormalities/abnormalities.</w:t>
            </w:r>
          </w:p>
        </w:tc>
      </w:tr>
      <w:tr w:rsidR="00054A61" w:rsidRPr="00C038BF" w14:paraId="33B53B19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3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4D847F70" w14:textId="77777777" w:rsidR="00054A61" w:rsidRPr="00BC76CD" w:rsidRDefault="00054A61" w:rsidP="00AD3D2E">
            <w:pPr>
              <w:rPr>
                <w:rFonts w:asciiTheme="minorHAnsi" w:hAnsiTheme="minorHAnsi" w:cstheme="minorHAnsi"/>
                <w:bCs/>
                <w:i w:val="0"/>
                <w:sz w:val="18"/>
                <w:szCs w:val="20"/>
                <w:lang w:val="en-GB"/>
              </w:rPr>
            </w:pPr>
            <w:r w:rsidRPr="00BC76CD">
              <w:rPr>
                <w:rFonts w:asciiTheme="minorHAnsi" w:hAnsiTheme="minorHAnsi" w:cstheme="minorHAnsi"/>
                <w:bCs/>
                <w:i w:val="0"/>
                <w:sz w:val="18"/>
                <w:szCs w:val="20"/>
                <w:lang w:val="en-GB"/>
              </w:rPr>
              <w:t>Peritoneal lavage</w:t>
            </w:r>
          </w:p>
        </w:tc>
        <w:tc>
          <w:tcPr>
            <w:tcW w:w="9049" w:type="dxa"/>
            <w:tcBorders>
              <w:left w:val="single" w:sz="4" w:space="0" w:color="auto"/>
            </w:tcBorders>
            <w:vAlign w:val="center"/>
          </w:tcPr>
          <w:p w14:paraId="6F19D9FB" w14:textId="77777777" w:rsidR="00054A61" w:rsidRPr="00BC76CD" w:rsidRDefault="00054A61" w:rsidP="00AD3D2E">
            <w:pPr>
              <w:pStyle w:val="ListParagraph"/>
              <w:spacing w:line="276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20"/>
                <w:lang w:val="en-US"/>
              </w:rPr>
            </w:pPr>
            <w:r w:rsidRPr="00BC76CD">
              <w:rPr>
                <w:rFonts w:cstheme="minorHAnsi"/>
                <w:sz w:val="18"/>
                <w:szCs w:val="20"/>
                <w:lang w:val="en-US"/>
              </w:rPr>
              <w:t xml:space="preserve">Ascites </w:t>
            </w:r>
            <w:r w:rsidRPr="00BC76CD">
              <w:rPr>
                <w:rFonts w:cstheme="minorHAnsi"/>
                <w:b/>
                <w:sz w:val="18"/>
                <w:szCs w:val="20"/>
                <w:lang w:val="en-US"/>
              </w:rPr>
              <w:t xml:space="preserve">present/absent. … cc </w:t>
            </w:r>
            <w:r w:rsidRPr="00BC76CD">
              <w:rPr>
                <w:rFonts w:cstheme="minorHAnsi"/>
                <w:sz w:val="18"/>
                <w:szCs w:val="20"/>
                <w:lang w:val="en-US"/>
              </w:rPr>
              <w:t>ascites was aspirated.</w:t>
            </w:r>
          </w:p>
          <w:p w14:paraId="4DCC5A69" w14:textId="77777777" w:rsidR="00054A61" w:rsidRPr="00BC76CD" w:rsidRDefault="00054A61" w:rsidP="00AD3D2E">
            <w:pPr>
              <w:pStyle w:val="ListParagraph"/>
              <w:spacing w:line="276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20"/>
                <w:lang w:val="en-US"/>
              </w:rPr>
            </w:pPr>
            <w:r w:rsidRPr="00BC76CD">
              <w:rPr>
                <w:rFonts w:cstheme="minorHAnsi"/>
                <w:sz w:val="18"/>
                <w:szCs w:val="20"/>
                <w:lang w:val="en-US"/>
              </w:rPr>
              <w:t xml:space="preserve">Peritoneal washings </w:t>
            </w:r>
            <w:r w:rsidRPr="00BC76CD">
              <w:rPr>
                <w:rFonts w:cstheme="minorHAnsi"/>
                <w:b/>
                <w:sz w:val="18"/>
                <w:szCs w:val="20"/>
                <w:lang w:val="en-US"/>
              </w:rPr>
              <w:t>…cc</w:t>
            </w:r>
            <w:r w:rsidRPr="00BC76CD">
              <w:rPr>
                <w:rFonts w:cstheme="minorHAnsi"/>
                <w:sz w:val="18"/>
                <w:szCs w:val="20"/>
                <w:lang w:val="en-US"/>
              </w:rPr>
              <w:t xml:space="preserve"> in left and right subphrenic space and Douglas cavity.</w:t>
            </w:r>
          </w:p>
        </w:tc>
      </w:tr>
      <w:tr w:rsidR="00054A61" w:rsidRPr="00C038BF" w14:paraId="6662A0A5" w14:textId="77777777" w:rsidTr="00AD3D2E">
        <w:trPr>
          <w:trHeight w:val="1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3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4AA8F676" w14:textId="77777777" w:rsidR="00054A61" w:rsidRPr="00BC76CD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18"/>
                <w:szCs w:val="20"/>
                <w:lang w:val="en-GB"/>
              </w:rPr>
            </w:pPr>
            <w:r w:rsidRPr="00BC76CD">
              <w:rPr>
                <w:rFonts w:asciiTheme="minorHAnsi" w:hAnsiTheme="minorHAnsi" w:cstheme="minorHAnsi"/>
                <w:bCs/>
                <w:i w:val="0"/>
                <w:sz w:val="18"/>
                <w:szCs w:val="20"/>
                <w:lang w:val="en-GB"/>
              </w:rPr>
              <w:t>Biopsy</w:t>
            </w:r>
          </w:p>
        </w:tc>
        <w:tc>
          <w:tcPr>
            <w:tcW w:w="9049" w:type="dxa"/>
            <w:tcBorders>
              <w:left w:val="single" w:sz="4" w:space="0" w:color="auto"/>
            </w:tcBorders>
            <w:vAlign w:val="center"/>
          </w:tcPr>
          <w:p w14:paraId="4F03F88A" w14:textId="77777777" w:rsidR="00054A61" w:rsidRPr="00BC76CD" w:rsidRDefault="00054A61" w:rsidP="00AD3D2E">
            <w:pPr>
              <w:pStyle w:val="ListParagraph"/>
              <w:spacing w:line="276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20"/>
                <w:lang w:val="en-US"/>
              </w:rPr>
            </w:pPr>
            <w:r w:rsidRPr="00BC76CD">
              <w:rPr>
                <w:rFonts w:cstheme="minorHAnsi"/>
                <w:sz w:val="18"/>
                <w:szCs w:val="20"/>
                <w:lang w:val="en-US"/>
              </w:rPr>
              <w:t>… biopsies were taken from region(s) …</w:t>
            </w:r>
          </w:p>
        </w:tc>
      </w:tr>
      <w:tr w:rsidR="00054A61" w:rsidRPr="00C038BF" w14:paraId="74836A0B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3" w:type="dxa"/>
            <w:tcBorders>
              <w:top w:val="dashed" w:sz="4" w:space="0" w:color="7F7F7F" w:themeColor="text1" w:themeTint="80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B9C3F6" w14:textId="77777777" w:rsidR="00054A61" w:rsidRPr="00BC76CD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18"/>
                <w:szCs w:val="20"/>
                <w:lang w:val="en-GB"/>
              </w:rPr>
            </w:pPr>
            <w:r w:rsidRPr="00BC76CD">
              <w:rPr>
                <w:rFonts w:asciiTheme="minorHAnsi" w:hAnsiTheme="minorHAnsi" w:cstheme="minorHAnsi"/>
                <w:bCs/>
                <w:i w:val="0"/>
                <w:sz w:val="18"/>
                <w:szCs w:val="20"/>
                <w:lang w:val="en-GB"/>
              </w:rPr>
              <w:t>Other findings</w:t>
            </w:r>
          </w:p>
        </w:tc>
        <w:tc>
          <w:tcPr>
            <w:tcW w:w="904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9FB565" w14:textId="77777777" w:rsidR="00054A61" w:rsidRPr="00BC76CD" w:rsidRDefault="00054A61" w:rsidP="00AD3D2E">
            <w:pPr>
              <w:pStyle w:val="ListParagraph"/>
              <w:spacing w:line="276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20"/>
                <w:lang w:val="en-US"/>
              </w:rPr>
            </w:pPr>
            <w:r w:rsidRPr="00BC76CD">
              <w:rPr>
                <w:rFonts w:cstheme="minorHAnsi"/>
                <w:sz w:val="18"/>
                <w:szCs w:val="20"/>
                <w:lang w:val="en-US"/>
              </w:rPr>
              <w:t xml:space="preserve">Adhesions </w:t>
            </w:r>
            <w:r w:rsidRPr="00BC76CD">
              <w:rPr>
                <w:rFonts w:cstheme="minorHAnsi"/>
                <w:b/>
                <w:sz w:val="18"/>
                <w:szCs w:val="20"/>
                <w:lang w:val="en-US"/>
              </w:rPr>
              <w:t>present/absent</w:t>
            </w:r>
            <w:r w:rsidRPr="00BC76CD">
              <w:rPr>
                <w:rFonts w:cstheme="minorHAnsi"/>
                <w:sz w:val="18"/>
                <w:szCs w:val="20"/>
                <w:lang w:val="en-US"/>
              </w:rPr>
              <w:t xml:space="preserve"> in … </w:t>
            </w:r>
          </w:p>
          <w:p w14:paraId="06FEB571" w14:textId="77777777" w:rsidR="00054A61" w:rsidRPr="00BC76CD" w:rsidRDefault="00054A61" w:rsidP="00AD3D2E">
            <w:pPr>
              <w:pStyle w:val="ListParagraph"/>
              <w:spacing w:line="276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20"/>
                <w:lang w:val="en-US"/>
              </w:rPr>
            </w:pPr>
            <w:r w:rsidRPr="00BC76CD">
              <w:rPr>
                <w:rFonts w:cstheme="minorHAnsi"/>
                <w:sz w:val="18"/>
                <w:szCs w:val="20"/>
                <w:lang w:val="en-US"/>
              </w:rPr>
              <w:t>Other relevant findings: …</w:t>
            </w:r>
          </w:p>
        </w:tc>
      </w:tr>
      <w:tr w:rsidR="00054A61" w:rsidRPr="00C038BF" w14:paraId="27F65BC7" w14:textId="77777777" w:rsidTr="00AD3D2E">
        <w:trPr>
          <w:trHeight w:val="1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3" w:type="dxa"/>
            <w:tcBorders>
              <w:top w:val="single" w:sz="4" w:space="0" w:color="auto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70881876" w14:textId="77777777" w:rsidR="00054A61" w:rsidRPr="00BC76CD" w:rsidRDefault="00054A61" w:rsidP="00AD3D2E">
            <w:pPr>
              <w:jc w:val="center"/>
              <w:rPr>
                <w:rFonts w:asciiTheme="minorHAnsi" w:hAnsiTheme="minorHAnsi" w:cstheme="minorHAnsi"/>
                <w:b/>
                <w:bCs/>
                <w:i w:val="0"/>
                <w:sz w:val="18"/>
                <w:szCs w:val="20"/>
                <w:lang w:val="en-GB"/>
              </w:rPr>
            </w:pPr>
            <w:r w:rsidRPr="00BC76CD">
              <w:rPr>
                <w:rFonts w:asciiTheme="minorHAnsi" w:hAnsiTheme="minorHAnsi" w:cstheme="minorHAnsi"/>
                <w:b/>
                <w:bCs/>
                <w:i w:val="0"/>
                <w:sz w:val="18"/>
                <w:szCs w:val="20"/>
                <w:lang w:val="en-GB"/>
              </w:rPr>
              <w:t>Conclusion</w:t>
            </w:r>
          </w:p>
        </w:tc>
        <w:tc>
          <w:tcPr>
            <w:tcW w:w="904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01F596F" w14:textId="77777777" w:rsidR="00054A61" w:rsidRPr="00BC76CD" w:rsidRDefault="00054A61" w:rsidP="00AD3D2E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20"/>
                <w:lang w:val="en-US"/>
              </w:rPr>
            </w:pPr>
            <w:r w:rsidRPr="00BC76CD">
              <w:rPr>
                <w:rFonts w:cstheme="minorHAnsi"/>
                <w:sz w:val="18"/>
                <w:szCs w:val="20"/>
                <w:lang w:val="en-US"/>
              </w:rPr>
              <w:t xml:space="preserve">Staging laparoscopy, </w:t>
            </w:r>
            <w:r w:rsidRPr="00BC76CD">
              <w:rPr>
                <w:rFonts w:cstheme="minorHAnsi"/>
                <w:b/>
                <w:sz w:val="18"/>
                <w:szCs w:val="20"/>
                <w:lang w:val="en-US"/>
              </w:rPr>
              <w:t>resectable/non-resectable/resectability was not assessed</w:t>
            </w:r>
            <w:r w:rsidRPr="00BC76CD">
              <w:rPr>
                <w:rFonts w:cstheme="minorHAnsi"/>
                <w:sz w:val="18"/>
                <w:szCs w:val="20"/>
                <w:lang w:val="en-US"/>
              </w:rPr>
              <w:t xml:space="preserve">. </w:t>
            </w:r>
          </w:p>
          <w:p w14:paraId="3DB6C6D3" w14:textId="77777777" w:rsidR="00054A61" w:rsidRPr="00BC76CD" w:rsidRDefault="00054A61" w:rsidP="00AD3D2E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20"/>
                <w:lang w:val="en-US"/>
              </w:rPr>
            </w:pPr>
            <w:r w:rsidRPr="00BC76CD">
              <w:rPr>
                <w:rFonts w:cstheme="minorHAnsi"/>
                <w:sz w:val="18"/>
                <w:szCs w:val="20"/>
                <w:lang w:val="en-US"/>
              </w:rPr>
              <w:t>PCI: …, cytology performed, … biopsies taken.</w:t>
            </w:r>
          </w:p>
        </w:tc>
      </w:tr>
    </w:tbl>
    <w:p w14:paraId="312BB3F1" w14:textId="77777777" w:rsidR="00054A61" w:rsidRPr="00202022" w:rsidRDefault="00054A61" w:rsidP="00054A61">
      <w:pPr>
        <w:rPr>
          <w:b/>
          <w:bCs/>
          <w:iCs/>
        </w:rPr>
      </w:pPr>
      <w:r>
        <w:rPr>
          <w:b/>
          <w:bCs/>
          <w:iCs/>
        </w:rPr>
        <w:lastRenderedPageBreak/>
        <w:t xml:space="preserve">S7. </w:t>
      </w:r>
      <w:r w:rsidRPr="00DE7A21">
        <w:rPr>
          <w:bCs/>
          <w:i/>
          <w:iCs/>
        </w:rPr>
        <w:t xml:space="preserve">Summary </w:t>
      </w:r>
      <w:r>
        <w:rPr>
          <w:bCs/>
          <w:i/>
          <w:iCs/>
        </w:rPr>
        <w:t>of consensus</w:t>
      </w:r>
      <w:r>
        <w:rPr>
          <w:b/>
          <w:bCs/>
          <w:iCs/>
        </w:rPr>
        <w:t xml:space="preserve">  </w:t>
      </w:r>
    </w:p>
    <w:tbl>
      <w:tblPr>
        <w:tblStyle w:val="PlainTable5"/>
        <w:tblpPr w:leftFromText="180" w:rightFromText="180" w:vertAnchor="page" w:horzAnchor="page" w:tblpX="817" w:tblpY="2406"/>
        <w:tblW w:w="10645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1440"/>
        <w:gridCol w:w="1530"/>
        <w:gridCol w:w="7675"/>
      </w:tblGrid>
      <w:tr w:rsidR="00054A61" w:rsidRPr="00A353B0" w14:paraId="0EA25FE0" w14:textId="77777777" w:rsidTr="00AD3D2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3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4A2E570" w14:textId="77777777" w:rsidR="00054A61" w:rsidRPr="00202022" w:rsidRDefault="00054A61" w:rsidP="00AD3D2E">
            <w:pPr>
              <w:jc w:val="center"/>
              <w:rPr>
                <w:rFonts w:cstheme="minorHAnsi"/>
                <w:b/>
                <w:bCs/>
                <w:i w:val="0"/>
                <w:sz w:val="20"/>
                <w:szCs w:val="20"/>
                <w:lang w:val="en-GB"/>
              </w:rPr>
            </w:pPr>
            <w:r w:rsidRPr="00202022">
              <w:rPr>
                <w:rFonts w:cstheme="minorHAnsi"/>
                <w:b/>
                <w:bCs/>
                <w:i w:val="0"/>
                <w:sz w:val="20"/>
                <w:szCs w:val="20"/>
                <w:lang w:val="en-GB"/>
              </w:rPr>
              <w:t>Domain</w:t>
            </w:r>
          </w:p>
        </w:tc>
        <w:tc>
          <w:tcPr>
            <w:tcW w:w="9205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  <w:hideMark/>
          </w:tcPr>
          <w:p w14:paraId="2848DF11" w14:textId="77777777" w:rsidR="00054A61" w:rsidRPr="00A353B0" w:rsidRDefault="00054A61" w:rsidP="00AD3D2E">
            <w:pPr>
              <w:tabs>
                <w:tab w:val="left" w:pos="150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i w:val="0"/>
                <w:iCs w:val="0"/>
                <w:sz w:val="20"/>
                <w:szCs w:val="20"/>
                <w:lang w:val="en-GB"/>
              </w:rPr>
            </w:pPr>
            <w:r>
              <w:rPr>
                <w:rFonts w:asciiTheme="minorHAnsi" w:hAnsiTheme="minorHAnsi" w:cstheme="minorHAnsi"/>
                <w:b/>
                <w:bCs/>
                <w:i w:val="0"/>
                <w:iCs w:val="0"/>
                <w:sz w:val="20"/>
                <w:szCs w:val="20"/>
                <w:lang w:val="en-GB"/>
              </w:rPr>
              <w:t>Details</w:t>
            </w:r>
          </w:p>
        </w:tc>
      </w:tr>
      <w:tr w:rsidR="00054A61" w:rsidRPr="00A353B0" w14:paraId="0CE8AC9C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vMerge w:val="restart"/>
            <w:tcBorders>
              <w:top w:val="nil"/>
              <w:left w:val="nil"/>
              <w:right w:val="single" w:sz="4" w:space="0" w:color="auto"/>
            </w:tcBorders>
            <w:vAlign w:val="center"/>
            <w:hideMark/>
          </w:tcPr>
          <w:p w14:paraId="0644DFE8" w14:textId="77777777" w:rsidR="00054A61" w:rsidRPr="00B772C1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</w:pPr>
            <w:r w:rsidRPr="00B772C1"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>Indications</w:t>
            </w:r>
          </w:p>
        </w:tc>
        <w:tc>
          <w:tcPr>
            <w:tcW w:w="1530" w:type="dxa"/>
            <w:tcBorders>
              <w:top w:val="nil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1B4E7E5B" w14:textId="77777777" w:rsidR="00054A61" w:rsidRPr="001814E4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sz w:val="20"/>
                <w:szCs w:val="20"/>
                <w:lang w:val="en-GB"/>
              </w:rPr>
            </w:pPr>
            <w:r>
              <w:rPr>
                <w:rFonts w:cstheme="minorHAnsi"/>
                <w:b/>
                <w:sz w:val="20"/>
                <w:szCs w:val="20"/>
                <w:lang w:val="en-GB"/>
              </w:rPr>
              <w:t>Tumor characteristics</w:t>
            </w:r>
          </w:p>
        </w:tc>
        <w:tc>
          <w:tcPr>
            <w:tcW w:w="7675" w:type="dxa"/>
            <w:tcBorders>
              <w:top w:val="nil"/>
              <w:left w:val="nil"/>
              <w:bottom w:val="dashed" w:sz="4" w:space="0" w:color="7F7F7F" w:themeColor="text1" w:themeTint="80"/>
            </w:tcBorders>
          </w:tcPr>
          <w:p w14:paraId="2D522FF1" w14:textId="77777777" w:rsidR="00054A61" w:rsidRDefault="00054A61" w:rsidP="00AD3D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 xml:space="preserve">Perform a staging laparoscopy in patients </w:t>
            </w:r>
            <w:r w:rsidRPr="001814E4">
              <w:rPr>
                <w:rFonts w:cstheme="minorHAnsi"/>
                <w:sz w:val="20"/>
                <w:szCs w:val="20"/>
                <w:lang w:val="en-GB"/>
              </w:rPr>
              <w:t xml:space="preserve">with </w:t>
            </w:r>
            <w:r>
              <w:rPr>
                <w:rFonts w:cstheme="minorHAnsi"/>
                <w:sz w:val="20"/>
                <w:szCs w:val="20"/>
                <w:lang w:val="en-GB"/>
              </w:rPr>
              <w:t>(</w:t>
            </w:r>
            <w:r w:rsidRPr="001814E4">
              <w:rPr>
                <w:rFonts w:cstheme="minorHAnsi"/>
                <w:sz w:val="20"/>
                <w:szCs w:val="20"/>
                <w:lang w:val="en-GB"/>
              </w:rPr>
              <w:t>gastric</w:t>
            </w:r>
            <w:r>
              <w:rPr>
                <w:rFonts w:cstheme="minorHAnsi"/>
                <w:sz w:val="20"/>
                <w:szCs w:val="20"/>
                <w:lang w:val="en-GB"/>
              </w:rPr>
              <w:t>)</w:t>
            </w:r>
            <w:r w:rsidRPr="001814E4">
              <w:rPr>
                <w:rFonts w:cstheme="minorHAnsi"/>
                <w:sz w:val="20"/>
                <w:szCs w:val="20"/>
                <w:lang w:val="en-GB"/>
              </w:rPr>
              <w:t xml:space="preserve"> carcinoma with </w:t>
            </w:r>
            <w:r>
              <w:rPr>
                <w:rFonts w:cstheme="minorHAnsi"/>
                <w:sz w:val="20"/>
                <w:szCs w:val="20"/>
                <w:lang w:val="en-GB"/>
              </w:rPr>
              <w:t xml:space="preserve">high risk of peritoneal metastases, which include: </w:t>
            </w:r>
          </w:p>
          <w:p w14:paraId="450603F2" w14:textId="77777777" w:rsidR="00054A61" w:rsidRPr="00202022" w:rsidRDefault="00054A61" w:rsidP="00054A61">
            <w:pPr>
              <w:pStyle w:val="ListParagraph"/>
              <w:numPr>
                <w:ilvl w:val="0"/>
                <w:numId w:val="4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cT3-4</w:t>
            </w:r>
          </w:p>
          <w:p w14:paraId="12D23B20" w14:textId="77777777" w:rsidR="00054A61" w:rsidRPr="00202022" w:rsidRDefault="00054A61" w:rsidP="00054A61">
            <w:pPr>
              <w:pStyle w:val="ListParagraph"/>
              <w:numPr>
                <w:ilvl w:val="0"/>
                <w:numId w:val="4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cN+</w:t>
            </w:r>
          </w:p>
          <w:p w14:paraId="2632F6CB" w14:textId="77777777" w:rsidR="00054A61" w:rsidRPr="00202022" w:rsidRDefault="00054A61" w:rsidP="00054A61">
            <w:pPr>
              <w:pStyle w:val="ListParagraph"/>
              <w:numPr>
                <w:ilvl w:val="0"/>
                <w:numId w:val="4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Poorly cohesive tumors</w:t>
            </w:r>
          </w:p>
          <w:p w14:paraId="0C329E1E" w14:textId="77777777" w:rsidR="00054A61" w:rsidRPr="00202022" w:rsidRDefault="00054A61" w:rsidP="00054A61">
            <w:pPr>
              <w:pStyle w:val="ListParagraph"/>
              <w:numPr>
                <w:ilvl w:val="0"/>
                <w:numId w:val="4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R</w:t>
            </w:r>
            <w:r w:rsidRPr="00202022">
              <w:rPr>
                <w:rFonts w:cstheme="minorHAnsi"/>
                <w:sz w:val="20"/>
                <w:szCs w:val="20"/>
                <w:lang w:val="en-GB"/>
              </w:rPr>
              <w:t xml:space="preserve">adiological suspicion of peritoneal </w:t>
            </w:r>
            <w:r>
              <w:rPr>
                <w:rFonts w:cstheme="minorHAnsi"/>
                <w:sz w:val="20"/>
                <w:szCs w:val="20"/>
                <w:lang w:val="en-GB"/>
              </w:rPr>
              <w:t>dissemination</w:t>
            </w:r>
          </w:p>
        </w:tc>
      </w:tr>
      <w:tr w:rsidR="00054A61" w:rsidRPr="00A353B0" w14:paraId="641A9352" w14:textId="77777777" w:rsidTr="00AD3D2E">
        <w:trPr>
          <w:trHeight w:val="5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vMerge/>
            <w:tcBorders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553289A1" w14:textId="77777777" w:rsidR="00054A61" w:rsidRPr="00B772C1" w:rsidRDefault="00054A61" w:rsidP="00AD3D2E">
            <w:pPr>
              <w:jc w:val="center"/>
              <w:rPr>
                <w:rFonts w:cstheme="minorHAnsi"/>
                <w:bCs/>
                <w:i w:val="0"/>
                <w:sz w:val="20"/>
                <w:szCs w:val="20"/>
                <w:lang w:val="en-GB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0ED6BEBB" w14:textId="77777777" w:rsidR="00054A61" w:rsidRPr="001814E4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sz w:val="20"/>
                <w:szCs w:val="20"/>
                <w:lang w:val="en-GB"/>
              </w:rPr>
            </w:pPr>
            <w:r>
              <w:rPr>
                <w:rFonts w:cstheme="minorHAnsi"/>
                <w:b/>
                <w:sz w:val="20"/>
                <w:szCs w:val="20"/>
                <w:lang w:val="en-GB"/>
              </w:rPr>
              <w:t>Tumor location</w:t>
            </w:r>
          </w:p>
        </w:tc>
        <w:tc>
          <w:tcPr>
            <w:tcW w:w="7675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</w:tcBorders>
          </w:tcPr>
          <w:p w14:paraId="5F5FCC38" w14:textId="77777777" w:rsidR="00054A61" w:rsidRDefault="00054A61" w:rsidP="00054A61">
            <w:pPr>
              <w:pStyle w:val="ListParagraph"/>
              <w:numPr>
                <w:ilvl w:val="0"/>
                <w:numId w:val="1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1814E4">
              <w:rPr>
                <w:rFonts w:cstheme="minorHAnsi"/>
                <w:sz w:val="20"/>
                <w:szCs w:val="20"/>
                <w:lang w:val="en-GB"/>
              </w:rPr>
              <w:t xml:space="preserve">Siewert Type I: Staging laparoscopy not required. </w:t>
            </w:r>
          </w:p>
          <w:p w14:paraId="792A7AB3" w14:textId="77777777" w:rsidR="00054A61" w:rsidRDefault="00054A61" w:rsidP="00054A61">
            <w:pPr>
              <w:pStyle w:val="ListParagraph"/>
              <w:numPr>
                <w:ilvl w:val="0"/>
                <w:numId w:val="1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1814E4">
              <w:rPr>
                <w:rFonts w:cstheme="minorHAnsi"/>
                <w:sz w:val="20"/>
                <w:szCs w:val="20"/>
                <w:lang w:val="en-GB"/>
              </w:rPr>
              <w:t>Siewert Type II: Staging laparoscopy indicated if endoscopy and PET-CT show predominant stomach involvement; decision also based on tumor characteristics.</w:t>
            </w:r>
          </w:p>
          <w:p w14:paraId="6DB2169E" w14:textId="77777777" w:rsidR="00054A61" w:rsidRPr="001814E4" w:rsidRDefault="00054A61" w:rsidP="00054A61">
            <w:pPr>
              <w:pStyle w:val="ListParagraph"/>
              <w:numPr>
                <w:ilvl w:val="0"/>
                <w:numId w:val="1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1814E4">
              <w:rPr>
                <w:rFonts w:cstheme="minorHAnsi"/>
                <w:sz w:val="20"/>
                <w:szCs w:val="20"/>
                <w:lang w:val="en-GB"/>
              </w:rPr>
              <w:t>Siewert Type III: Staging laparoscopy required.</w:t>
            </w:r>
          </w:p>
        </w:tc>
      </w:tr>
      <w:tr w:rsidR="00054A61" w:rsidRPr="00A353B0" w14:paraId="41F21442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6A92AE97" w14:textId="77777777" w:rsidR="00054A61" w:rsidRPr="00B772C1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</w:pPr>
            <w:r w:rsidRPr="00B772C1"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>Resectability</w:t>
            </w:r>
          </w:p>
        </w:tc>
        <w:tc>
          <w:tcPr>
            <w:tcW w:w="9205" w:type="dxa"/>
            <w:gridSpan w:val="2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</w:tcBorders>
          </w:tcPr>
          <w:p w14:paraId="1840D616" w14:textId="77777777" w:rsidR="00054A61" w:rsidRDefault="00054A61" w:rsidP="00054A61">
            <w:pPr>
              <w:pStyle w:val="ListParagraph"/>
              <w:numPr>
                <w:ilvl w:val="0"/>
                <w:numId w:val="2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No consensus to perform assess routinely</w:t>
            </w:r>
          </w:p>
          <w:p w14:paraId="0A61CDCE" w14:textId="77777777" w:rsidR="00054A61" w:rsidRDefault="00054A61" w:rsidP="00054A61">
            <w:pPr>
              <w:pStyle w:val="ListParagraph"/>
              <w:numPr>
                <w:ilvl w:val="0"/>
                <w:numId w:val="2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1814E4">
              <w:rPr>
                <w:rFonts w:cstheme="minorHAnsi"/>
                <w:sz w:val="20"/>
                <w:szCs w:val="20"/>
                <w:lang w:val="en-GB"/>
              </w:rPr>
              <w:t>Specific structures requiring surgical dissection (e.g., esophagus, pancreas) should be assessed only if suspected for involvement based on imaging.</w:t>
            </w:r>
          </w:p>
          <w:p w14:paraId="65211A12" w14:textId="77777777" w:rsidR="00054A61" w:rsidRPr="001814E4" w:rsidRDefault="00054A61" w:rsidP="00054A61">
            <w:pPr>
              <w:pStyle w:val="ListParagraph"/>
              <w:numPr>
                <w:ilvl w:val="0"/>
                <w:numId w:val="2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1814E4">
              <w:rPr>
                <w:rFonts w:cstheme="minorHAnsi"/>
                <w:sz w:val="20"/>
                <w:szCs w:val="20"/>
                <w:lang w:val="en-GB"/>
              </w:rPr>
              <w:t xml:space="preserve">The omental bursa </w:t>
            </w:r>
            <w:r>
              <w:rPr>
                <w:rFonts w:cstheme="minorHAnsi"/>
                <w:sz w:val="20"/>
                <w:szCs w:val="20"/>
                <w:lang w:val="en-GB"/>
              </w:rPr>
              <w:t xml:space="preserve">(lesser sac) </w:t>
            </w:r>
            <w:r w:rsidRPr="001814E4">
              <w:rPr>
                <w:rFonts w:cstheme="minorHAnsi"/>
                <w:sz w:val="20"/>
                <w:szCs w:val="20"/>
                <w:lang w:val="en-GB"/>
              </w:rPr>
              <w:t>should be opened to assess infiltration if the tumor is located posteriorly on the stomach.</w:t>
            </w:r>
          </w:p>
        </w:tc>
      </w:tr>
      <w:tr w:rsidR="00054A61" w:rsidRPr="00A353B0" w14:paraId="78568A81" w14:textId="77777777" w:rsidTr="00AD3D2E">
        <w:trPr>
          <w:trHeight w:val="5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7EFFFB25" w14:textId="77777777" w:rsidR="00054A61" w:rsidRPr="00B772C1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</w:pPr>
            <w:r w:rsidRPr="00B772C1"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>Inspection of peritoneal cavity</w:t>
            </w:r>
          </w:p>
        </w:tc>
        <w:tc>
          <w:tcPr>
            <w:tcW w:w="9205" w:type="dxa"/>
            <w:gridSpan w:val="2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</w:tcBorders>
          </w:tcPr>
          <w:p w14:paraId="3D52AC1C" w14:textId="77777777" w:rsidR="00054A61" w:rsidRDefault="00054A61" w:rsidP="00054A61">
            <w:pPr>
              <w:pStyle w:val="ListParagraph"/>
              <w:numPr>
                <w:ilvl w:val="0"/>
                <w:numId w:val="2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Perform systematic inspection and documentation using the Peritoneum Cancer Index (PCI).</w:t>
            </w:r>
          </w:p>
          <w:p w14:paraId="27A176C7" w14:textId="77777777" w:rsidR="00054A61" w:rsidRPr="001814E4" w:rsidRDefault="00054A61" w:rsidP="00054A61">
            <w:pPr>
              <w:pStyle w:val="ListParagraph"/>
              <w:numPr>
                <w:ilvl w:val="0"/>
                <w:numId w:val="2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Structures that should at least be assessed: t</w:t>
            </w:r>
            <w:r w:rsidRPr="001814E4">
              <w:rPr>
                <w:rFonts w:cstheme="minorHAnsi"/>
                <w:sz w:val="20"/>
                <w:szCs w:val="20"/>
                <w:lang w:val="en-GB"/>
              </w:rPr>
              <w:t>he greater and lesser omentum, (mesentery of the) small intestine, hepatoduodenal ligament, pelvis, Douglas pouch, and ovaries</w:t>
            </w:r>
          </w:p>
        </w:tc>
      </w:tr>
      <w:tr w:rsidR="00054A61" w:rsidRPr="00A353B0" w14:paraId="39BB90F4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vMerge w:val="restart"/>
            <w:tcBorders>
              <w:top w:val="dashed" w:sz="4" w:space="0" w:color="7F7F7F" w:themeColor="text1" w:themeTint="80"/>
              <w:left w:val="nil"/>
              <w:right w:val="single" w:sz="4" w:space="0" w:color="auto"/>
            </w:tcBorders>
            <w:vAlign w:val="center"/>
          </w:tcPr>
          <w:p w14:paraId="2B0C6B61" w14:textId="77777777" w:rsidR="00054A61" w:rsidRPr="00B772C1" w:rsidRDefault="00054A61" w:rsidP="00AD3D2E">
            <w:pPr>
              <w:jc w:val="center"/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</w:pPr>
            <w:r w:rsidRPr="00B772C1">
              <w:rPr>
                <w:rFonts w:asciiTheme="minorHAnsi" w:hAnsiTheme="minorHAnsi" w:cstheme="minorHAnsi"/>
                <w:bCs/>
                <w:i w:val="0"/>
                <w:sz w:val="20"/>
                <w:szCs w:val="20"/>
                <w:lang w:val="en-GB"/>
              </w:rPr>
              <w:t>Peritoneal lavage and biopsy</w:t>
            </w:r>
          </w:p>
        </w:tc>
        <w:tc>
          <w:tcPr>
            <w:tcW w:w="153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16802D1A" w14:textId="77777777" w:rsidR="00054A61" w:rsidRPr="001814E4" w:rsidRDefault="00054A61" w:rsidP="00AD3D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sz w:val="20"/>
                <w:szCs w:val="20"/>
                <w:lang w:val="en-GB"/>
              </w:rPr>
            </w:pPr>
            <w:r>
              <w:rPr>
                <w:rFonts w:cstheme="minorHAnsi"/>
                <w:b/>
                <w:sz w:val="20"/>
                <w:szCs w:val="20"/>
                <w:lang w:val="en-GB"/>
              </w:rPr>
              <w:t>Peritoneal lavage</w:t>
            </w:r>
          </w:p>
        </w:tc>
        <w:tc>
          <w:tcPr>
            <w:tcW w:w="7675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</w:tcBorders>
          </w:tcPr>
          <w:p w14:paraId="4E4EEF26" w14:textId="77777777" w:rsidR="00054A61" w:rsidRDefault="00054A61" w:rsidP="00054A61">
            <w:pPr>
              <w:pStyle w:val="ListParagraph"/>
              <w:numPr>
                <w:ilvl w:val="0"/>
                <w:numId w:val="2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1814E4">
              <w:rPr>
                <w:rFonts w:cstheme="minorHAnsi"/>
                <w:sz w:val="20"/>
                <w:szCs w:val="20"/>
                <w:lang w:val="en-GB"/>
              </w:rPr>
              <w:t>Perform peritoneal lavage for cytological assessment in all patients who undergo a staging laparoscopy</w:t>
            </w:r>
            <w:r>
              <w:rPr>
                <w:rFonts w:cstheme="minorHAnsi"/>
                <w:sz w:val="20"/>
                <w:szCs w:val="20"/>
                <w:lang w:val="en-GB"/>
              </w:rPr>
              <w:t xml:space="preserve">. </w:t>
            </w:r>
          </w:p>
          <w:p w14:paraId="45396131" w14:textId="77777777" w:rsidR="00054A61" w:rsidRDefault="00054A61" w:rsidP="00054A61">
            <w:pPr>
              <w:pStyle w:val="ListParagraph"/>
              <w:numPr>
                <w:ilvl w:val="0"/>
                <w:numId w:val="2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1814E4">
              <w:rPr>
                <w:rFonts w:cstheme="minorHAnsi"/>
                <w:sz w:val="20"/>
                <w:szCs w:val="20"/>
                <w:lang w:val="en-GB"/>
              </w:rPr>
              <w:t>Collect free fluid (ascites) if present; if less than 50cc is aspirated, perform lavage.</w:t>
            </w:r>
          </w:p>
          <w:p w14:paraId="45526D37" w14:textId="77777777" w:rsidR="00054A61" w:rsidRDefault="00054A61" w:rsidP="00054A61">
            <w:pPr>
              <w:pStyle w:val="ListParagraph"/>
              <w:numPr>
                <w:ilvl w:val="0"/>
                <w:numId w:val="2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1814E4">
              <w:rPr>
                <w:rFonts w:cstheme="minorHAnsi"/>
                <w:sz w:val="20"/>
                <w:szCs w:val="20"/>
                <w:lang w:val="en-GB"/>
              </w:rPr>
              <w:t>Perform peritoneal lavage according to the AJCC staging manual:</w:t>
            </w:r>
          </w:p>
          <w:p w14:paraId="0634BDB6" w14:textId="77777777" w:rsidR="00054A61" w:rsidRDefault="00054A61" w:rsidP="00054A61">
            <w:pPr>
              <w:pStyle w:val="ListParagraph"/>
              <w:numPr>
                <w:ilvl w:val="1"/>
                <w:numId w:val="2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 xml:space="preserve">Lavage sites: </w:t>
            </w:r>
            <w:r w:rsidRPr="001814E4">
              <w:rPr>
                <w:rFonts w:cstheme="minorHAnsi"/>
                <w:sz w:val="20"/>
                <w:szCs w:val="20"/>
                <w:lang w:val="en-GB"/>
              </w:rPr>
              <w:t>upper right and left subphrenic spaces and Douglas pouch</w:t>
            </w:r>
            <w:r>
              <w:rPr>
                <w:rFonts w:cstheme="minorHAnsi"/>
                <w:sz w:val="20"/>
                <w:szCs w:val="20"/>
                <w:lang w:val="en-GB"/>
              </w:rPr>
              <w:t>.</w:t>
            </w:r>
          </w:p>
          <w:p w14:paraId="305EA3B8" w14:textId="77777777" w:rsidR="00054A61" w:rsidRPr="001814E4" w:rsidRDefault="00054A61" w:rsidP="00054A61">
            <w:pPr>
              <w:pStyle w:val="ListParagraph"/>
              <w:numPr>
                <w:ilvl w:val="1"/>
                <w:numId w:val="2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Instillation and aspiration: i</w:t>
            </w:r>
            <w:r w:rsidRPr="001814E4">
              <w:rPr>
                <w:rFonts w:cstheme="minorHAnsi"/>
                <w:sz w:val="20"/>
                <w:szCs w:val="20"/>
                <w:lang w:val="en-GB"/>
              </w:rPr>
              <w:t>nstill at least 200cc, aspirating a minimum of 50cc for cytology.</w:t>
            </w:r>
          </w:p>
        </w:tc>
      </w:tr>
      <w:tr w:rsidR="00054A61" w:rsidRPr="00A353B0" w14:paraId="131D9DBE" w14:textId="77777777" w:rsidTr="00AD3D2E">
        <w:trPr>
          <w:trHeight w:val="5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vMerge/>
            <w:tcBorders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6BB4A293" w14:textId="77777777" w:rsidR="00054A61" w:rsidRPr="00B772C1" w:rsidRDefault="00054A61" w:rsidP="00AD3D2E">
            <w:pPr>
              <w:jc w:val="center"/>
              <w:rPr>
                <w:rFonts w:cstheme="minorHAnsi"/>
                <w:bCs/>
                <w:i w:val="0"/>
                <w:sz w:val="20"/>
                <w:szCs w:val="20"/>
                <w:lang w:val="en-GB"/>
              </w:rPr>
            </w:pPr>
          </w:p>
        </w:tc>
        <w:tc>
          <w:tcPr>
            <w:tcW w:w="153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0BCDDB9D" w14:textId="77777777" w:rsidR="00054A61" w:rsidRPr="001814E4" w:rsidRDefault="00054A61" w:rsidP="00AD3D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sz w:val="20"/>
                <w:szCs w:val="20"/>
                <w:lang w:val="en-GB"/>
              </w:rPr>
            </w:pPr>
            <w:r>
              <w:rPr>
                <w:rFonts w:cstheme="minorHAnsi"/>
                <w:b/>
                <w:sz w:val="20"/>
                <w:szCs w:val="20"/>
                <w:lang w:val="en-GB"/>
              </w:rPr>
              <w:t>Biopsy</w:t>
            </w:r>
          </w:p>
        </w:tc>
        <w:tc>
          <w:tcPr>
            <w:tcW w:w="7675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</w:tcBorders>
          </w:tcPr>
          <w:p w14:paraId="736ED366" w14:textId="77777777" w:rsidR="00054A61" w:rsidRDefault="00054A61" w:rsidP="00054A61">
            <w:pPr>
              <w:pStyle w:val="ListParagraph"/>
              <w:numPr>
                <w:ilvl w:val="0"/>
                <w:numId w:val="3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1814E4">
              <w:rPr>
                <w:rFonts w:cstheme="minorHAnsi"/>
                <w:sz w:val="20"/>
                <w:szCs w:val="20"/>
                <w:lang w:val="en-GB"/>
              </w:rPr>
              <w:t>Biopsy not required for all suspected peritoneal abnormalities, but disease should be confirme</w:t>
            </w:r>
            <w:r>
              <w:rPr>
                <w:rFonts w:cstheme="minorHAnsi"/>
                <w:sz w:val="20"/>
                <w:szCs w:val="20"/>
                <w:lang w:val="en-GB"/>
              </w:rPr>
              <w:t xml:space="preserve">d in at least one region. </w:t>
            </w:r>
          </w:p>
          <w:p w14:paraId="7DB0E730" w14:textId="77777777" w:rsidR="00054A61" w:rsidRDefault="00054A61" w:rsidP="00054A61">
            <w:pPr>
              <w:pStyle w:val="ListParagraph"/>
              <w:numPr>
                <w:ilvl w:val="1"/>
                <w:numId w:val="3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1814E4">
              <w:rPr>
                <w:rFonts w:cstheme="minorHAnsi"/>
                <w:sz w:val="20"/>
                <w:szCs w:val="20"/>
                <w:lang w:val="en-GB"/>
              </w:rPr>
              <w:t>For limited disease: biopsy all regions.</w:t>
            </w:r>
          </w:p>
          <w:p w14:paraId="06A21573" w14:textId="77777777" w:rsidR="00054A61" w:rsidRPr="001814E4" w:rsidRDefault="00054A61" w:rsidP="00054A61">
            <w:pPr>
              <w:pStyle w:val="ListParagraph"/>
              <w:numPr>
                <w:ilvl w:val="1"/>
                <w:numId w:val="3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 xml:space="preserve">For extensive disease: </w:t>
            </w:r>
            <w:r w:rsidRPr="001814E4">
              <w:rPr>
                <w:rFonts w:cstheme="minorHAnsi"/>
                <w:sz w:val="20"/>
                <w:szCs w:val="20"/>
                <w:lang w:val="en-GB"/>
              </w:rPr>
              <w:t xml:space="preserve">one </w:t>
            </w:r>
            <w:r>
              <w:rPr>
                <w:rFonts w:cstheme="minorHAnsi"/>
                <w:sz w:val="20"/>
                <w:szCs w:val="20"/>
                <w:lang w:val="en-GB"/>
              </w:rPr>
              <w:t>region</w:t>
            </w:r>
            <w:r w:rsidRPr="001814E4">
              <w:rPr>
                <w:rFonts w:cstheme="minorHAnsi"/>
                <w:sz w:val="20"/>
                <w:szCs w:val="20"/>
                <w:lang w:val="en-GB"/>
              </w:rPr>
              <w:t xml:space="preserve"> is sufficient unless taking multiple biopsies will impact treatment decisions.</w:t>
            </w:r>
          </w:p>
        </w:tc>
      </w:tr>
      <w:tr w:rsidR="00054A61" w:rsidRPr="00A353B0" w14:paraId="0A3B890F" w14:textId="77777777" w:rsidTr="00AD3D2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  <w:right w:val="single" w:sz="4" w:space="0" w:color="auto"/>
            </w:tcBorders>
            <w:vAlign w:val="center"/>
          </w:tcPr>
          <w:p w14:paraId="72394801" w14:textId="77777777" w:rsidR="00054A61" w:rsidRPr="00B772C1" w:rsidRDefault="00054A61" w:rsidP="00AD3D2E">
            <w:pPr>
              <w:jc w:val="center"/>
              <w:rPr>
                <w:rFonts w:cstheme="minorHAnsi"/>
                <w:bCs/>
                <w:i w:val="0"/>
                <w:sz w:val="20"/>
                <w:szCs w:val="20"/>
                <w:lang w:val="en-GB"/>
              </w:rPr>
            </w:pPr>
            <w:r w:rsidRPr="00B772C1">
              <w:rPr>
                <w:rFonts w:cstheme="minorHAnsi"/>
                <w:bCs/>
                <w:i w:val="0"/>
                <w:sz w:val="20"/>
                <w:szCs w:val="20"/>
                <w:lang w:val="en-GB"/>
              </w:rPr>
              <w:t>Re-laparoscopy</w:t>
            </w:r>
          </w:p>
        </w:tc>
        <w:tc>
          <w:tcPr>
            <w:tcW w:w="9205" w:type="dxa"/>
            <w:gridSpan w:val="2"/>
            <w:tcBorders>
              <w:top w:val="dashed" w:sz="4" w:space="0" w:color="7F7F7F" w:themeColor="text1" w:themeTint="80"/>
              <w:left w:val="nil"/>
              <w:bottom w:val="dashed" w:sz="4" w:space="0" w:color="7F7F7F" w:themeColor="text1" w:themeTint="80"/>
            </w:tcBorders>
          </w:tcPr>
          <w:p w14:paraId="1A8C413B" w14:textId="77777777" w:rsidR="00054A61" w:rsidRDefault="00054A61" w:rsidP="00054A61">
            <w:pPr>
              <w:pStyle w:val="ListParagraph"/>
              <w:numPr>
                <w:ilvl w:val="0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202022">
              <w:rPr>
                <w:rFonts w:cstheme="minorHAnsi"/>
                <w:sz w:val="20"/>
                <w:szCs w:val="20"/>
                <w:lang w:val="en-GB"/>
              </w:rPr>
              <w:t>Indicated</w:t>
            </w:r>
            <w:r>
              <w:rPr>
                <w:rFonts w:cstheme="minorHAnsi"/>
                <w:sz w:val="20"/>
                <w:szCs w:val="20"/>
                <w:lang w:val="en-GB"/>
              </w:rPr>
              <w:t xml:space="preserve"> in case of tumor progression, but no consensus to perform routinely.</w:t>
            </w:r>
            <w:r w:rsidRPr="00202022"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</w:p>
          <w:p w14:paraId="11AF3972" w14:textId="77777777" w:rsidR="00054A61" w:rsidRPr="00202022" w:rsidRDefault="00054A61" w:rsidP="00054A61">
            <w:pPr>
              <w:pStyle w:val="ListParagraph"/>
              <w:numPr>
                <w:ilvl w:val="0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GB"/>
              </w:rPr>
            </w:pPr>
            <w:r w:rsidRPr="00202022">
              <w:rPr>
                <w:rFonts w:cstheme="minorHAnsi"/>
                <w:sz w:val="20"/>
                <w:szCs w:val="20"/>
                <w:lang w:val="en-GB"/>
              </w:rPr>
              <w:t>Not</w:t>
            </w:r>
            <w:r>
              <w:rPr>
                <w:rFonts w:cstheme="minorHAnsi"/>
                <w:sz w:val="20"/>
                <w:szCs w:val="20"/>
                <w:lang w:val="en-GB"/>
              </w:rPr>
              <w:t xml:space="preserve"> necessarily planned separately; depends on logistical planning.</w:t>
            </w:r>
          </w:p>
        </w:tc>
      </w:tr>
    </w:tbl>
    <w:p w14:paraId="2905B23B" w14:textId="77777777" w:rsidR="00054A61" w:rsidRDefault="00054A61" w:rsidP="00054A61">
      <w:pPr>
        <w:rPr>
          <w:b/>
          <w:bCs/>
          <w:iCs/>
        </w:rPr>
      </w:pPr>
    </w:p>
    <w:p w14:paraId="5A935A99" w14:textId="77777777" w:rsidR="00054A61" w:rsidRDefault="00054A61" w:rsidP="00054A61">
      <w:pPr>
        <w:rPr>
          <w:b/>
          <w:bCs/>
          <w:iCs/>
        </w:rPr>
      </w:pPr>
    </w:p>
    <w:p w14:paraId="62077F44" w14:textId="77777777" w:rsidR="00054A61" w:rsidRDefault="00054A61" w:rsidP="00054A61">
      <w:pPr>
        <w:rPr>
          <w:b/>
          <w:bCs/>
          <w:iCs/>
        </w:rPr>
      </w:pPr>
    </w:p>
    <w:p w14:paraId="54AA2BD1" w14:textId="77777777" w:rsidR="00054A61" w:rsidRDefault="00054A61" w:rsidP="00054A61">
      <w:pPr>
        <w:rPr>
          <w:b/>
          <w:bCs/>
          <w:iCs/>
        </w:rPr>
      </w:pPr>
    </w:p>
    <w:p w14:paraId="1F5FE225" w14:textId="77777777" w:rsidR="00054A61" w:rsidRDefault="00054A61" w:rsidP="00054A61">
      <w:pPr>
        <w:rPr>
          <w:b/>
          <w:bCs/>
          <w:iCs/>
        </w:rPr>
      </w:pPr>
    </w:p>
    <w:p w14:paraId="3C736A87" w14:textId="77777777" w:rsidR="00054A61" w:rsidRDefault="00054A61" w:rsidP="00054A61">
      <w:pPr>
        <w:rPr>
          <w:b/>
          <w:bCs/>
          <w:iCs/>
        </w:rPr>
      </w:pPr>
    </w:p>
    <w:p w14:paraId="32CA82A7" w14:textId="77777777" w:rsidR="00945D6E" w:rsidRDefault="00945D6E"/>
    <w:sectPr w:rsidR="00945D6E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BAF552" w14:textId="77777777" w:rsidR="005A0D01" w:rsidRDefault="005A0D01">
      <w:pPr>
        <w:spacing w:after="0" w:line="240" w:lineRule="auto"/>
      </w:pPr>
      <w:r>
        <w:separator/>
      </w:r>
    </w:p>
  </w:endnote>
  <w:endnote w:type="continuationSeparator" w:id="0">
    <w:p w14:paraId="1ED9CC0E" w14:textId="77777777" w:rsidR="005A0D01" w:rsidRDefault="005A0D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63904867"/>
      <w:docPartObj>
        <w:docPartGallery w:val="Page Numbers (Bottom of Page)"/>
        <w:docPartUnique/>
      </w:docPartObj>
    </w:sdtPr>
    <w:sdtEndPr/>
    <w:sdtContent>
      <w:p w14:paraId="218950D4" w14:textId="77777777" w:rsidR="00945D6E" w:rsidRDefault="00054A61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63487" w:rsidRPr="00B63487">
          <w:rPr>
            <w:noProof/>
            <w:lang w:val="nl-NL"/>
          </w:rPr>
          <w:t>7</w:t>
        </w:r>
        <w:r>
          <w:fldChar w:fldCharType="end"/>
        </w:r>
      </w:p>
    </w:sdtContent>
  </w:sdt>
  <w:p w14:paraId="2BEE9289" w14:textId="77777777" w:rsidR="00945D6E" w:rsidRDefault="00945D6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04804F" w14:textId="77777777" w:rsidR="005A0D01" w:rsidRDefault="005A0D01">
      <w:pPr>
        <w:spacing w:after="0" w:line="240" w:lineRule="auto"/>
      </w:pPr>
      <w:r>
        <w:separator/>
      </w:r>
    </w:p>
  </w:footnote>
  <w:footnote w:type="continuationSeparator" w:id="0">
    <w:p w14:paraId="221A3426" w14:textId="77777777" w:rsidR="005A0D01" w:rsidRDefault="005A0D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E655FC"/>
    <w:multiLevelType w:val="hybridMultilevel"/>
    <w:tmpl w:val="2C6A4906"/>
    <w:lvl w:ilvl="0" w:tplc="88E8C4BC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FD28E3"/>
    <w:multiLevelType w:val="hybridMultilevel"/>
    <w:tmpl w:val="71485F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253D6A"/>
    <w:multiLevelType w:val="hybridMultilevel"/>
    <w:tmpl w:val="88EEA5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41132A"/>
    <w:multiLevelType w:val="hybridMultilevel"/>
    <w:tmpl w:val="EA8242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C83F05"/>
    <w:multiLevelType w:val="hybridMultilevel"/>
    <w:tmpl w:val="AE64B076"/>
    <w:lvl w:ilvl="0" w:tplc="88E8C4BC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2F4335"/>
    <w:multiLevelType w:val="hybridMultilevel"/>
    <w:tmpl w:val="2584933E"/>
    <w:lvl w:ilvl="0" w:tplc="88E8C4BC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5F03930"/>
    <w:multiLevelType w:val="hybridMultilevel"/>
    <w:tmpl w:val="2E68D5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DF72DBA"/>
    <w:multiLevelType w:val="hybridMultilevel"/>
    <w:tmpl w:val="281E72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6B295C"/>
    <w:multiLevelType w:val="hybridMultilevel"/>
    <w:tmpl w:val="F676A6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733551"/>
    <w:multiLevelType w:val="hybridMultilevel"/>
    <w:tmpl w:val="C908C49C"/>
    <w:lvl w:ilvl="0" w:tplc="88E8C4BC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9"/>
  </w:num>
  <w:num w:numId="3">
    <w:abstractNumId w:val="0"/>
  </w:num>
  <w:num w:numId="4">
    <w:abstractNumId w:val="4"/>
  </w:num>
  <w:num w:numId="5">
    <w:abstractNumId w:val="7"/>
  </w:num>
  <w:num w:numId="6">
    <w:abstractNumId w:val="1"/>
  </w:num>
  <w:num w:numId="7">
    <w:abstractNumId w:val="3"/>
  </w:num>
  <w:num w:numId="8">
    <w:abstractNumId w:val="6"/>
  </w:num>
  <w:num w:numId="9">
    <w:abstractNumId w:val="8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A61"/>
    <w:rsid w:val="00054A61"/>
    <w:rsid w:val="00123834"/>
    <w:rsid w:val="001B2A9E"/>
    <w:rsid w:val="00242DF8"/>
    <w:rsid w:val="00506D17"/>
    <w:rsid w:val="005559A3"/>
    <w:rsid w:val="00565BC6"/>
    <w:rsid w:val="005A0D01"/>
    <w:rsid w:val="007330C9"/>
    <w:rsid w:val="00883391"/>
    <w:rsid w:val="00945D6E"/>
    <w:rsid w:val="00AD2676"/>
    <w:rsid w:val="00AE22DB"/>
    <w:rsid w:val="00B63487"/>
    <w:rsid w:val="00CB33D3"/>
    <w:rsid w:val="00D118DF"/>
    <w:rsid w:val="00ED4BF2"/>
    <w:rsid w:val="00ED622C"/>
    <w:rsid w:val="00EE3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F00AF6"/>
  <w15:chartTrackingRefBased/>
  <w15:docId w15:val="{3E33833C-FF20-414E-8881-10C3F05E1D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A61"/>
    <w:rPr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54A61"/>
    <w:pPr>
      <w:ind w:left="720"/>
      <w:contextualSpacing/>
    </w:pPr>
  </w:style>
  <w:style w:type="table" w:styleId="PlainTable5">
    <w:name w:val="Plain Table 5"/>
    <w:basedOn w:val="TableNormal"/>
    <w:uiPriority w:val="45"/>
    <w:rsid w:val="00054A61"/>
    <w:pPr>
      <w:spacing w:after="0" w:line="240" w:lineRule="auto"/>
    </w:pPr>
    <w:rPr>
      <w:kern w:val="2"/>
      <w:lang w:val="nl-NL"/>
      <w14:ligatures w14:val="standardContextual"/>
    </w:rPr>
    <w:tblPr>
      <w:tblStyleRowBandSize w:val="1"/>
      <w:tblStyleColBandSize w:val="1"/>
      <w:tblInd w:w="0" w:type="nil"/>
    </w:tblPr>
    <w:tblStylePr w:type="firstRow">
      <w:rPr>
        <w:rFonts w:asciiTheme="majorHAnsi" w:eastAsiaTheme="majorEastAsia" w:hAnsiTheme="majorHAnsi" w:cstheme="majorBidi" w:hint="default"/>
        <w:i/>
        <w:iCs/>
        <w:sz w:val="26"/>
        <w:szCs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 w:hint="default"/>
        <w:i/>
        <w:iCs/>
        <w:sz w:val="26"/>
        <w:szCs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 w:hint="default"/>
        <w:i/>
        <w:iCs/>
        <w:sz w:val="26"/>
        <w:szCs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 w:hint="default"/>
        <w:i/>
        <w:iCs/>
        <w:sz w:val="26"/>
        <w:szCs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054A61"/>
    <w:pPr>
      <w:spacing w:after="0" w:line="240" w:lineRule="auto"/>
    </w:pPr>
    <w:rPr>
      <w:kern w:val="2"/>
      <w14:ligatures w14:val="standardContextual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Footer">
    <w:name w:val="footer"/>
    <w:basedOn w:val="Normal"/>
    <w:link w:val="FooterChar"/>
    <w:uiPriority w:val="99"/>
    <w:unhideWhenUsed/>
    <w:rsid w:val="00054A6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54A61"/>
    <w:rPr>
      <w:kern w:val="2"/>
      <w14:ligatures w14:val="standardContextual"/>
    </w:rPr>
  </w:style>
  <w:style w:type="character" w:styleId="CommentReference">
    <w:name w:val="annotation reference"/>
    <w:basedOn w:val="DefaultParagraphFont"/>
    <w:uiPriority w:val="99"/>
    <w:semiHidden/>
    <w:unhideWhenUsed/>
    <w:rsid w:val="00AD267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D267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D2676"/>
    <w:rPr>
      <w:kern w:val="2"/>
      <w:sz w:val="20"/>
      <w:szCs w:val="20"/>
      <w14:ligatures w14:val="standardContextua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26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2676"/>
    <w:rPr>
      <w:b/>
      <w:bCs/>
      <w:kern w:val="2"/>
      <w:sz w:val="20"/>
      <w:szCs w:val="20"/>
      <w14:ligatures w14:val="standardContextual"/>
    </w:rPr>
  </w:style>
  <w:style w:type="paragraph" w:styleId="Header">
    <w:name w:val="header"/>
    <w:basedOn w:val="Normal"/>
    <w:link w:val="HeaderChar"/>
    <w:uiPriority w:val="99"/>
    <w:unhideWhenUsed/>
    <w:rsid w:val="001B2A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B2A9E"/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27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2986</Words>
  <Characters>17024</Characters>
  <Application>Microsoft Office Word</Application>
  <DocSecurity>0</DocSecurity>
  <Lines>141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Erasmus MC</Company>
  <LinksUpToDate>false</LinksUpToDate>
  <CharactersWithSpaces>19971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Sander van Hootegem</dc:creator>
  <cp:keywords/>
  <dc:description/>
  <cp:lastModifiedBy>Microsoft account</cp:lastModifiedBy>
  <cp:revision>2</cp:revision>
  <dcterms:created xsi:type="dcterms:W3CDTF">2025-06-20T07:27:00Z</dcterms:created>
  <dcterms:modified xsi:type="dcterms:W3CDTF">2025-06-20T07:27:00Z</dcterms:modified>
</cp:coreProperties>
</file>