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902F23" w14:textId="77777777" w:rsidR="005A4DDE" w:rsidRPr="001A26CE" w:rsidRDefault="00000000">
      <w:pPr>
        <w:spacing w:beforeAutospacing="1" w:afterAutospacing="1"/>
        <w:jc w:val="center"/>
        <w:rPr>
          <w:rFonts w:ascii="Myriad Pro" w:hAnsi="Myriad Pro"/>
          <w:i/>
          <w:color w:val="000000" w:themeColor="text1"/>
          <w:sz w:val="22"/>
          <w:szCs w:val="22"/>
        </w:rPr>
      </w:pPr>
      <w:r w:rsidRPr="001A26CE">
        <w:rPr>
          <w:rFonts w:ascii="Myriad Pro" w:hAnsi="Myriad Pro"/>
          <w:i/>
          <w:color w:val="000000" w:themeColor="text1"/>
          <w:sz w:val="22"/>
          <w:szCs w:val="22"/>
        </w:rPr>
        <w:t>Geophysical Research Letters</w:t>
      </w:r>
    </w:p>
    <w:p w14:paraId="3B6D20C4" w14:textId="77777777" w:rsidR="005A4DDE" w:rsidRPr="001A26CE" w:rsidRDefault="00000000">
      <w:pPr>
        <w:spacing w:beforeAutospacing="1" w:afterAutospacing="1"/>
        <w:jc w:val="center"/>
        <w:rPr>
          <w:rFonts w:ascii="Myriad Pro" w:hAnsi="Myriad Pro"/>
          <w:color w:val="000000" w:themeColor="text1"/>
          <w:sz w:val="22"/>
          <w:szCs w:val="22"/>
        </w:rPr>
      </w:pPr>
      <w:r w:rsidRPr="001A26CE">
        <w:rPr>
          <w:rFonts w:ascii="Myriad Pro" w:hAnsi="Myriad Pro"/>
          <w:color w:val="000000" w:themeColor="text1"/>
          <w:sz w:val="22"/>
          <w:szCs w:val="22"/>
        </w:rPr>
        <w:t>Supporting Information for</w:t>
      </w:r>
    </w:p>
    <w:p w14:paraId="54B04D19" w14:textId="77777777" w:rsidR="002B4230" w:rsidRPr="001A26CE" w:rsidRDefault="002B4230" w:rsidP="002B4230">
      <w:pPr>
        <w:spacing w:beforeAutospacing="1" w:afterAutospacing="1"/>
        <w:jc w:val="center"/>
        <w:rPr>
          <w:rFonts w:ascii="Myriad Pro" w:hAnsi="Myriad Pro"/>
          <w:b/>
          <w:bCs/>
          <w:color w:val="000000" w:themeColor="text1"/>
          <w:sz w:val="22"/>
          <w:szCs w:val="22"/>
        </w:rPr>
      </w:pPr>
      <w:r w:rsidRPr="001A26CE">
        <w:rPr>
          <w:rFonts w:ascii="Myriad Pro" w:hAnsi="Myriad Pro"/>
          <w:b/>
          <w:bCs/>
          <w:color w:val="000000" w:themeColor="text1"/>
          <w:sz w:val="22"/>
          <w:szCs w:val="22"/>
        </w:rPr>
        <w:t>Underground Gas Storage as benchmark for seismic attenuation tomography in a tectonically complex region (north-eastern Italy)</w:t>
      </w:r>
    </w:p>
    <w:p w14:paraId="550A051C" w14:textId="77777777" w:rsidR="005A4DDE" w:rsidRPr="001A26CE" w:rsidRDefault="00000000">
      <w:pPr>
        <w:spacing w:beforeAutospacing="1" w:afterAutospacing="1"/>
        <w:jc w:val="center"/>
        <w:rPr>
          <w:rFonts w:ascii="Myriad Pro" w:hAnsi="Myriad Pro"/>
          <w:b/>
          <w:color w:val="000000" w:themeColor="text1"/>
          <w:sz w:val="22"/>
          <w:szCs w:val="22"/>
          <w:lang w:val="it-IT"/>
        </w:rPr>
      </w:pPr>
      <w:r w:rsidRPr="001A26CE">
        <w:rPr>
          <w:rFonts w:ascii="Myriad Pro" w:hAnsi="Myriad Pro"/>
          <w:b/>
          <w:color w:val="000000" w:themeColor="text1"/>
          <w:sz w:val="22"/>
          <w:szCs w:val="22"/>
          <w:lang w:val="it-IT"/>
        </w:rPr>
        <w:t>D. Talone</w:t>
      </w:r>
      <w:r w:rsidRPr="001A26CE">
        <w:rPr>
          <w:rFonts w:ascii="Myriad Pro" w:hAnsi="Myriad Pro"/>
          <w:b/>
          <w:color w:val="000000" w:themeColor="text1"/>
          <w:sz w:val="22"/>
          <w:szCs w:val="22"/>
          <w:vertAlign w:val="superscript"/>
          <w:lang w:val="it-IT"/>
        </w:rPr>
        <w:t>1,2</w:t>
      </w:r>
      <w:r w:rsidRPr="001A26CE">
        <w:rPr>
          <w:rFonts w:ascii="Myriad Pro" w:hAnsi="Myriad Pro"/>
          <w:b/>
          <w:color w:val="000000" w:themeColor="text1"/>
          <w:sz w:val="22"/>
          <w:szCs w:val="22"/>
          <w:lang w:val="it-IT"/>
        </w:rPr>
        <w:t>, M. A. Romano</w:t>
      </w:r>
      <w:r w:rsidRPr="001A26CE">
        <w:rPr>
          <w:rFonts w:ascii="Myriad Pro" w:hAnsi="Myriad Pro"/>
          <w:b/>
          <w:color w:val="000000" w:themeColor="text1"/>
          <w:sz w:val="22"/>
          <w:szCs w:val="22"/>
          <w:vertAlign w:val="superscript"/>
          <w:lang w:val="it-IT"/>
        </w:rPr>
        <w:t>3</w:t>
      </w:r>
      <w:r w:rsidRPr="001A26CE">
        <w:rPr>
          <w:rFonts w:ascii="Myriad Pro" w:hAnsi="Myriad Pro"/>
          <w:b/>
          <w:color w:val="000000" w:themeColor="text1"/>
          <w:sz w:val="22"/>
          <w:szCs w:val="22"/>
          <w:lang w:val="it-IT"/>
        </w:rPr>
        <w:t>, L. De Siena</w:t>
      </w:r>
      <w:r w:rsidRPr="001A26CE">
        <w:rPr>
          <w:rFonts w:ascii="Myriad Pro" w:hAnsi="Myriad Pro"/>
          <w:b/>
          <w:color w:val="000000" w:themeColor="text1"/>
          <w:sz w:val="22"/>
          <w:szCs w:val="22"/>
          <w:vertAlign w:val="superscript"/>
          <w:lang w:val="it-IT"/>
        </w:rPr>
        <w:t>4,2</w:t>
      </w:r>
      <w:r w:rsidRPr="001A26CE">
        <w:rPr>
          <w:rFonts w:ascii="Myriad Pro" w:hAnsi="Myriad Pro"/>
          <w:b/>
          <w:color w:val="000000" w:themeColor="text1"/>
          <w:sz w:val="22"/>
          <w:szCs w:val="22"/>
          <w:lang w:val="it-IT"/>
        </w:rPr>
        <w:t>, M. Guidarelli</w:t>
      </w:r>
      <w:r w:rsidRPr="001A26CE">
        <w:rPr>
          <w:rFonts w:ascii="Myriad Pro" w:hAnsi="Myriad Pro"/>
          <w:b/>
          <w:color w:val="000000" w:themeColor="text1"/>
          <w:sz w:val="22"/>
          <w:szCs w:val="22"/>
          <w:vertAlign w:val="superscript"/>
          <w:lang w:val="it-IT"/>
        </w:rPr>
        <w:t>3</w:t>
      </w:r>
      <w:r w:rsidRPr="001A26CE">
        <w:rPr>
          <w:rFonts w:ascii="Myriad Pro" w:hAnsi="Myriad Pro"/>
          <w:b/>
          <w:color w:val="000000" w:themeColor="text1"/>
          <w:sz w:val="22"/>
          <w:szCs w:val="22"/>
          <w:lang w:val="it-IT"/>
        </w:rPr>
        <w:t>, M. Santulin</w:t>
      </w:r>
      <w:r w:rsidRPr="001A26CE">
        <w:rPr>
          <w:rFonts w:ascii="Myriad Pro" w:hAnsi="Myriad Pro"/>
          <w:b/>
          <w:color w:val="000000" w:themeColor="text1"/>
          <w:sz w:val="22"/>
          <w:szCs w:val="22"/>
          <w:vertAlign w:val="superscript"/>
          <w:lang w:val="it-IT"/>
        </w:rPr>
        <w:t>3</w:t>
      </w:r>
      <w:r w:rsidRPr="001A26CE">
        <w:rPr>
          <w:rFonts w:ascii="Myriad Pro" w:hAnsi="Myriad Pro"/>
          <w:b/>
          <w:color w:val="000000" w:themeColor="text1"/>
          <w:sz w:val="22"/>
          <w:szCs w:val="22"/>
          <w:lang w:val="it-IT"/>
        </w:rPr>
        <w:t>, L. Peruzza</w:t>
      </w:r>
      <w:r w:rsidRPr="001A26CE">
        <w:rPr>
          <w:rFonts w:ascii="Myriad Pro" w:hAnsi="Myriad Pro"/>
          <w:b/>
          <w:color w:val="000000" w:themeColor="text1"/>
          <w:sz w:val="22"/>
          <w:szCs w:val="22"/>
          <w:vertAlign w:val="superscript"/>
          <w:lang w:val="it-IT"/>
        </w:rPr>
        <w:t>3</w:t>
      </w:r>
      <w:r w:rsidRPr="001A26CE">
        <w:rPr>
          <w:rFonts w:ascii="Myriad Pro" w:hAnsi="Myriad Pro"/>
          <w:b/>
          <w:color w:val="000000" w:themeColor="text1"/>
          <w:sz w:val="22"/>
          <w:szCs w:val="22"/>
          <w:lang w:val="it-IT"/>
        </w:rPr>
        <w:t>, G. Lavecchia</w:t>
      </w:r>
      <w:r w:rsidRPr="001A26CE">
        <w:rPr>
          <w:rFonts w:ascii="Myriad Pro" w:hAnsi="Myriad Pro"/>
          <w:b/>
          <w:color w:val="000000" w:themeColor="text1"/>
          <w:sz w:val="22"/>
          <w:szCs w:val="22"/>
          <w:vertAlign w:val="superscript"/>
          <w:lang w:val="it-IT"/>
        </w:rPr>
        <w:t>1,2</w:t>
      </w:r>
      <w:r w:rsidRPr="001A26CE">
        <w:rPr>
          <w:rFonts w:ascii="Myriad Pro" w:hAnsi="Myriad Pro"/>
          <w:b/>
          <w:color w:val="000000" w:themeColor="text1"/>
          <w:sz w:val="22"/>
          <w:szCs w:val="22"/>
          <w:lang w:val="it-IT"/>
        </w:rPr>
        <w:t>, and R. de Nardis</w:t>
      </w:r>
      <w:r w:rsidRPr="001A26CE">
        <w:rPr>
          <w:rFonts w:ascii="Myriad Pro" w:hAnsi="Myriad Pro"/>
          <w:b/>
          <w:color w:val="000000" w:themeColor="text1"/>
          <w:sz w:val="22"/>
          <w:szCs w:val="22"/>
          <w:vertAlign w:val="superscript"/>
          <w:lang w:val="it-IT"/>
        </w:rPr>
        <w:t>1,2</w:t>
      </w:r>
      <w:r w:rsidRPr="001A26CE">
        <w:rPr>
          <w:rFonts w:ascii="Myriad Pro" w:hAnsi="Myriad Pro"/>
          <w:b/>
          <w:color w:val="000000" w:themeColor="text1"/>
          <w:sz w:val="22"/>
          <w:szCs w:val="22"/>
          <w:lang w:val="it-IT"/>
        </w:rPr>
        <w:t xml:space="preserve"> </w:t>
      </w:r>
    </w:p>
    <w:p w14:paraId="7C72E82C" w14:textId="77777777" w:rsidR="005A4DDE" w:rsidRPr="001A26CE" w:rsidRDefault="00000000">
      <w:pPr>
        <w:spacing w:beforeAutospacing="1" w:afterAutospacing="1"/>
        <w:jc w:val="center"/>
        <w:rPr>
          <w:rFonts w:ascii="Myriad Pro" w:hAnsi="Myriad Pro"/>
          <w:color w:val="000000" w:themeColor="text1"/>
          <w:sz w:val="22"/>
          <w:szCs w:val="22"/>
        </w:rPr>
      </w:pPr>
      <w:r w:rsidRPr="001A26CE">
        <w:rPr>
          <w:rFonts w:ascii="Myriad Pro" w:hAnsi="Myriad Pro"/>
          <w:color w:val="000000" w:themeColor="text1"/>
          <w:sz w:val="22"/>
          <w:szCs w:val="22"/>
          <w:vertAlign w:val="superscript"/>
        </w:rPr>
        <w:t>1</w:t>
      </w:r>
      <w:bookmarkStart w:id="0" w:name="_Hlk184734224"/>
      <w:r w:rsidRPr="001A26CE">
        <w:rPr>
          <w:rFonts w:ascii="Myriad Pro" w:hAnsi="Myriad Pro"/>
          <w:color w:val="000000" w:themeColor="text1"/>
          <w:sz w:val="22"/>
          <w:szCs w:val="22"/>
        </w:rPr>
        <w:t xml:space="preserve">University of Chieti-Pescara "G. </w:t>
      </w:r>
      <w:proofErr w:type="spellStart"/>
      <w:r w:rsidRPr="001A26CE">
        <w:rPr>
          <w:rFonts w:ascii="Myriad Pro" w:hAnsi="Myriad Pro"/>
          <w:color w:val="000000" w:themeColor="text1"/>
          <w:sz w:val="22"/>
          <w:szCs w:val="22"/>
        </w:rPr>
        <w:t>d'Annunzio</w:t>
      </w:r>
      <w:proofErr w:type="spellEnd"/>
      <w:r w:rsidRPr="001A26CE">
        <w:rPr>
          <w:rFonts w:ascii="Myriad Pro" w:hAnsi="Myriad Pro"/>
          <w:color w:val="000000" w:themeColor="text1"/>
          <w:sz w:val="22"/>
          <w:szCs w:val="22"/>
        </w:rPr>
        <w:t>", Chieti, Italy, Department of Sciences.</w:t>
      </w:r>
      <w:bookmarkEnd w:id="0"/>
    </w:p>
    <w:p w14:paraId="5F41DA7E" w14:textId="77777777" w:rsidR="005A4DDE" w:rsidRPr="001A26CE" w:rsidRDefault="00000000">
      <w:pPr>
        <w:spacing w:beforeAutospacing="1" w:afterAutospacing="1"/>
        <w:jc w:val="center"/>
        <w:rPr>
          <w:rFonts w:ascii="Myriad Pro" w:hAnsi="Myriad Pro"/>
          <w:color w:val="000000" w:themeColor="text1"/>
          <w:sz w:val="22"/>
          <w:szCs w:val="22"/>
        </w:rPr>
      </w:pPr>
      <w:r w:rsidRPr="001A26CE">
        <w:rPr>
          <w:rFonts w:ascii="Myriad Pro" w:hAnsi="Myriad Pro"/>
          <w:color w:val="000000" w:themeColor="text1"/>
          <w:sz w:val="22"/>
          <w:szCs w:val="22"/>
          <w:vertAlign w:val="superscript"/>
        </w:rPr>
        <w:t>2</w:t>
      </w:r>
      <w:bookmarkStart w:id="1" w:name="_Hlk184734245"/>
      <w:r w:rsidRPr="001A26CE">
        <w:rPr>
          <w:rFonts w:ascii="Myriad Pro" w:hAnsi="Myriad Pro"/>
          <w:color w:val="000000" w:themeColor="text1"/>
          <w:sz w:val="22"/>
          <w:szCs w:val="22"/>
        </w:rPr>
        <w:t xml:space="preserve">CRUST-Interuniversity Center for 3D </w:t>
      </w:r>
      <w:proofErr w:type="spellStart"/>
      <w:r w:rsidRPr="001A26CE">
        <w:rPr>
          <w:rFonts w:ascii="Myriad Pro" w:hAnsi="Myriad Pro"/>
          <w:color w:val="000000" w:themeColor="text1"/>
          <w:sz w:val="22"/>
          <w:szCs w:val="22"/>
        </w:rPr>
        <w:t>Seismotectonics</w:t>
      </w:r>
      <w:proofErr w:type="spellEnd"/>
      <w:r w:rsidRPr="001A26CE">
        <w:rPr>
          <w:rFonts w:ascii="Myriad Pro" w:hAnsi="Myriad Pro"/>
          <w:color w:val="000000" w:themeColor="text1"/>
          <w:sz w:val="22"/>
          <w:szCs w:val="22"/>
        </w:rPr>
        <w:t xml:space="preserve"> with Territorial Applications, Chieti, Italy.</w:t>
      </w:r>
      <w:bookmarkEnd w:id="1"/>
    </w:p>
    <w:p w14:paraId="7C67ED02" w14:textId="77777777" w:rsidR="005A4DDE" w:rsidRPr="001A26CE" w:rsidRDefault="00000000">
      <w:pPr>
        <w:spacing w:beforeAutospacing="1" w:afterAutospacing="1"/>
        <w:jc w:val="center"/>
        <w:rPr>
          <w:rFonts w:ascii="Myriad Pro" w:hAnsi="Myriad Pro"/>
          <w:color w:val="000000" w:themeColor="text1"/>
          <w:sz w:val="22"/>
          <w:szCs w:val="22"/>
        </w:rPr>
      </w:pPr>
      <w:r w:rsidRPr="001A26CE">
        <w:rPr>
          <w:rFonts w:ascii="Myriad Pro" w:hAnsi="Myriad Pro"/>
          <w:color w:val="000000" w:themeColor="text1"/>
          <w:sz w:val="22"/>
          <w:szCs w:val="22"/>
          <w:vertAlign w:val="superscript"/>
        </w:rPr>
        <w:t>3</w:t>
      </w:r>
      <w:bookmarkStart w:id="2" w:name="_Hlk184734285"/>
      <w:r w:rsidRPr="001A26CE">
        <w:rPr>
          <w:rFonts w:ascii="Myriad Pro" w:hAnsi="Myriad Pro"/>
          <w:color w:val="000000" w:themeColor="text1"/>
          <w:sz w:val="22"/>
          <w:szCs w:val="22"/>
        </w:rPr>
        <w:t>National Institute of Oceanography and Applied Geophysics - OGS, Trieste, Italy.</w:t>
      </w:r>
      <w:bookmarkEnd w:id="2"/>
    </w:p>
    <w:p w14:paraId="39FC72BE" w14:textId="77777777" w:rsidR="005A4DDE" w:rsidRPr="001A26CE" w:rsidRDefault="00000000">
      <w:pPr>
        <w:spacing w:beforeAutospacing="1" w:afterAutospacing="1"/>
        <w:jc w:val="center"/>
        <w:rPr>
          <w:rFonts w:ascii="Myriad Pro" w:hAnsi="Myriad Pro"/>
          <w:color w:val="000000" w:themeColor="text1"/>
          <w:sz w:val="22"/>
          <w:szCs w:val="22"/>
          <w:lang w:val="it-IT"/>
        </w:rPr>
      </w:pPr>
      <w:r w:rsidRPr="001A26CE">
        <w:rPr>
          <w:rFonts w:ascii="Myriad Pro" w:hAnsi="Myriad Pro"/>
          <w:color w:val="000000" w:themeColor="text1"/>
          <w:sz w:val="22"/>
          <w:szCs w:val="22"/>
          <w:vertAlign w:val="superscript"/>
          <w:lang w:val="it-IT"/>
        </w:rPr>
        <w:t>4</w:t>
      </w:r>
      <w:bookmarkStart w:id="3" w:name="_Hlk184734319"/>
      <w:r w:rsidRPr="001A26CE">
        <w:rPr>
          <w:rFonts w:ascii="Myriad Pro" w:hAnsi="Myriad Pro"/>
          <w:color w:val="000000" w:themeColor="text1"/>
          <w:sz w:val="22"/>
          <w:szCs w:val="22"/>
          <w:lang w:val="it-IT"/>
        </w:rPr>
        <w:t xml:space="preserve">Dipartimento di Fisica e Astronomia (DIFA), Alma Mater </w:t>
      </w:r>
      <w:proofErr w:type="spellStart"/>
      <w:r w:rsidRPr="001A26CE">
        <w:rPr>
          <w:rFonts w:ascii="Myriad Pro" w:hAnsi="Myriad Pro"/>
          <w:color w:val="000000" w:themeColor="text1"/>
          <w:sz w:val="22"/>
          <w:szCs w:val="22"/>
          <w:lang w:val="it-IT"/>
        </w:rPr>
        <w:t>Studiorum</w:t>
      </w:r>
      <w:proofErr w:type="spellEnd"/>
      <w:r w:rsidRPr="001A26CE">
        <w:rPr>
          <w:rFonts w:ascii="Myriad Pro" w:hAnsi="Myriad Pro"/>
          <w:color w:val="000000" w:themeColor="text1"/>
          <w:sz w:val="22"/>
          <w:szCs w:val="22"/>
          <w:lang w:val="it-IT"/>
        </w:rPr>
        <w:t xml:space="preserve">-Università di Bologna, Bologna, </w:t>
      </w:r>
      <w:proofErr w:type="spellStart"/>
      <w:r w:rsidRPr="001A26CE">
        <w:rPr>
          <w:rFonts w:ascii="Myriad Pro" w:hAnsi="Myriad Pro"/>
          <w:color w:val="000000" w:themeColor="text1"/>
          <w:sz w:val="22"/>
          <w:szCs w:val="22"/>
          <w:lang w:val="it-IT"/>
        </w:rPr>
        <w:t>Italy</w:t>
      </w:r>
      <w:proofErr w:type="spellEnd"/>
      <w:r w:rsidRPr="001A26CE">
        <w:rPr>
          <w:rFonts w:ascii="Myriad Pro" w:hAnsi="Myriad Pro"/>
          <w:color w:val="000000" w:themeColor="text1"/>
          <w:sz w:val="22"/>
          <w:szCs w:val="22"/>
          <w:lang w:val="it-IT"/>
        </w:rPr>
        <w:t>.</w:t>
      </w:r>
      <w:bookmarkEnd w:id="3"/>
      <w:r w:rsidRPr="001A26CE">
        <w:rPr>
          <w:rFonts w:ascii="Myriad Pro" w:hAnsi="Myriad Pro"/>
          <w:color w:val="000000" w:themeColor="text1"/>
          <w:sz w:val="22"/>
          <w:szCs w:val="22"/>
          <w:lang w:val="it-IT"/>
        </w:rPr>
        <w:t xml:space="preserve"> </w:t>
      </w:r>
    </w:p>
    <w:p w14:paraId="24CAB72B" w14:textId="77777777" w:rsidR="005A4DDE" w:rsidRPr="001A26CE" w:rsidRDefault="00000000">
      <w:pPr>
        <w:pStyle w:val="SMHeading"/>
        <w:rPr>
          <w:color w:val="000000" w:themeColor="text1"/>
        </w:rPr>
      </w:pPr>
      <w:r w:rsidRPr="001A26CE">
        <w:rPr>
          <w:color w:val="000000" w:themeColor="text1"/>
        </w:rPr>
        <w:t xml:space="preserve">Contents of this file </w:t>
      </w:r>
    </w:p>
    <w:p w14:paraId="0FE1C5CA" w14:textId="77777777" w:rsidR="005A4DDE" w:rsidRPr="001A26CE" w:rsidRDefault="00000000">
      <w:pPr>
        <w:pStyle w:val="SMText"/>
        <w:numPr>
          <w:ilvl w:val="0"/>
          <w:numId w:val="11"/>
        </w:numPr>
        <w:rPr>
          <w:color w:val="000000" w:themeColor="text1"/>
        </w:rPr>
      </w:pPr>
      <w:r w:rsidRPr="001A26CE">
        <w:rPr>
          <w:color w:val="000000" w:themeColor="text1"/>
        </w:rPr>
        <w:t>Introduction to the supplementary material</w:t>
      </w:r>
    </w:p>
    <w:p w14:paraId="636D8FB3" w14:textId="2444AD66" w:rsidR="005A4DDE" w:rsidRPr="001A26CE" w:rsidRDefault="00000000">
      <w:pPr>
        <w:pStyle w:val="SMText"/>
        <w:numPr>
          <w:ilvl w:val="0"/>
          <w:numId w:val="11"/>
        </w:numPr>
        <w:rPr>
          <w:color w:val="000000" w:themeColor="text1"/>
        </w:rPr>
      </w:pPr>
      <w:r w:rsidRPr="001A26CE">
        <w:rPr>
          <w:color w:val="000000" w:themeColor="text1"/>
        </w:rPr>
        <w:t xml:space="preserve">Figures S1 to </w:t>
      </w:r>
      <w:r w:rsidR="005B7FB5" w:rsidRPr="001A26CE">
        <w:rPr>
          <w:color w:val="000000" w:themeColor="text1"/>
        </w:rPr>
        <w:t>S14</w:t>
      </w:r>
    </w:p>
    <w:p w14:paraId="7D2EC481" w14:textId="77777777" w:rsidR="005A4DDE" w:rsidRPr="001A26CE" w:rsidRDefault="00000000">
      <w:pPr>
        <w:pStyle w:val="SMHeading"/>
        <w:rPr>
          <w:color w:val="000000" w:themeColor="text1"/>
        </w:rPr>
      </w:pPr>
      <w:r w:rsidRPr="001A26CE">
        <w:rPr>
          <w:color w:val="000000" w:themeColor="text1"/>
        </w:rPr>
        <w:t xml:space="preserve">Introduction </w:t>
      </w:r>
    </w:p>
    <w:p w14:paraId="06357A15" w14:textId="1C17BF72" w:rsidR="005A4DDE" w:rsidRPr="001A26CE" w:rsidRDefault="00000000">
      <w:pPr>
        <w:pStyle w:val="SMText"/>
        <w:rPr>
          <w:color w:val="000000" w:themeColor="text1"/>
        </w:rPr>
      </w:pPr>
      <w:r w:rsidRPr="001A26CE">
        <w:rPr>
          <w:color w:val="000000" w:themeColor="text1"/>
        </w:rPr>
        <w:t xml:space="preserve">This supplementary material provides </w:t>
      </w:r>
      <w:r w:rsidR="00C3723E" w:rsidRPr="001A26CE">
        <w:rPr>
          <w:color w:val="000000" w:themeColor="text1"/>
        </w:rPr>
        <w:t>additional</w:t>
      </w:r>
      <w:r w:rsidRPr="001A26CE">
        <w:rPr>
          <w:color w:val="000000" w:themeColor="text1"/>
        </w:rPr>
        <w:t xml:space="preserve"> information for the paper, particularly focusing on </w:t>
      </w:r>
      <w:r w:rsidR="00FB25B1" w:rsidRPr="001A26CE">
        <w:rPr>
          <w:color w:val="000000" w:themeColor="text1"/>
        </w:rPr>
        <w:t>pre</w:t>
      </w:r>
      <w:r w:rsidRPr="001A26CE">
        <w:rPr>
          <w:color w:val="000000" w:themeColor="text1"/>
        </w:rPr>
        <w:t xml:space="preserve">- and post-tomography analysis and tests. Figure S1 </w:t>
      </w:r>
      <w:r w:rsidR="00C3723E" w:rsidRPr="001A26CE">
        <w:rPr>
          <w:color w:val="000000" w:themeColor="text1"/>
        </w:rPr>
        <w:t>illustrate</w:t>
      </w:r>
      <w:r w:rsidR="00517C43" w:rsidRPr="001A26CE">
        <w:rPr>
          <w:color w:val="000000" w:themeColor="text1"/>
        </w:rPr>
        <w:t>s</w:t>
      </w:r>
      <w:r w:rsidRPr="001A26CE">
        <w:rPr>
          <w:color w:val="000000" w:themeColor="text1"/>
        </w:rPr>
        <w:t xml:space="preserve"> the </w:t>
      </w:r>
      <w:r w:rsidR="00C3723E" w:rsidRPr="001A26CE">
        <w:rPr>
          <w:color w:val="000000" w:themeColor="text1"/>
        </w:rPr>
        <w:t>extensiv</w:t>
      </w:r>
      <w:r w:rsidRPr="001A26CE">
        <w:rPr>
          <w:color w:val="000000" w:themeColor="text1"/>
        </w:rPr>
        <w:t xml:space="preserve">e exploration </w:t>
      </w:r>
      <w:r w:rsidR="00C3723E" w:rsidRPr="001A26CE">
        <w:rPr>
          <w:color w:val="000000" w:themeColor="text1"/>
        </w:rPr>
        <w:t>conduct</w:t>
      </w:r>
      <w:r w:rsidRPr="001A26CE">
        <w:rPr>
          <w:color w:val="000000" w:themeColor="text1"/>
        </w:rPr>
        <w:t xml:space="preserve">ed </w:t>
      </w:r>
      <w:r w:rsidR="00C3723E" w:rsidRPr="001A26CE">
        <w:rPr>
          <w:color w:val="000000" w:themeColor="text1"/>
        </w:rPr>
        <w:t>over</w:t>
      </w:r>
      <w:r w:rsidRPr="001A26CE">
        <w:rPr>
          <w:color w:val="000000" w:themeColor="text1"/>
        </w:rPr>
        <w:t xml:space="preserve"> the years in the Montello</w:t>
      </w:r>
      <w:r w:rsidR="00892DA2" w:rsidRPr="001A26CE">
        <w:rPr>
          <w:color w:val="000000" w:themeColor="text1"/>
        </w:rPr>
        <w:t>-</w:t>
      </w:r>
      <w:proofErr w:type="spellStart"/>
      <w:r w:rsidR="00892DA2" w:rsidRPr="001A26CE">
        <w:rPr>
          <w:color w:val="000000" w:themeColor="text1"/>
        </w:rPr>
        <w:t>Collalto</w:t>
      </w:r>
      <w:proofErr w:type="spellEnd"/>
      <w:r w:rsidR="00892DA2" w:rsidRPr="001A26CE">
        <w:rPr>
          <w:color w:val="000000" w:themeColor="text1"/>
        </w:rPr>
        <w:t xml:space="preserve"> </w:t>
      </w:r>
      <w:r w:rsidRPr="001A26CE">
        <w:rPr>
          <w:color w:val="000000" w:themeColor="text1"/>
        </w:rPr>
        <w:t>area.</w:t>
      </w:r>
      <w:r w:rsidR="00045BE1" w:rsidRPr="001A26CE">
        <w:rPr>
          <w:color w:val="000000" w:themeColor="text1"/>
        </w:rPr>
        <w:t xml:space="preserve"> Figures S2 and S3 focus on the </w:t>
      </w:r>
      <w:r w:rsidR="00814869" w:rsidRPr="001A26CE">
        <w:rPr>
          <w:color w:val="000000" w:themeColor="text1"/>
        </w:rPr>
        <w:t xml:space="preserve">main characteristics of the </w:t>
      </w:r>
      <w:r w:rsidR="00045BE1" w:rsidRPr="001A26CE">
        <w:rPr>
          <w:color w:val="000000" w:themeColor="text1"/>
        </w:rPr>
        <w:t xml:space="preserve">used seismic catalog and </w:t>
      </w:r>
      <w:r w:rsidR="00E76CBF" w:rsidRPr="001A26CE">
        <w:rPr>
          <w:color w:val="000000" w:themeColor="text1"/>
        </w:rPr>
        <w:t>show</w:t>
      </w:r>
      <w:r w:rsidR="00814869" w:rsidRPr="001A26CE">
        <w:rPr>
          <w:color w:val="000000" w:themeColor="text1"/>
        </w:rPr>
        <w:t xml:space="preserve"> </w:t>
      </w:r>
      <w:r w:rsidR="00045BE1" w:rsidRPr="001A26CE">
        <w:rPr>
          <w:color w:val="000000" w:themeColor="text1"/>
        </w:rPr>
        <w:t>examples of the records.</w:t>
      </w:r>
      <w:r w:rsidRPr="001A26CE">
        <w:rPr>
          <w:color w:val="000000" w:themeColor="text1"/>
        </w:rPr>
        <w:t xml:space="preserve"> </w:t>
      </w:r>
      <w:r w:rsidR="00C3723E" w:rsidRPr="001A26CE">
        <w:rPr>
          <w:color w:val="000000" w:themeColor="text1"/>
        </w:rPr>
        <w:t xml:space="preserve">The subsequent </w:t>
      </w:r>
      <w:r w:rsidRPr="001A26CE">
        <w:rPr>
          <w:color w:val="000000" w:themeColor="text1"/>
        </w:rPr>
        <w:t>figures de</w:t>
      </w:r>
      <w:r w:rsidR="00C3723E" w:rsidRPr="001A26CE">
        <w:rPr>
          <w:color w:val="000000" w:themeColor="text1"/>
        </w:rPr>
        <w:t>tail</w:t>
      </w:r>
      <w:r w:rsidRPr="001A26CE">
        <w:rPr>
          <w:color w:val="000000" w:themeColor="text1"/>
        </w:rPr>
        <w:t xml:space="preserve"> the preliminary analysis of the waveforms (</w:t>
      </w:r>
      <w:r w:rsidR="00045BE1" w:rsidRPr="001A26CE">
        <w:rPr>
          <w:color w:val="000000" w:themeColor="text1"/>
        </w:rPr>
        <w:t xml:space="preserve">S4 </w:t>
      </w:r>
      <w:r w:rsidRPr="001A26CE">
        <w:rPr>
          <w:color w:val="000000" w:themeColor="text1"/>
        </w:rPr>
        <w:t xml:space="preserve">to </w:t>
      </w:r>
      <w:r w:rsidR="00045BE1" w:rsidRPr="001A26CE">
        <w:rPr>
          <w:color w:val="000000" w:themeColor="text1"/>
        </w:rPr>
        <w:t>S6</w:t>
      </w:r>
      <w:r w:rsidRPr="001A26CE">
        <w:rPr>
          <w:color w:val="000000" w:themeColor="text1"/>
        </w:rPr>
        <w:t>), the testing procedure aimed at assessing the applicability of the methods</w:t>
      </w:r>
      <w:r w:rsidR="00517C43" w:rsidRPr="001A26CE">
        <w:rPr>
          <w:color w:val="000000" w:themeColor="text1"/>
        </w:rPr>
        <w:t xml:space="preserve"> at 12 Hz</w:t>
      </w:r>
      <w:r w:rsidRPr="001A26CE">
        <w:rPr>
          <w:color w:val="000000" w:themeColor="text1"/>
        </w:rPr>
        <w:t xml:space="preserve"> (</w:t>
      </w:r>
      <w:r w:rsidR="00045BE1" w:rsidRPr="001A26CE">
        <w:rPr>
          <w:color w:val="000000" w:themeColor="text1"/>
        </w:rPr>
        <w:t xml:space="preserve">S7 </w:t>
      </w:r>
      <w:r w:rsidRPr="001A26CE">
        <w:rPr>
          <w:color w:val="000000" w:themeColor="text1"/>
        </w:rPr>
        <w:t xml:space="preserve">to </w:t>
      </w:r>
      <w:r w:rsidR="00045BE1" w:rsidRPr="001A26CE">
        <w:rPr>
          <w:color w:val="000000" w:themeColor="text1"/>
        </w:rPr>
        <w:t>S9</w:t>
      </w:r>
      <w:r w:rsidRPr="001A26CE">
        <w:rPr>
          <w:color w:val="000000" w:themeColor="text1"/>
        </w:rPr>
        <w:t>), the results of the tomography represented as maps and sections (S</w:t>
      </w:r>
      <w:r w:rsidR="00045BE1" w:rsidRPr="001A26CE">
        <w:rPr>
          <w:color w:val="000000" w:themeColor="text1"/>
        </w:rPr>
        <w:t>10</w:t>
      </w:r>
      <w:r w:rsidRPr="001A26CE">
        <w:rPr>
          <w:color w:val="000000" w:themeColor="text1"/>
        </w:rPr>
        <w:t xml:space="preserve"> to S1</w:t>
      </w:r>
      <w:r w:rsidR="00045BE1" w:rsidRPr="001A26CE">
        <w:rPr>
          <w:color w:val="000000" w:themeColor="text1"/>
        </w:rPr>
        <w:t>2</w:t>
      </w:r>
      <w:r w:rsidRPr="001A26CE">
        <w:rPr>
          <w:color w:val="000000" w:themeColor="text1"/>
        </w:rPr>
        <w:t>), and the</w:t>
      </w:r>
      <w:r w:rsidR="00517C43" w:rsidRPr="001A26CE">
        <w:rPr>
          <w:color w:val="000000" w:themeColor="text1"/>
        </w:rPr>
        <w:t xml:space="preserve"> spike</w:t>
      </w:r>
      <w:r w:rsidRPr="001A26CE">
        <w:rPr>
          <w:color w:val="000000" w:themeColor="text1"/>
        </w:rPr>
        <w:t xml:space="preserve"> tests </w:t>
      </w:r>
      <w:r w:rsidR="00AB3105" w:rsidRPr="001A26CE">
        <w:rPr>
          <w:color w:val="000000" w:themeColor="text1"/>
        </w:rPr>
        <w:t>useful</w:t>
      </w:r>
      <w:r w:rsidRPr="001A26CE">
        <w:rPr>
          <w:color w:val="000000" w:themeColor="text1"/>
        </w:rPr>
        <w:t xml:space="preserve"> for </w:t>
      </w:r>
      <w:r w:rsidR="00C3723E" w:rsidRPr="001A26CE">
        <w:rPr>
          <w:color w:val="000000" w:themeColor="text1"/>
        </w:rPr>
        <w:t>verify</w:t>
      </w:r>
      <w:r w:rsidRPr="001A26CE">
        <w:rPr>
          <w:color w:val="000000" w:themeColor="text1"/>
        </w:rPr>
        <w:t>ing the reliability</w:t>
      </w:r>
      <w:r w:rsidR="00C26C27" w:rsidRPr="001A26CE">
        <w:rPr>
          <w:color w:val="000000" w:themeColor="text1"/>
        </w:rPr>
        <w:t xml:space="preserve"> of the anomalies</w:t>
      </w:r>
      <w:r w:rsidRPr="001A26CE">
        <w:rPr>
          <w:color w:val="000000" w:themeColor="text1"/>
        </w:rPr>
        <w:t xml:space="preserve"> (S1</w:t>
      </w:r>
      <w:r w:rsidR="00DB3E99" w:rsidRPr="001A26CE">
        <w:rPr>
          <w:color w:val="000000" w:themeColor="text1"/>
        </w:rPr>
        <w:t>3</w:t>
      </w:r>
      <w:r w:rsidRPr="001A26CE">
        <w:rPr>
          <w:color w:val="000000" w:themeColor="text1"/>
        </w:rPr>
        <w:t xml:space="preserve">). </w:t>
      </w:r>
      <w:r w:rsidR="00DE13D0" w:rsidRPr="001A26CE">
        <w:rPr>
          <w:color w:val="000000" w:themeColor="text1"/>
        </w:rPr>
        <w:t xml:space="preserve">The last figure details methodological approach to the diffusivity estimation (S14). </w:t>
      </w:r>
      <w:r w:rsidRPr="001A26CE">
        <w:rPr>
          <w:color w:val="000000" w:themeColor="text1"/>
        </w:rPr>
        <w:t xml:space="preserve">For further information about the </w:t>
      </w:r>
      <w:r w:rsidR="002500D7" w:rsidRPr="001A26CE">
        <w:rPr>
          <w:color w:val="000000" w:themeColor="text1"/>
        </w:rPr>
        <w:t xml:space="preserve">waveforms’ </w:t>
      </w:r>
      <w:r w:rsidRPr="001A26CE">
        <w:rPr>
          <w:color w:val="000000" w:themeColor="text1"/>
        </w:rPr>
        <w:t xml:space="preserve">analysis procedure, refer to the </w:t>
      </w:r>
      <w:r w:rsidRPr="001A26CE">
        <w:rPr>
          <w:color w:val="000000" w:themeColor="text1"/>
        </w:rPr>
        <w:fldChar w:fldCharType="begin"/>
      </w:r>
      <w:r w:rsidR="00275FC6" w:rsidRPr="001A26CE">
        <w:rPr>
          <w:color w:val="000000" w:themeColor="text1"/>
        </w:rPr>
        <w:instrText xml:space="preserve"> ADDIN ZOTERO_ITEM CSL_CITATION {"citationID":"Xr4WMHAK","properties":{"formattedCitation":"(Talone et al., 2023)","plainCitation":"(Talone et al., 2023)","dontUpdate":true,"noteIndex":0},"citationItems":[{"id":4386,"uris":["http://zotero.org/users/local/e46jUqLl/items/8MEMRYGA","http://zotero.org/users/18172827/items/8MEMRYGA"],"itemData":{"id":4386,"type":"article-journal","abstract":"Despite the high detection level of the Italian seismic network and the risk associated with its fault networks, Central-Southern Italy has no unique geophysical model of the crust able to illuminate its complex tectonics. Here, we obtain seismic attenuation and scattering tomography models of this area; both reveal high attenuation and scattering anomalies characterizing the entire Apenninic Chain and related to its East- and West-dipping extensional Quaternary tectonic alignments. Fault-associated fractured zones become preferential ways for circulating and degassing high-attenuation CO2-bearing fluids. A previously undetected fluid source area is a high-attenuation volume below the Matese complex, while a similar smaller anomaly supports a fluid source near L'Aquila. The most prominent low attenuation and scattering volumes reveal a locked aseismic zone corresponding to the Fucino-Morrone-Porrara fault systems, representing a zone of significant seismic hazard.","container-title":"Geophysical Research Letters","DOI":"10.1029/2023GL106074","journalAbbreviation":"Geophys. Res. Lett.","language":"en","source":"Zotero","title":"The Attenuation and Scattering Signature of Fluid Reservoirs and Tectonic Interactions in the Central‐Southern Apennines (Italy)","author":[{"family":"Talone","given":"Donato"},{"family":"De Siena","given":"Luca"},{"family":"Lavecchia","given":"Giusy"},{"family":"De Nardis","given":"Rita"}],"issued":{"date-parts":[["2023"]]}}}],"schema":"https://github.com/citation-style-language/schema/raw/master/csl-citation.json"} </w:instrText>
      </w:r>
      <w:r w:rsidRPr="001A26CE">
        <w:rPr>
          <w:color w:val="000000" w:themeColor="text1"/>
        </w:rPr>
        <w:fldChar w:fldCharType="separate"/>
      </w:r>
      <w:r w:rsidRPr="001A26CE">
        <w:rPr>
          <w:color w:val="000000" w:themeColor="text1"/>
        </w:rPr>
        <w:t>Talone et al. (2023)</w:t>
      </w:r>
      <w:r w:rsidRPr="001A26CE">
        <w:rPr>
          <w:color w:val="000000" w:themeColor="text1"/>
        </w:rPr>
        <w:fldChar w:fldCharType="end"/>
      </w:r>
      <w:r w:rsidRPr="001A26CE">
        <w:rPr>
          <w:color w:val="000000" w:themeColor="text1"/>
        </w:rPr>
        <w:t xml:space="preserve"> supplementary material.</w:t>
      </w:r>
    </w:p>
    <w:p w14:paraId="4C993CCA" w14:textId="7DA3AA96" w:rsidR="005A4DDE" w:rsidRPr="001A26CE" w:rsidRDefault="00000000">
      <w:pPr>
        <w:pStyle w:val="SMText"/>
        <w:rPr>
          <w:rFonts w:ascii="Myriad Pro" w:hAnsi="Myriad Pro"/>
          <w:color w:val="000000" w:themeColor="text1"/>
          <w:sz w:val="22"/>
          <w:szCs w:val="22"/>
        </w:rPr>
      </w:pPr>
      <w:r w:rsidRPr="001A26CE">
        <w:rPr>
          <w:noProof/>
          <w:color w:val="000000" w:themeColor="text1"/>
        </w:rPr>
        <w:lastRenderedPageBreak/>
        <w:drawing>
          <wp:inline distT="0" distB="0" distL="0" distR="0" wp14:anchorId="41F1DB78" wp14:editId="767D572B">
            <wp:extent cx="5486400" cy="5773420"/>
            <wp:effectExtent l="0" t="0" r="0" b="0"/>
            <wp:docPr id="1" name="Immagine 2" descr="Immagine che contiene testo, mapp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2" descr="Immagine che contiene testo, mappa, schermata, diagramma&#10;&#10;Il contenuto generato dall'IA potrebbe non essere corretto."/>
                    <pic:cNvPicPr>
                      <a:picLocks noChangeAspect="1" noChangeArrowheads="1"/>
                    </pic:cNvPicPr>
                  </pic:nvPicPr>
                  <pic:blipFill>
                    <a:blip r:embed="rId8"/>
                    <a:stretch>
                      <a:fillRect/>
                    </a:stretch>
                  </pic:blipFill>
                  <pic:spPr bwMode="auto">
                    <a:xfrm>
                      <a:off x="0" y="0"/>
                      <a:ext cx="5486400" cy="5773420"/>
                    </a:xfrm>
                    <a:prstGeom prst="rect">
                      <a:avLst/>
                    </a:prstGeom>
                    <a:noFill/>
                  </pic:spPr>
                </pic:pic>
              </a:graphicData>
            </a:graphic>
          </wp:inline>
        </w:drawing>
      </w:r>
      <w:r w:rsidRPr="001A26CE">
        <w:rPr>
          <w:rFonts w:ascii="Myriad Pro" w:hAnsi="Myriad Pro"/>
          <w:b/>
          <w:bCs/>
          <w:color w:val="000000" w:themeColor="text1"/>
          <w:sz w:val="22"/>
          <w:szCs w:val="22"/>
        </w:rPr>
        <w:t>Figure S1.</w:t>
      </w:r>
      <w:r w:rsidRPr="001A26CE">
        <w:rPr>
          <w:color w:val="000000" w:themeColor="text1"/>
        </w:rPr>
        <w:t xml:space="preserve"> </w:t>
      </w:r>
      <w:proofErr w:type="spellStart"/>
      <w:r w:rsidRPr="001A26CE">
        <w:rPr>
          <w:rFonts w:ascii="Myriad Pro" w:hAnsi="Myriad Pro"/>
          <w:color w:val="000000" w:themeColor="text1"/>
          <w:sz w:val="22"/>
          <w:szCs w:val="22"/>
        </w:rPr>
        <w:t>Collalto</w:t>
      </w:r>
      <w:proofErr w:type="spellEnd"/>
      <w:r w:rsidRPr="001A26CE">
        <w:rPr>
          <w:rFonts w:ascii="Myriad Pro" w:hAnsi="Myriad Pro"/>
          <w:color w:val="000000" w:themeColor="text1"/>
          <w:sz w:val="22"/>
          <w:szCs w:val="22"/>
        </w:rPr>
        <w:t xml:space="preserve"> UGS</w:t>
      </w:r>
      <w:r w:rsidR="00C26C27" w:rsidRPr="001A26CE">
        <w:rPr>
          <w:rFonts w:ascii="Myriad Pro" w:hAnsi="Myriad Pro"/>
          <w:color w:val="000000" w:themeColor="text1"/>
          <w:sz w:val="22"/>
          <w:szCs w:val="22"/>
        </w:rPr>
        <w:t xml:space="preserve"> (green polygon)</w:t>
      </w:r>
      <w:r w:rsidRPr="001A26CE">
        <w:rPr>
          <w:rFonts w:ascii="Myriad Pro" w:hAnsi="Myriad Pro"/>
          <w:color w:val="000000" w:themeColor="text1"/>
          <w:sz w:val="22"/>
          <w:szCs w:val="22"/>
        </w:rPr>
        <w:t xml:space="preserve">. Wells drilled for oil and gas exploration </w:t>
      </w:r>
      <w:r w:rsidR="005B7FB5" w:rsidRPr="001A26CE">
        <w:rPr>
          <w:rFonts w:ascii="Myriad Pro" w:hAnsi="Myriad Pro"/>
          <w:color w:val="000000" w:themeColor="text1"/>
          <w:sz w:val="22"/>
          <w:szCs w:val="22"/>
        </w:rPr>
        <w:t xml:space="preserve">that </w:t>
      </w:r>
      <w:r w:rsidRPr="001A26CE">
        <w:rPr>
          <w:rFonts w:ascii="Myriad Pro" w:hAnsi="Myriad Pro"/>
          <w:color w:val="000000" w:themeColor="text1"/>
          <w:sz w:val="22"/>
          <w:szCs w:val="22"/>
        </w:rPr>
        <w:t xml:space="preserve">belong to closed permissions </w:t>
      </w:r>
      <w:r w:rsidRPr="001A26CE">
        <w:rPr>
          <w:color w:val="000000" w:themeColor="text1"/>
        </w:rPr>
        <w:fldChar w:fldCharType="begin"/>
      </w:r>
      <w:r w:rsidR="00275FC6" w:rsidRPr="001A26CE">
        <w:rPr>
          <w:rFonts w:ascii="Myriad Pro" w:hAnsi="Myriad Pro"/>
          <w:color w:val="000000" w:themeColor="text1"/>
          <w:sz w:val="22"/>
          <w:szCs w:val="22"/>
        </w:rPr>
        <w:instrText xml:space="preserve"> ADDIN ZOTERO_ITEM CSL_CITATION {"citationID":"0wGRcnIe","properties":{"formattedCitation":"(SGI and UNMIG, 2010)","plainCitation":"(SGI and UNMIG, 2010)","noteIndex":0},"citationItems":[{"id":5682,"uris":["http://zotero.org/users/local/e46jUqLl/items/YBG8IX9T","http://zotero.org/users/18172827/items/YBG8IX9T"],"itemData":{"id":5682,"type":"article-journal","abstract":"On the web site all the information related to the search is available.Ministero dello sviluppo economico, Assomineraria e Societ</w:instrText>
      </w:r>
      <w:r w:rsidR="00275FC6" w:rsidRPr="001A26CE">
        <w:rPr>
          <w:rFonts w:ascii="Myriad Pro" w:hAnsi="Myriad Pro" w:hint="eastAsia"/>
          <w:color w:val="000000" w:themeColor="text1"/>
          <w:sz w:val="22"/>
          <w:szCs w:val="22"/>
        </w:rPr>
        <w:instrText>à</w:instrText>
      </w:r>
      <w:r w:rsidR="00275FC6" w:rsidRPr="001A26CE">
        <w:rPr>
          <w:rFonts w:ascii="Myriad Pro" w:hAnsi="Myriad Pro"/>
          <w:color w:val="000000" w:themeColor="text1"/>
          <w:sz w:val="22"/>
          <w:szCs w:val="22"/>
        </w:rPr>
        <w:instrText xml:space="preserve"> geologica italiana informano che </w:instrText>
      </w:r>
      <w:r w:rsidR="00275FC6" w:rsidRPr="001A26CE">
        <w:rPr>
          <w:rFonts w:ascii="Myriad Pro" w:hAnsi="Myriad Pro" w:hint="eastAsia"/>
          <w:color w:val="000000" w:themeColor="text1"/>
          <w:sz w:val="22"/>
          <w:szCs w:val="22"/>
        </w:rPr>
        <w:instrText>è</w:instrText>
      </w:r>
      <w:r w:rsidR="00275FC6" w:rsidRPr="001A26CE">
        <w:rPr>
          <w:rFonts w:ascii="Myriad Pro" w:hAnsi="Myriad Pro"/>
          <w:color w:val="000000" w:themeColor="text1"/>
          <w:sz w:val="22"/>
          <w:szCs w:val="22"/>
        </w:rPr>
        <w:instrText xml:space="preserve"> stato ufficialmente attivata la versione definitiva del sito www.videpi.com.Su questo tutti i ricercatori interessati possono liberamente accedere ai documenti tecnici, di carattere pubblico, afferenti l</w:instrText>
      </w:r>
      <w:r w:rsidR="00275FC6" w:rsidRPr="001A26CE">
        <w:rPr>
          <w:rFonts w:ascii="Myriad Pro" w:hAnsi="Myriad Pro" w:hint="eastAsia"/>
          <w:color w:val="000000" w:themeColor="text1"/>
          <w:sz w:val="22"/>
          <w:szCs w:val="22"/>
        </w:rPr>
        <w:instrText>’</w:instrText>
      </w:r>
      <w:r w:rsidR="00275FC6" w:rsidRPr="001A26CE">
        <w:rPr>
          <w:rFonts w:ascii="Myriad Pro" w:hAnsi="Myriad Pro"/>
          <w:color w:val="000000" w:themeColor="text1"/>
          <w:sz w:val="22"/>
          <w:szCs w:val="22"/>
        </w:rPr>
        <w:instrText>esplorazione petrolifera italiana a partire dal 1957, depositati dagli operatori, secondo la norma di Legge, presso le autorit</w:instrText>
      </w:r>
      <w:r w:rsidR="00275FC6" w:rsidRPr="001A26CE">
        <w:rPr>
          <w:rFonts w:ascii="Myriad Pro" w:hAnsi="Myriad Pro" w:hint="eastAsia"/>
          <w:color w:val="000000" w:themeColor="text1"/>
          <w:sz w:val="22"/>
          <w:szCs w:val="22"/>
        </w:rPr>
        <w:instrText>à</w:instrText>
      </w:r>
      <w:r w:rsidR="00275FC6" w:rsidRPr="001A26CE">
        <w:rPr>
          <w:rFonts w:ascii="Myriad Pro" w:hAnsi="Myriad Pro"/>
          <w:color w:val="000000" w:themeColor="text1"/>
          <w:sz w:val="22"/>
          <w:szCs w:val="22"/>
        </w:rPr>
        <w:instrText xml:space="preserve"> minerarie competenti.","container-title":"Italian Journal of Geosciences","ISSN":"2038-1719","issue":"1","language":"it","note":"_eprint: https://pubs.geoscienceworld.org/italianjgeo/article-pdf/129/1/3/3001646/3.pdf","page":"3-3","title":"ViDEPI (Visibility of petroleum exploration data in Italy)","volume":"129","author":[{"family":"SGI","given":""},{"family":"UNMIG","given":""}],"issued":{"date-parts":[["2010",2]]}}}],"schema":"https://github.com/citation-style-language/schema/raw/master/csl-citation.json"} </w:instrText>
      </w:r>
      <w:r w:rsidRPr="001A26CE">
        <w:rPr>
          <w:rFonts w:ascii="Myriad Pro" w:hAnsi="Myriad Pro"/>
          <w:color w:val="000000" w:themeColor="text1"/>
          <w:sz w:val="22"/>
          <w:szCs w:val="22"/>
        </w:rPr>
        <w:fldChar w:fldCharType="separate"/>
      </w:r>
      <w:r w:rsidRPr="001A26CE">
        <w:rPr>
          <w:rFonts w:ascii="Myriad Pro" w:hAnsi="Myriad Pro"/>
          <w:color w:val="000000" w:themeColor="text1"/>
          <w:sz w:val="22"/>
          <w:szCs w:val="22"/>
        </w:rPr>
        <w:t>(SGI and UNMIG, 2010)</w:t>
      </w:r>
      <w:r w:rsidRPr="001A26CE">
        <w:rPr>
          <w:rFonts w:ascii="Myriad Pro" w:hAnsi="Myriad Pro"/>
          <w:color w:val="000000" w:themeColor="text1"/>
          <w:sz w:val="22"/>
          <w:szCs w:val="22"/>
        </w:rPr>
        <w:fldChar w:fldCharType="end"/>
      </w:r>
      <w:r w:rsidRPr="001A26CE">
        <w:rPr>
          <w:rFonts w:ascii="Myriad Pro" w:hAnsi="Myriad Pro"/>
          <w:color w:val="000000" w:themeColor="text1"/>
          <w:sz w:val="22"/>
          <w:szCs w:val="22"/>
        </w:rPr>
        <w:t xml:space="preserve">. </w:t>
      </w:r>
      <w:r w:rsidR="00C26C27" w:rsidRPr="001A26CE">
        <w:rPr>
          <w:rFonts w:ascii="Myriad Pro" w:hAnsi="Myriad Pro"/>
          <w:color w:val="000000" w:themeColor="text1"/>
          <w:sz w:val="22"/>
          <w:szCs w:val="22"/>
        </w:rPr>
        <w:t xml:space="preserve">Main </w:t>
      </w:r>
      <w:r w:rsidRPr="001A26CE">
        <w:rPr>
          <w:rFonts w:ascii="Myriad Pro" w:hAnsi="Myriad Pro"/>
          <w:color w:val="000000" w:themeColor="text1"/>
          <w:sz w:val="22"/>
          <w:szCs w:val="22"/>
        </w:rPr>
        <w:t xml:space="preserve">tectonic structures from </w:t>
      </w:r>
      <w:r w:rsidRPr="001A26CE">
        <w:rPr>
          <w:color w:val="000000" w:themeColor="text1"/>
        </w:rPr>
        <w:fldChar w:fldCharType="begin"/>
      </w:r>
      <w:r w:rsidR="00275FC6" w:rsidRPr="001A26CE">
        <w:rPr>
          <w:rFonts w:ascii="Myriad Pro" w:hAnsi="Myriad Pro"/>
          <w:color w:val="000000" w:themeColor="text1"/>
          <w:sz w:val="22"/>
          <w:szCs w:val="22"/>
        </w:rPr>
        <w:instrText xml:space="preserve"> ADDIN ZOTERO_ITEM CSL_CITATION {"citationID":"H24rsr7e","properties":{"formattedCitation":"(Picotti et al., 2022)","plainCitation":"(Picotti et al., 2022)","dontUpdate":true,"noteIndex":0},"citationItems":[{"id":4901,"uris":["http://zotero.org/users/local/e46jUqLl/items/6BNJ4LNB","http://zotero.org/users/18172827/items/6BNJ4LNB"],"itemData":{"id":4901,"type":"article-journal","abstract":"New field and subsurface data are combined to define the geometry and evolution of the mountain front of the eastern Southern Alps. The Montello thrust (MT), the southernmost frontal structure, is reconstructed by recently published well-located microseismicity and is connected at depth with the larger Bassano-Valdobbiadene (BV) thrust. The latter started at 10</w:instrText>
      </w:r>
      <w:r w:rsidR="00275FC6" w:rsidRPr="001A26CE">
        <w:rPr>
          <w:rFonts w:ascii="Myriad Pro" w:hAnsi="Myriad Pro" w:hint="eastAsia"/>
          <w:color w:val="000000" w:themeColor="text1"/>
          <w:sz w:val="22"/>
          <w:szCs w:val="22"/>
        </w:rPr>
        <w:instrText>–</w:instrText>
      </w:r>
      <w:r w:rsidR="00275FC6" w:rsidRPr="001A26CE">
        <w:rPr>
          <w:rFonts w:ascii="Myriad Pro" w:hAnsi="Myriad Pro"/>
          <w:color w:val="000000" w:themeColor="text1"/>
          <w:sz w:val="22"/>
          <w:szCs w:val="22"/>
        </w:rPr>
        <w:instrText>9 Ma, whereas the MT evolved at 8</w:instrText>
      </w:r>
      <w:r w:rsidR="00275FC6" w:rsidRPr="001A26CE">
        <w:rPr>
          <w:rFonts w:ascii="Myriad Pro" w:hAnsi="Myriad Pro" w:hint="eastAsia"/>
          <w:color w:val="000000" w:themeColor="text1"/>
          <w:sz w:val="22"/>
          <w:szCs w:val="22"/>
        </w:rPr>
        <w:instrText>–</w:instrText>
      </w:r>
      <w:r w:rsidR="00275FC6" w:rsidRPr="001A26CE">
        <w:rPr>
          <w:rFonts w:ascii="Myriad Pro" w:hAnsi="Myriad Pro"/>
          <w:color w:val="000000" w:themeColor="text1"/>
          <w:sz w:val="22"/>
          <w:szCs w:val="22"/>
        </w:rPr>
        <w:instrText xml:space="preserve">6 Ma, as documented by growing unconformities in the foreland deposits and the nature of the natural gas in the anticline culmination. The latter, named Montello anticline, is growing from the upper Miocene to the Quaternary, as shown by surfaces of abrasion and deposition, including the Biadene windgap. The folded bottom of the windgap is a fan unit recently dated to the MIS 3. The MT is presently creeping and its deformation rates are much lower than previous estimates. Most of the late Miocene to Pleistocene deformation at the front of the eastern Southern Alps is accounted for the BV thrust. The reconstructed average shortening rates are in agreement with the geodetic velocity field from literature. The BV and MT are a unique active thrust system with variable slipping and locked patches, whose interactions should be further studied.","container-title":"Tectonics","DOI":"10.1029/2022TC007522","ISSN":"0278-7407, 1944-9194","issue":"12","journalAbbreviation":"Tectonics","language":"en","page":"e2022TC007522","source":"DOI.org (Crossref)","title":"The Montello Thrust and the Active Mountain Front of the Eastern Southern Alps (Northeast Italy)","volume":"41","author":[{"family":"Picotti","given":"Vincenzo"},{"family":"Romano","given":"Maria Adelaide"},{"family":"Ponza","given":"Alessio"},{"family":"Guido","given":"Francesco Luigi"},{"family":"Peruzza","given":"Laura"}],"issued":{"date-parts":[["2022",12]]}}}],"schema":"https://github.com/citation-style-language/schema/raw/master/csl-citation.json"} </w:instrText>
      </w:r>
      <w:r w:rsidRPr="001A26CE">
        <w:rPr>
          <w:rFonts w:ascii="Myriad Pro" w:hAnsi="Myriad Pro"/>
          <w:color w:val="000000" w:themeColor="text1"/>
          <w:sz w:val="22"/>
          <w:szCs w:val="22"/>
        </w:rPr>
        <w:fldChar w:fldCharType="separate"/>
      </w:r>
      <w:r w:rsidRPr="001A26CE">
        <w:rPr>
          <w:rFonts w:ascii="Myriad Pro" w:hAnsi="Myriad Pro"/>
          <w:color w:val="000000" w:themeColor="text1"/>
          <w:sz w:val="22"/>
          <w:szCs w:val="22"/>
        </w:rPr>
        <w:t>Picotti et al. (2022)</w:t>
      </w:r>
      <w:r w:rsidRPr="001A26CE">
        <w:rPr>
          <w:rFonts w:ascii="Myriad Pro" w:hAnsi="Myriad Pro"/>
          <w:color w:val="000000" w:themeColor="text1"/>
          <w:sz w:val="22"/>
          <w:szCs w:val="22"/>
        </w:rPr>
        <w:fldChar w:fldCharType="end"/>
      </w:r>
      <w:r w:rsidRPr="001A26CE">
        <w:rPr>
          <w:rFonts w:ascii="Myriad Pro" w:hAnsi="Myriad Pro"/>
          <w:color w:val="000000" w:themeColor="text1"/>
          <w:sz w:val="22"/>
          <w:szCs w:val="22"/>
        </w:rPr>
        <w:t xml:space="preserve">, extended outside the work’s area with </w:t>
      </w:r>
      <w:r w:rsidRPr="001A26CE">
        <w:rPr>
          <w:color w:val="000000" w:themeColor="text1"/>
        </w:rPr>
        <w:fldChar w:fldCharType="begin"/>
      </w:r>
      <w:r w:rsidR="00275FC6" w:rsidRPr="001A26CE">
        <w:rPr>
          <w:rFonts w:ascii="Myriad Pro" w:hAnsi="Myriad Pro"/>
          <w:color w:val="000000" w:themeColor="text1"/>
          <w:sz w:val="22"/>
          <w:szCs w:val="22"/>
        </w:rPr>
        <w:instrText xml:space="preserve"> ADDIN ZOTERO_ITEM CSL_CITATION {"citationID":"yV02xYIB","properties":{"formattedCitation":"(Bigi et al., 1990; ITHACA Working Group, 2019; SGI and UNMIG, 2010)","plainCitation":"(Bigi et al., 1990; ITHACA Working Group, 2019; SGI and UNMIG, 2010)","dontUpdate":true,"noteIndex":0},"citationItems":[{"id":5679,"uris":["http://zotero.org/users/local/e46jUqLl/items/BZTTC3N3","http://zotero.org/users/18172827/items/BZTTC3N3"],"itemData":{"id":5679,"type":"map","language":"en","publisher":"Progetto Finalizzato Geodinamica, SELCA Firenze.","scale":"1:500000","source":"DOI.org (Datacite)","title":"Structural Model of Italy scale 1:500.000, sheet 1. C.N.R., Progetto Finalizzato Geodinamica, SELCA Firenze.","URL":"https://drive.google.com/file/d/1cGWK0dv1iUBkfHxv3w6g2rUwqOmQRm_a/view?usp=sharing","author":[{"family":"Bigi","given":"G."},{"family":"Castellarin","given":"Alberto"},{"family":"Coli","given":"M."},{"family":"Dal Piaz","given":"G. V."},{"family":"Sartori","given":"R."},{"family":"Scandone","given":"Paolo"},{"family":"Vai","given":"Gian Battista"}],"accessed":{"date-parts":[["2024",5,14]]},"issued":{"date-parts":[["1990"]]}}},{"id":4832,"uris":["http://zotero.org/users/local/e46jUqLl/items/I57RSDB9","http://zotero.org/users/18172827/items/I57RSDB9"],"itemData":{"id":4832,"type":"dataset","title":"ITHACA (ITaly HAzard from CApable faulting), A database of active capable faults of the Italian territory.","URL":"Web Portal http://sgi2.isprambiente.it/ithacaweb/Mappatura.aspx","author":[{"family":"ITHACA Working Group","given":""}],"issued":{"date-parts":[["2019"]]}}},{"id":5682,"uris":["http://zotero.org/users/local/e46jUqLl/items/YBG8IX9T","http://zotero.org/users/18172827/items/YBG8IX9T"],"itemData":{"id":5682,"type":"article-journal","abstract":"On the web site all the information related to the search is available.Ministero dello sviluppo economico, Assomineraria e Societ</w:instrText>
      </w:r>
      <w:r w:rsidR="00275FC6" w:rsidRPr="001A26CE">
        <w:rPr>
          <w:rFonts w:ascii="Myriad Pro" w:hAnsi="Myriad Pro" w:hint="eastAsia"/>
          <w:color w:val="000000" w:themeColor="text1"/>
          <w:sz w:val="22"/>
          <w:szCs w:val="22"/>
        </w:rPr>
        <w:instrText>à</w:instrText>
      </w:r>
      <w:r w:rsidR="00275FC6" w:rsidRPr="001A26CE">
        <w:rPr>
          <w:rFonts w:ascii="Myriad Pro" w:hAnsi="Myriad Pro"/>
          <w:color w:val="000000" w:themeColor="text1"/>
          <w:sz w:val="22"/>
          <w:szCs w:val="22"/>
        </w:rPr>
        <w:instrText xml:space="preserve"> geologica italiana informano che </w:instrText>
      </w:r>
      <w:r w:rsidR="00275FC6" w:rsidRPr="001A26CE">
        <w:rPr>
          <w:rFonts w:ascii="Myriad Pro" w:hAnsi="Myriad Pro" w:hint="eastAsia"/>
          <w:color w:val="000000" w:themeColor="text1"/>
          <w:sz w:val="22"/>
          <w:szCs w:val="22"/>
        </w:rPr>
        <w:instrText>è</w:instrText>
      </w:r>
      <w:r w:rsidR="00275FC6" w:rsidRPr="001A26CE">
        <w:rPr>
          <w:rFonts w:ascii="Myriad Pro" w:hAnsi="Myriad Pro"/>
          <w:color w:val="000000" w:themeColor="text1"/>
          <w:sz w:val="22"/>
          <w:szCs w:val="22"/>
        </w:rPr>
        <w:instrText xml:space="preserve"> stato ufficialmente attivata la versione definitiva del sito www.videpi.com.Su questo tutti i ricercatori interessati possono liberamente accedere ai documenti tecnici, di carattere pubblico, afferenti l</w:instrText>
      </w:r>
      <w:r w:rsidR="00275FC6" w:rsidRPr="001A26CE">
        <w:rPr>
          <w:rFonts w:ascii="Myriad Pro" w:hAnsi="Myriad Pro" w:hint="eastAsia"/>
          <w:color w:val="000000" w:themeColor="text1"/>
          <w:sz w:val="22"/>
          <w:szCs w:val="22"/>
        </w:rPr>
        <w:instrText>’</w:instrText>
      </w:r>
      <w:r w:rsidR="00275FC6" w:rsidRPr="001A26CE">
        <w:rPr>
          <w:rFonts w:ascii="Myriad Pro" w:hAnsi="Myriad Pro"/>
          <w:color w:val="000000" w:themeColor="text1"/>
          <w:sz w:val="22"/>
          <w:szCs w:val="22"/>
        </w:rPr>
        <w:instrText>esplorazione petrolifera italiana a partire dal 1957, depositati dagli operatori, secondo la norma di Legge, presso le autorit</w:instrText>
      </w:r>
      <w:r w:rsidR="00275FC6" w:rsidRPr="001A26CE">
        <w:rPr>
          <w:rFonts w:ascii="Myriad Pro" w:hAnsi="Myriad Pro" w:hint="eastAsia"/>
          <w:color w:val="000000" w:themeColor="text1"/>
          <w:sz w:val="22"/>
          <w:szCs w:val="22"/>
        </w:rPr>
        <w:instrText>à</w:instrText>
      </w:r>
      <w:r w:rsidR="00275FC6" w:rsidRPr="001A26CE">
        <w:rPr>
          <w:rFonts w:ascii="Myriad Pro" w:hAnsi="Myriad Pro"/>
          <w:color w:val="000000" w:themeColor="text1"/>
          <w:sz w:val="22"/>
          <w:szCs w:val="22"/>
        </w:rPr>
        <w:instrText xml:space="preserve"> minerarie competenti.","container-title":"Italian Journal of Geosciences","ISSN":"2038-1719","issue":"1","language":"it","note":"_eprint: https://pubs.geoscienceworld.org/italianjgeo/article-pdf/129/1/3/3001646/3.pdf","page":"3-3","title":"ViDEPI (Visibility of petroleum exploration data in Italy)","volume":"129","author":[{"family":"SGI","given":""},{"family":"UNMIG","given":""}],"issued":{"date-parts":[["2010",2]]}}}],"schema":"https://github.com/citation-style-language/schema/raw/master/csl-citation.json"} </w:instrText>
      </w:r>
      <w:r w:rsidRPr="001A26CE">
        <w:rPr>
          <w:rFonts w:ascii="Myriad Pro" w:hAnsi="Myriad Pro"/>
          <w:color w:val="000000" w:themeColor="text1"/>
          <w:sz w:val="22"/>
          <w:szCs w:val="22"/>
        </w:rPr>
        <w:fldChar w:fldCharType="separate"/>
      </w:r>
      <w:r w:rsidRPr="001A26CE">
        <w:rPr>
          <w:rFonts w:ascii="Myriad Pro" w:hAnsi="Myriad Pro"/>
          <w:color w:val="000000" w:themeColor="text1"/>
          <w:sz w:val="22"/>
          <w:szCs w:val="22"/>
        </w:rPr>
        <w:t>Bigi et al. (1990), ITHACA Working Group (2019), and SGI and UNMIG (2010)</w:t>
      </w:r>
      <w:r w:rsidRPr="001A26CE">
        <w:rPr>
          <w:rFonts w:ascii="Myriad Pro" w:hAnsi="Myriad Pro"/>
          <w:color w:val="000000" w:themeColor="text1"/>
          <w:sz w:val="22"/>
          <w:szCs w:val="22"/>
        </w:rPr>
        <w:fldChar w:fldCharType="end"/>
      </w:r>
      <w:r w:rsidRPr="001A26CE">
        <w:rPr>
          <w:rFonts w:ascii="Myriad Pro" w:hAnsi="Myriad Pro"/>
          <w:color w:val="000000" w:themeColor="text1"/>
          <w:sz w:val="22"/>
          <w:szCs w:val="22"/>
        </w:rPr>
        <w:t>.</w:t>
      </w:r>
    </w:p>
    <w:p w14:paraId="246720F8" w14:textId="77777777" w:rsidR="00275FC6" w:rsidRPr="001A26CE" w:rsidRDefault="00275FC6" w:rsidP="00275FC6">
      <w:pPr>
        <w:pStyle w:val="SMText"/>
        <w:ind w:firstLine="0"/>
        <w:rPr>
          <w:rFonts w:ascii="Myriad Pro" w:hAnsi="Myriad Pro"/>
          <w:color w:val="000000" w:themeColor="text1"/>
          <w:sz w:val="22"/>
          <w:szCs w:val="22"/>
        </w:rPr>
      </w:pPr>
    </w:p>
    <w:p w14:paraId="335C74A4" w14:textId="67393565" w:rsidR="00275FC6" w:rsidRPr="001A26CE" w:rsidRDefault="00275FC6" w:rsidP="00275FC6">
      <w:pPr>
        <w:pStyle w:val="SMText"/>
        <w:ind w:firstLine="0"/>
        <w:jc w:val="center"/>
        <w:rPr>
          <w:noProof/>
          <w:color w:val="000000" w:themeColor="text1"/>
        </w:rPr>
      </w:pPr>
      <w:r w:rsidRPr="001A26CE">
        <w:rPr>
          <w:noProof/>
          <w:color w:val="000000" w:themeColor="text1"/>
        </w:rPr>
        <w:lastRenderedPageBreak/>
        <w:drawing>
          <wp:inline distT="0" distB="0" distL="0" distR="0" wp14:anchorId="18C24F37" wp14:editId="336B6E66">
            <wp:extent cx="4928259" cy="6886717"/>
            <wp:effectExtent l="0" t="0" r="5715" b="9525"/>
            <wp:docPr id="162198296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982964" name="Immagine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4933325" cy="6893796"/>
                    </a:xfrm>
                    <a:prstGeom prst="rect">
                      <a:avLst/>
                    </a:prstGeom>
                  </pic:spPr>
                </pic:pic>
              </a:graphicData>
            </a:graphic>
          </wp:inline>
        </w:drawing>
      </w:r>
    </w:p>
    <w:p w14:paraId="1DA1F60F" w14:textId="77777777" w:rsidR="00275FC6" w:rsidRPr="001A26CE" w:rsidRDefault="00275FC6" w:rsidP="00275FC6">
      <w:pPr>
        <w:rPr>
          <w:noProof/>
          <w:color w:val="000000" w:themeColor="text1"/>
        </w:rPr>
      </w:pPr>
    </w:p>
    <w:p w14:paraId="0C183A52" w14:textId="46529278" w:rsidR="00275FC6" w:rsidRPr="001A26CE" w:rsidRDefault="00275FC6">
      <w:pPr>
        <w:rPr>
          <w:rFonts w:ascii="Myriad Pro" w:hAnsi="Myriad Pro"/>
          <w:color w:val="000000" w:themeColor="text1"/>
          <w:sz w:val="22"/>
          <w:szCs w:val="22"/>
        </w:rPr>
      </w:pPr>
      <w:r w:rsidRPr="001A26CE">
        <w:rPr>
          <w:rFonts w:ascii="Myriad Pro" w:hAnsi="Myriad Pro"/>
          <w:b/>
          <w:bCs/>
          <w:color w:val="000000" w:themeColor="text1"/>
          <w:sz w:val="22"/>
          <w:szCs w:val="22"/>
        </w:rPr>
        <w:t>Figure S2.</w:t>
      </w:r>
      <w:r w:rsidRPr="001A26CE">
        <w:rPr>
          <w:color w:val="000000" w:themeColor="text1"/>
        </w:rPr>
        <w:t xml:space="preserve"> </w:t>
      </w:r>
      <w:r w:rsidR="005B7FB5" w:rsidRPr="001A26CE">
        <w:rPr>
          <w:rFonts w:ascii="Myriad Pro" w:hAnsi="Myriad Pro"/>
          <w:color w:val="000000" w:themeColor="text1"/>
          <w:sz w:val="22"/>
          <w:szCs w:val="22"/>
        </w:rPr>
        <w:t>Main characteristic of the dataset used for the tomographic inversion</w:t>
      </w:r>
      <w:r w:rsidRPr="001A26CE">
        <w:rPr>
          <w:rFonts w:ascii="Myriad Pro" w:hAnsi="Myriad Pro"/>
          <w:color w:val="000000" w:themeColor="text1"/>
          <w:sz w:val="22"/>
          <w:szCs w:val="22"/>
        </w:rPr>
        <w:t xml:space="preserve">. The entire seismic catalog is represented in gray, the earthquakes used in the large area are in green, and the data for the small area are in blue. a) the distribution over time of seismicity; b) the quality of the location calculated according to the method of </w:t>
      </w:r>
      <w:r w:rsidRPr="001A26CE">
        <w:rPr>
          <w:rFonts w:ascii="Myriad Pro" w:hAnsi="Myriad Pro"/>
          <w:color w:val="000000" w:themeColor="text1"/>
          <w:sz w:val="22"/>
          <w:szCs w:val="22"/>
        </w:rPr>
        <w:fldChar w:fldCharType="begin"/>
      </w:r>
      <w:r w:rsidR="005B7FB5" w:rsidRPr="001A26CE">
        <w:rPr>
          <w:rFonts w:ascii="Myriad Pro" w:hAnsi="Myriad Pro"/>
          <w:color w:val="000000" w:themeColor="text1"/>
          <w:sz w:val="22"/>
          <w:szCs w:val="22"/>
        </w:rPr>
        <w:instrText xml:space="preserve"> ADDIN ZOTERO_ITEM CSL_CITATION {"citationID":"kgUUo1k8","properties":{"formattedCitation":"(Michele et al., 2019)","plainCitation":"(Michele et al., 2019)","dontUpdate":true,"noteIndex":0},"citationItems":[{"id":4089,"uris":["http://zotero.org/users/18172827/items/JK87SK69"],"itemData":{"id":4089,"type":"article-journal","abstract":"Providing a quantitative estimate of earthquake location quality is not a simple task. Traditional methods, used in literature, are not exhaustive and depend on a subjective point of view, because they consist of empirical choice of quality thresholds of different estimators of location uncertainty. However, we notice that these estimators are correlated with one another, implying the need to combine them to obtain a numerical and impartial estimate of the quality of a seismic location. Therefore, we provide a formula that associates a quality factor (qf) value with a seismic location, which is based on the combination of a set of uncertainty estimators, suitably normalized. We apply the criterion to two different-type and different-scale earthquake catalogs, located by two different methods, obtaining encouraging results. The qf parameter definition is a fast, simple, and objective instrument to provide a user-friendly classification of location quality. Thus, the qf could represent a powerful tool for routine monitoring location computation.","container-title":"Bulletin of the Seismological Society of America","DOI":"10.1785/0120190144","ISSN":"0037-1106, 1943-3573","issue":"6","language":"en","page":"2755-2761","source":"DOI.org (Crossref)","title":"An Empirical Formula to Classify the Quality of Earthquake Locations","volume":"109","author":[{"family":"Michele","given":"Maddalena"},{"family":"Latorre","given":"Diana"},{"family":"Emolo","given":"Antonio"}],"issued":{"date-parts":[["2019",12,1]]}}}],"schema":"https://github.com/citation-style-language/schema/raw/master/csl-citation.json"} </w:instrText>
      </w:r>
      <w:r w:rsidRPr="001A26CE">
        <w:rPr>
          <w:rFonts w:ascii="Myriad Pro" w:hAnsi="Myriad Pro"/>
          <w:color w:val="000000" w:themeColor="text1"/>
          <w:sz w:val="22"/>
          <w:szCs w:val="22"/>
        </w:rPr>
        <w:fldChar w:fldCharType="separate"/>
      </w:r>
      <w:r w:rsidRPr="001A26CE">
        <w:rPr>
          <w:rFonts w:ascii="Myriad Pro" w:hAnsi="Myriad Pro"/>
          <w:color w:val="000000" w:themeColor="text1"/>
          <w:sz w:val="22"/>
        </w:rPr>
        <w:t>Michele et al. (2019)</w:t>
      </w:r>
      <w:r w:rsidRPr="001A26CE">
        <w:rPr>
          <w:rFonts w:ascii="Myriad Pro" w:hAnsi="Myriad Pro"/>
          <w:color w:val="000000" w:themeColor="text1"/>
          <w:sz w:val="22"/>
          <w:szCs w:val="22"/>
        </w:rPr>
        <w:fldChar w:fldCharType="end"/>
      </w:r>
      <w:r w:rsidRPr="001A26CE">
        <w:rPr>
          <w:rFonts w:ascii="Myriad Pro" w:hAnsi="Myriad Pro"/>
          <w:color w:val="000000" w:themeColor="text1"/>
          <w:sz w:val="22"/>
          <w:szCs w:val="22"/>
        </w:rPr>
        <w:t>; c) number of earthquakes</w:t>
      </w:r>
      <w:r w:rsidR="005B7FB5" w:rsidRPr="001A26CE">
        <w:rPr>
          <w:rFonts w:ascii="Myriad Pro" w:hAnsi="Myriad Pro"/>
          <w:color w:val="000000" w:themeColor="text1"/>
          <w:sz w:val="22"/>
          <w:szCs w:val="22"/>
        </w:rPr>
        <w:t xml:space="preserve"> vs depth</w:t>
      </w:r>
      <w:r w:rsidRPr="001A26CE">
        <w:rPr>
          <w:rFonts w:ascii="Myriad Pro" w:hAnsi="Myriad Pro"/>
          <w:color w:val="000000" w:themeColor="text1"/>
          <w:sz w:val="22"/>
          <w:szCs w:val="22"/>
        </w:rPr>
        <w:t xml:space="preserve"> (1 km</w:t>
      </w:r>
      <w:r w:rsidR="005B7FB5" w:rsidRPr="001A26CE">
        <w:rPr>
          <w:rFonts w:ascii="Myriad Pro" w:hAnsi="Myriad Pro"/>
          <w:color w:val="000000" w:themeColor="text1"/>
          <w:sz w:val="22"/>
          <w:szCs w:val="22"/>
        </w:rPr>
        <w:t>-bin</w:t>
      </w:r>
      <w:r w:rsidRPr="001A26CE">
        <w:rPr>
          <w:rFonts w:ascii="Myriad Pro" w:hAnsi="Myriad Pro"/>
          <w:color w:val="000000" w:themeColor="text1"/>
          <w:sz w:val="22"/>
          <w:szCs w:val="22"/>
        </w:rPr>
        <w:t xml:space="preserve">); d) number of earthquakes </w:t>
      </w:r>
      <w:r w:rsidR="005B7FB5" w:rsidRPr="001A26CE">
        <w:rPr>
          <w:rFonts w:ascii="Myriad Pro" w:hAnsi="Myriad Pro"/>
          <w:color w:val="000000" w:themeColor="text1"/>
          <w:sz w:val="22"/>
          <w:szCs w:val="22"/>
        </w:rPr>
        <w:t>vs</w:t>
      </w:r>
      <w:r w:rsidRPr="001A26CE">
        <w:rPr>
          <w:rFonts w:ascii="Myriad Pro" w:hAnsi="Myriad Pro"/>
          <w:color w:val="000000" w:themeColor="text1"/>
          <w:sz w:val="22"/>
          <w:szCs w:val="22"/>
        </w:rPr>
        <w:t xml:space="preserve"> magnitude (</w:t>
      </w:r>
      <w:r w:rsidR="005B7FB5" w:rsidRPr="001A26CE">
        <w:rPr>
          <w:rFonts w:ascii="Myriad Pro" w:hAnsi="Myriad Pro"/>
          <w:color w:val="000000" w:themeColor="text1"/>
          <w:sz w:val="22"/>
          <w:szCs w:val="22"/>
        </w:rPr>
        <w:t>01-</w:t>
      </w:r>
      <w:r w:rsidRPr="001A26CE">
        <w:rPr>
          <w:rFonts w:ascii="Myriad Pro" w:hAnsi="Myriad Pro"/>
          <w:color w:val="000000" w:themeColor="text1"/>
          <w:sz w:val="22"/>
          <w:szCs w:val="22"/>
        </w:rPr>
        <w:t>bin); e) Gutenberg-Richter distribution of the entire catalog.</w:t>
      </w:r>
    </w:p>
    <w:p w14:paraId="5AEEE6C5" w14:textId="77777777" w:rsidR="005B7FB5" w:rsidRPr="001A26CE" w:rsidRDefault="005B7FB5" w:rsidP="005B7FB5">
      <w:pPr>
        <w:pStyle w:val="SMcaption"/>
        <w:jc w:val="center"/>
        <w:rPr>
          <w:rFonts w:ascii="Myriad Pro" w:hAnsi="Myriad Pro"/>
          <w:color w:val="000000" w:themeColor="text1"/>
          <w:sz w:val="22"/>
          <w:szCs w:val="22"/>
        </w:rPr>
      </w:pPr>
      <w:r w:rsidRPr="001A26CE">
        <w:rPr>
          <w:rFonts w:ascii="Myriad Pro" w:hAnsi="Myriad Pro"/>
          <w:noProof/>
          <w:color w:val="000000" w:themeColor="text1"/>
          <w:sz w:val="22"/>
          <w:szCs w:val="22"/>
        </w:rPr>
        <w:lastRenderedPageBreak/>
        <w:drawing>
          <wp:inline distT="0" distB="0" distL="0" distR="0" wp14:anchorId="0D9165EF" wp14:editId="1E0041E4">
            <wp:extent cx="4405022" cy="7051519"/>
            <wp:effectExtent l="0" t="0" r="0" b="0"/>
            <wp:docPr id="1421235556" name="Immagine 1" descr="Immagine che contiene testo, calligrafia, Carattere,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235556" name="Immagine 1" descr="Immagine che contiene testo, calligrafia, Carattere, schermata&#10;&#10;Il contenuto generato dall'IA potrebbe non essere corretto."/>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428623" cy="7089299"/>
                    </a:xfrm>
                    <a:prstGeom prst="rect">
                      <a:avLst/>
                    </a:prstGeom>
                  </pic:spPr>
                </pic:pic>
              </a:graphicData>
            </a:graphic>
          </wp:inline>
        </w:drawing>
      </w:r>
    </w:p>
    <w:p w14:paraId="1A17F01B" w14:textId="79688932" w:rsidR="005B7FB5" w:rsidRPr="001A26CE" w:rsidRDefault="005B7FB5" w:rsidP="005B7FB5">
      <w:pPr>
        <w:pStyle w:val="SMcaption"/>
        <w:rPr>
          <w:rFonts w:ascii="Myriad Pro" w:hAnsi="Myriad Pro"/>
          <w:color w:val="000000" w:themeColor="text1"/>
          <w:sz w:val="22"/>
          <w:szCs w:val="22"/>
        </w:rPr>
      </w:pPr>
      <w:r w:rsidRPr="001A26CE">
        <w:rPr>
          <w:rFonts w:ascii="Myriad Pro" w:hAnsi="Myriad Pro"/>
          <w:b/>
          <w:bCs/>
          <w:color w:val="000000" w:themeColor="text1"/>
          <w:sz w:val="22"/>
          <w:szCs w:val="22"/>
        </w:rPr>
        <w:t>Figure S3.</w:t>
      </w:r>
      <w:r w:rsidRPr="001A26CE">
        <w:rPr>
          <w:rFonts w:ascii="Myriad Pro" w:hAnsi="Myriad Pro"/>
          <w:color w:val="000000" w:themeColor="text1"/>
          <w:sz w:val="22"/>
          <w:szCs w:val="22"/>
        </w:rPr>
        <w:t xml:space="preserve"> Continue… </w:t>
      </w:r>
    </w:p>
    <w:p w14:paraId="2362FBCD" w14:textId="77777777" w:rsidR="005B7FB5" w:rsidRPr="001A26CE" w:rsidRDefault="005B7FB5" w:rsidP="005B7FB5">
      <w:pPr>
        <w:pStyle w:val="SMcaption"/>
        <w:jc w:val="center"/>
        <w:rPr>
          <w:rFonts w:ascii="Myriad Pro" w:hAnsi="Myriad Pro"/>
          <w:b/>
          <w:bCs/>
          <w:color w:val="000000" w:themeColor="text1"/>
          <w:sz w:val="22"/>
          <w:szCs w:val="22"/>
        </w:rPr>
      </w:pPr>
      <w:r w:rsidRPr="001A26CE">
        <w:rPr>
          <w:rFonts w:ascii="Myriad Pro" w:hAnsi="Myriad Pro"/>
          <w:b/>
          <w:bCs/>
          <w:noProof/>
          <w:color w:val="000000" w:themeColor="text1"/>
          <w:sz w:val="22"/>
          <w:szCs w:val="22"/>
        </w:rPr>
        <w:lastRenderedPageBreak/>
        <w:drawing>
          <wp:inline distT="0" distB="0" distL="0" distR="0" wp14:anchorId="0AEC86EC" wp14:editId="2F00BCF7">
            <wp:extent cx="4511615" cy="7221259"/>
            <wp:effectExtent l="0" t="0" r="3810" b="0"/>
            <wp:docPr id="140075116" name="Immagine 1" descr="Immagine che contiene testo, calligrafia, Carattere,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75116" name="Immagine 1" descr="Immagine che contiene testo, calligrafia, Carattere, linea&#10;&#10;Il contenuto generato dall'IA potrebbe non essere corrett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519880" cy="7234488"/>
                    </a:xfrm>
                    <a:prstGeom prst="rect">
                      <a:avLst/>
                    </a:prstGeom>
                  </pic:spPr>
                </pic:pic>
              </a:graphicData>
            </a:graphic>
          </wp:inline>
        </w:drawing>
      </w:r>
    </w:p>
    <w:p w14:paraId="27629F99" w14:textId="2A522CAE" w:rsidR="005B7FB5" w:rsidRPr="001A26CE" w:rsidRDefault="005B7FB5" w:rsidP="005B7FB5">
      <w:pPr>
        <w:pStyle w:val="SMcaption"/>
        <w:rPr>
          <w:rFonts w:ascii="Myriad Pro" w:hAnsi="Myriad Pro"/>
          <w:color w:val="000000" w:themeColor="text1"/>
          <w:sz w:val="22"/>
          <w:szCs w:val="22"/>
        </w:rPr>
        <w:sectPr w:rsidR="005B7FB5" w:rsidRPr="001A26CE" w:rsidSect="005B7FB5">
          <w:headerReference w:type="default" r:id="rId12"/>
          <w:headerReference w:type="first" r:id="rId13"/>
          <w:footerReference w:type="first" r:id="rId14"/>
          <w:pgSz w:w="12240" w:h="15840"/>
          <w:pgMar w:top="1440" w:right="1800" w:bottom="1440" w:left="1800" w:header="720" w:footer="720" w:gutter="0"/>
          <w:pgNumType w:start="1"/>
          <w:cols w:space="720"/>
          <w:formProt w:val="0"/>
          <w:docGrid w:linePitch="360"/>
        </w:sectPr>
      </w:pPr>
      <w:r w:rsidRPr="001A26CE">
        <w:rPr>
          <w:rFonts w:ascii="Myriad Pro" w:hAnsi="Myriad Pro"/>
          <w:b/>
          <w:bCs/>
          <w:color w:val="000000" w:themeColor="text1"/>
          <w:sz w:val="22"/>
          <w:szCs w:val="22"/>
        </w:rPr>
        <w:t>Figure S3.</w:t>
      </w:r>
      <w:r w:rsidRPr="001A26CE">
        <w:rPr>
          <w:rFonts w:ascii="Myriad Pro" w:hAnsi="Myriad Pro"/>
          <w:color w:val="000000" w:themeColor="text1"/>
          <w:sz w:val="22"/>
          <w:szCs w:val="22"/>
        </w:rPr>
        <w:t xml:space="preserve"> Waveform examples</w:t>
      </w:r>
      <w:r w:rsidR="002F0A72" w:rsidRPr="001A26CE">
        <w:rPr>
          <w:rFonts w:ascii="Myriad Pro" w:hAnsi="Myriad Pro"/>
          <w:color w:val="000000" w:themeColor="text1"/>
          <w:sz w:val="22"/>
          <w:szCs w:val="22"/>
        </w:rPr>
        <w:t xml:space="preserve"> of earthquakes with</w:t>
      </w:r>
      <w:r w:rsidRPr="001A26CE">
        <w:rPr>
          <w:rFonts w:ascii="Myriad Pro" w:hAnsi="Myriad Pro"/>
          <w:color w:val="000000" w:themeColor="text1"/>
          <w:sz w:val="22"/>
          <w:szCs w:val="22"/>
        </w:rPr>
        <w:t xml:space="preserve"> different magnitudes used in </w:t>
      </w:r>
      <w:r w:rsidR="002F0A72" w:rsidRPr="001A26CE">
        <w:rPr>
          <w:rFonts w:ascii="Myriad Pro" w:hAnsi="Myriad Pro"/>
          <w:color w:val="000000" w:themeColor="text1"/>
          <w:sz w:val="22"/>
          <w:szCs w:val="22"/>
        </w:rPr>
        <w:t xml:space="preserve">the </w:t>
      </w:r>
      <w:r w:rsidRPr="001A26CE">
        <w:rPr>
          <w:rFonts w:ascii="Myriad Pro" w:hAnsi="Myriad Pro"/>
          <w:color w:val="000000" w:themeColor="text1"/>
          <w:sz w:val="22"/>
          <w:szCs w:val="22"/>
        </w:rPr>
        <w:t xml:space="preserve">attenuation tomography. The first column </w:t>
      </w:r>
      <w:r w:rsidR="002F0A72" w:rsidRPr="001A26CE">
        <w:rPr>
          <w:rFonts w:ascii="Myriad Pro" w:hAnsi="Myriad Pro"/>
          <w:color w:val="000000" w:themeColor="text1"/>
          <w:sz w:val="22"/>
          <w:szCs w:val="22"/>
        </w:rPr>
        <w:t>shows the</w:t>
      </w:r>
      <w:r w:rsidRPr="001A26CE">
        <w:rPr>
          <w:rFonts w:ascii="Myriad Pro" w:hAnsi="Myriad Pro"/>
          <w:color w:val="000000" w:themeColor="text1"/>
          <w:sz w:val="22"/>
          <w:szCs w:val="22"/>
        </w:rPr>
        <w:t xml:space="preserve"> unfiltered components</w:t>
      </w:r>
      <w:r w:rsidR="002F0A72" w:rsidRPr="001A26CE">
        <w:rPr>
          <w:rFonts w:ascii="Myriad Pro" w:hAnsi="Myriad Pro"/>
          <w:color w:val="000000" w:themeColor="text1"/>
          <w:sz w:val="22"/>
          <w:szCs w:val="22"/>
        </w:rPr>
        <w:t>, while</w:t>
      </w:r>
      <w:r w:rsidRPr="001A26CE">
        <w:rPr>
          <w:rFonts w:ascii="Myriad Pro" w:hAnsi="Myriad Pro"/>
          <w:color w:val="000000" w:themeColor="text1"/>
          <w:sz w:val="22"/>
          <w:szCs w:val="22"/>
        </w:rPr>
        <w:t xml:space="preserve"> the last column </w:t>
      </w:r>
      <w:r w:rsidR="002F0A72" w:rsidRPr="001A26CE">
        <w:rPr>
          <w:rFonts w:ascii="Myriad Pro" w:hAnsi="Myriad Pro"/>
          <w:color w:val="000000" w:themeColor="text1"/>
          <w:sz w:val="22"/>
          <w:szCs w:val="22"/>
        </w:rPr>
        <w:t>displays the</w:t>
      </w:r>
      <w:r w:rsidRPr="001A26CE">
        <w:rPr>
          <w:rFonts w:ascii="Myriad Pro" w:hAnsi="Myriad Pro"/>
          <w:color w:val="000000" w:themeColor="text1"/>
          <w:sz w:val="22"/>
          <w:szCs w:val="22"/>
        </w:rPr>
        <w:t xml:space="preserve"> waveforms filtered between 8 and 16 Hz. Each </w:t>
      </w:r>
      <w:r w:rsidR="002F0A72" w:rsidRPr="001A26CE">
        <w:rPr>
          <w:rFonts w:ascii="Myriad Pro" w:hAnsi="Myriad Pro"/>
          <w:color w:val="000000" w:themeColor="text1"/>
          <w:sz w:val="22"/>
          <w:szCs w:val="22"/>
        </w:rPr>
        <w:t>row</w:t>
      </w:r>
      <w:r w:rsidRPr="001A26CE">
        <w:rPr>
          <w:rFonts w:ascii="Myriad Pro" w:hAnsi="Myriad Pro"/>
          <w:color w:val="000000" w:themeColor="text1"/>
          <w:sz w:val="22"/>
          <w:szCs w:val="22"/>
        </w:rPr>
        <w:t xml:space="preserve"> </w:t>
      </w:r>
      <w:r w:rsidR="002F0A72" w:rsidRPr="001A26CE">
        <w:rPr>
          <w:rFonts w:ascii="Myriad Pro" w:hAnsi="Myriad Pro"/>
          <w:color w:val="000000" w:themeColor="text1"/>
          <w:sz w:val="22"/>
          <w:szCs w:val="22"/>
        </w:rPr>
        <w:t>corresponds to one</w:t>
      </w:r>
      <w:r w:rsidRPr="001A26CE">
        <w:rPr>
          <w:rFonts w:ascii="Myriad Pro" w:hAnsi="Myriad Pro"/>
          <w:color w:val="000000" w:themeColor="text1"/>
          <w:sz w:val="22"/>
          <w:szCs w:val="22"/>
        </w:rPr>
        <w:t xml:space="preserve"> earthquake. Information about the earthquake and the stations </w:t>
      </w:r>
      <w:r w:rsidR="002F0A72" w:rsidRPr="001A26CE">
        <w:rPr>
          <w:rFonts w:ascii="Myriad Pro" w:hAnsi="Myriad Pro"/>
          <w:color w:val="000000" w:themeColor="text1"/>
          <w:sz w:val="22"/>
          <w:szCs w:val="22"/>
        </w:rPr>
        <w:t>is</w:t>
      </w:r>
      <w:r w:rsidRPr="001A26CE">
        <w:rPr>
          <w:rFonts w:ascii="Myriad Pro" w:hAnsi="Myriad Pro"/>
          <w:color w:val="000000" w:themeColor="text1"/>
          <w:sz w:val="22"/>
          <w:szCs w:val="22"/>
        </w:rPr>
        <w:t xml:space="preserve"> reported on each image</w:t>
      </w:r>
      <w:r w:rsidR="002F0A72" w:rsidRPr="001A26CE">
        <w:rPr>
          <w:rFonts w:ascii="Myriad Pro" w:hAnsi="Myriad Pro"/>
          <w:color w:val="000000" w:themeColor="text1"/>
          <w:sz w:val="22"/>
          <w:szCs w:val="22"/>
        </w:rPr>
        <w:t>.</w:t>
      </w:r>
    </w:p>
    <w:p w14:paraId="353CBCA5" w14:textId="77777777" w:rsidR="005B7FB5" w:rsidRPr="001A26CE" w:rsidRDefault="005B7FB5" w:rsidP="001A26CE">
      <w:pPr>
        <w:rPr>
          <w:color w:val="000000" w:themeColor="text1"/>
        </w:rPr>
      </w:pPr>
    </w:p>
    <w:p w14:paraId="2DBDDDF6" w14:textId="77777777" w:rsidR="005A4DDE" w:rsidRPr="001A26CE" w:rsidRDefault="00000000">
      <w:pPr>
        <w:pStyle w:val="SMHeading"/>
        <w:rPr>
          <w:rFonts w:ascii="Myriad Pro" w:hAnsi="Myriad Pro"/>
          <w:color w:val="000000" w:themeColor="text1"/>
          <w:sz w:val="22"/>
          <w:szCs w:val="22"/>
        </w:rPr>
      </w:pPr>
      <w:r w:rsidRPr="001A26CE">
        <w:rPr>
          <w:noProof/>
          <w:color w:val="000000" w:themeColor="text1"/>
        </w:rPr>
        <w:drawing>
          <wp:inline distT="0" distB="0" distL="0" distR="0" wp14:anchorId="4185FEE3" wp14:editId="4C902474">
            <wp:extent cx="5486400" cy="3967480"/>
            <wp:effectExtent l="0" t="0" r="0" b="0"/>
            <wp:docPr id="2" name="Immagine3" descr="Immagine che contiene testo, diagramm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3" descr="Immagine che contiene testo, diagramma, schermata, Diagramma&#10;&#10;Il contenuto generato dall'IA potrebbe non essere corretto."/>
                    <pic:cNvPicPr>
                      <a:picLocks noChangeAspect="1" noChangeArrowheads="1"/>
                    </pic:cNvPicPr>
                  </pic:nvPicPr>
                  <pic:blipFill>
                    <a:blip r:embed="rId15"/>
                    <a:stretch>
                      <a:fillRect/>
                    </a:stretch>
                  </pic:blipFill>
                  <pic:spPr bwMode="auto">
                    <a:xfrm>
                      <a:off x="0" y="0"/>
                      <a:ext cx="5486400" cy="3967480"/>
                    </a:xfrm>
                    <a:prstGeom prst="rect">
                      <a:avLst/>
                    </a:prstGeom>
                    <a:noFill/>
                  </pic:spPr>
                </pic:pic>
              </a:graphicData>
            </a:graphic>
          </wp:inline>
        </w:drawing>
      </w:r>
    </w:p>
    <w:p w14:paraId="67F8F244" w14:textId="588BAE6C" w:rsidR="005A4DDE" w:rsidRPr="001A26CE" w:rsidRDefault="00000000">
      <w:pPr>
        <w:pStyle w:val="SMcaption"/>
        <w:rPr>
          <w:rFonts w:ascii="Myriad Pro" w:hAnsi="Myriad Pro"/>
          <w:color w:val="000000" w:themeColor="text1"/>
          <w:sz w:val="22"/>
          <w:szCs w:val="22"/>
        </w:rPr>
      </w:pPr>
      <w:r w:rsidRPr="001A26CE">
        <w:rPr>
          <w:rFonts w:ascii="Myriad Pro" w:hAnsi="Myriad Pro"/>
          <w:b/>
          <w:bCs/>
          <w:color w:val="000000" w:themeColor="text1"/>
          <w:sz w:val="22"/>
          <w:szCs w:val="22"/>
        </w:rPr>
        <w:t xml:space="preserve">Figure </w:t>
      </w:r>
      <w:r w:rsidR="007847EB" w:rsidRPr="001A26CE">
        <w:rPr>
          <w:rFonts w:ascii="Myriad Pro" w:hAnsi="Myriad Pro"/>
          <w:b/>
          <w:bCs/>
          <w:color w:val="000000" w:themeColor="text1"/>
          <w:sz w:val="22"/>
          <w:szCs w:val="22"/>
        </w:rPr>
        <w:t>S4</w:t>
      </w:r>
      <w:r w:rsidRPr="001A26CE">
        <w:rPr>
          <w:rFonts w:ascii="Myriad Pro" w:hAnsi="Myriad Pro"/>
          <w:b/>
          <w:bCs/>
          <w:color w:val="000000" w:themeColor="text1"/>
          <w:sz w:val="22"/>
          <w:szCs w:val="22"/>
        </w:rPr>
        <w:t>.</w:t>
      </w:r>
      <w:r w:rsidRPr="001A26CE">
        <w:rPr>
          <w:rFonts w:ascii="Myriad Pro" w:hAnsi="Myriad Pro"/>
          <w:color w:val="000000" w:themeColor="text1"/>
          <w:sz w:val="22"/>
          <w:szCs w:val="22"/>
        </w:rPr>
        <w:t xml:space="preserve"> Waveform</w:t>
      </w:r>
      <w:r w:rsidR="008F0C36" w:rsidRPr="001A26CE">
        <w:rPr>
          <w:rFonts w:ascii="Myriad Pro" w:hAnsi="Myriad Pro"/>
          <w:color w:val="000000" w:themeColor="text1"/>
          <w:sz w:val="22"/>
          <w:szCs w:val="22"/>
        </w:rPr>
        <w:t>s’</w:t>
      </w:r>
      <w:r w:rsidRPr="001A26CE">
        <w:rPr>
          <w:rFonts w:ascii="Myriad Pro" w:hAnsi="Myriad Pro"/>
          <w:color w:val="000000" w:themeColor="text1"/>
          <w:sz w:val="22"/>
          <w:szCs w:val="22"/>
        </w:rPr>
        <w:t xml:space="preserve"> fundamental frequencies. Histograms </w:t>
      </w:r>
      <w:r w:rsidR="00C26C27" w:rsidRPr="001A26CE">
        <w:rPr>
          <w:rFonts w:ascii="Myriad Pro" w:hAnsi="Myriad Pro"/>
          <w:color w:val="000000" w:themeColor="text1"/>
          <w:sz w:val="22"/>
          <w:szCs w:val="22"/>
        </w:rPr>
        <w:t xml:space="preserve">from the </w:t>
      </w:r>
      <w:r w:rsidRPr="001A26CE">
        <w:rPr>
          <w:rFonts w:ascii="Myriad Pro" w:hAnsi="Myriad Pro"/>
          <w:color w:val="000000" w:themeColor="text1"/>
          <w:sz w:val="22"/>
          <w:szCs w:val="22"/>
        </w:rPr>
        <w:t>preliminary analysis showing the distribution of central frequencies after band-pass filter</w:t>
      </w:r>
      <w:r w:rsidR="00C26C27" w:rsidRPr="001A26CE">
        <w:rPr>
          <w:rFonts w:ascii="Myriad Pro" w:hAnsi="Myriad Pro"/>
          <w:color w:val="000000" w:themeColor="text1"/>
          <w:sz w:val="22"/>
          <w:szCs w:val="22"/>
        </w:rPr>
        <w:t>ing the waveforms within</w:t>
      </w:r>
      <w:r w:rsidRPr="001A26CE">
        <w:rPr>
          <w:rFonts w:ascii="Myriad Pro" w:hAnsi="Myriad Pro"/>
          <w:color w:val="000000" w:themeColor="text1"/>
          <w:sz w:val="22"/>
          <w:szCs w:val="22"/>
        </w:rPr>
        <w:t xml:space="preserve"> </w:t>
      </w:r>
      <w:r w:rsidR="00C26C27" w:rsidRPr="001A26CE">
        <w:rPr>
          <w:rFonts w:ascii="Segoe UI" w:hAnsi="Segoe UI" w:cs="Segoe UI"/>
          <w:color w:val="000000" w:themeColor="text1"/>
          <w:sz w:val="22"/>
          <w:szCs w:val="22"/>
        </w:rPr>
        <w:t>±</w:t>
      </w:r>
      <w:r w:rsidRPr="001A26CE">
        <w:rPr>
          <w:rFonts w:ascii="Myriad Pro" w:hAnsi="Myriad Pro"/>
          <w:color w:val="000000" w:themeColor="text1"/>
          <w:sz w:val="22"/>
          <w:szCs w:val="22"/>
        </w:rPr>
        <w:t>1/3 of the central frequency (</w:t>
      </w:r>
      <w:r w:rsidR="00C26C27" w:rsidRPr="001A26CE">
        <w:rPr>
          <w:rFonts w:ascii="Myriad Pro" w:hAnsi="Myriad Pro"/>
          <w:color w:val="000000" w:themeColor="text1"/>
          <w:sz w:val="22"/>
          <w:szCs w:val="22"/>
        </w:rPr>
        <w:t xml:space="preserve">at </w:t>
      </w:r>
      <w:r w:rsidRPr="001A26CE">
        <w:rPr>
          <w:rFonts w:ascii="Myriad Pro" w:hAnsi="Myriad Pro"/>
          <w:color w:val="000000" w:themeColor="text1"/>
          <w:sz w:val="22"/>
          <w:szCs w:val="22"/>
        </w:rPr>
        <w:t>1.5 Hz, 3 Hz, 6 Hz,</w:t>
      </w:r>
      <w:r w:rsidR="00C26C27" w:rsidRPr="001A26CE">
        <w:rPr>
          <w:rFonts w:ascii="Myriad Pro" w:hAnsi="Myriad Pro"/>
          <w:color w:val="000000" w:themeColor="text1"/>
          <w:sz w:val="22"/>
          <w:szCs w:val="22"/>
        </w:rPr>
        <w:t xml:space="preserve"> and</w:t>
      </w:r>
      <w:r w:rsidRPr="001A26CE">
        <w:rPr>
          <w:rFonts w:ascii="Myriad Pro" w:hAnsi="Myriad Pro"/>
          <w:color w:val="000000" w:themeColor="text1"/>
          <w:sz w:val="22"/>
          <w:szCs w:val="22"/>
        </w:rPr>
        <w:t xml:space="preserve"> 12 Hz, respectively).</w:t>
      </w:r>
    </w:p>
    <w:p w14:paraId="54731AFB" w14:textId="77777777" w:rsidR="005A4DDE" w:rsidRPr="001A26CE" w:rsidRDefault="00000000">
      <w:pPr>
        <w:pStyle w:val="SMHeading"/>
        <w:rPr>
          <w:rFonts w:ascii="Myriad Pro" w:hAnsi="Myriad Pro"/>
          <w:color w:val="000000" w:themeColor="text1"/>
          <w:sz w:val="22"/>
          <w:szCs w:val="22"/>
        </w:rPr>
      </w:pPr>
      <w:r w:rsidRPr="001A26CE">
        <w:rPr>
          <w:noProof/>
          <w:color w:val="000000" w:themeColor="text1"/>
        </w:rPr>
        <w:drawing>
          <wp:inline distT="0" distB="0" distL="0" distR="0" wp14:anchorId="50D355C0" wp14:editId="568D77E5">
            <wp:extent cx="5486400" cy="2196465"/>
            <wp:effectExtent l="0" t="0" r="0" b="0"/>
            <wp:docPr id="3" name="Immagine 3"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testo, linea, diagramma, Diagramma&#10;&#10;Il contenuto generato dall'IA potrebbe non essere corretto."/>
                    <pic:cNvPicPr>
                      <a:picLocks noChangeAspect="1" noChangeArrowheads="1"/>
                    </pic:cNvPicPr>
                  </pic:nvPicPr>
                  <pic:blipFill>
                    <a:blip r:embed="rId16"/>
                    <a:stretch>
                      <a:fillRect/>
                    </a:stretch>
                  </pic:blipFill>
                  <pic:spPr bwMode="auto">
                    <a:xfrm>
                      <a:off x="0" y="0"/>
                      <a:ext cx="5486400" cy="2196465"/>
                    </a:xfrm>
                    <a:prstGeom prst="rect">
                      <a:avLst/>
                    </a:prstGeom>
                    <a:noFill/>
                  </pic:spPr>
                </pic:pic>
              </a:graphicData>
            </a:graphic>
          </wp:inline>
        </w:drawing>
      </w:r>
    </w:p>
    <w:p w14:paraId="5EDEE7D2" w14:textId="3F6EDB65" w:rsidR="005A4DDE" w:rsidRPr="001A26CE" w:rsidRDefault="00000000">
      <w:pPr>
        <w:pStyle w:val="SMcaption"/>
        <w:rPr>
          <w:rFonts w:ascii="Myriad Pro" w:hAnsi="Myriad Pro"/>
          <w:color w:val="000000" w:themeColor="text1"/>
          <w:sz w:val="22"/>
          <w:szCs w:val="22"/>
        </w:rPr>
      </w:pPr>
      <w:r w:rsidRPr="001A26CE">
        <w:rPr>
          <w:rFonts w:ascii="Myriad Pro" w:hAnsi="Myriad Pro"/>
          <w:b/>
          <w:bCs/>
          <w:color w:val="000000" w:themeColor="text1"/>
          <w:sz w:val="22"/>
          <w:szCs w:val="22"/>
        </w:rPr>
        <w:t>Figure S</w:t>
      </w:r>
      <w:r w:rsidR="007847EB" w:rsidRPr="001A26CE">
        <w:rPr>
          <w:rFonts w:ascii="Myriad Pro" w:hAnsi="Myriad Pro"/>
          <w:b/>
          <w:bCs/>
          <w:color w:val="000000" w:themeColor="text1"/>
          <w:sz w:val="22"/>
          <w:szCs w:val="22"/>
        </w:rPr>
        <w:t>5</w:t>
      </w:r>
      <w:r w:rsidRPr="001A26CE">
        <w:rPr>
          <w:rFonts w:ascii="Myriad Pro" w:hAnsi="Myriad Pro"/>
          <w:b/>
          <w:bCs/>
          <w:color w:val="000000" w:themeColor="text1"/>
          <w:sz w:val="22"/>
          <w:szCs w:val="22"/>
        </w:rPr>
        <w:t>.</w:t>
      </w:r>
      <w:r w:rsidRPr="001A26CE">
        <w:rPr>
          <w:rFonts w:ascii="Myriad Pro" w:hAnsi="Myriad Pro"/>
          <w:color w:val="000000" w:themeColor="text1"/>
          <w:sz w:val="22"/>
          <w:szCs w:val="22"/>
        </w:rPr>
        <w:t xml:space="preserve"> Body </w:t>
      </w:r>
      <w:r w:rsidR="00237955" w:rsidRPr="001A26CE">
        <w:rPr>
          <w:rFonts w:ascii="Myriad Pro" w:hAnsi="Myriad Pro"/>
          <w:color w:val="000000" w:themeColor="text1"/>
          <w:sz w:val="22"/>
          <w:szCs w:val="22"/>
        </w:rPr>
        <w:t>waves</w:t>
      </w:r>
      <w:r w:rsidRPr="001A26CE">
        <w:rPr>
          <w:rFonts w:ascii="Myriad Pro" w:hAnsi="Myriad Pro"/>
          <w:color w:val="000000" w:themeColor="text1"/>
          <w:sz w:val="22"/>
          <w:szCs w:val="22"/>
        </w:rPr>
        <w:t xml:space="preserve"> arrival times. Histograms of preliminary analysis showing the P-phase and the S-phase arrival times.</w:t>
      </w:r>
    </w:p>
    <w:p w14:paraId="28705EEC" w14:textId="77777777" w:rsidR="005A4DDE" w:rsidRPr="001A26CE" w:rsidRDefault="00000000">
      <w:pPr>
        <w:pStyle w:val="SMHeading"/>
        <w:rPr>
          <w:rFonts w:ascii="Myriad Pro" w:hAnsi="Myriad Pro"/>
          <w:color w:val="000000" w:themeColor="text1"/>
          <w:sz w:val="22"/>
          <w:szCs w:val="22"/>
        </w:rPr>
      </w:pPr>
      <w:r w:rsidRPr="001A26CE">
        <w:rPr>
          <w:noProof/>
          <w:color w:val="000000" w:themeColor="text1"/>
        </w:rPr>
        <w:lastRenderedPageBreak/>
        <w:drawing>
          <wp:inline distT="0" distB="0" distL="0" distR="0" wp14:anchorId="0C3D8188" wp14:editId="2E9F031E">
            <wp:extent cx="5486400" cy="3991610"/>
            <wp:effectExtent l="0" t="0" r="0" b="0"/>
            <wp:docPr id="4" name="Immagine 4" descr="Immagine che contiene testo, diagramma, Carattere,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descr="Immagine che contiene testo, diagramma, Carattere, Diagramma&#10;&#10;Descrizione generata automaticamente"/>
                    <pic:cNvPicPr>
                      <a:picLocks noChangeAspect="1" noChangeArrowheads="1"/>
                    </pic:cNvPicPr>
                  </pic:nvPicPr>
                  <pic:blipFill>
                    <a:blip r:embed="rId17"/>
                    <a:stretch>
                      <a:fillRect/>
                    </a:stretch>
                  </pic:blipFill>
                  <pic:spPr bwMode="auto">
                    <a:xfrm>
                      <a:off x="0" y="0"/>
                      <a:ext cx="5486400" cy="3991610"/>
                    </a:xfrm>
                    <a:prstGeom prst="rect">
                      <a:avLst/>
                    </a:prstGeom>
                    <a:noFill/>
                  </pic:spPr>
                </pic:pic>
              </a:graphicData>
            </a:graphic>
          </wp:inline>
        </w:drawing>
      </w:r>
    </w:p>
    <w:p w14:paraId="79F65255" w14:textId="2832F4A6" w:rsidR="005A4DDE" w:rsidRPr="001A26CE" w:rsidRDefault="00000000">
      <w:pPr>
        <w:pStyle w:val="SMcaption"/>
        <w:rPr>
          <w:rFonts w:ascii="Myriad Pro" w:hAnsi="Myriad Pro"/>
          <w:color w:val="000000" w:themeColor="text1"/>
          <w:sz w:val="22"/>
          <w:szCs w:val="22"/>
        </w:rPr>
      </w:pPr>
      <w:r w:rsidRPr="001A26CE">
        <w:rPr>
          <w:rFonts w:ascii="Myriad Pro" w:hAnsi="Myriad Pro"/>
          <w:b/>
          <w:bCs/>
          <w:color w:val="000000" w:themeColor="text1"/>
          <w:sz w:val="22"/>
          <w:szCs w:val="22"/>
        </w:rPr>
        <w:t xml:space="preserve">Figure </w:t>
      </w:r>
      <w:r w:rsidR="007847EB" w:rsidRPr="001A26CE">
        <w:rPr>
          <w:rFonts w:ascii="Myriad Pro" w:hAnsi="Myriad Pro"/>
          <w:b/>
          <w:bCs/>
          <w:color w:val="000000" w:themeColor="text1"/>
          <w:sz w:val="22"/>
          <w:szCs w:val="22"/>
        </w:rPr>
        <w:t>S6</w:t>
      </w:r>
      <w:r w:rsidRPr="001A26CE">
        <w:rPr>
          <w:rFonts w:ascii="Myriad Pro" w:hAnsi="Myriad Pro"/>
          <w:b/>
          <w:bCs/>
          <w:color w:val="000000" w:themeColor="text1"/>
          <w:sz w:val="22"/>
          <w:szCs w:val="22"/>
        </w:rPr>
        <w:t>.</w:t>
      </w:r>
      <w:r w:rsidRPr="001A26CE">
        <w:rPr>
          <w:rFonts w:ascii="Myriad Pro" w:hAnsi="Myriad Pro"/>
          <w:color w:val="000000" w:themeColor="text1"/>
          <w:sz w:val="22"/>
          <w:szCs w:val="22"/>
        </w:rPr>
        <w:t xml:space="preserve"> Coda starts time. Histograms of preliminary analysis showing the distribution of coda start time calculated as trigger off time using </w:t>
      </w:r>
      <w:r w:rsidR="00237955" w:rsidRPr="001A26CE">
        <w:rPr>
          <w:rFonts w:ascii="Myriad Pro" w:hAnsi="Myriad Pro"/>
          <w:color w:val="000000" w:themeColor="text1"/>
          <w:sz w:val="22"/>
          <w:szCs w:val="22"/>
        </w:rPr>
        <w:t xml:space="preserve">the </w:t>
      </w:r>
      <w:r w:rsidRPr="001A26CE">
        <w:rPr>
          <w:rFonts w:ascii="Myriad Pro" w:hAnsi="Myriad Pro"/>
          <w:color w:val="000000" w:themeColor="text1"/>
          <w:sz w:val="22"/>
          <w:szCs w:val="22"/>
        </w:rPr>
        <w:t>STA/LTA method for waveforms filtered around 1.5 Hz, 3 Hz, 6 Hz, and 12 Hz, respectively.</w:t>
      </w:r>
    </w:p>
    <w:p w14:paraId="5802431B" w14:textId="2F950617" w:rsidR="005A4DDE" w:rsidRPr="001A26CE" w:rsidRDefault="00746664">
      <w:pPr>
        <w:pStyle w:val="SMcaption"/>
        <w:rPr>
          <w:rFonts w:ascii="Myriad Pro" w:hAnsi="Myriad Pro"/>
          <w:color w:val="000000" w:themeColor="text1"/>
          <w:sz w:val="22"/>
          <w:szCs w:val="22"/>
        </w:rPr>
      </w:pPr>
      <w:r w:rsidRPr="001A26CE">
        <w:rPr>
          <w:rFonts w:ascii="Myriad Pro" w:hAnsi="Myriad Pro"/>
          <w:noProof/>
          <w:color w:val="000000" w:themeColor="text1"/>
          <w:sz w:val="22"/>
          <w:szCs w:val="22"/>
        </w:rPr>
        <w:drawing>
          <wp:inline distT="0" distB="0" distL="0" distR="0" wp14:anchorId="27E1BFD6" wp14:editId="2DFC5537">
            <wp:extent cx="5486400" cy="2583815"/>
            <wp:effectExtent l="0" t="0" r="0" b="0"/>
            <wp:docPr id="53880183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86400" cy="2583815"/>
                    </a:xfrm>
                    <a:prstGeom prst="rect">
                      <a:avLst/>
                    </a:prstGeom>
                    <a:noFill/>
                    <a:ln>
                      <a:noFill/>
                    </a:ln>
                  </pic:spPr>
                </pic:pic>
              </a:graphicData>
            </a:graphic>
          </wp:inline>
        </w:drawing>
      </w:r>
    </w:p>
    <w:p w14:paraId="615D0099" w14:textId="5CEB9369" w:rsidR="00746664" w:rsidRPr="001A26CE" w:rsidRDefault="00000000" w:rsidP="00746664">
      <w:pPr>
        <w:pStyle w:val="SMcaption"/>
        <w:rPr>
          <w:rFonts w:ascii="Myriad Pro" w:hAnsi="Myriad Pro"/>
          <w:color w:val="000000" w:themeColor="text1"/>
          <w:sz w:val="22"/>
          <w:szCs w:val="22"/>
        </w:rPr>
      </w:pPr>
      <w:r w:rsidRPr="001A26CE">
        <w:rPr>
          <w:rFonts w:ascii="Myriad Pro" w:hAnsi="Myriad Pro"/>
          <w:b/>
          <w:bCs/>
          <w:color w:val="000000" w:themeColor="text1"/>
          <w:sz w:val="22"/>
          <w:szCs w:val="22"/>
        </w:rPr>
        <w:t xml:space="preserve">Figure </w:t>
      </w:r>
      <w:r w:rsidR="007847EB" w:rsidRPr="001A26CE">
        <w:rPr>
          <w:rFonts w:ascii="Myriad Pro" w:hAnsi="Myriad Pro"/>
          <w:b/>
          <w:bCs/>
          <w:color w:val="000000" w:themeColor="text1"/>
          <w:sz w:val="22"/>
          <w:szCs w:val="22"/>
        </w:rPr>
        <w:t>S7</w:t>
      </w:r>
      <w:r w:rsidRPr="001A26CE">
        <w:rPr>
          <w:rFonts w:ascii="Myriad Pro" w:hAnsi="Myriad Pro"/>
          <w:b/>
          <w:bCs/>
          <w:color w:val="000000" w:themeColor="text1"/>
          <w:sz w:val="22"/>
          <w:szCs w:val="22"/>
        </w:rPr>
        <w:t>.</w:t>
      </w:r>
      <w:r w:rsidRPr="001A26CE">
        <w:rPr>
          <w:rFonts w:ascii="Myriad Pro" w:hAnsi="Myriad Pro"/>
          <w:color w:val="000000" w:themeColor="text1"/>
          <w:sz w:val="22"/>
          <w:szCs w:val="22"/>
        </w:rPr>
        <w:t xml:space="preserve"> </w:t>
      </w:r>
      <w:proofErr w:type="spellStart"/>
      <w:r w:rsidRPr="001A26CE">
        <w:rPr>
          <w:rFonts w:ascii="Myriad Pro" w:hAnsi="Myriad Pro"/>
          <w:color w:val="000000" w:themeColor="text1"/>
          <w:sz w:val="22"/>
          <w:szCs w:val="22"/>
        </w:rPr>
        <w:t>MuRAT</w:t>
      </w:r>
      <w:proofErr w:type="spellEnd"/>
      <w:r w:rsidRPr="001A26CE">
        <w:rPr>
          <w:rFonts w:ascii="Myriad Pro" w:hAnsi="Myriad Pro"/>
          <w:color w:val="000000" w:themeColor="text1"/>
          <w:sz w:val="22"/>
          <w:szCs w:val="22"/>
        </w:rPr>
        <w:t xml:space="preserve"> test for waveforms filtered around 12 Hz</w:t>
      </w:r>
      <w:r w:rsidR="00517C43" w:rsidRPr="001A26CE">
        <w:rPr>
          <w:rFonts w:ascii="Myriad Pro" w:hAnsi="Myriad Pro"/>
          <w:color w:val="000000" w:themeColor="text1"/>
          <w:sz w:val="22"/>
          <w:szCs w:val="22"/>
        </w:rPr>
        <w:t xml:space="preserve"> in both </w:t>
      </w:r>
      <w:r w:rsidR="003A0698" w:rsidRPr="001A26CE">
        <w:rPr>
          <w:rFonts w:ascii="Myriad Pro" w:hAnsi="Myriad Pro"/>
          <w:color w:val="000000" w:themeColor="text1"/>
          <w:sz w:val="22"/>
          <w:szCs w:val="22"/>
        </w:rPr>
        <w:t>tomographic inversions</w:t>
      </w:r>
      <w:r w:rsidRPr="001A26CE">
        <w:rPr>
          <w:rFonts w:ascii="Myriad Pro" w:hAnsi="Myriad Pro"/>
          <w:color w:val="000000" w:themeColor="text1"/>
          <w:sz w:val="22"/>
          <w:szCs w:val="22"/>
        </w:rPr>
        <w:t xml:space="preserve">. The graphs </w:t>
      </w:r>
      <w:r w:rsidR="00237955" w:rsidRPr="001A26CE">
        <w:rPr>
          <w:rFonts w:ascii="Myriad Pro" w:hAnsi="Myriad Pro"/>
          <w:color w:val="000000" w:themeColor="text1"/>
          <w:sz w:val="22"/>
          <w:szCs w:val="22"/>
        </w:rPr>
        <w:t>show</w:t>
      </w:r>
      <w:r w:rsidRPr="001A26CE">
        <w:rPr>
          <w:rFonts w:ascii="Myriad Pro" w:hAnsi="Myriad Pro"/>
          <w:color w:val="000000" w:themeColor="text1"/>
          <w:sz w:val="22"/>
          <w:szCs w:val="22"/>
        </w:rPr>
        <w:t xml:space="preserve"> the </w:t>
      </w:r>
      <w:r w:rsidR="00517C43" w:rsidRPr="001A26CE">
        <w:rPr>
          <w:rFonts w:ascii="Myriad Pro" w:hAnsi="Myriad Pro"/>
          <w:color w:val="000000" w:themeColor="text1"/>
          <w:sz w:val="22"/>
          <w:szCs w:val="22"/>
        </w:rPr>
        <w:t>increase</w:t>
      </w:r>
      <w:r w:rsidRPr="001A26CE">
        <w:rPr>
          <w:rFonts w:ascii="Myriad Pro" w:hAnsi="Myriad Pro"/>
          <w:color w:val="000000" w:themeColor="text1"/>
          <w:sz w:val="22"/>
          <w:szCs w:val="22"/>
        </w:rPr>
        <w:t xml:space="preserve"> </w:t>
      </w:r>
      <w:r w:rsidR="00517C43" w:rsidRPr="001A26CE">
        <w:rPr>
          <w:rFonts w:ascii="Myriad Pro" w:hAnsi="Myriad Pro"/>
          <w:color w:val="000000" w:themeColor="text1"/>
          <w:sz w:val="22"/>
          <w:szCs w:val="22"/>
        </w:rPr>
        <w:t>in</w:t>
      </w:r>
      <w:r w:rsidRPr="001A26CE">
        <w:rPr>
          <w:rFonts w:ascii="Myriad Pro" w:hAnsi="Myriad Pro"/>
          <w:color w:val="000000" w:themeColor="text1"/>
          <w:sz w:val="22"/>
          <w:szCs w:val="22"/>
        </w:rPr>
        <w:t xml:space="preserve"> </w:t>
      </w:r>
      <w:r w:rsidR="00517C43" w:rsidRPr="001A26CE">
        <w:rPr>
          <w:rFonts w:ascii="Myriad Pro" w:hAnsi="Myriad Pro"/>
          <w:color w:val="000000" w:themeColor="text1"/>
          <w:sz w:val="22"/>
          <w:szCs w:val="22"/>
        </w:rPr>
        <w:t>peak delays</w:t>
      </w:r>
      <w:r w:rsidRPr="001A26CE">
        <w:rPr>
          <w:rFonts w:ascii="Myriad Pro" w:hAnsi="Myriad Pro"/>
          <w:color w:val="000000" w:themeColor="text1"/>
          <w:sz w:val="22"/>
          <w:szCs w:val="22"/>
        </w:rPr>
        <w:t xml:space="preserve"> with the travel time.</w:t>
      </w:r>
      <w:r w:rsidR="00517C43" w:rsidRPr="001A26CE">
        <w:rPr>
          <w:rFonts w:ascii="Myriad Pro" w:hAnsi="Myriad Pro"/>
          <w:color w:val="000000" w:themeColor="text1"/>
          <w:sz w:val="22"/>
          <w:szCs w:val="22"/>
        </w:rPr>
        <w:t xml:space="preserve"> The images refer to the </w:t>
      </w:r>
      <w:r w:rsidR="003A0698" w:rsidRPr="001A26CE">
        <w:rPr>
          <w:rFonts w:ascii="Myriad Pro" w:hAnsi="Myriad Pro"/>
          <w:color w:val="000000" w:themeColor="text1"/>
          <w:sz w:val="22"/>
          <w:szCs w:val="22"/>
        </w:rPr>
        <w:t xml:space="preserve">tomography </w:t>
      </w:r>
      <w:r w:rsidR="00517C43" w:rsidRPr="001A26CE">
        <w:rPr>
          <w:rFonts w:ascii="Myriad Pro" w:hAnsi="Myriad Pro"/>
          <w:color w:val="000000" w:themeColor="text1"/>
          <w:sz w:val="22"/>
          <w:szCs w:val="22"/>
        </w:rPr>
        <w:t>performed at the large area (left) and the small area (right), respectively.</w:t>
      </w:r>
    </w:p>
    <w:p w14:paraId="3DF17ABB" w14:textId="5482FD35" w:rsidR="00F67002" w:rsidRPr="001A26CE" w:rsidRDefault="005F10DC" w:rsidP="00746664">
      <w:pPr>
        <w:pStyle w:val="SMcaption"/>
        <w:rPr>
          <w:rFonts w:ascii="Myriad Pro" w:hAnsi="Myriad Pro"/>
          <w:color w:val="000000" w:themeColor="text1"/>
          <w:sz w:val="22"/>
          <w:szCs w:val="22"/>
        </w:rPr>
      </w:pPr>
      <w:r w:rsidRPr="001A26CE">
        <w:rPr>
          <w:rFonts w:ascii="Myriad Pro" w:hAnsi="Myriad Pro"/>
          <w:noProof/>
          <w:color w:val="000000" w:themeColor="text1"/>
          <w:sz w:val="22"/>
          <w:szCs w:val="22"/>
        </w:rPr>
        <w:lastRenderedPageBreak/>
        <w:drawing>
          <wp:inline distT="0" distB="0" distL="0" distR="0" wp14:anchorId="15276DE1" wp14:editId="690F3F91">
            <wp:extent cx="5486400" cy="6234344"/>
            <wp:effectExtent l="0" t="0" r="0" b="0"/>
            <wp:docPr id="191850809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508094" name="Immagine 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486400" cy="6234344"/>
                    </a:xfrm>
                    <a:prstGeom prst="rect">
                      <a:avLst/>
                    </a:prstGeom>
                  </pic:spPr>
                </pic:pic>
              </a:graphicData>
            </a:graphic>
          </wp:inline>
        </w:drawing>
      </w:r>
    </w:p>
    <w:p w14:paraId="742A8BDF" w14:textId="1D2E8D52" w:rsidR="00F67002" w:rsidRPr="001A26CE" w:rsidRDefault="00F67002" w:rsidP="00F67002">
      <w:pPr>
        <w:pStyle w:val="SMcaption"/>
        <w:rPr>
          <w:rFonts w:ascii="Myriad Pro" w:hAnsi="Myriad Pro"/>
          <w:color w:val="000000" w:themeColor="text1"/>
          <w:sz w:val="22"/>
          <w:szCs w:val="22"/>
        </w:rPr>
      </w:pPr>
      <w:r w:rsidRPr="001A26CE">
        <w:rPr>
          <w:rFonts w:ascii="Myriad Pro" w:hAnsi="Myriad Pro"/>
          <w:b/>
          <w:bCs/>
          <w:color w:val="000000" w:themeColor="text1"/>
          <w:sz w:val="22"/>
          <w:szCs w:val="22"/>
        </w:rPr>
        <w:t xml:space="preserve">Figure </w:t>
      </w:r>
      <w:r w:rsidR="007847EB" w:rsidRPr="001A26CE">
        <w:rPr>
          <w:rFonts w:ascii="Myriad Pro" w:hAnsi="Myriad Pro"/>
          <w:b/>
          <w:bCs/>
          <w:color w:val="000000" w:themeColor="text1"/>
          <w:sz w:val="22"/>
          <w:szCs w:val="22"/>
        </w:rPr>
        <w:t>S8</w:t>
      </w:r>
      <w:r w:rsidRPr="001A26CE">
        <w:rPr>
          <w:rFonts w:ascii="Myriad Pro" w:hAnsi="Myriad Pro"/>
          <w:b/>
          <w:bCs/>
          <w:color w:val="000000" w:themeColor="text1"/>
          <w:sz w:val="22"/>
          <w:szCs w:val="22"/>
        </w:rPr>
        <w:t>.</w:t>
      </w:r>
      <w:r w:rsidRPr="001A26CE">
        <w:rPr>
          <w:rFonts w:ascii="Myriad Pro" w:hAnsi="Myriad Pro"/>
          <w:color w:val="000000" w:themeColor="text1"/>
          <w:sz w:val="22"/>
          <w:szCs w:val="22"/>
        </w:rPr>
        <w:t xml:space="preserve"> </w:t>
      </w:r>
      <w:r w:rsidR="00C26C27" w:rsidRPr="001A26CE">
        <w:rPr>
          <w:rFonts w:ascii="Myriad Pro" w:hAnsi="Myriad Pro"/>
          <w:color w:val="000000" w:themeColor="text1"/>
          <w:sz w:val="22"/>
          <w:szCs w:val="22"/>
        </w:rPr>
        <w:t xml:space="preserve">Coverage of the seismic rays connecting earthquakes to stations. </w:t>
      </w:r>
      <w:r w:rsidR="00517C43" w:rsidRPr="001A26CE">
        <w:rPr>
          <w:rFonts w:ascii="Myriad Pro" w:hAnsi="Myriad Pro"/>
          <w:color w:val="000000" w:themeColor="text1"/>
          <w:sz w:val="22"/>
          <w:szCs w:val="22"/>
        </w:rPr>
        <w:t>On the left</w:t>
      </w:r>
      <w:r w:rsidR="00572352" w:rsidRPr="001A26CE">
        <w:rPr>
          <w:rFonts w:ascii="Myriad Pro" w:hAnsi="Myriad Pro"/>
          <w:color w:val="000000" w:themeColor="text1"/>
          <w:sz w:val="22"/>
          <w:szCs w:val="22"/>
        </w:rPr>
        <w:t>,</w:t>
      </w:r>
      <w:r w:rsidR="00517C43" w:rsidRPr="001A26CE">
        <w:rPr>
          <w:rFonts w:ascii="Myriad Pro" w:hAnsi="Myriad Pro"/>
          <w:color w:val="000000" w:themeColor="text1"/>
          <w:sz w:val="22"/>
          <w:szCs w:val="22"/>
        </w:rPr>
        <w:t xml:space="preserve"> the results are relative to the large area</w:t>
      </w:r>
      <w:r w:rsidR="00572352" w:rsidRPr="001A26CE">
        <w:rPr>
          <w:rFonts w:ascii="Myriad Pro" w:hAnsi="Myriad Pro"/>
          <w:color w:val="000000" w:themeColor="text1"/>
          <w:sz w:val="22"/>
          <w:szCs w:val="22"/>
        </w:rPr>
        <w:t>;</w:t>
      </w:r>
      <w:r w:rsidR="00517C43" w:rsidRPr="001A26CE">
        <w:rPr>
          <w:rFonts w:ascii="Myriad Pro" w:hAnsi="Myriad Pro"/>
          <w:color w:val="000000" w:themeColor="text1"/>
          <w:sz w:val="22"/>
          <w:szCs w:val="22"/>
        </w:rPr>
        <w:t xml:space="preserve"> on the right, the images refer to the small area. </w:t>
      </w:r>
      <w:r w:rsidR="00C26C27" w:rsidRPr="001A26CE">
        <w:rPr>
          <w:rFonts w:ascii="Myriad Pro" w:hAnsi="Myriad Pro"/>
          <w:color w:val="000000" w:themeColor="text1"/>
          <w:sz w:val="22"/>
          <w:szCs w:val="22"/>
        </w:rPr>
        <w:t xml:space="preserve">a-b) </w:t>
      </w:r>
      <w:r w:rsidR="00517C43" w:rsidRPr="001A26CE">
        <w:rPr>
          <w:rFonts w:ascii="Myriad Pro" w:hAnsi="Myriad Pro"/>
          <w:color w:val="000000" w:themeColor="text1"/>
          <w:sz w:val="22"/>
          <w:szCs w:val="22"/>
        </w:rPr>
        <w:t>The ray coverage is represented as seismic rays</w:t>
      </w:r>
      <w:r w:rsidR="00C26C27" w:rsidRPr="001A26CE">
        <w:rPr>
          <w:rFonts w:ascii="Myriad Pro" w:hAnsi="Myriad Pro"/>
          <w:color w:val="000000" w:themeColor="text1"/>
          <w:sz w:val="22"/>
          <w:szCs w:val="22"/>
        </w:rPr>
        <w:t xml:space="preserve">. The circles represent </w:t>
      </w:r>
      <w:r w:rsidR="008F0C36" w:rsidRPr="001A26CE">
        <w:rPr>
          <w:rFonts w:ascii="Myriad Pro" w:hAnsi="Myriad Pro"/>
          <w:color w:val="000000" w:themeColor="text1"/>
          <w:sz w:val="22"/>
          <w:szCs w:val="22"/>
        </w:rPr>
        <w:t>earthquakes,</w:t>
      </w:r>
      <w:r w:rsidR="00C26C27" w:rsidRPr="001A26CE">
        <w:rPr>
          <w:rFonts w:ascii="Myriad Pro" w:hAnsi="Myriad Pro"/>
          <w:color w:val="000000" w:themeColor="text1"/>
          <w:sz w:val="22"/>
          <w:szCs w:val="22"/>
        </w:rPr>
        <w:t xml:space="preserve"> and </w:t>
      </w:r>
      <w:r w:rsidR="008F0C36" w:rsidRPr="001A26CE">
        <w:rPr>
          <w:rFonts w:ascii="Myriad Pro" w:hAnsi="Myriad Pro"/>
          <w:color w:val="000000" w:themeColor="text1"/>
          <w:sz w:val="22"/>
          <w:szCs w:val="22"/>
        </w:rPr>
        <w:t xml:space="preserve">the </w:t>
      </w:r>
      <w:r w:rsidR="00937E13" w:rsidRPr="001A26CE">
        <w:rPr>
          <w:rFonts w:ascii="Myriad Pro" w:hAnsi="Myriad Pro"/>
          <w:color w:val="000000" w:themeColor="text1"/>
          <w:sz w:val="22"/>
          <w:szCs w:val="22"/>
        </w:rPr>
        <w:t>triangles are seismic stations. c-d) Visual representation (</w:t>
      </w:r>
      <w:proofErr w:type="spellStart"/>
      <w:r w:rsidR="00937E13" w:rsidRPr="001A26CE">
        <w:rPr>
          <w:rFonts w:ascii="Myriad Pro" w:hAnsi="Myriad Pro"/>
          <w:color w:val="000000" w:themeColor="text1"/>
          <w:sz w:val="22"/>
          <w:szCs w:val="22"/>
        </w:rPr>
        <w:t>hitmap</w:t>
      </w:r>
      <w:proofErr w:type="spellEnd"/>
      <w:r w:rsidR="00937E13" w:rsidRPr="001A26CE">
        <w:rPr>
          <w:rFonts w:ascii="Myriad Pro" w:hAnsi="Myriad Pro"/>
          <w:color w:val="000000" w:themeColor="text1"/>
          <w:sz w:val="22"/>
          <w:szCs w:val="22"/>
        </w:rPr>
        <w:t>) of the number of seismic rays passing through each cell. The color</w:t>
      </w:r>
      <w:r w:rsidR="008F0C36" w:rsidRPr="001A26CE">
        <w:rPr>
          <w:rFonts w:ascii="Myriad Pro" w:hAnsi="Myriad Pro"/>
          <w:color w:val="000000" w:themeColor="text1"/>
          <w:sz w:val="22"/>
          <w:szCs w:val="22"/>
        </w:rPr>
        <w:t>s are</w:t>
      </w:r>
      <w:r w:rsidR="00937E13" w:rsidRPr="001A26CE">
        <w:rPr>
          <w:rFonts w:ascii="Myriad Pro" w:hAnsi="Myriad Pro"/>
          <w:color w:val="000000" w:themeColor="text1"/>
          <w:sz w:val="22"/>
          <w:szCs w:val="22"/>
        </w:rPr>
        <w:t xml:space="preserve"> as in the legend. The white lines represent the trace of the cross-section in Fig. S</w:t>
      </w:r>
      <w:r w:rsidR="00C5642F" w:rsidRPr="001A26CE">
        <w:rPr>
          <w:rFonts w:ascii="Myriad Pro" w:hAnsi="Myriad Pro"/>
          <w:color w:val="000000" w:themeColor="text1"/>
          <w:sz w:val="22"/>
          <w:szCs w:val="22"/>
        </w:rPr>
        <w:t>8</w:t>
      </w:r>
      <w:r w:rsidR="00937E13" w:rsidRPr="001A26CE">
        <w:rPr>
          <w:rFonts w:ascii="Myriad Pro" w:hAnsi="Myriad Pro"/>
          <w:color w:val="000000" w:themeColor="text1"/>
          <w:sz w:val="22"/>
          <w:szCs w:val="22"/>
        </w:rPr>
        <w:t xml:space="preserve"> e-f. e-f) </w:t>
      </w:r>
      <w:proofErr w:type="spellStart"/>
      <w:r w:rsidR="00937E13" w:rsidRPr="001A26CE">
        <w:rPr>
          <w:rFonts w:ascii="Myriad Pro" w:hAnsi="Myriad Pro"/>
          <w:color w:val="000000" w:themeColor="text1"/>
          <w:sz w:val="22"/>
          <w:szCs w:val="22"/>
        </w:rPr>
        <w:t>hitmaps</w:t>
      </w:r>
      <w:proofErr w:type="spellEnd"/>
      <w:r w:rsidR="00937E13" w:rsidRPr="001A26CE">
        <w:rPr>
          <w:rFonts w:ascii="Myriad Pro" w:hAnsi="Myriad Pro"/>
          <w:color w:val="000000" w:themeColor="text1"/>
          <w:sz w:val="22"/>
          <w:szCs w:val="22"/>
        </w:rPr>
        <w:t xml:space="preserve"> for vertical cross section.</w:t>
      </w:r>
    </w:p>
    <w:p w14:paraId="47ECEA90" w14:textId="77777777" w:rsidR="00746664" w:rsidRPr="001A26CE" w:rsidRDefault="00746664" w:rsidP="00746664">
      <w:pPr>
        <w:pStyle w:val="SMcaption"/>
        <w:rPr>
          <w:rFonts w:ascii="Myriad Pro" w:hAnsi="Myriad Pro"/>
          <w:color w:val="000000" w:themeColor="text1"/>
          <w:sz w:val="22"/>
          <w:szCs w:val="22"/>
        </w:rPr>
      </w:pPr>
    </w:p>
    <w:p w14:paraId="66EF6F40" w14:textId="1854B26C" w:rsidR="00746664" w:rsidRPr="001A26CE" w:rsidRDefault="00746664" w:rsidP="001A26CE">
      <w:pPr>
        <w:pStyle w:val="SMcaption"/>
        <w:jc w:val="center"/>
        <w:rPr>
          <w:rFonts w:ascii="Myriad Pro" w:hAnsi="Myriad Pro"/>
          <w:color w:val="000000" w:themeColor="text1"/>
          <w:sz w:val="22"/>
          <w:szCs w:val="22"/>
        </w:rPr>
      </w:pPr>
      <w:r w:rsidRPr="001A26CE">
        <w:rPr>
          <w:noProof/>
          <w:color w:val="000000" w:themeColor="text1"/>
        </w:rPr>
        <w:lastRenderedPageBreak/>
        <w:drawing>
          <wp:inline distT="0" distB="0" distL="0" distR="0" wp14:anchorId="2B40E637" wp14:editId="044D8BE4">
            <wp:extent cx="4720590" cy="4508500"/>
            <wp:effectExtent l="0" t="0" r="0" b="0"/>
            <wp:docPr id="32091189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20590" cy="4508500"/>
                    </a:xfrm>
                    <a:prstGeom prst="rect">
                      <a:avLst/>
                    </a:prstGeom>
                    <a:noFill/>
                    <a:ln>
                      <a:noFill/>
                    </a:ln>
                  </pic:spPr>
                </pic:pic>
              </a:graphicData>
            </a:graphic>
          </wp:inline>
        </w:drawing>
      </w:r>
    </w:p>
    <w:p w14:paraId="5CD098AA" w14:textId="71F236F6" w:rsidR="00316F75" w:rsidRPr="001A26CE" w:rsidRDefault="00746664" w:rsidP="004B1095">
      <w:pPr>
        <w:pStyle w:val="SMcaption"/>
        <w:rPr>
          <w:rFonts w:ascii="Myriad Pro" w:hAnsi="Myriad Pro"/>
          <w:color w:val="000000" w:themeColor="text1"/>
          <w:sz w:val="22"/>
          <w:szCs w:val="22"/>
        </w:rPr>
      </w:pPr>
      <w:r w:rsidRPr="001A26CE">
        <w:rPr>
          <w:rFonts w:ascii="Myriad Pro" w:hAnsi="Myriad Pro"/>
          <w:b/>
          <w:bCs/>
          <w:color w:val="000000" w:themeColor="text1"/>
          <w:sz w:val="22"/>
          <w:szCs w:val="22"/>
        </w:rPr>
        <w:t xml:space="preserve">Figure </w:t>
      </w:r>
      <w:r w:rsidR="007847EB" w:rsidRPr="001A26CE">
        <w:rPr>
          <w:rFonts w:ascii="Myriad Pro" w:hAnsi="Myriad Pro"/>
          <w:b/>
          <w:bCs/>
          <w:color w:val="000000" w:themeColor="text1"/>
          <w:sz w:val="22"/>
          <w:szCs w:val="22"/>
        </w:rPr>
        <w:t>S9</w:t>
      </w:r>
      <w:r w:rsidRPr="001A26CE">
        <w:rPr>
          <w:rFonts w:ascii="Myriad Pro" w:hAnsi="Myriad Pro"/>
          <w:b/>
          <w:bCs/>
          <w:color w:val="000000" w:themeColor="text1"/>
          <w:sz w:val="22"/>
          <w:szCs w:val="22"/>
        </w:rPr>
        <w:t>.</w:t>
      </w:r>
      <w:r w:rsidRPr="001A26CE">
        <w:rPr>
          <w:rFonts w:ascii="Myriad Pro" w:hAnsi="Myriad Pro"/>
          <w:color w:val="000000" w:themeColor="text1"/>
          <w:sz w:val="22"/>
          <w:szCs w:val="22"/>
        </w:rPr>
        <w:t xml:space="preserve"> </w:t>
      </w:r>
      <w:proofErr w:type="spellStart"/>
      <w:r w:rsidR="004B1095" w:rsidRPr="001A26CE">
        <w:rPr>
          <w:rFonts w:ascii="Myriad Pro" w:hAnsi="Myriad Pro"/>
          <w:color w:val="000000" w:themeColor="text1"/>
          <w:sz w:val="22"/>
          <w:szCs w:val="22"/>
        </w:rPr>
        <w:t>MuRAT</w:t>
      </w:r>
      <w:proofErr w:type="spellEnd"/>
      <w:r w:rsidR="004B1095" w:rsidRPr="001A26CE">
        <w:rPr>
          <w:rFonts w:ascii="Myriad Pro" w:hAnsi="Myriad Pro"/>
          <w:color w:val="000000" w:themeColor="text1"/>
          <w:sz w:val="22"/>
          <w:szCs w:val="22"/>
        </w:rPr>
        <w:t xml:space="preserve"> test for waveforms filtered around 12 Hz. The images refer to the </w:t>
      </w:r>
      <w:proofErr w:type="gramStart"/>
      <w:r w:rsidR="004B1095" w:rsidRPr="001A26CE">
        <w:rPr>
          <w:rFonts w:ascii="Myriad Pro" w:hAnsi="Myriad Pro"/>
          <w:color w:val="000000" w:themeColor="text1"/>
          <w:sz w:val="22"/>
          <w:szCs w:val="22"/>
        </w:rPr>
        <w:t>absorption</w:t>
      </w:r>
      <w:proofErr w:type="gramEnd"/>
      <w:r w:rsidR="004B1095" w:rsidRPr="001A26CE">
        <w:rPr>
          <w:rFonts w:ascii="Myriad Pro" w:hAnsi="Myriad Pro"/>
          <w:color w:val="000000" w:themeColor="text1"/>
          <w:sz w:val="22"/>
          <w:szCs w:val="22"/>
        </w:rPr>
        <w:t xml:space="preserve"> tomography performed </w:t>
      </w:r>
      <w:r w:rsidR="00237955" w:rsidRPr="001A26CE">
        <w:rPr>
          <w:rFonts w:ascii="Myriad Pro" w:hAnsi="Myriad Pro"/>
          <w:color w:val="000000" w:themeColor="text1"/>
          <w:sz w:val="22"/>
          <w:szCs w:val="22"/>
        </w:rPr>
        <w:t>in</w:t>
      </w:r>
      <w:r w:rsidR="004B1095" w:rsidRPr="001A26CE">
        <w:rPr>
          <w:rFonts w:ascii="Myriad Pro" w:hAnsi="Myriad Pro"/>
          <w:color w:val="000000" w:themeColor="text1"/>
          <w:sz w:val="22"/>
          <w:szCs w:val="22"/>
        </w:rPr>
        <w:t xml:space="preserve"> the small area. </w:t>
      </w:r>
      <w:r w:rsidR="00237955" w:rsidRPr="001A26CE">
        <w:rPr>
          <w:rFonts w:ascii="Myriad Pro" w:hAnsi="Myriad Pro"/>
          <w:color w:val="000000" w:themeColor="text1"/>
          <w:sz w:val="22"/>
          <w:szCs w:val="22"/>
        </w:rPr>
        <w:t>The dependence</w:t>
      </w:r>
      <w:r w:rsidR="004B1095" w:rsidRPr="001A26CE">
        <w:rPr>
          <w:rFonts w:ascii="Myriad Pro" w:hAnsi="Myriad Pro"/>
          <w:color w:val="000000" w:themeColor="text1"/>
          <w:sz w:val="22"/>
          <w:szCs w:val="22"/>
        </w:rPr>
        <w:t xml:space="preserve"> of Qc</w:t>
      </w:r>
      <w:r w:rsidR="004B1095" w:rsidRPr="001A26CE">
        <w:rPr>
          <w:rFonts w:ascii="Myriad Pro" w:hAnsi="Myriad Pro"/>
          <w:color w:val="000000" w:themeColor="text1"/>
          <w:sz w:val="22"/>
          <w:szCs w:val="22"/>
          <w:vertAlign w:val="superscript"/>
        </w:rPr>
        <w:t xml:space="preserve">-1 </w:t>
      </w:r>
      <w:r w:rsidR="004B1095" w:rsidRPr="001A26CE">
        <w:rPr>
          <w:rFonts w:ascii="Myriad Pro" w:hAnsi="Myriad Pro"/>
          <w:color w:val="000000" w:themeColor="text1"/>
          <w:sz w:val="22"/>
          <w:szCs w:val="22"/>
        </w:rPr>
        <w:t xml:space="preserve">on ray lengths and </w:t>
      </w:r>
      <w:r w:rsidR="00237955" w:rsidRPr="001A26CE">
        <w:rPr>
          <w:rFonts w:ascii="Myriad Pro" w:hAnsi="Myriad Pro"/>
          <w:color w:val="000000" w:themeColor="text1"/>
          <w:sz w:val="22"/>
          <w:szCs w:val="22"/>
        </w:rPr>
        <w:t xml:space="preserve">the </w:t>
      </w:r>
      <w:r w:rsidR="004B1095" w:rsidRPr="001A26CE">
        <w:rPr>
          <w:rFonts w:ascii="Myriad Pro" w:hAnsi="Myriad Pro"/>
          <w:color w:val="000000" w:themeColor="text1"/>
          <w:sz w:val="22"/>
          <w:szCs w:val="22"/>
        </w:rPr>
        <w:t xml:space="preserve">Picard condition </w:t>
      </w:r>
      <w:r w:rsidR="00237955" w:rsidRPr="001A26CE">
        <w:rPr>
          <w:rFonts w:ascii="Myriad Pro" w:hAnsi="Myriad Pro"/>
          <w:color w:val="000000" w:themeColor="text1"/>
          <w:sz w:val="22"/>
          <w:szCs w:val="22"/>
        </w:rPr>
        <w:t>is</w:t>
      </w:r>
      <w:r w:rsidR="004B1095" w:rsidRPr="001A26CE">
        <w:rPr>
          <w:rFonts w:ascii="Myriad Pro" w:hAnsi="Myriad Pro"/>
          <w:color w:val="000000" w:themeColor="text1"/>
          <w:sz w:val="22"/>
          <w:szCs w:val="22"/>
        </w:rPr>
        <w:t xml:space="preserve"> tested</w:t>
      </w:r>
      <w:r w:rsidR="00D6064A" w:rsidRPr="001A26CE">
        <w:rPr>
          <w:rFonts w:ascii="Myriad Pro" w:hAnsi="Myriad Pro"/>
          <w:color w:val="000000" w:themeColor="text1"/>
          <w:sz w:val="22"/>
          <w:szCs w:val="22"/>
        </w:rPr>
        <w:t xml:space="preserve"> (see </w:t>
      </w:r>
      <w:proofErr w:type="spellStart"/>
      <w:r w:rsidR="00D6064A" w:rsidRPr="001A26CE">
        <w:rPr>
          <w:rFonts w:ascii="Myriad Pro" w:hAnsi="Myriad Pro"/>
          <w:color w:val="000000" w:themeColor="text1"/>
          <w:sz w:val="22"/>
          <w:szCs w:val="22"/>
        </w:rPr>
        <w:t>MuRAT</w:t>
      </w:r>
      <w:proofErr w:type="spellEnd"/>
      <w:r w:rsidR="00D6064A" w:rsidRPr="001A26CE">
        <w:rPr>
          <w:rFonts w:ascii="Myriad Pro" w:hAnsi="Myriad Pro"/>
          <w:color w:val="000000" w:themeColor="text1"/>
          <w:sz w:val="22"/>
          <w:szCs w:val="22"/>
        </w:rPr>
        <w:t xml:space="preserve"> manual and </w:t>
      </w:r>
      <w:r w:rsidR="00D6064A" w:rsidRPr="001A26CE">
        <w:rPr>
          <w:rFonts w:ascii="Myriad Pro" w:hAnsi="Myriad Pro"/>
          <w:color w:val="000000" w:themeColor="text1"/>
          <w:sz w:val="22"/>
          <w:szCs w:val="22"/>
        </w:rPr>
        <w:fldChar w:fldCharType="begin"/>
      </w:r>
      <w:r w:rsidR="00275FC6" w:rsidRPr="001A26CE">
        <w:rPr>
          <w:rFonts w:ascii="Myriad Pro" w:hAnsi="Myriad Pro"/>
          <w:color w:val="000000" w:themeColor="text1"/>
          <w:sz w:val="22"/>
          <w:szCs w:val="22"/>
        </w:rPr>
        <w:instrText xml:space="preserve"> ADDIN ZOTERO_ITEM CSL_CITATION {"citationID":"V72pGjhC","properties":{"formattedCitation":"(Aster et al., 2005)","plainCitation":"(Aster et al., 2005)","dontUpdate":true,"noteIndex":0},"citationItems":[{"id":433,"uris":["http://zotero.org/users/local/e46jUqLl/items/SL8IUKZL","http://zotero.org/users/18172827/items/SL8IUKZL"],"itemData":{"id":433,"type":"book","abstract":"\"Parameter Estimation and Inverse Problems introduces readers to Classical and Bayesian approaches to linear and nonlinear problems, with particular attention paid to computational, mathematical, and statistical issues related to their application to geophysical problems. The accompanying CD-ROM features computational examples, and exercises using MATLAB routines. After learning this material, students should be well prepared to appreciate research papers that apply these methods.\"--BOOK JACKET","call-number":"515.357","collection-number":"v. 90","collection-title":"International geophysics series","event-place":"Amsterdam Boston","ISBN":"978-0-12-065604-2","language":"en","publisher":"Elsevier Academic Press","publisher-place":"Amsterdam Boston","source":"BnF ISBN","title":"Parameter estimation and inverse problems","author":[{"family":"Aster","given":"Richard C."},{"family":"Thurber","given":"Clifford H."},{"family":"Borchers","given":"Brian"}],"issued":{"date-parts":[["2005"]]}}}],"schema":"https://github.com/citation-style-language/schema/raw/master/csl-citation.json"} </w:instrText>
      </w:r>
      <w:r w:rsidR="00D6064A" w:rsidRPr="001A26CE">
        <w:rPr>
          <w:rFonts w:ascii="Myriad Pro" w:hAnsi="Myriad Pro"/>
          <w:color w:val="000000" w:themeColor="text1"/>
          <w:sz w:val="22"/>
          <w:szCs w:val="22"/>
        </w:rPr>
        <w:fldChar w:fldCharType="separate"/>
      </w:r>
      <w:r w:rsidR="00D6064A" w:rsidRPr="001A26CE">
        <w:rPr>
          <w:rFonts w:ascii="Myriad Pro" w:hAnsi="Myriad Pro"/>
          <w:color w:val="000000" w:themeColor="text1"/>
          <w:sz w:val="22"/>
        </w:rPr>
        <w:t>Aster et al. (2005)</w:t>
      </w:r>
      <w:r w:rsidR="00D6064A" w:rsidRPr="001A26CE">
        <w:rPr>
          <w:rFonts w:ascii="Myriad Pro" w:hAnsi="Myriad Pro"/>
          <w:color w:val="000000" w:themeColor="text1"/>
          <w:sz w:val="22"/>
          <w:szCs w:val="22"/>
        </w:rPr>
        <w:fldChar w:fldCharType="end"/>
      </w:r>
      <w:r w:rsidR="00D6064A" w:rsidRPr="001A26CE">
        <w:rPr>
          <w:rFonts w:ascii="Myriad Pro" w:hAnsi="Myriad Pro"/>
          <w:color w:val="000000" w:themeColor="text1"/>
          <w:sz w:val="22"/>
          <w:szCs w:val="22"/>
        </w:rPr>
        <w:t xml:space="preserve"> for further details)</w:t>
      </w:r>
      <w:r w:rsidR="004B1095" w:rsidRPr="001A26CE">
        <w:rPr>
          <w:rFonts w:ascii="Myriad Pro" w:hAnsi="Myriad Pro"/>
          <w:color w:val="000000" w:themeColor="text1"/>
          <w:sz w:val="22"/>
          <w:szCs w:val="22"/>
        </w:rPr>
        <w:t>.</w:t>
      </w:r>
    </w:p>
    <w:p w14:paraId="34C3BB22" w14:textId="77777777" w:rsidR="005A4DDE" w:rsidRPr="001A26CE" w:rsidRDefault="00000000" w:rsidP="001A26CE">
      <w:pPr>
        <w:pStyle w:val="SMcaption"/>
        <w:jc w:val="center"/>
        <w:rPr>
          <w:rFonts w:ascii="Myriad Pro" w:hAnsi="Myriad Pro"/>
          <w:color w:val="000000" w:themeColor="text1"/>
          <w:sz w:val="22"/>
          <w:szCs w:val="22"/>
        </w:rPr>
      </w:pPr>
      <w:r w:rsidRPr="001A26CE">
        <w:rPr>
          <w:noProof/>
          <w:color w:val="000000" w:themeColor="text1"/>
        </w:rPr>
        <w:lastRenderedPageBreak/>
        <w:drawing>
          <wp:inline distT="0" distB="0" distL="0" distR="0" wp14:anchorId="4CB41F42" wp14:editId="7067CF1D">
            <wp:extent cx="5000625" cy="7404253"/>
            <wp:effectExtent l="0" t="0" r="0" b="6350"/>
            <wp:docPr id="8" name="Immagin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8"/>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5009488" cy="7417376"/>
                    </a:xfrm>
                    <a:prstGeom prst="rect">
                      <a:avLst/>
                    </a:prstGeom>
                    <a:noFill/>
                  </pic:spPr>
                </pic:pic>
              </a:graphicData>
            </a:graphic>
          </wp:inline>
        </w:drawing>
      </w:r>
    </w:p>
    <w:p w14:paraId="53EED2CE" w14:textId="74336144" w:rsidR="005A4DDE" w:rsidRPr="001A26CE" w:rsidRDefault="00000000">
      <w:pPr>
        <w:pStyle w:val="SMcaption"/>
        <w:rPr>
          <w:rFonts w:ascii="Myriad Pro" w:hAnsi="Myriad Pro"/>
          <w:color w:val="000000" w:themeColor="text1"/>
          <w:sz w:val="22"/>
          <w:szCs w:val="22"/>
        </w:rPr>
      </w:pPr>
      <w:r w:rsidRPr="001A26CE">
        <w:rPr>
          <w:rFonts w:ascii="Myriad Pro" w:hAnsi="Myriad Pro"/>
          <w:b/>
          <w:bCs/>
          <w:color w:val="000000" w:themeColor="text1"/>
          <w:sz w:val="22"/>
          <w:szCs w:val="22"/>
        </w:rPr>
        <w:t>Figure S</w:t>
      </w:r>
      <w:r w:rsidR="007847EB" w:rsidRPr="001A26CE">
        <w:rPr>
          <w:rFonts w:ascii="Myriad Pro" w:hAnsi="Myriad Pro"/>
          <w:b/>
          <w:bCs/>
          <w:color w:val="000000" w:themeColor="text1"/>
          <w:sz w:val="22"/>
          <w:szCs w:val="22"/>
        </w:rPr>
        <w:t>10</w:t>
      </w:r>
      <w:r w:rsidRPr="001A26CE">
        <w:rPr>
          <w:rFonts w:ascii="Myriad Pro" w:hAnsi="Myriad Pro"/>
          <w:b/>
          <w:bCs/>
          <w:color w:val="000000" w:themeColor="text1"/>
          <w:sz w:val="22"/>
          <w:szCs w:val="22"/>
        </w:rPr>
        <w:t>.</w:t>
      </w:r>
      <w:r w:rsidRPr="001A26CE">
        <w:rPr>
          <w:rFonts w:ascii="Myriad Pro" w:hAnsi="Myriad Pro"/>
          <w:color w:val="000000" w:themeColor="text1"/>
          <w:sz w:val="22"/>
          <w:szCs w:val="22"/>
        </w:rPr>
        <w:t xml:space="preserve"> Peak delay slices at different depths for the central frequency of 12 Hz. On the left, the large-scale model</w:t>
      </w:r>
      <w:r w:rsidR="00237955" w:rsidRPr="001A26CE">
        <w:rPr>
          <w:rFonts w:ascii="Myriad Pro" w:hAnsi="Myriad Pro"/>
          <w:color w:val="000000" w:themeColor="text1"/>
          <w:sz w:val="22"/>
          <w:szCs w:val="22"/>
        </w:rPr>
        <w:t>;</w:t>
      </w:r>
      <w:r w:rsidRPr="001A26CE">
        <w:rPr>
          <w:rFonts w:ascii="Myriad Pro" w:hAnsi="Myriad Pro"/>
          <w:color w:val="000000" w:themeColor="text1"/>
          <w:sz w:val="22"/>
          <w:szCs w:val="22"/>
        </w:rPr>
        <w:t xml:space="preserve"> on the right, the small-scale model. Both tectonic structures and the location of the </w:t>
      </w:r>
      <w:proofErr w:type="spellStart"/>
      <w:r w:rsidRPr="001A26CE">
        <w:rPr>
          <w:rFonts w:ascii="Myriad Pro" w:hAnsi="Myriad Pro"/>
          <w:color w:val="000000" w:themeColor="text1"/>
          <w:sz w:val="22"/>
          <w:szCs w:val="22"/>
        </w:rPr>
        <w:t>Collalto</w:t>
      </w:r>
      <w:proofErr w:type="spellEnd"/>
      <w:r w:rsidRPr="001A26CE">
        <w:rPr>
          <w:rFonts w:ascii="Myriad Pro" w:hAnsi="Myriad Pro"/>
          <w:color w:val="000000" w:themeColor="text1"/>
          <w:sz w:val="22"/>
          <w:szCs w:val="22"/>
        </w:rPr>
        <w:t xml:space="preserve"> UGS are represented.</w:t>
      </w:r>
    </w:p>
    <w:p w14:paraId="0C19FF4F" w14:textId="77777777" w:rsidR="005A4DDE" w:rsidRPr="001A26CE" w:rsidRDefault="005A4DDE">
      <w:pPr>
        <w:pStyle w:val="SMcaption"/>
        <w:rPr>
          <w:rFonts w:ascii="Myriad Pro" w:hAnsi="Myriad Pro"/>
          <w:color w:val="000000" w:themeColor="text1"/>
          <w:sz w:val="22"/>
          <w:szCs w:val="22"/>
        </w:rPr>
      </w:pPr>
    </w:p>
    <w:p w14:paraId="5C641E56" w14:textId="77777777" w:rsidR="005A4DDE" w:rsidRPr="001A26CE" w:rsidRDefault="00000000">
      <w:pPr>
        <w:pStyle w:val="SMcaption"/>
        <w:rPr>
          <w:rFonts w:ascii="Myriad Pro" w:hAnsi="Myriad Pro"/>
          <w:color w:val="000000" w:themeColor="text1"/>
          <w:sz w:val="22"/>
          <w:szCs w:val="22"/>
        </w:rPr>
      </w:pPr>
      <w:r w:rsidRPr="001A26CE">
        <w:rPr>
          <w:noProof/>
          <w:color w:val="000000" w:themeColor="text1"/>
        </w:rPr>
        <w:lastRenderedPageBreak/>
        <w:drawing>
          <wp:inline distT="0" distB="0" distL="0" distR="0" wp14:anchorId="29085560" wp14:editId="1330C591">
            <wp:extent cx="5581650" cy="5672818"/>
            <wp:effectExtent l="0" t="0" r="0" b="0"/>
            <wp:docPr id="9" name="Immagin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9"/>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5582471" cy="5673652"/>
                    </a:xfrm>
                    <a:prstGeom prst="rect">
                      <a:avLst/>
                    </a:prstGeom>
                    <a:noFill/>
                  </pic:spPr>
                </pic:pic>
              </a:graphicData>
            </a:graphic>
          </wp:inline>
        </w:drawing>
      </w:r>
    </w:p>
    <w:p w14:paraId="07ECC2A1" w14:textId="72276F1A" w:rsidR="005A4DDE" w:rsidRPr="001A26CE" w:rsidRDefault="00000000">
      <w:pPr>
        <w:pStyle w:val="SMcaption"/>
        <w:rPr>
          <w:rFonts w:ascii="Myriad Pro" w:hAnsi="Myriad Pro"/>
          <w:color w:val="000000" w:themeColor="text1"/>
          <w:sz w:val="22"/>
          <w:szCs w:val="22"/>
        </w:rPr>
      </w:pPr>
      <w:r w:rsidRPr="001A26CE">
        <w:rPr>
          <w:rFonts w:ascii="Myriad Pro" w:hAnsi="Myriad Pro"/>
          <w:b/>
          <w:bCs/>
          <w:color w:val="000000" w:themeColor="text1"/>
          <w:sz w:val="22"/>
          <w:szCs w:val="22"/>
        </w:rPr>
        <w:t>Figure S</w:t>
      </w:r>
      <w:r w:rsidR="002500D7" w:rsidRPr="001A26CE">
        <w:rPr>
          <w:rFonts w:ascii="Myriad Pro" w:hAnsi="Myriad Pro"/>
          <w:b/>
          <w:bCs/>
          <w:color w:val="000000" w:themeColor="text1"/>
          <w:sz w:val="22"/>
          <w:szCs w:val="22"/>
        </w:rPr>
        <w:t>1</w:t>
      </w:r>
      <w:r w:rsidR="007847EB" w:rsidRPr="001A26CE">
        <w:rPr>
          <w:rFonts w:ascii="Myriad Pro" w:hAnsi="Myriad Pro"/>
          <w:b/>
          <w:bCs/>
          <w:color w:val="000000" w:themeColor="text1"/>
          <w:sz w:val="22"/>
          <w:szCs w:val="22"/>
        </w:rPr>
        <w:t>1</w:t>
      </w:r>
      <w:r w:rsidRPr="001A26CE">
        <w:rPr>
          <w:rFonts w:ascii="Myriad Pro" w:hAnsi="Myriad Pro"/>
          <w:b/>
          <w:bCs/>
          <w:color w:val="000000" w:themeColor="text1"/>
          <w:sz w:val="22"/>
          <w:szCs w:val="22"/>
        </w:rPr>
        <w:t>.</w:t>
      </w:r>
      <w:r w:rsidRPr="001A26CE">
        <w:rPr>
          <w:rFonts w:ascii="Myriad Pro" w:hAnsi="Myriad Pro"/>
          <w:color w:val="000000" w:themeColor="text1"/>
          <w:sz w:val="22"/>
          <w:szCs w:val="22"/>
        </w:rPr>
        <w:t xml:space="preserve"> Absorption slices at different depths for the central frequency of 12 Hz. Both tectonic structures and the location of the </w:t>
      </w:r>
      <w:proofErr w:type="spellStart"/>
      <w:r w:rsidRPr="001A26CE">
        <w:rPr>
          <w:rFonts w:ascii="Myriad Pro" w:hAnsi="Myriad Pro"/>
          <w:color w:val="000000" w:themeColor="text1"/>
          <w:sz w:val="22"/>
          <w:szCs w:val="22"/>
        </w:rPr>
        <w:t>Collalto</w:t>
      </w:r>
      <w:proofErr w:type="spellEnd"/>
      <w:r w:rsidRPr="001A26CE">
        <w:rPr>
          <w:rFonts w:ascii="Myriad Pro" w:hAnsi="Myriad Pro"/>
          <w:color w:val="000000" w:themeColor="text1"/>
          <w:sz w:val="22"/>
          <w:szCs w:val="22"/>
        </w:rPr>
        <w:t xml:space="preserve"> UGS are represented.</w:t>
      </w:r>
    </w:p>
    <w:p w14:paraId="20F357DB" w14:textId="77777777" w:rsidR="005A4DDE" w:rsidRPr="001A26CE" w:rsidRDefault="00000000">
      <w:pPr>
        <w:pStyle w:val="SMcaption"/>
        <w:rPr>
          <w:rFonts w:ascii="Myriad Pro" w:hAnsi="Myriad Pro"/>
          <w:color w:val="000000" w:themeColor="text1"/>
          <w:sz w:val="22"/>
          <w:szCs w:val="22"/>
        </w:rPr>
      </w:pPr>
      <w:r w:rsidRPr="001A26CE">
        <w:rPr>
          <w:noProof/>
          <w:color w:val="000000" w:themeColor="text1"/>
        </w:rPr>
        <w:lastRenderedPageBreak/>
        <w:drawing>
          <wp:inline distT="0" distB="0" distL="0" distR="0" wp14:anchorId="437DFDFD" wp14:editId="009E5867">
            <wp:extent cx="5457825" cy="7078117"/>
            <wp:effectExtent l="0" t="0" r="0" b="8890"/>
            <wp:docPr id="10" name="Immagin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10"/>
                    <pic:cNvPicPr>
                      <a:picLocks noChangeAspect="1" noChangeArrowheads="1"/>
                    </pic:cNvPicPr>
                  </pic:nvPicPr>
                  <pic:blipFill>
                    <a:blip r:embed="rId23"/>
                    <a:stretch>
                      <a:fillRect/>
                    </a:stretch>
                  </pic:blipFill>
                  <pic:spPr bwMode="auto">
                    <a:xfrm>
                      <a:off x="0" y="0"/>
                      <a:ext cx="5461801" cy="7083273"/>
                    </a:xfrm>
                    <a:prstGeom prst="rect">
                      <a:avLst/>
                    </a:prstGeom>
                    <a:noFill/>
                  </pic:spPr>
                </pic:pic>
              </a:graphicData>
            </a:graphic>
          </wp:inline>
        </w:drawing>
      </w:r>
    </w:p>
    <w:p w14:paraId="327E3D55" w14:textId="7F6F9E39" w:rsidR="005A4DDE" w:rsidRPr="001A26CE" w:rsidRDefault="00000000">
      <w:pPr>
        <w:pStyle w:val="SMcaption"/>
        <w:rPr>
          <w:rFonts w:ascii="Myriad Pro" w:hAnsi="Myriad Pro"/>
          <w:color w:val="000000" w:themeColor="text1"/>
          <w:sz w:val="22"/>
          <w:szCs w:val="22"/>
        </w:rPr>
      </w:pPr>
      <w:r w:rsidRPr="001A26CE">
        <w:rPr>
          <w:rFonts w:ascii="Myriad Pro" w:hAnsi="Myriad Pro"/>
          <w:b/>
          <w:bCs/>
          <w:color w:val="000000" w:themeColor="text1"/>
          <w:sz w:val="22"/>
          <w:szCs w:val="22"/>
        </w:rPr>
        <w:t>Figure S1</w:t>
      </w:r>
      <w:r w:rsidR="007847EB" w:rsidRPr="001A26CE">
        <w:rPr>
          <w:rFonts w:ascii="Myriad Pro" w:hAnsi="Myriad Pro"/>
          <w:b/>
          <w:bCs/>
          <w:color w:val="000000" w:themeColor="text1"/>
          <w:sz w:val="22"/>
          <w:szCs w:val="22"/>
        </w:rPr>
        <w:t>2</w:t>
      </w:r>
      <w:r w:rsidRPr="001A26CE">
        <w:rPr>
          <w:rFonts w:ascii="Myriad Pro" w:hAnsi="Myriad Pro"/>
          <w:b/>
          <w:bCs/>
          <w:color w:val="000000" w:themeColor="text1"/>
          <w:sz w:val="22"/>
          <w:szCs w:val="22"/>
        </w:rPr>
        <w:t>.</w:t>
      </w:r>
      <w:r w:rsidRPr="001A26CE">
        <w:rPr>
          <w:rFonts w:ascii="Myriad Pro" w:hAnsi="Myriad Pro"/>
          <w:color w:val="000000" w:themeColor="text1"/>
          <w:sz w:val="22"/>
          <w:szCs w:val="22"/>
        </w:rPr>
        <w:t xml:space="preserve"> </w:t>
      </w:r>
      <w:bookmarkStart w:id="4" w:name="_Hlk171344659"/>
      <w:r w:rsidRPr="001A26CE">
        <w:rPr>
          <w:rFonts w:ascii="Myriad Pro" w:hAnsi="Myriad Pro"/>
          <w:color w:val="000000" w:themeColor="text1"/>
          <w:sz w:val="22"/>
          <w:szCs w:val="22"/>
        </w:rPr>
        <w:t xml:space="preserve">Attenuation sections at </w:t>
      </w:r>
      <w:r w:rsidR="001B75A7" w:rsidRPr="001A26CE">
        <w:rPr>
          <w:rFonts w:ascii="Myriad Pro" w:hAnsi="Myriad Pro"/>
          <w:color w:val="000000" w:themeColor="text1"/>
          <w:sz w:val="22"/>
          <w:szCs w:val="22"/>
        </w:rPr>
        <w:t>large</w:t>
      </w:r>
      <w:r w:rsidRPr="001A26CE">
        <w:rPr>
          <w:rFonts w:ascii="Myriad Pro" w:hAnsi="Myriad Pro"/>
          <w:color w:val="000000" w:themeColor="text1"/>
          <w:sz w:val="22"/>
          <w:szCs w:val="22"/>
        </w:rPr>
        <w:t xml:space="preserve"> scale. The four sections across the study area represent the peak delay (scattering) model. </w:t>
      </w:r>
      <w:bookmarkStart w:id="5" w:name="_Hlk169251474"/>
      <w:r w:rsidRPr="001A26CE">
        <w:rPr>
          <w:rFonts w:ascii="Myriad Pro" w:hAnsi="Myriad Pro"/>
          <w:color w:val="000000" w:themeColor="text1"/>
          <w:sz w:val="22"/>
          <w:szCs w:val="22"/>
        </w:rPr>
        <w:t>In the sections are overimpressed the intersections with the 3D reconstructed faults and the seismicity (selected for tomography)</w:t>
      </w:r>
      <w:r w:rsidR="00FC5323" w:rsidRPr="001A26CE">
        <w:rPr>
          <w:rFonts w:ascii="Myriad Pro" w:hAnsi="Myriad Pro"/>
          <w:color w:val="000000" w:themeColor="text1"/>
          <w:sz w:val="22"/>
          <w:szCs w:val="22"/>
        </w:rPr>
        <w:t>. The latter</w:t>
      </w:r>
      <w:r w:rsidRPr="001A26CE">
        <w:rPr>
          <w:rFonts w:ascii="Myriad Pro" w:hAnsi="Myriad Pro"/>
          <w:color w:val="000000" w:themeColor="text1"/>
          <w:sz w:val="22"/>
          <w:szCs w:val="22"/>
        </w:rPr>
        <w:t xml:space="preserve"> </w:t>
      </w:r>
      <w:r w:rsidR="00FC5323" w:rsidRPr="001A26CE">
        <w:rPr>
          <w:rFonts w:ascii="Myriad Pro" w:hAnsi="Myriad Pro"/>
          <w:color w:val="000000" w:themeColor="text1"/>
          <w:sz w:val="22"/>
          <w:szCs w:val="22"/>
        </w:rPr>
        <w:t>is</w:t>
      </w:r>
      <w:r w:rsidRPr="001A26CE">
        <w:rPr>
          <w:rFonts w:ascii="Myriad Pro" w:hAnsi="Myriad Pro"/>
          <w:color w:val="000000" w:themeColor="text1"/>
          <w:sz w:val="22"/>
          <w:szCs w:val="22"/>
        </w:rPr>
        <w:t xml:space="preserve"> projected with a semi-width of 1 km (black crosses scaled according to magnitude)</w:t>
      </w:r>
      <w:bookmarkEnd w:id="4"/>
      <w:r w:rsidRPr="001A26CE">
        <w:rPr>
          <w:rFonts w:ascii="Myriad Pro" w:hAnsi="Myriad Pro"/>
          <w:color w:val="000000" w:themeColor="text1"/>
          <w:sz w:val="22"/>
          <w:szCs w:val="22"/>
        </w:rPr>
        <w:t>.</w:t>
      </w:r>
      <w:bookmarkEnd w:id="5"/>
      <w:r w:rsidRPr="001A26CE">
        <w:rPr>
          <w:rFonts w:ascii="Myriad Pro" w:hAnsi="Myriad Pro"/>
          <w:color w:val="000000" w:themeColor="text1"/>
          <w:sz w:val="22"/>
          <w:szCs w:val="22"/>
        </w:rPr>
        <w:t xml:space="preserve"> The section traces are from </w:t>
      </w:r>
      <w:r w:rsidRPr="001A26CE">
        <w:rPr>
          <w:color w:val="000000" w:themeColor="text1"/>
        </w:rPr>
        <w:fldChar w:fldCharType="begin"/>
      </w:r>
      <w:r w:rsidR="00275FC6" w:rsidRPr="001A26CE">
        <w:rPr>
          <w:rFonts w:ascii="Myriad Pro" w:hAnsi="Myriad Pro"/>
          <w:color w:val="000000" w:themeColor="text1"/>
          <w:sz w:val="22"/>
          <w:szCs w:val="22"/>
        </w:rPr>
        <w:instrText xml:space="preserve"> ADDIN ZOTERO_ITEM CSL_CITATION {"citationID":"PPJD01QO","properties":{"formattedCitation":"(Picotti et al., 2022)","plainCitation":"(Picotti et al., 2022)","dontUpdate":true,"noteIndex":0},"citationItems":[{"id":4901,"uris":["http://zotero.org/users/local/e46jUqLl/items/6BNJ4LNB","http://zotero.org/users/18172827/items/6BNJ4LNB"],"itemData":{"id":4901,"type":"article-journal","abstract":"New field and subsurface data are combined to define the geometry and evolution of the mountain front of the eastern Southern Alps. The Montello thrust (MT), the southernmost frontal structure, is reconstructed by recently published well-located microseismicity and is connected at depth with the larger Bassano-Valdobbiadene (BV) thrust. The latter started at 10</w:instrText>
      </w:r>
      <w:r w:rsidR="00275FC6" w:rsidRPr="001A26CE">
        <w:rPr>
          <w:rFonts w:ascii="Myriad Pro" w:hAnsi="Myriad Pro" w:hint="eastAsia"/>
          <w:color w:val="000000" w:themeColor="text1"/>
          <w:sz w:val="22"/>
          <w:szCs w:val="22"/>
        </w:rPr>
        <w:instrText>–</w:instrText>
      </w:r>
      <w:r w:rsidR="00275FC6" w:rsidRPr="001A26CE">
        <w:rPr>
          <w:rFonts w:ascii="Myriad Pro" w:hAnsi="Myriad Pro"/>
          <w:color w:val="000000" w:themeColor="text1"/>
          <w:sz w:val="22"/>
          <w:szCs w:val="22"/>
        </w:rPr>
        <w:instrText>9 Ma, whereas the MT evolved at 8</w:instrText>
      </w:r>
      <w:r w:rsidR="00275FC6" w:rsidRPr="001A26CE">
        <w:rPr>
          <w:rFonts w:ascii="Myriad Pro" w:hAnsi="Myriad Pro" w:hint="eastAsia"/>
          <w:color w:val="000000" w:themeColor="text1"/>
          <w:sz w:val="22"/>
          <w:szCs w:val="22"/>
        </w:rPr>
        <w:instrText>–</w:instrText>
      </w:r>
      <w:r w:rsidR="00275FC6" w:rsidRPr="001A26CE">
        <w:rPr>
          <w:rFonts w:ascii="Myriad Pro" w:hAnsi="Myriad Pro"/>
          <w:color w:val="000000" w:themeColor="text1"/>
          <w:sz w:val="22"/>
          <w:szCs w:val="22"/>
        </w:rPr>
        <w:instrText xml:space="preserve">6 Ma, as documented by growing unconformities in the foreland deposits and the nature of the natural gas in the anticline culmination. The latter, named Montello anticline, is growing from the upper Miocene to the Quaternary, as shown by surfaces of abrasion and deposition, including the Biadene windgap. The folded bottom of the windgap is a fan unit recently dated to the MIS 3. The MT is presently creeping and its deformation rates are much lower than previous estimates. Most of the late Miocene to Pleistocene deformation at the front of the eastern Southern Alps is accounted for the BV thrust. The reconstructed average shortening rates are in agreement with the geodetic velocity field from literature. The BV and MT are a unique active thrust system with variable slipping and locked patches, whose interactions should be further studied.","container-title":"Tectonics","DOI":"10.1029/2022TC007522","ISSN":"0278-7407, 1944-9194","issue":"12","journalAbbreviation":"Tectonics","language":"en","page":"e2022TC007522","source":"DOI.org (Crossref)","title":"The Montello Thrust and the Active Mountain Front of the Eastern Southern Alps (Northeast Italy)","volume":"41","author":[{"family":"Picotti","given":"Vincenzo"},{"family":"Romano","given":"Maria Adelaide"},{"family":"Ponza","given":"Alessio"},{"family":"Guido","given":"Francesco Luigi"},{"family":"Peruzza","given":"Laura"}],"issued":{"date-parts":[["2022",12]]}}}],"schema":"https://github.com/citation-style-language/schema/raw/master/csl-citation.json"} </w:instrText>
      </w:r>
      <w:r w:rsidRPr="001A26CE">
        <w:rPr>
          <w:rFonts w:ascii="Myriad Pro" w:hAnsi="Myriad Pro"/>
          <w:color w:val="000000" w:themeColor="text1"/>
          <w:sz w:val="22"/>
          <w:szCs w:val="22"/>
        </w:rPr>
        <w:fldChar w:fldCharType="separate"/>
      </w:r>
      <w:r w:rsidRPr="001A26CE">
        <w:rPr>
          <w:rFonts w:ascii="Myriad Pro" w:hAnsi="Myriad Pro"/>
          <w:color w:val="000000" w:themeColor="text1"/>
          <w:sz w:val="22"/>
        </w:rPr>
        <w:t>Picotti et al. (2022)</w:t>
      </w:r>
      <w:r w:rsidRPr="001A26CE">
        <w:rPr>
          <w:rFonts w:ascii="Myriad Pro" w:hAnsi="Myriad Pro"/>
          <w:color w:val="000000" w:themeColor="text1"/>
          <w:sz w:val="22"/>
          <w:szCs w:val="22"/>
        </w:rPr>
        <w:fldChar w:fldCharType="end"/>
      </w:r>
      <w:r w:rsidR="001B75A7" w:rsidRPr="001A26CE">
        <w:rPr>
          <w:rFonts w:ascii="Myriad Pro" w:hAnsi="Myriad Pro"/>
          <w:color w:val="000000" w:themeColor="text1"/>
          <w:sz w:val="22"/>
          <w:szCs w:val="22"/>
        </w:rPr>
        <w:t xml:space="preserve"> (AA’, BB’), </w:t>
      </w:r>
      <w:r w:rsidR="001B75A7" w:rsidRPr="001A26CE">
        <w:rPr>
          <w:rFonts w:ascii="Myriad Pro" w:hAnsi="Myriad Pro"/>
          <w:color w:val="000000" w:themeColor="text1"/>
          <w:sz w:val="22"/>
          <w:szCs w:val="22"/>
        </w:rPr>
        <w:fldChar w:fldCharType="begin"/>
      </w:r>
      <w:r w:rsidR="00275FC6" w:rsidRPr="001A26CE">
        <w:rPr>
          <w:rFonts w:ascii="Myriad Pro" w:hAnsi="Myriad Pro"/>
          <w:color w:val="000000" w:themeColor="text1"/>
          <w:sz w:val="22"/>
          <w:szCs w:val="22"/>
        </w:rPr>
        <w:instrText xml:space="preserve"> ADDIN ZOTERO_ITEM CSL_CITATION {"citationID":"OPRtiliZ","properties":{"formattedCitation":"(Galadini et al., 2005)","plainCitation":"(Galadini et al., 2005)","dontUpdate":true,"noteIndex":0},"citationItems":[{"id":4950,"uris":["http://zotero.org/users/local/e46jUqLl/items/AEWKG9SF","http://zotero.org/users/18172827/items/AEWKG9SF"],"itemData":{"id":4950,"type":"article-journal","abstract":"New geomorphological and structural data permitted to deﬁne the active faulting framework of the eastern Southern Alps (NE Italy). All the active faults detected in the investigated area are thrust segments of the complex thrust system, which has been responsible for the latest building of the Eastern Southalpine chain (ESC). Geomorphological investigations were performed to identify the surﬁcial traces of recent fault activity, generally represented by gentle scarps connecting uplifted palaeolandscapes of Quaternary age with the ﬂat and lower areas of the Venetian and Friulian plains. Surﬁcial and subsurﬁcial data (the latter from reﬂection seismic proﬁles) available for the investigated faults indicate that the thrusts have been responsible for the displacement of the entire wedge of Quaternary deposits. In the western sector of the investigated area, the six recognized fault segments represent portions of a 100-km-long thrust system, at the boundary between the Alpine relief and the plain areas. In the eastern sector, active tectonics is the result of parallel thrust segments, located both in the Alpine mountainous area and in the Friulian plain. The 3-D geometry of the active thrust segments has been derived from new structural surﬁcial surveys and the interpretation of reﬂection seismic proﬁles for a total length of 1700 km. On this basis, we deﬁned the geometry of 10 seismogenic sources whose dimensions are consistent with the occurrence of earthquakes with M ≥ 6. The comparison between the source geometry and the highest intensity data point distribution of large historical earthquakes has permitted to make hypotheses on the association of past seismic events to speciﬁc seismogenic sources. This procedure indicated that no large historical events can be attributed to three sources (Montello-Conegliano, Arba-Ragogna, Medea). This may indicate an elapsed time since the last activation of more than eight centuries, based on the completeness of the historical catalogues. The available data deﬁne, therefore, sources (and related areas) for which a high level of seismic hazard may be invoked.","container-title":"Geophysical Journal International","DOI":"10.1111/j.1365-246X.2005.02571.x","ISSN":"0956540X, 1365246X","issue":"3","language":"en","page":"739-762","source":"DOI.org (Crossref)","title":"Seismogenic sources potentially responsible for earthquakes with M ≥ 6 in the eastern Southern Alps (Thiene-Udine sector, NE Italy)","volume":"161","author":[{"family":"Galadini","given":"F."},{"family":"Poli","given":"M. E."},{"family":"Zanferrari","given":"A."}],"issued":{"date-parts":[["2005",6]]}}}],"schema":"https://github.com/citation-style-language/schema/raw/master/csl-citation.json"} </w:instrText>
      </w:r>
      <w:r w:rsidR="001B75A7" w:rsidRPr="001A26CE">
        <w:rPr>
          <w:rFonts w:ascii="Myriad Pro" w:hAnsi="Myriad Pro"/>
          <w:color w:val="000000" w:themeColor="text1"/>
          <w:sz w:val="22"/>
          <w:szCs w:val="22"/>
        </w:rPr>
        <w:fldChar w:fldCharType="separate"/>
      </w:r>
      <w:r w:rsidR="001B75A7" w:rsidRPr="001A26CE">
        <w:rPr>
          <w:rFonts w:ascii="Myriad Pro" w:hAnsi="Myriad Pro"/>
          <w:color w:val="000000" w:themeColor="text1"/>
          <w:sz w:val="22"/>
        </w:rPr>
        <w:t>Galadini et al. (2005)</w:t>
      </w:r>
      <w:r w:rsidR="001B75A7" w:rsidRPr="001A26CE">
        <w:rPr>
          <w:rFonts w:ascii="Myriad Pro" w:hAnsi="Myriad Pro"/>
          <w:color w:val="000000" w:themeColor="text1"/>
          <w:sz w:val="22"/>
          <w:szCs w:val="22"/>
        </w:rPr>
        <w:fldChar w:fldCharType="end"/>
      </w:r>
      <w:r w:rsidR="001B75A7" w:rsidRPr="001A26CE">
        <w:rPr>
          <w:rFonts w:ascii="Myriad Pro" w:hAnsi="Myriad Pro"/>
          <w:color w:val="000000" w:themeColor="text1"/>
          <w:sz w:val="22"/>
          <w:szCs w:val="22"/>
        </w:rPr>
        <w:t xml:space="preserve"> (CC’), and </w:t>
      </w:r>
      <w:r w:rsidR="001B75A7" w:rsidRPr="001A26CE">
        <w:rPr>
          <w:rFonts w:ascii="Myriad Pro" w:hAnsi="Myriad Pro"/>
          <w:color w:val="000000" w:themeColor="text1"/>
          <w:sz w:val="22"/>
          <w:szCs w:val="22"/>
        </w:rPr>
        <w:fldChar w:fldCharType="begin"/>
      </w:r>
      <w:r w:rsidR="00275FC6" w:rsidRPr="001A26CE">
        <w:rPr>
          <w:rFonts w:ascii="Myriad Pro" w:hAnsi="Myriad Pro"/>
          <w:color w:val="000000" w:themeColor="text1"/>
          <w:sz w:val="22"/>
          <w:szCs w:val="22"/>
        </w:rPr>
        <w:instrText xml:space="preserve"> ADDIN ZOTERO_ITEM CSL_CITATION {"citationID":"BWw4wozz","properties":{"formattedCitation":"(Anselmi et al., 2011)","plainCitation":"(Anselmi et al., 2011)","dontUpdate":true,"noteIndex":0},"citationItems":[{"id":4854,"uris":["http://zotero.org/users/local/e46jUqLl/items/R8CL7G46","http://zotero.org/users/18172827/items/R8CL7G46"],"itemData":{"id":4854,"type":"article-journal","abstract":"In this paper we show the seismicity and velocity structure of a segment of the Alpine retro-belt front along the continental collision margin of the Venetian Alps (NE Italy). Our goal is to gain insight on the buried structures and deep fault geometry in a </w:instrText>
      </w:r>
      <w:r w:rsidR="00275FC6" w:rsidRPr="001A26CE">
        <w:rPr>
          <w:rFonts w:ascii="Myriad Pro" w:hAnsi="Myriad Pro" w:hint="eastAsia"/>
          <w:color w:val="000000" w:themeColor="text1"/>
          <w:sz w:val="22"/>
          <w:szCs w:val="22"/>
        </w:rPr>
        <w:instrText>“</w:instrText>
      </w:r>
      <w:r w:rsidR="00275FC6" w:rsidRPr="001A26CE">
        <w:rPr>
          <w:rFonts w:ascii="Myriad Pro" w:hAnsi="Myriad Pro"/>
          <w:color w:val="000000" w:themeColor="text1"/>
          <w:sz w:val="22"/>
          <w:szCs w:val="22"/>
        </w:rPr>
        <w:instrText>silent</w:instrText>
      </w:r>
      <w:r w:rsidR="00275FC6" w:rsidRPr="001A26CE">
        <w:rPr>
          <w:rFonts w:ascii="Myriad Pro" w:hAnsi="Myriad Pro" w:hint="eastAsia"/>
          <w:color w:val="000000" w:themeColor="text1"/>
          <w:sz w:val="22"/>
          <w:szCs w:val="22"/>
        </w:rPr>
        <w:instrText>”</w:instrText>
      </w:r>
      <w:r w:rsidR="00275FC6" w:rsidRPr="001A26CE">
        <w:rPr>
          <w:rFonts w:ascii="Myriad Pro" w:hAnsi="Myriad Pro"/>
          <w:color w:val="000000" w:themeColor="text1"/>
          <w:sz w:val="22"/>
          <w:szCs w:val="22"/>
        </w:rPr>
        <w:instrText xml:space="preserve"> area, i.e., an area with poor instrumental seismicity but high potential for future earthquakes, as indicated by historical earthquakes (1695 Me = 6.7 Asolo and 1936 Ms = 5.8 Bosco del Cansiglio). Local earthquakes recorded by a dense temporary seismic network are used to compute 3-D Vp and Vp/Vs tomographic images, yielding well resolved images of the upper crust underneath the south-Alpine front. We show the presence of two main distinct high Vp S-verging thrust units, the innermost coincides with the piedmont hill and the outermost is buried under a thick pile of sediments in the Po plain.","container-title":"Tectonophysics","DOI":"10.1016/j.tecto.2011.09.023","ISSN":"00401951","issue":"1-4","journalAbbreviation":"Tectonophysics","language":"en","page":"37-48","source":"DOI.org (Crossref)","title":"Seismicity and velocity structures along the south-Alpine thrust front of the Venetian Alps (NE-Italy)","volume":"513","author":[{"family":"Anselmi","given":"M."},{"family":"Govoni","given":"A."},{"family":"De Gori","given":"P."},{"family":"Chiarabba","given":"C."}],"issued":{"date-parts":[["2011",12]]}}}],"schema":"https://github.com/citation-style-language/schema/raw/master/csl-citation.json"} </w:instrText>
      </w:r>
      <w:r w:rsidR="001B75A7" w:rsidRPr="001A26CE">
        <w:rPr>
          <w:rFonts w:ascii="Myriad Pro" w:hAnsi="Myriad Pro"/>
          <w:color w:val="000000" w:themeColor="text1"/>
          <w:sz w:val="22"/>
          <w:szCs w:val="22"/>
        </w:rPr>
        <w:fldChar w:fldCharType="separate"/>
      </w:r>
      <w:r w:rsidR="001B75A7" w:rsidRPr="001A26CE">
        <w:rPr>
          <w:rFonts w:ascii="Myriad Pro" w:hAnsi="Myriad Pro"/>
          <w:color w:val="000000" w:themeColor="text1"/>
          <w:sz w:val="22"/>
        </w:rPr>
        <w:t>Anselmi et al., (2011)</w:t>
      </w:r>
      <w:r w:rsidR="001B75A7" w:rsidRPr="001A26CE">
        <w:rPr>
          <w:rFonts w:ascii="Myriad Pro" w:hAnsi="Myriad Pro"/>
          <w:color w:val="000000" w:themeColor="text1"/>
          <w:sz w:val="22"/>
          <w:szCs w:val="22"/>
        </w:rPr>
        <w:fldChar w:fldCharType="end"/>
      </w:r>
      <w:r w:rsidR="001B75A7" w:rsidRPr="001A26CE">
        <w:rPr>
          <w:rFonts w:ascii="Myriad Pro" w:hAnsi="Myriad Pro"/>
          <w:color w:val="000000" w:themeColor="text1"/>
          <w:sz w:val="22"/>
          <w:szCs w:val="22"/>
        </w:rPr>
        <w:t xml:space="preserve"> (DD’)</w:t>
      </w:r>
      <w:r w:rsidRPr="001A26CE">
        <w:rPr>
          <w:rFonts w:ascii="Myriad Pro" w:hAnsi="Myriad Pro"/>
          <w:color w:val="000000" w:themeColor="text1"/>
          <w:sz w:val="22"/>
          <w:szCs w:val="22"/>
        </w:rPr>
        <w:t>.</w:t>
      </w:r>
    </w:p>
    <w:p w14:paraId="5EF469C1" w14:textId="77777777" w:rsidR="005A4DDE" w:rsidRPr="001A26CE" w:rsidRDefault="00000000">
      <w:pPr>
        <w:pStyle w:val="SMcaption"/>
        <w:rPr>
          <w:rFonts w:ascii="Myriad Pro" w:hAnsi="Myriad Pro"/>
          <w:color w:val="000000" w:themeColor="text1"/>
          <w:sz w:val="22"/>
          <w:szCs w:val="22"/>
        </w:rPr>
      </w:pPr>
      <w:r w:rsidRPr="001A26CE">
        <w:rPr>
          <w:noProof/>
          <w:color w:val="000000" w:themeColor="text1"/>
        </w:rPr>
        <w:lastRenderedPageBreak/>
        <w:drawing>
          <wp:inline distT="0" distB="0" distL="0" distR="0" wp14:anchorId="3667AF06" wp14:editId="42B2423C">
            <wp:extent cx="5524500" cy="5200650"/>
            <wp:effectExtent l="0" t="0" r="0" b="0"/>
            <wp:docPr id="13" name="Immagin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11"/>
                    <pic:cNvPicPr>
                      <a:picLocks noChangeAspect="1" noChangeArrowheads="1"/>
                    </pic:cNvPicPr>
                  </pic:nvPicPr>
                  <pic:blipFill>
                    <a:blip r:embed="rId24"/>
                    <a:stretch>
                      <a:fillRect/>
                    </a:stretch>
                  </pic:blipFill>
                  <pic:spPr bwMode="auto">
                    <a:xfrm>
                      <a:off x="0" y="0"/>
                      <a:ext cx="5524500" cy="5200650"/>
                    </a:xfrm>
                    <a:prstGeom prst="rect">
                      <a:avLst/>
                    </a:prstGeom>
                    <a:noFill/>
                  </pic:spPr>
                </pic:pic>
              </a:graphicData>
            </a:graphic>
          </wp:inline>
        </w:drawing>
      </w:r>
    </w:p>
    <w:p w14:paraId="19EEEBDE" w14:textId="153AE05C" w:rsidR="004B1DB4" w:rsidRPr="001A26CE" w:rsidRDefault="00000000" w:rsidP="004B1DB4">
      <w:pPr>
        <w:pStyle w:val="SMcaption"/>
        <w:rPr>
          <w:rFonts w:ascii="Myriad Pro" w:hAnsi="Myriad Pro"/>
          <w:color w:val="000000" w:themeColor="text1"/>
          <w:sz w:val="22"/>
          <w:szCs w:val="22"/>
        </w:rPr>
      </w:pPr>
      <w:r w:rsidRPr="001A26CE">
        <w:rPr>
          <w:rFonts w:ascii="Myriad Pro" w:hAnsi="Myriad Pro"/>
          <w:b/>
          <w:bCs/>
          <w:color w:val="000000" w:themeColor="text1"/>
          <w:sz w:val="22"/>
          <w:szCs w:val="22"/>
        </w:rPr>
        <w:t>Figure S1</w:t>
      </w:r>
      <w:r w:rsidR="007847EB" w:rsidRPr="001A26CE">
        <w:rPr>
          <w:rFonts w:ascii="Myriad Pro" w:hAnsi="Myriad Pro"/>
          <w:b/>
          <w:bCs/>
          <w:color w:val="000000" w:themeColor="text1"/>
          <w:sz w:val="22"/>
          <w:szCs w:val="22"/>
        </w:rPr>
        <w:t>3</w:t>
      </w:r>
      <w:r w:rsidRPr="001A26CE">
        <w:rPr>
          <w:rFonts w:ascii="Myriad Pro" w:hAnsi="Myriad Pro"/>
          <w:b/>
          <w:bCs/>
          <w:color w:val="000000" w:themeColor="text1"/>
          <w:sz w:val="22"/>
          <w:szCs w:val="22"/>
        </w:rPr>
        <w:t>.</w:t>
      </w:r>
      <w:r w:rsidRPr="001A26CE">
        <w:rPr>
          <w:rFonts w:ascii="Myriad Pro" w:hAnsi="Myriad Pro"/>
          <w:color w:val="000000" w:themeColor="text1"/>
          <w:sz w:val="22"/>
          <w:szCs w:val="22"/>
        </w:rPr>
        <w:t xml:space="preserve"> </w:t>
      </w:r>
      <w:r w:rsidR="00CC6184" w:rsidRPr="001A26CE">
        <w:rPr>
          <w:rFonts w:ascii="Myriad Pro" w:hAnsi="Myriad Pro"/>
          <w:color w:val="000000" w:themeColor="text1"/>
          <w:sz w:val="22"/>
          <w:szCs w:val="22"/>
        </w:rPr>
        <w:t xml:space="preserve">Spatial resolution evaluation (spike tests) </w:t>
      </w:r>
      <w:r w:rsidRPr="001A26CE">
        <w:rPr>
          <w:rFonts w:ascii="Myriad Pro" w:hAnsi="Myriad Pro"/>
          <w:color w:val="000000" w:themeColor="text1"/>
          <w:sz w:val="22"/>
          <w:szCs w:val="22"/>
        </w:rPr>
        <w:t xml:space="preserve">for assessing the </w:t>
      </w:r>
      <w:r w:rsidR="003C7775" w:rsidRPr="001A26CE">
        <w:rPr>
          <w:rFonts w:ascii="Myriad Pro" w:hAnsi="Myriad Pro"/>
          <w:color w:val="000000" w:themeColor="text1"/>
          <w:sz w:val="22"/>
          <w:szCs w:val="22"/>
        </w:rPr>
        <w:t xml:space="preserve">reliability of </w:t>
      </w:r>
      <w:r w:rsidRPr="001A26CE">
        <w:rPr>
          <w:rFonts w:ascii="Myriad Pro" w:hAnsi="Myriad Pro"/>
          <w:color w:val="000000" w:themeColor="text1"/>
          <w:sz w:val="22"/>
          <w:szCs w:val="22"/>
        </w:rPr>
        <w:t xml:space="preserve">absorption anomalies. </w:t>
      </w:r>
      <w:r w:rsidR="00057D1B" w:rsidRPr="001A26CE">
        <w:rPr>
          <w:rFonts w:ascii="Myriad Pro" w:hAnsi="Myriad Pro"/>
          <w:color w:val="000000" w:themeColor="text1"/>
          <w:sz w:val="22"/>
          <w:szCs w:val="22"/>
        </w:rPr>
        <w:t xml:space="preserve">This synthetic test verifies resolution capability at a specific point. It is performed by introducing a synthetic anomaly (a spike) in the starting model. This anomaly is the only feature to be reconstructed in the output models. </w:t>
      </w:r>
      <w:r w:rsidR="004B1DB4" w:rsidRPr="001A26CE">
        <w:rPr>
          <w:rFonts w:ascii="Myriad Pro" w:hAnsi="Myriad Pro"/>
          <w:color w:val="000000" w:themeColor="text1"/>
          <w:sz w:val="22"/>
          <w:szCs w:val="22"/>
        </w:rPr>
        <w:t>The top panels show three synthetic anomalies at different spatial positions and depths. The lower panels show the corresponding reconstructed models.</w:t>
      </w:r>
    </w:p>
    <w:p w14:paraId="501CCD28" w14:textId="77777777" w:rsidR="005B7FB5" w:rsidRPr="001A26CE" w:rsidRDefault="005B7FB5" w:rsidP="005B7FB5">
      <w:pPr>
        <w:pStyle w:val="SMcaption"/>
        <w:jc w:val="center"/>
        <w:rPr>
          <w:rFonts w:ascii="Myriad Pro" w:hAnsi="Myriad Pro"/>
          <w:color w:val="000000" w:themeColor="text1"/>
          <w:sz w:val="22"/>
          <w:szCs w:val="22"/>
        </w:rPr>
      </w:pPr>
      <w:r w:rsidRPr="001A26CE">
        <w:rPr>
          <w:rFonts w:ascii="Myriad Pro" w:hAnsi="Myriad Pro"/>
          <w:noProof/>
          <w:color w:val="000000" w:themeColor="text1"/>
          <w:sz w:val="22"/>
          <w:szCs w:val="22"/>
        </w:rPr>
        <w:lastRenderedPageBreak/>
        <w:drawing>
          <wp:inline distT="0" distB="0" distL="0" distR="0" wp14:anchorId="58922B59" wp14:editId="7A95DF34">
            <wp:extent cx="4562856" cy="3715512"/>
            <wp:effectExtent l="0" t="0" r="9525" b="0"/>
            <wp:docPr id="2036081356" name="Immagine 1" descr="Immagine che contiene testo, schermat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081356" name="Immagine 1" descr="Immagine che contiene testo, schermata, diagramma, Diagramma&#10;&#10;Il contenuto generato dall'IA potrebbe non essere corretto."/>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562856" cy="3715512"/>
                    </a:xfrm>
                    <a:prstGeom prst="rect">
                      <a:avLst/>
                    </a:prstGeom>
                  </pic:spPr>
                </pic:pic>
              </a:graphicData>
            </a:graphic>
          </wp:inline>
        </w:drawing>
      </w:r>
    </w:p>
    <w:p w14:paraId="049CB215" w14:textId="49E267BD" w:rsidR="005A4DDE" w:rsidRPr="001A26CE" w:rsidRDefault="005B7FB5">
      <w:pPr>
        <w:pStyle w:val="SMcaption"/>
        <w:rPr>
          <w:rFonts w:ascii="Myriad Pro" w:hAnsi="Myriad Pro"/>
          <w:color w:val="000000" w:themeColor="text1"/>
          <w:sz w:val="22"/>
          <w:szCs w:val="22"/>
        </w:rPr>
      </w:pPr>
      <w:r w:rsidRPr="001A26CE">
        <w:rPr>
          <w:rFonts w:ascii="Myriad Pro" w:hAnsi="Myriad Pro"/>
          <w:b/>
          <w:bCs/>
          <w:color w:val="000000" w:themeColor="text1"/>
          <w:sz w:val="22"/>
          <w:szCs w:val="22"/>
        </w:rPr>
        <w:t>Fig S14.</w:t>
      </w:r>
      <w:r w:rsidRPr="001A26CE">
        <w:rPr>
          <w:rFonts w:ascii="Myriad Pro" w:hAnsi="Myriad Pro"/>
          <w:color w:val="000000" w:themeColor="text1"/>
          <w:sz w:val="22"/>
          <w:szCs w:val="22"/>
        </w:rPr>
        <w:t xml:space="preserve"> Space-time evolution of the first burst of the </w:t>
      </w:r>
      <w:proofErr w:type="spellStart"/>
      <w:r w:rsidRPr="001A26CE">
        <w:rPr>
          <w:rFonts w:ascii="Myriad Pro" w:hAnsi="Myriad Pro"/>
          <w:color w:val="000000" w:themeColor="text1"/>
          <w:sz w:val="22"/>
          <w:szCs w:val="22"/>
        </w:rPr>
        <w:t>Refrontolo</w:t>
      </w:r>
      <w:proofErr w:type="spellEnd"/>
      <w:r w:rsidRPr="001A26CE">
        <w:rPr>
          <w:rFonts w:ascii="Myriad Pro" w:hAnsi="Myriad Pro"/>
          <w:color w:val="000000" w:themeColor="text1"/>
          <w:sz w:val="22"/>
          <w:szCs w:val="22"/>
        </w:rPr>
        <w:t xml:space="preserve"> seismic sequence</w:t>
      </w:r>
      <w:r w:rsidRPr="001A26CE">
        <w:rPr>
          <w:rFonts w:ascii="Myriad Pro" w:hAnsi="Myriad Pro"/>
          <w:b/>
          <w:bCs/>
          <w:color w:val="000000" w:themeColor="text1"/>
          <w:sz w:val="22"/>
          <w:szCs w:val="22"/>
        </w:rPr>
        <w:t xml:space="preserve">. </w:t>
      </w:r>
      <w:r w:rsidRPr="001A26CE">
        <w:rPr>
          <w:rFonts w:ascii="Myriad Pro" w:hAnsi="Myriad Pro"/>
          <w:color w:val="000000" w:themeColor="text1"/>
          <w:sz w:val="22"/>
          <w:szCs w:val="22"/>
        </w:rPr>
        <w:t xml:space="preserve">In this R–T plot, the reference point is defined as the median spatial location of the first ten earthquakes in the catalog, following the method described in </w:t>
      </w:r>
      <w:r w:rsidRPr="001A26CE">
        <w:rPr>
          <w:rFonts w:ascii="Myriad Pro" w:hAnsi="Myriad Pro"/>
          <w:color w:val="000000" w:themeColor="text1"/>
          <w:sz w:val="22"/>
          <w:szCs w:val="22"/>
        </w:rPr>
        <w:fldChar w:fldCharType="begin"/>
      </w:r>
      <w:r w:rsidRPr="001A26CE">
        <w:rPr>
          <w:rFonts w:ascii="Myriad Pro" w:hAnsi="Myriad Pro"/>
          <w:color w:val="000000" w:themeColor="text1"/>
          <w:sz w:val="22"/>
          <w:szCs w:val="22"/>
        </w:rPr>
        <w:instrText xml:space="preserve"> ADDIN ZOTERO_ITEM CSL_CITATION {"citationID":"RzbFQNrC","properties":{"formattedCitation":"(De Barros et al., 2024)","plainCitation":"(De Barros et al., 2024)","noteIndex":0},"citationItems":[{"id":7252,"uris":["http://zotero.org/users/18172827/items/HEXQRBRY"],"itemData":{"id":7252,"type":"article-journal","abstract":"Seismic swarms represent clusters of seismicity without large mainshocks. While they occur naturally, they can also be induced by human activities, particularly during reservoir hydraulic stimulations. A striking feature of seismic swarms is the migration of their hypocenters. The seismic front, initially attributed to fluid diffusion, has more recently been understood as the result of the propagation of a fluid-induced aseismic slip. Close to the center of the swarm, a seismic back-front is commonly admitted after the injection end, but a low density of events is also observed during the injection period. In our investigation, based on a compilation of 22 swarms of both natural or anthropogenic origin, we aim to explore the existence and origin of a seismic back-front. Interestingly, we observe a post-injection back-front only in rare cases, where a rapid fluid pressure decrease is imposed at the injection point. Conversely, a back-front during the injection period is always observed in both types of swarms. Consequently, the back-front cannot be reliably used to infer the end of injection, as commonly done for natural swarms. Moreover, the occurrence of this back-front during injection is linked to an increase in the minimum magnitude of seismic events. We interpret the vanishing of the seismicity close to the injection point as a consequence of the increase in earthquake nucleation length with increasing fluid pressure. With a substantially enhanced capability for detecting small events, it may become feasible to use this back-front as a means of monitoring injection pressure, even in the context of natural swarms.","container-title":"Earth and Planetary Science Letters","DOI":"10.1016/j.epsl.2024.118849","ISSN":"0012821X","journalAbbreviation":"Earth and Planetary Science Letters","language":"en","page":"118849","source":"DOI.org (Crossref)","title":"Systematic observation of a seismic back-front during fluid injection in both natural and anthropogenic earthquake swarms","volume":"641","author":[{"family":"De Barros","given":"Louis"},{"family":"Danr</w:instrText>
      </w:r>
      <w:r w:rsidRPr="001A26CE">
        <w:rPr>
          <w:rFonts w:ascii="Myriad Pro" w:hAnsi="Myriad Pro" w:hint="eastAsia"/>
          <w:color w:val="000000" w:themeColor="text1"/>
          <w:sz w:val="22"/>
          <w:szCs w:val="22"/>
        </w:rPr>
        <w:instrText>é</w:instrText>
      </w:r>
      <w:r w:rsidRPr="001A26CE">
        <w:rPr>
          <w:rFonts w:ascii="Myriad Pro" w:hAnsi="Myriad Pro"/>
          <w:color w:val="000000" w:themeColor="text1"/>
          <w:sz w:val="22"/>
          <w:szCs w:val="22"/>
        </w:rPr>
        <w:instrText>","given":"Philippe"},{"family":"Garagash","given":"Dmitry"},{"family":"Cappa","given":"Fr</w:instrText>
      </w:r>
      <w:r w:rsidRPr="001A26CE">
        <w:rPr>
          <w:rFonts w:ascii="Myriad Pro" w:hAnsi="Myriad Pro" w:hint="eastAsia"/>
          <w:color w:val="000000" w:themeColor="text1"/>
          <w:sz w:val="22"/>
          <w:szCs w:val="22"/>
        </w:rPr>
        <w:instrText>é</w:instrText>
      </w:r>
      <w:r w:rsidRPr="001A26CE">
        <w:rPr>
          <w:rFonts w:ascii="Myriad Pro" w:hAnsi="Myriad Pro"/>
          <w:color w:val="000000" w:themeColor="text1"/>
          <w:sz w:val="22"/>
          <w:szCs w:val="22"/>
        </w:rPr>
        <w:instrText>d</w:instrText>
      </w:r>
      <w:r w:rsidRPr="001A26CE">
        <w:rPr>
          <w:rFonts w:ascii="Myriad Pro" w:hAnsi="Myriad Pro" w:hint="eastAsia"/>
          <w:color w:val="000000" w:themeColor="text1"/>
          <w:sz w:val="22"/>
          <w:szCs w:val="22"/>
        </w:rPr>
        <w:instrText>é</w:instrText>
      </w:r>
      <w:r w:rsidRPr="001A26CE">
        <w:rPr>
          <w:rFonts w:ascii="Myriad Pro" w:hAnsi="Myriad Pro"/>
          <w:color w:val="000000" w:themeColor="text1"/>
          <w:sz w:val="22"/>
          <w:szCs w:val="22"/>
        </w:rPr>
        <w:instrText>ric"},{"family":"Lenglin</w:instrText>
      </w:r>
      <w:r w:rsidRPr="001A26CE">
        <w:rPr>
          <w:rFonts w:ascii="Myriad Pro" w:hAnsi="Myriad Pro" w:hint="eastAsia"/>
          <w:color w:val="000000" w:themeColor="text1"/>
          <w:sz w:val="22"/>
          <w:szCs w:val="22"/>
        </w:rPr>
        <w:instrText>é</w:instrText>
      </w:r>
      <w:r w:rsidRPr="001A26CE">
        <w:rPr>
          <w:rFonts w:ascii="Myriad Pro" w:hAnsi="Myriad Pro"/>
          <w:color w:val="000000" w:themeColor="text1"/>
          <w:sz w:val="22"/>
          <w:szCs w:val="22"/>
        </w:rPr>
        <w:instrText xml:space="preserve">","given":"Olivier"}],"issued":{"date-parts":[["2024",9]]}}}],"schema":"https://github.com/citation-style-language/schema/raw/master/csl-citation.json"} </w:instrText>
      </w:r>
      <w:r w:rsidRPr="001A26CE">
        <w:rPr>
          <w:rFonts w:ascii="Myriad Pro" w:hAnsi="Myriad Pro"/>
          <w:color w:val="000000" w:themeColor="text1"/>
          <w:sz w:val="22"/>
          <w:szCs w:val="22"/>
        </w:rPr>
        <w:fldChar w:fldCharType="separate"/>
      </w:r>
      <w:r w:rsidRPr="001A26CE">
        <w:rPr>
          <w:rFonts w:ascii="Myriad Pro" w:hAnsi="Myriad Pro"/>
          <w:color w:val="000000" w:themeColor="text1"/>
          <w:sz w:val="22"/>
          <w:szCs w:val="22"/>
        </w:rPr>
        <w:t>De Barros et al. (2024)</w:t>
      </w:r>
      <w:r w:rsidRPr="001A26CE">
        <w:rPr>
          <w:rFonts w:ascii="Myriad Pro" w:hAnsi="Myriad Pro"/>
          <w:color w:val="000000" w:themeColor="text1"/>
          <w:sz w:val="22"/>
          <w:szCs w:val="22"/>
        </w:rPr>
        <w:fldChar w:fldCharType="end"/>
      </w:r>
      <w:r w:rsidRPr="001A26CE">
        <w:rPr>
          <w:rFonts w:ascii="Myriad Pro" w:hAnsi="Myriad Pro"/>
          <w:color w:val="000000" w:themeColor="text1"/>
          <w:sz w:val="22"/>
          <w:szCs w:val="22"/>
        </w:rPr>
        <w:t xml:space="preserve">. Grey points represent the entire dataset, while blue points indicate the selected events, identified by using the approach after </w:t>
      </w:r>
      <w:r w:rsidRPr="001A26CE">
        <w:rPr>
          <w:rFonts w:ascii="Myriad Pro" w:hAnsi="Myriad Pro"/>
          <w:color w:val="000000" w:themeColor="text1"/>
          <w:sz w:val="22"/>
          <w:szCs w:val="22"/>
        </w:rPr>
        <w:fldChar w:fldCharType="begin"/>
      </w:r>
      <w:r w:rsidRPr="001A26CE">
        <w:rPr>
          <w:rFonts w:ascii="Myriad Pro" w:hAnsi="Myriad Pro"/>
          <w:color w:val="000000" w:themeColor="text1"/>
          <w:sz w:val="22"/>
          <w:szCs w:val="22"/>
        </w:rPr>
        <w:instrText xml:space="preserve"> ADDIN ZOTERO_ITEM CSL_CITATION {"citationID":"w0tv1m7K","properties":{"formattedCitation":"(Amezawa et al., 2021)","plainCitation":"(Amezawa et al., 2021)","noteIndex":0},"citationItems":[{"id":4607,"uris":["http://zotero.org/users/18172827/items/TY9TDZKK"],"itemData":{"id":4607,"type":"article-journal","abstract":"Earthquake swarms exhibit highly uncertain temporal behavior. We investigated the relationship between the swarm duration and the diffusivity of hypocenter migration for triggered earthquake swarms in northeastern Japan. These parameters were systematically estimated by applying a diffusion model and using a unified definition of time windows for the initial and final stages of swarm activity. This approach detected a clear negative correlation between the diffusivity and swarm durations. The relation follows a power-law with an exponent of − 0.5 to − 1.0 . Examination of published data confirmed that this relationship globally holds under various localities and tectonic environments. These results suggest that diffusivity, and by extension, crustal permeability and fluid viscosity play a key role in controlling the duration of the fluid-driven swarms.","container-title":"Earth, Planets and Space","DOI":"10.1186/s40623-021-01480-7","ISSN":"1880-5981","issue":"1","journalAbbreviation":"Earth Planets Space","language":"en","page":"148","source":"DOI.org (Crossref)","title":"Migration diffusivity as a controlling factor in the duration of earthquake swarms","volume":"73","author":[{"family":"Amezawa","given":"Yuta"},{"family":"Maeda","given":"Takuto"},{"family":"Kosuga","given":"Masahiro"}],"issued":{"date-parts":[["2021",12]]}}}],"schema":"https://github.com/citation-style-language/schema/raw/master/csl-citation.json"} </w:instrText>
      </w:r>
      <w:r w:rsidRPr="001A26CE">
        <w:rPr>
          <w:rFonts w:ascii="Myriad Pro" w:hAnsi="Myriad Pro"/>
          <w:color w:val="000000" w:themeColor="text1"/>
          <w:sz w:val="22"/>
          <w:szCs w:val="22"/>
        </w:rPr>
        <w:fldChar w:fldCharType="separate"/>
      </w:r>
      <w:proofErr w:type="spellStart"/>
      <w:r w:rsidRPr="001A26CE">
        <w:rPr>
          <w:rFonts w:ascii="Myriad Pro" w:hAnsi="Myriad Pro"/>
          <w:color w:val="000000" w:themeColor="text1"/>
          <w:sz w:val="22"/>
          <w:szCs w:val="22"/>
        </w:rPr>
        <w:t>Amezawa</w:t>
      </w:r>
      <w:proofErr w:type="spellEnd"/>
      <w:r w:rsidRPr="001A26CE">
        <w:rPr>
          <w:rFonts w:ascii="Myriad Pro" w:hAnsi="Myriad Pro"/>
          <w:color w:val="000000" w:themeColor="text1"/>
          <w:sz w:val="22"/>
          <w:szCs w:val="22"/>
        </w:rPr>
        <w:t xml:space="preserve"> et al. (2021)</w:t>
      </w:r>
      <w:r w:rsidRPr="001A26CE">
        <w:rPr>
          <w:rFonts w:ascii="Myriad Pro" w:hAnsi="Myriad Pro"/>
          <w:color w:val="000000" w:themeColor="text1"/>
          <w:sz w:val="22"/>
          <w:szCs w:val="22"/>
        </w:rPr>
        <w:fldChar w:fldCharType="end"/>
      </w:r>
      <w:r w:rsidRPr="001A26CE">
        <w:rPr>
          <w:rFonts w:ascii="Myriad Pro" w:hAnsi="Myriad Pro"/>
          <w:color w:val="000000" w:themeColor="text1"/>
          <w:sz w:val="22"/>
          <w:szCs w:val="22"/>
        </w:rPr>
        <w:t xml:space="preserve">. In this method, the diffusivity curve is computed by considering events with distances (R) above the 95th percentile within each 5-hour bin. The selection is restricted to the first 50% of the total duration of the seismic episode. Red dashed curves show the interpolation of the selected data assuming a homogeneous 3D diffusion model </w:t>
      </w:r>
      <w:r w:rsidRPr="001A26CE">
        <w:rPr>
          <w:rFonts w:ascii="Myriad Pro" w:hAnsi="Myriad Pro"/>
          <w:color w:val="000000" w:themeColor="text1"/>
          <w:sz w:val="22"/>
          <w:szCs w:val="22"/>
        </w:rPr>
        <w:fldChar w:fldCharType="begin"/>
      </w:r>
      <w:r w:rsidRPr="001A26CE">
        <w:rPr>
          <w:rFonts w:ascii="Myriad Pro" w:hAnsi="Myriad Pro"/>
          <w:color w:val="000000" w:themeColor="text1"/>
          <w:sz w:val="22"/>
          <w:szCs w:val="22"/>
        </w:rPr>
        <w:instrText xml:space="preserve"> ADDIN ZOTERO_ITEM CSL_CITATION {"citationID":"E5fJEbrl","properties":{"formattedCitation":"(Shapiro et al., 2002)","plainCitation":"(Shapiro et al., 2002)","noteIndex":0},"citationItems":[{"id":7661,"uris":["http://zotero.org/users/18172827/items/QI4LY9HR"],"itemData":{"id":7661,"type":"article-journal","abstract":"We systematically describe an approach to estimate the large‐scale permeability of reservoirs using seismic emission (microseismicity) induced by fluid injection. We call this approach seismicity‐based reservoir characterization (SBRC). A simple variant of the approach is based on the hypothesis that the triggering front of hydraulically‐induced microseismicity propagates like a diffusive process (pore pressure relaxation) in an effective homogeneous anisotropic poroelastic fluid‐saturated medium. The permeability tensor of this effective medium is the permeability tensor upscaled to the characteristic size of the seismically active heterogeneous rock volume. We show that in a homogeneous medium the surface of the seismicity triggering front has the same form as the group‐velocity surface of thelow‐frequency anisotropic, second‐type Biots wave describing kinematic aspects of triggering‐front propagation in a way similar to the eikonal equation for seismic wavefronts. In the case of isotropic heterogeneous media, the inversion for the hydraulic properties of rocks follows from a direct application of this equation. In the case of an anisotropic heterogeneous medium, only the magnitude of a global effective permeability tensor can be mapped in a 3‐D spatial domain. We demonstrate the method on several field examples and also test the eikonal equation‐based inversion.","container-title":"GEOPHYSICS","DOI":"10.1190/1.1451597","ISSN":"0016-8033, 1942-2156","issue":"1","journalAbbreviation":"GEOPHYSICS","language":"en","page":"212-220","source":"DOI.org (Crossref)","title":"Characterization of fluid transport properties of reservoirs using induced microseismicity","volume":"67","author":[{"family":"Shapiro","given":"Serge A."},{"family":"Rothert","given":"Elmar"},{"family":"Rath","given":"Volker"},{"family":"Rindschwentner","given":"Jan"}],"issued":{"date-parts":[["2002",1]]}}}],"schema":"https://github.com/citation-style-language/schema/raw/master/csl-citation.json"} </w:instrText>
      </w:r>
      <w:r w:rsidRPr="001A26CE">
        <w:rPr>
          <w:rFonts w:ascii="Myriad Pro" w:hAnsi="Myriad Pro"/>
          <w:color w:val="000000" w:themeColor="text1"/>
          <w:sz w:val="22"/>
          <w:szCs w:val="22"/>
        </w:rPr>
        <w:fldChar w:fldCharType="separate"/>
      </w:r>
      <w:r w:rsidRPr="001A26CE">
        <w:rPr>
          <w:rFonts w:ascii="Myriad Pro" w:hAnsi="Myriad Pro"/>
          <w:color w:val="000000" w:themeColor="text1"/>
          <w:sz w:val="22"/>
        </w:rPr>
        <w:t>(Shapiro et al., 2002)</w:t>
      </w:r>
      <w:r w:rsidRPr="001A26CE">
        <w:rPr>
          <w:rFonts w:ascii="Myriad Pro" w:hAnsi="Myriad Pro"/>
          <w:color w:val="000000" w:themeColor="text1"/>
          <w:sz w:val="22"/>
          <w:szCs w:val="22"/>
        </w:rPr>
        <w:fldChar w:fldCharType="end"/>
      </w:r>
      <w:r w:rsidRPr="001A26CE">
        <w:rPr>
          <w:rFonts w:ascii="Myriad Pro" w:hAnsi="Myriad Pro"/>
          <w:color w:val="000000" w:themeColor="text1"/>
          <w:sz w:val="22"/>
          <w:szCs w:val="22"/>
        </w:rPr>
        <w:t xml:space="preserve"> obtained via L2 linear regression of R</w:t>
      </w:r>
      <w:r w:rsidRPr="001A26CE">
        <w:rPr>
          <w:rFonts w:ascii="Myriad Pro" w:hAnsi="Myriad Pro"/>
          <w:color w:val="000000" w:themeColor="text1"/>
          <w:sz w:val="22"/>
          <w:szCs w:val="22"/>
          <w:vertAlign w:val="superscript"/>
        </w:rPr>
        <w:t>2</w:t>
      </w:r>
      <w:r w:rsidRPr="001A26CE">
        <w:rPr>
          <w:rFonts w:ascii="Myriad Pro" w:hAnsi="Myriad Pro"/>
          <w:color w:val="000000" w:themeColor="text1"/>
          <w:sz w:val="22"/>
          <w:szCs w:val="22"/>
        </w:rPr>
        <w:t xml:space="preserve"> vs time. The diffusivity value, along with its uncertainty, is reported in the legend.</w:t>
      </w:r>
    </w:p>
    <w:p w14:paraId="0A687D0A" w14:textId="77777777" w:rsidR="005A4DDE" w:rsidRPr="001A26CE" w:rsidRDefault="005A4DDE">
      <w:pPr>
        <w:pStyle w:val="SMcaption"/>
        <w:rPr>
          <w:rFonts w:ascii="Myriad Pro" w:hAnsi="Myriad Pro"/>
          <w:color w:val="000000" w:themeColor="text1"/>
          <w:sz w:val="22"/>
          <w:szCs w:val="22"/>
        </w:rPr>
      </w:pPr>
    </w:p>
    <w:p w14:paraId="65919EF4" w14:textId="77777777" w:rsidR="005A4DDE" w:rsidRPr="001A26CE" w:rsidRDefault="005A4DDE">
      <w:pPr>
        <w:pStyle w:val="SMcaption"/>
        <w:rPr>
          <w:rFonts w:ascii="Myriad Pro" w:hAnsi="Myriad Pro"/>
          <w:color w:val="000000" w:themeColor="text1"/>
          <w:sz w:val="22"/>
          <w:szCs w:val="22"/>
        </w:rPr>
      </w:pPr>
    </w:p>
    <w:p w14:paraId="1E8BEAEF" w14:textId="77777777" w:rsidR="005A4DDE" w:rsidRPr="001A26CE" w:rsidRDefault="005A4DDE">
      <w:pPr>
        <w:pStyle w:val="SMcaption"/>
        <w:rPr>
          <w:rFonts w:ascii="Myriad Pro" w:hAnsi="Myriad Pro"/>
          <w:color w:val="000000" w:themeColor="text1"/>
          <w:sz w:val="22"/>
          <w:szCs w:val="22"/>
        </w:rPr>
      </w:pPr>
    </w:p>
    <w:p w14:paraId="78C082B3" w14:textId="77777777" w:rsidR="005A4DDE" w:rsidRPr="001A26CE" w:rsidRDefault="005A4DDE">
      <w:pPr>
        <w:pStyle w:val="SMcaption"/>
        <w:rPr>
          <w:rFonts w:ascii="Myriad Pro" w:hAnsi="Myriad Pro"/>
          <w:color w:val="000000" w:themeColor="text1"/>
          <w:sz w:val="22"/>
          <w:szCs w:val="22"/>
        </w:rPr>
      </w:pPr>
    </w:p>
    <w:p w14:paraId="0C630FDB" w14:textId="77777777" w:rsidR="005A4DDE" w:rsidRPr="001A26CE" w:rsidRDefault="005A4DDE">
      <w:pPr>
        <w:pStyle w:val="SMcaption"/>
        <w:rPr>
          <w:rFonts w:ascii="Myriad Pro" w:hAnsi="Myriad Pro"/>
          <w:color w:val="000000" w:themeColor="text1"/>
          <w:sz w:val="22"/>
          <w:szCs w:val="22"/>
        </w:rPr>
      </w:pPr>
    </w:p>
    <w:p w14:paraId="4F63FDBA" w14:textId="77777777" w:rsidR="005A4DDE" w:rsidRPr="001A26CE" w:rsidRDefault="005A4DDE">
      <w:pPr>
        <w:pStyle w:val="SMcaption"/>
        <w:rPr>
          <w:rFonts w:ascii="Myriad Pro" w:hAnsi="Myriad Pro"/>
          <w:color w:val="000000" w:themeColor="text1"/>
          <w:sz w:val="22"/>
          <w:szCs w:val="22"/>
        </w:rPr>
      </w:pPr>
    </w:p>
    <w:p w14:paraId="4A09B91D" w14:textId="77777777" w:rsidR="005A4DDE" w:rsidRPr="001A26CE" w:rsidRDefault="005A4DDE">
      <w:pPr>
        <w:pStyle w:val="SMcaption"/>
        <w:rPr>
          <w:rFonts w:ascii="Myriad Pro" w:hAnsi="Myriad Pro"/>
          <w:color w:val="000000" w:themeColor="text1"/>
          <w:sz w:val="22"/>
          <w:szCs w:val="22"/>
        </w:rPr>
      </w:pPr>
    </w:p>
    <w:p w14:paraId="720F60A1" w14:textId="77777777" w:rsidR="005A4DDE" w:rsidRPr="001A26CE" w:rsidRDefault="005A4DDE">
      <w:pPr>
        <w:pStyle w:val="SMcaption"/>
        <w:rPr>
          <w:rFonts w:ascii="Myriad Pro" w:hAnsi="Myriad Pro"/>
          <w:color w:val="000000" w:themeColor="text1"/>
          <w:sz w:val="22"/>
          <w:szCs w:val="22"/>
        </w:rPr>
      </w:pPr>
    </w:p>
    <w:p w14:paraId="52FAEB2F" w14:textId="77777777" w:rsidR="005A4DDE" w:rsidRPr="001A26CE" w:rsidRDefault="005A4DDE">
      <w:pPr>
        <w:pStyle w:val="SMcaption"/>
        <w:rPr>
          <w:rFonts w:ascii="Myriad Pro" w:hAnsi="Myriad Pro"/>
          <w:color w:val="000000" w:themeColor="text1"/>
          <w:sz w:val="22"/>
          <w:szCs w:val="22"/>
        </w:rPr>
      </w:pPr>
    </w:p>
    <w:p w14:paraId="7F1D5D16" w14:textId="77777777" w:rsidR="005A4DDE" w:rsidRPr="001A26CE" w:rsidRDefault="00000000">
      <w:pPr>
        <w:pStyle w:val="SMHeading"/>
        <w:rPr>
          <w:color w:val="000000" w:themeColor="text1"/>
        </w:rPr>
      </w:pPr>
      <w:r w:rsidRPr="001A26CE">
        <w:rPr>
          <w:color w:val="000000" w:themeColor="text1"/>
        </w:rPr>
        <w:lastRenderedPageBreak/>
        <w:t>References</w:t>
      </w:r>
    </w:p>
    <w:p w14:paraId="3F05E2F9" w14:textId="77777777" w:rsidR="005B7FB5" w:rsidRPr="001A26CE" w:rsidRDefault="00000000" w:rsidP="005B7FB5">
      <w:pPr>
        <w:pStyle w:val="Bibliografia"/>
        <w:rPr>
          <w:color w:val="000000" w:themeColor="text1"/>
          <w:lang w:val="it-IT"/>
        </w:rPr>
      </w:pPr>
      <w:r w:rsidRPr="001A26CE">
        <w:rPr>
          <w:color w:val="000000" w:themeColor="text1"/>
        </w:rPr>
        <w:fldChar w:fldCharType="begin"/>
      </w:r>
      <w:r w:rsidRPr="001A26CE">
        <w:rPr>
          <w:color w:val="000000" w:themeColor="text1"/>
        </w:rPr>
        <w:instrText>ADDIN ZOTERO_BIBL {"uncited":[],"omitted":[],"custom":[]} CSL_BIBLIOGRAPHY</w:instrText>
      </w:r>
      <w:r w:rsidRPr="001A26CE">
        <w:rPr>
          <w:color w:val="000000" w:themeColor="text1"/>
        </w:rPr>
        <w:fldChar w:fldCharType="separate"/>
      </w:r>
      <w:r w:rsidR="005B7FB5" w:rsidRPr="001A26CE">
        <w:rPr>
          <w:color w:val="000000" w:themeColor="text1"/>
        </w:rPr>
        <w:t xml:space="preserve">Amezawa, Y., Maeda, T., Kosuga, M., 2021. Migration diffusivity as a controlling factor in the duration of earthquake swarms. </w:t>
      </w:r>
      <w:r w:rsidR="005B7FB5" w:rsidRPr="001A26CE">
        <w:rPr>
          <w:color w:val="000000" w:themeColor="text1"/>
          <w:lang w:val="it-IT"/>
        </w:rPr>
        <w:t xml:space="preserve">Earth </w:t>
      </w:r>
      <w:proofErr w:type="spellStart"/>
      <w:r w:rsidR="005B7FB5" w:rsidRPr="001A26CE">
        <w:rPr>
          <w:color w:val="000000" w:themeColor="text1"/>
          <w:lang w:val="it-IT"/>
        </w:rPr>
        <w:t>Planets</w:t>
      </w:r>
      <w:proofErr w:type="spellEnd"/>
      <w:r w:rsidR="005B7FB5" w:rsidRPr="001A26CE">
        <w:rPr>
          <w:color w:val="000000" w:themeColor="text1"/>
          <w:lang w:val="it-IT"/>
        </w:rPr>
        <w:t xml:space="preserve"> Space 73, 148. https://doi.org/10.1186/s40623-021-01480-7</w:t>
      </w:r>
    </w:p>
    <w:p w14:paraId="5FE1341C" w14:textId="77777777" w:rsidR="005B7FB5" w:rsidRPr="001A26CE" w:rsidRDefault="005B7FB5" w:rsidP="005B7FB5">
      <w:pPr>
        <w:pStyle w:val="Bibliografia"/>
        <w:rPr>
          <w:color w:val="000000" w:themeColor="text1"/>
        </w:rPr>
      </w:pPr>
      <w:r w:rsidRPr="001A26CE">
        <w:rPr>
          <w:color w:val="000000" w:themeColor="text1"/>
          <w:lang w:val="it-IT"/>
        </w:rPr>
        <w:t xml:space="preserve">Anselmi, M., Govoni, A., De Gori, P., </w:t>
      </w:r>
      <w:proofErr w:type="spellStart"/>
      <w:r w:rsidRPr="001A26CE">
        <w:rPr>
          <w:color w:val="000000" w:themeColor="text1"/>
          <w:lang w:val="it-IT"/>
        </w:rPr>
        <w:t>Chiarabba</w:t>
      </w:r>
      <w:proofErr w:type="spellEnd"/>
      <w:r w:rsidRPr="001A26CE">
        <w:rPr>
          <w:color w:val="000000" w:themeColor="text1"/>
          <w:lang w:val="it-IT"/>
        </w:rPr>
        <w:t xml:space="preserve">, C., 2011. </w:t>
      </w:r>
      <w:r w:rsidRPr="001A26CE">
        <w:rPr>
          <w:color w:val="000000" w:themeColor="text1"/>
        </w:rPr>
        <w:t>Seismicity and velocity structures along the south-Alpine thrust front of the Venetian Alps (NE-Italy). Tectonophysics 513, 37–48. https://doi.org/10.1016/j.tecto.2011.09.023</w:t>
      </w:r>
    </w:p>
    <w:p w14:paraId="5D990537" w14:textId="77777777" w:rsidR="005B7FB5" w:rsidRPr="001A26CE" w:rsidRDefault="005B7FB5" w:rsidP="005B7FB5">
      <w:pPr>
        <w:pStyle w:val="Bibliografia"/>
        <w:rPr>
          <w:color w:val="000000" w:themeColor="text1"/>
        </w:rPr>
      </w:pPr>
      <w:r w:rsidRPr="001A26CE">
        <w:rPr>
          <w:color w:val="000000" w:themeColor="text1"/>
        </w:rPr>
        <w:t>Aster, R.C., Thurber, C.H., Borchers, B., 2005. Parameter estimation and inverse problems, International geophysics series. Elsevier Academic Press, Amsterdam Boston.</w:t>
      </w:r>
    </w:p>
    <w:p w14:paraId="5269F029" w14:textId="77777777" w:rsidR="005B7FB5" w:rsidRPr="001A26CE" w:rsidRDefault="005B7FB5" w:rsidP="005B7FB5">
      <w:pPr>
        <w:pStyle w:val="Bibliografia"/>
        <w:rPr>
          <w:color w:val="000000" w:themeColor="text1"/>
          <w:lang w:val="it-IT"/>
        </w:rPr>
      </w:pPr>
      <w:r w:rsidRPr="001A26CE">
        <w:rPr>
          <w:color w:val="000000" w:themeColor="text1"/>
        </w:rPr>
        <w:t xml:space="preserve">Bigi, G., Castellarin, A., Coli, M., Dal Piaz, G.V., Sartori, R., Scandone, P., Vai, G.B., 1990. </w:t>
      </w:r>
      <w:proofErr w:type="spellStart"/>
      <w:r w:rsidRPr="001A26CE">
        <w:rPr>
          <w:color w:val="000000" w:themeColor="text1"/>
          <w:lang w:val="it-IT"/>
        </w:rPr>
        <w:t>Structural</w:t>
      </w:r>
      <w:proofErr w:type="spellEnd"/>
      <w:r w:rsidRPr="001A26CE">
        <w:rPr>
          <w:color w:val="000000" w:themeColor="text1"/>
          <w:lang w:val="it-IT"/>
        </w:rPr>
        <w:t xml:space="preserve"> Model of </w:t>
      </w:r>
      <w:proofErr w:type="spellStart"/>
      <w:r w:rsidRPr="001A26CE">
        <w:rPr>
          <w:color w:val="000000" w:themeColor="text1"/>
          <w:lang w:val="it-IT"/>
        </w:rPr>
        <w:t>Italy</w:t>
      </w:r>
      <w:proofErr w:type="spellEnd"/>
      <w:r w:rsidRPr="001A26CE">
        <w:rPr>
          <w:color w:val="000000" w:themeColor="text1"/>
          <w:lang w:val="it-IT"/>
        </w:rPr>
        <w:t xml:space="preserve"> scale 1:500.000, </w:t>
      </w:r>
      <w:proofErr w:type="spellStart"/>
      <w:r w:rsidRPr="001A26CE">
        <w:rPr>
          <w:color w:val="000000" w:themeColor="text1"/>
          <w:lang w:val="it-IT"/>
        </w:rPr>
        <w:t>sheet</w:t>
      </w:r>
      <w:proofErr w:type="spellEnd"/>
      <w:r w:rsidRPr="001A26CE">
        <w:rPr>
          <w:color w:val="000000" w:themeColor="text1"/>
          <w:lang w:val="it-IT"/>
        </w:rPr>
        <w:t xml:space="preserve"> 1. C.N.R., Progetto Finalizzato Geodinamica, SELCA Firenze.</w:t>
      </w:r>
    </w:p>
    <w:p w14:paraId="452F4549" w14:textId="77777777" w:rsidR="005B7FB5" w:rsidRPr="001A26CE" w:rsidRDefault="005B7FB5" w:rsidP="005B7FB5">
      <w:pPr>
        <w:pStyle w:val="Bibliografia"/>
        <w:rPr>
          <w:color w:val="000000" w:themeColor="text1"/>
        </w:rPr>
      </w:pPr>
      <w:r w:rsidRPr="001A26CE">
        <w:rPr>
          <w:color w:val="000000" w:themeColor="text1"/>
        </w:rPr>
        <w:t>De Barros, L., Danré, P., Garagash, D., Cappa, F., Lengliné, O., 2024. Systematic observation of a seismic back-front during fluid injection in both natural and anthropogenic earthquake swarms. Earth and Planetary Science Letters 641, 118849. https://doi.org/10.1016/j.epsl.2024.118849</w:t>
      </w:r>
    </w:p>
    <w:p w14:paraId="4181ED0B" w14:textId="77777777" w:rsidR="005B7FB5" w:rsidRPr="001A26CE" w:rsidRDefault="005B7FB5" w:rsidP="005B7FB5">
      <w:pPr>
        <w:pStyle w:val="Bibliografia"/>
        <w:rPr>
          <w:color w:val="000000" w:themeColor="text1"/>
        </w:rPr>
      </w:pPr>
      <w:proofErr w:type="spellStart"/>
      <w:r w:rsidRPr="001A26CE">
        <w:rPr>
          <w:color w:val="000000" w:themeColor="text1"/>
          <w:lang w:val="it-IT"/>
        </w:rPr>
        <w:t>Galadini</w:t>
      </w:r>
      <w:proofErr w:type="spellEnd"/>
      <w:r w:rsidRPr="001A26CE">
        <w:rPr>
          <w:color w:val="000000" w:themeColor="text1"/>
          <w:lang w:val="it-IT"/>
        </w:rPr>
        <w:t xml:space="preserve">, F., Poli, M.E., </w:t>
      </w:r>
      <w:proofErr w:type="spellStart"/>
      <w:r w:rsidRPr="001A26CE">
        <w:rPr>
          <w:color w:val="000000" w:themeColor="text1"/>
          <w:lang w:val="it-IT"/>
        </w:rPr>
        <w:t>Zanferrari</w:t>
      </w:r>
      <w:proofErr w:type="spellEnd"/>
      <w:r w:rsidRPr="001A26CE">
        <w:rPr>
          <w:color w:val="000000" w:themeColor="text1"/>
          <w:lang w:val="it-IT"/>
        </w:rPr>
        <w:t xml:space="preserve">, A., 2005. </w:t>
      </w:r>
      <w:proofErr w:type="spellStart"/>
      <w:r w:rsidRPr="001A26CE">
        <w:rPr>
          <w:color w:val="000000" w:themeColor="text1"/>
        </w:rPr>
        <w:t>Seismogenic</w:t>
      </w:r>
      <w:proofErr w:type="spellEnd"/>
      <w:r w:rsidRPr="001A26CE">
        <w:rPr>
          <w:color w:val="000000" w:themeColor="text1"/>
        </w:rPr>
        <w:t xml:space="preserve"> sources potentially responsible for earthquakes with M ≥ 6 in the eastern Southern Alps (Thiene-Udine sector, NE Italy). Geophysical Journal International 161, 739–762. https://doi.org/10.1111/j.1365-246X.2005.02571.x</w:t>
      </w:r>
    </w:p>
    <w:p w14:paraId="306F8B93" w14:textId="77777777" w:rsidR="005B7FB5" w:rsidRPr="001A26CE" w:rsidRDefault="005B7FB5" w:rsidP="005B7FB5">
      <w:pPr>
        <w:pStyle w:val="Bibliografia"/>
        <w:rPr>
          <w:color w:val="000000" w:themeColor="text1"/>
        </w:rPr>
      </w:pPr>
      <w:r w:rsidRPr="001A26CE">
        <w:rPr>
          <w:color w:val="000000" w:themeColor="text1"/>
        </w:rPr>
        <w:t>ITHACA Working Group, 2019. ITHACA (ITaly HAzard from CApable faulting), A database of active capable faults of the Italian territory.</w:t>
      </w:r>
    </w:p>
    <w:p w14:paraId="424A524E" w14:textId="77777777" w:rsidR="005B7FB5" w:rsidRPr="001A26CE" w:rsidRDefault="005B7FB5" w:rsidP="005B7FB5">
      <w:pPr>
        <w:pStyle w:val="Bibliografia"/>
        <w:rPr>
          <w:color w:val="000000" w:themeColor="text1"/>
        </w:rPr>
      </w:pPr>
      <w:r w:rsidRPr="001A26CE">
        <w:rPr>
          <w:color w:val="000000" w:themeColor="text1"/>
          <w:lang w:val="it-IT"/>
        </w:rPr>
        <w:t xml:space="preserve">Michele, M., Latorre, D., Emolo, A., 2019. </w:t>
      </w:r>
      <w:r w:rsidRPr="001A26CE">
        <w:rPr>
          <w:color w:val="000000" w:themeColor="text1"/>
        </w:rPr>
        <w:t>An Empirical Formula to Classify the Quality of Earthquake Locations. Bulletin of the Seismological Society of America 109, 2755–2761. https://doi.org/10.1785/0120190144</w:t>
      </w:r>
    </w:p>
    <w:p w14:paraId="38445440" w14:textId="77777777" w:rsidR="005B7FB5" w:rsidRPr="001A26CE" w:rsidRDefault="005B7FB5" w:rsidP="005B7FB5">
      <w:pPr>
        <w:pStyle w:val="Bibliografia"/>
        <w:rPr>
          <w:color w:val="000000" w:themeColor="text1"/>
        </w:rPr>
      </w:pPr>
      <w:r w:rsidRPr="001A26CE">
        <w:rPr>
          <w:color w:val="000000" w:themeColor="text1"/>
          <w:lang w:val="it-IT"/>
        </w:rPr>
        <w:t xml:space="preserve">Picotti, V., Romano, M.A., Ponza, A., Guido, F.L., </w:t>
      </w:r>
      <w:proofErr w:type="spellStart"/>
      <w:r w:rsidRPr="001A26CE">
        <w:rPr>
          <w:color w:val="000000" w:themeColor="text1"/>
          <w:lang w:val="it-IT"/>
        </w:rPr>
        <w:t>Peruzza</w:t>
      </w:r>
      <w:proofErr w:type="spellEnd"/>
      <w:r w:rsidRPr="001A26CE">
        <w:rPr>
          <w:color w:val="000000" w:themeColor="text1"/>
          <w:lang w:val="it-IT"/>
        </w:rPr>
        <w:t xml:space="preserve">, L., 2022. </w:t>
      </w:r>
      <w:r w:rsidRPr="001A26CE">
        <w:rPr>
          <w:color w:val="000000" w:themeColor="text1"/>
        </w:rPr>
        <w:t>The Montello Thrust and the Active Mountain Front of the Eastern Southern Alps (Northeast Italy). Tectonics 41, e2022TC007522. https://doi.org/10.1029/2022TC007522</w:t>
      </w:r>
    </w:p>
    <w:p w14:paraId="3060F3E4" w14:textId="77777777" w:rsidR="005B7FB5" w:rsidRPr="001A26CE" w:rsidRDefault="005B7FB5" w:rsidP="005B7FB5">
      <w:pPr>
        <w:pStyle w:val="Bibliografia"/>
        <w:rPr>
          <w:color w:val="000000" w:themeColor="text1"/>
        </w:rPr>
      </w:pPr>
      <w:r w:rsidRPr="001A26CE">
        <w:rPr>
          <w:color w:val="000000" w:themeColor="text1"/>
        </w:rPr>
        <w:t>SGI, UNMIG, 2010. ViDEPI (Visibility of petroleum exploration data in Italy). Italian Journal of Geosciences 129, 3–3.</w:t>
      </w:r>
    </w:p>
    <w:p w14:paraId="1279471A" w14:textId="77777777" w:rsidR="005B7FB5" w:rsidRPr="001A26CE" w:rsidRDefault="005B7FB5" w:rsidP="005B7FB5">
      <w:pPr>
        <w:pStyle w:val="Bibliografia"/>
        <w:rPr>
          <w:color w:val="000000" w:themeColor="text1"/>
          <w:lang w:val="it-IT"/>
        </w:rPr>
      </w:pPr>
      <w:r w:rsidRPr="001A26CE">
        <w:rPr>
          <w:color w:val="000000" w:themeColor="text1"/>
        </w:rPr>
        <w:t xml:space="preserve">Shapiro, S.A., Rothert, E., Rath, V., Rindschwentner, J., 2002. Characterization of fluid transport properties of reservoirs using induced microseismicity. </w:t>
      </w:r>
      <w:r w:rsidRPr="001A26CE">
        <w:rPr>
          <w:color w:val="000000" w:themeColor="text1"/>
          <w:lang w:val="it-IT"/>
        </w:rPr>
        <w:t>GEOPHYSICS 67, 212–220. https://doi.org/10.1190/1.1451597</w:t>
      </w:r>
    </w:p>
    <w:p w14:paraId="51A958AE" w14:textId="77777777" w:rsidR="005B7FB5" w:rsidRPr="001A26CE" w:rsidRDefault="005B7FB5" w:rsidP="005B7FB5">
      <w:pPr>
        <w:pStyle w:val="Bibliografia"/>
        <w:rPr>
          <w:color w:val="000000" w:themeColor="text1"/>
        </w:rPr>
      </w:pPr>
      <w:proofErr w:type="spellStart"/>
      <w:r w:rsidRPr="001A26CE">
        <w:rPr>
          <w:color w:val="000000" w:themeColor="text1"/>
          <w:lang w:val="it-IT"/>
        </w:rPr>
        <w:t>Talone</w:t>
      </w:r>
      <w:proofErr w:type="spellEnd"/>
      <w:r w:rsidRPr="001A26CE">
        <w:rPr>
          <w:color w:val="000000" w:themeColor="text1"/>
          <w:lang w:val="it-IT"/>
        </w:rPr>
        <w:t xml:space="preserve">, D., De Siena, L., Lavecchia, G., De Nardis, R., 2023. </w:t>
      </w:r>
      <w:r w:rsidRPr="001A26CE">
        <w:rPr>
          <w:color w:val="000000" w:themeColor="text1"/>
        </w:rPr>
        <w:t>The Attenuation and Scattering Signature of Fluid Reservoirs and Tectonic Interactions in the Central‐Southern Apennines (Italy). Geophys. Res. Lett. https://doi.org/10.1029/2023GL106074</w:t>
      </w:r>
    </w:p>
    <w:p w14:paraId="35EF8C9B" w14:textId="415990CB" w:rsidR="005A4DDE" w:rsidRPr="001A26CE" w:rsidRDefault="00000000">
      <w:pPr>
        <w:rPr>
          <w:color w:val="000000" w:themeColor="text1"/>
        </w:rPr>
      </w:pPr>
      <w:r w:rsidRPr="001A26CE">
        <w:rPr>
          <w:color w:val="000000" w:themeColor="text1"/>
        </w:rPr>
        <w:fldChar w:fldCharType="end"/>
      </w:r>
    </w:p>
    <w:sectPr w:rsidR="005A4DDE" w:rsidRPr="001A26CE">
      <w:headerReference w:type="default" r:id="rId26"/>
      <w:headerReference w:type="first" r:id="rId27"/>
      <w:footerReference w:type="first" r:id="rId28"/>
      <w:pgSz w:w="12240" w:h="15840"/>
      <w:pgMar w:top="1440" w:right="1800" w:bottom="1440" w:left="1800" w:header="720" w:footer="720" w:gutter="0"/>
      <w:pgNumType w:start="1"/>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01486D" w14:textId="77777777" w:rsidR="00DF3ED2" w:rsidRDefault="00DF3ED2">
      <w:r>
        <w:separator/>
      </w:r>
    </w:p>
  </w:endnote>
  <w:endnote w:type="continuationSeparator" w:id="0">
    <w:p w14:paraId="5ACFE163" w14:textId="77777777" w:rsidR="00DF3ED2" w:rsidRDefault="00DF3E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altName w:val="Times New Roman"/>
    <w:panose1 w:val="02020603050405020304"/>
    <w:charset w:val="01"/>
    <w:family w:val="roman"/>
    <w:pitch w:val="variable"/>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oto Sans Devanagari">
    <w:charset w:val="00"/>
    <w:family w:val="swiss"/>
    <w:pitch w:val="variable"/>
    <w:sig w:usb0="80008023" w:usb1="00002046" w:usb2="00000000" w:usb3="00000000" w:csb0="00000001" w:csb1="00000000"/>
  </w:font>
  <w:font w:name="Myriad Pro">
    <w:altName w:val="Segoe UI"/>
    <w:charset w:val="01"/>
    <w:family w:val="roman"/>
    <w:pitch w:val="variable"/>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2B4324" w14:textId="77777777" w:rsidR="005B7FB5" w:rsidRDefault="005B7FB5">
    <w:pPr>
      <w:pStyle w:val="Pidipagina"/>
      <w:jc w:val="right"/>
    </w:pPr>
    <w:r>
      <w:fldChar w:fldCharType="begin"/>
    </w:r>
    <w:r>
      <w:instrText xml:space="preserve"> PAGE </w:instrText>
    </w:r>
    <w:r>
      <w:fldChar w:fldCharType="separate"/>
    </w:r>
    <w:r>
      <w:t>12</w:t>
    </w:r>
    <w:r>
      <w:fldChar w:fldCharType="end"/>
    </w:r>
  </w:p>
  <w:p w14:paraId="47BBA773" w14:textId="77777777" w:rsidR="005B7FB5" w:rsidRDefault="005B7FB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0D827" w14:textId="77777777" w:rsidR="005A4DDE" w:rsidRDefault="00000000">
    <w:pPr>
      <w:pStyle w:val="Pidipagina"/>
      <w:jc w:val="right"/>
    </w:pPr>
    <w:r>
      <w:fldChar w:fldCharType="begin"/>
    </w:r>
    <w:r>
      <w:instrText xml:space="preserve"> PAGE </w:instrText>
    </w:r>
    <w:r>
      <w:fldChar w:fldCharType="separate"/>
    </w:r>
    <w:r>
      <w:t>12</w:t>
    </w:r>
    <w:r>
      <w:fldChar w:fldCharType="end"/>
    </w:r>
  </w:p>
  <w:p w14:paraId="68F1176C" w14:textId="77777777" w:rsidR="005A4DDE" w:rsidRDefault="005A4DD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7C3F31" w14:textId="77777777" w:rsidR="00DF3ED2" w:rsidRDefault="00DF3ED2">
      <w:r>
        <w:separator/>
      </w:r>
    </w:p>
  </w:footnote>
  <w:footnote w:type="continuationSeparator" w:id="0">
    <w:p w14:paraId="7278E447" w14:textId="77777777" w:rsidR="00DF3ED2" w:rsidRDefault="00DF3E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5E102B" w14:textId="77777777" w:rsidR="005B7FB5" w:rsidRDefault="005B7FB5">
    <w:pPr>
      <w:jc w:val="right"/>
      <w:rPr>
        <w:sz w:val="20"/>
      </w:rPr>
    </w:pPr>
  </w:p>
  <w:p w14:paraId="159F238E" w14:textId="77777777" w:rsidR="005B7FB5" w:rsidRDefault="005B7FB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C5E6B7" w14:textId="77777777" w:rsidR="005B7FB5" w:rsidRDefault="005B7FB5">
    <w:pPr>
      <w:jc w:val="right"/>
      <w:rPr>
        <w:sz w:val="20"/>
      </w:rPr>
    </w:pPr>
  </w:p>
  <w:p w14:paraId="1E30CACE" w14:textId="77777777" w:rsidR="005B7FB5" w:rsidRDefault="005B7FB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9B630" w14:textId="77777777" w:rsidR="005A4DDE" w:rsidRDefault="005A4DDE">
    <w:pPr>
      <w:jc w:val="right"/>
      <w:rPr>
        <w:sz w:val="20"/>
      </w:rPr>
    </w:pPr>
  </w:p>
  <w:p w14:paraId="09BF00E5" w14:textId="77777777" w:rsidR="005A4DDE" w:rsidRDefault="005A4DDE"/>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7BED81" w14:textId="77777777" w:rsidR="005A4DDE" w:rsidRDefault="005A4DDE">
    <w:pPr>
      <w:jc w:val="right"/>
      <w:rPr>
        <w:sz w:val="20"/>
      </w:rPr>
    </w:pPr>
  </w:p>
  <w:p w14:paraId="72532635" w14:textId="77777777" w:rsidR="005A4DDE" w:rsidRDefault="005A4DD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2175F"/>
    <w:multiLevelType w:val="multilevel"/>
    <w:tmpl w:val="B254EF8A"/>
    <w:lvl w:ilvl="0">
      <w:start w:val="1"/>
      <w:numFmt w:val="bullet"/>
      <w:pStyle w:val="Puntoelenco2"/>
      <w:lvlText w:val=""/>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D424190"/>
    <w:multiLevelType w:val="multilevel"/>
    <w:tmpl w:val="CABC1780"/>
    <w:lvl w:ilvl="0">
      <w:start w:val="1"/>
      <w:numFmt w:val="bullet"/>
      <w:pStyle w:val="Puntoelenco3"/>
      <w:lvlText w:val=""/>
      <w:lvlJc w:val="left"/>
      <w:pPr>
        <w:tabs>
          <w:tab w:val="num" w:pos="1080"/>
        </w:tabs>
        <w:ind w:left="108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1941F0B"/>
    <w:multiLevelType w:val="multilevel"/>
    <w:tmpl w:val="63C01ADA"/>
    <w:lvl w:ilvl="0">
      <w:start w:val="1"/>
      <w:numFmt w:val="bullet"/>
      <w:lvlText w:val=""/>
      <w:lvlJc w:val="left"/>
      <w:pPr>
        <w:tabs>
          <w:tab w:val="num" w:pos="0"/>
        </w:tabs>
        <w:ind w:left="1200" w:hanging="360"/>
      </w:pPr>
      <w:rPr>
        <w:rFonts w:ascii="Symbol" w:hAnsi="Symbol" w:cs="Symbol" w:hint="default"/>
      </w:rPr>
    </w:lvl>
    <w:lvl w:ilvl="1">
      <w:start w:val="1"/>
      <w:numFmt w:val="bullet"/>
      <w:lvlText w:val="o"/>
      <w:lvlJc w:val="left"/>
      <w:pPr>
        <w:tabs>
          <w:tab w:val="num" w:pos="0"/>
        </w:tabs>
        <w:ind w:left="1920" w:hanging="360"/>
      </w:pPr>
      <w:rPr>
        <w:rFonts w:ascii="Courier New" w:hAnsi="Courier New" w:cs="Courier New" w:hint="default"/>
      </w:rPr>
    </w:lvl>
    <w:lvl w:ilvl="2">
      <w:start w:val="1"/>
      <w:numFmt w:val="bullet"/>
      <w:lvlText w:val=""/>
      <w:lvlJc w:val="left"/>
      <w:pPr>
        <w:tabs>
          <w:tab w:val="num" w:pos="0"/>
        </w:tabs>
        <w:ind w:left="2640" w:hanging="360"/>
      </w:pPr>
      <w:rPr>
        <w:rFonts w:ascii="Wingdings" w:hAnsi="Wingdings" w:cs="Wingdings" w:hint="default"/>
      </w:rPr>
    </w:lvl>
    <w:lvl w:ilvl="3">
      <w:start w:val="1"/>
      <w:numFmt w:val="bullet"/>
      <w:lvlText w:val=""/>
      <w:lvlJc w:val="left"/>
      <w:pPr>
        <w:tabs>
          <w:tab w:val="num" w:pos="0"/>
        </w:tabs>
        <w:ind w:left="3360" w:hanging="360"/>
      </w:pPr>
      <w:rPr>
        <w:rFonts w:ascii="Symbol" w:hAnsi="Symbol" w:cs="Symbol" w:hint="default"/>
      </w:rPr>
    </w:lvl>
    <w:lvl w:ilvl="4">
      <w:start w:val="1"/>
      <w:numFmt w:val="bullet"/>
      <w:lvlText w:val="o"/>
      <w:lvlJc w:val="left"/>
      <w:pPr>
        <w:tabs>
          <w:tab w:val="num" w:pos="0"/>
        </w:tabs>
        <w:ind w:left="4080" w:hanging="360"/>
      </w:pPr>
      <w:rPr>
        <w:rFonts w:ascii="Courier New" w:hAnsi="Courier New" w:cs="Courier New" w:hint="default"/>
      </w:rPr>
    </w:lvl>
    <w:lvl w:ilvl="5">
      <w:start w:val="1"/>
      <w:numFmt w:val="bullet"/>
      <w:lvlText w:val=""/>
      <w:lvlJc w:val="left"/>
      <w:pPr>
        <w:tabs>
          <w:tab w:val="num" w:pos="0"/>
        </w:tabs>
        <w:ind w:left="4800" w:hanging="360"/>
      </w:pPr>
      <w:rPr>
        <w:rFonts w:ascii="Wingdings" w:hAnsi="Wingdings" w:cs="Wingdings" w:hint="default"/>
      </w:rPr>
    </w:lvl>
    <w:lvl w:ilvl="6">
      <w:start w:val="1"/>
      <w:numFmt w:val="bullet"/>
      <w:lvlText w:val=""/>
      <w:lvlJc w:val="left"/>
      <w:pPr>
        <w:tabs>
          <w:tab w:val="num" w:pos="0"/>
        </w:tabs>
        <w:ind w:left="5520" w:hanging="360"/>
      </w:pPr>
      <w:rPr>
        <w:rFonts w:ascii="Symbol" w:hAnsi="Symbol" w:cs="Symbol" w:hint="default"/>
      </w:rPr>
    </w:lvl>
    <w:lvl w:ilvl="7">
      <w:start w:val="1"/>
      <w:numFmt w:val="bullet"/>
      <w:lvlText w:val="o"/>
      <w:lvlJc w:val="left"/>
      <w:pPr>
        <w:tabs>
          <w:tab w:val="num" w:pos="0"/>
        </w:tabs>
        <w:ind w:left="6240" w:hanging="360"/>
      </w:pPr>
      <w:rPr>
        <w:rFonts w:ascii="Courier New" w:hAnsi="Courier New" w:cs="Courier New" w:hint="default"/>
      </w:rPr>
    </w:lvl>
    <w:lvl w:ilvl="8">
      <w:start w:val="1"/>
      <w:numFmt w:val="bullet"/>
      <w:lvlText w:val=""/>
      <w:lvlJc w:val="left"/>
      <w:pPr>
        <w:tabs>
          <w:tab w:val="num" w:pos="0"/>
        </w:tabs>
        <w:ind w:left="6960" w:hanging="360"/>
      </w:pPr>
      <w:rPr>
        <w:rFonts w:ascii="Wingdings" w:hAnsi="Wingdings" w:cs="Wingdings" w:hint="default"/>
      </w:rPr>
    </w:lvl>
  </w:abstractNum>
  <w:abstractNum w:abstractNumId="3" w15:restartNumberingAfterBreak="0">
    <w:nsid w:val="16CE0DA1"/>
    <w:multiLevelType w:val="multilevel"/>
    <w:tmpl w:val="2C94B2AC"/>
    <w:lvl w:ilvl="0">
      <w:start w:val="1"/>
      <w:numFmt w:val="decimal"/>
      <w:pStyle w:val="Numeroelenco"/>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217E1806"/>
    <w:multiLevelType w:val="multilevel"/>
    <w:tmpl w:val="A15A7D86"/>
    <w:lvl w:ilvl="0">
      <w:start w:val="1"/>
      <w:numFmt w:val="decimal"/>
      <w:pStyle w:val="Numeroelenco2"/>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2B4C434A"/>
    <w:multiLevelType w:val="multilevel"/>
    <w:tmpl w:val="7140FD32"/>
    <w:lvl w:ilvl="0">
      <w:start w:val="1"/>
      <w:numFmt w:val="decimal"/>
      <w:pStyle w:val="Numeroelenco5"/>
      <w:lvlText w:val="%1."/>
      <w:lvlJc w:val="left"/>
      <w:pPr>
        <w:tabs>
          <w:tab w:val="num" w:pos="1800"/>
        </w:tabs>
        <w:ind w:left="180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BB83362"/>
    <w:multiLevelType w:val="multilevel"/>
    <w:tmpl w:val="F180553C"/>
    <w:lvl w:ilvl="0">
      <w:start w:val="1"/>
      <w:numFmt w:val="bullet"/>
      <w:pStyle w:val="Puntoelenco4"/>
      <w:lvlText w:val=""/>
      <w:lvlJc w:val="left"/>
      <w:pPr>
        <w:tabs>
          <w:tab w:val="num" w:pos="1440"/>
        </w:tabs>
        <w:ind w:left="144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43BC4B93"/>
    <w:multiLevelType w:val="multilevel"/>
    <w:tmpl w:val="1E24B01A"/>
    <w:lvl w:ilvl="0">
      <w:start w:val="1"/>
      <w:numFmt w:val="bullet"/>
      <w:pStyle w:val="Puntoelenco5"/>
      <w:lvlText w:val=""/>
      <w:lvlJc w:val="left"/>
      <w:pPr>
        <w:tabs>
          <w:tab w:val="num" w:pos="1800"/>
        </w:tabs>
        <w:ind w:left="180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61CB043C"/>
    <w:multiLevelType w:val="multilevel"/>
    <w:tmpl w:val="302EA4C2"/>
    <w:lvl w:ilvl="0">
      <w:start w:val="1"/>
      <w:numFmt w:val="decimal"/>
      <w:pStyle w:val="Numeroelenco4"/>
      <w:lvlText w:val="%1."/>
      <w:lvlJc w:val="left"/>
      <w:pPr>
        <w:tabs>
          <w:tab w:val="num" w:pos="1440"/>
        </w:tabs>
        <w:ind w:left="144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6605257F"/>
    <w:multiLevelType w:val="multilevel"/>
    <w:tmpl w:val="68CA8F78"/>
    <w:lvl w:ilvl="0">
      <w:start w:val="1"/>
      <w:numFmt w:val="bullet"/>
      <w:pStyle w:val="Puntoelenco"/>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6FB07BCB"/>
    <w:multiLevelType w:val="multilevel"/>
    <w:tmpl w:val="B9BCF42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1" w15:restartNumberingAfterBreak="0">
    <w:nsid w:val="7FE0062B"/>
    <w:multiLevelType w:val="multilevel"/>
    <w:tmpl w:val="8766E8CE"/>
    <w:lvl w:ilvl="0">
      <w:start w:val="1"/>
      <w:numFmt w:val="decimal"/>
      <w:pStyle w:val="Numeroelenco3"/>
      <w:lvlText w:val="%1."/>
      <w:lvlJc w:val="left"/>
      <w:pPr>
        <w:tabs>
          <w:tab w:val="num" w:pos="1080"/>
        </w:tabs>
        <w:ind w:left="108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359088033">
    <w:abstractNumId w:val="9"/>
  </w:num>
  <w:num w:numId="2" w16cid:durableId="121504004">
    <w:abstractNumId w:val="0"/>
  </w:num>
  <w:num w:numId="3" w16cid:durableId="1988434425">
    <w:abstractNumId w:val="1"/>
  </w:num>
  <w:num w:numId="4" w16cid:durableId="2083405334">
    <w:abstractNumId w:val="6"/>
  </w:num>
  <w:num w:numId="5" w16cid:durableId="657803601">
    <w:abstractNumId w:val="7"/>
  </w:num>
  <w:num w:numId="6" w16cid:durableId="464979163">
    <w:abstractNumId w:val="3"/>
  </w:num>
  <w:num w:numId="7" w16cid:durableId="218790727">
    <w:abstractNumId w:val="4"/>
  </w:num>
  <w:num w:numId="8" w16cid:durableId="1807819526">
    <w:abstractNumId w:val="11"/>
  </w:num>
  <w:num w:numId="9" w16cid:durableId="1609196410">
    <w:abstractNumId w:val="8"/>
  </w:num>
  <w:num w:numId="10" w16cid:durableId="415984658">
    <w:abstractNumId w:val="5"/>
  </w:num>
  <w:num w:numId="11" w16cid:durableId="1917393967">
    <w:abstractNumId w:val="2"/>
  </w:num>
  <w:num w:numId="12" w16cid:durableId="41019644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hyphenationZone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4DDE"/>
    <w:rsid w:val="00011D22"/>
    <w:rsid w:val="00045BE1"/>
    <w:rsid w:val="00057D1B"/>
    <w:rsid w:val="00075F2C"/>
    <w:rsid w:val="000C3921"/>
    <w:rsid w:val="0010653B"/>
    <w:rsid w:val="00134134"/>
    <w:rsid w:val="00150667"/>
    <w:rsid w:val="001A26CE"/>
    <w:rsid w:val="001B75A7"/>
    <w:rsid w:val="00237955"/>
    <w:rsid w:val="002500D7"/>
    <w:rsid w:val="002527C6"/>
    <w:rsid w:val="00275FC6"/>
    <w:rsid w:val="002B4230"/>
    <w:rsid w:val="002F0A72"/>
    <w:rsid w:val="00316F75"/>
    <w:rsid w:val="003A0698"/>
    <w:rsid w:val="003C4A80"/>
    <w:rsid w:val="003C7775"/>
    <w:rsid w:val="003D7FBB"/>
    <w:rsid w:val="004476AE"/>
    <w:rsid w:val="0047535A"/>
    <w:rsid w:val="004B1095"/>
    <w:rsid w:val="004B1DB4"/>
    <w:rsid w:val="00517C43"/>
    <w:rsid w:val="005279CB"/>
    <w:rsid w:val="00572352"/>
    <w:rsid w:val="005769C1"/>
    <w:rsid w:val="005A4DDE"/>
    <w:rsid w:val="005B7FB5"/>
    <w:rsid w:val="005F10DC"/>
    <w:rsid w:val="00627783"/>
    <w:rsid w:val="00636C8B"/>
    <w:rsid w:val="00662CC3"/>
    <w:rsid w:val="00687E30"/>
    <w:rsid w:val="00720BB4"/>
    <w:rsid w:val="00746664"/>
    <w:rsid w:val="00765B76"/>
    <w:rsid w:val="00784003"/>
    <w:rsid w:val="007847EB"/>
    <w:rsid w:val="0079350B"/>
    <w:rsid w:val="007C071D"/>
    <w:rsid w:val="00814869"/>
    <w:rsid w:val="00892DA2"/>
    <w:rsid w:val="008C2ADF"/>
    <w:rsid w:val="008D18A6"/>
    <w:rsid w:val="008F0C36"/>
    <w:rsid w:val="00937E13"/>
    <w:rsid w:val="009574A9"/>
    <w:rsid w:val="00983494"/>
    <w:rsid w:val="00991421"/>
    <w:rsid w:val="00A3048B"/>
    <w:rsid w:val="00A96163"/>
    <w:rsid w:val="00AB3105"/>
    <w:rsid w:val="00AE6462"/>
    <w:rsid w:val="00B95D57"/>
    <w:rsid w:val="00C05589"/>
    <w:rsid w:val="00C25B66"/>
    <w:rsid w:val="00C26C27"/>
    <w:rsid w:val="00C3723E"/>
    <w:rsid w:val="00C5642F"/>
    <w:rsid w:val="00CA1573"/>
    <w:rsid w:val="00CC6184"/>
    <w:rsid w:val="00CD6F3C"/>
    <w:rsid w:val="00D13E70"/>
    <w:rsid w:val="00D6064A"/>
    <w:rsid w:val="00D84FE4"/>
    <w:rsid w:val="00DB3E99"/>
    <w:rsid w:val="00DE13D0"/>
    <w:rsid w:val="00DE3186"/>
    <w:rsid w:val="00DF3ED2"/>
    <w:rsid w:val="00E76CBF"/>
    <w:rsid w:val="00F1329F"/>
    <w:rsid w:val="00F36F41"/>
    <w:rsid w:val="00F46D05"/>
    <w:rsid w:val="00F56EE2"/>
    <w:rsid w:val="00F657F4"/>
    <w:rsid w:val="00F67002"/>
    <w:rsid w:val="00F8184C"/>
    <w:rsid w:val="00FB25B1"/>
    <w:rsid w:val="00FC5323"/>
  </w:rsids>
  <m:mathPr>
    <m:mathFont m:val="Cambria Math"/>
    <m:brkBin m:val="before"/>
    <m:brkBinSub m:val="--"/>
    <m:smallFrac m:val="0"/>
    <m:dispDef/>
    <m:lMargin m:val="0"/>
    <m:rMargin m:val="0"/>
    <m:defJc m:val="centerGroup"/>
    <m:wrapIndent m:val="1440"/>
    <m:intLim m:val="subSup"/>
    <m:naryLim m:val="undOvr"/>
  </m:mathPr>
  <w:themeFontLang w:val="en-US" w:eastAsia="ja-JP" w:bid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8DC4D2"/>
  <w15:docId w15:val="{ACA3E345-9B57-4429-AE11-F3BAA75B70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630EA"/>
    <w:rPr>
      <w:sz w:val="24"/>
    </w:rPr>
  </w:style>
  <w:style w:type="paragraph" w:styleId="Titolo1">
    <w:name w:val="heading 1"/>
    <w:basedOn w:val="Normale"/>
    <w:next w:val="Normale"/>
    <w:link w:val="Titolo1Carattere"/>
    <w:semiHidden/>
    <w:qFormat/>
    <w:rsid w:val="00B43B31"/>
    <w:pPr>
      <w:keepNext/>
      <w:spacing w:before="240" w:after="60"/>
      <w:outlineLvl w:val="0"/>
    </w:pPr>
    <w:rPr>
      <w:b/>
      <w:bCs/>
      <w:kern w:val="2"/>
      <w:szCs w:val="24"/>
    </w:rPr>
  </w:style>
  <w:style w:type="paragraph" w:styleId="Titolo2">
    <w:name w:val="heading 2"/>
    <w:basedOn w:val="Normale"/>
    <w:next w:val="Normale"/>
    <w:link w:val="Titolo2Carattere"/>
    <w:semiHidden/>
    <w:qFormat/>
    <w:rsid w:val="007411A1"/>
    <w:pPr>
      <w:keepNext/>
      <w:spacing w:before="240" w:after="60"/>
      <w:outlineLvl w:val="1"/>
    </w:pPr>
    <w:rPr>
      <w:rFonts w:ascii="Cambria" w:hAnsi="Cambria"/>
      <w:b/>
      <w:bCs/>
      <w:i/>
      <w:iCs/>
      <w:sz w:val="28"/>
      <w:szCs w:val="28"/>
    </w:rPr>
  </w:style>
  <w:style w:type="paragraph" w:styleId="Titolo3">
    <w:name w:val="heading 3"/>
    <w:basedOn w:val="Normale"/>
    <w:next w:val="Normale"/>
    <w:semiHidden/>
    <w:qFormat/>
    <w:rsid w:val="00C600D9"/>
    <w:pPr>
      <w:keepNext/>
      <w:spacing w:line="480" w:lineRule="auto"/>
      <w:outlineLvl w:val="2"/>
    </w:pPr>
    <w:rPr>
      <w:rFonts w:ascii="Times" w:eastAsia="Times" w:hAnsi="Times"/>
      <w:b/>
    </w:rPr>
  </w:style>
  <w:style w:type="paragraph" w:styleId="Titolo4">
    <w:name w:val="heading 4"/>
    <w:basedOn w:val="Normale"/>
    <w:next w:val="Normale"/>
    <w:semiHidden/>
    <w:qFormat/>
    <w:rsid w:val="00C600D9"/>
    <w:pPr>
      <w:keepNext/>
      <w:spacing w:line="480" w:lineRule="auto"/>
      <w:outlineLvl w:val="3"/>
    </w:pPr>
    <w:rPr>
      <w:rFonts w:ascii="Times" w:hAnsi="Times"/>
      <w:b/>
      <w:color w:val="0000FF"/>
      <w:sz w:val="44"/>
    </w:rPr>
  </w:style>
  <w:style w:type="paragraph" w:styleId="Titolo5">
    <w:name w:val="heading 5"/>
    <w:basedOn w:val="Normale"/>
    <w:next w:val="Normale"/>
    <w:link w:val="Titolo5Carattere"/>
    <w:semiHidden/>
    <w:qFormat/>
    <w:rsid w:val="007411A1"/>
    <w:pPr>
      <w:spacing w:before="240" w:after="60"/>
      <w:outlineLvl w:val="4"/>
    </w:pPr>
    <w:rPr>
      <w:rFonts w:ascii="Calibri" w:hAnsi="Calibri"/>
      <w:b/>
      <w:bCs/>
      <w:i/>
      <w:iCs/>
      <w:sz w:val="26"/>
      <w:szCs w:val="26"/>
    </w:rPr>
  </w:style>
  <w:style w:type="paragraph" w:styleId="Titolo6">
    <w:name w:val="heading 6"/>
    <w:basedOn w:val="Normale"/>
    <w:next w:val="Normale"/>
    <w:link w:val="Titolo6Carattere"/>
    <w:semiHidden/>
    <w:qFormat/>
    <w:rsid w:val="007411A1"/>
    <w:pPr>
      <w:spacing w:before="240" w:after="60"/>
      <w:outlineLvl w:val="5"/>
    </w:pPr>
    <w:rPr>
      <w:rFonts w:ascii="Calibri" w:hAnsi="Calibri"/>
      <w:b/>
      <w:bCs/>
      <w:sz w:val="22"/>
      <w:szCs w:val="22"/>
    </w:rPr>
  </w:style>
  <w:style w:type="paragraph" w:styleId="Titolo7">
    <w:name w:val="heading 7"/>
    <w:basedOn w:val="Normale"/>
    <w:next w:val="Normale"/>
    <w:link w:val="Titolo7Carattere"/>
    <w:semiHidden/>
    <w:qFormat/>
    <w:rsid w:val="007411A1"/>
    <w:pPr>
      <w:spacing w:before="240" w:after="60"/>
      <w:outlineLvl w:val="6"/>
    </w:pPr>
    <w:rPr>
      <w:rFonts w:ascii="Calibri" w:hAnsi="Calibri"/>
      <w:szCs w:val="24"/>
    </w:rPr>
  </w:style>
  <w:style w:type="paragraph" w:styleId="Titolo8">
    <w:name w:val="heading 8"/>
    <w:basedOn w:val="Normale"/>
    <w:next w:val="Normale"/>
    <w:link w:val="Titolo8Carattere"/>
    <w:semiHidden/>
    <w:qFormat/>
    <w:rsid w:val="007411A1"/>
    <w:pPr>
      <w:spacing w:before="240" w:after="60"/>
      <w:outlineLvl w:val="7"/>
    </w:pPr>
    <w:rPr>
      <w:rFonts w:ascii="Calibri" w:hAnsi="Calibri"/>
      <w:i/>
      <w:iCs/>
      <w:szCs w:val="24"/>
    </w:rPr>
  </w:style>
  <w:style w:type="paragraph" w:styleId="Titolo9">
    <w:name w:val="heading 9"/>
    <w:basedOn w:val="Normale"/>
    <w:next w:val="Normale"/>
    <w:link w:val="Titolo9Carattere"/>
    <w:semiHidden/>
    <w:qFormat/>
    <w:rsid w:val="007411A1"/>
    <w:pPr>
      <w:spacing w:before="240" w:after="60"/>
      <w:outlineLvl w:val="8"/>
    </w:pPr>
    <w:rPr>
      <w:rFonts w:ascii="Cambria" w:hAnsi="Cambria"/>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Numeropagina">
    <w:name w:val="page number"/>
    <w:basedOn w:val="Carpredefinitoparagrafo"/>
    <w:semiHidden/>
    <w:rsid w:val="00477182"/>
  </w:style>
  <w:style w:type="character" w:customStyle="1" w:styleId="Titolo1Carattere">
    <w:name w:val="Titolo 1 Carattere"/>
    <w:link w:val="Titolo1"/>
    <w:semiHidden/>
    <w:qFormat/>
    <w:rsid w:val="00FF04E3"/>
    <w:rPr>
      <w:b/>
      <w:bCs/>
      <w:kern w:val="2"/>
      <w:sz w:val="24"/>
      <w:szCs w:val="24"/>
    </w:rPr>
  </w:style>
  <w:style w:type="character" w:customStyle="1" w:styleId="Titolo2Carattere">
    <w:name w:val="Titolo 2 Carattere"/>
    <w:link w:val="Titolo2"/>
    <w:semiHidden/>
    <w:qFormat/>
    <w:rsid w:val="00FF04E3"/>
    <w:rPr>
      <w:rFonts w:ascii="Cambria" w:hAnsi="Cambria"/>
      <w:b/>
      <w:bCs/>
      <w:i/>
      <w:iCs/>
      <w:sz w:val="28"/>
      <w:szCs w:val="28"/>
    </w:rPr>
  </w:style>
  <w:style w:type="character" w:customStyle="1" w:styleId="Titolo5Carattere">
    <w:name w:val="Titolo 5 Carattere"/>
    <w:link w:val="Titolo5"/>
    <w:semiHidden/>
    <w:qFormat/>
    <w:rsid w:val="00FF04E3"/>
    <w:rPr>
      <w:rFonts w:ascii="Calibri" w:hAnsi="Calibri"/>
      <w:b/>
      <w:bCs/>
      <w:i/>
      <w:iCs/>
      <w:sz w:val="26"/>
      <w:szCs w:val="26"/>
    </w:rPr>
  </w:style>
  <w:style w:type="character" w:customStyle="1" w:styleId="Titolo6Carattere">
    <w:name w:val="Titolo 6 Carattere"/>
    <w:link w:val="Titolo6"/>
    <w:semiHidden/>
    <w:qFormat/>
    <w:rsid w:val="00FF04E3"/>
    <w:rPr>
      <w:rFonts w:ascii="Calibri" w:hAnsi="Calibri"/>
      <w:b/>
      <w:bCs/>
      <w:sz w:val="22"/>
      <w:szCs w:val="22"/>
    </w:rPr>
  </w:style>
  <w:style w:type="character" w:customStyle="1" w:styleId="Titolo7Carattere">
    <w:name w:val="Titolo 7 Carattere"/>
    <w:link w:val="Titolo7"/>
    <w:semiHidden/>
    <w:qFormat/>
    <w:rsid w:val="00FF04E3"/>
    <w:rPr>
      <w:rFonts w:ascii="Calibri" w:hAnsi="Calibri"/>
      <w:sz w:val="24"/>
      <w:szCs w:val="24"/>
    </w:rPr>
  </w:style>
  <w:style w:type="character" w:customStyle="1" w:styleId="Titolo8Carattere">
    <w:name w:val="Titolo 8 Carattere"/>
    <w:link w:val="Titolo8"/>
    <w:semiHidden/>
    <w:qFormat/>
    <w:rsid w:val="00FF04E3"/>
    <w:rPr>
      <w:rFonts w:ascii="Calibri" w:hAnsi="Calibri"/>
      <w:i/>
      <w:iCs/>
      <w:sz w:val="24"/>
      <w:szCs w:val="24"/>
    </w:rPr>
  </w:style>
  <w:style w:type="character" w:customStyle="1" w:styleId="Titolo9Carattere">
    <w:name w:val="Titolo 9 Carattere"/>
    <w:link w:val="Titolo9"/>
    <w:semiHidden/>
    <w:qFormat/>
    <w:rsid w:val="00FF04E3"/>
    <w:rPr>
      <w:rFonts w:ascii="Cambria" w:hAnsi="Cambria"/>
      <w:sz w:val="22"/>
      <w:szCs w:val="22"/>
    </w:rPr>
  </w:style>
  <w:style w:type="character" w:customStyle="1" w:styleId="TestofumettoCarattere">
    <w:name w:val="Testo fumetto Carattere"/>
    <w:link w:val="Testofumetto"/>
    <w:semiHidden/>
    <w:qFormat/>
    <w:rsid w:val="00FF04E3"/>
    <w:rPr>
      <w:rFonts w:ascii="Tahoma" w:hAnsi="Tahoma" w:cs="Tahoma"/>
      <w:sz w:val="16"/>
      <w:szCs w:val="16"/>
    </w:rPr>
  </w:style>
  <w:style w:type="character" w:customStyle="1" w:styleId="CorpotestoCarattere">
    <w:name w:val="Corpo testo Carattere"/>
    <w:link w:val="Corpotesto"/>
    <w:semiHidden/>
    <w:qFormat/>
    <w:rsid w:val="00FF04E3"/>
    <w:rPr>
      <w:sz w:val="24"/>
    </w:rPr>
  </w:style>
  <w:style w:type="character" w:customStyle="1" w:styleId="Corpodeltesto2Carattere">
    <w:name w:val="Corpo del testo 2 Carattere"/>
    <w:link w:val="Corpodeltesto2"/>
    <w:semiHidden/>
    <w:qFormat/>
    <w:rsid w:val="00FF04E3"/>
    <w:rPr>
      <w:sz w:val="24"/>
    </w:rPr>
  </w:style>
  <w:style w:type="character" w:customStyle="1" w:styleId="Corpodeltesto3Carattere">
    <w:name w:val="Corpo del testo 3 Carattere"/>
    <w:link w:val="Corpodeltesto3"/>
    <w:semiHidden/>
    <w:qFormat/>
    <w:rsid w:val="00FF04E3"/>
    <w:rPr>
      <w:sz w:val="16"/>
      <w:szCs w:val="16"/>
    </w:rPr>
  </w:style>
  <w:style w:type="character" w:customStyle="1" w:styleId="PrimorientrocorpodeltestoCarattere">
    <w:name w:val="Primo rientro corpo del testo Carattere"/>
    <w:basedOn w:val="CorpotestoCarattere"/>
    <w:link w:val="Primorientrocorpodeltesto"/>
    <w:semiHidden/>
    <w:qFormat/>
    <w:rsid w:val="00FF04E3"/>
    <w:rPr>
      <w:sz w:val="24"/>
    </w:rPr>
  </w:style>
  <w:style w:type="character" w:customStyle="1" w:styleId="RientrocorpodeltestoCarattere">
    <w:name w:val="Rientro corpo del testo Carattere"/>
    <w:link w:val="Rientrocorpodeltesto"/>
    <w:semiHidden/>
    <w:qFormat/>
    <w:rsid w:val="00FF04E3"/>
    <w:rPr>
      <w:sz w:val="24"/>
    </w:rPr>
  </w:style>
  <w:style w:type="character" w:customStyle="1" w:styleId="Primorientrocorpodeltesto2Carattere">
    <w:name w:val="Primo rientro corpo del testo 2 Carattere"/>
    <w:basedOn w:val="RientrocorpodeltestoCarattere"/>
    <w:link w:val="Primorientrocorpodeltesto2"/>
    <w:semiHidden/>
    <w:qFormat/>
    <w:rsid w:val="00FF04E3"/>
    <w:rPr>
      <w:sz w:val="24"/>
    </w:rPr>
  </w:style>
  <w:style w:type="character" w:customStyle="1" w:styleId="Rientrocorpodeltesto2Carattere">
    <w:name w:val="Rientro corpo del testo 2 Carattere"/>
    <w:link w:val="Rientrocorpodeltesto2"/>
    <w:semiHidden/>
    <w:qFormat/>
    <w:rsid w:val="00FF04E3"/>
    <w:rPr>
      <w:sz w:val="24"/>
    </w:rPr>
  </w:style>
  <w:style w:type="character" w:customStyle="1" w:styleId="Rientrocorpodeltesto3Carattere">
    <w:name w:val="Rientro corpo del testo 3 Carattere"/>
    <w:link w:val="Rientrocorpodeltesto3"/>
    <w:semiHidden/>
    <w:qFormat/>
    <w:rsid w:val="00FF04E3"/>
    <w:rPr>
      <w:sz w:val="16"/>
      <w:szCs w:val="16"/>
    </w:rPr>
  </w:style>
  <w:style w:type="character" w:customStyle="1" w:styleId="FormuladichiusuraCarattere">
    <w:name w:val="Formula di chiusura Carattere"/>
    <w:link w:val="Formuladichiusura"/>
    <w:semiHidden/>
    <w:qFormat/>
    <w:rsid w:val="00FF04E3"/>
    <w:rPr>
      <w:sz w:val="24"/>
    </w:rPr>
  </w:style>
  <w:style w:type="character" w:customStyle="1" w:styleId="TestocommentoCarattere">
    <w:name w:val="Testo commento Carattere"/>
    <w:basedOn w:val="Carpredefinitoparagrafo"/>
    <w:link w:val="Testocommento"/>
    <w:semiHidden/>
    <w:qFormat/>
    <w:rsid w:val="00FF04E3"/>
  </w:style>
  <w:style w:type="character" w:customStyle="1" w:styleId="SoggettocommentoCarattere">
    <w:name w:val="Soggetto commento Carattere"/>
    <w:link w:val="Soggettocommento"/>
    <w:semiHidden/>
    <w:qFormat/>
    <w:rsid w:val="00FF04E3"/>
    <w:rPr>
      <w:b/>
      <w:bCs/>
    </w:rPr>
  </w:style>
  <w:style w:type="character" w:customStyle="1" w:styleId="DataCarattere">
    <w:name w:val="Data Carattere"/>
    <w:link w:val="Data"/>
    <w:semiHidden/>
    <w:qFormat/>
    <w:rsid w:val="00FF04E3"/>
    <w:rPr>
      <w:sz w:val="24"/>
    </w:rPr>
  </w:style>
  <w:style w:type="character" w:customStyle="1" w:styleId="MappadocumentoCarattere">
    <w:name w:val="Mappa documento Carattere"/>
    <w:link w:val="Mappadocumento"/>
    <w:semiHidden/>
    <w:qFormat/>
    <w:rsid w:val="00FF04E3"/>
    <w:rPr>
      <w:rFonts w:ascii="Tahoma" w:hAnsi="Tahoma" w:cs="Tahoma"/>
      <w:sz w:val="16"/>
      <w:szCs w:val="16"/>
    </w:rPr>
  </w:style>
  <w:style w:type="character" w:customStyle="1" w:styleId="FirmadipostaelettronicaCarattere">
    <w:name w:val="Firma di posta elettronica Carattere"/>
    <w:link w:val="Firmadipostaelettronica"/>
    <w:semiHidden/>
    <w:qFormat/>
    <w:rsid w:val="00FF04E3"/>
    <w:rPr>
      <w:sz w:val="24"/>
    </w:rPr>
  </w:style>
  <w:style w:type="character" w:customStyle="1" w:styleId="TestonotadichiusuraCarattere">
    <w:name w:val="Testo nota di chiusura Carattere"/>
    <w:basedOn w:val="Carpredefinitoparagrafo"/>
    <w:link w:val="Testonotadichiusura"/>
    <w:semiHidden/>
    <w:qFormat/>
    <w:rsid w:val="00FF04E3"/>
  </w:style>
  <w:style w:type="character" w:customStyle="1" w:styleId="PidipaginaCarattere">
    <w:name w:val="Piè di pagina Carattere"/>
    <w:link w:val="Pidipagina"/>
    <w:semiHidden/>
    <w:qFormat/>
    <w:rsid w:val="00FF04E3"/>
    <w:rPr>
      <w:sz w:val="24"/>
    </w:rPr>
  </w:style>
  <w:style w:type="character" w:customStyle="1" w:styleId="TestonotaapidipaginaCarattere">
    <w:name w:val="Testo nota a piè di pagina Carattere"/>
    <w:basedOn w:val="Carpredefinitoparagrafo"/>
    <w:link w:val="Testonotaapidipagina"/>
    <w:semiHidden/>
    <w:qFormat/>
    <w:rsid w:val="00FF04E3"/>
  </w:style>
  <w:style w:type="character" w:customStyle="1" w:styleId="IntestazioneCarattere">
    <w:name w:val="Intestazione Carattere"/>
    <w:link w:val="Intestazione"/>
    <w:semiHidden/>
    <w:qFormat/>
    <w:rsid w:val="00FF04E3"/>
    <w:rPr>
      <w:sz w:val="24"/>
    </w:rPr>
  </w:style>
  <w:style w:type="character" w:customStyle="1" w:styleId="IndirizzoHTMLCarattere">
    <w:name w:val="Indirizzo HTML Carattere"/>
    <w:link w:val="IndirizzoHTML"/>
    <w:semiHidden/>
    <w:qFormat/>
    <w:rsid w:val="00FF04E3"/>
    <w:rPr>
      <w:i/>
      <w:iCs/>
      <w:sz w:val="24"/>
    </w:rPr>
  </w:style>
  <w:style w:type="character" w:customStyle="1" w:styleId="PreformattatoHTMLCarattere">
    <w:name w:val="Preformattato HTML Carattere"/>
    <w:link w:val="PreformattatoHTML"/>
    <w:semiHidden/>
    <w:qFormat/>
    <w:rsid w:val="00FF04E3"/>
    <w:rPr>
      <w:rFonts w:ascii="Courier New" w:hAnsi="Courier New" w:cs="Courier New"/>
    </w:rPr>
  </w:style>
  <w:style w:type="character" w:customStyle="1" w:styleId="CitazioneintensaCarattere">
    <w:name w:val="Citazione intensa Carattere"/>
    <w:link w:val="Citazioneintensa"/>
    <w:uiPriority w:val="30"/>
    <w:semiHidden/>
    <w:qFormat/>
    <w:rsid w:val="00FF04E3"/>
    <w:rPr>
      <w:b/>
      <w:bCs/>
      <w:i/>
      <w:iCs/>
      <w:color w:val="4F81BD"/>
      <w:sz w:val="24"/>
    </w:rPr>
  </w:style>
  <w:style w:type="character" w:customStyle="1" w:styleId="TestomacroCarattere">
    <w:name w:val="Testo macro Carattere"/>
    <w:link w:val="Testomacro"/>
    <w:semiHidden/>
    <w:qFormat/>
    <w:rsid w:val="00FF04E3"/>
    <w:rPr>
      <w:rFonts w:ascii="Courier New" w:hAnsi="Courier New" w:cs="Courier New"/>
      <w:lang w:val="en-US" w:eastAsia="en-US" w:bidi="ar-SA"/>
    </w:rPr>
  </w:style>
  <w:style w:type="character" w:customStyle="1" w:styleId="IntestazionemessaggioCarattere">
    <w:name w:val="Intestazione messaggio Carattere"/>
    <w:link w:val="Intestazionemessaggio"/>
    <w:semiHidden/>
    <w:qFormat/>
    <w:rsid w:val="00FF04E3"/>
    <w:rPr>
      <w:rFonts w:ascii="Cambria" w:hAnsi="Cambria"/>
      <w:sz w:val="24"/>
      <w:szCs w:val="24"/>
      <w:shd w:val="clear" w:color="auto" w:fill="CCCCCC"/>
    </w:rPr>
  </w:style>
  <w:style w:type="character" w:customStyle="1" w:styleId="IntestazionenotaCarattere">
    <w:name w:val="Intestazione nota Carattere"/>
    <w:link w:val="Intestazionenota"/>
    <w:semiHidden/>
    <w:qFormat/>
    <w:rsid w:val="00FF04E3"/>
    <w:rPr>
      <w:sz w:val="24"/>
    </w:rPr>
  </w:style>
  <w:style w:type="character" w:customStyle="1" w:styleId="TestonormaleCarattere">
    <w:name w:val="Testo normale Carattere"/>
    <w:link w:val="Testonormale"/>
    <w:semiHidden/>
    <w:qFormat/>
    <w:rsid w:val="00FF04E3"/>
    <w:rPr>
      <w:rFonts w:ascii="Courier New" w:hAnsi="Courier New" w:cs="Courier New"/>
    </w:rPr>
  </w:style>
  <w:style w:type="character" w:customStyle="1" w:styleId="CitazioneCarattere">
    <w:name w:val="Citazione Carattere"/>
    <w:link w:val="Citazione"/>
    <w:uiPriority w:val="29"/>
    <w:semiHidden/>
    <w:qFormat/>
    <w:rsid w:val="00FF04E3"/>
    <w:rPr>
      <w:i/>
      <w:iCs/>
      <w:color w:val="000000"/>
      <w:sz w:val="24"/>
    </w:rPr>
  </w:style>
  <w:style w:type="character" w:customStyle="1" w:styleId="FormuladiaperturaCarattere">
    <w:name w:val="Formula di apertura Carattere"/>
    <w:link w:val="Formuladiapertura"/>
    <w:semiHidden/>
    <w:qFormat/>
    <w:rsid w:val="00FF04E3"/>
    <w:rPr>
      <w:sz w:val="24"/>
    </w:rPr>
  </w:style>
  <w:style w:type="character" w:customStyle="1" w:styleId="FirmaCarattere">
    <w:name w:val="Firma Carattere"/>
    <w:link w:val="Firma"/>
    <w:semiHidden/>
    <w:qFormat/>
    <w:rsid w:val="00FF04E3"/>
    <w:rPr>
      <w:sz w:val="24"/>
    </w:rPr>
  </w:style>
  <w:style w:type="character" w:customStyle="1" w:styleId="SottotitoloCarattere">
    <w:name w:val="Sottotitolo Carattere"/>
    <w:link w:val="Sottotitolo"/>
    <w:semiHidden/>
    <w:qFormat/>
    <w:rsid w:val="00FF04E3"/>
    <w:rPr>
      <w:rFonts w:ascii="Cambria" w:hAnsi="Cambria"/>
      <w:sz w:val="24"/>
      <w:szCs w:val="24"/>
    </w:rPr>
  </w:style>
  <w:style w:type="character" w:customStyle="1" w:styleId="TitoloCarattere">
    <w:name w:val="Titolo Carattere"/>
    <w:link w:val="Titolo"/>
    <w:semiHidden/>
    <w:qFormat/>
    <w:rsid w:val="00FF04E3"/>
    <w:rPr>
      <w:rFonts w:ascii="Cambria" w:hAnsi="Cambria"/>
      <w:b/>
      <w:bCs/>
      <w:kern w:val="2"/>
      <w:sz w:val="32"/>
      <w:szCs w:val="32"/>
    </w:rPr>
  </w:style>
  <w:style w:type="character" w:styleId="Collegamentoipertestuale">
    <w:name w:val="Hyperlink"/>
    <w:semiHidden/>
    <w:rsid w:val="007402FC"/>
    <w:rPr>
      <w:color w:val="0000FF"/>
      <w:u w:val="single"/>
    </w:rPr>
  </w:style>
  <w:style w:type="character" w:styleId="Enfasigrassetto">
    <w:name w:val="Strong"/>
    <w:uiPriority w:val="22"/>
    <w:qFormat/>
    <w:rsid w:val="00FF3503"/>
    <w:rPr>
      <w:b/>
      <w:bCs/>
    </w:rPr>
  </w:style>
  <w:style w:type="character" w:styleId="Rimandocommento">
    <w:name w:val="annotation reference"/>
    <w:semiHidden/>
    <w:qFormat/>
    <w:rsid w:val="002800B6"/>
    <w:rPr>
      <w:sz w:val="16"/>
      <w:szCs w:val="16"/>
    </w:rPr>
  </w:style>
  <w:style w:type="paragraph" w:styleId="Titolo">
    <w:name w:val="Title"/>
    <w:basedOn w:val="Normale"/>
    <w:next w:val="Corpotesto"/>
    <w:link w:val="TitoloCarattere"/>
    <w:semiHidden/>
    <w:qFormat/>
    <w:rsid w:val="00405336"/>
    <w:pPr>
      <w:spacing w:before="240" w:after="60"/>
      <w:jc w:val="center"/>
      <w:outlineLvl w:val="0"/>
    </w:pPr>
    <w:rPr>
      <w:rFonts w:ascii="Cambria" w:hAnsi="Cambria"/>
      <w:b/>
      <w:bCs/>
      <w:kern w:val="2"/>
      <w:sz w:val="32"/>
      <w:szCs w:val="32"/>
    </w:rPr>
  </w:style>
  <w:style w:type="paragraph" w:styleId="Corpotesto">
    <w:name w:val="Body Text"/>
    <w:basedOn w:val="Normale"/>
    <w:link w:val="CorpotestoCarattere"/>
    <w:semiHidden/>
    <w:rsid w:val="00405336"/>
    <w:pPr>
      <w:spacing w:after="120"/>
    </w:pPr>
  </w:style>
  <w:style w:type="paragraph" w:styleId="Elenco">
    <w:name w:val="List"/>
    <w:basedOn w:val="Normale"/>
    <w:semiHidden/>
    <w:rsid w:val="00405336"/>
    <w:pPr>
      <w:ind w:left="360" w:hanging="360"/>
      <w:contextualSpacing/>
    </w:pPr>
  </w:style>
  <w:style w:type="paragraph" w:styleId="Didascalia">
    <w:name w:val="caption"/>
    <w:basedOn w:val="Normale"/>
    <w:next w:val="Normale"/>
    <w:semiHidden/>
    <w:qFormat/>
    <w:rsid w:val="00405336"/>
    <w:rPr>
      <w:b/>
      <w:bCs/>
      <w:sz w:val="20"/>
    </w:rPr>
  </w:style>
  <w:style w:type="paragraph" w:customStyle="1" w:styleId="Indice">
    <w:name w:val="Indice"/>
    <w:basedOn w:val="Normale"/>
    <w:qFormat/>
    <w:pPr>
      <w:suppressLineNumbers/>
    </w:pPr>
    <w:rPr>
      <w:rFonts w:cs="Noto Sans Devanagari"/>
    </w:rPr>
  </w:style>
  <w:style w:type="paragraph" w:customStyle="1" w:styleId="SMHeading">
    <w:name w:val="SM Heading"/>
    <w:basedOn w:val="Titolo1"/>
    <w:qFormat/>
    <w:rsid w:val="00F74F95"/>
  </w:style>
  <w:style w:type="paragraph" w:customStyle="1" w:styleId="SMSubheading">
    <w:name w:val="SM Subheading"/>
    <w:basedOn w:val="Normale"/>
    <w:qFormat/>
    <w:rsid w:val="00B9440A"/>
    <w:rPr>
      <w:u w:val="single"/>
    </w:rPr>
  </w:style>
  <w:style w:type="paragraph" w:customStyle="1" w:styleId="SMText">
    <w:name w:val="SM Text"/>
    <w:basedOn w:val="Normale"/>
    <w:qFormat/>
    <w:rsid w:val="005D5682"/>
    <w:pPr>
      <w:ind w:firstLine="480"/>
      <w:jc w:val="both"/>
    </w:pPr>
  </w:style>
  <w:style w:type="paragraph" w:customStyle="1" w:styleId="SMcaption">
    <w:name w:val="SM caption"/>
    <w:basedOn w:val="SMText"/>
    <w:qFormat/>
    <w:rsid w:val="00B9440A"/>
    <w:pPr>
      <w:ind w:firstLine="0"/>
    </w:pPr>
  </w:style>
  <w:style w:type="paragraph" w:styleId="Testofumetto">
    <w:name w:val="Balloon Text"/>
    <w:basedOn w:val="Normale"/>
    <w:link w:val="TestofumettoCarattere"/>
    <w:semiHidden/>
    <w:qFormat/>
    <w:rsid w:val="00405336"/>
    <w:rPr>
      <w:rFonts w:ascii="Tahoma" w:hAnsi="Tahoma" w:cs="Tahoma"/>
      <w:sz w:val="16"/>
      <w:szCs w:val="16"/>
    </w:rPr>
  </w:style>
  <w:style w:type="paragraph" w:styleId="Bibliografia">
    <w:name w:val="Bibliography"/>
    <w:basedOn w:val="Normale"/>
    <w:next w:val="Normale"/>
    <w:uiPriority w:val="37"/>
    <w:semiHidden/>
    <w:qFormat/>
    <w:rsid w:val="00405336"/>
    <w:pPr>
      <w:ind w:left="720" w:hanging="720"/>
    </w:pPr>
  </w:style>
  <w:style w:type="paragraph" w:styleId="Testodelblocco">
    <w:name w:val="Block Text"/>
    <w:basedOn w:val="Normale"/>
    <w:semiHidden/>
    <w:qFormat/>
    <w:rsid w:val="00405336"/>
    <w:pPr>
      <w:spacing w:after="120"/>
      <w:ind w:left="1440" w:right="1440"/>
    </w:pPr>
  </w:style>
  <w:style w:type="paragraph" w:styleId="Corpodeltesto2">
    <w:name w:val="Body Text 2"/>
    <w:basedOn w:val="Normale"/>
    <w:link w:val="Corpodeltesto2Carattere"/>
    <w:semiHidden/>
    <w:qFormat/>
    <w:rsid w:val="00405336"/>
    <w:pPr>
      <w:spacing w:after="120" w:line="480" w:lineRule="auto"/>
    </w:pPr>
  </w:style>
  <w:style w:type="paragraph" w:styleId="Corpodeltesto3">
    <w:name w:val="Body Text 3"/>
    <w:basedOn w:val="Normale"/>
    <w:link w:val="Corpodeltesto3Carattere"/>
    <w:semiHidden/>
    <w:qFormat/>
    <w:rsid w:val="00405336"/>
    <w:pPr>
      <w:spacing w:after="120"/>
    </w:pPr>
    <w:rPr>
      <w:sz w:val="16"/>
      <w:szCs w:val="16"/>
    </w:rPr>
  </w:style>
  <w:style w:type="paragraph" w:styleId="Primorientrocorpodeltesto">
    <w:name w:val="Body Text First Indent"/>
    <w:basedOn w:val="Corpotesto"/>
    <w:link w:val="PrimorientrocorpodeltestoCarattere"/>
    <w:semiHidden/>
    <w:rsid w:val="00405336"/>
    <w:pPr>
      <w:ind w:firstLine="210"/>
    </w:pPr>
  </w:style>
  <w:style w:type="paragraph" w:styleId="Rientrocorpodeltesto">
    <w:name w:val="Body Text Indent"/>
    <w:basedOn w:val="Normale"/>
    <w:link w:val="RientrocorpodeltestoCarattere"/>
    <w:semiHidden/>
    <w:rsid w:val="00405336"/>
    <w:pPr>
      <w:spacing w:after="120"/>
      <w:ind w:left="360"/>
    </w:pPr>
  </w:style>
  <w:style w:type="paragraph" w:styleId="Primorientrocorpodeltesto2">
    <w:name w:val="Body Text First Indent 2"/>
    <w:basedOn w:val="Rientrocorpodeltesto"/>
    <w:link w:val="Primorientrocorpodeltesto2Carattere"/>
    <w:semiHidden/>
    <w:qFormat/>
    <w:rsid w:val="00405336"/>
    <w:pPr>
      <w:ind w:firstLine="210"/>
    </w:pPr>
  </w:style>
  <w:style w:type="paragraph" w:styleId="Rientrocorpodeltesto2">
    <w:name w:val="Body Text Indent 2"/>
    <w:basedOn w:val="Normale"/>
    <w:link w:val="Rientrocorpodeltesto2Carattere"/>
    <w:semiHidden/>
    <w:qFormat/>
    <w:rsid w:val="00405336"/>
    <w:pPr>
      <w:spacing w:after="120" w:line="480" w:lineRule="auto"/>
      <w:ind w:left="360"/>
    </w:pPr>
  </w:style>
  <w:style w:type="paragraph" w:styleId="Rientrocorpodeltesto3">
    <w:name w:val="Body Text Indent 3"/>
    <w:basedOn w:val="Normale"/>
    <w:link w:val="Rientrocorpodeltesto3Carattere"/>
    <w:semiHidden/>
    <w:qFormat/>
    <w:rsid w:val="00405336"/>
    <w:pPr>
      <w:spacing w:after="120"/>
      <w:ind w:left="360"/>
    </w:pPr>
    <w:rPr>
      <w:sz w:val="16"/>
      <w:szCs w:val="16"/>
    </w:rPr>
  </w:style>
  <w:style w:type="paragraph" w:styleId="Formuladichiusura">
    <w:name w:val="Closing"/>
    <w:basedOn w:val="Normale"/>
    <w:link w:val="FormuladichiusuraCarattere"/>
    <w:semiHidden/>
    <w:rsid w:val="00405336"/>
    <w:pPr>
      <w:ind w:left="4320"/>
    </w:pPr>
  </w:style>
  <w:style w:type="paragraph" w:styleId="Testocommento">
    <w:name w:val="annotation text"/>
    <w:basedOn w:val="Normale"/>
    <w:link w:val="TestocommentoCarattere"/>
    <w:semiHidden/>
    <w:rsid w:val="00405336"/>
    <w:rPr>
      <w:sz w:val="20"/>
    </w:rPr>
  </w:style>
  <w:style w:type="paragraph" w:styleId="Soggettocommento">
    <w:name w:val="annotation subject"/>
    <w:basedOn w:val="Testocommento"/>
    <w:next w:val="Testocommento"/>
    <w:link w:val="SoggettocommentoCarattere"/>
    <w:semiHidden/>
    <w:qFormat/>
    <w:rsid w:val="00405336"/>
    <w:rPr>
      <w:b/>
      <w:bCs/>
    </w:rPr>
  </w:style>
  <w:style w:type="paragraph" w:styleId="Data">
    <w:name w:val="Date"/>
    <w:basedOn w:val="Normale"/>
    <w:next w:val="Normale"/>
    <w:link w:val="DataCarattere"/>
    <w:semiHidden/>
    <w:qFormat/>
    <w:rsid w:val="00405336"/>
  </w:style>
  <w:style w:type="paragraph" w:styleId="Mappadocumento">
    <w:name w:val="Document Map"/>
    <w:basedOn w:val="Normale"/>
    <w:link w:val="MappadocumentoCarattere"/>
    <w:semiHidden/>
    <w:qFormat/>
    <w:rsid w:val="00405336"/>
    <w:rPr>
      <w:rFonts w:ascii="Tahoma" w:hAnsi="Tahoma" w:cs="Tahoma"/>
      <w:sz w:val="16"/>
      <w:szCs w:val="16"/>
    </w:rPr>
  </w:style>
  <w:style w:type="paragraph" w:styleId="Firmadipostaelettronica">
    <w:name w:val="E-mail Signature"/>
    <w:basedOn w:val="Normale"/>
    <w:link w:val="FirmadipostaelettronicaCarattere"/>
    <w:semiHidden/>
    <w:qFormat/>
    <w:rsid w:val="00405336"/>
  </w:style>
  <w:style w:type="paragraph" w:styleId="Testonotadichiusura">
    <w:name w:val="endnote text"/>
    <w:basedOn w:val="Normale"/>
    <w:link w:val="TestonotadichiusuraCarattere"/>
    <w:semiHidden/>
    <w:rsid w:val="00405336"/>
    <w:rPr>
      <w:sz w:val="20"/>
    </w:rPr>
  </w:style>
  <w:style w:type="paragraph" w:styleId="Indirizzodestinatario">
    <w:name w:val="envelope address"/>
    <w:basedOn w:val="Normale"/>
    <w:semiHidden/>
    <w:rsid w:val="00405336"/>
    <w:pPr>
      <w:ind w:left="2880"/>
    </w:pPr>
    <w:rPr>
      <w:rFonts w:ascii="Cambria" w:hAnsi="Cambria"/>
      <w:szCs w:val="24"/>
    </w:rPr>
  </w:style>
  <w:style w:type="paragraph" w:styleId="Indirizzomittente">
    <w:name w:val="envelope return"/>
    <w:basedOn w:val="Normale"/>
    <w:semiHidden/>
    <w:rsid w:val="00405336"/>
    <w:rPr>
      <w:rFonts w:ascii="Cambria" w:hAnsi="Cambria"/>
      <w:sz w:val="20"/>
    </w:rPr>
  </w:style>
  <w:style w:type="paragraph" w:customStyle="1" w:styleId="Intestazioneepidipagina">
    <w:name w:val="Intestazione e piè di pagina"/>
    <w:basedOn w:val="Normale"/>
    <w:qFormat/>
  </w:style>
  <w:style w:type="paragraph" w:styleId="Pidipagina">
    <w:name w:val="footer"/>
    <w:basedOn w:val="Normale"/>
    <w:link w:val="PidipaginaCarattere"/>
    <w:semiHidden/>
    <w:rsid w:val="00405336"/>
    <w:pPr>
      <w:tabs>
        <w:tab w:val="center" w:pos="4680"/>
        <w:tab w:val="right" w:pos="9360"/>
      </w:tabs>
    </w:pPr>
  </w:style>
  <w:style w:type="paragraph" w:styleId="Testonotaapidipagina">
    <w:name w:val="footnote text"/>
    <w:basedOn w:val="Normale"/>
    <w:link w:val="TestonotaapidipaginaCarattere"/>
    <w:semiHidden/>
    <w:rsid w:val="00405336"/>
    <w:rPr>
      <w:sz w:val="20"/>
    </w:rPr>
  </w:style>
  <w:style w:type="paragraph" w:styleId="Intestazione">
    <w:name w:val="header"/>
    <w:basedOn w:val="Normale"/>
    <w:link w:val="IntestazioneCarattere"/>
    <w:semiHidden/>
    <w:rsid w:val="00405336"/>
    <w:pPr>
      <w:tabs>
        <w:tab w:val="center" w:pos="4680"/>
        <w:tab w:val="right" w:pos="9360"/>
      </w:tabs>
    </w:pPr>
  </w:style>
  <w:style w:type="paragraph" w:styleId="IndirizzoHTML">
    <w:name w:val="HTML Address"/>
    <w:basedOn w:val="Normale"/>
    <w:link w:val="IndirizzoHTMLCarattere"/>
    <w:semiHidden/>
    <w:qFormat/>
    <w:rsid w:val="00405336"/>
    <w:rPr>
      <w:i/>
      <w:iCs/>
    </w:rPr>
  </w:style>
  <w:style w:type="paragraph" w:styleId="PreformattatoHTML">
    <w:name w:val="HTML Preformatted"/>
    <w:basedOn w:val="Normale"/>
    <w:link w:val="PreformattatoHTMLCarattere"/>
    <w:semiHidden/>
    <w:qFormat/>
    <w:rsid w:val="00405336"/>
    <w:rPr>
      <w:rFonts w:ascii="Courier New" w:hAnsi="Courier New" w:cs="Courier New"/>
      <w:sz w:val="20"/>
    </w:rPr>
  </w:style>
  <w:style w:type="paragraph" w:styleId="Indice1">
    <w:name w:val="index 1"/>
    <w:basedOn w:val="Normale"/>
    <w:next w:val="Normale"/>
    <w:autoRedefine/>
    <w:semiHidden/>
    <w:rsid w:val="00405336"/>
    <w:pPr>
      <w:ind w:left="240" w:hanging="240"/>
    </w:pPr>
  </w:style>
  <w:style w:type="paragraph" w:styleId="Indice2">
    <w:name w:val="index 2"/>
    <w:basedOn w:val="Normale"/>
    <w:next w:val="Normale"/>
    <w:autoRedefine/>
    <w:semiHidden/>
    <w:rsid w:val="00405336"/>
    <w:pPr>
      <w:ind w:left="480" w:hanging="240"/>
    </w:pPr>
  </w:style>
  <w:style w:type="paragraph" w:styleId="Indice3">
    <w:name w:val="index 3"/>
    <w:basedOn w:val="Normale"/>
    <w:next w:val="Normale"/>
    <w:autoRedefine/>
    <w:semiHidden/>
    <w:rsid w:val="00405336"/>
    <w:pPr>
      <w:ind w:left="720" w:hanging="240"/>
    </w:pPr>
  </w:style>
  <w:style w:type="paragraph" w:styleId="Indice4">
    <w:name w:val="index 4"/>
    <w:basedOn w:val="Normale"/>
    <w:next w:val="Normale"/>
    <w:autoRedefine/>
    <w:semiHidden/>
    <w:qFormat/>
    <w:rsid w:val="00405336"/>
    <w:pPr>
      <w:ind w:left="960" w:hanging="240"/>
    </w:pPr>
  </w:style>
  <w:style w:type="paragraph" w:styleId="Indice5">
    <w:name w:val="index 5"/>
    <w:basedOn w:val="Normale"/>
    <w:next w:val="Normale"/>
    <w:autoRedefine/>
    <w:semiHidden/>
    <w:qFormat/>
    <w:rsid w:val="00405336"/>
    <w:pPr>
      <w:ind w:left="1200" w:hanging="240"/>
    </w:pPr>
  </w:style>
  <w:style w:type="paragraph" w:styleId="Indice6">
    <w:name w:val="index 6"/>
    <w:basedOn w:val="Normale"/>
    <w:next w:val="Normale"/>
    <w:autoRedefine/>
    <w:semiHidden/>
    <w:qFormat/>
    <w:rsid w:val="00405336"/>
    <w:pPr>
      <w:ind w:left="1440" w:hanging="240"/>
    </w:pPr>
  </w:style>
  <w:style w:type="paragraph" w:styleId="Indice7">
    <w:name w:val="index 7"/>
    <w:basedOn w:val="Normale"/>
    <w:next w:val="Normale"/>
    <w:autoRedefine/>
    <w:semiHidden/>
    <w:qFormat/>
    <w:rsid w:val="00405336"/>
    <w:pPr>
      <w:ind w:left="1680" w:hanging="240"/>
    </w:pPr>
  </w:style>
  <w:style w:type="paragraph" w:styleId="Indice8">
    <w:name w:val="index 8"/>
    <w:basedOn w:val="Normale"/>
    <w:next w:val="Normale"/>
    <w:autoRedefine/>
    <w:semiHidden/>
    <w:qFormat/>
    <w:rsid w:val="00405336"/>
    <w:pPr>
      <w:ind w:left="1920" w:hanging="240"/>
    </w:pPr>
  </w:style>
  <w:style w:type="paragraph" w:styleId="Indice9">
    <w:name w:val="index 9"/>
    <w:basedOn w:val="Normale"/>
    <w:next w:val="Normale"/>
    <w:autoRedefine/>
    <w:semiHidden/>
    <w:qFormat/>
    <w:rsid w:val="00405336"/>
    <w:pPr>
      <w:ind w:left="2160" w:hanging="240"/>
    </w:pPr>
  </w:style>
  <w:style w:type="paragraph" w:styleId="Titoloindice">
    <w:name w:val="index heading"/>
    <w:basedOn w:val="Normale"/>
    <w:next w:val="Indice1"/>
    <w:semiHidden/>
    <w:rsid w:val="00405336"/>
    <w:rPr>
      <w:rFonts w:ascii="Cambria" w:hAnsi="Cambria"/>
      <w:b/>
      <w:bCs/>
    </w:rPr>
  </w:style>
  <w:style w:type="paragraph" w:styleId="Citazioneintensa">
    <w:name w:val="Intense Quote"/>
    <w:basedOn w:val="Normale"/>
    <w:next w:val="Normale"/>
    <w:link w:val="CitazioneintensaCarattere"/>
    <w:uiPriority w:val="30"/>
    <w:semiHidden/>
    <w:qFormat/>
    <w:rsid w:val="00405336"/>
    <w:pPr>
      <w:pBdr>
        <w:bottom w:val="single" w:sz="4" w:space="4" w:color="4F81BD"/>
      </w:pBdr>
      <w:spacing w:before="200" w:after="280"/>
      <w:ind w:left="936" w:right="936"/>
    </w:pPr>
    <w:rPr>
      <w:b/>
      <w:bCs/>
      <w:i/>
      <w:iCs/>
      <w:color w:val="4F81BD"/>
    </w:rPr>
  </w:style>
  <w:style w:type="paragraph" w:styleId="Elenco2">
    <w:name w:val="List 2"/>
    <w:basedOn w:val="Normale"/>
    <w:semiHidden/>
    <w:qFormat/>
    <w:rsid w:val="00405336"/>
    <w:pPr>
      <w:ind w:left="720" w:hanging="360"/>
      <w:contextualSpacing/>
    </w:pPr>
  </w:style>
  <w:style w:type="paragraph" w:styleId="Elenco3">
    <w:name w:val="List 3"/>
    <w:basedOn w:val="Normale"/>
    <w:semiHidden/>
    <w:qFormat/>
    <w:rsid w:val="00405336"/>
    <w:pPr>
      <w:ind w:left="1080" w:hanging="360"/>
      <w:contextualSpacing/>
    </w:pPr>
  </w:style>
  <w:style w:type="paragraph" w:styleId="Elenco4">
    <w:name w:val="List 4"/>
    <w:basedOn w:val="Normale"/>
    <w:semiHidden/>
    <w:qFormat/>
    <w:rsid w:val="00405336"/>
    <w:pPr>
      <w:ind w:left="1440" w:hanging="360"/>
      <w:contextualSpacing/>
    </w:pPr>
  </w:style>
  <w:style w:type="paragraph" w:styleId="Elenco5">
    <w:name w:val="List 5"/>
    <w:basedOn w:val="Normale"/>
    <w:semiHidden/>
    <w:qFormat/>
    <w:rsid w:val="00405336"/>
    <w:pPr>
      <w:ind w:left="1800" w:hanging="360"/>
      <w:contextualSpacing/>
    </w:pPr>
  </w:style>
  <w:style w:type="paragraph" w:styleId="Puntoelenco">
    <w:name w:val="List Bullet"/>
    <w:basedOn w:val="Normale"/>
    <w:semiHidden/>
    <w:rsid w:val="00405336"/>
    <w:pPr>
      <w:numPr>
        <w:numId w:val="1"/>
      </w:numPr>
      <w:contextualSpacing/>
    </w:pPr>
  </w:style>
  <w:style w:type="paragraph" w:styleId="Puntoelenco2">
    <w:name w:val="List Bullet 2"/>
    <w:basedOn w:val="Normale"/>
    <w:semiHidden/>
    <w:rsid w:val="00405336"/>
    <w:pPr>
      <w:numPr>
        <w:numId w:val="2"/>
      </w:numPr>
      <w:contextualSpacing/>
    </w:pPr>
  </w:style>
  <w:style w:type="paragraph" w:styleId="Puntoelenco3">
    <w:name w:val="List Bullet 3"/>
    <w:basedOn w:val="Normale"/>
    <w:semiHidden/>
    <w:rsid w:val="00405336"/>
    <w:pPr>
      <w:numPr>
        <w:numId w:val="3"/>
      </w:numPr>
      <w:contextualSpacing/>
    </w:pPr>
  </w:style>
  <w:style w:type="paragraph" w:styleId="Puntoelenco4">
    <w:name w:val="List Bullet 4"/>
    <w:basedOn w:val="Normale"/>
    <w:semiHidden/>
    <w:rsid w:val="00405336"/>
    <w:pPr>
      <w:numPr>
        <w:numId w:val="4"/>
      </w:numPr>
      <w:contextualSpacing/>
    </w:pPr>
  </w:style>
  <w:style w:type="paragraph" w:styleId="Puntoelenco5">
    <w:name w:val="List Bullet 5"/>
    <w:basedOn w:val="Normale"/>
    <w:semiHidden/>
    <w:rsid w:val="00405336"/>
    <w:pPr>
      <w:numPr>
        <w:numId w:val="5"/>
      </w:numPr>
      <w:contextualSpacing/>
    </w:pPr>
  </w:style>
  <w:style w:type="paragraph" w:styleId="Elencocontinua">
    <w:name w:val="List Continue"/>
    <w:basedOn w:val="Normale"/>
    <w:semiHidden/>
    <w:rsid w:val="00405336"/>
    <w:pPr>
      <w:spacing w:after="120"/>
      <w:ind w:left="360"/>
      <w:contextualSpacing/>
    </w:pPr>
  </w:style>
  <w:style w:type="paragraph" w:styleId="Elencocontinua2">
    <w:name w:val="List Continue 2"/>
    <w:basedOn w:val="Normale"/>
    <w:semiHidden/>
    <w:rsid w:val="00405336"/>
    <w:pPr>
      <w:spacing w:after="120"/>
      <w:ind w:left="720"/>
      <w:contextualSpacing/>
    </w:pPr>
  </w:style>
  <w:style w:type="paragraph" w:styleId="Elencocontinua3">
    <w:name w:val="List Continue 3"/>
    <w:basedOn w:val="Normale"/>
    <w:semiHidden/>
    <w:rsid w:val="00405336"/>
    <w:pPr>
      <w:spacing w:after="120"/>
      <w:ind w:left="1080"/>
      <w:contextualSpacing/>
    </w:pPr>
  </w:style>
  <w:style w:type="paragraph" w:styleId="Elencocontinua4">
    <w:name w:val="List Continue 4"/>
    <w:basedOn w:val="Normale"/>
    <w:semiHidden/>
    <w:rsid w:val="00405336"/>
    <w:pPr>
      <w:spacing w:after="120"/>
      <w:ind w:left="1440"/>
      <w:contextualSpacing/>
    </w:pPr>
  </w:style>
  <w:style w:type="paragraph" w:styleId="Elencocontinua5">
    <w:name w:val="List Continue 5"/>
    <w:basedOn w:val="Normale"/>
    <w:semiHidden/>
    <w:rsid w:val="00405336"/>
    <w:pPr>
      <w:spacing w:after="120"/>
      <w:ind w:left="1800"/>
      <w:contextualSpacing/>
    </w:pPr>
  </w:style>
  <w:style w:type="paragraph" w:styleId="Numeroelenco">
    <w:name w:val="List Number"/>
    <w:basedOn w:val="Normale"/>
    <w:semiHidden/>
    <w:rsid w:val="00405336"/>
    <w:pPr>
      <w:numPr>
        <w:numId w:val="6"/>
      </w:numPr>
      <w:contextualSpacing/>
    </w:pPr>
  </w:style>
  <w:style w:type="paragraph" w:styleId="Numeroelenco2">
    <w:name w:val="List Number 2"/>
    <w:basedOn w:val="Normale"/>
    <w:semiHidden/>
    <w:rsid w:val="00405336"/>
    <w:pPr>
      <w:numPr>
        <w:numId w:val="7"/>
      </w:numPr>
      <w:contextualSpacing/>
    </w:pPr>
  </w:style>
  <w:style w:type="paragraph" w:styleId="Numeroelenco3">
    <w:name w:val="List Number 3"/>
    <w:basedOn w:val="Normale"/>
    <w:semiHidden/>
    <w:rsid w:val="00405336"/>
    <w:pPr>
      <w:numPr>
        <w:numId w:val="8"/>
      </w:numPr>
      <w:contextualSpacing/>
    </w:pPr>
  </w:style>
  <w:style w:type="paragraph" w:styleId="Numeroelenco4">
    <w:name w:val="List Number 4"/>
    <w:basedOn w:val="Normale"/>
    <w:semiHidden/>
    <w:rsid w:val="00405336"/>
    <w:pPr>
      <w:numPr>
        <w:numId w:val="9"/>
      </w:numPr>
      <w:contextualSpacing/>
    </w:pPr>
  </w:style>
  <w:style w:type="paragraph" w:styleId="Numeroelenco5">
    <w:name w:val="List Number 5"/>
    <w:basedOn w:val="Normale"/>
    <w:semiHidden/>
    <w:rsid w:val="00405336"/>
    <w:pPr>
      <w:numPr>
        <w:numId w:val="10"/>
      </w:numPr>
      <w:contextualSpacing/>
    </w:pPr>
  </w:style>
  <w:style w:type="paragraph" w:styleId="Paragrafoelenco">
    <w:name w:val="List Paragraph"/>
    <w:basedOn w:val="Normale"/>
    <w:uiPriority w:val="34"/>
    <w:semiHidden/>
    <w:qFormat/>
    <w:rsid w:val="00405336"/>
    <w:pPr>
      <w:ind w:left="720"/>
    </w:pPr>
  </w:style>
  <w:style w:type="paragraph" w:styleId="Testomacro">
    <w:name w:val="macro"/>
    <w:link w:val="TestomacroCarattere"/>
    <w:semiHidden/>
    <w:qFormat/>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paragraph" w:styleId="Intestazionemessaggio">
    <w:name w:val="Message Header"/>
    <w:basedOn w:val="Normale"/>
    <w:link w:val="IntestazionemessaggioCarattere"/>
    <w:semiHidden/>
    <w:qFormat/>
    <w:rsid w:val="00405336"/>
    <w:pPr>
      <w:pBdr>
        <w:top w:val="single" w:sz="6" w:space="1" w:color="000000"/>
        <w:left w:val="single" w:sz="6" w:space="1" w:color="000000"/>
        <w:bottom w:val="single" w:sz="6" w:space="1" w:color="000000"/>
        <w:right w:val="single" w:sz="6" w:space="1" w:color="000000"/>
      </w:pBdr>
      <w:shd w:val="pct20" w:color="auto" w:fill="auto"/>
      <w:ind w:left="1080" w:hanging="1080"/>
    </w:pPr>
    <w:rPr>
      <w:rFonts w:ascii="Cambria" w:hAnsi="Cambria"/>
      <w:szCs w:val="24"/>
    </w:rPr>
  </w:style>
  <w:style w:type="paragraph" w:styleId="Nessunaspaziatura">
    <w:name w:val="No Spacing"/>
    <w:uiPriority w:val="1"/>
    <w:semiHidden/>
    <w:qFormat/>
    <w:rsid w:val="00405336"/>
    <w:rPr>
      <w:sz w:val="24"/>
    </w:rPr>
  </w:style>
  <w:style w:type="paragraph" w:styleId="NormaleWeb">
    <w:name w:val="Normal (Web)"/>
    <w:basedOn w:val="Normale"/>
    <w:uiPriority w:val="99"/>
    <w:semiHidden/>
    <w:qFormat/>
    <w:rsid w:val="00405336"/>
    <w:rPr>
      <w:szCs w:val="24"/>
    </w:rPr>
  </w:style>
  <w:style w:type="paragraph" w:styleId="Rientronormale">
    <w:name w:val="Normal Indent"/>
    <w:basedOn w:val="Normale"/>
    <w:semiHidden/>
    <w:qFormat/>
    <w:rsid w:val="00405336"/>
    <w:pPr>
      <w:ind w:left="720"/>
    </w:pPr>
  </w:style>
  <w:style w:type="paragraph" w:styleId="Intestazionenota">
    <w:name w:val="Note Heading"/>
    <w:basedOn w:val="Normale"/>
    <w:next w:val="Normale"/>
    <w:link w:val="IntestazionenotaCarattere"/>
    <w:semiHidden/>
    <w:qFormat/>
    <w:rsid w:val="00405336"/>
  </w:style>
  <w:style w:type="paragraph" w:styleId="Testonormale">
    <w:name w:val="Plain Text"/>
    <w:basedOn w:val="Normale"/>
    <w:link w:val="TestonormaleCarattere"/>
    <w:semiHidden/>
    <w:qFormat/>
    <w:rsid w:val="00405336"/>
    <w:rPr>
      <w:rFonts w:ascii="Courier New" w:hAnsi="Courier New" w:cs="Courier New"/>
      <w:sz w:val="20"/>
    </w:rPr>
  </w:style>
  <w:style w:type="paragraph" w:styleId="Citazione">
    <w:name w:val="Quote"/>
    <w:basedOn w:val="Normale"/>
    <w:next w:val="Normale"/>
    <w:link w:val="CitazioneCarattere"/>
    <w:uiPriority w:val="29"/>
    <w:semiHidden/>
    <w:qFormat/>
    <w:rsid w:val="00405336"/>
    <w:rPr>
      <w:i/>
      <w:iCs/>
      <w:color w:val="000000"/>
    </w:rPr>
  </w:style>
  <w:style w:type="paragraph" w:styleId="Formuladiapertura">
    <w:name w:val="Salutation"/>
    <w:basedOn w:val="Normale"/>
    <w:next w:val="Normale"/>
    <w:link w:val="FormuladiaperturaCarattere"/>
    <w:semiHidden/>
    <w:rsid w:val="00405336"/>
  </w:style>
  <w:style w:type="paragraph" w:styleId="Firma">
    <w:name w:val="Signature"/>
    <w:basedOn w:val="Normale"/>
    <w:link w:val="FirmaCarattere"/>
    <w:semiHidden/>
    <w:rsid w:val="00405336"/>
    <w:pPr>
      <w:ind w:left="4320"/>
    </w:pPr>
  </w:style>
  <w:style w:type="paragraph" w:styleId="Sottotitolo">
    <w:name w:val="Subtitle"/>
    <w:basedOn w:val="Normale"/>
    <w:next w:val="Normale"/>
    <w:link w:val="SottotitoloCarattere"/>
    <w:semiHidden/>
    <w:qFormat/>
    <w:rsid w:val="00405336"/>
    <w:pPr>
      <w:spacing w:after="60"/>
      <w:jc w:val="center"/>
      <w:outlineLvl w:val="1"/>
    </w:pPr>
    <w:rPr>
      <w:rFonts w:ascii="Cambria" w:hAnsi="Cambria"/>
      <w:szCs w:val="24"/>
    </w:rPr>
  </w:style>
  <w:style w:type="paragraph" w:styleId="Indicefonti">
    <w:name w:val="table of authorities"/>
    <w:basedOn w:val="Normale"/>
    <w:next w:val="Normale"/>
    <w:semiHidden/>
    <w:rsid w:val="00405336"/>
    <w:pPr>
      <w:ind w:left="240" w:hanging="240"/>
    </w:pPr>
  </w:style>
  <w:style w:type="paragraph" w:styleId="Indicedellefigure">
    <w:name w:val="table of figures"/>
    <w:basedOn w:val="Normale"/>
    <w:next w:val="Normale"/>
    <w:semiHidden/>
    <w:rsid w:val="00405336"/>
  </w:style>
  <w:style w:type="paragraph" w:styleId="Titoloindicefonti">
    <w:name w:val="toa heading"/>
    <w:basedOn w:val="Normale"/>
    <w:next w:val="Normale"/>
    <w:semiHidden/>
    <w:qFormat/>
    <w:rsid w:val="00405336"/>
    <w:pPr>
      <w:spacing w:before="120"/>
    </w:pPr>
    <w:rPr>
      <w:rFonts w:ascii="Cambria" w:hAnsi="Cambria"/>
      <w:b/>
      <w:bCs/>
      <w:szCs w:val="24"/>
    </w:rPr>
  </w:style>
  <w:style w:type="paragraph" w:styleId="Sommario1">
    <w:name w:val="toc 1"/>
    <w:basedOn w:val="Normale"/>
    <w:next w:val="Normale"/>
    <w:autoRedefine/>
    <w:semiHidden/>
    <w:rsid w:val="00405336"/>
  </w:style>
  <w:style w:type="paragraph" w:styleId="Sommario2">
    <w:name w:val="toc 2"/>
    <w:basedOn w:val="Normale"/>
    <w:next w:val="Normale"/>
    <w:autoRedefine/>
    <w:semiHidden/>
    <w:rsid w:val="00405336"/>
    <w:pPr>
      <w:ind w:left="240"/>
    </w:pPr>
  </w:style>
  <w:style w:type="paragraph" w:styleId="Sommario3">
    <w:name w:val="toc 3"/>
    <w:basedOn w:val="Normale"/>
    <w:next w:val="Normale"/>
    <w:autoRedefine/>
    <w:semiHidden/>
    <w:rsid w:val="00405336"/>
    <w:pPr>
      <w:ind w:left="480"/>
    </w:pPr>
  </w:style>
  <w:style w:type="paragraph" w:styleId="Sommario4">
    <w:name w:val="toc 4"/>
    <w:basedOn w:val="Normale"/>
    <w:next w:val="Normale"/>
    <w:autoRedefine/>
    <w:semiHidden/>
    <w:rsid w:val="00405336"/>
    <w:pPr>
      <w:ind w:left="720"/>
    </w:pPr>
  </w:style>
  <w:style w:type="paragraph" w:styleId="Sommario5">
    <w:name w:val="toc 5"/>
    <w:basedOn w:val="Normale"/>
    <w:next w:val="Normale"/>
    <w:autoRedefine/>
    <w:semiHidden/>
    <w:rsid w:val="00405336"/>
    <w:pPr>
      <w:ind w:left="960"/>
    </w:pPr>
  </w:style>
  <w:style w:type="paragraph" w:styleId="Sommario6">
    <w:name w:val="toc 6"/>
    <w:basedOn w:val="Normale"/>
    <w:next w:val="Normale"/>
    <w:autoRedefine/>
    <w:semiHidden/>
    <w:rsid w:val="00405336"/>
    <w:pPr>
      <w:ind w:left="1200"/>
    </w:pPr>
  </w:style>
  <w:style w:type="paragraph" w:styleId="Sommario7">
    <w:name w:val="toc 7"/>
    <w:basedOn w:val="Normale"/>
    <w:next w:val="Normale"/>
    <w:autoRedefine/>
    <w:semiHidden/>
    <w:rsid w:val="00405336"/>
    <w:pPr>
      <w:ind w:left="1440"/>
    </w:pPr>
  </w:style>
  <w:style w:type="paragraph" w:styleId="Sommario8">
    <w:name w:val="toc 8"/>
    <w:basedOn w:val="Normale"/>
    <w:next w:val="Normale"/>
    <w:autoRedefine/>
    <w:semiHidden/>
    <w:rsid w:val="00405336"/>
    <w:pPr>
      <w:ind w:left="1680"/>
    </w:pPr>
  </w:style>
  <w:style w:type="paragraph" w:styleId="Sommario9">
    <w:name w:val="toc 9"/>
    <w:basedOn w:val="Normale"/>
    <w:next w:val="Normale"/>
    <w:autoRedefine/>
    <w:semiHidden/>
    <w:rsid w:val="00405336"/>
    <w:pPr>
      <w:ind w:left="1920"/>
    </w:pPr>
  </w:style>
  <w:style w:type="paragraph" w:styleId="Titolosommario">
    <w:name w:val="TOC Heading"/>
    <w:basedOn w:val="Titolo1"/>
    <w:next w:val="Normale"/>
    <w:uiPriority w:val="39"/>
    <w:semiHidden/>
    <w:unhideWhenUsed/>
    <w:qFormat/>
    <w:rsid w:val="00405336"/>
    <w:pPr>
      <w:outlineLvl w:val="9"/>
    </w:pPr>
    <w:rPr>
      <w:rFonts w:ascii="Cambria" w:hAnsi="Cambria"/>
      <w:sz w:val="32"/>
      <w:szCs w:val="32"/>
    </w:rPr>
  </w:style>
  <w:style w:type="paragraph" w:customStyle="1" w:styleId="body-copy-normal">
    <w:name w:val="body-copy-normal"/>
    <w:basedOn w:val="Normale"/>
    <w:qFormat/>
    <w:rsid w:val="00FF3503"/>
    <w:pPr>
      <w:spacing w:beforeAutospacing="1" w:afterAutospacing="1"/>
    </w:pPr>
    <w:rPr>
      <w:szCs w:val="24"/>
    </w:rPr>
  </w:style>
  <w:style w:type="paragraph" w:customStyle="1" w:styleId="body-copy-ndent">
    <w:name w:val="body-copy-ndent"/>
    <w:basedOn w:val="Normale"/>
    <w:qFormat/>
    <w:rsid w:val="00FF3503"/>
    <w:pPr>
      <w:spacing w:beforeAutospacing="1" w:afterAutospacing="1"/>
    </w:pPr>
    <w:rPr>
      <w:szCs w:val="24"/>
    </w:rPr>
  </w:style>
  <w:style w:type="paragraph" w:styleId="Revisione">
    <w:name w:val="Revision"/>
    <w:hidden/>
    <w:uiPriority w:val="99"/>
    <w:semiHidden/>
    <w:rsid w:val="00C3723E"/>
    <w:pPr>
      <w:suppressAutoHyphens w:val="0"/>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image" Target="media/image8.png"/><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7.png"/><Relationship Id="rId25"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image" Target="media/image12.png"/><Relationship Id="rId27" Type="http://schemas.openxmlformats.org/officeDocument/2006/relationships/header" Target="header4.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0393E7-859C-407D-B566-AB733F7F98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5302</Words>
  <Characters>30225</Characters>
  <Application>Microsoft Office Word</Application>
  <DocSecurity>0</DocSecurity>
  <Lines>251</Lines>
  <Paragraphs>70</Paragraphs>
  <ScaleCrop>false</ScaleCrop>
  <HeadingPairs>
    <vt:vector size="2" baseType="variant">
      <vt:variant>
        <vt:lpstr>Titolo</vt:lpstr>
      </vt:variant>
      <vt:variant>
        <vt:i4>1</vt:i4>
      </vt:variant>
    </vt:vector>
  </HeadingPairs>
  <TitlesOfParts>
    <vt:vector size="1" baseType="lpstr">
      <vt:lpstr>Supporting Online Material for</vt:lpstr>
    </vt:vector>
  </TitlesOfParts>
  <Company>AAAS</Company>
  <LinksUpToDate>false</LinksUpToDate>
  <CharactersWithSpaces>35457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dc:description/>
  <cp:lastModifiedBy>Fromearth Toearth</cp:lastModifiedBy>
  <cp:revision>3</cp:revision>
  <cp:lastPrinted>2014-09-30T16:49:00Z</cp:lastPrinted>
  <dcterms:created xsi:type="dcterms:W3CDTF">2025-09-30T16:22:00Z</dcterms:created>
  <dcterms:modified xsi:type="dcterms:W3CDTF">2025-09-30T16:23:00Z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6067366645b9b57d965c531a7e60e2c347c7741f38888e8b34b2b7ccbc31cdd7</vt:lpwstr>
  </property>
  <property fmtid="{D5CDD505-2E9C-101B-9397-08002B2CF9AE}" pid="3" name="ZOTERO_PREF_1">
    <vt:lpwstr>&lt;data data-version="3" zotero-version="7.0.16"&gt;&lt;session id="6EIZesNE"/&gt;&lt;style id="http://www.zotero.org/styles/elsevier-harvard" hasBibliography="1" bibliographyStyleHasBeenSet="1"/&gt;&lt;prefs&gt;&lt;pref name="fieldType" value="Field"/&gt;&lt;/prefs&gt;&lt;/data&gt;</vt:lpwstr>
  </property>
</Properties>
</file>