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47BEE2A" w14:textId="77777777" w:rsidR="00B10F03" w:rsidRPr="00B10F03" w:rsidRDefault="00B10F03" w:rsidP="00B10F03">
      <w:pPr>
        <w:spacing w:before="240" w:line="360" w:lineRule="auto"/>
        <w:jc w:val="center"/>
        <w:rPr>
          <w:rFonts w:ascii="Times New Roman" w:eastAsia="Times New Roman" w:hAnsi="Times New Roman" w:cs="Times New Roman"/>
          <w:b/>
          <w:bCs/>
          <w:sz w:val="24"/>
          <w:szCs w:val="24"/>
          <w:lang w:val="en-US"/>
        </w:rPr>
      </w:pPr>
      <w:r w:rsidRPr="00B10F03">
        <w:rPr>
          <w:rFonts w:ascii="Times New Roman" w:eastAsia="Times New Roman" w:hAnsi="Times New Roman" w:cs="Times New Roman"/>
          <w:b/>
          <w:bCs/>
          <w:sz w:val="24"/>
          <w:szCs w:val="24"/>
          <w:lang w:val="en-US"/>
        </w:rPr>
        <w:t>Table 1</w:t>
      </w:r>
    </w:p>
    <w:p w14:paraId="70F37A6D" w14:textId="63558FD6" w:rsidR="00287C7D" w:rsidRPr="00B10F03" w:rsidRDefault="00B10F03">
      <w:pPr>
        <w:spacing w:before="240" w:line="360" w:lineRule="auto"/>
        <w:jc w:val="both"/>
        <w:rPr>
          <w:rFonts w:ascii="Times New Roman" w:eastAsia="Times New Roman" w:hAnsi="Times New Roman" w:cs="Times New Roman"/>
          <w:i/>
          <w:iCs/>
          <w:sz w:val="24"/>
          <w:szCs w:val="24"/>
          <w:lang w:val="en-US"/>
        </w:rPr>
      </w:pPr>
      <w:r w:rsidRPr="00B10F03">
        <w:rPr>
          <w:rFonts w:ascii="Times New Roman" w:eastAsia="Times New Roman" w:hAnsi="Times New Roman" w:cs="Times New Roman"/>
          <w:i/>
          <w:iCs/>
          <w:sz w:val="24"/>
          <w:szCs w:val="24"/>
          <w:lang w:val="en-US"/>
        </w:rPr>
        <w:t>Codebook with Themes and Subthemes Definitions and example quotations</w:t>
      </w:r>
    </w:p>
    <w:tbl>
      <w:tblPr>
        <w:tblStyle w:val="a"/>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0"/>
        <w:gridCol w:w="1995"/>
        <w:gridCol w:w="3420"/>
        <w:gridCol w:w="3945"/>
      </w:tblGrid>
      <w:tr w:rsidR="00287C7D" w:rsidRPr="00B10F03" w14:paraId="041E6C49" w14:textId="77777777">
        <w:trPr>
          <w:trHeight w:val="506"/>
        </w:trPr>
        <w:tc>
          <w:tcPr>
            <w:tcW w:w="270" w:type="dxa"/>
            <w:tcBorders>
              <w:top w:val="nil"/>
              <w:left w:val="nil"/>
              <w:bottom w:val="nil"/>
              <w:right w:val="nil"/>
            </w:tcBorders>
            <w:tcMar>
              <w:top w:w="0" w:type="dxa"/>
              <w:left w:w="0" w:type="dxa"/>
              <w:bottom w:w="0" w:type="dxa"/>
              <w:right w:w="0" w:type="dxa"/>
            </w:tcMar>
          </w:tcPr>
          <w:p w14:paraId="47AC8EA0" w14:textId="77777777" w:rsidR="00287C7D" w:rsidRPr="00B10F03" w:rsidRDefault="00B10F03">
            <w:pPr>
              <w:spacing w:before="240" w:after="240" w:line="480" w:lineRule="auto"/>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w:t>
            </w:r>
          </w:p>
        </w:tc>
        <w:tc>
          <w:tcPr>
            <w:tcW w:w="1995" w:type="dxa"/>
            <w:tcBorders>
              <w:top w:val="single" w:sz="6" w:space="0" w:color="000000"/>
              <w:left w:val="nil"/>
              <w:bottom w:val="single" w:sz="6" w:space="0" w:color="000000"/>
              <w:right w:val="nil"/>
            </w:tcBorders>
            <w:tcMar>
              <w:top w:w="0" w:type="dxa"/>
              <w:left w:w="100" w:type="dxa"/>
              <w:bottom w:w="0" w:type="dxa"/>
              <w:right w:w="100" w:type="dxa"/>
            </w:tcMar>
          </w:tcPr>
          <w:p w14:paraId="41E860AC" w14:textId="047DC484" w:rsidR="00287C7D" w:rsidRPr="00B10F03" w:rsidRDefault="00287C7D" w:rsidP="00EB4A4F">
            <w:pPr>
              <w:spacing w:before="240"/>
              <w:jc w:val="both"/>
              <w:rPr>
                <w:rFonts w:ascii="Times New Roman" w:eastAsia="Times New Roman" w:hAnsi="Times New Roman" w:cs="Times New Roman"/>
                <w:sz w:val="24"/>
                <w:szCs w:val="24"/>
                <w:lang w:val="en-US"/>
              </w:rPr>
            </w:pPr>
          </w:p>
        </w:tc>
        <w:tc>
          <w:tcPr>
            <w:tcW w:w="3420" w:type="dxa"/>
            <w:tcBorders>
              <w:top w:val="single" w:sz="6" w:space="0" w:color="000000"/>
              <w:left w:val="nil"/>
              <w:bottom w:val="single" w:sz="6" w:space="0" w:color="000000"/>
              <w:right w:val="nil"/>
            </w:tcBorders>
            <w:tcMar>
              <w:top w:w="0" w:type="dxa"/>
              <w:left w:w="100" w:type="dxa"/>
              <w:bottom w:w="0" w:type="dxa"/>
              <w:right w:w="100" w:type="dxa"/>
            </w:tcMar>
          </w:tcPr>
          <w:p w14:paraId="0AD18A71" w14:textId="77777777" w:rsidR="00287C7D" w:rsidRPr="00B10F03" w:rsidRDefault="00B10F03">
            <w:pPr>
              <w:spacing w:before="240"/>
              <w:ind w:left="-100"/>
              <w:jc w:val="center"/>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Definition</w:t>
            </w:r>
          </w:p>
        </w:tc>
        <w:tc>
          <w:tcPr>
            <w:tcW w:w="3945" w:type="dxa"/>
            <w:tcBorders>
              <w:top w:val="single" w:sz="6" w:space="0" w:color="000000"/>
              <w:left w:val="nil"/>
              <w:bottom w:val="single" w:sz="6" w:space="0" w:color="000000"/>
              <w:right w:val="nil"/>
            </w:tcBorders>
            <w:tcMar>
              <w:top w:w="0" w:type="dxa"/>
              <w:left w:w="100" w:type="dxa"/>
              <w:bottom w:w="0" w:type="dxa"/>
              <w:right w:w="100" w:type="dxa"/>
            </w:tcMar>
          </w:tcPr>
          <w:p w14:paraId="23B8D05E" w14:textId="77777777" w:rsidR="00287C7D" w:rsidRPr="00B10F03" w:rsidRDefault="00B10F03">
            <w:pPr>
              <w:spacing w:before="240"/>
              <w:ind w:left="-100"/>
              <w:jc w:val="center"/>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Quotation</w:t>
            </w:r>
          </w:p>
        </w:tc>
      </w:tr>
      <w:tr w:rsidR="00287C7D" w:rsidRPr="00EB4A4F" w14:paraId="299C5534" w14:textId="77777777">
        <w:trPr>
          <w:trHeight w:val="240"/>
        </w:trPr>
        <w:tc>
          <w:tcPr>
            <w:tcW w:w="270" w:type="dxa"/>
            <w:tcBorders>
              <w:top w:val="nil"/>
              <w:left w:val="nil"/>
              <w:bottom w:val="nil"/>
              <w:right w:val="nil"/>
            </w:tcBorders>
            <w:tcMar>
              <w:top w:w="0" w:type="dxa"/>
              <w:left w:w="0" w:type="dxa"/>
              <w:bottom w:w="0" w:type="dxa"/>
              <w:right w:w="0" w:type="dxa"/>
            </w:tcMar>
          </w:tcPr>
          <w:p w14:paraId="1E2CE099" w14:textId="77777777" w:rsidR="00287C7D" w:rsidRPr="00B10F03" w:rsidRDefault="00B10F03">
            <w:pPr>
              <w:spacing w:before="240" w:after="240" w:line="480" w:lineRule="auto"/>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 xml:space="preserve"> </w:t>
            </w:r>
          </w:p>
        </w:tc>
        <w:tc>
          <w:tcPr>
            <w:tcW w:w="9360" w:type="dxa"/>
            <w:gridSpan w:val="3"/>
            <w:tcBorders>
              <w:top w:val="nil"/>
              <w:left w:val="nil"/>
              <w:bottom w:val="single" w:sz="6" w:space="0" w:color="000000"/>
              <w:right w:val="nil"/>
            </w:tcBorders>
            <w:tcMar>
              <w:top w:w="0" w:type="dxa"/>
              <w:left w:w="100" w:type="dxa"/>
              <w:bottom w:w="0" w:type="dxa"/>
              <w:right w:w="100" w:type="dxa"/>
            </w:tcMar>
          </w:tcPr>
          <w:p w14:paraId="3AB10A46" w14:textId="77777777" w:rsidR="00287C7D" w:rsidRPr="00B10F03" w:rsidRDefault="00B10F03">
            <w:pPr>
              <w:spacing w:before="240"/>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Theme 1</w:t>
            </w:r>
          </w:p>
          <w:p w14:paraId="34E3FE37"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b/>
                <w:sz w:val="24"/>
                <w:szCs w:val="24"/>
                <w:lang w:val="en-US"/>
              </w:rPr>
              <w:t xml:space="preserve">Gender Euphoria from authenticity to recognition </w:t>
            </w:r>
          </w:p>
        </w:tc>
      </w:tr>
      <w:tr w:rsidR="00287C7D" w:rsidRPr="00B10F03" w14:paraId="1E256213" w14:textId="77777777">
        <w:trPr>
          <w:trHeight w:val="1628"/>
        </w:trPr>
        <w:tc>
          <w:tcPr>
            <w:tcW w:w="270" w:type="dxa"/>
            <w:tcBorders>
              <w:top w:val="nil"/>
              <w:left w:val="nil"/>
              <w:bottom w:val="single" w:sz="8" w:space="0" w:color="000000"/>
              <w:right w:val="nil"/>
            </w:tcBorders>
            <w:tcMar>
              <w:top w:w="0" w:type="dxa"/>
              <w:left w:w="0" w:type="dxa"/>
              <w:bottom w:w="0" w:type="dxa"/>
              <w:right w:w="0" w:type="dxa"/>
            </w:tcMar>
          </w:tcPr>
          <w:p w14:paraId="6D7D81D5" w14:textId="77777777" w:rsidR="00287C7D" w:rsidRPr="00B10F03" w:rsidRDefault="00B10F03">
            <w:pPr>
              <w:spacing w:before="240" w:after="240" w:line="480" w:lineRule="auto"/>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 xml:space="preserve"> </w:t>
            </w:r>
          </w:p>
        </w:tc>
        <w:tc>
          <w:tcPr>
            <w:tcW w:w="1995" w:type="dxa"/>
            <w:tcBorders>
              <w:top w:val="nil"/>
              <w:left w:val="nil"/>
              <w:bottom w:val="single" w:sz="8" w:space="0" w:color="000000"/>
              <w:right w:val="nil"/>
            </w:tcBorders>
            <w:tcMar>
              <w:top w:w="0" w:type="dxa"/>
              <w:left w:w="100" w:type="dxa"/>
              <w:bottom w:w="0" w:type="dxa"/>
              <w:right w:w="100" w:type="dxa"/>
            </w:tcMar>
          </w:tcPr>
          <w:p w14:paraId="02EAAF56" w14:textId="016CB0E8"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Subtheme 1.1</w:t>
            </w:r>
          </w:p>
          <w:p w14:paraId="0055198A"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Joy of being one's authentic self</w:t>
            </w:r>
          </w:p>
        </w:tc>
        <w:tc>
          <w:tcPr>
            <w:tcW w:w="3420" w:type="dxa"/>
            <w:tcBorders>
              <w:top w:val="nil"/>
              <w:left w:val="nil"/>
              <w:bottom w:val="single" w:sz="8" w:space="0" w:color="000000"/>
              <w:right w:val="nil"/>
            </w:tcBorders>
            <w:tcMar>
              <w:top w:w="0" w:type="dxa"/>
              <w:left w:w="100" w:type="dxa"/>
              <w:bottom w:w="0" w:type="dxa"/>
              <w:right w:w="100" w:type="dxa"/>
            </w:tcMar>
          </w:tcPr>
          <w:p w14:paraId="5BC16573" w14:textId="314D26B0"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The participant describes affirmation as embracing one's authentic self, restoring meaning to life, respecting oneself genuinely, and simply existing comfortably as one's true self, feeling at ease in their body and gender expression</w:t>
            </w:r>
          </w:p>
        </w:tc>
        <w:tc>
          <w:tcPr>
            <w:tcW w:w="3945" w:type="dxa"/>
            <w:tcBorders>
              <w:top w:val="nil"/>
              <w:left w:val="nil"/>
              <w:bottom w:val="single" w:sz="8" w:space="0" w:color="000000"/>
              <w:right w:val="nil"/>
            </w:tcBorders>
            <w:tcMar>
              <w:top w:w="0" w:type="dxa"/>
              <w:left w:w="100" w:type="dxa"/>
              <w:bottom w:w="0" w:type="dxa"/>
              <w:right w:w="100" w:type="dxa"/>
            </w:tcMar>
          </w:tcPr>
          <w:p w14:paraId="255DE4F5" w14:textId="1C4C7A6B"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“It often happens to me at random moments, even just looking in the mirror are little bursts of euphoria, when I can wear an outfit that I like... From a sexual point of view, gender euphoria has been just enjoying my body... it didn’t seem real to me to be able to use my body in a certain way and to be able to feel it in a certain way…” [P28, nonbinary person, 26y]</w:t>
            </w:r>
            <w:r w:rsidR="004C3915">
              <w:rPr>
                <w:rFonts w:ascii="Times New Roman" w:eastAsia="Times New Roman" w:hAnsi="Times New Roman" w:cs="Times New Roman"/>
                <w:i/>
                <w:sz w:val="24"/>
                <w:szCs w:val="24"/>
                <w:lang w:val="en-US"/>
              </w:rPr>
              <w:t>.</w:t>
            </w:r>
          </w:p>
        </w:tc>
      </w:tr>
      <w:tr w:rsidR="00287C7D" w:rsidRPr="00B10F03" w14:paraId="39A19BA0" w14:textId="77777777">
        <w:trPr>
          <w:trHeight w:val="2145"/>
        </w:trPr>
        <w:tc>
          <w:tcPr>
            <w:tcW w:w="270" w:type="dxa"/>
            <w:tcBorders>
              <w:top w:val="single" w:sz="8" w:space="0" w:color="000000"/>
              <w:left w:val="nil"/>
              <w:bottom w:val="nil"/>
              <w:right w:val="nil"/>
            </w:tcBorders>
            <w:tcMar>
              <w:top w:w="0" w:type="dxa"/>
              <w:left w:w="0" w:type="dxa"/>
              <w:bottom w:w="0" w:type="dxa"/>
              <w:right w:w="0" w:type="dxa"/>
            </w:tcMar>
          </w:tcPr>
          <w:p w14:paraId="1B3028EE" w14:textId="77777777" w:rsidR="00287C7D" w:rsidRPr="00B10F03" w:rsidRDefault="00B10F03">
            <w:pPr>
              <w:spacing w:before="240" w:after="240" w:line="480" w:lineRule="auto"/>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w:t>
            </w:r>
          </w:p>
        </w:tc>
        <w:tc>
          <w:tcPr>
            <w:tcW w:w="1995" w:type="dxa"/>
            <w:tcBorders>
              <w:top w:val="single" w:sz="8" w:space="0" w:color="000000"/>
              <w:left w:val="nil"/>
              <w:bottom w:val="nil"/>
              <w:right w:val="nil"/>
            </w:tcBorders>
            <w:tcMar>
              <w:top w:w="0" w:type="dxa"/>
              <w:left w:w="100" w:type="dxa"/>
              <w:bottom w:w="0" w:type="dxa"/>
              <w:right w:w="100" w:type="dxa"/>
            </w:tcMar>
          </w:tcPr>
          <w:p w14:paraId="219EE484"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 xml:space="preserve">Subtheme 1.2. </w:t>
            </w:r>
          </w:p>
          <w:p w14:paraId="67B15C50" w14:textId="65231FB6"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Joy in feeling self-identity recognized by others</w:t>
            </w:r>
          </w:p>
        </w:tc>
        <w:tc>
          <w:tcPr>
            <w:tcW w:w="3420" w:type="dxa"/>
            <w:tcBorders>
              <w:top w:val="single" w:sz="8" w:space="0" w:color="000000"/>
              <w:left w:val="nil"/>
              <w:bottom w:val="nil"/>
              <w:right w:val="nil"/>
            </w:tcBorders>
            <w:tcMar>
              <w:top w:w="0" w:type="dxa"/>
              <w:left w:w="100" w:type="dxa"/>
              <w:bottom w:w="0" w:type="dxa"/>
              <w:right w:w="100" w:type="dxa"/>
            </w:tcMar>
          </w:tcPr>
          <w:p w14:paraId="1A2F6A64"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The participant articulates self-affirmation through various means, such as names, body-affirming behaviors, documents, and gender expression. They also highlight the joy of being recognized for their identity by others, including strangers</w:t>
            </w:r>
          </w:p>
        </w:tc>
        <w:tc>
          <w:tcPr>
            <w:tcW w:w="3945" w:type="dxa"/>
            <w:tcBorders>
              <w:top w:val="single" w:sz="8" w:space="0" w:color="000000"/>
              <w:left w:val="nil"/>
              <w:bottom w:val="nil"/>
              <w:right w:val="nil"/>
            </w:tcBorders>
            <w:tcMar>
              <w:top w:w="0" w:type="dxa"/>
              <w:left w:w="100" w:type="dxa"/>
              <w:bottom w:w="0" w:type="dxa"/>
              <w:right w:w="100" w:type="dxa"/>
            </w:tcMar>
          </w:tcPr>
          <w:p w14:paraId="28114570" w14:textId="3A45D48F"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“For example, when I raised my hand, the professor said ‘yes, the sir in the back’... and the idea of being called ‘sir’ and that these people didn’t have a clue... it gave me so much gender affirmation.” [P22, queer person, 23y]</w:t>
            </w:r>
            <w:r w:rsidR="004C3915">
              <w:rPr>
                <w:rFonts w:ascii="Times New Roman" w:eastAsia="Times New Roman" w:hAnsi="Times New Roman" w:cs="Times New Roman"/>
                <w:i/>
                <w:sz w:val="24"/>
                <w:szCs w:val="24"/>
                <w:lang w:val="en-US"/>
              </w:rPr>
              <w:t>.</w:t>
            </w:r>
          </w:p>
        </w:tc>
      </w:tr>
      <w:tr w:rsidR="00287C7D" w:rsidRPr="00EB4A4F" w14:paraId="5686D234" w14:textId="77777777">
        <w:trPr>
          <w:trHeight w:val="671"/>
        </w:trPr>
        <w:tc>
          <w:tcPr>
            <w:tcW w:w="270" w:type="dxa"/>
            <w:tcBorders>
              <w:top w:val="nil"/>
              <w:left w:val="nil"/>
              <w:bottom w:val="nil"/>
              <w:right w:val="nil"/>
            </w:tcBorders>
            <w:tcMar>
              <w:top w:w="0" w:type="dxa"/>
              <w:left w:w="0" w:type="dxa"/>
              <w:bottom w:w="0" w:type="dxa"/>
              <w:right w:w="0" w:type="dxa"/>
            </w:tcMar>
          </w:tcPr>
          <w:p w14:paraId="07DC1CF9" w14:textId="77777777" w:rsidR="00287C7D" w:rsidRPr="00B10F03" w:rsidRDefault="00B10F03">
            <w:pPr>
              <w:spacing w:before="240" w:after="240" w:line="480" w:lineRule="auto"/>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 xml:space="preserve"> </w:t>
            </w:r>
          </w:p>
        </w:tc>
        <w:tc>
          <w:tcPr>
            <w:tcW w:w="9360" w:type="dxa"/>
            <w:gridSpan w:val="3"/>
            <w:tcBorders>
              <w:top w:val="single" w:sz="6" w:space="0" w:color="000000"/>
              <w:left w:val="nil"/>
              <w:bottom w:val="single" w:sz="6" w:space="0" w:color="000000"/>
              <w:right w:val="nil"/>
            </w:tcBorders>
            <w:tcMar>
              <w:top w:w="0" w:type="dxa"/>
              <w:left w:w="100" w:type="dxa"/>
              <w:bottom w:w="0" w:type="dxa"/>
              <w:right w:w="100" w:type="dxa"/>
            </w:tcMar>
          </w:tcPr>
          <w:p w14:paraId="225039C0" w14:textId="77777777" w:rsidR="00287C7D" w:rsidRPr="00B10F03" w:rsidRDefault="00B10F03">
            <w:pPr>
              <w:spacing w:before="240"/>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 xml:space="preserve">Theme 2 </w:t>
            </w:r>
          </w:p>
          <w:p w14:paraId="7AC4448D"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b/>
                <w:sz w:val="24"/>
                <w:szCs w:val="24"/>
                <w:lang w:val="en-US"/>
              </w:rPr>
              <w:t>Feeling pride and playing with gender norms</w:t>
            </w:r>
          </w:p>
        </w:tc>
      </w:tr>
      <w:tr w:rsidR="00287C7D" w:rsidRPr="00B10F03" w14:paraId="1EBA46A8" w14:textId="77777777">
        <w:trPr>
          <w:trHeight w:val="2175"/>
        </w:trPr>
        <w:tc>
          <w:tcPr>
            <w:tcW w:w="270" w:type="dxa"/>
            <w:tcBorders>
              <w:top w:val="nil"/>
              <w:left w:val="nil"/>
              <w:bottom w:val="single" w:sz="8" w:space="0" w:color="000000"/>
              <w:right w:val="nil"/>
            </w:tcBorders>
            <w:tcMar>
              <w:top w:w="0" w:type="dxa"/>
              <w:left w:w="0" w:type="dxa"/>
              <w:bottom w:w="0" w:type="dxa"/>
              <w:right w:w="0" w:type="dxa"/>
            </w:tcMar>
          </w:tcPr>
          <w:p w14:paraId="0D3AEDD5" w14:textId="77777777" w:rsidR="00287C7D" w:rsidRPr="00B10F03" w:rsidRDefault="00B10F03">
            <w:pPr>
              <w:spacing w:before="240" w:after="240" w:line="480" w:lineRule="auto"/>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w:t>
            </w:r>
          </w:p>
        </w:tc>
        <w:tc>
          <w:tcPr>
            <w:tcW w:w="1995" w:type="dxa"/>
            <w:tcBorders>
              <w:top w:val="nil"/>
              <w:left w:val="nil"/>
              <w:bottom w:val="single" w:sz="8" w:space="0" w:color="000000"/>
              <w:right w:val="nil"/>
            </w:tcBorders>
            <w:tcMar>
              <w:top w:w="0" w:type="dxa"/>
              <w:left w:w="100" w:type="dxa"/>
              <w:bottom w:w="0" w:type="dxa"/>
              <w:right w:w="100" w:type="dxa"/>
            </w:tcMar>
          </w:tcPr>
          <w:p w14:paraId="28C2CF29"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Subtheme 2.1</w:t>
            </w:r>
          </w:p>
          <w:p w14:paraId="54921602"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Intersectional pride and embodied multiplicities</w:t>
            </w:r>
          </w:p>
          <w:p w14:paraId="03633AD3"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w:t>
            </w:r>
          </w:p>
        </w:tc>
        <w:tc>
          <w:tcPr>
            <w:tcW w:w="3420" w:type="dxa"/>
            <w:tcBorders>
              <w:top w:val="nil"/>
              <w:left w:val="nil"/>
              <w:bottom w:val="single" w:sz="8" w:space="0" w:color="000000"/>
              <w:right w:val="nil"/>
            </w:tcBorders>
            <w:tcMar>
              <w:top w:w="0" w:type="dxa"/>
              <w:left w:w="100" w:type="dxa"/>
              <w:bottom w:w="0" w:type="dxa"/>
              <w:right w:w="100" w:type="dxa"/>
            </w:tcMar>
          </w:tcPr>
          <w:p w14:paraId="10D459F1"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The participant expresses pride in being TNB and queer, as well as other aspects of their identities. They recognize their place within the spectrum, embracing the nuances that define themselves, embodying diverse aspects of identity in a unified expression.</w:t>
            </w:r>
          </w:p>
        </w:tc>
        <w:tc>
          <w:tcPr>
            <w:tcW w:w="3945" w:type="dxa"/>
            <w:tcBorders>
              <w:top w:val="nil"/>
              <w:left w:val="nil"/>
              <w:bottom w:val="single" w:sz="8" w:space="0" w:color="000000"/>
              <w:right w:val="nil"/>
            </w:tcBorders>
            <w:tcMar>
              <w:top w:w="0" w:type="dxa"/>
              <w:left w:w="100" w:type="dxa"/>
              <w:bottom w:w="0" w:type="dxa"/>
              <w:right w:w="100" w:type="dxa"/>
            </w:tcMar>
          </w:tcPr>
          <w:p w14:paraId="3D8B2940" w14:textId="73B2705F"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“The reality is that, irrespective of the self-label one employs, it still necessitates undertaking a journey of self-knowledge that may not be taken for granted. Consequently, it gives me pride in myself to be able to say, "I know myself.” [P20, transmasc, 26y]</w:t>
            </w:r>
            <w:r w:rsidR="004C3915">
              <w:rPr>
                <w:rFonts w:ascii="Times New Roman" w:eastAsia="Times New Roman" w:hAnsi="Times New Roman" w:cs="Times New Roman"/>
                <w:i/>
                <w:sz w:val="24"/>
                <w:szCs w:val="24"/>
                <w:lang w:val="en-US"/>
              </w:rPr>
              <w:t>.</w:t>
            </w:r>
          </w:p>
        </w:tc>
      </w:tr>
      <w:tr w:rsidR="00287C7D" w:rsidRPr="00EB4A4F" w14:paraId="06CB3AC5" w14:textId="77777777">
        <w:trPr>
          <w:trHeight w:val="1590"/>
        </w:trPr>
        <w:tc>
          <w:tcPr>
            <w:tcW w:w="270" w:type="dxa"/>
            <w:tcBorders>
              <w:top w:val="single" w:sz="8" w:space="0" w:color="000000"/>
              <w:left w:val="nil"/>
              <w:bottom w:val="single" w:sz="6" w:space="0" w:color="000000"/>
              <w:right w:val="nil"/>
            </w:tcBorders>
            <w:tcMar>
              <w:top w:w="100" w:type="dxa"/>
              <w:left w:w="100" w:type="dxa"/>
              <w:bottom w:w="100" w:type="dxa"/>
              <w:right w:w="100" w:type="dxa"/>
            </w:tcMar>
          </w:tcPr>
          <w:p w14:paraId="6B355CAB" w14:textId="77777777" w:rsidR="00287C7D" w:rsidRPr="00B10F03" w:rsidRDefault="00B10F03">
            <w:pPr>
              <w:spacing w:before="240" w:after="240" w:line="480" w:lineRule="auto"/>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lastRenderedPageBreak/>
              <w:t xml:space="preserve"> </w:t>
            </w:r>
          </w:p>
        </w:tc>
        <w:tc>
          <w:tcPr>
            <w:tcW w:w="1995" w:type="dxa"/>
            <w:tcBorders>
              <w:top w:val="single" w:sz="8" w:space="0" w:color="000000"/>
              <w:left w:val="nil"/>
              <w:bottom w:val="single" w:sz="8" w:space="0" w:color="000000"/>
              <w:right w:val="nil"/>
            </w:tcBorders>
            <w:tcMar>
              <w:top w:w="0" w:type="dxa"/>
              <w:left w:w="100" w:type="dxa"/>
              <w:bottom w:w="0" w:type="dxa"/>
              <w:right w:w="100" w:type="dxa"/>
            </w:tcMar>
          </w:tcPr>
          <w:p w14:paraId="7930EA74"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 xml:space="preserve">Subtheme 2.2 </w:t>
            </w:r>
          </w:p>
          <w:p w14:paraId="649F585A"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Playing with gender norms and deconstructing transnormativity</w:t>
            </w:r>
          </w:p>
        </w:tc>
        <w:tc>
          <w:tcPr>
            <w:tcW w:w="3420" w:type="dxa"/>
            <w:tcBorders>
              <w:top w:val="single" w:sz="8" w:space="0" w:color="000000"/>
              <w:left w:val="nil"/>
              <w:bottom w:val="nil"/>
              <w:right w:val="nil"/>
            </w:tcBorders>
            <w:tcMar>
              <w:top w:w="0" w:type="dxa"/>
              <w:left w:w="100" w:type="dxa"/>
              <w:bottom w:w="0" w:type="dxa"/>
              <w:right w:w="100" w:type="dxa"/>
            </w:tcMar>
          </w:tcPr>
          <w:p w14:paraId="500D6A68" w14:textId="18E79C8F" w:rsidR="00EB4A4F" w:rsidRPr="00B10F03" w:rsidRDefault="00B10F03" w:rsidP="00EB4A4F">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The participant describes questioning one’s identity and sexuality as an intimate opportunity to play with gender norms. They conceptualize gender affirmation as a nonlinear trajectory, challenging transnormativity and the pressure it places on individuals to “pass” or abandon aspects of themselves.</w:t>
            </w:r>
          </w:p>
        </w:tc>
        <w:tc>
          <w:tcPr>
            <w:tcW w:w="3945" w:type="dxa"/>
            <w:tcBorders>
              <w:top w:val="single" w:sz="8" w:space="0" w:color="000000"/>
              <w:left w:val="nil"/>
              <w:bottom w:val="nil"/>
              <w:right w:val="nil"/>
            </w:tcBorders>
            <w:tcMar>
              <w:top w:w="0" w:type="dxa"/>
              <w:left w:w="100" w:type="dxa"/>
              <w:bottom w:w="0" w:type="dxa"/>
              <w:right w:w="100" w:type="dxa"/>
            </w:tcMar>
          </w:tcPr>
          <w:p w14:paraId="2DB7FF55" w14:textId="523F4940"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“Some time ago, when I still had my period, I asked my roommate to buy me tampons and... testosterone as well!” [P23, trans man, 22y]</w:t>
            </w:r>
            <w:r w:rsidR="004C3915">
              <w:rPr>
                <w:rFonts w:ascii="Times New Roman" w:eastAsia="Times New Roman" w:hAnsi="Times New Roman" w:cs="Times New Roman"/>
                <w:i/>
                <w:sz w:val="24"/>
                <w:szCs w:val="24"/>
                <w:lang w:val="en-US"/>
              </w:rPr>
              <w:t>.</w:t>
            </w:r>
          </w:p>
        </w:tc>
      </w:tr>
      <w:tr w:rsidR="00EB4A4F" w:rsidRPr="00EB4A4F" w14:paraId="22C9D2A2" w14:textId="77777777" w:rsidTr="00EB4A4F">
        <w:trPr>
          <w:trHeight w:val="498"/>
        </w:trPr>
        <w:tc>
          <w:tcPr>
            <w:tcW w:w="270" w:type="dxa"/>
            <w:tcBorders>
              <w:top w:val="single" w:sz="8" w:space="0" w:color="000000"/>
              <w:left w:val="nil"/>
              <w:bottom w:val="single" w:sz="6" w:space="0" w:color="000000"/>
              <w:right w:val="nil"/>
            </w:tcBorders>
            <w:tcMar>
              <w:top w:w="100" w:type="dxa"/>
              <w:left w:w="100" w:type="dxa"/>
              <w:bottom w:w="100" w:type="dxa"/>
              <w:right w:w="100" w:type="dxa"/>
            </w:tcMar>
          </w:tcPr>
          <w:p w14:paraId="2D406F41" w14:textId="77777777" w:rsidR="00EB4A4F" w:rsidRPr="00B10F03" w:rsidRDefault="00EB4A4F">
            <w:pPr>
              <w:spacing w:before="240" w:after="240" w:line="480" w:lineRule="auto"/>
              <w:ind w:left="-100"/>
              <w:jc w:val="both"/>
              <w:rPr>
                <w:rFonts w:ascii="Times New Roman" w:eastAsia="Times New Roman" w:hAnsi="Times New Roman" w:cs="Times New Roman"/>
                <w:i/>
                <w:sz w:val="24"/>
                <w:szCs w:val="24"/>
                <w:lang w:val="en-US"/>
              </w:rPr>
            </w:pPr>
          </w:p>
        </w:tc>
        <w:tc>
          <w:tcPr>
            <w:tcW w:w="9360" w:type="dxa"/>
            <w:gridSpan w:val="3"/>
            <w:tcBorders>
              <w:top w:val="single" w:sz="8" w:space="0" w:color="000000"/>
              <w:left w:val="nil"/>
              <w:bottom w:val="single" w:sz="8" w:space="0" w:color="000000"/>
              <w:right w:val="nil"/>
            </w:tcBorders>
            <w:tcMar>
              <w:top w:w="0" w:type="dxa"/>
              <w:left w:w="100" w:type="dxa"/>
              <w:bottom w:w="0" w:type="dxa"/>
              <w:right w:w="100" w:type="dxa"/>
            </w:tcMar>
          </w:tcPr>
          <w:p w14:paraId="519A3D79" w14:textId="77777777" w:rsidR="00EB4A4F" w:rsidRPr="00B10F03" w:rsidRDefault="00EB4A4F" w:rsidP="00EB4A4F">
            <w:pPr>
              <w:spacing w:before="240"/>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Theme 3</w:t>
            </w:r>
          </w:p>
          <w:p w14:paraId="2AD75AF9" w14:textId="25352FF6" w:rsidR="00EB4A4F" w:rsidRPr="00B10F03" w:rsidRDefault="00EB4A4F" w:rsidP="00EB4A4F">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b/>
                <w:sz w:val="24"/>
                <w:szCs w:val="24"/>
                <w:lang w:val="en-US"/>
              </w:rPr>
              <w:t>Critical thinking (as form of liberation from norms)</w:t>
            </w:r>
            <w:r w:rsidRPr="00B10F03">
              <w:rPr>
                <w:rFonts w:ascii="Times New Roman" w:eastAsia="Times New Roman" w:hAnsi="Times New Roman" w:cs="Times New Roman"/>
                <w:sz w:val="24"/>
                <w:szCs w:val="24"/>
                <w:lang w:val="en-US"/>
              </w:rPr>
              <w:t xml:space="preserve">  </w:t>
            </w:r>
          </w:p>
        </w:tc>
      </w:tr>
      <w:tr w:rsidR="00287C7D" w:rsidRPr="00B10F03" w14:paraId="5A99E250" w14:textId="77777777">
        <w:trPr>
          <w:trHeight w:val="1935"/>
        </w:trPr>
        <w:tc>
          <w:tcPr>
            <w:tcW w:w="2265" w:type="dxa"/>
            <w:gridSpan w:val="2"/>
            <w:tcBorders>
              <w:top w:val="nil"/>
              <w:left w:val="nil"/>
              <w:bottom w:val="single" w:sz="8" w:space="0" w:color="000000"/>
              <w:right w:val="nil"/>
            </w:tcBorders>
            <w:tcMar>
              <w:top w:w="0" w:type="dxa"/>
              <w:left w:w="100" w:type="dxa"/>
              <w:bottom w:w="0" w:type="dxa"/>
              <w:right w:w="100" w:type="dxa"/>
            </w:tcMar>
          </w:tcPr>
          <w:p w14:paraId="20433D16" w14:textId="78A4E8DB"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Subtheme 3.1</w:t>
            </w:r>
          </w:p>
          <w:p w14:paraId="4E8B2D0A"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Diversity enhancing open-mindedness and perspective-taking</w:t>
            </w:r>
          </w:p>
        </w:tc>
        <w:tc>
          <w:tcPr>
            <w:tcW w:w="3420" w:type="dxa"/>
            <w:tcBorders>
              <w:top w:val="nil"/>
              <w:left w:val="nil"/>
              <w:bottom w:val="single" w:sz="8" w:space="0" w:color="000000"/>
              <w:right w:val="nil"/>
            </w:tcBorders>
            <w:tcMar>
              <w:top w:w="0" w:type="dxa"/>
              <w:left w:w="100" w:type="dxa"/>
              <w:bottom w:w="0" w:type="dxa"/>
              <w:right w:w="100" w:type="dxa"/>
            </w:tcMar>
          </w:tcPr>
          <w:p w14:paraId="4C4BAD60"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The participant views membership in a minority group as a source of knowledge about diversity in opinions and experiences. This process 'opens the mind,' encourages relativism, and highlights how one's perspective is shaped by unique circumstances.</w:t>
            </w:r>
          </w:p>
        </w:tc>
        <w:tc>
          <w:tcPr>
            <w:tcW w:w="3945" w:type="dxa"/>
            <w:tcBorders>
              <w:top w:val="nil"/>
              <w:left w:val="nil"/>
              <w:bottom w:val="single" w:sz="8" w:space="0" w:color="000000"/>
              <w:right w:val="nil"/>
            </w:tcBorders>
            <w:tcMar>
              <w:top w:w="0" w:type="dxa"/>
              <w:left w:w="100" w:type="dxa"/>
              <w:bottom w:w="0" w:type="dxa"/>
              <w:right w:w="100" w:type="dxa"/>
            </w:tcMar>
          </w:tcPr>
          <w:p w14:paraId="0E47266D" w14:textId="144B5BF5"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“I</w:t>
            </w:r>
            <w:r>
              <w:rPr>
                <w:rFonts w:ascii="Times New Roman" w:eastAsia="Times New Roman" w:hAnsi="Times New Roman" w:cs="Times New Roman"/>
                <w:i/>
                <w:sz w:val="24"/>
                <w:szCs w:val="24"/>
                <w:lang w:val="en-US"/>
              </w:rPr>
              <w:t xml:space="preserve"> have</w:t>
            </w:r>
            <w:r w:rsidRPr="00B10F03">
              <w:rPr>
                <w:rFonts w:ascii="Times New Roman" w:eastAsia="Times New Roman" w:hAnsi="Times New Roman" w:cs="Times New Roman"/>
                <w:i/>
                <w:sz w:val="24"/>
                <w:szCs w:val="24"/>
                <w:lang w:val="en-US"/>
              </w:rPr>
              <w:t xml:space="preserve"> known other stories, interesting ones. I also learnt a lot more about trans women and their world: it is even harder for them.” [P23, trans man, 22 years old].</w:t>
            </w:r>
          </w:p>
        </w:tc>
      </w:tr>
      <w:tr w:rsidR="00287C7D" w:rsidRPr="00B10F03" w14:paraId="2594F94E" w14:textId="77777777">
        <w:trPr>
          <w:trHeight w:val="1560"/>
        </w:trPr>
        <w:tc>
          <w:tcPr>
            <w:tcW w:w="2265" w:type="dxa"/>
            <w:gridSpan w:val="2"/>
            <w:tcBorders>
              <w:top w:val="single" w:sz="8" w:space="0" w:color="000000"/>
              <w:left w:val="nil"/>
              <w:bottom w:val="nil"/>
              <w:right w:val="nil"/>
            </w:tcBorders>
            <w:tcMar>
              <w:top w:w="0" w:type="dxa"/>
              <w:left w:w="100" w:type="dxa"/>
              <w:bottom w:w="0" w:type="dxa"/>
              <w:right w:w="100" w:type="dxa"/>
            </w:tcMar>
          </w:tcPr>
          <w:p w14:paraId="5C8BF22D" w14:textId="6986248C"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Subtheme 3.2</w:t>
            </w:r>
          </w:p>
          <w:p w14:paraId="7FD67D63"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Breaking free from social roles to “open new doors”</w:t>
            </w:r>
          </w:p>
        </w:tc>
        <w:tc>
          <w:tcPr>
            <w:tcW w:w="3420" w:type="dxa"/>
            <w:tcBorders>
              <w:top w:val="single" w:sz="8" w:space="0" w:color="000000"/>
              <w:left w:val="nil"/>
              <w:bottom w:val="nil"/>
              <w:right w:val="nil"/>
            </w:tcBorders>
            <w:tcMar>
              <w:top w:w="0" w:type="dxa"/>
              <w:left w:w="100" w:type="dxa"/>
              <w:bottom w:w="0" w:type="dxa"/>
              <w:right w:w="100" w:type="dxa"/>
            </w:tcMar>
          </w:tcPr>
          <w:p w14:paraId="62954562"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The participant explains that being trans or queer allows them to challenge social norms and navigate society without constraints. This relief and privilege enable them to move beyond binary roles and embrace creativity while interpreting the world through diverse lenses.</w:t>
            </w:r>
          </w:p>
        </w:tc>
        <w:tc>
          <w:tcPr>
            <w:tcW w:w="3945" w:type="dxa"/>
            <w:tcBorders>
              <w:top w:val="single" w:sz="8" w:space="0" w:color="000000"/>
              <w:left w:val="nil"/>
              <w:bottom w:val="nil"/>
              <w:right w:val="nil"/>
            </w:tcBorders>
            <w:tcMar>
              <w:top w:w="0" w:type="dxa"/>
              <w:left w:w="100" w:type="dxa"/>
              <w:bottom w:w="0" w:type="dxa"/>
              <w:right w:w="100" w:type="dxa"/>
            </w:tcMar>
          </w:tcPr>
          <w:p w14:paraId="1393BBB6" w14:textId="75621A92"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“Being part of the TNB community has helped me open to new perspectives that are completely ignored by people outside. I do not feel trapped by the community, in fact I am free to jump from one side to the other!” [P9, transmasc nonbinary person]</w:t>
            </w:r>
            <w:r w:rsidR="004C3915">
              <w:rPr>
                <w:rFonts w:ascii="Times New Roman" w:eastAsia="Times New Roman" w:hAnsi="Times New Roman" w:cs="Times New Roman"/>
                <w:i/>
                <w:sz w:val="24"/>
                <w:szCs w:val="24"/>
                <w:lang w:val="en-US"/>
              </w:rPr>
              <w:t>.</w:t>
            </w:r>
          </w:p>
        </w:tc>
      </w:tr>
      <w:tr w:rsidR="00287C7D" w:rsidRPr="00EB4A4F" w14:paraId="1C8E63CA" w14:textId="77777777">
        <w:trPr>
          <w:trHeight w:val="1149"/>
        </w:trPr>
        <w:tc>
          <w:tcPr>
            <w:tcW w:w="9630" w:type="dxa"/>
            <w:gridSpan w:val="4"/>
            <w:tcBorders>
              <w:top w:val="single" w:sz="6" w:space="0" w:color="000000"/>
              <w:left w:val="nil"/>
              <w:bottom w:val="single" w:sz="6" w:space="0" w:color="000000"/>
              <w:right w:val="nil"/>
            </w:tcBorders>
            <w:tcMar>
              <w:top w:w="0" w:type="dxa"/>
              <w:left w:w="100" w:type="dxa"/>
              <w:bottom w:w="0" w:type="dxa"/>
              <w:right w:w="100" w:type="dxa"/>
            </w:tcMar>
          </w:tcPr>
          <w:p w14:paraId="5F2CE40D" w14:textId="77777777" w:rsidR="00287C7D" w:rsidRPr="00B10F03" w:rsidRDefault="00B10F03">
            <w:pPr>
              <w:spacing w:before="240"/>
              <w:ind w:left="-100"/>
              <w:jc w:val="both"/>
              <w:rPr>
                <w:rFonts w:ascii="Times New Roman" w:eastAsia="Times New Roman" w:hAnsi="Times New Roman" w:cs="Times New Roman"/>
                <w:b/>
                <w:sz w:val="24"/>
                <w:szCs w:val="24"/>
                <w:lang w:val="en-US"/>
              </w:rPr>
            </w:pPr>
            <w:r w:rsidRPr="00B10F03">
              <w:rPr>
                <w:rFonts w:ascii="Times New Roman" w:eastAsia="Times New Roman" w:hAnsi="Times New Roman" w:cs="Times New Roman"/>
                <w:b/>
                <w:sz w:val="24"/>
                <w:szCs w:val="24"/>
                <w:lang w:val="en-US"/>
              </w:rPr>
              <w:t>Theme 4</w:t>
            </w:r>
          </w:p>
          <w:p w14:paraId="5835A1D6"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b/>
                <w:sz w:val="24"/>
                <w:szCs w:val="24"/>
                <w:lang w:val="en-US"/>
              </w:rPr>
              <w:t>Queer Community as a source of individual and collective support</w:t>
            </w:r>
          </w:p>
        </w:tc>
      </w:tr>
      <w:tr w:rsidR="00287C7D" w:rsidRPr="00B10F03" w14:paraId="76ED5BE9" w14:textId="77777777">
        <w:trPr>
          <w:trHeight w:val="2445"/>
        </w:trPr>
        <w:tc>
          <w:tcPr>
            <w:tcW w:w="2265" w:type="dxa"/>
            <w:gridSpan w:val="2"/>
            <w:tcBorders>
              <w:top w:val="nil"/>
              <w:left w:val="nil"/>
              <w:bottom w:val="single" w:sz="8" w:space="0" w:color="000000"/>
              <w:right w:val="nil"/>
            </w:tcBorders>
            <w:tcMar>
              <w:top w:w="0" w:type="dxa"/>
              <w:left w:w="100" w:type="dxa"/>
              <w:bottom w:w="0" w:type="dxa"/>
              <w:right w:w="100" w:type="dxa"/>
            </w:tcMar>
          </w:tcPr>
          <w:p w14:paraId="1D96F614"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lastRenderedPageBreak/>
              <w:t>Sub theme 4.1</w:t>
            </w:r>
          </w:p>
          <w:p w14:paraId="436B31DC"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Connectedness, empathy, and social support within the community</w:t>
            </w:r>
          </w:p>
          <w:p w14:paraId="0264A18A"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 </w:t>
            </w:r>
          </w:p>
        </w:tc>
        <w:tc>
          <w:tcPr>
            <w:tcW w:w="3420" w:type="dxa"/>
            <w:tcBorders>
              <w:top w:val="nil"/>
              <w:left w:val="nil"/>
              <w:bottom w:val="single" w:sz="8" w:space="0" w:color="000000"/>
              <w:right w:val="nil"/>
            </w:tcBorders>
            <w:tcMar>
              <w:top w:w="0" w:type="dxa"/>
              <w:left w:w="100" w:type="dxa"/>
              <w:bottom w:w="0" w:type="dxa"/>
              <w:right w:w="100" w:type="dxa"/>
            </w:tcMar>
          </w:tcPr>
          <w:p w14:paraId="6995CBB9"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The participant highlights the positivity of being part of a group or chosen family that shares similar experiences, including fears, insecurities, and challenges, as well as resources and strengths.</w:t>
            </w:r>
          </w:p>
        </w:tc>
        <w:tc>
          <w:tcPr>
            <w:tcW w:w="3945" w:type="dxa"/>
            <w:tcBorders>
              <w:top w:val="nil"/>
              <w:left w:val="nil"/>
              <w:bottom w:val="single" w:sz="8" w:space="0" w:color="000000"/>
              <w:right w:val="nil"/>
            </w:tcBorders>
            <w:tcMar>
              <w:top w:w="0" w:type="dxa"/>
              <w:left w:w="100" w:type="dxa"/>
              <w:bottom w:w="0" w:type="dxa"/>
              <w:right w:w="100" w:type="dxa"/>
            </w:tcMar>
          </w:tcPr>
          <w:p w14:paraId="32B578F0" w14:textId="116856BB"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“Whatever happens, I am certain I will always find someone who has had the same experiences as me, and they will be able to give me support, no matter how temporary. I am proud and happy to be part of this world.” [P9, transmasc nonbinary, 19y]</w:t>
            </w:r>
          </w:p>
        </w:tc>
      </w:tr>
      <w:tr w:rsidR="00287C7D" w:rsidRPr="00EB4A4F" w14:paraId="7F6DE80F" w14:textId="77777777">
        <w:trPr>
          <w:trHeight w:val="2209"/>
        </w:trPr>
        <w:tc>
          <w:tcPr>
            <w:tcW w:w="2265" w:type="dxa"/>
            <w:gridSpan w:val="2"/>
            <w:tcBorders>
              <w:top w:val="single" w:sz="8" w:space="0" w:color="000000"/>
              <w:left w:val="nil"/>
              <w:bottom w:val="single" w:sz="8" w:space="0" w:color="000000"/>
              <w:right w:val="nil"/>
            </w:tcBorders>
            <w:tcMar>
              <w:top w:w="0" w:type="dxa"/>
              <w:left w:w="100" w:type="dxa"/>
              <w:bottom w:w="0" w:type="dxa"/>
              <w:right w:w="100" w:type="dxa"/>
            </w:tcMar>
          </w:tcPr>
          <w:p w14:paraId="0AEBF9DA"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Sub theme 4.2</w:t>
            </w:r>
          </w:p>
          <w:p w14:paraId="19DCCB95"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Feeling at ease and safe within the community</w:t>
            </w:r>
          </w:p>
        </w:tc>
        <w:tc>
          <w:tcPr>
            <w:tcW w:w="3420" w:type="dxa"/>
            <w:tcBorders>
              <w:top w:val="single" w:sz="8" w:space="0" w:color="000000"/>
              <w:left w:val="nil"/>
              <w:bottom w:val="single" w:sz="8" w:space="0" w:color="000000"/>
              <w:right w:val="nil"/>
            </w:tcBorders>
            <w:tcMar>
              <w:top w:w="0" w:type="dxa"/>
              <w:left w:w="100" w:type="dxa"/>
              <w:bottom w:w="0" w:type="dxa"/>
              <w:right w:w="100" w:type="dxa"/>
            </w:tcMar>
          </w:tcPr>
          <w:p w14:paraId="467ACD20" w14:textId="77777777" w:rsidR="00287C7D" w:rsidRPr="00B10F03" w:rsidRDefault="00B10F03">
            <w:pPr>
              <w:spacing w:before="240"/>
              <w:ind w:left="-100"/>
              <w:jc w:val="both"/>
              <w:rPr>
                <w:rFonts w:ascii="Times New Roman" w:eastAsia="Times New Roman" w:hAnsi="Times New Roman" w:cs="Times New Roman"/>
                <w:sz w:val="24"/>
                <w:szCs w:val="24"/>
                <w:lang w:val="en-US"/>
              </w:rPr>
            </w:pPr>
            <w:r w:rsidRPr="00B10F03">
              <w:rPr>
                <w:rFonts w:ascii="Times New Roman" w:eastAsia="Times New Roman" w:hAnsi="Times New Roman" w:cs="Times New Roman"/>
                <w:sz w:val="24"/>
                <w:szCs w:val="24"/>
                <w:lang w:val="en-US"/>
              </w:rPr>
              <w:t xml:space="preserve">The participant describes the positive emotional state of feeling “at peace” as a refuge where they feel welcomed and comfortable discussing their experiences. </w:t>
            </w:r>
          </w:p>
        </w:tc>
        <w:tc>
          <w:tcPr>
            <w:tcW w:w="3945" w:type="dxa"/>
            <w:tcBorders>
              <w:top w:val="single" w:sz="8" w:space="0" w:color="000000"/>
              <w:left w:val="nil"/>
              <w:bottom w:val="single" w:sz="8" w:space="0" w:color="000000"/>
              <w:right w:val="nil"/>
            </w:tcBorders>
            <w:tcMar>
              <w:top w:w="0" w:type="dxa"/>
              <w:left w:w="100" w:type="dxa"/>
              <w:bottom w:w="0" w:type="dxa"/>
              <w:right w:w="100" w:type="dxa"/>
            </w:tcMar>
          </w:tcPr>
          <w:p w14:paraId="701C0EBA" w14:textId="77777777" w:rsidR="00287C7D" w:rsidRPr="00B10F03" w:rsidRDefault="00B10F03">
            <w:pPr>
              <w:spacing w:before="240"/>
              <w:ind w:left="-100"/>
              <w:jc w:val="both"/>
              <w:rPr>
                <w:rFonts w:ascii="Times New Roman" w:eastAsia="Times New Roman" w:hAnsi="Times New Roman" w:cs="Times New Roman"/>
                <w:i/>
                <w:sz w:val="24"/>
                <w:szCs w:val="24"/>
                <w:lang w:val="en-US"/>
              </w:rPr>
            </w:pPr>
            <w:r w:rsidRPr="00B10F03">
              <w:rPr>
                <w:rFonts w:ascii="Times New Roman" w:eastAsia="Times New Roman" w:hAnsi="Times New Roman" w:cs="Times New Roman"/>
                <w:i/>
                <w:sz w:val="24"/>
                <w:szCs w:val="24"/>
                <w:lang w:val="en-US"/>
              </w:rPr>
              <w:t>“There is a sense of community, of understanding, you create bonds. You find similar people, with whom you can feel less lonely and different; you find someone who understands you, and who you can also understand.”</w:t>
            </w:r>
          </w:p>
        </w:tc>
      </w:tr>
    </w:tbl>
    <w:p w14:paraId="366C7645" w14:textId="77777777" w:rsidR="00287C7D" w:rsidRPr="00B10F03" w:rsidRDefault="00287C7D">
      <w:pPr>
        <w:pStyle w:val="Titolo1"/>
        <w:spacing w:before="0" w:after="240" w:line="480" w:lineRule="auto"/>
        <w:jc w:val="both"/>
        <w:rPr>
          <w:lang w:val="en-US"/>
        </w:rPr>
      </w:pPr>
      <w:bookmarkStart w:id="0" w:name="_s4epnx1picvf" w:colFirst="0" w:colLast="0"/>
      <w:bookmarkEnd w:id="0"/>
    </w:p>
    <w:sectPr w:rsidR="00287C7D" w:rsidRPr="00B10F03" w:rsidSect="00B10F03">
      <w:pgSz w:w="11906" w:h="16838"/>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7C7D"/>
    <w:rsid w:val="00287C7D"/>
    <w:rsid w:val="004C3915"/>
    <w:rsid w:val="007F5D77"/>
    <w:rsid w:val="009342AF"/>
    <w:rsid w:val="009A1F42"/>
    <w:rsid w:val="00A539DF"/>
    <w:rsid w:val="00B10F03"/>
    <w:rsid w:val="00EB4A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D433C"/>
  <w15:docId w15:val="{099C7F7B-2296-4758-AE22-AB9F6EEAA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Revisione">
    <w:name w:val="Revision"/>
    <w:hidden/>
    <w:uiPriority w:val="99"/>
    <w:semiHidden/>
    <w:rsid w:val="004C3915"/>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701</Words>
  <Characters>4000</Characters>
  <Application>Microsoft Office Word</Application>
  <DocSecurity>0</DocSecurity>
  <Lines>33</Lines>
  <Paragraphs>9</Paragraphs>
  <ScaleCrop>false</ScaleCrop>
  <Company/>
  <LinksUpToDate>false</LinksUpToDate>
  <CharactersWithSpaces>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 Minerva</dc:creator>
  <cp:lastModifiedBy>Alessandra Petroli</cp:lastModifiedBy>
  <cp:revision>2</cp:revision>
  <dcterms:created xsi:type="dcterms:W3CDTF">2025-11-18T09:57:00Z</dcterms:created>
  <dcterms:modified xsi:type="dcterms:W3CDTF">2025-11-18T09:57:00Z</dcterms:modified>
</cp:coreProperties>
</file>