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D787D2" w14:textId="33BFEC43" w:rsidR="00045A61" w:rsidRPr="00045A61" w:rsidRDefault="00045A61" w:rsidP="00655525">
      <w:pPr>
        <w:spacing w:line="480" w:lineRule="auto"/>
        <w:jc w:val="center"/>
        <w:rPr>
          <w:rFonts w:asciiTheme="majorBidi" w:hAnsiTheme="majorBidi" w:cstheme="majorBidi"/>
          <w:b/>
          <w:bCs/>
          <w:sz w:val="40"/>
          <w:szCs w:val="40"/>
          <w:lang w:val="en-US"/>
        </w:rPr>
      </w:pPr>
      <w:bookmarkStart w:id="0" w:name="_Hlk211255282"/>
      <w:bookmarkStart w:id="1" w:name="_Hlk186226829"/>
      <w:bookmarkEnd w:id="0"/>
      <w:r w:rsidRPr="00045A61">
        <w:rPr>
          <w:rFonts w:asciiTheme="majorBidi" w:hAnsiTheme="majorBidi" w:cstheme="majorBidi"/>
          <w:b/>
          <w:bCs/>
          <w:sz w:val="40"/>
          <w:szCs w:val="40"/>
          <w:lang w:val="en-US"/>
        </w:rPr>
        <w:t xml:space="preserve">Supplementary </w:t>
      </w:r>
      <w:r w:rsidR="00B401AC">
        <w:rPr>
          <w:rFonts w:asciiTheme="majorBidi" w:hAnsiTheme="majorBidi" w:cstheme="majorBidi"/>
          <w:b/>
          <w:bCs/>
          <w:sz w:val="40"/>
          <w:szCs w:val="40"/>
          <w:lang w:val="en-US"/>
        </w:rPr>
        <w:t>I</w:t>
      </w:r>
      <w:r w:rsidRPr="00045A61">
        <w:rPr>
          <w:rFonts w:asciiTheme="majorBidi" w:hAnsiTheme="majorBidi" w:cstheme="majorBidi"/>
          <w:b/>
          <w:bCs/>
          <w:sz w:val="40"/>
          <w:szCs w:val="40"/>
          <w:lang w:val="en-US"/>
        </w:rPr>
        <w:t>nformation</w:t>
      </w:r>
    </w:p>
    <w:p w14:paraId="583E3CC8" w14:textId="217FD803" w:rsidR="00A95560" w:rsidRPr="00A95560" w:rsidRDefault="00045A61" w:rsidP="00A95560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2" w:name="_Hlk186215504"/>
      <w:bookmarkStart w:id="3" w:name="_Hlk198637354"/>
      <w:r w:rsidRPr="007A28DC">
        <w:rPr>
          <w:rFonts w:ascii="Times New Roman" w:hAnsi="Times New Roman" w:cs="Times New Roman"/>
          <w:b/>
          <w:bCs/>
          <w:sz w:val="24"/>
          <w:szCs w:val="24"/>
        </w:rPr>
        <w:t xml:space="preserve">Hollow Fiber Flow Field-Flow Fractionation Enables High-Quality Extracellular Vesicle Isolation from Minimal Plasma Samples in </w:t>
      </w:r>
      <w:proofErr w:type="spellStart"/>
      <w:r w:rsidRPr="007A28DC">
        <w:rPr>
          <w:rFonts w:ascii="Times New Roman" w:hAnsi="Times New Roman" w:cs="Times New Roman"/>
          <w:b/>
          <w:bCs/>
          <w:sz w:val="24"/>
          <w:szCs w:val="24"/>
        </w:rPr>
        <w:t>Polycythemia</w:t>
      </w:r>
      <w:proofErr w:type="spellEnd"/>
      <w:r w:rsidRPr="007A28DC">
        <w:rPr>
          <w:rFonts w:ascii="Times New Roman" w:hAnsi="Times New Roman" w:cs="Times New Roman"/>
          <w:b/>
          <w:bCs/>
          <w:sz w:val="24"/>
          <w:szCs w:val="24"/>
        </w:rPr>
        <w:t xml:space="preserve"> Vera Liquid Biopsy</w:t>
      </w:r>
      <w:bookmarkEnd w:id="2"/>
      <w:bookmarkEnd w:id="3"/>
    </w:p>
    <w:p w14:paraId="5492F957" w14:textId="0472FA12" w:rsidR="00A95560" w:rsidRPr="00B401AC" w:rsidRDefault="00A95560" w:rsidP="00655525">
      <w:pPr>
        <w:spacing w:line="480" w:lineRule="auto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  <w:r w:rsidRPr="00B401AC">
        <w:rPr>
          <w:rFonts w:ascii="Times New Roman" w:hAnsi="Times New Roman" w:cs="Times New Roman"/>
          <w:b/>
          <w:bCs/>
          <w:sz w:val="18"/>
          <w:szCs w:val="18"/>
        </w:rPr>
        <w:t>Ghazal</w:t>
      </w:r>
      <w:r w:rsidR="00B401AC"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B401AC">
        <w:rPr>
          <w:rFonts w:ascii="Times New Roman" w:hAnsi="Times New Roman" w:cs="Times New Roman"/>
          <w:b/>
          <w:bCs/>
          <w:sz w:val="18"/>
          <w:szCs w:val="18"/>
        </w:rPr>
        <w:t>Narimanfar</w:t>
      </w:r>
      <w:r w:rsidRPr="00B401AC">
        <w:rPr>
          <w:rFonts w:ascii="Times New Roman" w:hAnsi="Times New Roman" w:cs="Times New Roman"/>
          <w:b/>
          <w:bCs/>
          <w:sz w:val="18"/>
          <w:szCs w:val="18"/>
          <w:vertAlign w:val="superscript"/>
        </w:rPr>
        <w:t>a</w:t>
      </w:r>
      <w:proofErr w:type="spellEnd"/>
      <w:r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, </w:t>
      </w:r>
      <w:r w:rsidRPr="00B401AC">
        <w:rPr>
          <w:rFonts w:ascii="Times New Roman" w:hAnsi="Times New Roman" w:cs="Times New Roman"/>
          <w:b/>
          <w:bCs/>
          <w:sz w:val="18"/>
          <w:szCs w:val="18"/>
        </w:rPr>
        <w:t>Anna</w:t>
      </w:r>
      <w:r w:rsidR="00B401AC"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B401AC">
        <w:rPr>
          <w:rFonts w:ascii="Times New Roman" w:hAnsi="Times New Roman" w:cs="Times New Roman"/>
          <w:b/>
          <w:bCs/>
          <w:sz w:val="18"/>
          <w:szCs w:val="18"/>
        </w:rPr>
        <w:t>Placci</w:t>
      </w:r>
      <w:r w:rsidRPr="00B401AC">
        <w:rPr>
          <w:rFonts w:ascii="Times New Roman" w:hAnsi="Times New Roman" w:cs="Times New Roman"/>
          <w:b/>
          <w:bCs/>
          <w:sz w:val="18"/>
          <w:szCs w:val="18"/>
          <w:vertAlign w:val="superscript"/>
        </w:rPr>
        <w:t>bcd</w:t>
      </w:r>
      <w:proofErr w:type="spellEnd"/>
      <w:r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, </w:t>
      </w:r>
      <w:r w:rsidRPr="00B401AC">
        <w:rPr>
          <w:rFonts w:ascii="Times New Roman" w:hAnsi="Times New Roman" w:cs="Times New Roman"/>
          <w:b/>
          <w:bCs/>
          <w:sz w:val="18"/>
          <w:szCs w:val="18"/>
        </w:rPr>
        <w:t>Filippo</w:t>
      </w:r>
      <w:r w:rsidR="00B401AC"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B401AC">
        <w:rPr>
          <w:rFonts w:ascii="Times New Roman" w:hAnsi="Times New Roman" w:cs="Times New Roman"/>
          <w:b/>
          <w:bCs/>
          <w:sz w:val="18"/>
          <w:szCs w:val="18"/>
        </w:rPr>
        <w:t>Maltoni</w:t>
      </w:r>
      <w:r w:rsidRPr="00B401AC">
        <w:rPr>
          <w:rFonts w:ascii="Times New Roman" w:hAnsi="Times New Roman" w:cs="Times New Roman"/>
          <w:b/>
          <w:bCs/>
          <w:sz w:val="18"/>
          <w:szCs w:val="18"/>
          <w:vertAlign w:val="superscript"/>
        </w:rPr>
        <w:t>e</w:t>
      </w:r>
      <w:proofErr w:type="spellEnd"/>
      <w:r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, </w:t>
      </w:r>
      <w:r w:rsidRPr="00B401AC">
        <w:rPr>
          <w:rFonts w:ascii="Times New Roman" w:hAnsi="Times New Roman" w:cs="Times New Roman"/>
          <w:b/>
          <w:bCs/>
          <w:sz w:val="18"/>
          <w:szCs w:val="18"/>
        </w:rPr>
        <w:t>Stefano</w:t>
      </w:r>
      <w:r w:rsidR="00B401AC"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B401AC">
        <w:rPr>
          <w:rFonts w:ascii="Times New Roman" w:hAnsi="Times New Roman" w:cs="Times New Roman"/>
          <w:b/>
          <w:bCs/>
          <w:sz w:val="18"/>
          <w:szCs w:val="18"/>
        </w:rPr>
        <w:t>Giordani</w:t>
      </w:r>
      <w:r w:rsidRPr="00B401AC">
        <w:rPr>
          <w:rFonts w:ascii="Times New Roman" w:hAnsi="Times New Roman" w:cs="Times New Roman"/>
          <w:b/>
          <w:bCs/>
          <w:sz w:val="18"/>
          <w:szCs w:val="18"/>
          <w:vertAlign w:val="superscript"/>
        </w:rPr>
        <w:t>bcd</w:t>
      </w:r>
      <w:proofErr w:type="spellEnd"/>
      <w:r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, </w:t>
      </w:r>
      <w:r w:rsidRPr="00B401AC">
        <w:rPr>
          <w:rFonts w:ascii="Times New Roman" w:hAnsi="Times New Roman" w:cs="Times New Roman"/>
          <w:b/>
          <w:bCs/>
          <w:sz w:val="18"/>
          <w:szCs w:val="18"/>
        </w:rPr>
        <w:t>Gianluca</w:t>
      </w:r>
      <w:r w:rsidR="00B401AC"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B401AC">
        <w:rPr>
          <w:rFonts w:ascii="Times New Roman" w:hAnsi="Times New Roman" w:cs="Times New Roman"/>
          <w:b/>
          <w:bCs/>
          <w:sz w:val="18"/>
          <w:szCs w:val="18"/>
        </w:rPr>
        <w:t>Storci</w:t>
      </w:r>
      <w:r w:rsidRPr="00B401AC">
        <w:rPr>
          <w:rFonts w:ascii="Times New Roman" w:hAnsi="Times New Roman" w:cs="Times New Roman"/>
          <w:b/>
          <w:bCs/>
          <w:sz w:val="18"/>
          <w:szCs w:val="18"/>
          <w:vertAlign w:val="superscript"/>
        </w:rPr>
        <w:t>f</w:t>
      </w:r>
      <w:proofErr w:type="spellEnd"/>
      <w:r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, </w:t>
      </w:r>
      <w:r w:rsidRPr="00B401AC">
        <w:rPr>
          <w:rFonts w:ascii="Times New Roman" w:hAnsi="Times New Roman" w:cs="Times New Roman"/>
          <w:b/>
          <w:bCs/>
          <w:sz w:val="18"/>
          <w:szCs w:val="18"/>
        </w:rPr>
        <w:t>Barbara</w:t>
      </w:r>
      <w:r w:rsidR="00B401AC"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B401AC">
        <w:rPr>
          <w:rFonts w:ascii="Times New Roman" w:hAnsi="Times New Roman" w:cs="Times New Roman"/>
          <w:b/>
          <w:bCs/>
          <w:sz w:val="18"/>
          <w:szCs w:val="18"/>
        </w:rPr>
        <w:t>Roda</w:t>
      </w:r>
      <w:r w:rsidRPr="00B401AC">
        <w:rPr>
          <w:rFonts w:ascii="Times New Roman" w:hAnsi="Times New Roman" w:cs="Times New Roman"/>
          <w:b/>
          <w:bCs/>
          <w:sz w:val="18"/>
          <w:szCs w:val="18"/>
          <w:vertAlign w:val="superscript"/>
        </w:rPr>
        <w:t>bcd</w:t>
      </w:r>
      <w:proofErr w:type="spellEnd"/>
      <w:r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, </w:t>
      </w:r>
      <w:r w:rsidRPr="00B401AC">
        <w:rPr>
          <w:rFonts w:ascii="Times New Roman" w:hAnsi="Times New Roman" w:cs="Times New Roman"/>
          <w:b/>
          <w:bCs/>
          <w:sz w:val="18"/>
          <w:szCs w:val="18"/>
        </w:rPr>
        <w:t>Andrea</w:t>
      </w:r>
      <w:r w:rsidR="00B401AC"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B401AC">
        <w:rPr>
          <w:rFonts w:ascii="Times New Roman" w:hAnsi="Times New Roman" w:cs="Times New Roman"/>
          <w:b/>
          <w:bCs/>
          <w:sz w:val="18"/>
          <w:szCs w:val="18"/>
        </w:rPr>
        <w:t>Zattoni</w:t>
      </w:r>
      <w:r w:rsidRPr="00B401AC">
        <w:rPr>
          <w:rFonts w:ascii="Times New Roman" w:hAnsi="Times New Roman" w:cs="Times New Roman"/>
          <w:b/>
          <w:bCs/>
          <w:sz w:val="18"/>
          <w:szCs w:val="18"/>
          <w:vertAlign w:val="superscript"/>
        </w:rPr>
        <w:t>bcd</w:t>
      </w:r>
      <w:proofErr w:type="spellEnd"/>
      <w:r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, </w:t>
      </w:r>
      <w:r w:rsidRPr="00B401AC">
        <w:rPr>
          <w:rFonts w:ascii="Times New Roman" w:hAnsi="Times New Roman" w:cs="Times New Roman"/>
          <w:b/>
          <w:bCs/>
          <w:sz w:val="18"/>
          <w:szCs w:val="18"/>
        </w:rPr>
        <w:t>Pierluigi</w:t>
      </w:r>
      <w:r w:rsidR="00B401AC"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B401AC">
        <w:rPr>
          <w:rFonts w:ascii="Times New Roman" w:hAnsi="Times New Roman" w:cs="Times New Roman"/>
          <w:b/>
          <w:bCs/>
          <w:sz w:val="18"/>
          <w:szCs w:val="18"/>
        </w:rPr>
        <w:t>Reschiglian</w:t>
      </w:r>
      <w:r w:rsidRPr="00B401AC">
        <w:rPr>
          <w:rFonts w:ascii="Times New Roman" w:hAnsi="Times New Roman" w:cs="Times New Roman"/>
          <w:b/>
          <w:bCs/>
          <w:sz w:val="18"/>
          <w:szCs w:val="18"/>
          <w:vertAlign w:val="superscript"/>
        </w:rPr>
        <w:t>bcd</w:t>
      </w:r>
      <w:proofErr w:type="spellEnd"/>
      <w:r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, </w:t>
      </w:r>
      <w:r w:rsidRPr="00B401AC">
        <w:rPr>
          <w:rFonts w:ascii="Times New Roman" w:hAnsi="Times New Roman" w:cs="Times New Roman"/>
          <w:b/>
          <w:bCs/>
          <w:sz w:val="18"/>
          <w:szCs w:val="18"/>
        </w:rPr>
        <w:t>Massimiliano</w:t>
      </w:r>
      <w:r w:rsidR="00B401AC"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B401AC">
        <w:rPr>
          <w:rFonts w:ascii="Times New Roman" w:hAnsi="Times New Roman" w:cs="Times New Roman"/>
          <w:b/>
          <w:bCs/>
          <w:sz w:val="18"/>
          <w:szCs w:val="18"/>
        </w:rPr>
        <w:t>Bonafè</w:t>
      </w:r>
      <w:r w:rsidRPr="00B401AC">
        <w:rPr>
          <w:rFonts w:ascii="Times New Roman" w:hAnsi="Times New Roman" w:cs="Times New Roman"/>
          <w:b/>
          <w:bCs/>
          <w:sz w:val="18"/>
          <w:szCs w:val="18"/>
          <w:vertAlign w:val="superscript"/>
        </w:rPr>
        <w:t>af</w:t>
      </w:r>
      <w:proofErr w:type="spellEnd"/>
      <w:r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, </w:t>
      </w:r>
      <w:r w:rsidRPr="00B401AC">
        <w:rPr>
          <w:rFonts w:ascii="Times New Roman" w:hAnsi="Times New Roman" w:cs="Times New Roman"/>
          <w:b/>
          <w:bCs/>
          <w:sz w:val="18"/>
          <w:szCs w:val="18"/>
        </w:rPr>
        <w:t>Francesca</w:t>
      </w:r>
      <w:r w:rsidR="00B401AC"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B401AC">
        <w:rPr>
          <w:rFonts w:ascii="Times New Roman" w:hAnsi="Times New Roman" w:cs="Times New Roman"/>
          <w:b/>
          <w:bCs/>
          <w:sz w:val="18"/>
          <w:szCs w:val="18"/>
        </w:rPr>
        <w:t>Palandri</w:t>
      </w:r>
      <w:r w:rsidRPr="00B401AC">
        <w:rPr>
          <w:rFonts w:ascii="Times New Roman" w:hAnsi="Times New Roman" w:cs="Times New Roman"/>
          <w:b/>
          <w:bCs/>
          <w:sz w:val="18"/>
          <w:szCs w:val="18"/>
          <w:vertAlign w:val="superscript"/>
        </w:rPr>
        <w:t>e</w:t>
      </w:r>
      <w:proofErr w:type="spellEnd"/>
      <w:r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, </w:t>
      </w:r>
      <w:r w:rsidRPr="00B401AC">
        <w:rPr>
          <w:rFonts w:ascii="Times New Roman" w:hAnsi="Times New Roman" w:cs="Times New Roman"/>
          <w:b/>
          <w:bCs/>
          <w:sz w:val="18"/>
          <w:szCs w:val="18"/>
        </w:rPr>
        <w:t>Valentina</w:t>
      </w:r>
      <w:r w:rsidR="00B401AC"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B401AC">
        <w:rPr>
          <w:rFonts w:ascii="Times New Roman" w:hAnsi="Times New Roman" w:cs="Times New Roman"/>
          <w:b/>
          <w:bCs/>
          <w:sz w:val="18"/>
          <w:szCs w:val="18"/>
        </w:rPr>
        <w:t>Marassi</w:t>
      </w:r>
      <w:r w:rsidRPr="00B401AC">
        <w:rPr>
          <w:rFonts w:ascii="Times New Roman" w:hAnsi="Times New Roman" w:cs="Times New Roman"/>
          <w:b/>
          <w:bCs/>
          <w:sz w:val="18"/>
          <w:szCs w:val="18"/>
          <w:vertAlign w:val="superscript"/>
        </w:rPr>
        <w:t>bcd</w:t>
      </w:r>
      <w:proofErr w:type="spellEnd"/>
      <w:r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, </w:t>
      </w:r>
      <w:r w:rsidRPr="00B401AC">
        <w:rPr>
          <w:rFonts w:ascii="Times New Roman" w:hAnsi="Times New Roman" w:cs="Times New Roman"/>
          <w:b/>
          <w:bCs/>
          <w:sz w:val="18"/>
          <w:szCs w:val="18"/>
        </w:rPr>
        <w:t>Lucia</w:t>
      </w:r>
      <w:r w:rsidR="00B401AC" w:rsidRPr="00B401AC">
        <w:rPr>
          <w:rFonts w:ascii="Times New Roman" w:hAnsi="Times New Roman" w:cs="Times New Roman"/>
          <w:b/>
          <w:bCs/>
          <w:sz w:val="18"/>
          <w:szCs w:val="18"/>
        </w:rPr>
        <w:t xml:space="preserve"> </w:t>
      </w:r>
      <w:proofErr w:type="spellStart"/>
      <w:r w:rsidRPr="00B401AC">
        <w:rPr>
          <w:rFonts w:ascii="Times New Roman" w:hAnsi="Times New Roman" w:cs="Times New Roman"/>
          <w:b/>
          <w:bCs/>
          <w:sz w:val="18"/>
          <w:szCs w:val="18"/>
        </w:rPr>
        <w:t>Catani</w:t>
      </w:r>
      <w:r w:rsidRPr="00B401AC">
        <w:rPr>
          <w:rFonts w:ascii="Times New Roman" w:hAnsi="Times New Roman" w:cs="Times New Roman"/>
          <w:b/>
          <w:bCs/>
          <w:sz w:val="18"/>
          <w:szCs w:val="18"/>
          <w:vertAlign w:val="superscript"/>
        </w:rPr>
        <w:t>a</w:t>
      </w:r>
      <w:r w:rsidRPr="00B401AC">
        <w:rPr>
          <w:rFonts w:ascii="Times New Roman" w:hAnsi="Times New Roman" w:cs="Times New Roman"/>
          <w:b/>
          <w:bCs/>
          <w:sz w:val="18"/>
          <w:szCs w:val="18"/>
          <w:vertAlign w:val="superscript"/>
        </w:rPr>
        <w:t>e</w:t>
      </w:r>
      <w:proofErr w:type="spellEnd"/>
    </w:p>
    <w:p w14:paraId="2AC68232" w14:textId="77777777" w:rsidR="00045A61" w:rsidRPr="007A28DC" w:rsidRDefault="00045A61" w:rsidP="00A95560">
      <w:pPr>
        <w:pStyle w:val="Paragrafoelenco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7A28DC">
        <w:rPr>
          <w:rFonts w:ascii="Times New Roman" w:hAnsi="Times New Roman" w:cs="Times New Roman"/>
          <w:sz w:val="20"/>
          <w:szCs w:val="20"/>
          <w:lang w:val="en-US"/>
        </w:rPr>
        <w:t>Department of Medical and Surgical Sciences, University of Bologna, Bologna, Italy</w:t>
      </w:r>
    </w:p>
    <w:p w14:paraId="1C7D803F" w14:textId="77777777" w:rsidR="00045A61" w:rsidRDefault="00045A61" w:rsidP="00A95560">
      <w:pPr>
        <w:pStyle w:val="Paragrafoelenco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7A28DC">
        <w:rPr>
          <w:rFonts w:ascii="Times New Roman" w:hAnsi="Times New Roman" w:cs="Times New Roman"/>
          <w:sz w:val="20"/>
          <w:szCs w:val="20"/>
          <w:lang w:val="en-US"/>
        </w:rPr>
        <w:t xml:space="preserve">Department of Chemistry “G. </w:t>
      </w:r>
      <w:proofErr w:type="spellStart"/>
      <w:r w:rsidRPr="007A28DC">
        <w:rPr>
          <w:rFonts w:ascii="Times New Roman" w:hAnsi="Times New Roman" w:cs="Times New Roman"/>
          <w:sz w:val="20"/>
          <w:szCs w:val="20"/>
          <w:lang w:val="en-US"/>
        </w:rPr>
        <w:t>Ciamician</w:t>
      </w:r>
      <w:proofErr w:type="spellEnd"/>
      <w:r w:rsidRPr="007A28DC">
        <w:rPr>
          <w:rFonts w:ascii="Times New Roman" w:hAnsi="Times New Roman" w:cs="Times New Roman"/>
          <w:sz w:val="20"/>
          <w:szCs w:val="20"/>
          <w:lang w:val="en-US"/>
        </w:rPr>
        <w:t>”, University of Bologna, Bologna, Italy</w:t>
      </w:r>
    </w:p>
    <w:p w14:paraId="52FA8C07" w14:textId="77777777" w:rsidR="00A95560" w:rsidRDefault="00A95560" w:rsidP="00A95560">
      <w:pPr>
        <w:pStyle w:val="Paragrafoelenco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0"/>
          <w:szCs w:val="20"/>
          <w:lang w:val="it-IT"/>
        </w:rPr>
      </w:pPr>
      <w:proofErr w:type="spellStart"/>
      <w:r w:rsidRPr="007A28DC">
        <w:rPr>
          <w:rFonts w:ascii="Times New Roman" w:hAnsi="Times New Roman" w:cs="Times New Roman"/>
          <w:sz w:val="20"/>
          <w:szCs w:val="20"/>
          <w:lang w:val="it-IT"/>
        </w:rPr>
        <w:t>byFlow</w:t>
      </w:r>
      <w:proofErr w:type="spellEnd"/>
      <w:r w:rsidRPr="007A28DC">
        <w:rPr>
          <w:rFonts w:ascii="Times New Roman" w:hAnsi="Times New Roman" w:cs="Times New Roman"/>
          <w:sz w:val="20"/>
          <w:szCs w:val="20"/>
          <w:lang w:val="it-IT"/>
        </w:rPr>
        <w:t xml:space="preserve"> </w:t>
      </w:r>
      <w:proofErr w:type="spellStart"/>
      <w:r w:rsidRPr="007A28DC">
        <w:rPr>
          <w:rFonts w:ascii="Times New Roman" w:hAnsi="Times New Roman" w:cs="Times New Roman"/>
          <w:sz w:val="20"/>
          <w:szCs w:val="20"/>
          <w:lang w:val="it-IT"/>
        </w:rPr>
        <w:t>srl</w:t>
      </w:r>
      <w:proofErr w:type="spellEnd"/>
      <w:r w:rsidRPr="007A28DC">
        <w:rPr>
          <w:rFonts w:ascii="Times New Roman" w:hAnsi="Times New Roman" w:cs="Times New Roman"/>
          <w:sz w:val="20"/>
          <w:szCs w:val="20"/>
          <w:lang w:val="it-IT"/>
        </w:rPr>
        <w:t xml:space="preserve">, Bologna, </w:t>
      </w:r>
      <w:proofErr w:type="spellStart"/>
      <w:r w:rsidRPr="007A28DC">
        <w:rPr>
          <w:rFonts w:ascii="Times New Roman" w:hAnsi="Times New Roman" w:cs="Times New Roman"/>
          <w:sz w:val="20"/>
          <w:szCs w:val="20"/>
          <w:lang w:val="it-IT"/>
        </w:rPr>
        <w:t>Italy</w:t>
      </w:r>
      <w:proofErr w:type="spellEnd"/>
    </w:p>
    <w:p w14:paraId="566CA8B1" w14:textId="4B7BAE7C" w:rsidR="00A95560" w:rsidRPr="007A28DC" w:rsidRDefault="00A95560" w:rsidP="00A95560">
      <w:pPr>
        <w:pStyle w:val="Paragrafoelenco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A95560">
        <w:rPr>
          <w:rFonts w:ascii="Times New Roman" w:hAnsi="Times New Roman" w:cs="Times New Roman"/>
          <w:sz w:val="20"/>
          <w:szCs w:val="20"/>
        </w:rPr>
        <w:t>Biostructures and Biosystems National Institute (INBB), Rome, Italy</w:t>
      </w:r>
    </w:p>
    <w:p w14:paraId="15ADC0B0" w14:textId="77777777" w:rsidR="00045A61" w:rsidRPr="007A28DC" w:rsidRDefault="00045A61" w:rsidP="00A95560">
      <w:pPr>
        <w:pStyle w:val="Paragrafoelenco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0"/>
          <w:szCs w:val="20"/>
          <w:lang w:val="it-IT"/>
        </w:rPr>
      </w:pPr>
      <w:r w:rsidRPr="007A28DC">
        <w:rPr>
          <w:rFonts w:ascii="Times New Roman" w:hAnsi="Times New Roman" w:cs="Times New Roman"/>
          <w:sz w:val="20"/>
          <w:szCs w:val="20"/>
          <w:lang w:val="it-IT"/>
        </w:rPr>
        <w:t>IRCCS Azienda Ospedaliero-Universitaria di Bologna, Istituto di Ematologia “</w:t>
      </w:r>
      <w:proofErr w:type="spellStart"/>
      <w:r w:rsidRPr="007A28DC">
        <w:rPr>
          <w:rFonts w:ascii="Times New Roman" w:hAnsi="Times New Roman" w:cs="Times New Roman"/>
          <w:sz w:val="20"/>
          <w:szCs w:val="20"/>
          <w:lang w:val="it-IT"/>
        </w:rPr>
        <w:t>Seràgnoli</w:t>
      </w:r>
      <w:proofErr w:type="spellEnd"/>
      <w:r w:rsidRPr="007A28DC">
        <w:rPr>
          <w:rFonts w:ascii="Times New Roman" w:hAnsi="Times New Roman" w:cs="Times New Roman"/>
          <w:sz w:val="20"/>
          <w:szCs w:val="20"/>
          <w:lang w:val="it-IT"/>
        </w:rPr>
        <w:t xml:space="preserve">”, Bologna, </w:t>
      </w:r>
      <w:proofErr w:type="spellStart"/>
      <w:r w:rsidRPr="007A28DC">
        <w:rPr>
          <w:rFonts w:ascii="Times New Roman" w:hAnsi="Times New Roman" w:cs="Times New Roman"/>
          <w:sz w:val="20"/>
          <w:szCs w:val="20"/>
          <w:lang w:val="it-IT"/>
        </w:rPr>
        <w:t>Italy</w:t>
      </w:r>
      <w:proofErr w:type="spellEnd"/>
    </w:p>
    <w:p w14:paraId="45C5E492" w14:textId="77777777" w:rsidR="00045A61" w:rsidRPr="007A28DC" w:rsidRDefault="00045A61" w:rsidP="00A95560">
      <w:pPr>
        <w:pStyle w:val="Paragrafoelenco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0"/>
          <w:szCs w:val="20"/>
          <w:lang w:val="it-IT"/>
        </w:rPr>
      </w:pPr>
      <w:r w:rsidRPr="007A28DC">
        <w:rPr>
          <w:rFonts w:ascii="Times New Roman" w:hAnsi="Times New Roman" w:cs="Times New Roman"/>
          <w:sz w:val="20"/>
          <w:szCs w:val="20"/>
          <w:lang w:val="it-IT"/>
        </w:rPr>
        <w:t xml:space="preserve">IRCCS Azienda Ospedaliero-Universitaria di Bologna, Bologna, </w:t>
      </w:r>
      <w:proofErr w:type="spellStart"/>
      <w:r w:rsidRPr="007A28DC">
        <w:rPr>
          <w:rFonts w:ascii="Times New Roman" w:hAnsi="Times New Roman" w:cs="Times New Roman"/>
          <w:sz w:val="20"/>
          <w:szCs w:val="20"/>
          <w:lang w:val="it-IT"/>
        </w:rPr>
        <w:t>Italy</w:t>
      </w:r>
      <w:proofErr w:type="spellEnd"/>
    </w:p>
    <w:p w14:paraId="38680153" w14:textId="0C158E9B" w:rsidR="00AB6A2C" w:rsidRPr="007A28DC" w:rsidRDefault="00133E52" w:rsidP="00AB6A2C">
      <w:pPr>
        <w:spacing w:line="480" w:lineRule="auto"/>
        <w:jc w:val="both"/>
        <w:rPr>
          <w:rFonts w:ascii="Times New Roman" w:hAnsi="Times New Roman" w:cs="Times New Roman"/>
          <w:sz w:val="20"/>
          <w:szCs w:val="20"/>
          <w:lang w:val="it-IT"/>
        </w:rPr>
      </w:pPr>
      <w:bookmarkStart w:id="4" w:name="_Hlk186215837"/>
      <w:proofErr w:type="spellStart"/>
      <w:r>
        <w:rPr>
          <w:rFonts w:ascii="Times New Roman" w:hAnsi="Times New Roman" w:cs="Times New Roman"/>
          <w:sz w:val="20"/>
          <w:szCs w:val="20"/>
          <w:lang w:val="it-IT"/>
        </w:rPr>
        <w:t>C</w:t>
      </w:r>
      <w:r w:rsidR="00AB6A2C" w:rsidRPr="00AB6A2C">
        <w:rPr>
          <w:rFonts w:ascii="Times New Roman" w:hAnsi="Times New Roman" w:cs="Times New Roman"/>
          <w:sz w:val="20"/>
          <w:szCs w:val="20"/>
          <w:lang w:val="it-IT"/>
        </w:rPr>
        <w:t>orresponding</w:t>
      </w:r>
      <w:proofErr w:type="spellEnd"/>
      <w:r w:rsidR="00AB6A2C" w:rsidRPr="00AB6A2C">
        <w:rPr>
          <w:rFonts w:ascii="Times New Roman" w:hAnsi="Times New Roman" w:cs="Times New Roman"/>
          <w:sz w:val="20"/>
          <w:szCs w:val="20"/>
          <w:lang w:val="it-IT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  <w:lang w:val="it-IT"/>
        </w:rPr>
        <w:t>A</w:t>
      </w:r>
      <w:r w:rsidR="00AB6A2C" w:rsidRPr="00AB6A2C">
        <w:rPr>
          <w:rFonts w:ascii="Times New Roman" w:hAnsi="Times New Roman" w:cs="Times New Roman"/>
          <w:sz w:val="20"/>
          <w:szCs w:val="20"/>
          <w:lang w:val="it-IT"/>
        </w:rPr>
        <w:t>uthors</w:t>
      </w:r>
      <w:proofErr w:type="spellEnd"/>
      <w:r w:rsidR="00AB6A2C">
        <w:rPr>
          <w:rFonts w:ascii="Times New Roman" w:hAnsi="Times New Roman" w:cs="Times New Roman"/>
          <w:sz w:val="20"/>
          <w:szCs w:val="20"/>
          <w:lang w:val="it-IT"/>
        </w:rPr>
        <w:t xml:space="preserve">: </w:t>
      </w:r>
      <w:r w:rsidR="00AB6A2C" w:rsidRPr="007A28DC">
        <w:rPr>
          <w:rFonts w:ascii="Times New Roman" w:hAnsi="Times New Roman" w:cs="Times New Roman"/>
          <w:sz w:val="20"/>
          <w:szCs w:val="20"/>
          <w:lang w:val="it-IT"/>
        </w:rPr>
        <w:t xml:space="preserve">Valentina Marassi </w:t>
      </w:r>
      <w:hyperlink r:id="rId5" w:history="1">
        <w:r w:rsidRPr="00AF3FC9">
          <w:rPr>
            <w:rStyle w:val="Collegamentoipertestuale"/>
            <w:rFonts w:ascii="Times New Roman" w:hAnsi="Times New Roman" w:cs="Times New Roman"/>
            <w:sz w:val="20"/>
            <w:szCs w:val="20"/>
            <w:lang w:val="it-IT"/>
          </w:rPr>
          <w:t>valentina.marassi@unibo.it</w:t>
        </w:r>
      </w:hyperlink>
      <w:bookmarkStart w:id="5" w:name="_Hlk186215734"/>
      <w:r w:rsidR="00AB6A2C">
        <w:rPr>
          <w:rStyle w:val="Collegamentoipertestuale"/>
          <w:rFonts w:ascii="Times New Roman" w:hAnsi="Times New Roman" w:cs="Times New Roman"/>
          <w:color w:val="auto"/>
          <w:sz w:val="20"/>
          <w:szCs w:val="20"/>
          <w:lang w:val="it-IT"/>
        </w:rPr>
        <w:t xml:space="preserve"> </w:t>
      </w:r>
      <w:r w:rsidR="00AB6A2C" w:rsidRPr="00AB6A2C">
        <w:rPr>
          <w:rFonts w:ascii="Times New Roman" w:hAnsi="Times New Roman" w:cs="Times New Roman"/>
          <w:sz w:val="20"/>
          <w:szCs w:val="20"/>
          <w:lang w:val="it-IT"/>
        </w:rPr>
        <w:t xml:space="preserve"> </w:t>
      </w:r>
      <w:r w:rsidR="00AB6A2C">
        <w:rPr>
          <w:rFonts w:ascii="Times New Roman" w:hAnsi="Times New Roman" w:cs="Times New Roman"/>
          <w:sz w:val="20"/>
          <w:szCs w:val="20"/>
          <w:lang w:val="it-IT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it-IT"/>
        </w:rPr>
        <w:t xml:space="preserve">  </w:t>
      </w:r>
      <w:r w:rsidR="00AB6A2C" w:rsidRPr="007A28DC">
        <w:rPr>
          <w:rFonts w:ascii="Times New Roman" w:hAnsi="Times New Roman" w:cs="Times New Roman"/>
          <w:sz w:val="20"/>
          <w:szCs w:val="20"/>
          <w:lang w:val="it-IT"/>
        </w:rPr>
        <w:t>Lucia Catani</w:t>
      </w:r>
      <w:r>
        <w:rPr>
          <w:rFonts w:ascii="Times New Roman" w:hAnsi="Times New Roman" w:cs="Times New Roman"/>
          <w:sz w:val="20"/>
          <w:szCs w:val="20"/>
          <w:lang w:val="it-IT"/>
        </w:rPr>
        <w:t xml:space="preserve"> </w:t>
      </w:r>
      <w:hyperlink r:id="rId6" w:history="1">
        <w:r w:rsidRPr="00AF3FC9">
          <w:rPr>
            <w:rStyle w:val="Collegamentoipertestuale"/>
            <w:rFonts w:ascii="Times New Roman" w:hAnsi="Times New Roman" w:cs="Times New Roman"/>
            <w:sz w:val="20"/>
            <w:szCs w:val="20"/>
            <w:lang w:val="it-IT"/>
          </w:rPr>
          <w:t>lucia.catani@unibo.it</w:t>
        </w:r>
      </w:hyperlink>
      <w:bookmarkEnd w:id="5"/>
    </w:p>
    <w:p w14:paraId="5144BE0B" w14:textId="1697FA59" w:rsidR="00AB6A2C" w:rsidRPr="00AB6A2C" w:rsidRDefault="00AB6A2C" w:rsidP="00655525">
      <w:pPr>
        <w:spacing w:line="480" w:lineRule="auto"/>
        <w:rPr>
          <w:rFonts w:ascii="Times New Roman" w:hAnsi="Times New Roman" w:cs="Times New Roman"/>
          <w:color w:val="0563C1" w:themeColor="hyperlink"/>
          <w:sz w:val="20"/>
          <w:szCs w:val="20"/>
          <w:u w:val="single"/>
          <w:lang w:val="it-IT"/>
        </w:rPr>
      </w:pPr>
      <w:r w:rsidRPr="00D17B5A">
        <w:rPr>
          <w:noProof/>
        </w:rPr>
        <w:drawing>
          <wp:anchor distT="0" distB="0" distL="114300" distR="114300" simplePos="0" relativeHeight="251660288" behindDoc="0" locked="0" layoutInCell="1" allowOverlap="1" wp14:anchorId="34095977" wp14:editId="3E1DC193">
            <wp:simplePos x="0" y="0"/>
            <wp:positionH relativeFrom="margin">
              <wp:align>center</wp:align>
            </wp:positionH>
            <wp:positionV relativeFrom="paragraph">
              <wp:posOffset>188760</wp:posOffset>
            </wp:positionV>
            <wp:extent cx="5613400" cy="2552065"/>
            <wp:effectExtent l="0" t="0" r="6350" b="635"/>
            <wp:wrapTopAndBottom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3400" cy="2552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1"/>
      <w:bookmarkEnd w:id="4"/>
    </w:p>
    <w:p w14:paraId="719677D1" w14:textId="1ED56E66" w:rsidR="00753853" w:rsidRDefault="003B16B2" w:rsidP="00655525">
      <w:pPr>
        <w:spacing w:line="480" w:lineRule="auto"/>
        <w:rPr>
          <w:rFonts w:asciiTheme="majorBidi" w:hAnsiTheme="majorBidi" w:cstheme="majorBidi"/>
          <w:sz w:val="20"/>
          <w:szCs w:val="20"/>
        </w:rPr>
      </w:pPr>
      <w:r w:rsidRPr="00655525">
        <w:rPr>
          <w:rFonts w:asciiTheme="majorBidi" w:hAnsiTheme="majorBidi" w:cstheme="majorBidi"/>
          <w:sz w:val="20"/>
          <w:szCs w:val="20"/>
        </w:rPr>
        <w:t>Table S1. Clinical and laboratory characteristics of PV patients and HDs. P &lt;0.05 is considered significant. WBC (White Blood Cells), RBC (Red Blood Cells), HGB (</w:t>
      </w:r>
      <w:proofErr w:type="spellStart"/>
      <w:r w:rsidRPr="00655525">
        <w:rPr>
          <w:rFonts w:asciiTheme="majorBidi" w:hAnsiTheme="majorBidi" w:cstheme="majorBidi"/>
          <w:sz w:val="20"/>
          <w:szCs w:val="20"/>
        </w:rPr>
        <w:t>Hemoglobin</w:t>
      </w:r>
      <w:proofErr w:type="spellEnd"/>
      <w:r w:rsidRPr="00655525">
        <w:rPr>
          <w:rFonts w:asciiTheme="majorBidi" w:hAnsiTheme="majorBidi" w:cstheme="majorBidi"/>
          <w:sz w:val="20"/>
          <w:szCs w:val="20"/>
        </w:rPr>
        <w:t>), HCT (</w:t>
      </w:r>
      <w:proofErr w:type="spellStart"/>
      <w:r w:rsidRPr="00655525">
        <w:rPr>
          <w:rFonts w:asciiTheme="majorBidi" w:hAnsiTheme="majorBidi" w:cstheme="majorBidi"/>
          <w:sz w:val="20"/>
          <w:szCs w:val="20"/>
        </w:rPr>
        <w:t>Hematocrit</w:t>
      </w:r>
      <w:proofErr w:type="spellEnd"/>
      <w:r w:rsidRPr="00655525">
        <w:rPr>
          <w:rFonts w:asciiTheme="majorBidi" w:hAnsiTheme="majorBidi" w:cstheme="majorBidi"/>
          <w:sz w:val="20"/>
          <w:szCs w:val="20"/>
        </w:rPr>
        <w:t>), PLT (Platelets)</w:t>
      </w:r>
    </w:p>
    <w:p w14:paraId="7CF90FE6" w14:textId="77777777" w:rsidR="00AB6A2C" w:rsidRPr="00655525" w:rsidRDefault="00AB6A2C" w:rsidP="00655525">
      <w:pPr>
        <w:spacing w:line="480" w:lineRule="auto"/>
        <w:rPr>
          <w:rFonts w:asciiTheme="majorBidi" w:hAnsiTheme="majorBidi" w:cstheme="majorBidi"/>
          <w:sz w:val="20"/>
          <w:szCs w:val="20"/>
        </w:rPr>
      </w:pPr>
    </w:p>
    <w:p w14:paraId="4B3FC292" w14:textId="19161686" w:rsidR="00753853" w:rsidRDefault="00753853" w:rsidP="00655525">
      <w:pPr>
        <w:spacing w:line="480" w:lineRule="auto"/>
        <w:rPr>
          <w:rFonts w:asciiTheme="majorBidi" w:hAnsiTheme="majorBidi" w:cstheme="majorBidi"/>
          <w:sz w:val="20"/>
          <w:szCs w:val="20"/>
        </w:rPr>
      </w:pPr>
      <w:r>
        <w:rPr>
          <w:rFonts w:asciiTheme="majorBidi" w:hAnsiTheme="majorBidi" w:cstheme="majorBidi"/>
          <w:noProof/>
          <w:sz w:val="28"/>
          <w:szCs w:val="28"/>
        </w:rPr>
        <w:lastRenderedPageBreak/>
        <w:drawing>
          <wp:anchor distT="0" distB="0" distL="114300" distR="114300" simplePos="0" relativeHeight="251664384" behindDoc="0" locked="0" layoutInCell="1" allowOverlap="1" wp14:anchorId="083993EC" wp14:editId="62E19B85">
            <wp:simplePos x="0" y="0"/>
            <wp:positionH relativeFrom="margin">
              <wp:posOffset>909320</wp:posOffset>
            </wp:positionH>
            <wp:positionV relativeFrom="paragraph">
              <wp:posOffset>15875</wp:posOffset>
            </wp:positionV>
            <wp:extent cx="4276725" cy="3063240"/>
            <wp:effectExtent l="0" t="0" r="0" b="0"/>
            <wp:wrapTopAndBottom/>
            <wp:docPr id="661076689" name="Immagine 5" descr="Immagine che contiene schermat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1076689" name="Immagine 5" descr="Immagine che contiene schermat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6725" cy="3063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B16B2">
        <w:rPr>
          <w:rFonts w:asciiTheme="majorBidi" w:hAnsiTheme="majorBidi" w:cstheme="majorBidi"/>
          <w:sz w:val="20"/>
          <w:szCs w:val="20"/>
        </w:rPr>
        <w:t xml:space="preserve">Figure </w:t>
      </w:r>
      <w:r w:rsidR="003B16B2" w:rsidRPr="00972DAD">
        <w:rPr>
          <w:rFonts w:asciiTheme="majorBidi" w:hAnsiTheme="majorBidi" w:cstheme="majorBidi"/>
          <w:sz w:val="20"/>
          <w:szCs w:val="20"/>
        </w:rPr>
        <w:t xml:space="preserve">S1. </w:t>
      </w:r>
      <w:bookmarkStart w:id="6" w:name="_Hlk186226961"/>
      <w:r w:rsidR="003B16B2" w:rsidRPr="00972DAD">
        <w:rPr>
          <w:rFonts w:asciiTheme="majorBidi" w:hAnsiTheme="majorBidi" w:cstheme="majorBidi"/>
          <w:sz w:val="20"/>
          <w:szCs w:val="20"/>
        </w:rPr>
        <w:t>HF5-derived fractions analysis. (A) Patients</w:t>
      </w:r>
      <w:r w:rsidR="003B16B2">
        <w:rPr>
          <w:rFonts w:asciiTheme="majorBidi" w:hAnsiTheme="majorBidi" w:cstheme="majorBidi"/>
          <w:sz w:val="20"/>
          <w:szCs w:val="20"/>
        </w:rPr>
        <w:t xml:space="preserve"> (n=7)</w:t>
      </w:r>
      <w:r w:rsidR="003B16B2" w:rsidRPr="00972DAD">
        <w:rPr>
          <w:rFonts w:asciiTheme="majorBidi" w:hAnsiTheme="majorBidi" w:cstheme="majorBidi"/>
          <w:sz w:val="20"/>
          <w:szCs w:val="20"/>
        </w:rPr>
        <w:t xml:space="preserve"> and HDs</w:t>
      </w:r>
      <w:r w:rsidR="003B16B2">
        <w:rPr>
          <w:rFonts w:asciiTheme="majorBidi" w:hAnsiTheme="majorBidi" w:cstheme="majorBidi"/>
          <w:sz w:val="20"/>
          <w:szCs w:val="20"/>
        </w:rPr>
        <w:t xml:space="preserve"> (n=3)</w:t>
      </w:r>
      <w:r w:rsidR="003B16B2" w:rsidRPr="00972DAD">
        <w:rPr>
          <w:rFonts w:asciiTheme="majorBidi" w:hAnsiTheme="majorBidi" w:cstheme="majorBidi"/>
          <w:sz w:val="20"/>
          <w:szCs w:val="20"/>
        </w:rPr>
        <w:t xml:space="preserve"> UV fractograms at 280</w:t>
      </w:r>
      <w:r w:rsidR="003B16B2">
        <w:rPr>
          <w:rFonts w:asciiTheme="majorBidi" w:hAnsiTheme="majorBidi" w:cstheme="majorBidi"/>
          <w:sz w:val="20"/>
          <w:szCs w:val="20"/>
        </w:rPr>
        <w:t xml:space="preserve"> </w:t>
      </w:r>
      <w:r w:rsidR="003B16B2" w:rsidRPr="00972DAD">
        <w:rPr>
          <w:rFonts w:asciiTheme="majorBidi" w:hAnsiTheme="majorBidi" w:cstheme="majorBidi"/>
          <w:sz w:val="20"/>
          <w:szCs w:val="20"/>
        </w:rPr>
        <w:t>nm overlay</w:t>
      </w:r>
      <w:r w:rsidR="003B16B2">
        <w:rPr>
          <w:rFonts w:asciiTheme="majorBidi" w:hAnsiTheme="majorBidi" w:cstheme="majorBidi"/>
          <w:sz w:val="20"/>
          <w:szCs w:val="20"/>
        </w:rPr>
        <w:t xml:space="preserve"> (each line is obtained from the HF5 analysis of the HF5-derived fractions from one patient or one HD</w:t>
      </w:r>
      <w:r w:rsidR="003B16B2" w:rsidRPr="00972DAD">
        <w:rPr>
          <w:rFonts w:asciiTheme="majorBidi" w:hAnsiTheme="majorBidi" w:cstheme="majorBidi"/>
          <w:sz w:val="20"/>
          <w:szCs w:val="20"/>
        </w:rPr>
        <w:t>. (B) Representative Patient and HD UV fractograms at 280</w:t>
      </w:r>
      <w:r w:rsidR="003B16B2">
        <w:rPr>
          <w:rFonts w:asciiTheme="majorBidi" w:hAnsiTheme="majorBidi" w:cstheme="majorBidi"/>
          <w:sz w:val="20"/>
          <w:szCs w:val="20"/>
        </w:rPr>
        <w:t xml:space="preserve"> </w:t>
      </w:r>
      <w:r w:rsidR="003B16B2" w:rsidRPr="00972DAD">
        <w:rPr>
          <w:rFonts w:asciiTheme="majorBidi" w:hAnsiTheme="majorBidi" w:cstheme="majorBidi"/>
          <w:sz w:val="20"/>
          <w:szCs w:val="20"/>
        </w:rPr>
        <w:t>nm in overlay with a mix of H</w:t>
      </w:r>
      <w:r w:rsidR="003B16B2">
        <w:rPr>
          <w:rFonts w:asciiTheme="majorBidi" w:hAnsiTheme="majorBidi" w:cstheme="majorBidi"/>
          <w:sz w:val="20"/>
          <w:szCs w:val="20"/>
        </w:rPr>
        <w:t>SA</w:t>
      </w:r>
      <w:r w:rsidR="003B16B2" w:rsidRPr="00972DAD">
        <w:rPr>
          <w:rFonts w:asciiTheme="majorBidi" w:hAnsiTheme="majorBidi" w:cstheme="majorBidi"/>
          <w:sz w:val="20"/>
          <w:szCs w:val="20"/>
        </w:rPr>
        <w:t xml:space="preserve"> and IgG obtained with the same separative method.</w:t>
      </w:r>
      <w:bookmarkEnd w:id="6"/>
    </w:p>
    <w:p w14:paraId="4765B5D5" w14:textId="5ADEEA1B" w:rsidR="003B16B2" w:rsidRPr="00753853" w:rsidRDefault="003B16B2" w:rsidP="00753853">
      <w:pPr>
        <w:spacing w:line="480" w:lineRule="auto"/>
        <w:rPr>
          <w:rFonts w:asciiTheme="majorBidi" w:hAnsiTheme="majorBidi" w:cstheme="majorBidi"/>
          <w:sz w:val="28"/>
          <w:szCs w:val="28"/>
          <w:lang w:val="en-US"/>
        </w:rPr>
      </w:pPr>
      <w:r w:rsidRPr="00972DAD">
        <w:rPr>
          <w:rFonts w:asciiTheme="majorBidi" w:hAnsiTheme="majorBidi" w:cstheme="majorBidi"/>
          <w:noProof/>
          <w:lang w:val="it-IT" w:eastAsia="it-IT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2B6C389" wp14:editId="75BFEEAA">
                <wp:simplePos x="0" y="0"/>
                <wp:positionH relativeFrom="column">
                  <wp:posOffset>3423285</wp:posOffset>
                </wp:positionH>
                <wp:positionV relativeFrom="paragraph">
                  <wp:posOffset>1024255</wp:posOffset>
                </wp:positionV>
                <wp:extent cx="328930" cy="427355"/>
                <wp:effectExtent l="3810" t="0" r="635" b="3175"/>
                <wp:wrapNone/>
                <wp:docPr id="95063212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8930" cy="4273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DDF74D" w14:textId="77777777" w:rsidR="003B16B2" w:rsidRPr="00590571" w:rsidRDefault="003B16B2" w:rsidP="003B16B2">
                            <w:pPr>
                              <w:rPr>
                                <w:color w:val="FFFFFF" w:themeColor="background1"/>
                                <w:sz w:val="28"/>
                                <w:szCs w:val="28"/>
                                <w:lang w:val="it-IT"/>
                              </w:rPr>
                            </w:pPr>
                            <w:r w:rsidRPr="00590571"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2B6C389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269.55pt;margin-top:80.65pt;width:25.9pt;height:33.6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" filled="f" stroked="f">
                <v:textbox style="mso-fit-shape-to-text:t">
                  <w:txbxContent>
                    <w:p w14:paraId="29DDF74D" w14:textId="77777777" w:rsidR="003B16B2" w:rsidRPr="00590571" w:rsidRDefault="003B16B2" w:rsidP="003B16B2">
                      <w:pPr>
                        <w:rPr>
                          <w:color w:val="FFFFFF" w:themeColor="background1"/>
                          <w:sz w:val="28"/>
                          <w:szCs w:val="28"/>
                          <w:lang w:val="it-IT"/>
                        </w:rPr>
                      </w:pPr>
                      <w:r w:rsidRPr="00590571">
                        <w:rPr>
                          <w:color w:val="FFFFFF" w:themeColor="background1"/>
                          <w:sz w:val="28"/>
                          <w:szCs w:val="28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14:paraId="3D4F4911" w14:textId="34C7EFBE" w:rsidR="00655525" w:rsidRDefault="00655525" w:rsidP="004839BA">
      <w:pPr>
        <w:spacing w:line="480" w:lineRule="auto"/>
        <w:jc w:val="center"/>
        <w:rPr>
          <w:rFonts w:asciiTheme="majorBidi" w:hAnsiTheme="majorBidi" w:cstheme="majorBidi"/>
          <w:sz w:val="20"/>
          <w:szCs w:val="20"/>
        </w:rPr>
      </w:pPr>
      <w:r>
        <w:rPr>
          <w:rFonts w:asciiTheme="majorBidi" w:hAnsiTheme="majorBidi" w:cstheme="majorBidi"/>
          <w:noProof/>
          <w:sz w:val="28"/>
          <w:szCs w:val="28"/>
        </w:rPr>
        <w:drawing>
          <wp:anchor distT="0" distB="0" distL="114300" distR="114300" simplePos="0" relativeHeight="251662336" behindDoc="0" locked="0" layoutInCell="1" allowOverlap="1" wp14:anchorId="3B4FC6CA" wp14:editId="0DD0699E">
            <wp:simplePos x="0" y="0"/>
            <wp:positionH relativeFrom="margin">
              <wp:posOffset>1302330</wp:posOffset>
            </wp:positionH>
            <wp:positionV relativeFrom="paragraph">
              <wp:posOffset>197927</wp:posOffset>
            </wp:positionV>
            <wp:extent cx="3759200" cy="1863090"/>
            <wp:effectExtent l="0" t="0" r="0" b="3810"/>
            <wp:wrapTopAndBottom/>
            <wp:docPr id="2038164474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866"/>
                    <a:stretch/>
                  </pic:blipFill>
                  <pic:spPr bwMode="auto">
                    <a:xfrm>
                      <a:off x="0" y="0"/>
                      <a:ext cx="3759200" cy="1863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23FD8E89" w14:textId="42F712D8" w:rsidR="003B16B2" w:rsidRDefault="003B16B2" w:rsidP="00655525">
      <w:pPr>
        <w:spacing w:line="480" w:lineRule="auto"/>
        <w:rPr>
          <w:rFonts w:asciiTheme="majorBidi" w:hAnsiTheme="majorBidi" w:cstheme="majorBidi"/>
          <w:sz w:val="20"/>
          <w:szCs w:val="20"/>
        </w:rPr>
      </w:pPr>
      <w:r>
        <w:rPr>
          <w:rFonts w:asciiTheme="majorBidi" w:hAnsiTheme="majorBidi" w:cstheme="majorBidi"/>
          <w:sz w:val="20"/>
          <w:szCs w:val="20"/>
        </w:rPr>
        <w:t xml:space="preserve">Figure </w:t>
      </w:r>
      <w:r w:rsidRPr="00972DAD">
        <w:rPr>
          <w:rFonts w:asciiTheme="majorBidi" w:hAnsiTheme="majorBidi" w:cstheme="majorBidi"/>
          <w:sz w:val="20"/>
          <w:szCs w:val="20"/>
        </w:rPr>
        <w:t>S2</w:t>
      </w:r>
      <w:r>
        <w:rPr>
          <w:rFonts w:asciiTheme="majorBidi" w:hAnsiTheme="majorBidi" w:cstheme="majorBidi"/>
          <w:sz w:val="20"/>
          <w:szCs w:val="20"/>
        </w:rPr>
        <w:t xml:space="preserve">. </w:t>
      </w:r>
      <w:bookmarkStart w:id="7" w:name="_Hlk186227058"/>
      <w:r w:rsidRPr="00972DAD">
        <w:rPr>
          <w:rFonts w:asciiTheme="majorBidi" w:hAnsiTheme="majorBidi" w:cstheme="majorBidi"/>
          <w:sz w:val="20"/>
          <w:szCs w:val="20"/>
        </w:rPr>
        <w:t>Representative UV spectrum</w:t>
      </w:r>
      <w:r>
        <w:rPr>
          <w:rFonts w:asciiTheme="majorBidi" w:hAnsiTheme="majorBidi" w:cstheme="majorBidi"/>
          <w:sz w:val="20"/>
          <w:szCs w:val="20"/>
        </w:rPr>
        <w:t>,</w:t>
      </w:r>
      <w:r w:rsidRPr="00972DAD">
        <w:rPr>
          <w:rFonts w:asciiTheme="majorBidi" w:hAnsiTheme="majorBidi" w:cstheme="majorBidi"/>
          <w:sz w:val="20"/>
          <w:szCs w:val="20"/>
        </w:rPr>
        <w:t xml:space="preserve"> </w:t>
      </w:r>
      <w:r>
        <w:rPr>
          <w:rFonts w:asciiTheme="majorBidi" w:hAnsiTheme="majorBidi" w:cstheme="majorBidi"/>
          <w:sz w:val="20"/>
          <w:szCs w:val="20"/>
        </w:rPr>
        <w:t xml:space="preserve">taken from an HD’s </w:t>
      </w:r>
      <w:r w:rsidRPr="00972DAD">
        <w:rPr>
          <w:rFonts w:asciiTheme="majorBidi" w:hAnsiTheme="majorBidi" w:cstheme="majorBidi"/>
          <w:sz w:val="20"/>
          <w:szCs w:val="20"/>
        </w:rPr>
        <w:t>HF5-derived fraction</w:t>
      </w:r>
      <w:r>
        <w:rPr>
          <w:rFonts w:asciiTheme="majorBidi" w:hAnsiTheme="majorBidi" w:cstheme="majorBidi"/>
          <w:sz w:val="20"/>
          <w:szCs w:val="20"/>
        </w:rPr>
        <w:t xml:space="preserve">, of Peak 1 (in blue) and Peak 3 (in red). Both Peak 1 and 3 spectra show a maximum absorbance at 280nm, characteristic signal of proteins, Peak 3 display also another maximum at 470 nm </w:t>
      </w:r>
      <w:r w:rsidRPr="00BE3F4F">
        <w:rPr>
          <w:rFonts w:asciiTheme="majorBidi" w:hAnsiTheme="majorBidi" w:cstheme="majorBidi"/>
          <w:sz w:val="20"/>
          <w:szCs w:val="20"/>
        </w:rPr>
        <w:t>due to the β-carotene-binding protein in Low Density Lipoproteins (LDL)</w:t>
      </w:r>
      <w:bookmarkEnd w:id="7"/>
    </w:p>
    <w:p w14:paraId="5151F5A9" w14:textId="6FC8DC57" w:rsidR="003B16B2" w:rsidRPr="00972DAD" w:rsidRDefault="00753853" w:rsidP="004839BA">
      <w:pPr>
        <w:spacing w:line="480" w:lineRule="auto"/>
        <w:jc w:val="center"/>
        <w:rPr>
          <w:rFonts w:asciiTheme="majorBidi" w:hAnsiTheme="majorBidi" w:cstheme="majorBidi"/>
          <w:sz w:val="20"/>
          <w:szCs w:val="20"/>
        </w:rPr>
      </w:pPr>
      <w:r>
        <w:rPr>
          <w:rFonts w:asciiTheme="majorBidi" w:hAnsiTheme="majorBidi" w:cstheme="majorBidi"/>
          <w:noProof/>
          <w:sz w:val="20"/>
          <w:szCs w:val="20"/>
        </w:rPr>
        <w:lastRenderedPageBreak/>
        <w:drawing>
          <wp:anchor distT="0" distB="0" distL="114300" distR="114300" simplePos="0" relativeHeight="251665408" behindDoc="0" locked="0" layoutInCell="1" allowOverlap="1" wp14:anchorId="025241B3" wp14:editId="531710FD">
            <wp:simplePos x="0" y="0"/>
            <wp:positionH relativeFrom="column">
              <wp:posOffset>596521</wp:posOffset>
            </wp:positionH>
            <wp:positionV relativeFrom="paragraph">
              <wp:posOffset>397510</wp:posOffset>
            </wp:positionV>
            <wp:extent cx="4694830" cy="3321915"/>
            <wp:effectExtent l="0" t="0" r="0" b="0"/>
            <wp:wrapTopAndBottom/>
            <wp:docPr id="718153993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4830" cy="33219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04A30B5" w14:textId="44D1808C" w:rsidR="003B16B2" w:rsidRDefault="003B16B2" w:rsidP="00655525">
      <w:pPr>
        <w:spacing w:line="480" w:lineRule="auto"/>
        <w:rPr>
          <w:rFonts w:asciiTheme="majorBidi" w:hAnsiTheme="majorBidi" w:cstheme="majorBidi"/>
          <w:sz w:val="20"/>
          <w:szCs w:val="20"/>
        </w:rPr>
      </w:pPr>
      <w:r>
        <w:rPr>
          <w:rFonts w:asciiTheme="majorBidi" w:hAnsiTheme="majorBidi" w:cstheme="majorBidi"/>
          <w:sz w:val="20"/>
          <w:szCs w:val="20"/>
        </w:rPr>
        <w:t xml:space="preserve">Figure </w:t>
      </w:r>
      <w:r w:rsidRPr="00972DAD">
        <w:rPr>
          <w:rFonts w:asciiTheme="majorBidi" w:hAnsiTheme="majorBidi" w:cstheme="majorBidi"/>
          <w:sz w:val="20"/>
          <w:szCs w:val="20"/>
        </w:rPr>
        <w:t xml:space="preserve">S3. </w:t>
      </w:r>
      <w:bookmarkStart w:id="8" w:name="_Hlk186227142"/>
      <w:r w:rsidRPr="00972DAD">
        <w:rPr>
          <w:rFonts w:asciiTheme="majorBidi" w:hAnsiTheme="majorBidi" w:cstheme="majorBidi"/>
          <w:sz w:val="20"/>
          <w:szCs w:val="20"/>
        </w:rPr>
        <w:t xml:space="preserve">SEC-derived fractions analysis. (A) </w:t>
      </w:r>
      <w:r>
        <w:rPr>
          <w:rFonts w:asciiTheme="majorBidi" w:hAnsiTheme="majorBidi" w:cstheme="majorBidi"/>
          <w:sz w:val="20"/>
          <w:szCs w:val="20"/>
        </w:rPr>
        <w:t>PV p</w:t>
      </w:r>
      <w:r w:rsidRPr="00972DAD">
        <w:rPr>
          <w:rFonts w:asciiTheme="majorBidi" w:hAnsiTheme="majorBidi" w:cstheme="majorBidi"/>
          <w:sz w:val="20"/>
          <w:szCs w:val="20"/>
        </w:rPr>
        <w:t xml:space="preserve">atients </w:t>
      </w:r>
      <w:r>
        <w:rPr>
          <w:rFonts w:asciiTheme="majorBidi" w:hAnsiTheme="majorBidi" w:cstheme="majorBidi"/>
          <w:sz w:val="20"/>
          <w:szCs w:val="20"/>
        </w:rPr>
        <w:t xml:space="preserve">(n=7) </w:t>
      </w:r>
      <w:r w:rsidRPr="00972DAD">
        <w:rPr>
          <w:rFonts w:asciiTheme="majorBidi" w:hAnsiTheme="majorBidi" w:cstheme="majorBidi"/>
          <w:sz w:val="20"/>
          <w:szCs w:val="20"/>
        </w:rPr>
        <w:t>and HDs</w:t>
      </w:r>
      <w:r>
        <w:rPr>
          <w:rFonts w:asciiTheme="majorBidi" w:hAnsiTheme="majorBidi" w:cstheme="majorBidi"/>
          <w:sz w:val="20"/>
          <w:szCs w:val="20"/>
        </w:rPr>
        <w:t xml:space="preserve"> (n=2)</w:t>
      </w:r>
      <w:r w:rsidRPr="00972DAD">
        <w:rPr>
          <w:rFonts w:asciiTheme="majorBidi" w:hAnsiTheme="majorBidi" w:cstheme="majorBidi"/>
          <w:sz w:val="20"/>
          <w:szCs w:val="20"/>
        </w:rPr>
        <w:t xml:space="preserve"> UV fractograms at 280</w:t>
      </w:r>
      <w:r>
        <w:rPr>
          <w:rFonts w:asciiTheme="majorBidi" w:hAnsiTheme="majorBidi" w:cstheme="majorBidi"/>
          <w:sz w:val="20"/>
          <w:szCs w:val="20"/>
        </w:rPr>
        <w:t xml:space="preserve"> </w:t>
      </w:r>
      <w:r w:rsidRPr="00972DAD">
        <w:rPr>
          <w:rFonts w:asciiTheme="majorBidi" w:hAnsiTheme="majorBidi" w:cstheme="majorBidi"/>
          <w:sz w:val="20"/>
          <w:szCs w:val="20"/>
        </w:rPr>
        <w:t>nm overlay</w:t>
      </w:r>
      <w:r>
        <w:rPr>
          <w:rFonts w:asciiTheme="majorBidi" w:hAnsiTheme="majorBidi" w:cstheme="majorBidi"/>
          <w:sz w:val="20"/>
          <w:szCs w:val="20"/>
        </w:rPr>
        <w:t xml:space="preserve"> (each line is obtained from the HF5 analysis of one Patient or HD SEC-derived fractions)</w:t>
      </w:r>
      <w:r w:rsidRPr="00972DAD">
        <w:rPr>
          <w:rFonts w:asciiTheme="majorBidi" w:hAnsiTheme="majorBidi" w:cstheme="majorBidi"/>
          <w:sz w:val="20"/>
          <w:szCs w:val="20"/>
        </w:rPr>
        <w:t xml:space="preserve">. (B) Representative UV fractograms </w:t>
      </w:r>
      <w:r>
        <w:rPr>
          <w:rFonts w:asciiTheme="majorBidi" w:hAnsiTheme="majorBidi" w:cstheme="majorBidi"/>
          <w:sz w:val="20"/>
          <w:szCs w:val="20"/>
        </w:rPr>
        <w:t>of one PV p</w:t>
      </w:r>
      <w:r w:rsidRPr="00972DAD">
        <w:rPr>
          <w:rFonts w:asciiTheme="majorBidi" w:hAnsiTheme="majorBidi" w:cstheme="majorBidi"/>
          <w:sz w:val="20"/>
          <w:szCs w:val="20"/>
        </w:rPr>
        <w:t xml:space="preserve">atient and </w:t>
      </w:r>
      <w:r>
        <w:rPr>
          <w:rFonts w:asciiTheme="majorBidi" w:hAnsiTheme="majorBidi" w:cstheme="majorBidi"/>
          <w:sz w:val="20"/>
          <w:szCs w:val="20"/>
        </w:rPr>
        <w:t xml:space="preserve">one </w:t>
      </w:r>
      <w:r w:rsidRPr="00972DAD">
        <w:rPr>
          <w:rFonts w:asciiTheme="majorBidi" w:hAnsiTheme="majorBidi" w:cstheme="majorBidi"/>
          <w:sz w:val="20"/>
          <w:szCs w:val="20"/>
        </w:rPr>
        <w:t>HD at 280</w:t>
      </w:r>
      <w:r>
        <w:rPr>
          <w:rFonts w:asciiTheme="majorBidi" w:hAnsiTheme="majorBidi" w:cstheme="majorBidi"/>
          <w:sz w:val="20"/>
          <w:szCs w:val="20"/>
        </w:rPr>
        <w:t xml:space="preserve"> </w:t>
      </w:r>
      <w:r w:rsidRPr="00972DAD">
        <w:rPr>
          <w:rFonts w:asciiTheme="majorBidi" w:hAnsiTheme="majorBidi" w:cstheme="majorBidi"/>
          <w:sz w:val="20"/>
          <w:szCs w:val="20"/>
        </w:rPr>
        <w:t>nm in overlay with a mix of HAS and IgG obtained with the same separative method.</w:t>
      </w:r>
      <w:bookmarkEnd w:id="8"/>
    </w:p>
    <w:p w14:paraId="5A4D1BE0" w14:textId="77777777" w:rsidR="00753853" w:rsidRPr="00972DAD" w:rsidRDefault="00753853" w:rsidP="003B16B2">
      <w:pPr>
        <w:spacing w:line="480" w:lineRule="auto"/>
        <w:jc w:val="both"/>
        <w:rPr>
          <w:rFonts w:asciiTheme="majorBidi" w:hAnsiTheme="majorBidi" w:cstheme="majorBidi"/>
          <w:sz w:val="20"/>
          <w:szCs w:val="20"/>
        </w:rPr>
      </w:pPr>
    </w:p>
    <w:p w14:paraId="493B6133" w14:textId="0E5265F4" w:rsidR="003B16B2" w:rsidRPr="00972DAD" w:rsidRDefault="003B16B2" w:rsidP="003B16B2">
      <w:pPr>
        <w:spacing w:line="480" w:lineRule="auto"/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14:paraId="07DA3170" w14:textId="4577E437" w:rsidR="00FE6845" w:rsidRDefault="00753853" w:rsidP="00655525">
      <w:pPr>
        <w:spacing w:line="480" w:lineRule="auto"/>
        <w:rPr>
          <w:rFonts w:asciiTheme="majorBidi" w:hAnsiTheme="majorBidi" w:cstheme="majorBidi"/>
          <w:sz w:val="20"/>
          <w:szCs w:val="20"/>
        </w:rPr>
      </w:pPr>
      <w:r>
        <w:rPr>
          <w:rFonts w:asciiTheme="majorBidi" w:hAnsiTheme="majorBidi" w:cstheme="majorBidi"/>
          <w:noProof/>
          <w:sz w:val="28"/>
          <w:szCs w:val="28"/>
          <w:lang w:val="en-US"/>
        </w:rPr>
        <w:drawing>
          <wp:anchor distT="0" distB="0" distL="114300" distR="114300" simplePos="0" relativeHeight="251666432" behindDoc="0" locked="0" layoutInCell="1" allowOverlap="1" wp14:anchorId="61BE1FDD" wp14:editId="5DBFC89B">
            <wp:simplePos x="0" y="0"/>
            <wp:positionH relativeFrom="column">
              <wp:posOffset>1408430</wp:posOffset>
            </wp:positionH>
            <wp:positionV relativeFrom="paragraph">
              <wp:posOffset>635</wp:posOffset>
            </wp:positionV>
            <wp:extent cx="3775710" cy="1859915"/>
            <wp:effectExtent l="0" t="0" r="0" b="6985"/>
            <wp:wrapTopAndBottom/>
            <wp:docPr id="1939467513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8213"/>
                    <a:stretch/>
                  </pic:blipFill>
                  <pic:spPr bwMode="auto">
                    <a:xfrm>
                      <a:off x="0" y="0"/>
                      <a:ext cx="3775710" cy="1859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3B16B2">
        <w:rPr>
          <w:rFonts w:asciiTheme="majorBidi" w:hAnsiTheme="majorBidi" w:cstheme="majorBidi"/>
          <w:sz w:val="20"/>
          <w:szCs w:val="20"/>
        </w:rPr>
        <w:t xml:space="preserve">Figure </w:t>
      </w:r>
      <w:r w:rsidR="003B16B2" w:rsidRPr="00972DAD">
        <w:rPr>
          <w:rFonts w:asciiTheme="majorBidi" w:hAnsiTheme="majorBidi" w:cstheme="majorBidi"/>
          <w:sz w:val="20"/>
          <w:szCs w:val="20"/>
        </w:rPr>
        <w:t>S</w:t>
      </w:r>
      <w:r w:rsidR="003B16B2">
        <w:rPr>
          <w:rFonts w:asciiTheme="majorBidi" w:hAnsiTheme="majorBidi" w:cstheme="majorBidi"/>
          <w:sz w:val="20"/>
          <w:szCs w:val="20"/>
        </w:rPr>
        <w:t xml:space="preserve">4. </w:t>
      </w:r>
      <w:r w:rsidR="003B16B2" w:rsidRPr="00972DAD">
        <w:rPr>
          <w:rFonts w:asciiTheme="majorBidi" w:hAnsiTheme="majorBidi" w:cstheme="majorBidi"/>
          <w:sz w:val="20"/>
          <w:szCs w:val="20"/>
        </w:rPr>
        <w:t>Representative UV spectrum</w:t>
      </w:r>
      <w:r w:rsidR="003B16B2">
        <w:rPr>
          <w:rFonts w:asciiTheme="majorBidi" w:hAnsiTheme="majorBidi" w:cstheme="majorBidi"/>
          <w:sz w:val="20"/>
          <w:szCs w:val="20"/>
        </w:rPr>
        <w:t>,</w:t>
      </w:r>
      <w:r w:rsidR="003B16B2" w:rsidRPr="00972DAD">
        <w:rPr>
          <w:rFonts w:asciiTheme="majorBidi" w:hAnsiTheme="majorBidi" w:cstheme="majorBidi"/>
          <w:sz w:val="20"/>
          <w:szCs w:val="20"/>
        </w:rPr>
        <w:t xml:space="preserve"> </w:t>
      </w:r>
      <w:r w:rsidR="003B16B2">
        <w:rPr>
          <w:rFonts w:asciiTheme="majorBidi" w:hAnsiTheme="majorBidi" w:cstheme="majorBidi"/>
          <w:sz w:val="20"/>
          <w:szCs w:val="20"/>
        </w:rPr>
        <w:t>taken from an HD’s SEC</w:t>
      </w:r>
      <w:r w:rsidR="003B16B2" w:rsidRPr="00972DAD">
        <w:rPr>
          <w:rFonts w:asciiTheme="majorBidi" w:hAnsiTheme="majorBidi" w:cstheme="majorBidi"/>
          <w:sz w:val="20"/>
          <w:szCs w:val="20"/>
        </w:rPr>
        <w:t>-derived fraction</w:t>
      </w:r>
      <w:r w:rsidR="003B16B2">
        <w:rPr>
          <w:rFonts w:asciiTheme="majorBidi" w:hAnsiTheme="majorBidi" w:cstheme="majorBidi"/>
          <w:sz w:val="20"/>
          <w:szCs w:val="20"/>
        </w:rPr>
        <w:t xml:space="preserve">, of Peak </w:t>
      </w:r>
      <w:r w:rsidR="002F520E">
        <w:rPr>
          <w:rFonts w:asciiTheme="majorBidi" w:hAnsiTheme="majorBidi" w:cstheme="majorBidi"/>
          <w:sz w:val="20"/>
          <w:szCs w:val="20"/>
        </w:rPr>
        <w:t>2</w:t>
      </w:r>
      <w:r w:rsidR="003B16B2">
        <w:rPr>
          <w:rFonts w:asciiTheme="majorBidi" w:hAnsiTheme="majorBidi" w:cstheme="majorBidi"/>
          <w:sz w:val="20"/>
          <w:szCs w:val="20"/>
        </w:rPr>
        <w:t xml:space="preserve"> (in blue) and Peak 3 (in red). Both Peak </w:t>
      </w:r>
      <w:r w:rsidR="002F520E">
        <w:rPr>
          <w:rFonts w:asciiTheme="majorBidi" w:hAnsiTheme="majorBidi" w:cstheme="majorBidi"/>
          <w:sz w:val="20"/>
          <w:szCs w:val="20"/>
        </w:rPr>
        <w:t>2</w:t>
      </w:r>
      <w:r w:rsidR="003B16B2">
        <w:rPr>
          <w:rFonts w:asciiTheme="majorBidi" w:hAnsiTheme="majorBidi" w:cstheme="majorBidi"/>
          <w:sz w:val="20"/>
          <w:szCs w:val="20"/>
        </w:rPr>
        <w:t xml:space="preserve"> and 3 spectra show a maximum absorbance at 280nm, characteristic signal of proteins, Peak 3 display also another maximum at 470 nm </w:t>
      </w:r>
      <w:r w:rsidR="003B16B2" w:rsidRPr="00BE3F4F">
        <w:rPr>
          <w:rFonts w:asciiTheme="majorBidi" w:hAnsiTheme="majorBidi" w:cstheme="majorBidi"/>
          <w:sz w:val="20"/>
          <w:szCs w:val="20"/>
        </w:rPr>
        <w:t>due to the β-carotene-binding protein in Low Density Lipoproteins (LDL)</w:t>
      </w:r>
    </w:p>
    <w:p w14:paraId="237AF902" w14:textId="77777777" w:rsidR="00655525" w:rsidRDefault="00655525" w:rsidP="00655525">
      <w:pPr>
        <w:spacing w:line="480" w:lineRule="auto"/>
        <w:jc w:val="center"/>
        <w:rPr>
          <w:rFonts w:asciiTheme="majorBidi" w:hAnsiTheme="majorBidi" w:cstheme="majorBidi"/>
          <w:sz w:val="20"/>
          <w:szCs w:val="20"/>
        </w:rPr>
      </w:pPr>
    </w:p>
    <w:p w14:paraId="6C4A4D97" w14:textId="348BE3E3" w:rsidR="0022033B" w:rsidRPr="00753853" w:rsidRDefault="0040381D" w:rsidP="00655525">
      <w:pPr>
        <w:spacing w:line="480" w:lineRule="auto"/>
        <w:rPr>
          <w:rFonts w:asciiTheme="majorBidi" w:hAnsiTheme="majorBidi" w:cstheme="majorBidi"/>
          <w:sz w:val="20"/>
          <w:szCs w:val="20"/>
        </w:rPr>
      </w:pPr>
      <w:r>
        <w:rPr>
          <w:rFonts w:asciiTheme="majorBidi" w:hAnsiTheme="majorBidi" w:cstheme="majorBidi"/>
          <w:noProof/>
          <w:sz w:val="20"/>
          <w:szCs w:val="20"/>
          <w14:ligatures w14:val="none"/>
        </w:rPr>
        <w:drawing>
          <wp:anchor distT="0" distB="0" distL="114300" distR="114300" simplePos="0" relativeHeight="251667456" behindDoc="0" locked="0" layoutInCell="1" allowOverlap="1" wp14:anchorId="75B238E7" wp14:editId="7107852F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627418" cy="5184371"/>
            <wp:effectExtent l="0" t="0" r="1905" b="0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27418" cy="51843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26AB3" w:rsidRPr="00F26AB3">
        <w:rPr>
          <w:rFonts w:asciiTheme="majorBidi" w:hAnsiTheme="majorBidi" w:cstheme="majorBidi"/>
          <w:sz w:val="20"/>
          <w:szCs w:val="20"/>
        </w:rPr>
        <w:t>Figure S5. Quantitative comparison of (A) protein content, obtained by integrating Peaks 1 and 2 from fluorescence (FLD) fractograms, and (B) EV content, obtained by integrating Peak 4 from light scattering (LS) fractograms; all areas were scaled to an equal processed plasma volume (500ul), and C) concentration of particles obtained from NTA analysis scaled on the starting plasma volume.</w:t>
      </w:r>
    </w:p>
    <w:sectPr w:rsidR="0022033B" w:rsidRPr="00753853" w:rsidSect="00045A61">
      <w:pgSz w:w="12240" w:h="15840"/>
      <w:pgMar w:top="1417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DA6C8C"/>
    <w:multiLevelType w:val="hybridMultilevel"/>
    <w:tmpl w:val="D7E283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75723C"/>
    <w:multiLevelType w:val="hybridMultilevel"/>
    <w:tmpl w:val="0E96D4B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8256836">
    <w:abstractNumId w:val="0"/>
  </w:num>
  <w:num w:numId="2" w16cid:durableId="7098883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16B2"/>
    <w:rsid w:val="00045A61"/>
    <w:rsid w:val="00133E52"/>
    <w:rsid w:val="001A3A97"/>
    <w:rsid w:val="001D581D"/>
    <w:rsid w:val="0022033B"/>
    <w:rsid w:val="002F520E"/>
    <w:rsid w:val="003B16B2"/>
    <w:rsid w:val="003E4068"/>
    <w:rsid w:val="0040381D"/>
    <w:rsid w:val="004839BA"/>
    <w:rsid w:val="00586281"/>
    <w:rsid w:val="00655525"/>
    <w:rsid w:val="00753853"/>
    <w:rsid w:val="00852868"/>
    <w:rsid w:val="00A1139D"/>
    <w:rsid w:val="00A95560"/>
    <w:rsid w:val="00AB6A2C"/>
    <w:rsid w:val="00B401AC"/>
    <w:rsid w:val="00B56348"/>
    <w:rsid w:val="00C34694"/>
    <w:rsid w:val="00C64FE6"/>
    <w:rsid w:val="00CC3F20"/>
    <w:rsid w:val="00F26AB3"/>
    <w:rsid w:val="00F351AB"/>
    <w:rsid w:val="00FA59D1"/>
    <w:rsid w:val="00FE6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9CEB599"/>
  <w15:chartTrackingRefBased/>
  <w15:docId w15:val="{7E649DF3-AB3A-4768-991C-5A52B32DE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B16B2"/>
    <w:rPr>
      <w:kern w:val="2"/>
      <w:lang w:val="en-GB"/>
      <w14:ligatures w14:val="standardContextual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Numeroriga">
    <w:name w:val="line number"/>
    <w:basedOn w:val="Carpredefinitoparagrafo"/>
    <w:uiPriority w:val="99"/>
    <w:semiHidden/>
    <w:unhideWhenUsed/>
    <w:rsid w:val="003B16B2"/>
  </w:style>
  <w:style w:type="paragraph" w:styleId="Paragrafoelenco">
    <w:name w:val="List Paragraph"/>
    <w:basedOn w:val="Normale"/>
    <w:uiPriority w:val="34"/>
    <w:qFormat/>
    <w:rsid w:val="00045A61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AB6A2C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33E5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673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lucia.catani@unibo.it" TargetMode="External"/><Relationship Id="rId11" Type="http://schemas.openxmlformats.org/officeDocument/2006/relationships/image" Target="media/image5.png"/><Relationship Id="rId5" Type="http://schemas.openxmlformats.org/officeDocument/2006/relationships/hyperlink" Target="mailto:valentina.marassi@unibo.it" TargetMode="Externa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453</Words>
  <Characters>2584</Characters>
  <Application>Microsoft Office Word</Application>
  <DocSecurity>0</DocSecurity>
  <Lines>21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Ghazal Narimanfar</dc:creator>
  <cp:keywords/>
  <dc:description/>
  <cp:lastModifiedBy>Lucia Catani</cp:lastModifiedBy>
  <cp:revision>2</cp:revision>
  <dcterms:created xsi:type="dcterms:W3CDTF">2025-10-20T15:09:00Z</dcterms:created>
  <dcterms:modified xsi:type="dcterms:W3CDTF">2025-10-20T15:09:00Z</dcterms:modified>
</cp:coreProperties>
</file>