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4A0B96" w14:textId="7131ED73" w:rsidR="00BF6343" w:rsidRPr="001530EA" w:rsidRDefault="00BF6343" w:rsidP="00BF6343">
      <w:pPr>
        <w:pStyle w:val="BATitle"/>
        <w:jc w:val="left"/>
      </w:pPr>
      <w:r w:rsidRPr="001530EA">
        <w:t>SUPPL</w:t>
      </w:r>
      <w:r w:rsidR="00FA292A" w:rsidRPr="001530EA">
        <w:t>E</w:t>
      </w:r>
      <w:r w:rsidRPr="001530EA">
        <w:t>MENTARY INFORMATION</w:t>
      </w:r>
    </w:p>
    <w:p w14:paraId="15E591DB" w14:textId="2621B5D9" w:rsidR="00BF6343" w:rsidRPr="001530EA" w:rsidRDefault="00BF6343" w:rsidP="00BF6343">
      <w:pPr>
        <w:pStyle w:val="BATitle"/>
        <w:jc w:val="left"/>
      </w:pPr>
      <w:r w:rsidRPr="001530EA">
        <w:t>Capping agent, solvent and nanoparticle interactions: driving selectivity for biomass transformations.</w:t>
      </w:r>
    </w:p>
    <w:p w14:paraId="23193C60" w14:textId="2E261D51" w:rsidR="00BF6343" w:rsidRPr="001530EA" w:rsidRDefault="00BF6343" w:rsidP="00BF6343">
      <w:pPr>
        <w:pStyle w:val="BBAuthorName"/>
        <w:jc w:val="left"/>
        <w:rPr>
          <w:rFonts w:ascii="Times New Roman" w:hAnsi="Times New Roman"/>
          <w:vertAlign w:val="superscript"/>
        </w:rPr>
      </w:pPr>
      <w:r w:rsidRPr="001530EA">
        <w:rPr>
          <w:rFonts w:ascii="Times New Roman" w:hAnsi="Times New Roman"/>
        </w:rPr>
        <w:t>George F. Tierney,*</w:t>
      </w:r>
      <w:r w:rsidRPr="001530EA">
        <w:rPr>
          <w:rFonts w:ascii="Times New Roman" w:hAnsi="Times New Roman"/>
          <w:vertAlign w:val="superscript"/>
        </w:rPr>
        <w:t>[a,b]</w:t>
      </w:r>
      <w:r w:rsidRPr="001530EA">
        <w:rPr>
          <w:rFonts w:ascii="Times New Roman" w:hAnsi="Times New Roman"/>
        </w:rPr>
        <w:t xml:space="preserve"> Daniel Banks,</w:t>
      </w:r>
      <w:r w:rsidRPr="001530EA">
        <w:rPr>
          <w:rFonts w:ascii="Times New Roman" w:hAnsi="Times New Roman"/>
          <w:vertAlign w:val="superscript"/>
        </w:rPr>
        <w:t>[a]</w:t>
      </w:r>
      <w:r w:rsidRPr="001530EA">
        <w:rPr>
          <w:rFonts w:ascii="Times New Roman" w:hAnsi="Times New Roman"/>
        </w:rPr>
        <w:t xml:space="preserve"> Marina Carravetta,</w:t>
      </w:r>
      <w:r w:rsidRPr="001530EA">
        <w:rPr>
          <w:rFonts w:ascii="Times New Roman" w:hAnsi="Times New Roman"/>
          <w:vertAlign w:val="superscript"/>
        </w:rPr>
        <w:t>[a]</w:t>
      </w:r>
      <w:r w:rsidRPr="001530EA">
        <w:rPr>
          <w:rFonts w:ascii="Times New Roman" w:hAnsi="Times New Roman"/>
        </w:rPr>
        <w:t xml:space="preserve"> Alice </w:t>
      </w:r>
      <w:r w:rsidR="004526A1" w:rsidRPr="001530EA">
        <w:rPr>
          <w:rFonts w:ascii="Times New Roman" w:hAnsi="Times New Roman"/>
        </w:rPr>
        <w:t xml:space="preserve">E. </w:t>
      </w:r>
      <w:r w:rsidRPr="001530EA">
        <w:rPr>
          <w:rFonts w:ascii="Times New Roman" w:hAnsi="Times New Roman"/>
        </w:rPr>
        <w:t>Oakley,</w:t>
      </w:r>
      <w:r w:rsidRPr="001530EA">
        <w:rPr>
          <w:rFonts w:ascii="Times New Roman" w:hAnsi="Times New Roman"/>
          <w:vertAlign w:val="superscript"/>
        </w:rPr>
        <w:t>[a]</w:t>
      </w:r>
      <w:r w:rsidRPr="001530EA">
        <w:rPr>
          <w:rFonts w:ascii="Times New Roman" w:hAnsi="Times New Roman"/>
        </w:rPr>
        <w:t xml:space="preserve"> Shahram Alijani,</w:t>
      </w:r>
      <w:r w:rsidRPr="001530EA">
        <w:rPr>
          <w:rFonts w:ascii="Times New Roman" w:hAnsi="Times New Roman"/>
          <w:vertAlign w:val="superscript"/>
        </w:rPr>
        <w:t>[</w:t>
      </w:r>
      <w:r w:rsidR="007E3079" w:rsidRPr="001530EA">
        <w:rPr>
          <w:rFonts w:ascii="Times New Roman" w:hAnsi="Times New Roman"/>
          <w:vertAlign w:val="superscript"/>
        </w:rPr>
        <w:t>c</w:t>
      </w:r>
      <w:r w:rsidRPr="001530EA">
        <w:rPr>
          <w:rFonts w:ascii="Times New Roman" w:hAnsi="Times New Roman"/>
          <w:vertAlign w:val="superscript"/>
        </w:rPr>
        <w:t>]</w:t>
      </w:r>
      <w:r w:rsidR="007E3079" w:rsidRPr="001530EA">
        <w:rPr>
          <w:rFonts w:ascii="Times New Roman" w:hAnsi="Times New Roman"/>
          <w:vertAlign w:val="superscript"/>
        </w:rPr>
        <w:t xml:space="preserve"> </w:t>
      </w:r>
      <w:r w:rsidRPr="001530EA">
        <w:rPr>
          <w:rFonts w:ascii="Times New Roman" w:hAnsi="Times New Roman"/>
        </w:rPr>
        <w:t xml:space="preserve">Ilaria Barlocco, </w:t>
      </w:r>
      <w:r w:rsidRPr="001530EA">
        <w:rPr>
          <w:rFonts w:ascii="Times New Roman" w:hAnsi="Times New Roman"/>
          <w:vertAlign w:val="superscript"/>
        </w:rPr>
        <w:t>[</w:t>
      </w:r>
      <w:r w:rsidR="007E3079" w:rsidRPr="001530EA">
        <w:rPr>
          <w:rFonts w:ascii="Times New Roman" w:hAnsi="Times New Roman"/>
          <w:vertAlign w:val="superscript"/>
        </w:rPr>
        <w:t>c</w:t>
      </w:r>
      <w:r w:rsidRPr="001530EA">
        <w:rPr>
          <w:rFonts w:ascii="Times New Roman" w:hAnsi="Times New Roman"/>
          <w:vertAlign w:val="superscript"/>
        </w:rPr>
        <w:t>]</w:t>
      </w:r>
      <w:r w:rsidRPr="001530EA">
        <w:rPr>
          <w:rFonts w:ascii="Times New Roman" w:hAnsi="Times New Roman"/>
        </w:rPr>
        <w:t xml:space="preserve"> Nikolaos Dimitratos,</w:t>
      </w:r>
      <w:r w:rsidRPr="001530EA">
        <w:rPr>
          <w:rFonts w:ascii="Times New Roman" w:hAnsi="Times New Roman"/>
          <w:vertAlign w:val="superscript"/>
        </w:rPr>
        <w:t>[</w:t>
      </w:r>
      <w:r w:rsidR="007E3079" w:rsidRPr="001530EA">
        <w:rPr>
          <w:rFonts w:ascii="Times New Roman" w:hAnsi="Times New Roman"/>
          <w:vertAlign w:val="superscript"/>
        </w:rPr>
        <w:t>d</w:t>
      </w:r>
      <w:r w:rsidRPr="001530EA">
        <w:rPr>
          <w:rFonts w:ascii="Times New Roman" w:hAnsi="Times New Roman"/>
          <w:vertAlign w:val="superscript"/>
        </w:rPr>
        <w:t>]</w:t>
      </w:r>
      <w:r w:rsidRPr="001530EA">
        <w:rPr>
          <w:rFonts w:ascii="Times New Roman" w:hAnsi="Times New Roman"/>
        </w:rPr>
        <w:t xml:space="preserve"> Alberto Villa,*</w:t>
      </w:r>
      <w:r w:rsidRPr="001530EA">
        <w:rPr>
          <w:rFonts w:ascii="Times New Roman" w:hAnsi="Times New Roman"/>
          <w:vertAlign w:val="superscript"/>
        </w:rPr>
        <w:t>[</w:t>
      </w:r>
      <w:r w:rsidR="007E3079" w:rsidRPr="001530EA">
        <w:rPr>
          <w:rFonts w:ascii="Times New Roman" w:hAnsi="Times New Roman"/>
          <w:vertAlign w:val="superscript"/>
        </w:rPr>
        <w:t>c</w:t>
      </w:r>
      <w:r w:rsidRPr="001530EA">
        <w:rPr>
          <w:rFonts w:ascii="Times New Roman" w:hAnsi="Times New Roman"/>
          <w:vertAlign w:val="superscript"/>
        </w:rPr>
        <w:t>]</w:t>
      </w:r>
      <w:r w:rsidRPr="001530EA">
        <w:rPr>
          <w:rFonts w:ascii="Times New Roman" w:hAnsi="Times New Roman"/>
        </w:rPr>
        <w:t xml:space="preserve"> and Peter P. Wells*</w:t>
      </w:r>
      <w:r w:rsidRPr="001530EA">
        <w:rPr>
          <w:rFonts w:ascii="Times New Roman" w:hAnsi="Times New Roman"/>
          <w:vertAlign w:val="superscript"/>
        </w:rPr>
        <w:t>[a,b,e]</w:t>
      </w:r>
    </w:p>
    <w:p w14:paraId="3C04CBE7" w14:textId="77777777" w:rsidR="0050658D" w:rsidRPr="001530EA" w:rsidRDefault="0050658D" w:rsidP="0050658D">
      <w:pPr>
        <w:pStyle w:val="BCAuthorAddress"/>
        <w:spacing w:line="240" w:lineRule="auto"/>
        <w:jc w:val="left"/>
        <w:rPr>
          <w:rFonts w:ascii="Times New Roman" w:hAnsi="Times New Roman"/>
        </w:rPr>
      </w:pPr>
      <w:r w:rsidRPr="001530EA">
        <w:rPr>
          <w:rFonts w:ascii="Times New Roman" w:hAnsi="Times New Roman"/>
        </w:rPr>
        <w:t>AUTHOR ADDRESS:</w:t>
      </w:r>
      <w:r w:rsidRPr="001530EA">
        <w:rPr>
          <w:rFonts w:ascii="Times New Roman" w:hAnsi="Times New Roman"/>
        </w:rPr>
        <w:br/>
        <w:t>[a]</w:t>
      </w:r>
      <w:r w:rsidRPr="001530EA">
        <w:rPr>
          <w:rFonts w:ascii="Times New Roman" w:hAnsi="Times New Roman"/>
        </w:rPr>
        <w:tab/>
        <w:t>Dr. G. F. Tierney, D. Banks, Dr. A. E. Oakley, Prof. M. Carravetta and Prof. P. P.Wells</w:t>
      </w:r>
      <w:r w:rsidRPr="001530EA">
        <w:rPr>
          <w:rFonts w:ascii="Times New Roman" w:hAnsi="Times New Roman"/>
        </w:rPr>
        <w:br/>
      </w:r>
      <w:r w:rsidRPr="001530EA">
        <w:rPr>
          <w:rFonts w:ascii="Times New Roman" w:hAnsi="Times New Roman"/>
        </w:rPr>
        <w:tab/>
        <w:t>School of Chemistry</w:t>
      </w:r>
      <w:r w:rsidRPr="001530EA">
        <w:rPr>
          <w:rFonts w:ascii="Times New Roman" w:hAnsi="Times New Roman"/>
        </w:rPr>
        <w:br/>
      </w:r>
      <w:r w:rsidRPr="001530EA">
        <w:rPr>
          <w:rFonts w:ascii="Times New Roman" w:hAnsi="Times New Roman"/>
        </w:rPr>
        <w:tab/>
        <w:t>University of Southampton, Southampton, SO17 1BJ, United Kingdom.</w:t>
      </w:r>
    </w:p>
    <w:p w14:paraId="1F0F3423" w14:textId="77777777" w:rsidR="0050658D" w:rsidRPr="001530EA" w:rsidRDefault="0050658D" w:rsidP="0050658D">
      <w:pPr>
        <w:pStyle w:val="BIEmailAddress"/>
        <w:spacing w:line="240" w:lineRule="auto"/>
        <w:ind w:left="720" w:hanging="720"/>
        <w:rPr>
          <w:rFonts w:ascii="Times New Roman" w:hAnsi="Times New Roman"/>
        </w:rPr>
      </w:pPr>
      <w:r w:rsidRPr="001530EA">
        <w:rPr>
          <w:rFonts w:ascii="Times New Roman" w:hAnsi="Times New Roman"/>
        </w:rPr>
        <w:t>[b]</w:t>
      </w:r>
      <w:r w:rsidRPr="001530EA">
        <w:rPr>
          <w:rFonts w:ascii="Times New Roman" w:hAnsi="Times New Roman"/>
        </w:rPr>
        <w:tab/>
        <w:t xml:space="preserve">Dr. G. F. Tierney and Prof. P. P. Wells </w:t>
      </w:r>
      <w:r w:rsidRPr="001530EA">
        <w:rPr>
          <w:rFonts w:ascii="Times New Roman" w:hAnsi="Times New Roman"/>
        </w:rPr>
        <w:tab/>
      </w:r>
      <w:r w:rsidRPr="001530EA">
        <w:rPr>
          <w:rFonts w:ascii="Times New Roman" w:hAnsi="Times New Roman"/>
        </w:rPr>
        <w:br/>
        <w:t>UK Catalysis Hub</w:t>
      </w:r>
      <w:r w:rsidRPr="001530EA">
        <w:rPr>
          <w:rFonts w:ascii="Times New Roman" w:hAnsi="Times New Roman"/>
        </w:rPr>
        <w:tab/>
      </w:r>
      <w:r w:rsidRPr="001530EA">
        <w:rPr>
          <w:rFonts w:ascii="Times New Roman" w:hAnsi="Times New Roman"/>
        </w:rPr>
        <w:br/>
        <w:t>Research Complex at Harwell, Rutherford Appleton Laboratory, Harwell, Didcot,</w:t>
      </w:r>
      <w:r w:rsidRPr="001530EA">
        <w:rPr>
          <w:rFonts w:ascii="Times New Roman" w:hAnsi="Times New Roman"/>
        </w:rPr>
        <w:tab/>
      </w:r>
      <w:r w:rsidRPr="001530EA">
        <w:rPr>
          <w:rFonts w:ascii="Times New Roman" w:hAnsi="Times New Roman"/>
        </w:rPr>
        <w:br/>
        <w:t>OX11 0FA, United Kingdom.</w:t>
      </w:r>
    </w:p>
    <w:p w14:paraId="254FE6AD" w14:textId="77777777" w:rsidR="0050658D" w:rsidRPr="001530EA" w:rsidRDefault="0050658D" w:rsidP="0050658D">
      <w:pPr>
        <w:ind w:left="720" w:hanging="720"/>
        <w:rPr>
          <w:rFonts w:ascii="Times New Roman" w:hAnsi="Times New Roman" w:cs="Times New Roman"/>
        </w:rPr>
      </w:pPr>
      <w:r w:rsidRPr="001530EA">
        <w:rPr>
          <w:rFonts w:ascii="Times New Roman" w:hAnsi="Times New Roman" w:cs="Times New Roman"/>
        </w:rPr>
        <w:t>[c]</w:t>
      </w:r>
      <w:r w:rsidRPr="001530EA">
        <w:rPr>
          <w:rFonts w:ascii="Times New Roman" w:hAnsi="Times New Roman" w:cs="Times New Roman"/>
        </w:rPr>
        <w:tab/>
        <w:t>Dr. S. Alijani, Dr. I. Barlocco and Prof. A. Villa</w:t>
      </w:r>
      <w:r w:rsidRPr="001530EA">
        <w:rPr>
          <w:rFonts w:ascii="Times New Roman" w:hAnsi="Times New Roman" w:cs="Times New Roman"/>
        </w:rPr>
        <w:tab/>
      </w:r>
      <w:r w:rsidRPr="001530EA">
        <w:rPr>
          <w:rFonts w:ascii="Times New Roman" w:hAnsi="Times New Roman" w:cs="Times New Roman"/>
        </w:rPr>
        <w:br/>
        <w:t>Dipartimento di Chimica</w:t>
      </w:r>
      <w:r w:rsidRPr="001530EA">
        <w:rPr>
          <w:rFonts w:ascii="Times New Roman" w:hAnsi="Times New Roman" w:cs="Times New Roman"/>
        </w:rPr>
        <w:tab/>
      </w:r>
      <w:r w:rsidRPr="001530EA">
        <w:rPr>
          <w:rFonts w:ascii="Times New Roman" w:hAnsi="Times New Roman" w:cs="Times New Roman"/>
        </w:rPr>
        <w:br/>
        <w:t>Universitá degli Studi di Milano, via Golgi 19, 20133, Milano, Italy.</w:t>
      </w:r>
    </w:p>
    <w:p w14:paraId="05514B06" w14:textId="77777777" w:rsidR="0050658D" w:rsidRPr="001530EA" w:rsidRDefault="0050658D" w:rsidP="0050658D">
      <w:pPr>
        <w:ind w:left="720" w:hanging="720"/>
        <w:rPr>
          <w:rFonts w:ascii="Times New Roman" w:hAnsi="Times New Roman" w:cs="Times New Roman"/>
        </w:rPr>
      </w:pPr>
      <w:r w:rsidRPr="001530EA">
        <w:rPr>
          <w:rFonts w:ascii="Times New Roman" w:hAnsi="Times New Roman" w:cs="Times New Roman"/>
        </w:rPr>
        <w:t>[d]</w:t>
      </w:r>
      <w:r w:rsidRPr="001530EA">
        <w:rPr>
          <w:rFonts w:ascii="Times New Roman" w:hAnsi="Times New Roman" w:cs="Times New Roman"/>
        </w:rPr>
        <w:tab/>
        <w:t>Prof. N. Dimitratos</w:t>
      </w:r>
      <w:r w:rsidRPr="001530EA">
        <w:rPr>
          <w:rFonts w:ascii="Times New Roman" w:hAnsi="Times New Roman" w:cs="Times New Roman"/>
        </w:rPr>
        <w:tab/>
      </w:r>
      <w:r w:rsidRPr="001530EA">
        <w:rPr>
          <w:rFonts w:ascii="Times New Roman" w:hAnsi="Times New Roman" w:cs="Times New Roman"/>
        </w:rPr>
        <w:br/>
        <w:t>Dipartimento di Chimica Industriale</w:t>
      </w:r>
      <w:r w:rsidRPr="001530EA">
        <w:rPr>
          <w:rFonts w:ascii="Times New Roman" w:hAnsi="Times New Roman" w:cs="Times New Roman"/>
        </w:rPr>
        <w:tab/>
      </w:r>
      <w:r w:rsidRPr="001530EA">
        <w:rPr>
          <w:rFonts w:ascii="Times New Roman" w:hAnsi="Times New Roman" w:cs="Times New Roman"/>
        </w:rPr>
        <w:br/>
        <w:t>“Toso Montanari” Alma Mater Studiorum Universitá di Bologna, Viale Risorgimento 4, 40136 Bologna, Italy.</w:t>
      </w:r>
    </w:p>
    <w:p w14:paraId="1AB7E64C" w14:textId="77777777" w:rsidR="0050658D" w:rsidRPr="001530EA" w:rsidRDefault="0050658D" w:rsidP="0050658D">
      <w:pPr>
        <w:ind w:left="720" w:hanging="720"/>
        <w:rPr>
          <w:rFonts w:ascii="Times New Roman" w:hAnsi="Times New Roman" w:cs="Times New Roman"/>
        </w:rPr>
      </w:pPr>
      <w:r w:rsidRPr="001530EA">
        <w:rPr>
          <w:rFonts w:ascii="Times New Roman" w:hAnsi="Times New Roman" w:cs="Times New Roman"/>
        </w:rPr>
        <w:t>[e]</w:t>
      </w:r>
      <w:r w:rsidRPr="001530EA">
        <w:rPr>
          <w:rFonts w:ascii="Times New Roman" w:hAnsi="Times New Roman" w:cs="Times New Roman"/>
        </w:rPr>
        <w:tab/>
        <w:t>Prof. P. P. Wells</w:t>
      </w:r>
      <w:r w:rsidRPr="001530EA">
        <w:rPr>
          <w:rFonts w:ascii="Times New Roman" w:hAnsi="Times New Roman" w:cs="Times New Roman"/>
        </w:rPr>
        <w:tab/>
      </w:r>
      <w:r w:rsidRPr="001530EA">
        <w:rPr>
          <w:rFonts w:ascii="Times New Roman" w:hAnsi="Times New Roman" w:cs="Times New Roman"/>
        </w:rPr>
        <w:br/>
        <w:t>Diamond Light Source</w:t>
      </w:r>
      <w:r w:rsidRPr="001530EA">
        <w:rPr>
          <w:rFonts w:ascii="Times New Roman" w:hAnsi="Times New Roman" w:cs="Times New Roman"/>
        </w:rPr>
        <w:tab/>
      </w:r>
      <w:r w:rsidRPr="001530EA">
        <w:rPr>
          <w:rFonts w:ascii="Times New Roman" w:hAnsi="Times New Roman" w:cs="Times New Roman"/>
        </w:rPr>
        <w:br/>
        <w:t>Harwell Science and Innovation Campus, Chilton, Didcot, OX11 0DE, United Kingdom.</w:t>
      </w:r>
    </w:p>
    <w:p w14:paraId="5CD020C2" w14:textId="043E8B0F" w:rsidR="007F0630" w:rsidRPr="001530EA" w:rsidRDefault="00BF6343" w:rsidP="001A254E">
      <w:pPr>
        <w:jc w:val="both"/>
        <w:rPr>
          <w:rFonts w:ascii="Times New Roman" w:hAnsi="Times New Roman" w:cs="Times New Roman"/>
          <w:sz w:val="22"/>
          <w:szCs w:val="22"/>
        </w:rPr>
      </w:pPr>
      <w:r w:rsidRPr="001530EA">
        <w:rPr>
          <w:rFonts w:ascii="Times New Roman" w:hAnsi="Times New Roman" w:cs="Times New Roman"/>
        </w:rPr>
        <w:br w:type="column"/>
      </w:r>
      <w:r w:rsidR="007F0630" w:rsidRPr="001530EA">
        <w:rPr>
          <w:rFonts w:ascii="Times New Roman" w:hAnsi="Times New Roman" w:cs="Times New Roman"/>
          <w:noProof/>
        </w:rPr>
        <w:lastRenderedPageBreak/>
        <w:drawing>
          <wp:anchor distT="0" distB="0" distL="114300" distR="114300" simplePos="0" relativeHeight="251651072" behindDoc="0" locked="0" layoutInCell="1" allowOverlap="1" wp14:anchorId="6E9D4756" wp14:editId="692A66B4">
            <wp:simplePos x="0" y="0"/>
            <wp:positionH relativeFrom="margin">
              <wp:posOffset>548640</wp:posOffset>
            </wp:positionH>
            <wp:positionV relativeFrom="page">
              <wp:posOffset>914400</wp:posOffset>
            </wp:positionV>
            <wp:extent cx="4846955" cy="4617720"/>
            <wp:effectExtent l="0" t="0" r="0" b="0"/>
            <wp:wrapTopAndBottom/>
            <wp:docPr id="1812610195" name="Picture 2"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610195" name="Picture 2" descr="A screenshot of a video game&#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846955" cy="4617720"/>
                    </a:xfrm>
                    <a:prstGeom prst="rect">
                      <a:avLst/>
                    </a:prstGeom>
                    <a:noFill/>
                  </pic:spPr>
                </pic:pic>
              </a:graphicData>
            </a:graphic>
            <wp14:sizeRelH relativeFrom="margin">
              <wp14:pctWidth>0</wp14:pctWidth>
            </wp14:sizeRelH>
            <wp14:sizeRelV relativeFrom="margin">
              <wp14:pctHeight>0</wp14:pctHeight>
            </wp14:sizeRelV>
          </wp:anchor>
        </w:drawing>
      </w:r>
    </w:p>
    <w:p w14:paraId="3A275E92" w14:textId="74A69A24" w:rsidR="001A254E" w:rsidRPr="001530EA" w:rsidRDefault="001A254E" w:rsidP="001A254E">
      <w:pPr>
        <w:jc w:val="both"/>
        <w:rPr>
          <w:rFonts w:ascii="Times New Roman" w:hAnsi="Times New Roman" w:cs="Times New Roman"/>
          <w:sz w:val="22"/>
          <w:szCs w:val="22"/>
        </w:rPr>
      </w:pPr>
      <w:r w:rsidRPr="001530EA">
        <w:rPr>
          <w:rFonts w:ascii="Times New Roman" w:hAnsi="Times New Roman" w:cs="Times New Roman"/>
          <w:b/>
          <w:bCs/>
          <w:sz w:val="22"/>
          <w:szCs w:val="22"/>
        </w:rPr>
        <w:t>Figure S</w:t>
      </w:r>
      <w:r w:rsidR="00317F18" w:rsidRPr="001530EA">
        <w:rPr>
          <w:rFonts w:ascii="Times New Roman" w:hAnsi="Times New Roman" w:cs="Times New Roman"/>
          <w:b/>
          <w:bCs/>
          <w:sz w:val="22"/>
          <w:szCs w:val="22"/>
        </w:rPr>
        <w:t>1</w:t>
      </w:r>
      <w:r w:rsidRPr="001530EA">
        <w:rPr>
          <w:rFonts w:ascii="Times New Roman" w:hAnsi="Times New Roman" w:cs="Times New Roman"/>
          <w:sz w:val="22"/>
          <w:szCs w:val="22"/>
        </w:rPr>
        <w:t>. Schematic detailing the possible routes to furfural hydrogenation (above) and acetalization (below) over Pd/TiO</w:t>
      </w:r>
      <w:r w:rsidRPr="001530EA">
        <w:rPr>
          <w:rFonts w:ascii="Times New Roman" w:hAnsi="Times New Roman" w:cs="Times New Roman"/>
          <w:sz w:val="22"/>
          <w:szCs w:val="22"/>
          <w:vertAlign w:val="subscript"/>
        </w:rPr>
        <w:t>2</w:t>
      </w:r>
      <w:r w:rsidRPr="001530EA">
        <w:rPr>
          <w:rFonts w:ascii="Times New Roman" w:hAnsi="Times New Roman" w:cs="Times New Roman"/>
          <w:sz w:val="22"/>
          <w:szCs w:val="22"/>
        </w:rPr>
        <w:t xml:space="preserve"> catalysts prepared using altered synthesis solvents, PVA and acidification procedures. Wherein, the complexation of PVA and MeOH during synthesis covers not only the NP surface, but also the support surface. This suppresses the potential for hydrogen spillover from the Pd NPs to the support, resulting in fewer Bronsted acid sites on Titania, and in turn selectivity only to the primary hydrogenation products</w:t>
      </w:r>
      <w:r w:rsidR="00D72290" w:rsidRPr="001530EA">
        <w:rPr>
          <w:rFonts w:ascii="Times New Roman" w:hAnsi="Times New Roman" w:cs="Times New Roman"/>
          <w:sz w:val="22"/>
          <w:szCs w:val="22"/>
        </w:rPr>
        <w:t xml:space="preserve">. </w:t>
      </w:r>
      <w:r w:rsidRPr="001530EA">
        <w:rPr>
          <w:rFonts w:ascii="Times New Roman" w:hAnsi="Times New Roman" w:cs="Times New Roman"/>
          <w:sz w:val="22"/>
          <w:szCs w:val="22"/>
        </w:rPr>
        <w:t xml:space="preserve">Schematic devised by incorporating results taken from our previous work on this, </w:t>
      </w:r>
      <w:r w:rsidRPr="001530EA">
        <w:rPr>
          <w:rFonts w:ascii="Times New Roman" w:hAnsi="Times New Roman" w:cs="Times New Roman"/>
          <w:i/>
          <w:iCs/>
          <w:sz w:val="22"/>
          <w:szCs w:val="22"/>
        </w:rPr>
        <w:t>Tierney et al</w:t>
      </w:r>
      <w:r w:rsidRPr="001530EA">
        <w:rPr>
          <w:rFonts w:ascii="Times New Roman" w:hAnsi="Times New Roman" w:cs="Times New Roman"/>
          <w:sz w:val="22"/>
          <w:szCs w:val="22"/>
        </w:rPr>
        <w:t xml:space="preserve">., </w:t>
      </w:r>
      <w:r w:rsidRPr="001530EA">
        <w:rPr>
          <w:rFonts w:ascii="Times New Roman" w:hAnsi="Times New Roman" w:cs="Times New Roman"/>
          <w:i/>
          <w:iCs/>
          <w:sz w:val="22"/>
          <w:szCs w:val="22"/>
        </w:rPr>
        <w:t>ChemCatChem</w:t>
      </w:r>
      <w:r w:rsidRPr="001530EA">
        <w:rPr>
          <w:rFonts w:ascii="Times New Roman" w:hAnsi="Times New Roman" w:cs="Times New Roman"/>
          <w:sz w:val="22"/>
          <w:szCs w:val="22"/>
        </w:rPr>
        <w:t xml:space="preserve">., </w:t>
      </w:r>
      <w:r w:rsidRPr="001530EA">
        <w:rPr>
          <w:rFonts w:ascii="Times New Roman" w:hAnsi="Times New Roman" w:cs="Times New Roman"/>
          <w:b/>
          <w:bCs/>
          <w:sz w:val="22"/>
          <w:szCs w:val="22"/>
        </w:rPr>
        <w:t>2021</w:t>
      </w:r>
      <w:r w:rsidRPr="001530EA">
        <w:rPr>
          <w:rFonts w:ascii="Times New Roman" w:hAnsi="Times New Roman" w:cs="Times New Roman"/>
          <w:sz w:val="22"/>
          <w:szCs w:val="22"/>
        </w:rPr>
        <w:t>, 13, 5121-5133.</w:t>
      </w:r>
      <w:sdt>
        <w:sdtPr>
          <w:rPr>
            <w:rFonts w:ascii="Times New Roman" w:hAnsi="Times New Roman" w:cs="Times New Roman"/>
            <w:color w:val="000000"/>
            <w:sz w:val="22"/>
            <w:szCs w:val="22"/>
            <w:vertAlign w:val="superscript"/>
          </w:rPr>
          <w:tag w:val="MENDELEY_CITATION_v3_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"/>
          <w:id w:val="-1008824443"/>
          <w:placeholder>
            <w:docPart w:val="DefaultPlaceholder_-1854013440"/>
          </w:placeholder>
        </w:sdtPr>
        <w:sdtContent>
          <w:r w:rsidR="0008090A" w:rsidRPr="001530EA">
            <w:rPr>
              <w:rFonts w:ascii="Times New Roman" w:hAnsi="Times New Roman" w:cs="Times New Roman"/>
              <w:color w:val="000000"/>
              <w:sz w:val="22"/>
              <w:szCs w:val="22"/>
              <w:vertAlign w:val="superscript"/>
            </w:rPr>
            <w:t>1</w:t>
          </w:r>
        </w:sdtContent>
      </w:sdt>
    </w:p>
    <w:p w14:paraId="62B760A4" w14:textId="75773787" w:rsidR="000771C9" w:rsidRPr="001530EA" w:rsidRDefault="005C7871" w:rsidP="005C7871">
      <w:pPr>
        <w:spacing w:line="360" w:lineRule="auto"/>
        <w:jc w:val="both"/>
        <w:rPr>
          <w:rFonts w:ascii="Times New Roman" w:hAnsi="Times New Roman" w:cs="Times New Roman"/>
          <w:b/>
          <w:bCs/>
        </w:rPr>
      </w:pPr>
      <w:r w:rsidRPr="001530EA">
        <w:rPr>
          <w:rFonts w:ascii="Times New Roman" w:hAnsi="Times New Roman" w:cs="Times New Roman"/>
        </w:rPr>
        <w:br w:type="column"/>
      </w:r>
      <w:r w:rsidR="000771C9" w:rsidRPr="001530EA">
        <w:rPr>
          <w:rFonts w:ascii="Times New Roman" w:hAnsi="Times New Roman" w:cs="Times New Roman"/>
          <w:b/>
          <w:bCs/>
        </w:rPr>
        <w:lastRenderedPageBreak/>
        <w:t xml:space="preserve">Supplementary Figures 2 and Tables for </w:t>
      </w:r>
      <w:r w:rsidR="000771C9" w:rsidRPr="001530EA">
        <w:rPr>
          <w:rFonts w:ascii="Times New Roman" w:hAnsi="Times New Roman" w:cs="Times New Roman"/>
          <w:b/>
          <w:bCs/>
          <w:vertAlign w:val="superscript"/>
        </w:rPr>
        <w:t>13</w:t>
      </w:r>
      <w:r w:rsidR="000771C9" w:rsidRPr="001530EA">
        <w:rPr>
          <w:rFonts w:ascii="Times New Roman" w:hAnsi="Times New Roman" w:cs="Times New Roman"/>
          <w:b/>
          <w:bCs/>
        </w:rPr>
        <w:t>C NMR.</w:t>
      </w:r>
    </w:p>
    <w:p w14:paraId="28D07FA6" w14:textId="6BEC565C" w:rsidR="00955D8E" w:rsidRPr="001530EA" w:rsidRDefault="00955D8E" w:rsidP="005C7871">
      <w:pPr>
        <w:spacing w:line="360" w:lineRule="auto"/>
        <w:jc w:val="both"/>
        <w:rPr>
          <w:rFonts w:ascii="Times New Roman" w:hAnsi="Times New Roman" w:cs="Times New Roman"/>
        </w:rPr>
      </w:pPr>
      <w:r w:rsidRPr="001530EA">
        <w:rPr>
          <w:rFonts w:ascii="Times New Roman" w:hAnsi="Times New Roman" w:cs="Times New Roman"/>
        </w:rPr>
        <w:t xml:space="preserve">Fittings of the </w:t>
      </w:r>
      <w:r w:rsidRPr="001530EA">
        <w:rPr>
          <w:rFonts w:ascii="Times New Roman" w:hAnsi="Times New Roman" w:cs="Times New Roman"/>
          <w:vertAlign w:val="superscript"/>
        </w:rPr>
        <w:t>13</w:t>
      </w:r>
      <w:r w:rsidRPr="001530EA">
        <w:rPr>
          <w:rFonts w:ascii="Times New Roman" w:hAnsi="Times New Roman" w:cs="Times New Roman"/>
        </w:rPr>
        <w:t>C Cross Polarization NMR signals for the prepared catalysts are listed below</w:t>
      </w:r>
      <w:r w:rsidR="008258CD" w:rsidRPr="001530EA">
        <w:rPr>
          <w:rFonts w:ascii="Times New Roman" w:hAnsi="Times New Roman" w:cs="Times New Roman"/>
        </w:rPr>
        <w:t>. Bruker data were processed in Mestrenova, then imported in Matlab for fitting, using a Gauss-Lorentz lineshape for each NMR peak</w:t>
      </w:r>
      <w:r w:rsidRPr="001530EA">
        <w:rPr>
          <w:rFonts w:ascii="Times New Roman" w:hAnsi="Times New Roman" w:cs="Times New Roman"/>
        </w:rPr>
        <w:t>.</w:t>
      </w:r>
    </w:p>
    <w:p w14:paraId="337DA6DC" w14:textId="626C976D" w:rsidR="005C7871" w:rsidRPr="001530EA" w:rsidRDefault="00E5314C" w:rsidP="005C7871">
      <w:pPr>
        <w:spacing w:line="360" w:lineRule="auto"/>
        <w:jc w:val="both"/>
        <w:rPr>
          <w:rFonts w:ascii="Times New Roman" w:hAnsi="Times New Roman" w:cs="Times New Roman"/>
          <w:b/>
          <w:bCs/>
        </w:rPr>
      </w:pPr>
      <w:r w:rsidRPr="001530EA">
        <w:rPr>
          <w:rFonts w:ascii="Times New Roman" w:hAnsi="Times New Roman" w:cs="Times New Roman"/>
          <w:b/>
          <w:bCs/>
          <w:noProof/>
        </w:rPr>
        <w:drawing>
          <wp:anchor distT="0" distB="0" distL="114300" distR="114300" simplePos="0" relativeHeight="251653120" behindDoc="0" locked="0" layoutInCell="1" allowOverlap="1" wp14:anchorId="0579AA22" wp14:editId="4ECF01F0">
            <wp:simplePos x="0" y="0"/>
            <wp:positionH relativeFrom="margin">
              <wp:align>center</wp:align>
            </wp:positionH>
            <wp:positionV relativeFrom="page">
              <wp:posOffset>2394585</wp:posOffset>
            </wp:positionV>
            <wp:extent cx="3420745" cy="2403475"/>
            <wp:effectExtent l="0" t="0" r="8255" b="0"/>
            <wp:wrapTopAndBottom/>
            <wp:docPr id="1" name="Picture 1" descr="A graph showing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showing a lin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20745" cy="2403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871" w:rsidRPr="001530EA">
        <w:rPr>
          <w:rFonts w:ascii="Times New Roman" w:hAnsi="Times New Roman" w:cs="Times New Roman"/>
          <w:b/>
          <w:bCs/>
        </w:rPr>
        <w:t>1 wt</w:t>
      </w:r>
      <w:r w:rsidR="00D72290" w:rsidRPr="001530EA">
        <w:rPr>
          <w:rFonts w:ascii="Times New Roman" w:hAnsi="Times New Roman" w:cs="Times New Roman"/>
          <w:b/>
          <w:bCs/>
        </w:rPr>
        <w:t>.</w:t>
      </w:r>
      <w:r w:rsidR="005C7871" w:rsidRPr="001530EA">
        <w:rPr>
          <w:rFonts w:ascii="Times New Roman" w:hAnsi="Times New Roman" w:cs="Times New Roman"/>
          <w:b/>
          <w:bCs/>
        </w:rPr>
        <w:t>% PdWPA</w:t>
      </w:r>
    </w:p>
    <w:p w14:paraId="7677253A" w14:textId="035AB4BC" w:rsidR="005C7871" w:rsidRPr="001530EA" w:rsidRDefault="005C7871" w:rsidP="005C7871">
      <w:pPr>
        <w:spacing w:line="360" w:lineRule="auto"/>
        <w:rPr>
          <w:rFonts w:ascii="Times New Roman" w:hAnsi="Times New Roman" w:cs="Times New Roman"/>
          <w:b/>
          <w:bCs/>
        </w:rPr>
      </w:pPr>
    </w:p>
    <w:tbl>
      <w:tblPr>
        <w:tblStyle w:val="Grigliatabella"/>
        <w:tblpPr w:leftFromText="180" w:rightFromText="180" w:vertAnchor="text" w:horzAnchor="margin" w:tblpXSpec="center" w:tblpY="-7"/>
        <w:tblW w:w="9464" w:type="dxa"/>
        <w:tblLook w:val="04A0" w:firstRow="1" w:lastRow="0" w:firstColumn="1" w:lastColumn="0" w:noHBand="0" w:noVBand="1"/>
      </w:tblPr>
      <w:tblGrid>
        <w:gridCol w:w="2056"/>
        <w:gridCol w:w="2762"/>
        <w:gridCol w:w="2043"/>
        <w:gridCol w:w="2603"/>
      </w:tblGrid>
      <w:tr w:rsidR="000771C9" w:rsidRPr="001530EA" w14:paraId="46F6F4FB" w14:textId="77777777" w:rsidTr="00072198">
        <w:trPr>
          <w:trHeight w:val="490"/>
        </w:trPr>
        <w:tc>
          <w:tcPr>
            <w:tcW w:w="2056" w:type="dxa"/>
          </w:tcPr>
          <w:p w14:paraId="53DC2412"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Amplitude (A.U)</w:t>
            </w:r>
          </w:p>
        </w:tc>
        <w:tc>
          <w:tcPr>
            <w:tcW w:w="2762" w:type="dxa"/>
          </w:tcPr>
          <w:p w14:paraId="3F60A613"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 xml:space="preserve">Peak Position (ppm)     </w:t>
            </w:r>
          </w:p>
        </w:tc>
        <w:tc>
          <w:tcPr>
            <w:tcW w:w="2043" w:type="dxa"/>
          </w:tcPr>
          <w:p w14:paraId="79CFF114"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Linewidth (ppm)</w:t>
            </w:r>
          </w:p>
        </w:tc>
        <w:tc>
          <w:tcPr>
            <w:tcW w:w="2603" w:type="dxa"/>
          </w:tcPr>
          <w:p w14:paraId="396085BA"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Gauss – Lorentz Ratio</w:t>
            </w:r>
          </w:p>
        </w:tc>
      </w:tr>
      <w:tr w:rsidR="000771C9" w:rsidRPr="001530EA" w14:paraId="55D4F4F8" w14:textId="77777777" w:rsidTr="00072198">
        <w:trPr>
          <w:trHeight w:val="490"/>
        </w:trPr>
        <w:tc>
          <w:tcPr>
            <w:tcW w:w="2056" w:type="dxa"/>
          </w:tcPr>
          <w:p w14:paraId="0B2114C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19.099 ± 22.973</w:t>
            </w:r>
          </w:p>
        </w:tc>
        <w:tc>
          <w:tcPr>
            <w:tcW w:w="2762" w:type="dxa"/>
          </w:tcPr>
          <w:p w14:paraId="0F27F19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73.234 ± 0.222</w:t>
            </w:r>
          </w:p>
        </w:tc>
        <w:tc>
          <w:tcPr>
            <w:tcW w:w="2043" w:type="dxa"/>
          </w:tcPr>
          <w:p w14:paraId="0A6BDDA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2.433 ± 0.545</w:t>
            </w:r>
          </w:p>
        </w:tc>
        <w:tc>
          <w:tcPr>
            <w:tcW w:w="2603" w:type="dxa"/>
          </w:tcPr>
          <w:p w14:paraId="672371E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0.007 ± 1.630</w:t>
            </w:r>
          </w:p>
        </w:tc>
      </w:tr>
      <w:tr w:rsidR="000771C9" w:rsidRPr="001530EA" w14:paraId="68D2CB25" w14:textId="77777777" w:rsidTr="00072198">
        <w:trPr>
          <w:trHeight w:val="475"/>
        </w:trPr>
        <w:tc>
          <w:tcPr>
            <w:tcW w:w="2056" w:type="dxa"/>
          </w:tcPr>
          <w:p w14:paraId="65C6B05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128.022 ± 36.565</w:t>
            </w:r>
          </w:p>
        </w:tc>
        <w:tc>
          <w:tcPr>
            <w:tcW w:w="2762" w:type="dxa"/>
          </w:tcPr>
          <w:p w14:paraId="12673F0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67.965 ± 1.872</w:t>
            </w:r>
          </w:p>
        </w:tc>
        <w:tc>
          <w:tcPr>
            <w:tcW w:w="2043" w:type="dxa"/>
          </w:tcPr>
          <w:p w14:paraId="1DE92E4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7.645 ± 0.970</w:t>
            </w:r>
          </w:p>
        </w:tc>
        <w:tc>
          <w:tcPr>
            <w:tcW w:w="2603" w:type="dxa"/>
          </w:tcPr>
          <w:p w14:paraId="15A151F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1.000 ± 0.314</w:t>
            </w:r>
          </w:p>
        </w:tc>
      </w:tr>
      <w:tr w:rsidR="000771C9" w:rsidRPr="001530EA" w14:paraId="53C91B83" w14:textId="77777777" w:rsidTr="00072198">
        <w:trPr>
          <w:trHeight w:val="490"/>
        </w:trPr>
        <w:tc>
          <w:tcPr>
            <w:tcW w:w="2056" w:type="dxa"/>
          </w:tcPr>
          <w:p w14:paraId="79C836C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20.404 ± 23.633</w:t>
            </w:r>
          </w:p>
        </w:tc>
        <w:tc>
          <w:tcPr>
            <w:tcW w:w="2762" w:type="dxa"/>
          </w:tcPr>
          <w:p w14:paraId="10EAAFE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64.514 ± 0.201</w:t>
            </w:r>
          </w:p>
        </w:tc>
        <w:tc>
          <w:tcPr>
            <w:tcW w:w="2043" w:type="dxa"/>
          </w:tcPr>
          <w:p w14:paraId="166A5C7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2.057 ± 0.706</w:t>
            </w:r>
          </w:p>
        </w:tc>
        <w:tc>
          <w:tcPr>
            <w:tcW w:w="2603" w:type="dxa"/>
          </w:tcPr>
          <w:p w14:paraId="096A72F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0.816 ± 0.869</w:t>
            </w:r>
          </w:p>
        </w:tc>
      </w:tr>
      <w:tr w:rsidR="000771C9" w:rsidRPr="001530EA" w14:paraId="2B9CC242" w14:textId="77777777" w:rsidTr="00072198">
        <w:trPr>
          <w:trHeight w:val="490"/>
        </w:trPr>
        <w:tc>
          <w:tcPr>
            <w:tcW w:w="2056" w:type="dxa"/>
          </w:tcPr>
          <w:p w14:paraId="653149C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136.110 ± 17.053</w:t>
            </w:r>
          </w:p>
        </w:tc>
        <w:tc>
          <w:tcPr>
            <w:tcW w:w="2762" w:type="dxa"/>
          </w:tcPr>
          <w:p w14:paraId="2EE750C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41.160 ± 0.252</w:t>
            </w:r>
          </w:p>
        </w:tc>
        <w:tc>
          <w:tcPr>
            <w:tcW w:w="2043" w:type="dxa"/>
          </w:tcPr>
          <w:p w14:paraId="7B137A3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5.712 ± 0.255</w:t>
            </w:r>
          </w:p>
        </w:tc>
        <w:tc>
          <w:tcPr>
            <w:tcW w:w="2603" w:type="dxa"/>
          </w:tcPr>
          <w:p w14:paraId="3544CDE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0.348 ± 0.225</w:t>
            </w:r>
          </w:p>
        </w:tc>
      </w:tr>
      <w:tr w:rsidR="000771C9" w:rsidRPr="001530EA" w14:paraId="64470F03" w14:textId="77777777" w:rsidTr="00072198">
        <w:trPr>
          <w:trHeight w:val="490"/>
        </w:trPr>
        <w:tc>
          <w:tcPr>
            <w:tcW w:w="2056" w:type="dxa"/>
          </w:tcPr>
          <w:p w14:paraId="37D52A8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49.678 ± 24.529</w:t>
            </w:r>
          </w:p>
        </w:tc>
        <w:tc>
          <w:tcPr>
            <w:tcW w:w="2762" w:type="dxa"/>
          </w:tcPr>
          <w:p w14:paraId="07CE557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30.211 ± 0.261</w:t>
            </w:r>
          </w:p>
        </w:tc>
        <w:tc>
          <w:tcPr>
            <w:tcW w:w="2043" w:type="dxa"/>
          </w:tcPr>
          <w:p w14:paraId="11B2765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4.432 ± 0.467</w:t>
            </w:r>
          </w:p>
        </w:tc>
        <w:tc>
          <w:tcPr>
            <w:tcW w:w="2603" w:type="dxa"/>
          </w:tcPr>
          <w:p w14:paraId="067226C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0.001 ± 0.971</w:t>
            </w:r>
          </w:p>
        </w:tc>
      </w:tr>
      <w:tr w:rsidR="000771C9" w:rsidRPr="001530EA" w14:paraId="0B214D95" w14:textId="77777777" w:rsidTr="00072198">
        <w:trPr>
          <w:trHeight w:val="490"/>
        </w:trPr>
        <w:tc>
          <w:tcPr>
            <w:tcW w:w="2056" w:type="dxa"/>
          </w:tcPr>
          <w:p w14:paraId="1517DB0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67.108 ± 13.256</w:t>
            </w:r>
          </w:p>
        </w:tc>
        <w:tc>
          <w:tcPr>
            <w:tcW w:w="2762" w:type="dxa"/>
          </w:tcPr>
          <w:p w14:paraId="4F3B705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17.672 ± 0.631</w:t>
            </w:r>
          </w:p>
        </w:tc>
        <w:tc>
          <w:tcPr>
            <w:tcW w:w="2043" w:type="dxa"/>
          </w:tcPr>
          <w:p w14:paraId="3650B12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6.200 ± 0.783</w:t>
            </w:r>
          </w:p>
        </w:tc>
        <w:tc>
          <w:tcPr>
            <w:tcW w:w="2603" w:type="dxa"/>
          </w:tcPr>
          <w:p w14:paraId="50A954A6"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0.880 ± 0.155</w:t>
            </w:r>
          </w:p>
        </w:tc>
      </w:tr>
    </w:tbl>
    <w:p w14:paraId="2247E418"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Number of scans = 56000</w:t>
      </w:r>
    </w:p>
    <w:p w14:paraId="3B063C12"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D1 = 3.5s</w:t>
      </w:r>
    </w:p>
    <w:p w14:paraId="793B3FB9"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P15 = 500μs</w:t>
      </w:r>
    </w:p>
    <w:p w14:paraId="71089D75" w14:textId="4C0B0CAA" w:rsidR="005C7871" w:rsidRPr="001530EA" w:rsidRDefault="005C7871" w:rsidP="000C3E69">
      <w:pPr>
        <w:spacing w:line="276" w:lineRule="auto"/>
        <w:rPr>
          <w:rFonts w:ascii="Times New Roman" w:hAnsi="Times New Roman" w:cs="Times New Roman"/>
          <w:b/>
          <w:bCs/>
        </w:rPr>
      </w:pPr>
      <w:r w:rsidRPr="001530EA">
        <w:rPr>
          <w:rFonts w:ascii="Times New Roman" w:hAnsi="Times New Roman" w:cs="Times New Roman"/>
          <w:b/>
          <w:bCs/>
        </w:rPr>
        <w:t>Mestrenova settings:</w:t>
      </w:r>
    </w:p>
    <w:p w14:paraId="3B5B185D" w14:textId="1DA3E002" w:rsidR="000C3E69"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Apodization = Exp 80 Hz</w:t>
      </w:r>
      <w:r w:rsidR="00072198" w:rsidRPr="001530EA">
        <w:rPr>
          <w:rFonts w:ascii="Times New Roman" w:hAnsi="Times New Roman" w:cs="Times New Roman"/>
        </w:rPr>
        <w:t xml:space="preserve">. </w:t>
      </w:r>
      <w:r w:rsidRPr="001530EA">
        <w:rPr>
          <w:rFonts w:ascii="Times New Roman" w:hAnsi="Times New Roman" w:cs="Times New Roman"/>
        </w:rPr>
        <w:t>Phase 0</w:t>
      </w:r>
      <w:r w:rsidRPr="001530EA">
        <w:rPr>
          <w:rFonts w:ascii="Times New Roman" w:hAnsi="Times New Roman" w:cs="Times New Roman"/>
          <w:vertAlign w:val="superscript"/>
        </w:rPr>
        <w:t>th</w:t>
      </w:r>
      <w:r w:rsidRPr="001530EA">
        <w:rPr>
          <w:rFonts w:ascii="Times New Roman" w:hAnsi="Times New Roman" w:cs="Times New Roman"/>
        </w:rPr>
        <w:t xml:space="preserve"> order = -21.53 Hz</w:t>
      </w:r>
      <w:r w:rsidR="00072198" w:rsidRPr="001530EA">
        <w:rPr>
          <w:rFonts w:ascii="Times New Roman" w:hAnsi="Times New Roman" w:cs="Times New Roman"/>
        </w:rPr>
        <w:t xml:space="preserve">. </w:t>
      </w:r>
      <w:r w:rsidRPr="001530EA">
        <w:rPr>
          <w:rFonts w:ascii="Times New Roman" w:hAnsi="Times New Roman" w:cs="Times New Roman"/>
        </w:rPr>
        <w:t>Phase 1</w:t>
      </w:r>
      <w:r w:rsidRPr="001530EA">
        <w:rPr>
          <w:rFonts w:ascii="Times New Roman" w:hAnsi="Times New Roman" w:cs="Times New Roman"/>
          <w:vertAlign w:val="superscript"/>
        </w:rPr>
        <w:t>st</w:t>
      </w:r>
      <w:r w:rsidRPr="001530EA">
        <w:rPr>
          <w:rFonts w:ascii="Times New Roman" w:hAnsi="Times New Roman" w:cs="Times New Roman"/>
        </w:rPr>
        <w:t xml:space="preserve"> order = 30 Hz</w:t>
      </w:r>
      <w:r w:rsidR="00072198" w:rsidRPr="001530EA">
        <w:rPr>
          <w:rFonts w:ascii="Times New Roman" w:hAnsi="Times New Roman" w:cs="Times New Roman"/>
        </w:rPr>
        <w:t xml:space="preserve">. </w:t>
      </w:r>
      <w:r w:rsidRPr="001530EA">
        <w:rPr>
          <w:rFonts w:ascii="Times New Roman" w:hAnsi="Times New Roman" w:cs="Times New Roman"/>
        </w:rPr>
        <w:t>Baseline correction fit = Polynomial order 3</w:t>
      </w:r>
    </w:p>
    <w:p w14:paraId="30C28B24" w14:textId="7AFA1573" w:rsidR="005C7871" w:rsidRPr="001530EA" w:rsidRDefault="000C3E69" w:rsidP="000C3E69">
      <w:pPr>
        <w:spacing w:line="276" w:lineRule="auto"/>
        <w:rPr>
          <w:rFonts w:ascii="Times New Roman" w:hAnsi="Times New Roman" w:cs="Times New Roman"/>
        </w:rPr>
      </w:pPr>
      <w:r w:rsidRPr="001530EA">
        <w:rPr>
          <w:rFonts w:ascii="Times New Roman" w:hAnsi="Times New Roman" w:cs="Times New Roman"/>
        </w:rPr>
        <w:br w:type="column"/>
      </w:r>
      <w:r w:rsidRPr="001530EA">
        <w:rPr>
          <w:rFonts w:ascii="Times New Roman" w:hAnsi="Times New Roman" w:cs="Times New Roman"/>
          <w:b/>
          <w:bCs/>
          <w:noProof/>
        </w:rPr>
        <w:lastRenderedPageBreak/>
        <w:drawing>
          <wp:anchor distT="0" distB="0" distL="114300" distR="114300" simplePos="0" relativeHeight="251657216" behindDoc="0" locked="0" layoutInCell="1" allowOverlap="1" wp14:anchorId="0B4C1E7E" wp14:editId="7448C7A5">
            <wp:simplePos x="0" y="0"/>
            <wp:positionH relativeFrom="margin">
              <wp:align>center</wp:align>
            </wp:positionH>
            <wp:positionV relativeFrom="page">
              <wp:posOffset>1222239</wp:posOffset>
            </wp:positionV>
            <wp:extent cx="3419475" cy="2908935"/>
            <wp:effectExtent l="0" t="0" r="9525" b="5715"/>
            <wp:wrapTopAndBottom/>
            <wp:docPr id="38" name="Picture 38"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A graph of a graph&#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19475" cy="29089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871" w:rsidRPr="001530EA">
        <w:rPr>
          <w:rFonts w:ascii="Times New Roman" w:hAnsi="Times New Roman" w:cs="Times New Roman"/>
          <w:b/>
          <w:bCs/>
        </w:rPr>
        <w:t>5 wt</w:t>
      </w:r>
      <w:r w:rsidR="00D72290" w:rsidRPr="001530EA">
        <w:rPr>
          <w:rFonts w:ascii="Times New Roman" w:hAnsi="Times New Roman" w:cs="Times New Roman"/>
          <w:b/>
          <w:bCs/>
        </w:rPr>
        <w:t>.</w:t>
      </w:r>
      <w:r w:rsidR="005C7871" w:rsidRPr="001530EA">
        <w:rPr>
          <w:rFonts w:ascii="Times New Roman" w:hAnsi="Times New Roman" w:cs="Times New Roman"/>
          <w:b/>
          <w:bCs/>
        </w:rPr>
        <w:t>% PdWPA</w:t>
      </w:r>
    </w:p>
    <w:p w14:paraId="3260B860" w14:textId="088429CF" w:rsidR="005C7871" w:rsidRPr="001530EA" w:rsidRDefault="005C7871" w:rsidP="005C7871">
      <w:pPr>
        <w:spacing w:line="360" w:lineRule="auto"/>
        <w:rPr>
          <w:rFonts w:ascii="Times New Roman" w:hAnsi="Times New Roman" w:cs="Times New Roman"/>
          <w:b/>
          <w:bCs/>
        </w:rPr>
      </w:pPr>
    </w:p>
    <w:tbl>
      <w:tblPr>
        <w:tblStyle w:val="Grigliatabella"/>
        <w:tblpPr w:leftFromText="180" w:rightFromText="180" w:vertAnchor="text" w:horzAnchor="margin" w:tblpXSpec="center" w:tblpY="55"/>
        <w:tblW w:w="9462" w:type="dxa"/>
        <w:tblLook w:val="04A0" w:firstRow="1" w:lastRow="0" w:firstColumn="1" w:lastColumn="0" w:noHBand="0" w:noVBand="1"/>
      </w:tblPr>
      <w:tblGrid>
        <w:gridCol w:w="2051"/>
        <w:gridCol w:w="2710"/>
        <w:gridCol w:w="2072"/>
        <w:gridCol w:w="2629"/>
      </w:tblGrid>
      <w:tr w:rsidR="000771C9" w:rsidRPr="001530EA" w14:paraId="5F8F048F" w14:textId="77777777" w:rsidTr="000C3E69">
        <w:trPr>
          <w:trHeight w:val="490"/>
        </w:trPr>
        <w:tc>
          <w:tcPr>
            <w:tcW w:w="2051" w:type="dxa"/>
          </w:tcPr>
          <w:p w14:paraId="438DFB9D"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Amplitude (A.U)</w:t>
            </w:r>
          </w:p>
        </w:tc>
        <w:tc>
          <w:tcPr>
            <w:tcW w:w="2710" w:type="dxa"/>
          </w:tcPr>
          <w:p w14:paraId="38FA8D7A" w14:textId="26533463"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 xml:space="preserve">Peak Position (ppm)     </w:t>
            </w:r>
          </w:p>
        </w:tc>
        <w:tc>
          <w:tcPr>
            <w:tcW w:w="2072" w:type="dxa"/>
          </w:tcPr>
          <w:p w14:paraId="7F125A2F"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Linewidth (ppm)</w:t>
            </w:r>
          </w:p>
        </w:tc>
        <w:tc>
          <w:tcPr>
            <w:tcW w:w="2629" w:type="dxa"/>
          </w:tcPr>
          <w:p w14:paraId="7E1AA73F"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Gauss – Lorentz Ratio</w:t>
            </w:r>
          </w:p>
        </w:tc>
      </w:tr>
      <w:tr w:rsidR="000771C9" w:rsidRPr="001530EA" w14:paraId="154EA10C" w14:textId="77777777" w:rsidTr="000C3E69">
        <w:trPr>
          <w:trHeight w:val="490"/>
        </w:trPr>
        <w:tc>
          <w:tcPr>
            <w:tcW w:w="2051" w:type="dxa"/>
          </w:tcPr>
          <w:p w14:paraId="0CAED8B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9.007 ± 3.391</w:t>
            </w:r>
          </w:p>
        </w:tc>
        <w:tc>
          <w:tcPr>
            <w:tcW w:w="2710" w:type="dxa"/>
          </w:tcPr>
          <w:p w14:paraId="2ABC9423" w14:textId="17D01053"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75.716 ± 0.219</w:t>
            </w:r>
          </w:p>
        </w:tc>
        <w:tc>
          <w:tcPr>
            <w:tcW w:w="2072" w:type="dxa"/>
          </w:tcPr>
          <w:p w14:paraId="1F8BCA46"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1.293 ± 0.251</w:t>
            </w:r>
          </w:p>
        </w:tc>
        <w:tc>
          <w:tcPr>
            <w:tcW w:w="2629" w:type="dxa"/>
          </w:tcPr>
          <w:p w14:paraId="50DBA4D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3.401e-09 ± NaN</w:t>
            </w:r>
          </w:p>
        </w:tc>
      </w:tr>
      <w:tr w:rsidR="000771C9" w:rsidRPr="001530EA" w14:paraId="138E0590" w14:textId="77777777" w:rsidTr="000C3E69">
        <w:trPr>
          <w:trHeight w:val="475"/>
        </w:trPr>
        <w:tc>
          <w:tcPr>
            <w:tcW w:w="2051" w:type="dxa"/>
          </w:tcPr>
          <w:p w14:paraId="048508E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40.033 ± 9.250</w:t>
            </w:r>
          </w:p>
        </w:tc>
        <w:tc>
          <w:tcPr>
            <w:tcW w:w="2710" w:type="dxa"/>
          </w:tcPr>
          <w:p w14:paraId="7EB33A9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71.881 ± 0.189</w:t>
            </w:r>
          </w:p>
        </w:tc>
        <w:tc>
          <w:tcPr>
            <w:tcW w:w="2072" w:type="dxa"/>
          </w:tcPr>
          <w:p w14:paraId="3CDBA74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2.515 ± 0.281</w:t>
            </w:r>
          </w:p>
        </w:tc>
        <w:tc>
          <w:tcPr>
            <w:tcW w:w="2629" w:type="dxa"/>
          </w:tcPr>
          <w:p w14:paraId="51ADCC9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3.393e-07 ± 0.427</w:t>
            </w:r>
          </w:p>
        </w:tc>
      </w:tr>
      <w:tr w:rsidR="000771C9" w:rsidRPr="001530EA" w14:paraId="0046D1E5" w14:textId="77777777" w:rsidTr="000C3E69">
        <w:trPr>
          <w:trHeight w:val="490"/>
        </w:trPr>
        <w:tc>
          <w:tcPr>
            <w:tcW w:w="2051" w:type="dxa"/>
          </w:tcPr>
          <w:p w14:paraId="4A7816D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102.316 ± 8.060</w:t>
            </w:r>
          </w:p>
        </w:tc>
        <w:tc>
          <w:tcPr>
            <w:tcW w:w="2710" w:type="dxa"/>
          </w:tcPr>
          <w:p w14:paraId="7C11126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64.506 ± 0.151</w:t>
            </w:r>
          </w:p>
        </w:tc>
        <w:tc>
          <w:tcPr>
            <w:tcW w:w="2072" w:type="dxa"/>
          </w:tcPr>
          <w:p w14:paraId="35FC6452"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3.499 ± 0.242</w:t>
            </w:r>
          </w:p>
        </w:tc>
        <w:tc>
          <w:tcPr>
            <w:tcW w:w="2629" w:type="dxa"/>
          </w:tcPr>
          <w:p w14:paraId="2EA1625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1.000 ± NaN</w:t>
            </w:r>
          </w:p>
        </w:tc>
      </w:tr>
      <w:tr w:rsidR="000771C9" w:rsidRPr="001530EA" w14:paraId="0739C61D" w14:textId="77777777" w:rsidTr="000C3E69">
        <w:trPr>
          <w:trHeight w:val="490"/>
        </w:trPr>
        <w:tc>
          <w:tcPr>
            <w:tcW w:w="2051" w:type="dxa"/>
          </w:tcPr>
          <w:p w14:paraId="37EEDE56"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92.875 ± 34.717</w:t>
            </w:r>
          </w:p>
        </w:tc>
        <w:tc>
          <w:tcPr>
            <w:tcW w:w="2710" w:type="dxa"/>
          </w:tcPr>
          <w:p w14:paraId="61D4602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42.399 ± 0.496</w:t>
            </w:r>
          </w:p>
        </w:tc>
        <w:tc>
          <w:tcPr>
            <w:tcW w:w="2072" w:type="dxa"/>
          </w:tcPr>
          <w:p w14:paraId="2B79E1B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5.008 ± 0.500</w:t>
            </w:r>
          </w:p>
        </w:tc>
        <w:tc>
          <w:tcPr>
            <w:tcW w:w="2629" w:type="dxa"/>
          </w:tcPr>
          <w:p w14:paraId="7DD59EC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0.305 ± 0.276</w:t>
            </w:r>
          </w:p>
        </w:tc>
      </w:tr>
      <w:tr w:rsidR="000771C9" w:rsidRPr="001530EA" w14:paraId="41BF5345" w14:textId="77777777" w:rsidTr="000C3E69">
        <w:trPr>
          <w:trHeight w:val="490"/>
        </w:trPr>
        <w:tc>
          <w:tcPr>
            <w:tcW w:w="2051" w:type="dxa"/>
          </w:tcPr>
          <w:p w14:paraId="4E71FD7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87.182 ± 42.751</w:t>
            </w:r>
          </w:p>
        </w:tc>
        <w:tc>
          <w:tcPr>
            <w:tcW w:w="2710" w:type="dxa"/>
          </w:tcPr>
          <w:p w14:paraId="061550D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32.113 ± 2.238</w:t>
            </w:r>
          </w:p>
        </w:tc>
        <w:tc>
          <w:tcPr>
            <w:tcW w:w="2072" w:type="dxa"/>
          </w:tcPr>
          <w:p w14:paraId="7ACA1732"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8.000 ± 1.767</w:t>
            </w:r>
          </w:p>
        </w:tc>
        <w:tc>
          <w:tcPr>
            <w:tcW w:w="2629" w:type="dxa"/>
          </w:tcPr>
          <w:p w14:paraId="35E8DEF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6.178e-08 ± 0.409</w:t>
            </w:r>
          </w:p>
        </w:tc>
      </w:tr>
      <w:tr w:rsidR="000771C9" w:rsidRPr="001530EA" w14:paraId="15E373E6" w14:textId="77777777" w:rsidTr="000C3E69">
        <w:trPr>
          <w:trHeight w:val="490"/>
        </w:trPr>
        <w:tc>
          <w:tcPr>
            <w:tcW w:w="2051" w:type="dxa"/>
          </w:tcPr>
          <w:p w14:paraId="63EA633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23.658 ± 7.682</w:t>
            </w:r>
          </w:p>
        </w:tc>
        <w:tc>
          <w:tcPr>
            <w:tcW w:w="2710" w:type="dxa"/>
          </w:tcPr>
          <w:p w14:paraId="31ED3D6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17.896 ± 0.453</w:t>
            </w:r>
          </w:p>
        </w:tc>
        <w:tc>
          <w:tcPr>
            <w:tcW w:w="2072" w:type="dxa"/>
          </w:tcPr>
          <w:p w14:paraId="755A4F8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3.749 ± 0.57</w:t>
            </w:r>
          </w:p>
        </w:tc>
        <w:tc>
          <w:tcPr>
            <w:tcW w:w="2629" w:type="dxa"/>
          </w:tcPr>
          <w:p w14:paraId="24A981C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3.960e-09 ± NaN</w:t>
            </w:r>
          </w:p>
        </w:tc>
      </w:tr>
    </w:tbl>
    <w:p w14:paraId="682DDF1D"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Number of scans = 24000</w:t>
      </w:r>
    </w:p>
    <w:p w14:paraId="42D54B07"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D1 = 3.5s</w:t>
      </w:r>
    </w:p>
    <w:p w14:paraId="0BAC302D"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P15 = 200μs</w:t>
      </w:r>
    </w:p>
    <w:p w14:paraId="67C0DFA6" w14:textId="77777777" w:rsidR="005C7871" w:rsidRPr="001530EA" w:rsidRDefault="005C7871" w:rsidP="000C3E69">
      <w:pPr>
        <w:spacing w:line="276" w:lineRule="auto"/>
        <w:rPr>
          <w:rFonts w:ascii="Times New Roman" w:hAnsi="Times New Roman" w:cs="Times New Roman"/>
          <w:b/>
          <w:bCs/>
        </w:rPr>
      </w:pPr>
      <w:r w:rsidRPr="001530EA">
        <w:rPr>
          <w:rFonts w:ascii="Times New Roman" w:hAnsi="Times New Roman" w:cs="Times New Roman"/>
          <w:b/>
          <w:bCs/>
        </w:rPr>
        <w:t>Mest re nova settings:</w:t>
      </w:r>
    </w:p>
    <w:p w14:paraId="32A266D8" w14:textId="468B82AC"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Apodization = Exp 80 Hz</w:t>
      </w:r>
      <w:r w:rsidR="000C3E69" w:rsidRPr="001530EA">
        <w:rPr>
          <w:rFonts w:ascii="Times New Roman" w:hAnsi="Times New Roman" w:cs="Times New Roman"/>
        </w:rPr>
        <w:t xml:space="preserve">. </w:t>
      </w:r>
      <w:r w:rsidRPr="001530EA">
        <w:rPr>
          <w:rFonts w:ascii="Times New Roman" w:hAnsi="Times New Roman" w:cs="Times New Roman"/>
        </w:rPr>
        <w:t>Phase 0</w:t>
      </w:r>
      <w:r w:rsidRPr="001530EA">
        <w:rPr>
          <w:rFonts w:ascii="Times New Roman" w:hAnsi="Times New Roman" w:cs="Times New Roman"/>
          <w:vertAlign w:val="superscript"/>
        </w:rPr>
        <w:t>th</w:t>
      </w:r>
      <w:r w:rsidRPr="001530EA">
        <w:rPr>
          <w:rFonts w:ascii="Times New Roman" w:hAnsi="Times New Roman" w:cs="Times New Roman"/>
        </w:rPr>
        <w:t xml:space="preserve"> order = -20.49 Hz</w:t>
      </w:r>
      <w:r w:rsidR="000C3E69" w:rsidRPr="001530EA">
        <w:rPr>
          <w:rFonts w:ascii="Times New Roman" w:hAnsi="Times New Roman" w:cs="Times New Roman"/>
        </w:rPr>
        <w:t xml:space="preserve">. </w:t>
      </w:r>
      <w:r w:rsidRPr="001530EA">
        <w:rPr>
          <w:rFonts w:ascii="Times New Roman" w:hAnsi="Times New Roman" w:cs="Times New Roman"/>
        </w:rPr>
        <w:t>Phase 1</w:t>
      </w:r>
      <w:r w:rsidRPr="001530EA">
        <w:rPr>
          <w:rFonts w:ascii="Times New Roman" w:hAnsi="Times New Roman" w:cs="Times New Roman"/>
          <w:vertAlign w:val="superscript"/>
        </w:rPr>
        <w:t>st</w:t>
      </w:r>
      <w:r w:rsidRPr="001530EA">
        <w:rPr>
          <w:rFonts w:ascii="Times New Roman" w:hAnsi="Times New Roman" w:cs="Times New Roman"/>
        </w:rPr>
        <w:t xml:space="preserve"> order = 30 Hz</w:t>
      </w:r>
      <w:r w:rsidR="000C3E69" w:rsidRPr="001530EA">
        <w:rPr>
          <w:rFonts w:ascii="Times New Roman" w:hAnsi="Times New Roman" w:cs="Times New Roman"/>
        </w:rPr>
        <w:t xml:space="preserve">. </w:t>
      </w:r>
    </w:p>
    <w:p w14:paraId="1B502B43" w14:textId="660CA112" w:rsidR="000C3E69" w:rsidRPr="001530EA" w:rsidRDefault="005C7871" w:rsidP="005C7871">
      <w:pPr>
        <w:spacing w:line="360" w:lineRule="auto"/>
        <w:rPr>
          <w:rFonts w:ascii="Times New Roman" w:hAnsi="Times New Roman" w:cs="Times New Roman"/>
        </w:rPr>
      </w:pPr>
      <w:r w:rsidRPr="001530EA">
        <w:rPr>
          <w:rFonts w:ascii="Times New Roman" w:hAnsi="Times New Roman" w:cs="Times New Roman"/>
        </w:rPr>
        <w:t>Baseline correction fit = Polynomial order 3</w:t>
      </w:r>
    </w:p>
    <w:p w14:paraId="39B7C9FD" w14:textId="6715C959" w:rsidR="005C7871" w:rsidRPr="001530EA" w:rsidRDefault="000C3E69" w:rsidP="005C7871">
      <w:pPr>
        <w:spacing w:line="360" w:lineRule="auto"/>
        <w:rPr>
          <w:rFonts w:ascii="Times New Roman" w:hAnsi="Times New Roman" w:cs="Times New Roman"/>
        </w:rPr>
      </w:pPr>
      <w:r w:rsidRPr="001530EA">
        <w:rPr>
          <w:rFonts w:ascii="Times New Roman" w:hAnsi="Times New Roman" w:cs="Times New Roman"/>
        </w:rPr>
        <w:br w:type="column"/>
      </w:r>
      <w:r w:rsidRPr="001530EA">
        <w:rPr>
          <w:rFonts w:ascii="Times New Roman" w:hAnsi="Times New Roman" w:cs="Times New Roman"/>
          <w:b/>
          <w:bCs/>
          <w:noProof/>
        </w:rPr>
        <w:lastRenderedPageBreak/>
        <w:drawing>
          <wp:anchor distT="0" distB="0" distL="114300" distR="114300" simplePos="0" relativeHeight="251661312" behindDoc="0" locked="0" layoutInCell="1" allowOverlap="1" wp14:anchorId="16DF4BB6" wp14:editId="32649D73">
            <wp:simplePos x="0" y="0"/>
            <wp:positionH relativeFrom="margin">
              <wp:posOffset>1128281</wp:posOffset>
            </wp:positionH>
            <wp:positionV relativeFrom="paragraph">
              <wp:posOffset>274228</wp:posOffset>
            </wp:positionV>
            <wp:extent cx="3420000" cy="2611060"/>
            <wp:effectExtent l="0" t="0" r="0" b="0"/>
            <wp:wrapTopAndBottom/>
            <wp:docPr id="40" name="Picture 40"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graph of a graph&#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20000" cy="2611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871" w:rsidRPr="001530EA">
        <w:rPr>
          <w:rFonts w:ascii="Times New Roman" w:hAnsi="Times New Roman" w:cs="Times New Roman"/>
          <w:b/>
          <w:bCs/>
        </w:rPr>
        <w:t>10 wt</w:t>
      </w:r>
      <w:r w:rsidR="00D72290" w:rsidRPr="001530EA">
        <w:rPr>
          <w:rFonts w:ascii="Times New Roman" w:hAnsi="Times New Roman" w:cs="Times New Roman"/>
          <w:b/>
          <w:bCs/>
        </w:rPr>
        <w:t>.</w:t>
      </w:r>
      <w:r w:rsidR="005C7871" w:rsidRPr="001530EA">
        <w:rPr>
          <w:rFonts w:ascii="Times New Roman" w:hAnsi="Times New Roman" w:cs="Times New Roman"/>
          <w:b/>
          <w:bCs/>
        </w:rPr>
        <w:t>% PdWPA</w:t>
      </w:r>
    </w:p>
    <w:p w14:paraId="5ACCB6EA" w14:textId="77777777" w:rsidR="005C7871" w:rsidRPr="001530EA" w:rsidRDefault="005C7871" w:rsidP="005C7871">
      <w:pPr>
        <w:spacing w:line="360" w:lineRule="auto"/>
        <w:rPr>
          <w:rFonts w:ascii="Times New Roman" w:hAnsi="Times New Roman" w:cs="Times New Roman"/>
        </w:rPr>
      </w:pPr>
    </w:p>
    <w:tbl>
      <w:tblPr>
        <w:tblStyle w:val="Grigliatabella"/>
        <w:tblpPr w:leftFromText="180" w:rightFromText="180" w:vertAnchor="text" w:horzAnchor="margin" w:tblpXSpec="center" w:tblpY="-18"/>
        <w:tblW w:w="9462" w:type="dxa"/>
        <w:tblLook w:val="04A0" w:firstRow="1" w:lastRow="0" w:firstColumn="1" w:lastColumn="0" w:noHBand="0" w:noVBand="1"/>
      </w:tblPr>
      <w:tblGrid>
        <w:gridCol w:w="2051"/>
        <w:gridCol w:w="2710"/>
        <w:gridCol w:w="2072"/>
        <w:gridCol w:w="2629"/>
      </w:tblGrid>
      <w:tr w:rsidR="000771C9" w:rsidRPr="001530EA" w14:paraId="22130510" w14:textId="77777777" w:rsidTr="000C3E69">
        <w:trPr>
          <w:trHeight w:val="490"/>
        </w:trPr>
        <w:tc>
          <w:tcPr>
            <w:tcW w:w="2051" w:type="dxa"/>
          </w:tcPr>
          <w:p w14:paraId="7A921E33"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Amplitude (A.U)</w:t>
            </w:r>
          </w:p>
        </w:tc>
        <w:tc>
          <w:tcPr>
            <w:tcW w:w="2710" w:type="dxa"/>
          </w:tcPr>
          <w:p w14:paraId="529D79A5"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 xml:space="preserve">Peak Position (ppm)     </w:t>
            </w:r>
          </w:p>
        </w:tc>
        <w:tc>
          <w:tcPr>
            <w:tcW w:w="2072" w:type="dxa"/>
          </w:tcPr>
          <w:p w14:paraId="7E50972A"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Linewidth (ppm)</w:t>
            </w:r>
          </w:p>
        </w:tc>
        <w:tc>
          <w:tcPr>
            <w:tcW w:w="2629" w:type="dxa"/>
          </w:tcPr>
          <w:p w14:paraId="74C4197F"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Gauss – Lorentz Ratio</w:t>
            </w:r>
          </w:p>
        </w:tc>
      </w:tr>
      <w:tr w:rsidR="000771C9" w:rsidRPr="001530EA" w14:paraId="5FF02C3A" w14:textId="77777777" w:rsidTr="000C3E69">
        <w:trPr>
          <w:trHeight w:val="490"/>
        </w:trPr>
        <w:tc>
          <w:tcPr>
            <w:tcW w:w="2051" w:type="dxa"/>
          </w:tcPr>
          <w:p w14:paraId="4EB60E4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 xml:space="preserve">6.737 ± 6.369 </w:t>
            </w:r>
          </w:p>
        </w:tc>
        <w:tc>
          <w:tcPr>
            <w:tcW w:w="2710" w:type="dxa"/>
          </w:tcPr>
          <w:p w14:paraId="394DAC7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82.067 ± 0.390</w:t>
            </w:r>
          </w:p>
        </w:tc>
        <w:tc>
          <w:tcPr>
            <w:tcW w:w="2072" w:type="dxa"/>
          </w:tcPr>
          <w:p w14:paraId="73DEAE7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1.687 ± 0.607</w:t>
            </w:r>
          </w:p>
        </w:tc>
        <w:tc>
          <w:tcPr>
            <w:tcW w:w="2629" w:type="dxa"/>
          </w:tcPr>
          <w:p w14:paraId="40D9006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0.652 ± 0.940</w:t>
            </w:r>
          </w:p>
        </w:tc>
      </w:tr>
      <w:tr w:rsidR="000771C9" w:rsidRPr="001530EA" w14:paraId="1EDB0F02" w14:textId="77777777" w:rsidTr="000C3E69">
        <w:trPr>
          <w:trHeight w:val="475"/>
        </w:trPr>
        <w:tc>
          <w:tcPr>
            <w:tcW w:w="2051" w:type="dxa"/>
          </w:tcPr>
          <w:p w14:paraId="1BDDA69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2.780 ± 44.321</w:t>
            </w:r>
          </w:p>
        </w:tc>
        <w:tc>
          <w:tcPr>
            <w:tcW w:w="2710" w:type="dxa"/>
          </w:tcPr>
          <w:p w14:paraId="214D539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75.557 ± 2.881</w:t>
            </w:r>
          </w:p>
        </w:tc>
        <w:tc>
          <w:tcPr>
            <w:tcW w:w="2072" w:type="dxa"/>
          </w:tcPr>
          <w:p w14:paraId="2E8D769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2.540 ± 11.133</w:t>
            </w:r>
          </w:p>
        </w:tc>
        <w:tc>
          <w:tcPr>
            <w:tcW w:w="2629" w:type="dxa"/>
          </w:tcPr>
          <w:p w14:paraId="040A6BE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0.967 ± 11.012</w:t>
            </w:r>
          </w:p>
        </w:tc>
      </w:tr>
      <w:tr w:rsidR="000771C9" w:rsidRPr="001530EA" w14:paraId="6D55698B" w14:textId="77777777" w:rsidTr="000C3E69">
        <w:trPr>
          <w:trHeight w:val="490"/>
        </w:trPr>
        <w:tc>
          <w:tcPr>
            <w:tcW w:w="2051" w:type="dxa"/>
          </w:tcPr>
          <w:p w14:paraId="54DB842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52.465 ± 74.396</w:t>
            </w:r>
          </w:p>
        </w:tc>
        <w:tc>
          <w:tcPr>
            <w:tcW w:w="2710" w:type="dxa"/>
          </w:tcPr>
          <w:p w14:paraId="04690657"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70.940 ± 0.213</w:t>
            </w:r>
          </w:p>
        </w:tc>
        <w:tc>
          <w:tcPr>
            <w:tcW w:w="2072" w:type="dxa"/>
          </w:tcPr>
          <w:p w14:paraId="4C24DFF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2.984 ± 1.399</w:t>
            </w:r>
          </w:p>
        </w:tc>
        <w:tc>
          <w:tcPr>
            <w:tcW w:w="2629" w:type="dxa"/>
          </w:tcPr>
          <w:p w14:paraId="3DB1E97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0.942 ± 1.113</w:t>
            </w:r>
          </w:p>
        </w:tc>
      </w:tr>
      <w:tr w:rsidR="000771C9" w:rsidRPr="001530EA" w14:paraId="01AC34B3" w14:textId="77777777" w:rsidTr="000C3E69">
        <w:trPr>
          <w:trHeight w:val="490"/>
        </w:trPr>
        <w:tc>
          <w:tcPr>
            <w:tcW w:w="2051" w:type="dxa"/>
          </w:tcPr>
          <w:p w14:paraId="00BEDD0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47.586 ± 29.291</w:t>
            </w:r>
          </w:p>
        </w:tc>
        <w:tc>
          <w:tcPr>
            <w:tcW w:w="2710" w:type="dxa"/>
          </w:tcPr>
          <w:p w14:paraId="35312B3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65.640 ± 0.341</w:t>
            </w:r>
          </w:p>
        </w:tc>
        <w:tc>
          <w:tcPr>
            <w:tcW w:w="2072" w:type="dxa"/>
          </w:tcPr>
          <w:p w14:paraId="3A54554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3.483 ± 0.408</w:t>
            </w:r>
          </w:p>
        </w:tc>
        <w:tc>
          <w:tcPr>
            <w:tcW w:w="2629" w:type="dxa"/>
          </w:tcPr>
          <w:p w14:paraId="505901F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0.664 ± 0.387</w:t>
            </w:r>
          </w:p>
        </w:tc>
      </w:tr>
      <w:tr w:rsidR="000771C9" w:rsidRPr="001530EA" w14:paraId="554FF497" w14:textId="77777777" w:rsidTr="000C3E69">
        <w:trPr>
          <w:trHeight w:val="490"/>
        </w:trPr>
        <w:tc>
          <w:tcPr>
            <w:tcW w:w="2051" w:type="dxa"/>
          </w:tcPr>
          <w:p w14:paraId="466E68B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120.601 ± 23.414</w:t>
            </w:r>
          </w:p>
        </w:tc>
        <w:tc>
          <w:tcPr>
            <w:tcW w:w="2710" w:type="dxa"/>
          </w:tcPr>
          <w:p w14:paraId="14B3ABA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41.949 ± 0.805</w:t>
            </w:r>
          </w:p>
        </w:tc>
        <w:tc>
          <w:tcPr>
            <w:tcW w:w="2072" w:type="dxa"/>
          </w:tcPr>
          <w:p w14:paraId="4BCC92C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5.721 ± 0.585</w:t>
            </w:r>
          </w:p>
        </w:tc>
        <w:tc>
          <w:tcPr>
            <w:tcW w:w="2629" w:type="dxa"/>
          </w:tcPr>
          <w:p w14:paraId="02280B8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0.038 ± 0.240</w:t>
            </w:r>
          </w:p>
        </w:tc>
      </w:tr>
      <w:tr w:rsidR="000771C9" w:rsidRPr="001530EA" w14:paraId="588BB9C9" w14:textId="77777777" w:rsidTr="000C3E69">
        <w:trPr>
          <w:trHeight w:val="490"/>
        </w:trPr>
        <w:tc>
          <w:tcPr>
            <w:tcW w:w="2051" w:type="dxa"/>
          </w:tcPr>
          <w:p w14:paraId="776732E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12.737 ± 93.743</w:t>
            </w:r>
          </w:p>
        </w:tc>
        <w:tc>
          <w:tcPr>
            <w:tcW w:w="2710" w:type="dxa"/>
          </w:tcPr>
          <w:p w14:paraId="4D19986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33.469 ± 1.131</w:t>
            </w:r>
          </w:p>
        </w:tc>
        <w:tc>
          <w:tcPr>
            <w:tcW w:w="2072" w:type="dxa"/>
          </w:tcPr>
          <w:p w14:paraId="69F9377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2.754 7.462</w:t>
            </w:r>
          </w:p>
        </w:tc>
        <w:tc>
          <w:tcPr>
            <w:tcW w:w="2629" w:type="dxa"/>
          </w:tcPr>
          <w:p w14:paraId="18D2582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1.000 ± 4.886</w:t>
            </w:r>
          </w:p>
        </w:tc>
      </w:tr>
      <w:tr w:rsidR="000771C9" w:rsidRPr="001530EA" w14:paraId="0320EAD0" w14:textId="77777777" w:rsidTr="000C3E69">
        <w:trPr>
          <w:trHeight w:val="490"/>
        </w:trPr>
        <w:tc>
          <w:tcPr>
            <w:tcW w:w="2051" w:type="dxa"/>
          </w:tcPr>
          <w:p w14:paraId="03633F0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18.787 ± 75.803</w:t>
            </w:r>
          </w:p>
        </w:tc>
        <w:tc>
          <w:tcPr>
            <w:tcW w:w="2710" w:type="dxa"/>
          </w:tcPr>
          <w:p w14:paraId="117564F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29.371 ± 2.810</w:t>
            </w:r>
          </w:p>
        </w:tc>
        <w:tc>
          <w:tcPr>
            <w:tcW w:w="2072" w:type="dxa"/>
          </w:tcPr>
          <w:p w14:paraId="5FAFB392"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4.168 ± 3.704</w:t>
            </w:r>
          </w:p>
        </w:tc>
        <w:tc>
          <w:tcPr>
            <w:tcW w:w="2629" w:type="dxa"/>
          </w:tcPr>
          <w:p w14:paraId="7288BF5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0.760 ± 2.953</w:t>
            </w:r>
          </w:p>
        </w:tc>
      </w:tr>
      <w:tr w:rsidR="000771C9" w:rsidRPr="001530EA" w14:paraId="64493E66" w14:textId="77777777" w:rsidTr="000C3E69">
        <w:trPr>
          <w:trHeight w:val="490"/>
        </w:trPr>
        <w:tc>
          <w:tcPr>
            <w:tcW w:w="2051" w:type="dxa"/>
          </w:tcPr>
          <w:p w14:paraId="20DCD34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14.986 ± 12.097</w:t>
            </w:r>
          </w:p>
        </w:tc>
        <w:tc>
          <w:tcPr>
            <w:tcW w:w="2710" w:type="dxa"/>
          </w:tcPr>
          <w:p w14:paraId="52A1261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19.668 ± 0.641</w:t>
            </w:r>
          </w:p>
        </w:tc>
        <w:tc>
          <w:tcPr>
            <w:tcW w:w="2072" w:type="dxa"/>
          </w:tcPr>
          <w:p w14:paraId="0B3F9AD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3.461 ± 0.685</w:t>
            </w:r>
          </w:p>
        </w:tc>
        <w:tc>
          <w:tcPr>
            <w:tcW w:w="2629" w:type="dxa"/>
          </w:tcPr>
          <w:p w14:paraId="222443C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0.098 ± 0.972</w:t>
            </w:r>
          </w:p>
        </w:tc>
      </w:tr>
    </w:tbl>
    <w:p w14:paraId="68EBBAB9"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Number of scans = 7000</w:t>
      </w:r>
    </w:p>
    <w:p w14:paraId="36674C16"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D1 = 3.5s</w:t>
      </w:r>
    </w:p>
    <w:p w14:paraId="33DEABA7" w14:textId="77777777"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P15 = 200μs</w:t>
      </w:r>
    </w:p>
    <w:p w14:paraId="006C0056" w14:textId="77777777" w:rsidR="005C7871" w:rsidRPr="001530EA" w:rsidRDefault="005C7871" w:rsidP="000C3E69">
      <w:pPr>
        <w:spacing w:line="276" w:lineRule="auto"/>
        <w:rPr>
          <w:rFonts w:ascii="Times New Roman" w:hAnsi="Times New Roman" w:cs="Times New Roman"/>
          <w:b/>
          <w:bCs/>
        </w:rPr>
      </w:pPr>
      <w:r w:rsidRPr="001530EA">
        <w:rPr>
          <w:rFonts w:ascii="Times New Roman" w:hAnsi="Times New Roman" w:cs="Times New Roman"/>
          <w:b/>
          <w:bCs/>
        </w:rPr>
        <w:t>Mest re nova settings:</w:t>
      </w:r>
    </w:p>
    <w:p w14:paraId="182E431B" w14:textId="13B2E201" w:rsidR="005C7871" w:rsidRPr="001530EA" w:rsidRDefault="005C7871" w:rsidP="000C3E69">
      <w:pPr>
        <w:spacing w:line="276" w:lineRule="auto"/>
        <w:rPr>
          <w:rFonts w:ascii="Times New Roman" w:hAnsi="Times New Roman" w:cs="Times New Roman"/>
        </w:rPr>
      </w:pPr>
      <w:r w:rsidRPr="001530EA">
        <w:rPr>
          <w:rFonts w:ascii="Times New Roman" w:hAnsi="Times New Roman" w:cs="Times New Roman"/>
        </w:rPr>
        <w:t>Apodization = Exp 80 Hz</w:t>
      </w:r>
      <w:r w:rsidR="000C3E69" w:rsidRPr="001530EA">
        <w:rPr>
          <w:rFonts w:ascii="Times New Roman" w:hAnsi="Times New Roman" w:cs="Times New Roman"/>
        </w:rPr>
        <w:t xml:space="preserve">. </w:t>
      </w:r>
      <w:r w:rsidRPr="001530EA">
        <w:rPr>
          <w:rFonts w:ascii="Times New Roman" w:hAnsi="Times New Roman" w:cs="Times New Roman"/>
        </w:rPr>
        <w:t>Phase 0</w:t>
      </w:r>
      <w:r w:rsidRPr="001530EA">
        <w:rPr>
          <w:rFonts w:ascii="Times New Roman" w:hAnsi="Times New Roman" w:cs="Times New Roman"/>
          <w:vertAlign w:val="superscript"/>
        </w:rPr>
        <w:t>th</w:t>
      </w:r>
      <w:r w:rsidRPr="001530EA">
        <w:rPr>
          <w:rFonts w:ascii="Times New Roman" w:hAnsi="Times New Roman" w:cs="Times New Roman"/>
        </w:rPr>
        <w:t xml:space="preserve"> order = -23.46 Hz</w:t>
      </w:r>
      <w:r w:rsidR="000C3E69" w:rsidRPr="001530EA">
        <w:rPr>
          <w:rFonts w:ascii="Times New Roman" w:hAnsi="Times New Roman" w:cs="Times New Roman"/>
        </w:rPr>
        <w:t xml:space="preserve">. </w:t>
      </w:r>
      <w:r w:rsidRPr="001530EA">
        <w:rPr>
          <w:rFonts w:ascii="Times New Roman" w:hAnsi="Times New Roman" w:cs="Times New Roman"/>
        </w:rPr>
        <w:t>Phase 1</w:t>
      </w:r>
      <w:r w:rsidRPr="001530EA">
        <w:rPr>
          <w:rFonts w:ascii="Times New Roman" w:hAnsi="Times New Roman" w:cs="Times New Roman"/>
          <w:vertAlign w:val="superscript"/>
        </w:rPr>
        <w:t>st</w:t>
      </w:r>
      <w:r w:rsidRPr="001530EA">
        <w:rPr>
          <w:rFonts w:ascii="Times New Roman" w:hAnsi="Times New Roman" w:cs="Times New Roman"/>
        </w:rPr>
        <w:t xml:space="preserve"> order = 30 Hz</w:t>
      </w:r>
      <w:r w:rsidR="000C3E69" w:rsidRPr="001530EA">
        <w:rPr>
          <w:rFonts w:ascii="Times New Roman" w:hAnsi="Times New Roman" w:cs="Times New Roman"/>
        </w:rPr>
        <w:t xml:space="preserve">. </w:t>
      </w:r>
      <w:r w:rsidRPr="001530EA">
        <w:rPr>
          <w:rFonts w:ascii="Times New Roman" w:hAnsi="Times New Roman" w:cs="Times New Roman"/>
        </w:rPr>
        <w:t xml:space="preserve">Baseline correction fit = Polynomial order 3 </w:t>
      </w:r>
    </w:p>
    <w:p w14:paraId="41D12199" w14:textId="77777777" w:rsidR="005C7871" w:rsidRPr="001530EA" w:rsidRDefault="005C7871" w:rsidP="005C7871">
      <w:pPr>
        <w:spacing w:line="360" w:lineRule="auto"/>
        <w:rPr>
          <w:rFonts w:ascii="Times New Roman" w:hAnsi="Times New Roman" w:cs="Times New Roman"/>
        </w:rPr>
      </w:pPr>
    </w:p>
    <w:p w14:paraId="0F02CCAB" w14:textId="49DA3CD0" w:rsidR="005C7871" w:rsidRPr="001530EA" w:rsidRDefault="00FE68AA" w:rsidP="005C7871">
      <w:pPr>
        <w:spacing w:line="360" w:lineRule="auto"/>
        <w:rPr>
          <w:rFonts w:ascii="Times New Roman" w:hAnsi="Times New Roman" w:cs="Times New Roman"/>
          <w:b/>
          <w:bCs/>
        </w:rPr>
      </w:pPr>
      <w:r w:rsidRPr="001530EA">
        <w:rPr>
          <w:rFonts w:ascii="Times New Roman" w:hAnsi="Times New Roman" w:cs="Times New Roman"/>
          <w:noProof/>
        </w:rPr>
        <w:lastRenderedPageBreak/>
        <w:drawing>
          <wp:anchor distT="0" distB="0" distL="114300" distR="114300" simplePos="0" relativeHeight="251662336" behindDoc="0" locked="0" layoutInCell="1" allowOverlap="1" wp14:anchorId="2EBFCBD5" wp14:editId="039FF971">
            <wp:simplePos x="0" y="0"/>
            <wp:positionH relativeFrom="margin">
              <wp:posOffset>1263721</wp:posOffset>
            </wp:positionH>
            <wp:positionV relativeFrom="page">
              <wp:posOffset>1150706</wp:posOffset>
            </wp:positionV>
            <wp:extent cx="3419475" cy="2282190"/>
            <wp:effectExtent l="0" t="0" r="9525" b="3810"/>
            <wp:wrapTopAndBottom/>
            <wp:docPr id="41" name="Picture 41"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A graph of a graph&#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9475" cy="2282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871" w:rsidRPr="001530EA">
        <w:rPr>
          <w:rFonts w:ascii="Times New Roman" w:hAnsi="Times New Roman" w:cs="Times New Roman"/>
          <w:b/>
          <w:bCs/>
        </w:rPr>
        <w:t>5 wt</w:t>
      </w:r>
      <w:r w:rsidR="00D72290" w:rsidRPr="001530EA">
        <w:rPr>
          <w:rFonts w:ascii="Times New Roman" w:hAnsi="Times New Roman" w:cs="Times New Roman"/>
          <w:b/>
          <w:bCs/>
        </w:rPr>
        <w:t>.</w:t>
      </w:r>
      <w:r w:rsidR="005C7871" w:rsidRPr="001530EA">
        <w:rPr>
          <w:rFonts w:ascii="Times New Roman" w:hAnsi="Times New Roman" w:cs="Times New Roman"/>
          <w:b/>
          <w:bCs/>
        </w:rPr>
        <w:t>% PdMeP</w:t>
      </w:r>
    </w:p>
    <w:p w14:paraId="34DA01A5" w14:textId="20DB6B23" w:rsidR="005C7871" w:rsidRPr="001530EA" w:rsidRDefault="005C7871" w:rsidP="005C7871">
      <w:pPr>
        <w:spacing w:line="360" w:lineRule="auto"/>
        <w:rPr>
          <w:rFonts w:ascii="Times New Roman" w:hAnsi="Times New Roman" w:cs="Times New Roman"/>
          <w:b/>
          <w:bCs/>
        </w:rPr>
      </w:pPr>
    </w:p>
    <w:tbl>
      <w:tblPr>
        <w:tblStyle w:val="Grigliatabella"/>
        <w:tblpPr w:leftFromText="180" w:rightFromText="180" w:vertAnchor="text" w:horzAnchor="margin" w:tblpXSpec="center" w:tblpY="-18"/>
        <w:tblW w:w="9462" w:type="dxa"/>
        <w:tblLook w:val="04A0" w:firstRow="1" w:lastRow="0" w:firstColumn="1" w:lastColumn="0" w:noHBand="0" w:noVBand="1"/>
      </w:tblPr>
      <w:tblGrid>
        <w:gridCol w:w="2051"/>
        <w:gridCol w:w="2710"/>
        <w:gridCol w:w="2072"/>
        <w:gridCol w:w="2629"/>
      </w:tblGrid>
      <w:tr w:rsidR="000771C9" w:rsidRPr="001530EA" w14:paraId="3924C32D" w14:textId="77777777" w:rsidTr="00587952">
        <w:trPr>
          <w:trHeight w:val="490"/>
        </w:trPr>
        <w:tc>
          <w:tcPr>
            <w:tcW w:w="2051" w:type="dxa"/>
          </w:tcPr>
          <w:p w14:paraId="2A7DE817"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Amplitude (A.U)</w:t>
            </w:r>
          </w:p>
        </w:tc>
        <w:tc>
          <w:tcPr>
            <w:tcW w:w="2710" w:type="dxa"/>
          </w:tcPr>
          <w:p w14:paraId="3B3D8955"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 xml:space="preserve">Peak Position (ppm)     </w:t>
            </w:r>
          </w:p>
        </w:tc>
        <w:tc>
          <w:tcPr>
            <w:tcW w:w="2072" w:type="dxa"/>
          </w:tcPr>
          <w:p w14:paraId="42CA4697"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Linewidth (ppm)</w:t>
            </w:r>
          </w:p>
        </w:tc>
        <w:tc>
          <w:tcPr>
            <w:tcW w:w="2629" w:type="dxa"/>
          </w:tcPr>
          <w:p w14:paraId="6502D7FC"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Gauss – Lorentz Ratio</w:t>
            </w:r>
          </w:p>
        </w:tc>
      </w:tr>
      <w:tr w:rsidR="000771C9" w:rsidRPr="001530EA" w14:paraId="6B92FF2F" w14:textId="77777777" w:rsidTr="00587952">
        <w:trPr>
          <w:trHeight w:val="490"/>
        </w:trPr>
        <w:tc>
          <w:tcPr>
            <w:tcW w:w="2051" w:type="dxa"/>
          </w:tcPr>
          <w:p w14:paraId="52606D0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14.472 ± 16.987</w:t>
            </w:r>
          </w:p>
        </w:tc>
        <w:tc>
          <w:tcPr>
            <w:tcW w:w="2710" w:type="dxa"/>
          </w:tcPr>
          <w:p w14:paraId="5842F9D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75.177 ± 0.270</w:t>
            </w:r>
          </w:p>
        </w:tc>
        <w:tc>
          <w:tcPr>
            <w:tcW w:w="2072" w:type="dxa"/>
          </w:tcPr>
          <w:p w14:paraId="1C784AB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2.180 ± 0.829</w:t>
            </w:r>
          </w:p>
        </w:tc>
        <w:tc>
          <w:tcPr>
            <w:tcW w:w="2629" w:type="dxa"/>
          </w:tcPr>
          <w:p w14:paraId="4DD7D1A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0.751 ± 0.504</w:t>
            </w:r>
          </w:p>
        </w:tc>
      </w:tr>
      <w:tr w:rsidR="000771C9" w:rsidRPr="001530EA" w14:paraId="796881AD" w14:textId="77777777" w:rsidTr="00587952">
        <w:trPr>
          <w:trHeight w:val="475"/>
        </w:trPr>
        <w:tc>
          <w:tcPr>
            <w:tcW w:w="2051" w:type="dxa"/>
          </w:tcPr>
          <w:p w14:paraId="0154902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73.863 ± 31.333</w:t>
            </w:r>
          </w:p>
        </w:tc>
        <w:tc>
          <w:tcPr>
            <w:tcW w:w="2710" w:type="dxa"/>
          </w:tcPr>
          <w:p w14:paraId="242B1F8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70.449 ± 0.405</w:t>
            </w:r>
          </w:p>
        </w:tc>
        <w:tc>
          <w:tcPr>
            <w:tcW w:w="2072" w:type="dxa"/>
          </w:tcPr>
          <w:p w14:paraId="25656572"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4.549 ± 1.463</w:t>
            </w:r>
          </w:p>
        </w:tc>
        <w:tc>
          <w:tcPr>
            <w:tcW w:w="2629" w:type="dxa"/>
          </w:tcPr>
          <w:p w14:paraId="3DF19EDE"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0.695 ± 0.241</w:t>
            </w:r>
          </w:p>
        </w:tc>
      </w:tr>
      <w:tr w:rsidR="000771C9" w:rsidRPr="001530EA" w14:paraId="36B39046" w14:textId="77777777" w:rsidTr="00587952">
        <w:trPr>
          <w:trHeight w:val="490"/>
        </w:trPr>
        <w:tc>
          <w:tcPr>
            <w:tcW w:w="2051" w:type="dxa"/>
          </w:tcPr>
          <w:p w14:paraId="3943B5E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44.500± 13.024</w:t>
            </w:r>
          </w:p>
        </w:tc>
        <w:tc>
          <w:tcPr>
            <w:tcW w:w="2710" w:type="dxa"/>
          </w:tcPr>
          <w:p w14:paraId="75A5E95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64.933 ± 0.282</w:t>
            </w:r>
          </w:p>
        </w:tc>
        <w:tc>
          <w:tcPr>
            <w:tcW w:w="2072" w:type="dxa"/>
          </w:tcPr>
          <w:p w14:paraId="78F5453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3.153 ± 0.268</w:t>
            </w:r>
          </w:p>
        </w:tc>
        <w:tc>
          <w:tcPr>
            <w:tcW w:w="2629" w:type="dxa"/>
          </w:tcPr>
          <w:p w14:paraId="746DE33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0.679 ± 0.224</w:t>
            </w:r>
          </w:p>
        </w:tc>
      </w:tr>
      <w:tr w:rsidR="000771C9" w:rsidRPr="001530EA" w14:paraId="49733F51" w14:textId="77777777" w:rsidTr="00587952">
        <w:trPr>
          <w:trHeight w:val="490"/>
        </w:trPr>
        <w:tc>
          <w:tcPr>
            <w:tcW w:w="2051" w:type="dxa"/>
          </w:tcPr>
          <w:p w14:paraId="21B2A3A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59.836 ± 160.342</w:t>
            </w:r>
          </w:p>
        </w:tc>
        <w:tc>
          <w:tcPr>
            <w:tcW w:w="2710" w:type="dxa"/>
          </w:tcPr>
          <w:p w14:paraId="5D3DD9F2"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44.266 ± 0.883</w:t>
            </w:r>
          </w:p>
        </w:tc>
        <w:tc>
          <w:tcPr>
            <w:tcW w:w="2072" w:type="dxa"/>
          </w:tcPr>
          <w:p w14:paraId="28DEF84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4.164 ± 1.729</w:t>
            </w:r>
          </w:p>
        </w:tc>
        <w:tc>
          <w:tcPr>
            <w:tcW w:w="2629" w:type="dxa"/>
          </w:tcPr>
          <w:p w14:paraId="0CE85E3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0.379 ± 0.459</w:t>
            </w:r>
          </w:p>
        </w:tc>
      </w:tr>
      <w:tr w:rsidR="000771C9" w:rsidRPr="001530EA" w14:paraId="7D2BA28B" w14:textId="77777777" w:rsidTr="00587952">
        <w:trPr>
          <w:trHeight w:val="490"/>
        </w:trPr>
        <w:tc>
          <w:tcPr>
            <w:tcW w:w="2051" w:type="dxa"/>
          </w:tcPr>
          <w:p w14:paraId="6550F05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74.803 ± 176.799</w:t>
            </w:r>
          </w:p>
        </w:tc>
        <w:tc>
          <w:tcPr>
            <w:tcW w:w="2710" w:type="dxa"/>
          </w:tcPr>
          <w:p w14:paraId="6D22669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39.197 ± 7.501</w:t>
            </w:r>
          </w:p>
        </w:tc>
        <w:tc>
          <w:tcPr>
            <w:tcW w:w="2072" w:type="dxa"/>
          </w:tcPr>
          <w:p w14:paraId="5BC5C4C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5.632 ± 5.675</w:t>
            </w:r>
          </w:p>
        </w:tc>
        <w:tc>
          <w:tcPr>
            <w:tcW w:w="2629" w:type="dxa"/>
          </w:tcPr>
          <w:p w14:paraId="4D1A1886"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0.021 ± 1.021</w:t>
            </w:r>
          </w:p>
        </w:tc>
      </w:tr>
      <w:tr w:rsidR="000771C9" w:rsidRPr="001530EA" w14:paraId="4695404B" w14:textId="77777777" w:rsidTr="00587952">
        <w:trPr>
          <w:trHeight w:val="490"/>
        </w:trPr>
        <w:tc>
          <w:tcPr>
            <w:tcW w:w="2051" w:type="dxa"/>
          </w:tcPr>
          <w:p w14:paraId="0E07B4D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13.071 ± 25.234</w:t>
            </w:r>
          </w:p>
        </w:tc>
        <w:tc>
          <w:tcPr>
            <w:tcW w:w="2710" w:type="dxa"/>
          </w:tcPr>
          <w:p w14:paraId="58B1902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29.791 ± 1.138</w:t>
            </w:r>
          </w:p>
        </w:tc>
        <w:tc>
          <w:tcPr>
            <w:tcW w:w="2072" w:type="dxa"/>
          </w:tcPr>
          <w:p w14:paraId="2EF4A95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3.324 ± 1.456</w:t>
            </w:r>
          </w:p>
        </w:tc>
        <w:tc>
          <w:tcPr>
            <w:tcW w:w="2629" w:type="dxa"/>
          </w:tcPr>
          <w:p w14:paraId="7B10979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0.005 ± 1.782</w:t>
            </w:r>
          </w:p>
        </w:tc>
      </w:tr>
      <w:tr w:rsidR="000771C9" w:rsidRPr="001530EA" w14:paraId="1C8FFD9A" w14:textId="77777777" w:rsidTr="00587952">
        <w:trPr>
          <w:trHeight w:val="490"/>
        </w:trPr>
        <w:tc>
          <w:tcPr>
            <w:tcW w:w="2051" w:type="dxa"/>
          </w:tcPr>
          <w:p w14:paraId="66D06A9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33.190 ± 6.711</w:t>
            </w:r>
          </w:p>
        </w:tc>
        <w:tc>
          <w:tcPr>
            <w:tcW w:w="2710" w:type="dxa"/>
          </w:tcPr>
          <w:p w14:paraId="6495170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20.250 ± 0.412</w:t>
            </w:r>
          </w:p>
        </w:tc>
        <w:tc>
          <w:tcPr>
            <w:tcW w:w="2072" w:type="dxa"/>
          </w:tcPr>
          <w:p w14:paraId="46A1B6B8"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4.940 ± 0.365</w:t>
            </w:r>
          </w:p>
        </w:tc>
        <w:tc>
          <w:tcPr>
            <w:tcW w:w="2629" w:type="dxa"/>
          </w:tcPr>
          <w:p w14:paraId="44EB93C0"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0.042 ± 0.334</w:t>
            </w:r>
          </w:p>
        </w:tc>
      </w:tr>
    </w:tbl>
    <w:p w14:paraId="5B00B00C" w14:textId="77777777" w:rsidR="005C7871" w:rsidRPr="001530EA" w:rsidRDefault="005C7871" w:rsidP="005C7871">
      <w:pPr>
        <w:spacing w:line="360" w:lineRule="auto"/>
        <w:rPr>
          <w:rFonts w:ascii="Times New Roman" w:hAnsi="Times New Roman" w:cs="Times New Roman"/>
        </w:rPr>
      </w:pPr>
    </w:p>
    <w:p w14:paraId="446E918E"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 xml:space="preserve">Number of scans = 22000 </w:t>
      </w:r>
    </w:p>
    <w:p w14:paraId="60D2BC37"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D1 = 3.5s</w:t>
      </w:r>
    </w:p>
    <w:p w14:paraId="0F8B7CB3"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P15 = 200μs</w:t>
      </w:r>
    </w:p>
    <w:p w14:paraId="753B9606" w14:textId="77777777" w:rsidR="005C7871" w:rsidRPr="001530EA" w:rsidRDefault="005C7871" w:rsidP="00587952">
      <w:pPr>
        <w:spacing w:line="276" w:lineRule="auto"/>
        <w:rPr>
          <w:rFonts w:ascii="Times New Roman" w:hAnsi="Times New Roman" w:cs="Times New Roman"/>
          <w:b/>
          <w:bCs/>
        </w:rPr>
      </w:pPr>
      <w:r w:rsidRPr="001530EA">
        <w:rPr>
          <w:rFonts w:ascii="Times New Roman" w:hAnsi="Times New Roman" w:cs="Times New Roman"/>
          <w:b/>
          <w:bCs/>
        </w:rPr>
        <w:t>Mest re nova settings:</w:t>
      </w:r>
    </w:p>
    <w:p w14:paraId="1C56C540" w14:textId="3DA18D6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Apodization = Exp 80 Hz</w:t>
      </w:r>
      <w:r w:rsidR="00587952" w:rsidRPr="001530EA">
        <w:rPr>
          <w:rFonts w:ascii="Times New Roman" w:hAnsi="Times New Roman" w:cs="Times New Roman"/>
        </w:rPr>
        <w:t xml:space="preserve">. </w:t>
      </w:r>
      <w:r w:rsidRPr="001530EA">
        <w:rPr>
          <w:rFonts w:ascii="Times New Roman" w:hAnsi="Times New Roman" w:cs="Times New Roman"/>
        </w:rPr>
        <w:t>Phase 0</w:t>
      </w:r>
      <w:r w:rsidRPr="001530EA">
        <w:rPr>
          <w:rFonts w:ascii="Times New Roman" w:hAnsi="Times New Roman" w:cs="Times New Roman"/>
          <w:vertAlign w:val="superscript"/>
        </w:rPr>
        <w:t>th</w:t>
      </w:r>
      <w:r w:rsidRPr="001530EA">
        <w:rPr>
          <w:rFonts w:ascii="Times New Roman" w:hAnsi="Times New Roman" w:cs="Times New Roman"/>
        </w:rPr>
        <w:t xml:space="preserve"> order = -8 Hz</w:t>
      </w:r>
      <w:r w:rsidR="00587952" w:rsidRPr="001530EA">
        <w:rPr>
          <w:rFonts w:ascii="Times New Roman" w:hAnsi="Times New Roman" w:cs="Times New Roman"/>
        </w:rPr>
        <w:t xml:space="preserve">. </w:t>
      </w:r>
      <w:r w:rsidRPr="001530EA">
        <w:rPr>
          <w:rFonts w:ascii="Times New Roman" w:hAnsi="Times New Roman" w:cs="Times New Roman"/>
        </w:rPr>
        <w:t>Phase 1</w:t>
      </w:r>
      <w:r w:rsidRPr="001530EA">
        <w:rPr>
          <w:rFonts w:ascii="Times New Roman" w:hAnsi="Times New Roman" w:cs="Times New Roman"/>
          <w:vertAlign w:val="superscript"/>
        </w:rPr>
        <w:t>st</w:t>
      </w:r>
      <w:r w:rsidRPr="001530EA">
        <w:rPr>
          <w:rFonts w:ascii="Times New Roman" w:hAnsi="Times New Roman" w:cs="Times New Roman"/>
        </w:rPr>
        <w:t xml:space="preserve"> order = 30 Hz</w:t>
      </w:r>
      <w:r w:rsidR="00587952" w:rsidRPr="001530EA">
        <w:rPr>
          <w:rFonts w:ascii="Times New Roman" w:hAnsi="Times New Roman" w:cs="Times New Roman"/>
        </w:rPr>
        <w:t xml:space="preserve">. </w:t>
      </w:r>
      <w:r w:rsidRPr="001530EA">
        <w:rPr>
          <w:rFonts w:ascii="Times New Roman" w:hAnsi="Times New Roman" w:cs="Times New Roman"/>
        </w:rPr>
        <w:t>Baseline correction fit = Polynomial order 3</w:t>
      </w:r>
    </w:p>
    <w:p w14:paraId="47D9EB3C" w14:textId="77777777" w:rsidR="005C7871" w:rsidRPr="001530EA" w:rsidRDefault="005C7871" w:rsidP="005C7871">
      <w:pPr>
        <w:spacing w:line="360" w:lineRule="auto"/>
        <w:rPr>
          <w:rFonts w:ascii="Times New Roman" w:hAnsi="Times New Roman" w:cs="Times New Roman"/>
          <w:b/>
          <w:bCs/>
        </w:rPr>
      </w:pPr>
    </w:p>
    <w:p w14:paraId="0E22457A" w14:textId="77777777" w:rsidR="005C7871" w:rsidRPr="001530EA" w:rsidRDefault="005C7871" w:rsidP="005C7871">
      <w:pPr>
        <w:spacing w:line="360" w:lineRule="auto"/>
        <w:rPr>
          <w:rFonts w:ascii="Times New Roman" w:hAnsi="Times New Roman" w:cs="Times New Roman"/>
          <w:b/>
          <w:bCs/>
        </w:rPr>
      </w:pPr>
    </w:p>
    <w:p w14:paraId="6E1AB034" w14:textId="545BDD77" w:rsidR="005C7871" w:rsidRPr="001530EA" w:rsidRDefault="00587952" w:rsidP="005C7871">
      <w:pPr>
        <w:spacing w:line="360" w:lineRule="auto"/>
        <w:rPr>
          <w:rFonts w:ascii="Times New Roman" w:hAnsi="Times New Roman" w:cs="Times New Roman"/>
          <w:b/>
          <w:bCs/>
        </w:rPr>
      </w:pPr>
      <w:r w:rsidRPr="001530EA">
        <w:rPr>
          <w:rFonts w:ascii="Times New Roman" w:hAnsi="Times New Roman" w:cs="Times New Roman"/>
          <w:b/>
          <w:bCs/>
          <w:noProof/>
        </w:rPr>
        <w:lastRenderedPageBreak/>
        <w:drawing>
          <wp:anchor distT="0" distB="0" distL="114300" distR="114300" simplePos="0" relativeHeight="251664384" behindDoc="0" locked="0" layoutInCell="1" allowOverlap="1" wp14:anchorId="5ED60F00" wp14:editId="17A7990B">
            <wp:simplePos x="0" y="0"/>
            <wp:positionH relativeFrom="margin">
              <wp:posOffset>1253447</wp:posOffset>
            </wp:positionH>
            <wp:positionV relativeFrom="page">
              <wp:posOffset>1202076</wp:posOffset>
            </wp:positionV>
            <wp:extent cx="3419475" cy="2585720"/>
            <wp:effectExtent l="0" t="0" r="9525" b="5080"/>
            <wp:wrapTopAndBottom/>
            <wp:docPr id="50" name="Picture 50" descr="A graph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 graph of a graph&#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19475" cy="2585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7871" w:rsidRPr="001530EA">
        <w:rPr>
          <w:rFonts w:ascii="Times New Roman" w:hAnsi="Times New Roman" w:cs="Times New Roman"/>
          <w:b/>
          <w:bCs/>
        </w:rPr>
        <w:t>10 wt</w:t>
      </w:r>
      <w:r w:rsidR="00D72290" w:rsidRPr="001530EA">
        <w:rPr>
          <w:rFonts w:ascii="Times New Roman" w:hAnsi="Times New Roman" w:cs="Times New Roman"/>
          <w:b/>
          <w:bCs/>
        </w:rPr>
        <w:t>.</w:t>
      </w:r>
      <w:r w:rsidR="005C7871" w:rsidRPr="001530EA">
        <w:rPr>
          <w:rFonts w:ascii="Times New Roman" w:hAnsi="Times New Roman" w:cs="Times New Roman"/>
          <w:b/>
          <w:bCs/>
        </w:rPr>
        <w:t>% PdMeP</w:t>
      </w:r>
    </w:p>
    <w:p w14:paraId="10E6ACEF" w14:textId="77777777" w:rsidR="005C7871" w:rsidRPr="001530EA" w:rsidRDefault="005C7871" w:rsidP="005C7871">
      <w:pPr>
        <w:spacing w:line="360" w:lineRule="auto"/>
        <w:rPr>
          <w:rFonts w:ascii="Times New Roman" w:hAnsi="Times New Roman" w:cs="Times New Roman"/>
          <w:b/>
          <w:bCs/>
        </w:rPr>
      </w:pPr>
    </w:p>
    <w:tbl>
      <w:tblPr>
        <w:tblStyle w:val="Grigliatabella"/>
        <w:tblpPr w:leftFromText="180" w:rightFromText="180" w:vertAnchor="text" w:horzAnchor="margin" w:tblpXSpec="center" w:tblpY="-18"/>
        <w:tblW w:w="9462" w:type="dxa"/>
        <w:tblLook w:val="04A0" w:firstRow="1" w:lastRow="0" w:firstColumn="1" w:lastColumn="0" w:noHBand="0" w:noVBand="1"/>
      </w:tblPr>
      <w:tblGrid>
        <w:gridCol w:w="2051"/>
        <w:gridCol w:w="2710"/>
        <w:gridCol w:w="2072"/>
        <w:gridCol w:w="2629"/>
      </w:tblGrid>
      <w:tr w:rsidR="000771C9" w:rsidRPr="001530EA" w14:paraId="2CFBE76D" w14:textId="77777777" w:rsidTr="00587952">
        <w:trPr>
          <w:trHeight w:val="490"/>
        </w:trPr>
        <w:tc>
          <w:tcPr>
            <w:tcW w:w="2051" w:type="dxa"/>
          </w:tcPr>
          <w:p w14:paraId="7C8511FB"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Amplitude (A.U)</w:t>
            </w:r>
          </w:p>
        </w:tc>
        <w:tc>
          <w:tcPr>
            <w:tcW w:w="2710" w:type="dxa"/>
          </w:tcPr>
          <w:p w14:paraId="180FBD20" w14:textId="12BCCEA1"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 xml:space="preserve">Peak Position (ppm)     </w:t>
            </w:r>
          </w:p>
        </w:tc>
        <w:tc>
          <w:tcPr>
            <w:tcW w:w="2072" w:type="dxa"/>
          </w:tcPr>
          <w:p w14:paraId="2ED740AE"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Linewidth (ppm)</w:t>
            </w:r>
          </w:p>
        </w:tc>
        <w:tc>
          <w:tcPr>
            <w:tcW w:w="2629" w:type="dxa"/>
          </w:tcPr>
          <w:p w14:paraId="12D914B4" w14:textId="77777777" w:rsidR="005C7871" w:rsidRPr="001530EA" w:rsidRDefault="005C7871" w:rsidP="00625170">
            <w:pPr>
              <w:spacing w:line="360" w:lineRule="auto"/>
              <w:jc w:val="center"/>
              <w:rPr>
                <w:rFonts w:ascii="Times New Roman" w:hAnsi="Times New Roman" w:cs="Times New Roman"/>
                <w:b/>
                <w:bCs/>
                <w:sz w:val="24"/>
                <w:szCs w:val="24"/>
              </w:rPr>
            </w:pPr>
            <w:r w:rsidRPr="001530EA">
              <w:rPr>
                <w:rFonts w:ascii="Times New Roman" w:hAnsi="Times New Roman" w:cs="Times New Roman"/>
                <w:b/>
                <w:bCs/>
                <w:sz w:val="24"/>
                <w:szCs w:val="24"/>
              </w:rPr>
              <w:t>Gauss – Lorentz Ratio</w:t>
            </w:r>
          </w:p>
        </w:tc>
      </w:tr>
      <w:tr w:rsidR="000771C9" w:rsidRPr="001530EA" w14:paraId="7A11CC0E" w14:textId="77777777" w:rsidTr="00587952">
        <w:trPr>
          <w:trHeight w:val="490"/>
        </w:trPr>
        <w:tc>
          <w:tcPr>
            <w:tcW w:w="2051" w:type="dxa"/>
          </w:tcPr>
          <w:p w14:paraId="56EA169D"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11.826 ± 14.677</w:t>
            </w:r>
          </w:p>
        </w:tc>
        <w:tc>
          <w:tcPr>
            <w:tcW w:w="2710" w:type="dxa"/>
          </w:tcPr>
          <w:p w14:paraId="6D7272F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76.242 ± 3.131</w:t>
            </w:r>
          </w:p>
        </w:tc>
        <w:tc>
          <w:tcPr>
            <w:tcW w:w="2072" w:type="dxa"/>
          </w:tcPr>
          <w:p w14:paraId="5AB0E66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4.422 ± 2.265</w:t>
            </w:r>
          </w:p>
        </w:tc>
        <w:tc>
          <w:tcPr>
            <w:tcW w:w="2629" w:type="dxa"/>
          </w:tcPr>
          <w:p w14:paraId="4F83459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5.652e-06 ± 1.513</w:t>
            </w:r>
          </w:p>
        </w:tc>
      </w:tr>
      <w:tr w:rsidR="000771C9" w:rsidRPr="001530EA" w14:paraId="599BD1B4" w14:textId="77777777" w:rsidTr="00587952">
        <w:trPr>
          <w:trHeight w:val="475"/>
        </w:trPr>
        <w:tc>
          <w:tcPr>
            <w:tcW w:w="2051" w:type="dxa"/>
          </w:tcPr>
          <w:p w14:paraId="17CE2E3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52.464 ± 68.600</w:t>
            </w:r>
          </w:p>
        </w:tc>
        <w:tc>
          <w:tcPr>
            <w:tcW w:w="2710" w:type="dxa"/>
          </w:tcPr>
          <w:p w14:paraId="5BD0F5C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68.693 ± 1.600</w:t>
            </w:r>
          </w:p>
        </w:tc>
        <w:tc>
          <w:tcPr>
            <w:tcW w:w="2072" w:type="dxa"/>
          </w:tcPr>
          <w:p w14:paraId="7A72041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3.494 ± 1.013</w:t>
            </w:r>
          </w:p>
        </w:tc>
        <w:tc>
          <w:tcPr>
            <w:tcW w:w="2629" w:type="dxa"/>
          </w:tcPr>
          <w:p w14:paraId="03150CE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4.984e-11 ± NaN</w:t>
            </w:r>
          </w:p>
        </w:tc>
      </w:tr>
      <w:tr w:rsidR="000771C9" w:rsidRPr="001530EA" w14:paraId="23B28C13" w14:textId="77777777" w:rsidTr="00587952">
        <w:trPr>
          <w:trHeight w:val="490"/>
        </w:trPr>
        <w:tc>
          <w:tcPr>
            <w:tcW w:w="2051" w:type="dxa"/>
          </w:tcPr>
          <w:p w14:paraId="49C8C88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39.521 ± 46.097</w:t>
            </w:r>
          </w:p>
        </w:tc>
        <w:tc>
          <w:tcPr>
            <w:tcW w:w="2710" w:type="dxa"/>
          </w:tcPr>
          <w:p w14:paraId="36C291C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63.254 ± 6.034</w:t>
            </w:r>
          </w:p>
        </w:tc>
        <w:tc>
          <w:tcPr>
            <w:tcW w:w="2072" w:type="dxa"/>
          </w:tcPr>
          <w:p w14:paraId="615E6C5B"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4.493 ± 3.150</w:t>
            </w:r>
          </w:p>
        </w:tc>
        <w:tc>
          <w:tcPr>
            <w:tcW w:w="2629" w:type="dxa"/>
          </w:tcPr>
          <w:p w14:paraId="7E6FD7B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7.877e-05 ± 1.743</w:t>
            </w:r>
          </w:p>
        </w:tc>
      </w:tr>
      <w:tr w:rsidR="000771C9" w:rsidRPr="001530EA" w14:paraId="43664DB5" w14:textId="77777777" w:rsidTr="00587952">
        <w:trPr>
          <w:trHeight w:val="490"/>
        </w:trPr>
        <w:tc>
          <w:tcPr>
            <w:tcW w:w="2051" w:type="dxa"/>
          </w:tcPr>
          <w:p w14:paraId="13B4889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 xml:space="preserve">78.931 ± 25.835 </w:t>
            </w:r>
          </w:p>
        </w:tc>
        <w:tc>
          <w:tcPr>
            <w:tcW w:w="2710" w:type="dxa"/>
          </w:tcPr>
          <w:p w14:paraId="0FE92B4E" w14:textId="676D435B"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44.642 ± 0.473</w:t>
            </w:r>
          </w:p>
        </w:tc>
        <w:tc>
          <w:tcPr>
            <w:tcW w:w="2072" w:type="dxa"/>
          </w:tcPr>
          <w:p w14:paraId="7F2EFB04"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4.433 ± 0.350</w:t>
            </w:r>
          </w:p>
        </w:tc>
        <w:tc>
          <w:tcPr>
            <w:tcW w:w="2629" w:type="dxa"/>
          </w:tcPr>
          <w:p w14:paraId="4860C4A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1.984e-04 ± 0.477</w:t>
            </w:r>
          </w:p>
        </w:tc>
      </w:tr>
      <w:tr w:rsidR="000771C9" w:rsidRPr="001530EA" w14:paraId="1517DE5B" w14:textId="77777777" w:rsidTr="00587952">
        <w:trPr>
          <w:trHeight w:val="490"/>
        </w:trPr>
        <w:tc>
          <w:tcPr>
            <w:tcW w:w="2051" w:type="dxa"/>
          </w:tcPr>
          <w:p w14:paraId="46BFF45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49.288 ± 20.724</w:t>
            </w:r>
          </w:p>
        </w:tc>
        <w:tc>
          <w:tcPr>
            <w:tcW w:w="2710" w:type="dxa"/>
          </w:tcPr>
          <w:p w14:paraId="4D0C9FE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36.402 ± 2.131</w:t>
            </w:r>
          </w:p>
        </w:tc>
        <w:tc>
          <w:tcPr>
            <w:tcW w:w="2072" w:type="dxa"/>
          </w:tcPr>
          <w:p w14:paraId="785FC1B3"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6.159 ± 1.466</w:t>
            </w:r>
          </w:p>
        </w:tc>
        <w:tc>
          <w:tcPr>
            <w:tcW w:w="2629" w:type="dxa"/>
          </w:tcPr>
          <w:p w14:paraId="0C96ED3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8.052e-05 ± 0.923</w:t>
            </w:r>
          </w:p>
        </w:tc>
      </w:tr>
      <w:tr w:rsidR="000771C9" w:rsidRPr="001530EA" w14:paraId="698FAABC" w14:textId="77777777" w:rsidTr="00587952">
        <w:trPr>
          <w:trHeight w:val="490"/>
        </w:trPr>
        <w:tc>
          <w:tcPr>
            <w:tcW w:w="2051" w:type="dxa"/>
          </w:tcPr>
          <w:p w14:paraId="4FBA0E71"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6.123 ± 5.923</w:t>
            </w:r>
          </w:p>
        </w:tc>
        <w:tc>
          <w:tcPr>
            <w:tcW w:w="2710" w:type="dxa"/>
          </w:tcPr>
          <w:p w14:paraId="2FC8E689"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21.372 ± 0.372</w:t>
            </w:r>
          </w:p>
        </w:tc>
        <w:tc>
          <w:tcPr>
            <w:tcW w:w="2072" w:type="dxa"/>
          </w:tcPr>
          <w:p w14:paraId="4940D54F"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1.795 ± 0.446</w:t>
            </w:r>
          </w:p>
        </w:tc>
        <w:tc>
          <w:tcPr>
            <w:tcW w:w="2629" w:type="dxa"/>
          </w:tcPr>
          <w:p w14:paraId="574412BC"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9.6972e-07 ± 2.243</w:t>
            </w:r>
          </w:p>
        </w:tc>
      </w:tr>
      <w:tr w:rsidR="000771C9" w:rsidRPr="001530EA" w14:paraId="45B6E132" w14:textId="77777777" w:rsidTr="00587952">
        <w:trPr>
          <w:trHeight w:val="490"/>
        </w:trPr>
        <w:tc>
          <w:tcPr>
            <w:tcW w:w="2051" w:type="dxa"/>
          </w:tcPr>
          <w:p w14:paraId="4795D27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5.589 ± 3.209</w:t>
            </w:r>
          </w:p>
        </w:tc>
        <w:tc>
          <w:tcPr>
            <w:tcW w:w="2710" w:type="dxa"/>
          </w:tcPr>
          <w:p w14:paraId="59B8668A"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17.522 ± 0.284</w:t>
            </w:r>
          </w:p>
        </w:tc>
        <w:tc>
          <w:tcPr>
            <w:tcW w:w="2072" w:type="dxa"/>
          </w:tcPr>
          <w:p w14:paraId="12429C4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1.431 ± 0.296</w:t>
            </w:r>
          </w:p>
        </w:tc>
        <w:tc>
          <w:tcPr>
            <w:tcW w:w="2629" w:type="dxa"/>
          </w:tcPr>
          <w:p w14:paraId="2071B845" w14:textId="77777777" w:rsidR="005C7871" w:rsidRPr="001530EA" w:rsidRDefault="005C7871" w:rsidP="00625170">
            <w:pPr>
              <w:spacing w:line="360" w:lineRule="auto"/>
              <w:jc w:val="center"/>
              <w:rPr>
                <w:rFonts w:ascii="Times New Roman" w:hAnsi="Times New Roman" w:cs="Times New Roman"/>
              </w:rPr>
            </w:pPr>
            <w:r w:rsidRPr="001530EA">
              <w:rPr>
                <w:rFonts w:ascii="Times New Roman" w:hAnsi="Times New Roman" w:cs="Times New Roman"/>
              </w:rPr>
              <w:t>4.290e-07 ± 1.299</w:t>
            </w:r>
          </w:p>
        </w:tc>
      </w:tr>
    </w:tbl>
    <w:p w14:paraId="13EA0280" w14:textId="77777777" w:rsidR="005C7871" w:rsidRPr="001530EA" w:rsidRDefault="005C7871" w:rsidP="005C7871">
      <w:pPr>
        <w:spacing w:line="360" w:lineRule="auto"/>
        <w:rPr>
          <w:rFonts w:ascii="Times New Roman" w:hAnsi="Times New Roman" w:cs="Times New Roman"/>
        </w:rPr>
      </w:pPr>
    </w:p>
    <w:p w14:paraId="136E98FB"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Number of scans = 6700</w:t>
      </w:r>
    </w:p>
    <w:p w14:paraId="14EF9CAB"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D1 = 3.5s</w:t>
      </w:r>
    </w:p>
    <w:p w14:paraId="475A0A89" w14:textId="77777777"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P15 = 200μs</w:t>
      </w:r>
    </w:p>
    <w:p w14:paraId="64530F5F" w14:textId="77777777" w:rsidR="005C7871" w:rsidRPr="001530EA" w:rsidRDefault="005C7871" w:rsidP="00587952">
      <w:pPr>
        <w:spacing w:line="276" w:lineRule="auto"/>
        <w:rPr>
          <w:rFonts w:ascii="Times New Roman" w:hAnsi="Times New Roman" w:cs="Times New Roman"/>
          <w:b/>
          <w:bCs/>
        </w:rPr>
      </w:pPr>
      <w:r w:rsidRPr="001530EA">
        <w:rPr>
          <w:rFonts w:ascii="Times New Roman" w:hAnsi="Times New Roman" w:cs="Times New Roman"/>
          <w:b/>
          <w:bCs/>
        </w:rPr>
        <w:t>Mest re nova settings:</w:t>
      </w:r>
    </w:p>
    <w:p w14:paraId="60B219FD" w14:textId="046A2E15" w:rsidR="005C7871" w:rsidRPr="001530EA" w:rsidRDefault="005C7871" w:rsidP="00587952">
      <w:pPr>
        <w:spacing w:line="276" w:lineRule="auto"/>
        <w:rPr>
          <w:rFonts w:ascii="Times New Roman" w:hAnsi="Times New Roman" w:cs="Times New Roman"/>
        </w:rPr>
      </w:pPr>
      <w:r w:rsidRPr="001530EA">
        <w:rPr>
          <w:rFonts w:ascii="Times New Roman" w:hAnsi="Times New Roman" w:cs="Times New Roman"/>
        </w:rPr>
        <w:t>Apodization = Exp 80 Hz</w:t>
      </w:r>
      <w:r w:rsidR="00587952" w:rsidRPr="001530EA">
        <w:rPr>
          <w:rFonts w:ascii="Times New Roman" w:hAnsi="Times New Roman" w:cs="Times New Roman"/>
        </w:rPr>
        <w:t xml:space="preserve">. </w:t>
      </w:r>
      <w:r w:rsidRPr="001530EA">
        <w:rPr>
          <w:rFonts w:ascii="Times New Roman" w:hAnsi="Times New Roman" w:cs="Times New Roman"/>
        </w:rPr>
        <w:t>Phase 0</w:t>
      </w:r>
      <w:r w:rsidRPr="001530EA">
        <w:rPr>
          <w:rFonts w:ascii="Times New Roman" w:hAnsi="Times New Roman" w:cs="Times New Roman"/>
          <w:vertAlign w:val="superscript"/>
        </w:rPr>
        <w:t>th</w:t>
      </w:r>
      <w:r w:rsidRPr="001530EA">
        <w:rPr>
          <w:rFonts w:ascii="Times New Roman" w:hAnsi="Times New Roman" w:cs="Times New Roman"/>
        </w:rPr>
        <w:t xml:space="preserve"> order = -11.36 Hz</w:t>
      </w:r>
      <w:r w:rsidR="00587952" w:rsidRPr="001530EA">
        <w:rPr>
          <w:rFonts w:ascii="Times New Roman" w:hAnsi="Times New Roman" w:cs="Times New Roman"/>
        </w:rPr>
        <w:t xml:space="preserve">. </w:t>
      </w:r>
      <w:r w:rsidRPr="001530EA">
        <w:rPr>
          <w:rFonts w:ascii="Times New Roman" w:hAnsi="Times New Roman" w:cs="Times New Roman"/>
        </w:rPr>
        <w:t>Phase 1</w:t>
      </w:r>
      <w:r w:rsidRPr="001530EA">
        <w:rPr>
          <w:rFonts w:ascii="Times New Roman" w:hAnsi="Times New Roman" w:cs="Times New Roman"/>
          <w:vertAlign w:val="superscript"/>
        </w:rPr>
        <w:t>st</w:t>
      </w:r>
      <w:r w:rsidRPr="001530EA">
        <w:rPr>
          <w:rFonts w:ascii="Times New Roman" w:hAnsi="Times New Roman" w:cs="Times New Roman"/>
        </w:rPr>
        <w:t xml:space="preserve"> order = 30 Hz</w:t>
      </w:r>
      <w:r w:rsidR="00587952" w:rsidRPr="001530EA">
        <w:rPr>
          <w:rFonts w:ascii="Times New Roman" w:hAnsi="Times New Roman" w:cs="Times New Roman"/>
        </w:rPr>
        <w:t xml:space="preserve">. </w:t>
      </w:r>
      <w:r w:rsidRPr="001530EA">
        <w:rPr>
          <w:rFonts w:ascii="Times New Roman" w:hAnsi="Times New Roman" w:cs="Times New Roman"/>
        </w:rPr>
        <w:t>Baseline correction fit = Polynomial order 3</w:t>
      </w:r>
    </w:p>
    <w:p w14:paraId="3BC1670D" w14:textId="05DE13A7" w:rsidR="00787942" w:rsidRPr="001530EA" w:rsidRDefault="00F4161A" w:rsidP="00587952">
      <w:pPr>
        <w:rPr>
          <w:rFonts w:ascii="Times New Roman" w:hAnsi="Times New Roman" w:cs="Times New Roman"/>
        </w:rPr>
      </w:pPr>
      <w:r w:rsidRPr="001530EA">
        <w:rPr>
          <w:rFonts w:ascii="Times New Roman" w:hAnsi="Times New Roman" w:cs="Times New Roman"/>
        </w:rPr>
        <w:br w:type="column"/>
      </w:r>
      <w:r w:rsidR="000912B1" w:rsidRPr="001530EA">
        <w:rPr>
          <w:rFonts w:ascii="Times New Roman" w:hAnsi="Times New Roman" w:cs="Times New Roman"/>
          <w:noProof/>
        </w:rPr>
        <w:lastRenderedPageBreak/>
        <w:drawing>
          <wp:inline distT="0" distB="0" distL="0" distR="0" wp14:anchorId="6F0B8566" wp14:editId="7DC3E235">
            <wp:extent cx="6120000" cy="5009447"/>
            <wp:effectExtent l="0" t="0" r="0" b="1270"/>
            <wp:docPr id="567506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802" t="1196" r="4544"/>
                    <a:stretch/>
                  </pic:blipFill>
                  <pic:spPr bwMode="auto">
                    <a:xfrm>
                      <a:off x="0" y="0"/>
                      <a:ext cx="6120000" cy="5009447"/>
                    </a:xfrm>
                    <a:prstGeom prst="rect">
                      <a:avLst/>
                    </a:prstGeom>
                    <a:noFill/>
                    <a:ln>
                      <a:noFill/>
                    </a:ln>
                    <a:extLst>
                      <a:ext uri="{53640926-AAD7-44D8-BBD7-CCE9431645EC}">
                        <a14:shadowObscured xmlns:a14="http://schemas.microsoft.com/office/drawing/2010/main"/>
                      </a:ext>
                    </a:extLst>
                  </pic:spPr>
                </pic:pic>
              </a:graphicData>
            </a:graphic>
          </wp:inline>
        </w:drawing>
      </w:r>
    </w:p>
    <w:p w14:paraId="0E102ACE" w14:textId="7E27F78A" w:rsidR="00F4161A" w:rsidRPr="001530EA" w:rsidRDefault="00787942" w:rsidP="0008090A">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b/>
          <w:bCs/>
          <w:i w:val="0"/>
          <w:iCs w:val="0"/>
          <w:color w:val="auto"/>
          <w:sz w:val="22"/>
          <w:szCs w:val="22"/>
        </w:rPr>
        <w:t xml:space="preserve">Figure </w:t>
      </w:r>
      <w:r w:rsidR="00EE0273" w:rsidRPr="001530EA">
        <w:rPr>
          <w:rFonts w:ascii="Times New Roman" w:hAnsi="Times New Roman" w:cs="Times New Roman"/>
          <w:b/>
          <w:bCs/>
          <w:i w:val="0"/>
          <w:iCs w:val="0"/>
          <w:color w:val="auto"/>
          <w:sz w:val="22"/>
          <w:szCs w:val="22"/>
        </w:rPr>
        <w:t>S</w:t>
      </w:r>
      <w:r w:rsidR="005C7871" w:rsidRPr="001530EA">
        <w:rPr>
          <w:rFonts w:ascii="Times New Roman" w:hAnsi="Times New Roman" w:cs="Times New Roman"/>
          <w:b/>
          <w:bCs/>
          <w:i w:val="0"/>
          <w:iCs w:val="0"/>
          <w:color w:val="auto"/>
          <w:sz w:val="22"/>
          <w:szCs w:val="22"/>
        </w:rPr>
        <w:t>3</w:t>
      </w:r>
      <w:r w:rsidR="000771C9" w:rsidRPr="001530EA">
        <w:rPr>
          <w:rFonts w:ascii="Times New Roman" w:hAnsi="Times New Roman" w:cs="Times New Roman"/>
          <w:b/>
          <w:bCs/>
          <w:i w:val="0"/>
          <w:iCs w:val="0"/>
          <w:color w:val="auto"/>
          <w:sz w:val="22"/>
          <w:szCs w:val="22"/>
        </w:rPr>
        <w:t xml:space="preserve">. </w:t>
      </w:r>
      <w:r w:rsidR="000771C9" w:rsidRPr="001530EA">
        <w:rPr>
          <w:rFonts w:ascii="Times New Roman" w:hAnsi="Times New Roman" w:cs="Times New Roman"/>
          <w:i w:val="0"/>
          <w:iCs w:val="0"/>
          <w:color w:val="auto"/>
          <w:sz w:val="22"/>
          <w:szCs w:val="22"/>
        </w:rPr>
        <w:t xml:space="preserve">Pd K-edge </w:t>
      </w:r>
      <w:r w:rsidR="000771C9" w:rsidRPr="001530EA">
        <w:rPr>
          <w:rFonts w:ascii="Times New Roman" w:hAnsi="Times New Roman" w:cs="Times New Roman"/>
          <w:color w:val="auto"/>
          <w:sz w:val="22"/>
          <w:szCs w:val="22"/>
        </w:rPr>
        <w:t>ex situ</w:t>
      </w:r>
      <w:r w:rsidR="000771C9" w:rsidRPr="001530EA">
        <w:rPr>
          <w:rFonts w:ascii="Times New Roman" w:hAnsi="Times New Roman" w:cs="Times New Roman"/>
          <w:i w:val="0"/>
          <w:iCs w:val="0"/>
          <w:color w:val="auto"/>
          <w:sz w:val="22"/>
          <w:szCs w:val="22"/>
        </w:rPr>
        <w:t xml:space="preserve"> XAS data acquired for Pd(0) foil and Pd(II)O reference materials. A) XANES region, b) 1st Derivative XANES, c) FT EXAFS data.</w:t>
      </w:r>
      <w:r w:rsidR="00F5363D" w:rsidRPr="001530EA">
        <w:rPr>
          <w:rFonts w:ascii="Times New Roman" w:hAnsi="Times New Roman" w:cs="Times New Roman"/>
          <w:i w:val="0"/>
          <w:iCs w:val="0"/>
          <w:color w:val="auto"/>
          <w:sz w:val="22"/>
          <w:szCs w:val="22"/>
        </w:rPr>
        <w:t xml:space="preserve"> Spectroscopic data was acquired during </w:t>
      </w:r>
      <w:r w:rsidR="00F5363D" w:rsidRPr="001530EA">
        <w:rPr>
          <w:rFonts w:ascii="Times New Roman" w:hAnsi="Times New Roman" w:cs="Times New Roman"/>
          <w:color w:val="auto"/>
          <w:sz w:val="22"/>
          <w:szCs w:val="22"/>
        </w:rPr>
        <w:t>ex situ</w:t>
      </w:r>
      <w:r w:rsidR="00F5363D" w:rsidRPr="001530EA">
        <w:rPr>
          <w:rFonts w:ascii="Times New Roman" w:hAnsi="Times New Roman" w:cs="Times New Roman"/>
          <w:i w:val="0"/>
          <w:iCs w:val="0"/>
          <w:color w:val="auto"/>
          <w:sz w:val="22"/>
          <w:szCs w:val="22"/>
        </w:rPr>
        <w:t xml:space="preserve"> XAS measurements within the paper on the B18 beamline at the Diamond Light Source, U.K.</w:t>
      </w:r>
    </w:p>
    <w:p w14:paraId="7DC7D0F2" w14:textId="77777777" w:rsidR="00007468" w:rsidRPr="001530EA" w:rsidRDefault="00046FF3" w:rsidP="00787942">
      <w:pPr>
        <w:keepNext/>
        <w:rPr>
          <w:rFonts w:ascii="Times New Roman" w:hAnsi="Times New Roman" w:cs="Times New Roman"/>
        </w:rPr>
      </w:pPr>
      <w:r w:rsidRPr="001530EA">
        <w:rPr>
          <w:rFonts w:ascii="Times New Roman" w:hAnsi="Times New Roman" w:cs="Times New Roman"/>
        </w:rPr>
        <w:br w:type="column"/>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007468" w:rsidRPr="001530EA" w14:paraId="53A1D6EC" w14:textId="77777777" w:rsidTr="000B1CF2">
        <w:tc>
          <w:tcPr>
            <w:tcW w:w="4680" w:type="dxa"/>
          </w:tcPr>
          <w:p w14:paraId="4D110EC6" w14:textId="26EC3D20" w:rsidR="00007468" w:rsidRPr="001530EA" w:rsidRDefault="00702440" w:rsidP="00787942">
            <w:pPr>
              <w:keepNext/>
              <w:rPr>
                <w:rFonts w:ascii="Times New Roman" w:hAnsi="Times New Roman" w:cs="Times New Roman"/>
              </w:rPr>
            </w:pPr>
            <w:r w:rsidRPr="001530EA">
              <w:rPr>
                <w:rFonts w:ascii="Times New Roman" w:hAnsi="Times New Roman" w:cs="Times New Roman"/>
                <w:noProof/>
              </w:rPr>
              <w:drawing>
                <wp:inline distT="0" distB="0" distL="0" distR="0" wp14:anchorId="4A2089D6" wp14:editId="1A1B7698">
                  <wp:extent cx="2880000" cy="2403963"/>
                  <wp:effectExtent l="0" t="0" r="0" b="0"/>
                  <wp:docPr id="420790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80000" cy="2403963"/>
                          </a:xfrm>
                          <a:prstGeom prst="rect">
                            <a:avLst/>
                          </a:prstGeom>
                          <a:noFill/>
                        </pic:spPr>
                      </pic:pic>
                    </a:graphicData>
                  </a:graphic>
                </wp:inline>
              </w:drawing>
            </w:r>
          </w:p>
        </w:tc>
        <w:tc>
          <w:tcPr>
            <w:tcW w:w="4680" w:type="dxa"/>
          </w:tcPr>
          <w:p w14:paraId="2270921B" w14:textId="7F5DDC49" w:rsidR="00007468" w:rsidRPr="001530EA" w:rsidRDefault="00702440" w:rsidP="00787942">
            <w:pPr>
              <w:keepNext/>
              <w:rPr>
                <w:rFonts w:ascii="Times New Roman" w:hAnsi="Times New Roman" w:cs="Times New Roman"/>
              </w:rPr>
            </w:pPr>
            <w:r w:rsidRPr="001530EA">
              <w:rPr>
                <w:rFonts w:ascii="Times New Roman" w:hAnsi="Times New Roman" w:cs="Times New Roman"/>
                <w:noProof/>
              </w:rPr>
              <w:drawing>
                <wp:inline distT="0" distB="0" distL="0" distR="0" wp14:anchorId="3D5C6EAB" wp14:editId="410DA122">
                  <wp:extent cx="2880000" cy="2437039"/>
                  <wp:effectExtent l="0" t="0" r="0" b="1905"/>
                  <wp:docPr id="69962746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80000" cy="2437039"/>
                          </a:xfrm>
                          <a:prstGeom prst="rect">
                            <a:avLst/>
                          </a:prstGeom>
                          <a:noFill/>
                        </pic:spPr>
                      </pic:pic>
                    </a:graphicData>
                  </a:graphic>
                </wp:inline>
              </w:drawing>
            </w:r>
          </w:p>
        </w:tc>
      </w:tr>
      <w:tr w:rsidR="00007468" w:rsidRPr="001530EA" w14:paraId="090336EF" w14:textId="77777777" w:rsidTr="000B1CF2">
        <w:tc>
          <w:tcPr>
            <w:tcW w:w="4680" w:type="dxa"/>
          </w:tcPr>
          <w:p w14:paraId="02BEEFA8" w14:textId="088303E9" w:rsidR="00007468" w:rsidRPr="001530EA" w:rsidRDefault="00702440" w:rsidP="00787942">
            <w:pPr>
              <w:keepNext/>
              <w:rPr>
                <w:rFonts w:ascii="Times New Roman" w:hAnsi="Times New Roman" w:cs="Times New Roman"/>
              </w:rPr>
            </w:pPr>
            <w:r w:rsidRPr="001530EA">
              <w:rPr>
                <w:rFonts w:ascii="Times New Roman" w:hAnsi="Times New Roman" w:cs="Times New Roman"/>
                <w:noProof/>
              </w:rPr>
              <w:drawing>
                <wp:inline distT="0" distB="0" distL="0" distR="0" wp14:anchorId="5D1E1C15" wp14:editId="1793D876">
                  <wp:extent cx="2880000" cy="2457587"/>
                  <wp:effectExtent l="0" t="0" r="0" b="0"/>
                  <wp:docPr id="124439737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80000" cy="2457587"/>
                          </a:xfrm>
                          <a:prstGeom prst="rect">
                            <a:avLst/>
                          </a:prstGeom>
                          <a:noFill/>
                        </pic:spPr>
                      </pic:pic>
                    </a:graphicData>
                  </a:graphic>
                </wp:inline>
              </w:drawing>
            </w:r>
          </w:p>
        </w:tc>
        <w:tc>
          <w:tcPr>
            <w:tcW w:w="4680" w:type="dxa"/>
          </w:tcPr>
          <w:p w14:paraId="71FCC44A" w14:textId="77777777" w:rsidR="00007468" w:rsidRPr="001530EA" w:rsidRDefault="00007468" w:rsidP="00787942">
            <w:pPr>
              <w:keepNext/>
              <w:rPr>
                <w:rFonts w:ascii="Times New Roman" w:hAnsi="Times New Roman" w:cs="Times New Roman"/>
              </w:rPr>
            </w:pPr>
          </w:p>
        </w:tc>
      </w:tr>
    </w:tbl>
    <w:p w14:paraId="6CCBDEFE" w14:textId="358433D7" w:rsidR="00702440" w:rsidRPr="001530EA" w:rsidRDefault="000B1CF2" w:rsidP="001C5E17">
      <w:pPr>
        <w:keepNext/>
        <w:jc w:val="both"/>
        <w:rPr>
          <w:rFonts w:ascii="Times New Roman" w:hAnsi="Times New Roman" w:cs="Times New Roman"/>
          <w:sz w:val="22"/>
          <w:szCs w:val="22"/>
        </w:rPr>
      </w:pPr>
      <w:r w:rsidRPr="001530EA">
        <w:rPr>
          <w:rFonts w:ascii="Times New Roman" w:hAnsi="Times New Roman" w:cs="Times New Roman"/>
          <w:b/>
          <w:bCs/>
          <w:sz w:val="22"/>
          <w:szCs w:val="22"/>
        </w:rPr>
        <w:t>Figure S4.</w:t>
      </w:r>
      <w:r w:rsidR="00702440" w:rsidRPr="001530EA">
        <w:rPr>
          <w:rFonts w:ascii="Times New Roman" w:hAnsi="Times New Roman" w:cs="Times New Roman"/>
          <w:sz w:val="22"/>
          <w:szCs w:val="22"/>
        </w:rPr>
        <w:t xml:space="preserve"> Pd K-edge Chi (</w:t>
      </w:r>
      <w:r w:rsidR="00702440" w:rsidRPr="001530EA">
        <w:rPr>
          <w:rFonts w:ascii="Times New Roman" w:hAnsi="Times New Roman" w:cs="Times New Roman"/>
          <w:i/>
          <w:iCs/>
          <w:sz w:val="22"/>
          <w:szCs w:val="22"/>
        </w:rPr>
        <w:t>Χ</w:t>
      </w:r>
      <w:r w:rsidR="00702440" w:rsidRPr="001530EA">
        <w:rPr>
          <w:rFonts w:ascii="Times New Roman" w:hAnsi="Times New Roman" w:cs="Times New Roman"/>
          <w:sz w:val="22"/>
          <w:szCs w:val="22"/>
        </w:rPr>
        <w:t xml:space="preserve">) EXAFS data acquired </w:t>
      </w:r>
      <w:r w:rsidR="00163473" w:rsidRPr="001530EA">
        <w:rPr>
          <w:rFonts w:ascii="Times New Roman" w:hAnsi="Times New Roman" w:cs="Times New Roman"/>
          <w:sz w:val="22"/>
          <w:szCs w:val="22"/>
        </w:rPr>
        <w:t xml:space="preserve">to k = 14 </w:t>
      </w:r>
      <w:r w:rsidR="00702440" w:rsidRPr="001530EA">
        <w:rPr>
          <w:rFonts w:ascii="Times New Roman" w:hAnsi="Times New Roman" w:cs="Times New Roman"/>
          <w:sz w:val="22"/>
          <w:szCs w:val="22"/>
        </w:rPr>
        <w:t>for the WPA and MeP series of Pd/TiO</w:t>
      </w:r>
      <w:r w:rsidR="00702440" w:rsidRPr="001530EA">
        <w:rPr>
          <w:rFonts w:ascii="Times New Roman" w:hAnsi="Times New Roman" w:cs="Times New Roman"/>
          <w:sz w:val="22"/>
          <w:szCs w:val="22"/>
          <w:vertAlign w:val="subscript"/>
        </w:rPr>
        <w:t>2</w:t>
      </w:r>
      <w:r w:rsidR="00702440" w:rsidRPr="001530EA">
        <w:rPr>
          <w:rFonts w:ascii="Times New Roman" w:hAnsi="Times New Roman" w:cs="Times New Roman"/>
          <w:sz w:val="22"/>
          <w:szCs w:val="22"/>
        </w:rPr>
        <w:t xml:space="preserve"> catalysts</w:t>
      </w:r>
      <w:r w:rsidR="00163473" w:rsidRPr="001530EA">
        <w:rPr>
          <w:rFonts w:ascii="Times New Roman" w:hAnsi="Times New Roman" w:cs="Times New Roman"/>
          <w:sz w:val="22"/>
          <w:szCs w:val="22"/>
        </w:rPr>
        <w:t xml:space="preserve">. A) displays the chi EXAFS data for the Pd0 and Pd(II)O measured references, b) chi EXAFS data for the WPA series of catalysts, c) chi EXAFS data for the MeP series of catalysts. All references and samples were measured as </w:t>
      </w:r>
      <w:r w:rsidR="00163473" w:rsidRPr="001530EA">
        <w:rPr>
          <w:rFonts w:ascii="Times New Roman" w:hAnsi="Times New Roman" w:cs="Times New Roman"/>
          <w:i/>
          <w:iCs/>
          <w:sz w:val="22"/>
          <w:szCs w:val="22"/>
        </w:rPr>
        <w:t>ex</w:t>
      </w:r>
      <w:r w:rsidR="00163473" w:rsidRPr="001530EA">
        <w:rPr>
          <w:rFonts w:ascii="Times New Roman" w:hAnsi="Times New Roman" w:cs="Times New Roman"/>
          <w:sz w:val="22"/>
          <w:szCs w:val="22"/>
        </w:rPr>
        <w:t>-</w:t>
      </w:r>
      <w:r w:rsidR="00163473" w:rsidRPr="001530EA">
        <w:rPr>
          <w:rFonts w:ascii="Times New Roman" w:hAnsi="Times New Roman" w:cs="Times New Roman"/>
          <w:i/>
          <w:iCs/>
          <w:sz w:val="22"/>
          <w:szCs w:val="22"/>
        </w:rPr>
        <w:t>situ</w:t>
      </w:r>
      <w:r w:rsidR="00163473" w:rsidRPr="001530EA">
        <w:rPr>
          <w:rFonts w:ascii="Times New Roman" w:hAnsi="Times New Roman" w:cs="Times New Roman"/>
          <w:sz w:val="22"/>
          <w:szCs w:val="22"/>
        </w:rPr>
        <w:t xml:space="preserve"> pellets on the B18 beamline at the Diamond Light Source, Harwell, U.K. </w:t>
      </w:r>
    </w:p>
    <w:p w14:paraId="1D90EB48" w14:textId="77777777" w:rsidR="00702440" w:rsidRPr="001530EA" w:rsidRDefault="00702440" w:rsidP="00787942">
      <w:pPr>
        <w:keepNext/>
        <w:rPr>
          <w:rFonts w:ascii="Times New Roman" w:hAnsi="Times New Roman" w:cs="Times New Roman"/>
          <w:sz w:val="22"/>
          <w:szCs w:val="22"/>
        </w:rPr>
      </w:pPr>
    </w:p>
    <w:p w14:paraId="7C967593" w14:textId="77777777" w:rsidR="00702440" w:rsidRPr="001530EA" w:rsidRDefault="00702440" w:rsidP="00787942">
      <w:pPr>
        <w:keepNext/>
        <w:rPr>
          <w:rFonts w:ascii="Times New Roman" w:hAnsi="Times New Roman" w:cs="Times New Roman"/>
          <w:sz w:val="22"/>
          <w:szCs w:val="22"/>
        </w:rPr>
      </w:pPr>
    </w:p>
    <w:p w14:paraId="172CE61D" w14:textId="77777777" w:rsidR="00007468" w:rsidRPr="001530EA" w:rsidRDefault="00007468" w:rsidP="00787942">
      <w:pPr>
        <w:keepNext/>
        <w:rPr>
          <w:rFonts w:ascii="Times New Roman" w:hAnsi="Times New Roman" w:cs="Times New Roman"/>
        </w:rPr>
      </w:pPr>
    </w:p>
    <w:p w14:paraId="06D1955F" w14:textId="215F8DFB" w:rsidR="00787942" w:rsidRPr="001530EA" w:rsidRDefault="00007468" w:rsidP="00787942">
      <w:pPr>
        <w:keepNext/>
        <w:rPr>
          <w:rFonts w:ascii="Times New Roman" w:hAnsi="Times New Roman" w:cs="Times New Roman"/>
        </w:rPr>
      </w:pPr>
      <w:r w:rsidRPr="001530EA">
        <w:rPr>
          <w:rFonts w:ascii="Times New Roman" w:hAnsi="Times New Roman" w:cs="Times New Roman"/>
        </w:rPr>
        <w:br w:type="column"/>
      </w:r>
      <w:r w:rsidR="00126587" w:rsidRPr="001530EA">
        <w:rPr>
          <w:rFonts w:ascii="Times New Roman" w:hAnsi="Times New Roman" w:cs="Times New Roman"/>
        </w:rPr>
        <w:lastRenderedPageBreak/>
        <w:t xml:space="preserve"> </w:t>
      </w:r>
      <w:r w:rsidR="00126587" w:rsidRPr="001530EA">
        <w:rPr>
          <w:rFonts w:ascii="Times New Roman" w:hAnsi="Times New Roman" w:cs="Times New Roman"/>
          <w:noProof/>
        </w:rPr>
        <w:drawing>
          <wp:inline distT="0" distB="0" distL="0" distR="0" wp14:anchorId="3D8F030F" wp14:editId="5415180A">
            <wp:extent cx="5940000" cy="6784782"/>
            <wp:effectExtent l="0" t="0" r="3810" b="0"/>
            <wp:docPr id="21063224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0000" cy="6784782"/>
                    </a:xfrm>
                    <a:prstGeom prst="rect">
                      <a:avLst/>
                    </a:prstGeom>
                    <a:noFill/>
                  </pic:spPr>
                </pic:pic>
              </a:graphicData>
            </a:graphic>
          </wp:inline>
        </w:drawing>
      </w:r>
    </w:p>
    <w:p w14:paraId="52998A57" w14:textId="0F4AE513" w:rsidR="003D2966" w:rsidRPr="001530EA" w:rsidRDefault="00787942"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b/>
          <w:bCs/>
          <w:i w:val="0"/>
          <w:iCs w:val="0"/>
          <w:color w:val="auto"/>
          <w:sz w:val="22"/>
          <w:szCs w:val="22"/>
        </w:rPr>
        <w:t xml:space="preserve">Figure </w:t>
      </w:r>
      <w:r w:rsidR="005C7871" w:rsidRPr="001530EA">
        <w:rPr>
          <w:rFonts w:ascii="Times New Roman" w:hAnsi="Times New Roman" w:cs="Times New Roman"/>
          <w:b/>
          <w:bCs/>
          <w:i w:val="0"/>
          <w:iCs w:val="0"/>
          <w:color w:val="auto"/>
          <w:sz w:val="22"/>
          <w:szCs w:val="22"/>
        </w:rPr>
        <w:t>S</w:t>
      </w:r>
      <w:r w:rsidR="000B1CF2" w:rsidRPr="001530EA">
        <w:rPr>
          <w:rFonts w:ascii="Times New Roman" w:hAnsi="Times New Roman" w:cs="Times New Roman"/>
          <w:b/>
          <w:bCs/>
          <w:i w:val="0"/>
          <w:iCs w:val="0"/>
          <w:color w:val="auto"/>
          <w:sz w:val="22"/>
          <w:szCs w:val="22"/>
        </w:rPr>
        <w:t>5</w:t>
      </w:r>
      <w:r w:rsidR="000B75AA" w:rsidRPr="001530EA">
        <w:rPr>
          <w:rFonts w:ascii="Times New Roman" w:hAnsi="Times New Roman" w:cs="Times New Roman"/>
          <w:b/>
          <w:bCs/>
          <w:i w:val="0"/>
          <w:iCs w:val="0"/>
          <w:color w:val="auto"/>
          <w:sz w:val="22"/>
          <w:szCs w:val="22"/>
        </w:rPr>
        <w:t>.</w:t>
      </w:r>
      <w:r w:rsidR="000B75AA" w:rsidRPr="001530EA">
        <w:rPr>
          <w:rFonts w:ascii="Times New Roman" w:hAnsi="Times New Roman" w:cs="Times New Roman"/>
          <w:i w:val="0"/>
          <w:iCs w:val="0"/>
          <w:color w:val="auto"/>
          <w:sz w:val="22"/>
          <w:szCs w:val="22"/>
        </w:rPr>
        <w:t xml:space="preserve"> Fitting of the FT EXAFS data acquired for the WPA and MeP Pd/TiO</w:t>
      </w:r>
      <w:r w:rsidR="000B75AA" w:rsidRPr="001530EA">
        <w:rPr>
          <w:rFonts w:ascii="Times New Roman" w:hAnsi="Times New Roman" w:cs="Times New Roman"/>
          <w:i w:val="0"/>
          <w:iCs w:val="0"/>
          <w:color w:val="auto"/>
          <w:sz w:val="22"/>
          <w:szCs w:val="22"/>
          <w:vertAlign w:val="subscript"/>
        </w:rPr>
        <w:t>2</w:t>
      </w:r>
      <w:r w:rsidR="000B75AA" w:rsidRPr="001530EA">
        <w:rPr>
          <w:rFonts w:ascii="Times New Roman" w:hAnsi="Times New Roman" w:cs="Times New Roman"/>
          <w:i w:val="0"/>
          <w:iCs w:val="0"/>
          <w:color w:val="auto"/>
          <w:sz w:val="22"/>
          <w:szCs w:val="22"/>
        </w:rPr>
        <w:t xml:space="preserve"> series of catalysts</w:t>
      </w:r>
      <w:r w:rsidR="009C14AD" w:rsidRPr="001530EA">
        <w:rPr>
          <w:rFonts w:ascii="Times New Roman" w:hAnsi="Times New Roman" w:cs="Times New Roman"/>
          <w:i w:val="0"/>
          <w:iCs w:val="0"/>
          <w:color w:val="auto"/>
          <w:sz w:val="22"/>
          <w:szCs w:val="22"/>
        </w:rPr>
        <w:t xml:space="preserve">. 1st shell EXAFS fitting parameters </w:t>
      </w:r>
      <w:r w:rsidR="004E0FDC" w:rsidRPr="001530EA">
        <w:rPr>
          <w:rFonts w:ascii="Times New Roman" w:hAnsi="Times New Roman" w:cs="Times New Roman"/>
          <w:i w:val="0"/>
          <w:iCs w:val="0"/>
          <w:color w:val="auto"/>
          <w:sz w:val="22"/>
          <w:szCs w:val="22"/>
        </w:rPr>
        <w:t xml:space="preserve">were </w:t>
      </w:r>
      <w:r w:rsidR="009C14AD" w:rsidRPr="001530EA">
        <w:rPr>
          <w:rFonts w:ascii="Times New Roman" w:hAnsi="Times New Roman" w:cs="Times New Roman"/>
          <w:i w:val="0"/>
          <w:iCs w:val="0"/>
          <w:color w:val="auto"/>
          <w:sz w:val="22"/>
          <w:szCs w:val="22"/>
        </w:rPr>
        <w:t>derived from the k</w:t>
      </w:r>
      <w:r w:rsidR="009C14AD" w:rsidRPr="001530EA">
        <w:rPr>
          <w:rFonts w:ascii="Times New Roman" w:hAnsi="Times New Roman" w:cs="Times New Roman"/>
          <w:i w:val="0"/>
          <w:iCs w:val="0"/>
          <w:color w:val="auto"/>
          <w:sz w:val="22"/>
          <w:szCs w:val="22"/>
          <w:vertAlign w:val="superscript"/>
        </w:rPr>
        <w:t>2</w:t>
      </w:r>
      <w:r w:rsidR="009C14AD" w:rsidRPr="001530EA">
        <w:rPr>
          <w:rFonts w:ascii="Times New Roman" w:hAnsi="Times New Roman" w:cs="Times New Roman"/>
          <w:i w:val="0"/>
          <w:iCs w:val="0"/>
          <w:color w:val="auto"/>
          <w:sz w:val="22"/>
          <w:szCs w:val="22"/>
        </w:rPr>
        <w:t xml:space="preserve"> weighted Fourier transform data for the Pd K-edge EXAFS for fresh catalysts. </w:t>
      </w:r>
      <w:r w:rsidR="004E0FDC" w:rsidRPr="001530EA">
        <w:rPr>
          <w:rFonts w:ascii="Times New Roman" w:hAnsi="Times New Roman" w:cs="Times New Roman"/>
          <w:i w:val="0"/>
          <w:iCs w:val="0"/>
          <w:color w:val="auto"/>
          <w:sz w:val="22"/>
          <w:szCs w:val="22"/>
        </w:rPr>
        <w:t>The a</w:t>
      </w:r>
      <w:r w:rsidR="009C14AD" w:rsidRPr="001530EA">
        <w:rPr>
          <w:rFonts w:ascii="Times New Roman" w:hAnsi="Times New Roman" w:cs="Times New Roman"/>
          <w:i w:val="0"/>
          <w:iCs w:val="0"/>
          <w:color w:val="auto"/>
          <w:sz w:val="22"/>
          <w:szCs w:val="22"/>
        </w:rPr>
        <w:t>mplitude reduction factor (</w:t>
      </w:r>
      <m:oMath>
        <m:sSubSup>
          <m:sSubSupPr>
            <m:ctrlPr>
              <w:rPr>
                <w:rFonts w:ascii="Cambria Math" w:hAnsi="Cambria Math" w:cs="Times New Roman"/>
                <w:i w:val="0"/>
                <w:iCs w:val="0"/>
                <w:color w:val="auto"/>
                <w:sz w:val="22"/>
                <w:szCs w:val="22"/>
              </w:rPr>
            </m:ctrlPr>
          </m:sSubSupPr>
          <m:e>
            <m:r>
              <w:rPr>
                <w:rFonts w:ascii="Cambria Math" w:hAnsi="Cambria Math" w:cs="Times New Roman"/>
                <w:color w:val="auto"/>
                <w:sz w:val="22"/>
                <w:szCs w:val="22"/>
              </w:rPr>
              <m:t>S</m:t>
            </m:r>
          </m:e>
          <m:sub>
            <m:r>
              <w:rPr>
                <w:rFonts w:ascii="Cambria Math" w:hAnsi="Cambria Math" w:cs="Times New Roman"/>
                <w:color w:val="auto"/>
                <w:sz w:val="22"/>
                <w:szCs w:val="22"/>
              </w:rPr>
              <m:t>0</m:t>
            </m:r>
          </m:sub>
          <m:sup>
            <m:r>
              <w:rPr>
                <w:rFonts w:ascii="Cambria Math" w:hAnsi="Cambria Math" w:cs="Times New Roman"/>
                <w:color w:val="auto"/>
                <w:sz w:val="22"/>
                <w:szCs w:val="22"/>
              </w:rPr>
              <m:t>2</m:t>
            </m:r>
          </m:sup>
        </m:sSubSup>
      </m:oMath>
      <w:r w:rsidR="009C14AD" w:rsidRPr="001530EA">
        <w:rPr>
          <w:rFonts w:ascii="Times New Roman" w:hAnsi="Times New Roman" w:cs="Times New Roman"/>
          <w:i w:val="0"/>
          <w:iCs w:val="0"/>
          <w:color w:val="auto"/>
          <w:sz w:val="22"/>
          <w:szCs w:val="22"/>
        </w:rPr>
        <w:t xml:space="preserve">) = 0.81, </w:t>
      </w:r>
      <w:r w:rsidR="004E0FDC" w:rsidRPr="001530EA">
        <w:rPr>
          <w:rFonts w:ascii="Times New Roman" w:hAnsi="Times New Roman" w:cs="Times New Roman"/>
          <w:i w:val="0"/>
          <w:iCs w:val="0"/>
          <w:color w:val="auto"/>
          <w:sz w:val="22"/>
          <w:szCs w:val="22"/>
        </w:rPr>
        <w:t xml:space="preserve">was </w:t>
      </w:r>
      <w:r w:rsidR="009C14AD" w:rsidRPr="001530EA">
        <w:rPr>
          <w:rFonts w:ascii="Times New Roman" w:hAnsi="Times New Roman" w:cs="Times New Roman"/>
          <w:i w:val="0"/>
          <w:iCs w:val="0"/>
          <w:color w:val="auto"/>
          <w:sz w:val="22"/>
          <w:szCs w:val="22"/>
        </w:rPr>
        <w:t>determined through fitting of an acquired Pd metal reference foil using a crystallographic file. EXAFS fitting range: 3 &lt; k &lt; 13.5, 1&lt; R &lt; 3.5, number of independent points = 16.5.</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B031D9" w:rsidRPr="001530EA" w14:paraId="53BB15B1" w14:textId="77777777" w:rsidTr="00B833E0">
        <w:tc>
          <w:tcPr>
            <w:tcW w:w="4675" w:type="dxa"/>
          </w:tcPr>
          <w:p w14:paraId="67D00776" w14:textId="51DBFC4B" w:rsidR="003D2966" w:rsidRPr="001530EA" w:rsidRDefault="003D2966"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i w:val="0"/>
                <w:iCs w:val="0"/>
                <w:color w:val="auto"/>
                <w:sz w:val="22"/>
                <w:szCs w:val="22"/>
              </w:rPr>
              <w:lastRenderedPageBreak/>
              <w:br w:type="column"/>
            </w:r>
            <w:r w:rsidR="00FA0305" w:rsidRPr="001530EA">
              <w:rPr>
                <w:rFonts w:ascii="Times New Roman" w:hAnsi="Times New Roman" w:cs="Times New Roman"/>
                <w:i w:val="0"/>
                <w:iCs w:val="0"/>
                <w:noProof/>
                <w:color w:val="auto"/>
                <w:sz w:val="22"/>
                <w:szCs w:val="22"/>
              </w:rPr>
              <w:drawing>
                <wp:inline distT="0" distB="0" distL="0" distR="0" wp14:anchorId="1FC19E39" wp14:editId="7BD5D59B">
                  <wp:extent cx="2880000" cy="2265741"/>
                  <wp:effectExtent l="0" t="0" r="0" b="1270"/>
                  <wp:docPr id="4553186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80000" cy="2265741"/>
                          </a:xfrm>
                          <a:prstGeom prst="rect">
                            <a:avLst/>
                          </a:prstGeom>
                          <a:noFill/>
                        </pic:spPr>
                      </pic:pic>
                    </a:graphicData>
                  </a:graphic>
                </wp:inline>
              </w:drawing>
            </w:r>
          </w:p>
        </w:tc>
        <w:tc>
          <w:tcPr>
            <w:tcW w:w="4675" w:type="dxa"/>
          </w:tcPr>
          <w:p w14:paraId="32BB3A5F" w14:textId="3C0892EC" w:rsidR="003D2966" w:rsidRPr="001530EA" w:rsidRDefault="00B833E0"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i w:val="0"/>
                <w:iCs w:val="0"/>
                <w:noProof/>
                <w:color w:val="auto"/>
                <w:sz w:val="22"/>
                <w:szCs w:val="22"/>
              </w:rPr>
              <w:drawing>
                <wp:inline distT="0" distB="0" distL="0" distR="0" wp14:anchorId="7A615B9E" wp14:editId="477FA408">
                  <wp:extent cx="2880000" cy="2280000"/>
                  <wp:effectExtent l="0" t="0" r="0" b="6350"/>
                  <wp:docPr id="192296006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0000" cy="2280000"/>
                          </a:xfrm>
                          <a:prstGeom prst="rect">
                            <a:avLst/>
                          </a:prstGeom>
                          <a:noFill/>
                        </pic:spPr>
                      </pic:pic>
                    </a:graphicData>
                  </a:graphic>
                </wp:inline>
              </w:drawing>
            </w:r>
          </w:p>
        </w:tc>
      </w:tr>
      <w:tr w:rsidR="00B031D9" w:rsidRPr="001530EA" w14:paraId="754F52DE" w14:textId="77777777" w:rsidTr="00B833E0">
        <w:tc>
          <w:tcPr>
            <w:tcW w:w="4675" w:type="dxa"/>
          </w:tcPr>
          <w:p w14:paraId="4B3C1692" w14:textId="28820839" w:rsidR="003D2966" w:rsidRPr="001530EA" w:rsidRDefault="00B833E0" w:rsidP="00B833E0">
            <w:pPr>
              <w:pStyle w:val="Didascalia"/>
              <w:jc w:val="center"/>
              <w:rPr>
                <w:rFonts w:ascii="Times New Roman" w:hAnsi="Times New Roman" w:cs="Times New Roman"/>
                <w:i w:val="0"/>
                <w:iCs w:val="0"/>
                <w:color w:val="auto"/>
                <w:sz w:val="22"/>
                <w:szCs w:val="22"/>
              </w:rPr>
            </w:pPr>
            <w:r w:rsidRPr="001530EA">
              <w:rPr>
                <w:rFonts w:ascii="Times New Roman" w:hAnsi="Times New Roman" w:cs="Times New Roman"/>
                <w:i w:val="0"/>
                <w:iCs w:val="0"/>
                <w:noProof/>
                <w:color w:val="auto"/>
                <w:sz w:val="22"/>
                <w:szCs w:val="22"/>
              </w:rPr>
              <w:drawing>
                <wp:inline distT="0" distB="0" distL="0" distR="0" wp14:anchorId="42123D24" wp14:editId="70E6280B">
                  <wp:extent cx="2880000" cy="2206116"/>
                  <wp:effectExtent l="0" t="0" r="0" b="3810"/>
                  <wp:docPr id="81779667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80000" cy="2206116"/>
                          </a:xfrm>
                          <a:prstGeom prst="rect">
                            <a:avLst/>
                          </a:prstGeom>
                          <a:noFill/>
                        </pic:spPr>
                      </pic:pic>
                    </a:graphicData>
                  </a:graphic>
                </wp:inline>
              </w:drawing>
            </w:r>
          </w:p>
        </w:tc>
        <w:tc>
          <w:tcPr>
            <w:tcW w:w="4675" w:type="dxa"/>
          </w:tcPr>
          <w:p w14:paraId="5B3AAEC3" w14:textId="7921084B" w:rsidR="003D2966" w:rsidRPr="001530EA" w:rsidRDefault="00B833E0"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i w:val="0"/>
                <w:iCs w:val="0"/>
                <w:noProof/>
                <w:color w:val="auto"/>
                <w:sz w:val="22"/>
                <w:szCs w:val="22"/>
              </w:rPr>
              <w:drawing>
                <wp:inline distT="0" distB="0" distL="0" distR="0" wp14:anchorId="7FD8BF48" wp14:editId="14447B85">
                  <wp:extent cx="2880000" cy="2361389"/>
                  <wp:effectExtent l="0" t="0" r="0" b="1270"/>
                  <wp:docPr id="150527405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0000" cy="2361389"/>
                          </a:xfrm>
                          <a:prstGeom prst="rect">
                            <a:avLst/>
                          </a:prstGeom>
                          <a:noFill/>
                        </pic:spPr>
                      </pic:pic>
                    </a:graphicData>
                  </a:graphic>
                </wp:inline>
              </w:drawing>
            </w:r>
          </w:p>
        </w:tc>
      </w:tr>
      <w:tr w:rsidR="00B031D9" w:rsidRPr="001530EA" w14:paraId="617BF264" w14:textId="77777777" w:rsidTr="00B833E0">
        <w:tc>
          <w:tcPr>
            <w:tcW w:w="4675" w:type="dxa"/>
          </w:tcPr>
          <w:p w14:paraId="7F2AFB4A" w14:textId="7A89FBB4" w:rsidR="003D2966" w:rsidRPr="001530EA" w:rsidRDefault="00B833E0"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i w:val="0"/>
                <w:iCs w:val="0"/>
                <w:noProof/>
                <w:color w:val="auto"/>
                <w:sz w:val="22"/>
                <w:szCs w:val="22"/>
              </w:rPr>
              <w:drawing>
                <wp:inline distT="0" distB="0" distL="0" distR="0" wp14:anchorId="0C456B02" wp14:editId="0D9FFACE">
                  <wp:extent cx="2879725" cy="2206148"/>
                  <wp:effectExtent l="0" t="0" r="0" b="3810"/>
                  <wp:docPr id="127048053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2">
                            <a:extLst>
                              <a:ext uri="{28A0092B-C50C-407E-A947-70E740481C1C}">
                                <a14:useLocalDpi xmlns:a14="http://schemas.microsoft.com/office/drawing/2010/main" val="0"/>
                              </a:ext>
                            </a:extLst>
                          </a:blip>
                          <a:srcRect t="2621" b="-1"/>
                          <a:stretch/>
                        </pic:blipFill>
                        <pic:spPr bwMode="auto">
                          <a:xfrm>
                            <a:off x="0" y="0"/>
                            <a:ext cx="2880000" cy="220635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675" w:type="dxa"/>
          </w:tcPr>
          <w:p w14:paraId="2EF754C6" w14:textId="4F856076" w:rsidR="003D2966" w:rsidRPr="001530EA" w:rsidRDefault="00B833E0" w:rsidP="009C14AD">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i w:val="0"/>
                <w:iCs w:val="0"/>
                <w:noProof/>
                <w:color w:val="auto"/>
                <w:sz w:val="22"/>
                <w:szCs w:val="22"/>
              </w:rPr>
              <w:drawing>
                <wp:inline distT="0" distB="0" distL="0" distR="0" wp14:anchorId="63CB2355" wp14:editId="125E2BB6">
                  <wp:extent cx="2880000" cy="2265741"/>
                  <wp:effectExtent l="0" t="0" r="0" b="1270"/>
                  <wp:docPr id="5680815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80000" cy="2265741"/>
                          </a:xfrm>
                          <a:prstGeom prst="rect">
                            <a:avLst/>
                          </a:prstGeom>
                          <a:noFill/>
                        </pic:spPr>
                      </pic:pic>
                    </a:graphicData>
                  </a:graphic>
                </wp:inline>
              </w:drawing>
            </w:r>
          </w:p>
        </w:tc>
      </w:tr>
    </w:tbl>
    <w:p w14:paraId="49670B45" w14:textId="0880F9C5" w:rsidR="003D2966" w:rsidRPr="001530EA" w:rsidRDefault="003D2966" w:rsidP="003D2966">
      <w:pPr>
        <w:pStyle w:val="Didascalia"/>
        <w:jc w:val="both"/>
        <w:rPr>
          <w:rFonts w:ascii="Times New Roman" w:hAnsi="Times New Roman" w:cs="Times New Roman"/>
          <w:i w:val="0"/>
          <w:iCs w:val="0"/>
          <w:color w:val="auto"/>
          <w:sz w:val="22"/>
          <w:szCs w:val="22"/>
        </w:rPr>
      </w:pPr>
      <w:r w:rsidRPr="001530EA">
        <w:rPr>
          <w:rFonts w:ascii="Times New Roman" w:hAnsi="Times New Roman" w:cs="Times New Roman"/>
          <w:b/>
          <w:bCs/>
          <w:i w:val="0"/>
          <w:iCs w:val="0"/>
          <w:color w:val="auto"/>
          <w:sz w:val="22"/>
          <w:szCs w:val="22"/>
        </w:rPr>
        <w:t>Figure S</w:t>
      </w:r>
      <w:r w:rsidR="00B833E0" w:rsidRPr="001530EA">
        <w:rPr>
          <w:rFonts w:ascii="Times New Roman" w:hAnsi="Times New Roman" w:cs="Times New Roman"/>
          <w:b/>
          <w:bCs/>
          <w:i w:val="0"/>
          <w:iCs w:val="0"/>
          <w:color w:val="auto"/>
          <w:sz w:val="22"/>
          <w:szCs w:val="22"/>
        </w:rPr>
        <w:t>6</w:t>
      </w:r>
      <w:r w:rsidRPr="001530EA">
        <w:rPr>
          <w:rFonts w:ascii="Times New Roman" w:hAnsi="Times New Roman" w:cs="Times New Roman"/>
          <w:b/>
          <w:bCs/>
          <w:i w:val="0"/>
          <w:iCs w:val="0"/>
          <w:color w:val="auto"/>
          <w:sz w:val="22"/>
          <w:szCs w:val="22"/>
        </w:rPr>
        <w:t>.</w:t>
      </w:r>
      <w:r w:rsidRPr="001530EA">
        <w:rPr>
          <w:rFonts w:ascii="Times New Roman" w:hAnsi="Times New Roman" w:cs="Times New Roman"/>
          <w:i w:val="0"/>
          <w:iCs w:val="0"/>
          <w:color w:val="auto"/>
          <w:sz w:val="22"/>
          <w:szCs w:val="22"/>
        </w:rPr>
        <w:t xml:space="preserve"> Fitting of the k-space EXAFS data acquired for the WPA and MeP Pd/TiO</w:t>
      </w:r>
      <w:r w:rsidRPr="001530EA">
        <w:rPr>
          <w:rFonts w:ascii="Times New Roman" w:hAnsi="Times New Roman" w:cs="Times New Roman"/>
          <w:i w:val="0"/>
          <w:iCs w:val="0"/>
          <w:color w:val="auto"/>
          <w:sz w:val="22"/>
          <w:szCs w:val="22"/>
          <w:vertAlign w:val="subscript"/>
        </w:rPr>
        <w:t>2</w:t>
      </w:r>
      <w:r w:rsidRPr="001530EA">
        <w:rPr>
          <w:rFonts w:ascii="Times New Roman" w:hAnsi="Times New Roman" w:cs="Times New Roman"/>
          <w:i w:val="0"/>
          <w:iCs w:val="0"/>
          <w:color w:val="auto"/>
          <w:sz w:val="22"/>
          <w:szCs w:val="22"/>
        </w:rPr>
        <w:t xml:space="preserve"> series of catalysts. 1st shell EXAFS fitting parameters were derived from the k</w:t>
      </w:r>
      <w:r w:rsidRPr="001530EA">
        <w:rPr>
          <w:rFonts w:ascii="Times New Roman" w:hAnsi="Times New Roman" w:cs="Times New Roman"/>
          <w:i w:val="0"/>
          <w:iCs w:val="0"/>
          <w:color w:val="auto"/>
          <w:sz w:val="22"/>
          <w:szCs w:val="22"/>
          <w:vertAlign w:val="superscript"/>
        </w:rPr>
        <w:t>2</w:t>
      </w:r>
      <w:r w:rsidRPr="001530EA">
        <w:rPr>
          <w:rFonts w:ascii="Times New Roman" w:hAnsi="Times New Roman" w:cs="Times New Roman"/>
          <w:i w:val="0"/>
          <w:iCs w:val="0"/>
          <w:color w:val="auto"/>
          <w:sz w:val="22"/>
          <w:szCs w:val="22"/>
        </w:rPr>
        <w:t xml:space="preserve"> weighted Fourier transform data for the Pd K-edge EXAFS for fresh catalysts. The amplitude reduction factor (</w:t>
      </w:r>
      <m:oMath>
        <m:sSubSup>
          <m:sSubSupPr>
            <m:ctrlPr>
              <w:rPr>
                <w:rFonts w:ascii="Cambria Math" w:hAnsi="Cambria Math" w:cs="Times New Roman"/>
                <w:i w:val="0"/>
                <w:iCs w:val="0"/>
                <w:color w:val="auto"/>
                <w:sz w:val="22"/>
                <w:szCs w:val="22"/>
              </w:rPr>
            </m:ctrlPr>
          </m:sSubSupPr>
          <m:e>
            <m:r>
              <w:rPr>
                <w:rFonts w:ascii="Cambria Math" w:hAnsi="Cambria Math" w:cs="Times New Roman"/>
                <w:color w:val="auto"/>
                <w:sz w:val="22"/>
                <w:szCs w:val="22"/>
              </w:rPr>
              <m:t>S</m:t>
            </m:r>
          </m:e>
          <m:sub>
            <m:r>
              <w:rPr>
                <w:rFonts w:ascii="Cambria Math" w:hAnsi="Cambria Math" w:cs="Times New Roman"/>
                <w:color w:val="auto"/>
                <w:sz w:val="22"/>
                <w:szCs w:val="22"/>
              </w:rPr>
              <m:t>0</m:t>
            </m:r>
          </m:sub>
          <m:sup>
            <m:r>
              <w:rPr>
                <w:rFonts w:ascii="Cambria Math" w:hAnsi="Cambria Math" w:cs="Times New Roman"/>
                <w:color w:val="auto"/>
                <w:sz w:val="22"/>
                <w:szCs w:val="22"/>
              </w:rPr>
              <m:t>2</m:t>
            </m:r>
          </m:sup>
        </m:sSubSup>
      </m:oMath>
      <w:r w:rsidRPr="001530EA">
        <w:rPr>
          <w:rFonts w:ascii="Times New Roman" w:hAnsi="Times New Roman" w:cs="Times New Roman"/>
          <w:i w:val="0"/>
          <w:iCs w:val="0"/>
          <w:color w:val="auto"/>
          <w:sz w:val="22"/>
          <w:szCs w:val="22"/>
        </w:rPr>
        <w:t>) = 0.81, was determined through fitting of an acquired Pd metal reference foil using a crystallographic file. EXAFS fitting range: 3 &lt; k &lt; 13.5, 1&lt; R &lt; 3.5, number of independent points = 16.5.</w:t>
      </w:r>
    </w:p>
    <w:p w14:paraId="0B9DCC6B" w14:textId="7736719E" w:rsidR="00787942" w:rsidRPr="001530EA" w:rsidRDefault="00126587" w:rsidP="009C14AD">
      <w:pPr>
        <w:pStyle w:val="Didascalia"/>
        <w:jc w:val="both"/>
        <w:rPr>
          <w:rFonts w:ascii="Times New Roman" w:hAnsi="Times New Roman" w:cs="Times New Roman"/>
          <w:color w:val="auto"/>
        </w:rPr>
      </w:pPr>
      <w:r w:rsidRPr="001530EA">
        <w:rPr>
          <w:rFonts w:ascii="Times New Roman" w:hAnsi="Times New Roman" w:cs="Times New Roman"/>
          <w:color w:val="auto"/>
        </w:rPr>
        <w:br w:type="column"/>
      </w:r>
      <w:r w:rsidRPr="001530EA">
        <w:rPr>
          <w:rFonts w:ascii="Times New Roman" w:hAnsi="Times New Roman" w:cs="Times New Roman"/>
          <w:noProof/>
          <w:color w:val="auto"/>
        </w:rPr>
        <w:lastRenderedPageBreak/>
        <w:drawing>
          <wp:inline distT="0" distB="0" distL="0" distR="0" wp14:anchorId="08AF4909" wp14:editId="3D0E34C7">
            <wp:extent cx="3987165" cy="3225165"/>
            <wp:effectExtent l="0" t="0" r="0" b="0"/>
            <wp:docPr id="21117871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87165" cy="3225165"/>
                    </a:xfrm>
                    <a:prstGeom prst="rect">
                      <a:avLst/>
                    </a:prstGeom>
                    <a:noFill/>
                  </pic:spPr>
                </pic:pic>
              </a:graphicData>
            </a:graphic>
          </wp:inline>
        </w:drawing>
      </w:r>
    </w:p>
    <w:p w14:paraId="054A8A3E" w14:textId="6CD94C4D" w:rsidR="00837547" w:rsidRPr="001530EA" w:rsidRDefault="00787942" w:rsidP="00497A50">
      <w:pPr>
        <w:pStyle w:val="Didascalia"/>
        <w:rPr>
          <w:rFonts w:ascii="Times New Roman" w:hAnsi="Times New Roman" w:cs="Times New Roman"/>
          <w:i w:val="0"/>
          <w:iCs w:val="0"/>
          <w:color w:val="auto"/>
          <w:sz w:val="22"/>
          <w:szCs w:val="22"/>
        </w:rPr>
      </w:pPr>
      <w:r w:rsidRPr="001530EA">
        <w:rPr>
          <w:rFonts w:ascii="Times New Roman" w:hAnsi="Times New Roman" w:cs="Times New Roman"/>
          <w:b/>
          <w:bCs/>
          <w:i w:val="0"/>
          <w:iCs w:val="0"/>
          <w:color w:val="auto"/>
          <w:sz w:val="22"/>
          <w:szCs w:val="22"/>
        </w:rPr>
        <w:t xml:space="preserve">Figure </w:t>
      </w:r>
      <w:r w:rsidR="005C7871" w:rsidRPr="001530EA">
        <w:rPr>
          <w:rFonts w:ascii="Times New Roman" w:hAnsi="Times New Roman" w:cs="Times New Roman"/>
          <w:b/>
          <w:bCs/>
          <w:i w:val="0"/>
          <w:iCs w:val="0"/>
          <w:color w:val="auto"/>
          <w:sz w:val="22"/>
          <w:szCs w:val="22"/>
        </w:rPr>
        <w:t>S</w:t>
      </w:r>
      <w:r w:rsidR="00B833E0" w:rsidRPr="001530EA">
        <w:rPr>
          <w:rFonts w:ascii="Times New Roman" w:hAnsi="Times New Roman" w:cs="Times New Roman"/>
          <w:b/>
          <w:bCs/>
          <w:i w:val="0"/>
          <w:iCs w:val="0"/>
          <w:color w:val="auto"/>
          <w:sz w:val="22"/>
          <w:szCs w:val="22"/>
        </w:rPr>
        <w:t>7</w:t>
      </w:r>
      <w:r w:rsidR="00497A50" w:rsidRPr="001530EA">
        <w:rPr>
          <w:rFonts w:ascii="Times New Roman" w:hAnsi="Times New Roman" w:cs="Times New Roman"/>
          <w:b/>
          <w:bCs/>
          <w:i w:val="0"/>
          <w:iCs w:val="0"/>
          <w:color w:val="auto"/>
          <w:sz w:val="22"/>
          <w:szCs w:val="22"/>
        </w:rPr>
        <w:t xml:space="preserve">. </w:t>
      </w:r>
      <w:r w:rsidR="00497A50" w:rsidRPr="001530EA">
        <w:rPr>
          <w:rFonts w:ascii="Times New Roman" w:hAnsi="Times New Roman" w:cs="Times New Roman"/>
          <w:i w:val="0"/>
          <w:iCs w:val="0"/>
          <w:color w:val="auto"/>
          <w:sz w:val="22"/>
          <w:szCs w:val="22"/>
        </w:rPr>
        <w:t xml:space="preserve">CO probe FTIR spectra of 10PdWPA. </w:t>
      </w:r>
    </w:p>
    <w:p w14:paraId="3CA887A9" w14:textId="3518F2EA" w:rsidR="00787942" w:rsidRPr="001530EA" w:rsidRDefault="00837547" w:rsidP="00497A50">
      <w:pPr>
        <w:pStyle w:val="Didascalia"/>
        <w:rPr>
          <w:rFonts w:ascii="Times New Roman" w:hAnsi="Times New Roman" w:cs="Times New Roman"/>
          <w:color w:val="auto"/>
        </w:rPr>
      </w:pPr>
      <w:r w:rsidRPr="001530EA">
        <w:rPr>
          <w:rFonts w:ascii="Times New Roman" w:hAnsi="Times New Roman" w:cs="Times New Roman"/>
          <w:i w:val="0"/>
          <w:iCs w:val="0"/>
          <w:color w:val="auto"/>
        </w:rPr>
        <w:br w:type="column"/>
      </w:r>
      <w:r w:rsidRPr="001530EA">
        <w:rPr>
          <w:rFonts w:ascii="Times New Roman" w:hAnsi="Times New Roman" w:cs="Times New Roman"/>
          <w:noProof/>
        </w:rPr>
        <w:lastRenderedPageBreak/>
        <mc:AlternateContent>
          <mc:Choice Requires="wps">
            <w:drawing>
              <wp:anchor distT="0" distB="0" distL="114300" distR="114300" simplePos="0" relativeHeight="251666432" behindDoc="0" locked="0" layoutInCell="1" allowOverlap="1" wp14:anchorId="192BC5A4" wp14:editId="24585A92">
                <wp:simplePos x="0" y="0"/>
                <wp:positionH relativeFrom="margin">
                  <wp:align>right</wp:align>
                </wp:positionH>
                <wp:positionV relativeFrom="paragraph">
                  <wp:posOffset>5335419</wp:posOffset>
                </wp:positionV>
                <wp:extent cx="5943600" cy="635"/>
                <wp:effectExtent l="0" t="0" r="0" b="8255"/>
                <wp:wrapTopAndBottom/>
                <wp:docPr id="1180094486" name="Text Box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25BEEC8F" w14:textId="2B050E35" w:rsidR="00837547" w:rsidRPr="0008090A" w:rsidRDefault="00837547" w:rsidP="00837547">
                            <w:pPr>
                              <w:pStyle w:val="Didascalia"/>
                              <w:rPr>
                                <w:rFonts w:ascii="Times New Roman" w:hAnsi="Times New Roman" w:cs="Times New Roman"/>
                                <w:i w:val="0"/>
                                <w:iCs w:val="0"/>
                                <w:color w:val="auto"/>
                                <w:sz w:val="22"/>
                                <w:szCs w:val="22"/>
                              </w:rPr>
                            </w:pPr>
                            <w:r w:rsidRPr="00B6302D">
                              <w:rPr>
                                <w:rFonts w:ascii="Times New Roman" w:hAnsi="Times New Roman" w:cs="Times New Roman"/>
                                <w:b/>
                                <w:bCs/>
                                <w:i w:val="0"/>
                                <w:iCs w:val="0"/>
                                <w:color w:val="auto"/>
                                <w:sz w:val="22"/>
                                <w:szCs w:val="22"/>
                                <w:highlight w:val="yellow"/>
                              </w:rPr>
                              <w:t xml:space="preserve">Figure </w:t>
                            </w:r>
                            <w:r w:rsidR="009C33FA" w:rsidRPr="00B6302D">
                              <w:rPr>
                                <w:rFonts w:ascii="Times New Roman" w:hAnsi="Times New Roman" w:cs="Times New Roman"/>
                                <w:b/>
                                <w:bCs/>
                                <w:i w:val="0"/>
                                <w:iCs w:val="0"/>
                                <w:color w:val="auto"/>
                                <w:sz w:val="22"/>
                                <w:szCs w:val="22"/>
                                <w:highlight w:val="yellow"/>
                              </w:rPr>
                              <w:t>S</w:t>
                            </w:r>
                            <w:r w:rsidR="00B833E0">
                              <w:rPr>
                                <w:rFonts w:ascii="Times New Roman" w:hAnsi="Times New Roman" w:cs="Times New Roman"/>
                                <w:b/>
                                <w:bCs/>
                                <w:i w:val="0"/>
                                <w:iCs w:val="0"/>
                                <w:color w:val="auto"/>
                                <w:sz w:val="22"/>
                                <w:szCs w:val="22"/>
                                <w:highlight w:val="yellow"/>
                              </w:rPr>
                              <w:t>8</w:t>
                            </w:r>
                            <w:r w:rsidR="009C33FA" w:rsidRPr="00B6302D">
                              <w:rPr>
                                <w:rFonts w:ascii="Times New Roman" w:hAnsi="Times New Roman" w:cs="Times New Roman"/>
                                <w:b/>
                                <w:bCs/>
                                <w:i w:val="0"/>
                                <w:iCs w:val="0"/>
                                <w:color w:val="auto"/>
                                <w:sz w:val="22"/>
                                <w:szCs w:val="22"/>
                                <w:highlight w:val="yellow"/>
                              </w:rPr>
                              <w:t>.</w:t>
                            </w:r>
                            <w:r w:rsidR="009C33FA" w:rsidRPr="0008090A">
                              <w:rPr>
                                <w:rFonts w:ascii="Times New Roman" w:hAnsi="Times New Roman" w:cs="Times New Roman"/>
                                <w:i w:val="0"/>
                                <w:iCs w:val="0"/>
                                <w:color w:val="auto"/>
                                <w:sz w:val="22"/>
                                <w:szCs w:val="22"/>
                              </w:rPr>
                              <w:t xml:space="preserve"> Schematic of reaction pathways in furfural hydrogenation to value added products.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92BC5A4" id="_x0000_t202" coordsize="21600,21600" o:spt="202" path="m,l,21600r21600,l21600,xe">
                <v:stroke joinstyle="miter"/>
                <v:path gradientshapeok="t" o:connecttype="rect"/>
              </v:shapetype>
              <v:shape id="Text Box 1" o:spid="_x0000_s1026" type="#_x0000_t202" style="position:absolute;margin-left:416.8pt;margin-top:420.1pt;width:468pt;height:.05pt;z-index:25166643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" stroked="f">
                <v:textbox style="mso-fit-shape-to-text:t" inset="0,0,0,0">
                  <w:txbxContent>
                    <w:p w14:paraId="25BEEC8F" w14:textId="2B050E35" w:rsidR="00837547" w:rsidRPr="0008090A" w:rsidRDefault="00837547" w:rsidP="00837547">
                      <w:pPr>
                        <w:pStyle w:val="Didascalia"/>
                        <w:rPr>
                          <w:rFonts w:ascii="Times New Roman" w:hAnsi="Times New Roman" w:cs="Times New Roman"/>
                          <w:i w:val="0"/>
                          <w:iCs w:val="0"/>
                          <w:color w:val="auto"/>
                          <w:sz w:val="22"/>
                          <w:szCs w:val="22"/>
                        </w:rPr>
                      </w:pPr>
                      <w:r w:rsidRPr="00B6302D">
                        <w:rPr>
                          <w:rFonts w:ascii="Times New Roman" w:hAnsi="Times New Roman" w:cs="Times New Roman"/>
                          <w:b/>
                          <w:bCs/>
                          <w:i w:val="0"/>
                          <w:iCs w:val="0"/>
                          <w:color w:val="auto"/>
                          <w:sz w:val="22"/>
                          <w:szCs w:val="22"/>
                          <w:highlight w:val="yellow"/>
                        </w:rPr>
                        <w:t xml:space="preserve">Figure </w:t>
                      </w:r>
                      <w:r w:rsidR="009C33FA" w:rsidRPr="00B6302D">
                        <w:rPr>
                          <w:rFonts w:ascii="Times New Roman" w:hAnsi="Times New Roman" w:cs="Times New Roman"/>
                          <w:b/>
                          <w:bCs/>
                          <w:i w:val="0"/>
                          <w:iCs w:val="0"/>
                          <w:color w:val="auto"/>
                          <w:sz w:val="22"/>
                          <w:szCs w:val="22"/>
                          <w:highlight w:val="yellow"/>
                        </w:rPr>
                        <w:t>S</w:t>
                      </w:r>
                      <w:r w:rsidR="00B833E0">
                        <w:rPr>
                          <w:rFonts w:ascii="Times New Roman" w:hAnsi="Times New Roman" w:cs="Times New Roman"/>
                          <w:b/>
                          <w:bCs/>
                          <w:i w:val="0"/>
                          <w:iCs w:val="0"/>
                          <w:color w:val="auto"/>
                          <w:sz w:val="22"/>
                          <w:szCs w:val="22"/>
                          <w:highlight w:val="yellow"/>
                        </w:rPr>
                        <w:t>8</w:t>
                      </w:r>
                      <w:r w:rsidR="009C33FA" w:rsidRPr="00B6302D">
                        <w:rPr>
                          <w:rFonts w:ascii="Times New Roman" w:hAnsi="Times New Roman" w:cs="Times New Roman"/>
                          <w:b/>
                          <w:bCs/>
                          <w:i w:val="0"/>
                          <w:iCs w:val="0"/>
                          <w:color w:val="auto"/>
                          <w:sz w:val="22"/>
                          <w:szCs w:val="22"/>
                          <w:highlight w:val="yellow"/>
                        </w:rPr>
                        <w:t>.</w:t>
                      </w:r>
                      <w:r w:rsidR="009C33FA" w:rsidRPr="0008090A">
                        <w:rPr>
                          <w:rFonts w:ascii="Times New Roman" w:hAnsi="Times New Roman" w:cs="Times New Roman"/>
                          <w:i w:val="0"/>
                          <w:iCs w:val="0"/>
                          <w:color w:val="auto"/>
                          <w:sz w:val="22"/>
                          <w:szCs w:val="22"/>
                        </w:rPr>
                        <w:t xml:space="preserve"> Schematic of reaction pathways in furfural hydrogenation to value added products. </w:t>
                      </w:r>
                    </w:p>
                  </w:txbxContent>
                </v:textbox>
                <w10:wrap type="topAndBottom" anchorx="margin"/>
              </v:shape>
            </w:pict>
          </mc:Fallback>
        </mc:AlternateContent>
      </w:r>
      <w:r w:rsidRPr="001530EA">
        <w:rPr>
          <w:rFonts w:ascii="Times New Roman" w:hAnsi="Times New Roman" w:cs="Times New Roman"/>
          <w:i w:val="0"/>
          <w:iCs w:val="0"/>
          <w:noProof/>
          <w:color w:val="auto"/>
        </w:rPr>
        <w:drawing>
          <wp:anchor distT="0" distB="0" distL="114300" distR="114300" simplePos="0" relativeHeight="251665408" behindDoc="0" locked="0" layoutInCell="1" allowOverlap="1" wp14:anchorId="46F7CA8C" wp14:editId="394741DC">
            <wp:simplePos x="0" y="0"/>
            <wp:positionH relativeFrom="margin">
              <wp:align>right</wp:align>
            </wp:positionH>
            <wp:positionV relativeFrom="paragraph">
              <wp:posOffset>572</wp:posOffset>
            </wp:positionV>
            <wp:extent cx="5943600" cy="5138420"/>
            <wp:effectExtent l="0" t="0" r="0" b="5080"/>
            <wp:wrapTopAndBottom/>
            <wp:docPr id="2" name="Picture 1">
              <a:extLst xmlns:a="http://schemas.openxmlformats.org/drawingml/2006/main">
                <a:ext uri="{FF2B5EF4-FFF2-40B4-BE49-F238E27FC236}">
                  <a16:creationId xmlns:a16="http://schemas.microsoft.com/office/drawing/2014/main" id="{EF675A16-02F9-BDB0-3EA9-D587B02AF9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EF675A16-02F9-BDB0-3EA9-D587B02AF958}"/>
                        </a:ext>
                      </a:extLst>
                    </pic:cNvPr>
                    <pic:cNvPicPr>
                      <a:picLocks noChangeAspect="1"/>
                    </pic:cNvPicPr>
                  </pic:nvPicPr>
                  <pic:blipFill>
                    <a:blip r:embed="rId25"/>
                    <a:stretch>
                      <a:fillRect/>
                    </a:stretch>
                  </pic:blipFill>
                  <pic:spPr>
                    <a:xfrm>
                      <a:off x="0" y="0"/>
                      <a:ext cx="5943600" cy="5138420"/>
                    </a:xfrm>
                    <a:prstGeom prst="rect">
                      <a:avLst/>
                    </a:prstGeom>
                  </pic:spPr>
                </pic:pic>
              </a:graphicData>
            </a:graphic>
          </wp:anchor>
        </w:drawing>
      </w:r>
      <w:r w:rsidR="00126587" w:rsidRPr="001530EA">
        <w:rPr>
          <w:rFonts w:ascii="Times New Roman" w:hAnsi="Times New Roman" w:cs="Times New Roman"/>
          <w:color w:val="auto"/>
        </w:rPr>
        <w:br w:type="column"/>
      </w:r>
      <w:r w:rsidR="00C3127C" w:rsidRPr="001530EA">
        <w:rPr>
          <w:rFonts w:ascii="Times New Roman" w:hAnsi="Times New Roman" w:cs="Times New Roman"/>
          <w:noProof/>
          <w:color w:val="auto"/>
        </w:rPr>
        <w:lastRenderedPageBreak/>
        <w:drawing>
          <wp:inline distT="0" distB="0" distL="0" distR="0" wp14:anchorId="06087D85" wp14:editId="367A7276">
            <wp:extent cx="5940000" cy="4503507"/>
            <wp:effectExtent l="0" t="0" r="3810" b="0"/>
            <wp:docPr id="4236557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0000" cy="4503507"/>
                    </a:xfrm>
                    <a:prstGeom prst="rect">
                      <a:avLst/>
                    </a:prstGeom>
                    <a:noFill/>
                  </pic:spPr>
                </pic:pic>
              </a:graphicData>
            </a:graphic>
          </wp:inline>
        </w:drawing>
      </w:r>
    </w:p>
    <w:p w14:paraId="16812997" w14:textId="770F00F0" w:rsidR="00126587" w:rsidRPr="001530EA" w:rsidRDefault="00787942" w:rsidP="00787942">
      <w:pPr>
        <w:pStyle w:val="Didascalia"/>
        <w:rPr>
          <w:rFonts w:ascii="Times New Roman" w:hAnsi="Times New Roman" w:cs="Times New Roman"/>
          <w:i w:val="0"/>
          <w:iCs w:val="0"/>
          <w:color w:val="auto"/>
          <w:sz w:val="22"/>
          <w:szCs w:val="22"/>
        </w:rPr>
      </w:pPr>
      <w:r w:rsidRPr="001530EA">
        <w:rPr>
          <w:rFonts w:ascii="Times New Roman" w:hAnsi="Times New Roman" w:cs="Times New Roman"/>
          <w:b/>
          <w:bCs/>
          <w:i w:val="0"/>
          <w:iCs w:val="0"/>
          <w:color w:val="auto"/>
          <w:sz w:val="22"/>
          <w:szCs w:val="22"/>
        </w:rPr>
        <w:t xml:space="preserve">Figure </w:t>
      </w:r>
      <w:r w:rsidR="005C7871" w:rsidRPr="001530EA">
        <w:rPr>
          <w:rFonts w:ascii="Times New Roman" w:hAnsi="Times New Roman" w:cs="Times New Roman"/>
          <w:b/>
          <w:bCs/>
          <w:i w:val="0"/>
          <w:iCs w:val="0"/>
          <w:color w:val="auto"/>
          <w:sz w:val="22"/>
          <w:szCs w:val="22"/>
        </w:rPr>
        <w:t>S</w:t>
      </w:r>
      <w:r w:rsidR="00B833E0" w:rsidRPr="001530EA">
        <w:rPr>
          <w:rFonts w:ascii="Times New Roman" w:hAnsi="Times New Roman" w:cs="Times New Roman"/>
          <w:b/>
          <w:bCs/>
          <w:i w:val="0"/>
          <w:iCs w:val="0"/>
          <w:color w:val="auto"/>
          <w:sz w:val="22"/>
          <w:szCs w:val="22"/>
        </w:rPr>
        <w:t>9</w:t>
      </w:r>
      <w:r w:rsidR="00497A50" w:rsidRPr="001530EA">
        <w:rPr>
          <w:rFonts w:ascii="Times New Roman" w:hAnsi="Times New Roman" w:cs="Times New Roman"/>
          <w:b/>
          <w:bCs/>
          <w:i w:val="0"/>
          <w:iCs w:val="0"/>
          <w:color w:val="auto"/>
          <w:sz w:val="22"/>
          <w:szCs w:val="22"/>
        </w:rPr>
        <w:t>.</w:t>
      </w:r>
      <w:r w:rsidR="00497A50" w:rsidRPr="001530EA">
        <w:rPr>
          <w:rFonts w:ascii="Times New Roman" w:hAnsi="Times New Roman" w:cs="Times New Roman"/>
          <w:i w:val="0"/>
          <w:iCs w:val="0"/>
          <w:color w:val="auto"/>
          <w:sz w:val="22"/>
          <w:szCs w:val="22"/>
        </w:rPr>
        <w:t xml:space="preserve"> Selectivity plots as a function of reaction time acquired during the hydrogenation of furfural over the prepared fresh catalysts</w:t>
      </w:r>
      <w:r w:rsidR="001902A2" w:rsidRPr="001530EA">
        <w:rPr>
          <w:rFonts w:ascii="Times New Roman" w:hAnsi="Times New Roman" w:cs="Times New Roman"/>
          <w:i w:val="0"/>
          <w:iCs w:val="0"/>
          <w:color w:val="auto"/>
          <w:sz w:val="22"/>
          <w:szCs w:val="22"/>
        </w:rPr>
        <w:t>. A) Selectivity to furfuryl alcohol, b) selectivity to hydrofurfuryl alcohol, c) selectivity to 2-methyltetrahydrofurfuryl (2-MTHF).</w:t>
      </w:r>
    </w:p>
    <w:p w14:paraId="0F0AB956" w14:textId="77777777" w:rsidR="0008090A" w:rsidRPr="001530EA" w:rsidRDefault="0008090A" w:rsidP="0008090A">
      <w:pPr>
        <w:rPr>
          <w:rFonts w:ascii="Times New Roman" w:hAnsi="Times New Roman" w:cs="Times New Roman"/>
        </w:rPr>
      </w:pPr>
    </w:p>
    <w:sdt>
      <w:sdtPr>
        <w:rPr>
          <w:rFonts w:ascii="Times New Roman" w:hAnsi="Times New Roman" w:cs="Times New Roman"/>
          <w:color w:val="000000"/>
        </w:rPr>
        <w:tag w:val="MENDELEY_BIBLIOGRAPHY"/>
        <w:id w:val="617722413"/>
        <w:placeholder>
          <w:docPart w:val="DefaultPlaceholder_-1854013440"/>
        </w:placeholder>
      </w:sdtPr>
      <w:sdtContent>
        <w:p w14:paraId="73F06C6C" w14:textId="77777777" w:rsidR="0008090A" w:rsidRPr="001530EA" w:rsidRDefault="0008090A">
          <w:pPr>
            <w:autoSpaceDE w:val="0"/>
            <w:autoSpaceDN w:val="0"/>
            <w:ind w:hanging="640"/>
            <w:divId w:val="1490710636"/>
            <w:rPr>
              <w:rFonts w:ascii="Times New Roman" w:eastAsia="Times New Roman" w:hAnsi="Times New Roman" w:cs="Times New Roman"/>
              <w:kern w:val="0"/>
              <w14:ligatures w14:val="none"/>
            </w:rPr>
          </w:pPr>
          <w:r w:rsidRPr="001530EA">
            <w:rPr>
              <w:rFonts w:ascii="Times New Roman" w:eastAsia="Times New Roman" w:hAnsi="Times New Roman" w:cs="Times New Roman"/>
              <w:lang w:val="nl-NL"/>
            </w:rPr>
            <w:t>1.</w:t>
          </w:r>
          <w:r w:rsidRPr="001530EA">
            <w:rPr>
              <w:rFonts w:ascii="Times New Roman" w:eastAsia="Times New Roman" w:hAnsi="Times New Roman" w:cs="Times New Roman"/>
              <w:lang w:val="nl-NL"/>
            </w:rPr>
            <w:tab/>
            <w:t xml:space="preserve">Tierney, G. F. </w:t>
          </w:r>
          <w:r w:rsidRPr="001530EA">
            <w:rPr>
              <w:rFonts w:ascii="Times New Roman" w:eastAsia="Times New Roman" w:hAnsi="Times New Roman" w:cs="Times New Roman"/>
              <w:i/>
              <w:iCs/>
              <w:lang w:val="nl-NL"/>
            </w:rPr>
            <w:t>et al.</w:t>
          </w:r>
          <w:r w:rsidRPr="001530EA">
            <w:rPr>
              <w:rFonts w:ascii="Times New Roman" w:eastAsia="Times New Roman" w:hAnsi="Times New Roman" w:cs="Times New Roman"/>
              <w:lang w:val="nl-NL"/>
            </w:rPr>
            <w:t xml:space="preserve"> </w:t>
          </w:r>
          <w:r w:rsidRPr="001530EA">
            <w:rPr>
              <w:rFonts w:ascii="Times New Roman" w:eastAsia="Times New Roman" w:hAnsi="Times New Roman" w:cs="Times New Roman"/>
            </w:rPr>
            <w:t xml:space="preserve">Controlling the Production of Acid Catalyzed Products of Furfural Hydrogenation by Pd/TiO2. </w:t>
          </w:r>
          <w:r w:rsidRPr="001530EA">
            <w:rPr>
              <w:rFonts w:ascii="Times New Roman" w:eastAsia="Times New Roman" w:hAnsi="Times New Roman" w:cs="Times New Roman"/>
              <w:i/>
              <w:iCs/>
            </w:rPr>
            <w:t>ChemCatChem</w:t>
          </w:r>
          <w:r w:rsidRPr="001530EA">
            <w:rPr>
              <w:rFonts w:ascii="Times New Roman" w:eastAsia="Times New Roman" w:hAnsi="Times New Roman" w:cs="Times New Roman"/>
            </w:rPr>
            <w:t xml:space="preserve"> </w:t>
          </w:r>
          <w:r w:rsidRPr="001530EA">
            <w:rPr>
              <w:rFonts w:ascii="Times New Roman" w:eastAsia="Times New Roman" w:hAnsi="Times New Roman" w:cs="Times New Roman"/>
              <w:b/>
              <w:bCs/>
            </w:rPr>
            <w:t>13</w:t>
          </w:r>
          <w:r w:rsidRPr="001530EA">
            <w:rPr>
              <w:rFonts w:ascii="Times New Roman" w:eastAsia="Times New Roman" w:hAnsi="Times New Roman" w:cs="Times New Roman"/>
            </w:rPr>
            <w:t>, 5121–5133 (2021).</w:t>
          </w:r>
        </w:p>
        <w:p w14:paraId="53575ABF" w14:textId="697C691D" w:rsidR="0008090A" w:rsidRPr="00124651" w:rsidRDefault="0008090A" w:rsidP="0008090A">
          <w:pPr>
            <w:rPr>
              <w:rFonts w:ascii="Times New Roman" w:hAnsi="Times New Roman" w:cs="Times New Roman"/>
            </w:rPr>
          </w:pPr>
          <w:r w:rsidRPr="001530EA">
            <w:rPr>
              <w:rFonts w:ascii="Times New Roman" w:eastAsia="Times New Roman" w:hAnsi="Times New Roman" w:cs="Times New Roman"/>
            </w:rPr>
            <w:t> </w:t>
          </w:r>
        </w:p>
      </w:sdtContent>
    </w:sdt>
    <w:sectPr w:rsidR="0008090A" w:rsidRPr="00124651">
      <w:footerReference w:type="default" r:id="rId2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BFFE8" w14:textId="77777777" w:rsidR="00CC249E" w:rsidRDefault="00CC249E" w:rsidP="001D481D">
      <w:pPr>
        <w:spacing w:after="0" w:line="240" w:lineRule="auto"/>
      </w:pPr>
      <w:r>
        <w:separator/>
      </w:r>
    </w:p>
  </w:endnote>
  <w:endnote w:type="continuationSeparator" w:id="0">
    <w:p w14:paraId="157D957D" w14:textId="77777777" w:rsidR="00CC249E" w:rsidRDefault="00CC249E" w:rsidP="001D4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379716573"/>
      <w:docPartObj>
        <w:docPartGallery w:val="Page Numbers (Bottom of Page)"/>
        <w:docPartUnique/>
      </w:docPartObj>
    </w:sdtPr>
    <w:sdtEndPr>
      <w:rPr>
        <w:noProof/>
      </w:rPr>
    </w:sdtEndPr>
    <w:sdtContent>
      <w:p w14:paraId="24C2B314" w14:textId="6ED82277" w:rsidR="001D481D" w:rsidRPr="001D481D" w:rsidRDefault="001D481D">
        <w:pPr>
          <w:pStyle w:val="Pidipagina"/>
          <w:jc w:val="right"/>
          <w:rPr>
            <w:rFonts w:ascii="Times New Roman" w:hAnsi="Times New Roman" w:cs="Times New Roman"/>
          </w:rPr>
        </w:pPr>
        <w:r w:rsidRPr="001D481D">
          <w:rPr>
            <w:rFonts w:ascii="Times New Roman" w:hAnsi="Times New Roman" w:cs="Times New Roman"/>
          </w:rPr>
          <w:fldChar w:fldCharType="begin"/>
        </w:r>
        <w:r w:rsidRPr="001D481D">
          <w:rPr>
            <w:rFonts w:ascii="Times New Roman" w:hAnsi="Times New Roman" w:cs="Times New Roman"/>
          </w:rPr>
          <w:instrText xml:space="preserve"> PAGE   \* MERGEFORMAT </w:instrText>
        </w:r>
        <w:r w:rsidRPr="001D481D">
          <w:rPr>
            <w:rFonts w:ascii="Times New Roman" w:hAnsi="Times New Roman" w:cs="Times New Roman"/>
          </w:rPr>
          <w:fldChar w:fldCharType="separate"/>
        </w:r>
        <w:r w:rsidRPr="001D481D">
          <w:rPr>
            <w:rFonts w:ascii="Times New Roman" w:hAnsi="Times New Roman" w:cs="Times New Roman"/>
            <w:noProof/>
          </w:rPr>
          <w:t>2</w:t>
        </w:r>
        <w:r w:rsidRPr="001D481D">
          <w:rPr>
            <w:rFonts w:ascii="Times New Roman" w:hAnsi="Times New Roman" w:cs="Times New Roman"/>
            <w:noProof/>
          </w:rPr>
          <w:fldChar w:fldCharType="end"/>
        </w:r>
      </w:p>
    </w:sdtContent>
  </w:sdt>
  <w:p w14:paraId="40F9D053" w14:textId="77777777" w:rsidR="001D481D" w:rsidRPr="001D481D" w:rsidRDefault="001D481D">
    <w:pPr>
      <w:pStyle w:val="Pidipagina"/>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FF1F12" w14:textId="77777777" w:rsidR="00CC249E" w:rsidRDefault="00CC249E" w:rsidP="001D481D">
      <w:pPr>
        <w:spacing w:after="0" w:line="240" w:lineRule="auto"/>
      </w:pPr>
      <w:r>
        <w:separator/>
      </w:r>
    </w:p>
  </w:footnote>
  <w:footnote w:type="continuationSeparator" w:id="0">
    <w:p w14:paraId="763F456E" w14:textId="77777777" w:rsidR="00CC249E" w:rsidRDefault="00CC249E" w:rsidP="001D481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D81"/>
    <w:rsid w:val="00007468"/>
    <w:rsid w:val="00046FF3"/>
    <w:rsid w:val="00072198"/>
    <w:rsid w:val="000771C9"/>
    <w:rsid w:val="0008090A"/>
    <w:rsid w:val="000912B1"/>
    <w:rsid w:val="000B1CF2"/>
    <w:rsid w:val="000B75AA"/>
    <w:rsid w:val="000C3E69"/>
    <w:rsid w:val="000F5683"/>
    <w:rsid w:val="0012289F"/>
    <w:rsid w:val="00124651"/>
    <w:rsid w:val="0012635E"/>
    <w:rsid w:val="00126587"/>
    <w:rsid w:val="001530EA"/>
    <w:rsid w:val="0015545D"/>
    <w:rsid w:val="00163473"/>
    <w:rsid w:val="001902A2"/>
    <w:rsid w:val="0019657F"/>
    <w:rsid w:val="001A254E"/>
    <w:rsid w:val="001A528C"/>
    <w:rsid w:val="001A7D5F"/>
    <w:rsid w:val="001C5E17"/>
    <w:rsid w:val="001D481D"/>
    <w:rsid w:val="002326A3"/>
    <w:rsid w:val="002A334E"/>
    <w:rsid w:val="0030015D"/>
    <w:rsid w:val="00302208"/>
    <w:rsid w:val="00317F18"/>
    <w:rsid w:val="003314D2"/>
    <w:rsid w:val="00395F78"/>
    <w:rsid w:val="003A752D"/>
    <w:rsid w:val="003D2966"/>
    <w:rsid w:val="00424A1C"/>
    <w:rsid w:val="004412B4"/>
    <w:rsid w:val="004526A1"/>
    <w:rsid w:val="0048723F"/>
    <w:rsid w:val="00497A50"/>
    <w:rsid w:val="004E0FDC"/>
    <w:rsid w:val="0050658D"/>
    <w:rsid w:val="00547109"/>
    <w:rsid w:val="00576B6A"/>
    <w:rsid w:val="00587952"/>
    <w:rsid w:val="005C046C"/>
    <w:rsid w:val="005C7871"/>
    <w:rsid w:val="00637436"/>
    <w:rsid w:val="00642A2C"/>
    <w:rsid w:val="006732AE"/>
    <w:rsid w:val="00681279"/>
    <w:rsid w:val="006B6493"/>
    <w:rsid w:val="006D77B3"/>
    <w:rsid w:val="006E7131"/>
    <w:rsid w:val="00702440"/>
    <w:rsid w:val="00761EDD"/>
    <w:rsid w:val="00780115"/>
    <w:rsid w:val="00787942"/>
    <w:rsid w:val="007E3079"/>
    <w:rsid w:val="007F0630"/>
    <w:rsid w:val="008258CD"/>
    <w:rsid w:val="00837547"/>
    <w:rsid w:val="008440F3"/>
    <w:rsid w:val="00865BBE"/>
    <w:rsid w:val="00955D8E"/>
    <w:rsid w:val="00987362"/>
    <w:rsid w:val="0099237A"/>
    <w:rsid w:val="009C14AD"/>
    <w:rsid w:val="009C33FA"/>
    <w:rsid w:val="009D6BF5"/>
    <w:rsid w:val="009E49F4"/>
    <w:rsid w:val="00A06F2A"/>
    <w:rsid w:val="00A12814"/>
    <w:rsid w:val="00A6002C"/>
    <w:rsid w:val="00A61BA6"/>
    <w:rsid w:val="00A77211"/>
    <w:rsid w:val="00AF4538"/>
    <w:rsid w:val="00B031D9"/>
    <w:rsid w:val="00B3504C"/>
    <w:rsid w:val="00B6302D"/>
    <w:rsid w:val="00B74947"/>
    <w:rsid w:val="00B8315E"/>
    <w:rsid w:val="00B833E0"/>
    <w:rsid w:val="00BF6343"/>
    <w:rsid w:val="00C3127C"/>
    <w:rsid w:val="00CC249E"/>
    <w:rsid w:val="00CF56A9"/>
    <w:rsid w:val="00D20014"/>
    <w:rsid w:val="00D72290"/>
    <w:rsid w:val="00D86793"/>
    <w:rsid w:val="00DA45F8"/>
    <w:rsid w:val="00DD5042"/>
    <w:rsid w:val="00E10EF8"/>
    <w:rsid w:val="00E5314C"/>
    <w:rsid w:val="00EA2D81"/>
    <w:rsid w:val="00EC3A04"/>
    <w:rsid w:val="00ED5488"/>
    <w:rsid w:val="00EE0273"/>
    <w:rsid w:val="00F2450B"/>
    <w:rsid w:val="00F4161A"/>
    <w:rsid w:val="00F5363D"/>
    <w:rsid w:val="00F61268"/>
    <w:rsid w:val="00FA0305"/>
    <w:rsid w:val="00FA292A"/>
    <w:rsid w:val="00FD3FA2"/>
    <w:rsid w:val="00FD44E7"/>
    <w:rsid w:val="00FE68AA"/>
    <w:rsid w:val="00FF4E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3FFE3"/>
  <w15:chartTrackingRefBased/>
  <w15:docId w15:val="{5F89682C-585B-496F-9CB6-43AEFA169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A2D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A2D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A2D81"/>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A2D8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A2D8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A2D8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A2D8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A2D8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A2D8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A2D8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A2D8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A2D81"/>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A2D8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A2D8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A2D8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A2D8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A2D8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A2D81"/>
    <w:rPr>
      <w:rFonts w:eastAsiaTheme="majorEastAsia" w:cstheme="majorBidi"/>
      <w:color w:val="272727" w:themeColor="text1" w:themeTint="D8"/>
    </w:rPr>
  </w:style>
  <w:style w:type="paragraph" w:styleId="Titolo">
    <w:name w:val="Title"/>
    <w:basedOn w:val="Normale"/>
    <w:next w:val="Normale"/>
    <w:link w:val="TitoloCarattere"/>
    <w:uiPriority w:val="10"/>
    <w:qFormat/>
    <w:rsid w:val="00EA2D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A2D8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A2D8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A2D8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A2D8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A2D81"/>
    <w:rPr>
      <w:i/>
      <w:iCs/>
      <w:color w:val="404040" w:themeColor="text1" w:themeTint="BF"/>
    </w:rPr>
  </w:style>
  <w:style w:type="paragraph" w:styleId="Paragrafoelenco">
    <w:name w:val="List Paragraph"/>
    <w:basedOn w:val="Normale"/>
    <w:uiPriority w:val="34"/>
    <w:qFormat/>
    <w:rsid w:val="00EA2D81"/>
    <w:pPr>
      <w:ind w:left="720"/>
      <w:contextualSpacing/>
    </w:pPr>
  </w:style>
  <w:style w:type="character" w:styleId="Enfasiintensa">
    <w:name w:val="Intense Emphasis"/>
    <w:basedOn w:val="Carpredefinitoparagrafo"/>
    <w:uiPriority w:val="21"/>
    <w:qFormat/>
    <w:rsid w:val="00EA2D81"/>
    <w:rPr>
      <w:i/>
      <w:iCs/>
      <w:color w:val="0F4761" w:themeColor="accent1" w:themeShade="BF"/>
    </w:rPr>
  </w:style>
  <w:style w:type="paragraph" w:styleId="Citazioneintensa">
    <w:name w:val="Intense Quote"/>
    <w:basedOn w:val="Normale"/>
    <w:next w:val="Normale"/>
    <w:link w:val="CitazioneintensaCarattere"/>
    <w:uiPriority w:val="30"/>
    <w:qFormat/>
    <w:rsid w:val="00EA2D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A2D81"/>
    <w:rPr>
      <w:i/>
      <w:iCs/>
      <w:color w:val="0F4761" w:themeColor="accent1" w:themeShade="BF"/>
    </w:rPr>
  </w:style>
  <w:style w:type="character" w:styleId="Riferimentointenso">
    <w:name w:val="Intense Reference"/>
    <w:basedOn w:val="Carpredefinitoparagrafo"/>
    <w:uiPriority w:val="32"/>
    <w:qFormat/>
    <w:rsid w:val="00EA2D81"/>
    <w:rPr>
      <w:b/>
      <w:bCs/>
      <w:smallCaps/>
      <w:color w:val="0F4761" w:themeColor="accent1" w:themeShade="BF"/>
      <w:spacing w:val="5"/>
    </w:rPr>
  </w:style>
  <w:style w:type="paragraph" w:styleId="Didascalia">
    <w:name w:val="caption"/>
    <w:basedOn w:val="Normale"/>
    <w:next w:val="Normale"/>
    <w:uiPriority w:val="35"/>
    <w:unhideWhenUsed/>
    <w:qFormat/>
    <w:rsid w:val="002326A3"/>
    <w:pPr>
      <w:spacing w:after="200" w:line="240" w:lineRule="auto"/>
    </w:pPr>
    <w:rPr>
      <w:i/>
      <w:iCs/>
      <w:color w:val="0E2841" w:themeColor="text2"/>
      <w:sz w:val="18"/>
      <w:szCs w:val="18"/>
    </w:rPr>
  </w:style>
  <w:style w:type="table" w:styleId="Grigliatabella">
    <w:name w:val="Table Grid"/>
    <w:basedOn w:val="Tabellanormale"/>
    <w:uiPriority w:val="39"/>
    <w:rsid w:val="005C7871"/>
    <w:pPr>
      <w:spacing w:after="0" w:line="240" w:lineRule="auto"/>
    </w:pPr>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1D481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1D481D"/>
  </w:style>
  <w:style w:type="paragraph" w:styleId="Pidipagina">
    <w:name w:val="footer"/>
    <w:basedOn w:val="Normale"/>
    <w:link w:val="PidipaginaCarattere"/>
    <w:uiPriority w:val="99"/>
    <w:unhideWhenUsed/>
    <w:rsid w:val="001D481D"/>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1D481D"/>
  </w:style>
  <w:style w:type="paragraph" w:customStyle="1" w:styleId="BATitle">
    <w:name w:val="BA_Title"/>
    <w:basedOn w:val="Normale"/>
    <w:next w:val="BBAuthorName"/>
    <w:rsid w:val="00BF6343"/>
    <w:pPr>
      <w:spacing w:before="720" w:after="360" w:line="480" w:lineRule="auto"/>
      <w:jc w:val="center"/>
    </w:pPr>
    <w:rPr>
      <w:rFonts w:ascii="Times New Roman" w:eastAsia="Times New Roman" w:hAnsi="Times New Roman" w:cs="Times New Roman"/>
      <w:kern w:val="0"/>
      <w:sz w:val="44"/>
      <w:szCs w:val="20"/>
      <w:lang w:val="en-GB"/>
      <w14:ligatures w14:val="none"/>
    </w:rPr>
  </w:style>
  <w:style w:type="paragraph" w:customStyle="1" w:styleId="BBAuthorName">
    <w:name w:val="BB_Author_Name"/>
    <w:basedOn w:val="Normale"/>
    <w:next w:val="BCAuthorAddress"/>
    <w:rsid w:val="00BF6343"/>
    <w:pPr>
      <w:spacing w:after="240" w:line="480" w:lineRule="auto"/>
      <w:jc w:val="center"/>
    </w:pPr>
    <w:rPr>
      <w:rFonts w:ascii="Times" w:eastAsia="Times New Roman" w:hAnsi="Times" w:cs="Times New Roman"/>
      <w:i/>
      <w:kern w:val="0"/>
      <w:szCs w:val="20"/>
      <w:lang w:val="en-GB"/>
      <w14:ligatures w14:val="none"/>
    </w:rPr>
  </w:style>
  <w:style w:type="paragraph" w:customStyle="1" w:styleId="BCAuthorAddress">
    <w:name w:val="BC_Author_Address"/>
    <w:basedOn w:val="Normale"/>
    <w:next w:val="BIEmailAddress"/>
    <w:rsid w:val="00BF6343"/>
    <w:pPr>
      <w:spacing w:after="240" w:line="480" w:lineRule="auto"/>
      <w:jc w:val="center"/>
    </w:pPr>
    <w:rPr>
      <w:rFonts w:ascii="Times" w:eastAsia="Times New Roman" w:hAnsi="Times" w:cs="Times New Roman"/>
      <w:kern w:val="0"/>
      <w:szCs w:val="20"/>
      <w:lang w:val="en-GB"/>
      <w14:ligatures w14:val="none"/>
    </w:rPr>
  </w:style>
  <w:style w:type="paragraph" w:customStyle="1" w:styleId="BIEmailAddress">
    <w:name w:val="BI_Email_Address"/>
    <w:basedOn w:val="Normale"/>
    <w:next w:val="Normale"/>
    <w:rsid w:val="00BF6343"/>
    <w:pPr>
      <w:spacing w:after="200" w:line="480" w:lineRule="auto"/>
      <w:jc w:val="both"/>
    </w:pPr>
    <w:rPr>
      <w:rFonts w:ascii="Times" w:eastAsia="Times New Roman" w:hAnsi="Times" w:cs="Times New Roman"/>
      <w:kern w:val="0"/>
      <w:szCs w:val="20"/>
      <w:lang w:val="en-GB"/>
      <w14:ligatures w14:val="none"/>
    </w:rPr>
  </w:style>
  <w:style w:type="character" w:styleId="Testosegnaposto">
    <w:name w:val="Placeholder Text"/>
    <w:basedOn w:val="Carpredefinitoparagrafo"/>
    <w:uiPriority w:val="99"/>
    <w:semiHidden/>
    <w:rsid w:val="0008090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790503">
      <w:bodyDiv w:val="1"/>
      <w:marLeft w:val="0"/>
      <w:marRight w:val="0"/>
      <w:marTop w:val="0"/>
      <w:marBottom w:val="0"/>
      <w:divBdr>
        <w:top w:val="none" w:sz="0" w:space="0" w:color="auto"/>
        <w:left w:val="none" w:sz="0" w:space="0" w:color="auto"/>
        <w:bottom w:val="none" w:sz="0" w:space="0" w:color="auto"/>
        <w:right w:val="none" w:sz="0" w:space="0" w:color="auto"/>
      </w:divBdr>
      <w:divsChild>
        <w:div w:id="1058088003">
          <w:marLeft w:val="640"/>
          <w:marRight w:val="0"/>
          <w:marTop w:val="0"/>
          <w:marBottom w:val="0"/>
          <w:divBdr>
            <w:top w:val="none" w:sz="0" w:space="0" w:color="auto"/>
            <w:left w:val="none" w:sz="0" w:space="0" w:color="auto"/>
            <w:bottom w:val="none" w:sz="0" w:space="0" w:color="auto"/>
            <w:right w:val="none" w:sz="0" w:space="0" w:color="auto"/>
          </w:divBdr>
        </w:div>
      </w:divsChild>
    </w:div>
    <w:div w:id="809706766">
      <w:bodyDiv w:val="1"/>
      <w:marLeft w:val="0"/>
      <w:marRight w:val="0"/>
      <w:marTop w:val="0"/>
      <w:marBottom w:val="0"/>
      <w:divBdr>
        <w:top w:val="none" w:sz="0" w:space="0" w:color="auto"/>
        <w:left w:val="none" w:sz="0" w:space="0" w:color="auto"/>
        <w:bottom w:val="none" w:sz="0" w:space="0" w:color="auto"/>
        <w:right w:val="none" w:sz="0" w:space="0" w:color="auto"/>
      </w:divBdr>
      <w:divsChild>
        <w:div w:id="1490710636">
          <w:marLeft w:val="640"/>
          <w:marRight w:val="0"/>
          <w:marTop w:val="0"/>
          <w:marBottom w:val="0"/>
          <w:divBdr>
            <w:top w:val="none" w:sz="0" w:space="0" w:color="auto"/>
            <w:left w:val="none" w:sz="0" w:space="0" w:color="auto"/>
            <w:bottom w:val="none" w:sz="0" w:space="0" w:color="auto"/>
            <w:right w:val="none" w:sz="0" w:space="0" w:color="auto"/>
          </w:divBdr>
        </w:div>
      </w:divsChild>
    </w:div>
    <w:div w:id="1411654389">
      <w:bodyDiv w:val="1"/>
      <w:marLeft w:val="0"/>
      <w:marRight w:val="0"/>
      <w:marTop w:val="0"/>
      <w:marBottom w:val="0"/>
      <w:divBdr>
        <w:top w:val="none" w:sz="0" w:space="0" w:color="auto"/>
        <w:left w:val="none" w:sz="0" w:space="0" w:color="auto"/>
        <w:bottom w:val="none" w:sz="0" w:space="0" w:color="auto"/>
        <w:right w:val="none" w:sz="0" w:space="0" w:color="auto"/>
      </w:divBdr>
      <w:divsChild>
        <w:div w:id="288510798">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emf"/><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E82B8633-10C2-4FEB-A6DD-EF0980F2B7AE}"/>
      </w:docPartPr>
      <w:docPartBody>
        <w:p w:rsidR="004967ED" w:rsidRDefault="004967ED">
          <w:r w:rsidRPr="00263B6E">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7ED"/>
    <w:rsid w:val="00063680"/>
    <w:rsid w:val="00103BC0"/>
    <w:rsid w:val="0012635E"/>
    <w:rsid w:val="004967ED"/>
    <w:rsid w:val="0061443A"/>
    <w:rsid w:val="006A4AE9"/>
    <w:rsid w:val="006E7131"/>
    <w:rsid w:val="00780115"/>
    <w:rsid w:val="00843A16"/>
    <w:rsid w:val="00A12814"/>
    <w:rsid w:val="00B8315E"/>
    <w:rsid w:val="00C65ACE"/>
    <w:rsid w:val="00D7312E"/>
    <w:rsid w:val="00D747ED"/>
    <w:rsid w:val="00E10EF8"/>
    <w:rsid w:val="00ED5488"/>
    <w:rsid w:val="00F2450B"/>
    <w:rsid w:val="00FB2895"/>
    <w:rsid w:val="00FF4E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4967ED"/>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3F8319C-3ECA-4F02-8AA2-BCC919D26E3A}">
  <we:reference id="wa104382081" version="1.55.1.0" store="en-US" storeType="OMEX"/>
  <we:alternateReferences>
    <we:reference id="wa104382081" version="1.55.1.0" store="en-US" storeType="OMEX"/>
  </we:alternateReferences>
  <we:properties>
    <we:property name="MENDELEY_CITATIONS" value="[{&quot;citationID&quot;:&quot;MENDELEY_CITATION_caccc35a-2cb9-4844-a876-49aafd4fbbfe&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&quot;,&quot;citationItems&quot;:[{&quot;id&quot;:&quot;e3ab595d-c758-3ee8-bc14-be71cdef3452&quot;,&quot;itemData&quot;:{&quot;type&quot;:&quot;article-journal&quot;,&quot;id&quot;:&quot;e3ab595d-c758-3ee8-bc14-be71cdef3452&quot;,&quot;title&quot;:&quot;Controlling the Production of Acid Catalyzed Products of Furfural Hydrogenation by Pd/TiO2&quot;,&quot;author&quot;:[{&quot;family&quot;:&quot;Tierney&quot;,&quot;given&quot;:&quot;George F.&quot;,&quot;parse-names&quot;:false,&quot;dropping-particle&quot;:&quot;&quot;,&quot;non-dropping-particle&quot;:&quot;&quot;},{&quot;family&quot;:&quot;Alijani&quot;,&quot;given&quot;:&quot;Shahram&quot;,&quot;parse-names&quot;:false,&quot;dropping-particle&quot;:&quot;&quot;,&quot;non-dropping-particle&quot;:&quot;&quot;},{&quot;family&quot;:&quot;Panchal&quot;,&quot;given&quot;:&quot;Monik&quot;,&quot;parse-names&quot;:false,&quot;dropping-particle&quot;:&quot;&quot;,&quot;non-dropping-particle&quot;:&quot;&quot;},{&quot;family&quot;:&quot;Decarolis&quot;,&quot;given&quot;:&quot;Donato&quot;,&quot;parse-names&quot;:false,&quot;dropping-particle&quot;:&quot;&quot;,&quot;non-dropping-particle&quot;:&quot;&quot;},{&quot;family&quot;:&quot;Gutierrez&quot;,&quot;given&quot;:&quot;Martha Briceno&quot;,&quot;parse-names&quot;:false,&quot;dropping-particle&quot;:&quot;&quot;,&quot;non-dropping-particle&quot;:&quot;de&quot;},{&quot;family&quot;:&quot;Mohammed&quot;,&quot;given&quot;:&quot;Khaled M.H.&quot;,&quot;parse-names&quot;:false,&quot;dropping-particle&quot;:&quot;&quot;,&quot;non-dropping-particle&quot;:&quot;&quot;},{&quot;family&quot;:&quot;Callison&quot;,&quot;given&quot;:&quot;June&quot;,&quot;parse-names&quot;:false,&quot;dropping-particle&quot;:&quot;&quot;,&quot;non-dropping-particle&quot;:&quot;&quot;},{&quot;family&quot;:&quot;Gibson&quot;,&quot;given&quot;:&quot;Emma K.&quot;,&quot;parse-names&quot;:false,&quot;dropping-particle&quot;:&quot;&quot;,&quot;non-dropping-particle&quot;:&quot;&quot;},{&quot;family&quot;:&quot;Thompson&quot;,&quot;given&quot;:&quot;Paul B.J.&quot;,&quot;parse-names&quot;:false,&quot;dropping-particle&quot;:&quot;&quot;,&quot;non-dropping-particle&quot;:&quot;&quot;},{&quot;family&quot;:&quot;Collier&quot;,&quot;given&quot;:&quot;Paul&quot;,&quot;parse-names&quot;:false,&quot;dropping-particle&quot;:&quot;&quot;,&quot;non-dropping-particle&quot;:&quot;&quot;},{&quot;family&quot;:&quot;Dimitratos&quot;,&quot;given&quot;:&quot;Nikolaos&quot;,&quot;parse-names&quot;:false,&quot;dropping-particle&quot;:&quot;&quot;,&quot;non-dropping-particle&quot;:&quot;&quot;},{&quot;family&quot;:&quot;Corbos&quot;,&quot;given&quot;:&quot;E. Crina&quot;,&quot;parse-names&quot;:false,&quot;dropping-particle&quot;:&quot;&quot;,&quot;non-dropping-particle&quot;:&quot;&quot;},{&quot;family&quot;:&quot;Pelletier&quot;,&quot;given&quot;:&quot;Frederic&quot;,&quot;parse-names&quot;:false,&quot;dropping-particle&quot;:&quot;&quot;,&quot;non-dropping-particle&quot;:&quot;&quot;},{&quot;family&quot;:&quot;Villa&quot;,&quot;given&quot;:&quot;Alberto&quot;,&quot;parse-names&quot;:false,&quot;dropping-particle&quot;:&quot;&quot;,&quot;non-dropping-particle&quot;:&quot;&quot;},{&quot;family&quot;:&quot;Wells&quot;,&quot;given&quot;:&quot;Peter P.&quot;,&quot;parse-names&quot;:false,&quot;dropping-particle&quot;:&quot;&quot;,&quot;non-dropping-particle&quot;:&quot;&quot;}],&quot;container-title&quot;:&quot;ChemCatChem&quot;,&quot;container-title-short&quot;:&quot;ChemCatChem&quot;,&quot;DOI&quot;:&quot;10.1002/cctc.202101036&quot;,&quot;ISSN&quot;:&quot;18673899&quot;,&quot;issued&quot;:{&quot;date-parts&quot;:[[2021,12,15]]},&quot;page&quot;:&quot;5121-5133&quot;,&quot;abstract&quot;:&quot;We demonstrate a modified sol-immobilization procedure using (MeOH)x/(H2O)1-x solvent mixtures to prepare Pd/TiO2 catalysts that are able to reduce the formation of acid catalyzed products, e. g. ethers, for the hydrogenation of furfural. Transmission electron microscopy found a significant increase in polyvinyl alcohol (PVA) deposition at the metal-support interface and temperature programmed reduction found a reduced uptake of hydrogen, compared to an established Pd/TiO2 preparation. We propose that the additional PVA hinders hydrogen spillover onto the TiO2 support and limits the formation of Brønsted acid sites, required to produce ethers. Elsewhere, the new preparation route was able to successfully anchor colloidal Pd to the TiO2 surface, without the need for acidification. This work demonstrates the potential for minimizing process steps as well as optimizing catalyst selectivity – both important objectives for sustainable chemistry.&quot;,&quot;publisher&quot;:&quot;John Wiley and Sons Inc&quot;,&quot;issue&quot;:&quot;24&quot;,&quot;volume&quot;:&quot;13&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0839F7C-4A53-42D6-935F-716A78C91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1158</Words>
  <Characters>6605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Tierney</dc:creator>
  <cp:keywords/>
  <dc:description/>
  <cp:lastModifiedBy>Anna Maugeri</cp:lastModifiedBy>
  <cp:revision>2</cp:revision>
  <cp:lastPrinted>2024-11-15T10:31:00Z</cp:lastPrinted>
  <dcterms:created xsi:type="dcterms:W3CDTF">2025-09-04T13:22:00Z</dcterms:created>
  <dcterms:modified xsi:type="dcterms:W3CDTF">2025-09-04T13:22:00Z</dcterms:modified>
</cp:coreProperties>
</file>