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22DF6" w14:textId="77777777" w:rsidR="00D415A7" w:rsidRDefault="00D415A7" w:rsidP="0050558D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415A7">
        <w:rPr>
          <w:rFonts w:ascii="Times New Roman" w:hAnsi="Times New Roman" w:cs="Times New Roman"/>
          <w:lang w:val="en-US"/>
        </w:rPr>
        <w:t xml:space="preserve">Supplementary material to: </w:t>
      </w:r>
    </w:p>
    <w:p w14:paraId="48801D07" w14:textId="77777777" w:rsidR="0050558D" w:rsidRPr="00C1153D" w:rsidRDefault="0050558D" w:rsidP="0050558D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val="en-US" w:eastAsia="it-IT"/>
        </w:rPr>
      </w:pPr>
      <w:r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val="en-US" w:eastAsia="it-IT"/>
        </w:rPr>
        <w:t xml:space="preserve">Analysis of </w:t>
      </w:r>
      <w:r w:rsidRPr="00FC1ED9"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val="en-US" w:eastAsia="it-IT"/>
        </w:rPr>
        <w:t xml:space="preserve">Δ9-tetrahydrocannabinol (Δ9-THC) and cannabidiol (CBD) </w:t>
      </w:r>
      <w:r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val="en-US" w:eastAsia="it-IT"/>
        </w:rPr>
        <w:t>on h</w:t>
      </w:r>
      <w:r w:rsidRPr="00C1153D"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val="en-US" w:eastAsia="it-IT"/>
        </w:rPr>
        <w:t xml:space="preserve">air after single and repeated short </w:t>
      </w:r>
      <w:r w:rsidRPr="00C1153D">
        <w:rPr>
          <w:rFonts w:ascii="Times New Roman" w:eastAsia="Times New Roman" w:hAnsi="Times New Roman" w:cs="Times New Roman"/>
          <w:b/>
          <w:bCs/>
          <w:i/>
          <w:iCs/>
          <w:color w:val="000000"/>
          <w:shd w:val="clear" w:color="auto" w:fill="FFFFFF"/>
          <w:lang w:val="en-US" w:eastAsia="it-IT"/>
        </w:rPr>
        <w:t>in vivo</w:t>
      </w:r>
      <w:r w:rsidRPr="00C1153D"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val="en-US" w:eastAsia="it-IT"/>
        </w:rPr>
        <w:t xml:space="preserve"> passive exposures to low- and high-Δ9-THC-cannabis</w:t>
      </w:r>
    </w:p>
    <w:p w14:paraId="03E70F41" w14:textId="5240D182" w:rsidR="00D415A7" w:rsidRDefault="00D415A7" w:rsidP="00D81F81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1BB2381A" w14:textId="14CCEB0A" w:rsidR="00D415A7" w:rsidRPr="00D81F81" w:rsidRDefault="00D415A7" w:rsidP="00D81F81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 w:rsidRPr="00D81F81">
        <w:rPr>
          <w:rFonts w:ascii="Times New Roman" w:hAnsi="Times New Roman" w:cs="Times New Roman"/>
          <w:b/>
          <w:bCs/>
          <w:lang w:val="en-US"/>
        </w:rPr>
        <w:t>Content of the Supplementary:</w:t>
      </w:r>
    </w:p>
    <w:p w14:paraId="7F48C12B" w14:textId="77777777" w:rsidR="00D415A7" w:rsidRDefault="00D415A7" w:rsidP="00D81F81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0C783B2D" w14:textId="77777777" w:rsidR="00D81F81" w:rsidRPr="00D81F81" w:rsidRDefault="00D415A7" w:rsidP="00D81F81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</w:pPr>
      <w:r w:rsidRPr="00D81F81">
        <w:rPr>
          <w:rFonts w:ascii="Times New Roman" w:hAnsi="Times New Roman" w:cs="Times New Roman"/>
          <w:lang w:val="en-US"/>
        </w:rPr>
        <w:t xml:space="preserve">Urine analyses and sample preparation for </w:t>
      </w:r>
      <w:r w:rsidRPr="00D81F81">
        <w:rPr>
          <w:rFonts w:ascii="Times New Roman" w:eastAsia="Times New Roman" w:hAnsi="Times New Roman" w:cs="Times New Roman"/>
          <w:lang w:val="en-US" w:eastAsia="it-IT"/>
        </w:rPr>
        <w:t xml:space="preserve">Δ9-THC-COOH analysis and </w:t>
      </w:r>
      <w:r w:rsidRPr="00D81F81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>CBD-COOH analysis</w:t>
      </w:r>
    </w:p>
    <w:p w14:paraId="7BBE9C15" w14:textId="61D03B1A" w:rsidR="00D81F81" w:rsidRPr="00D81F81" w:rsidRDefault="00D415A7" w:rsidP="00D81F81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</w:pPr>
      <w:r w:rsidRPr="00D81F81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>Gas chromatography-mass spectrometry (GC-MS) method for urine analyses</w:t>
      </w:r>
      <w:r w:rsidR="00D81F81" w:rsidRPr="00D81F81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 xml:space="preserve"> and results of validation</w:t>
      </w:r>
    </w:p>
    <w:p w14:paraId="6520ACA7" w14:textId="77777777" w:rsidR="00D415A7" w:rsidRDefault="00D415A7" w:rsidP="00D415A7">
      <w:pPr>
        <w:jc w:val="both"/>
        <w:rPr>
          <w:rFonts w:ascii="Times New Roman" w:hAnsi="Times New Roman" w:cs="Times New Roman"/>
          <w:lang w:val="en-US"/>
        </w:rPr>
      </w:pPr>
    </w:p>
    <w:p w14:paraId="346B615C" w14:textId="186B3D70" w:rsidR="00D415A7" w:rsidRPr="00D81F81" w:rsidRDefault="00D415A7" w:rsidP="00D415A7">
      <w:pPr>
        <w:jc w:val="both"/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val="en-US" w:eastAsia="it-IT"/>
        </w:rPr>
      </w:pPr>
      <w:r w:rsidRPr="00D81F81">
        <w:rPr>
          <w:rFonts w:ascii="Times New Roman" w:hAnsi="Times New Roman" w:cs="Times New Roman"/>
          <w:b/>
          <w:bCs/>
          <w:lang w:val="en-US"/>
        </w:rPr>
        <w:t xml:space="preserve">A. Urine analyses and sample preparation for </w:t>
      </w:r>
      <w:r w:rsidRPr="00D81F81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Δ9-THC-COOH analysis and </w:t>
      </w:r>
      <w:r w:rsidRPr="00D81F81"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val="en-US" w:eastAsia="it-IT"/>
        </w:rPr>
        <w:t>CBD-COOH analysis</w:t>
      </w:r>
    </w:p>
    <w:p w14:paraId="2C32A0E3" w14:textId="4763116E" w:rsidR="00D415A7" w:rsidRPr="00D81F81" w:rsidRDefault="00D415A7" w:rsidP="00D415A7">
      <w:pPr>
        <w:pStyle w:val="PreformattatoHTML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D81F81">
        <w:rPr>
          <w:rFonts w:ascii="Times New Roman" w:hAnsi="Times New Roman" w:cs="Times New Roman"/>
          <w:sz w:val="24"/>
          <w:szCs w:val="24"/>
          <w:lang w:val="en-US"/>
        </w:rPr>
        <w:t xml:space="preserve">To test for </w:t>
      </w:r>
      <w:r w:rsidRPr="00D81F8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Δ9-THC-COOH, 300 </w:t>
      </w:r>
      <w:proofErr w:type="spellStart"/>
      <w:r w:rsidRPr="00D81F8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μl</w:t>
      </w:r>
      <w:proofErr w:type="spellEnd"/>
      <w:r w:rsidRPr="00D81F8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of potassium hydroxide and 10 </w:t>
      </w:r>
      <w:proofErr w:type="spellStart"/>
      <w:r w:rsidRPr="00D81F8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μl</w:t>
      </w:r>
      <w:proofErr w:type="spellEnd"/>
      <w:r w:rsidRPr="00D81F8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of the 0.1 mg/ml IS (</w:t>
      </w:r>
      <w:r w:rsidRPr="00D81F8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it-IT"/>
        </w:rPr>
        <w:t>Δ9-THC-COOH-D</w:t>
      </w:r>
      <w:r w:rsidRPr="00D81F8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  <w:lang w:val="en-US" w:eastAsia="it-IT"/>
        </w:rPr>
        <w:t>3</w:t>
      </w:r>
      <w:r w:rsidRPr="00D81F8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) were added. To a volume of 3 ml of urine. The sample was placed in an oven at 60°C for 15 min.</w:t>
      </w:r>
    </w:p>
    <w:p w14:paraId="2D52F35E" w14:textId="44A386AB" w:rsidR="00D415A7" w:rsidRPr="00D81F81" w:rsidRDefault="00D415A7" w:rsidP="00D415A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 w:cs="Times New Roman"/>
          <w:lang w:val="en-US" w:eastAsia="it-IT"/>
        </w:rPr>
      </w:pPr>
      <w:r w:rsidRPr="00D81F81">
        <w:rPr>
          <w:rFonts w:ascii="Times New Roman" w:eastAsia="Times New Roman" w:hAnsi="Times New Roman" w:cs="Times New Roman"/>
          <w:lang w:val="en-US" w:eastAsia="it-IT"/>
        </w:rPr>
        <w:t>The sample was then adjusted to pH between 4.5 and 6.5 by adding glacial acetic acid and a mixture of 0.1 M sodium acetate buffer/methanol (95:5), and subjected to solid phase extraction (SPE).</w:t>
      </w:r>
    </w:p>
    <w:p w14:paraId="624F1AE3" w14:textId="43CE734C" w:rsidR="00D415A7" w:rsidRPr="00D81F81" w:rsidRDefault="00D415A7" w:rsidP="00D415A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 w:cs="Times New Roman"/>
          <w:lang w:val="en-US" w:eastAsia="it-IT"/>
        </w:rPr>
      </w:pPr>
      <w:r w:rsidRPr="00D81F81">
        <w:rPr>
          <w:rFonts w:ascii="Times New Roman" w:eastAsia="Times New Roman" w:hAnsi="Times New Roman" w:cs="Times New Roman"/>
          <w:lang w:val="en-US" w:eastAsia="it-IT"/>
        </w:rPr>
        <w:t>The SPE cartridge was previously conditioned with 1 ml of methanol and 1 ml of 0.1 M sodium acetate buffer/methanol (95:5). After the sample slowly passed through the SPE cartridge, it was washed sequentially with 2 ml of ultrapure water, 2 ml of methanol/water mixture (50:50</w:t>
      </w:r>
      <w:r w:rsidRPr="00D81F81">
        <w:rPr>
          <w:rFonts w:ascii="Times New Roman" w:hAnsi="Times New Roman" w:cs="Times New Roman"/>
          <w:color w:val="000000" w:themeColor="text1"/>
          <w:lang w:val="en-US"/>
        </w:rPr>
        <w:t>, v/v</w:t>
      </w:r>
      <w:r w:rsidRPr="00D81F81">
        <w:rPr>
          <w:rFonts w:ascii="Times New Roman" w:eastAsia="Times New Roman" w:hAnsi="Times New Roman" w:cs="Times New Roman"/>
          <w:lang w:val="en-US" w:eastAsia="it-IT"/>
        </w:rPr>
        <w:t xml:space="preserve">). After vacuum drying, the active ingredients of interest were eluted with 2 ml of a mixture of hexane/ethyl acetate (75:25, v/v) with 1% glacial acetic acid. </w:t>
      </w:r>
    </w:p>
    <w:p w14:paraId="0FC76A15" w14:textId="72D89A74" w:rsidR="00D415A7" w:rsidRPr="00D81F81" w:rsidRDefault="00D415A7" w:rsidP="00D415A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 w:cs="Times New Roman"/>
          <w:lang w:val="en-US" w:eastAsia="it-IT"/>
        </w:rPr>
      </w:pPr>
      <w:r w:rsidRPr="00D81F81">
        <w:rPr>
          <w:rFonts w:ascii="Times New Roman" w:eastAsia="Times New Roman" w:hAnsi="Times New Roman" w:cs="Times New Roman"/>
          <w:lang w:val="en-US" w:eastAsia="it-IT"/>
        </w:rPr>
        <w:t>The eluates were collected and evaporated to dryness under a gentle flow of nitrogen at 45 °C. For the derivatization procedure, 50 </w:t>
      </w:r>
      <w:r w:rsidRPr="00D81F81">
        <w:rPr>
          <w:rFonts w:ascii="Times New Roman" w:eastAsia="Times New Roman" w:hAnsi="Times New Roman" w:cs="Times New Roman"/>
          <w:lang w:eastAsia="it-IT"/>
        </w:rPr>
        <w:t>μ</w:t>
      </w:r>
      <w:r w:rsidRPr="00D81F81">
        <w:rPr>
          <w:rFonts w:ascii="Times New Roman" w:eastAsia="Times New Roman" w:hAnsi="Times New Roman" w:cs="Times New Roman"/>
          <w:lang w:val="en-US" w:eastAsia="it-IT"/>
        </w:rPr>
        <w:t xml:space="preserve">l of BSTFA 1%TMCS was added to the dried residue and shaken for 10 s. The tubes were heated in an oven at 70 °C for 30 min. </w:t>
      </w:r>
    </w:p>
    <w:p w14:paraId="703D6584" w14:textId="4C6D09F0" w:rsidR="00D415A7" w:rsidRPr="00D81F81" w:rsidRDefault="00D415A7" w:rsidP="00D415A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 w:cs="Times New Roman"/>
          <w:lang w:val="en-US" w:eastAsia="it-IT"/>
        </w:rPr>
      </w:pPr>
      <w:r w:rsidRPr="00D81F81">
        <w:rPr>
          <w:rFonts w:ascii="Times New Roman" w:eastAsia="Times New Roman" w:hAnsi="Times New Roman" w:cs="Times New Roman"/>
          <w:lang w:val="en-US" w:eastAsia="it-IT"/>
        </w:rPr>
        <w:t>A 1 </w:t>
      </w:r>
      <w:r w:rsidRPr="00D81F81">
        <w:rPr>
          <w:rFonts w:ascii="Times New Roman" w:eastAsia="Times New Roman" w:hAnsi="Times New Roman" w:cs="Times New Roman"/>
          <w:lang w:eastAsia="it-IT"/>
        </w:rPr>
        <w:t>μ</w:t>
      </w:r>
      <w:r w:rsidRPr="00D81F81">
        <w:rPr>
          <w:rFonts w:ascii="Times New Roman" w:eastAsia="Times New Roman" w:hAnsi="Times New Roman" w:cs="Times New Roman"/>
          <w:lang w:val="en-US" w:eastAsia="it-IT"/>
        </w:rPr>
        <w:t>l aliquot of the resulting solution was injected into the GC-MS system with a previously validated method.</w:t>
      </w:r>
    </w:p>
    <w:p w14:paraId="4811B070" w14:textId="597A8778" w:rsidR="00EC6D2C" w:rsidRPr="00D81F81" w:rsidRDefault="00EC6D2C" w:rsidP="00EC6D2C">
      <w:pPr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</w:pPr>
      <w:r w:rsidRPr="00D81F81">
        <w:rPr>
          <w:rFonts w:ascii="Times New Roman" w:eastAsia="Times New Roman" w:hAnsi="Times New Roman" w:cs="Times New Roman"/>
          <w:lang w:val="en-US" w:eastAsia="it-IT"/>
        </w:rPr>
        <w:t xml:space="preserve">The same extraction process was also used to test for CBD-COOH, but without the initial hydrolysis. </w:t>
      </w:r>
    </w:p>
    <w:p w14:paraId="7C14273F" w14:textId="26142999" w:rsidR="00D415A7" w:rsidRPr="00D81F81" w:rsidRDefault="00D415A7" w:rsidP="00D415A7">
      <w:pPr>
        <w:pStyle w:val="PreformattatoHTML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6EB1E2DD" w14:textId="0A4E7210" w:rsidR="00D81F81" w:rsidRPr="00D81F81" w:rsidRDefault="00D81F81" w:rsidP="00D81F81">
      <w:pPr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</w:pPr>
      <w:r w:rsidRPr="00D81F81">
        <w:rPr>
          <w:rFonts w:ascii="Times New Roman" w:hAnsi="Times New Roman" w:cs="Times New Roman"/>
          <w:b/>
          <w:iCs/>
          <w:color w:val="000000" w:themeColor="text1"/>
          <w:lang w:val="en-US"/>
        </w:rPr>
        <w:t xml:space="preserve">B. </w:t>
      </w:r>
      <w:r w:rsidRPr="00D81F81"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val="en-US" w:eastAsia="it-IT"/>
        </w:rPr>
        <w:t>Gas chromatography-mass spectrometry (GC-MS) method for urine analyses and results of validation</w:t>
      </w:r>
    </w:p>
    <w:p w14:paraId="6E8CA1A1" w14:textId="30AD644B" w:rsidR="00D81F81" w:rsidRPr="0050558D" w:rsidRDefault="00D81F81" w:rsidP="00D81F8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 w:cs="Times New Roman"/>
          <w:lang w:val="en-US" w:eastAsia="it-IT"/>
        </w:rPr>
      </w:pPr>
      <w:r w:rsidRPr="00D81F81">
        <w:rPr>
          <w:rFonts w:ascii="Times New Roman" w:eastAsia="Times New Roman" w:hAnsi="Times New Roman" w:cs="Times New Roman"/>
          <w:lang w:val="en-US" w:eastAsia="it-IT"/>
        </w:rPr>
        <w:t xml:space="preserve">Samples were analyzed using a Shimadzu gas chromatograph, combined with a QP 2010 Ultra quadrupole mass spectrometer. Data were acquired and analyzed using Shimadzu GCMS Solution. Separation of analytes was achieved using a capillary column Rxi-5Sil MS (30 m × 0.25 mm i.d., 0.25 </w:t>
      </w:r>
      <w:r w:rsidRPr="00D81F81">
        <w:rPr>
          <w:rFonts w:ascii="Times New Roman" w:eastAsia="Times New Roman" w:hAnsi="Times New Roman" w:cs="Times New Roman"/>
          <w:lang w:eastAsia="it-IT"/>
        </w:rPr>
        <w:t>μ</w:t>
      </w:r>
      <w:r w:rsidRPr="00D81F81">
        <w:rPr>
          <w:rFonts w:ascii="Times New Roman" w:eastAsia="Times New Roman" w:hAnsi="Times New Roman" w:cs="Times New Roman"/>
          <w:lang w:val="en-US" w:eastAsia="it-IT"/>
        </w:rPr>
        <w:t xml:space="preserve">m film thickness), supplied by </w:t>
      </w:r>
      <w:proofErr w:type="spellStart"/>
      <w:r w:rsidRPr="00D81F81">
        <w:rPr>
          <w:rFonts w:ascii="Times New Roman" w:eastAsia="Times New Roman" w:hAnsi="Times New Roman" w:cs="Times New Roman"/>
          <w:lang w:val="en-US" w:eastAsia="it-IT"/>
        </w:rPr>
        <w:t>Restek</w:t>
      </w:r>
      <w:proofErr w:type="spellEnd"/>
      <w:r w:rsidRPr="00D81F81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proofErr w:type="gramStart"/>
      <w:r w:rsidRPr="00D81F81">
        <w:rPr>
          <w:rFonts w:ascii="Times New Roman" w:eastAsia="Times New Roman" w:hAnsi="Times New Roman" w:cs="Times New Roman"/>
          <w:lang w:val="en-US" w:eastAsia="it-IT"/>
        </w:rPr>
        <w:t>S.r.l</w:t>
      </w:r>
      <w:proofErr w:type="spellEnd"/>
      <w:r w:rsidRPr="00D81F81">
        <w:rPr>
          <w:rFonts w:ascii="Times New Roman" w:eastAsia="Times New Roman" w:hAnsi="Times New Roman" w:cs="Times New Roman"/>
          <w:lang w:val="en-US" w:eastAsia="it-IT"/>
        </w:rPr>
        <w:t>..</w:t>
      </w:r>
      <w:proofErr w:type="gramEnd"/>
      <w:r w:rsidRPr="00D81F81">
        <w:rPr>
          <w:rFonts w:ascii="Times New Roman" w:eastAsia="Times New Roman" w:hAnsi="Times New Roman" w:cs="Times New Roman"/>
          <w:lang w:val="en-US" w:eastAsia="it-IT"/>
        </w:rPr>
        <w:t xml:space="preserve"> The carrier gas (helium) was set at total flow rate of 5.4 ml/min. The injection volume was 1 </w:t>
      </w:r>
      <w:r w:rsidRPr="00D81F81">
        <w:rPr>
          <w:rFonts w:ascii="Times New Roman" w:eastAsia="Times New Roman" w:hAnsi="Times New Roman" w:cs="Times New Roman"/>
          <w:lang w:eastAsia="it-IT"/>
        </w:rPr>
        <w:t>μ</w:t>
      </w:r>
      <w:r w:rsidRPr="00D81F81">
        <w:rPr>
          <w:rFonts w:ascii="Times New Roman" w:eastAsia="Times New Roman" w:hAnsi="Times New Roman" w:cs="Times New Roman"/>
          <w:lang w:val="en-US" w:eastAsia="it-IT"/>
        </w:rPr>
        <w:t>l in split mode, the injection port, and interface temperatures were set at 290 °C and 270 °C, respectively. The oven temperature was started at 200 °C for 1 min, followed by temperature ramps of 30 °C/min to 250 °C for 0.5 min, 30 °C/min to 280 °C for 6 min, and 30 °C/min to 290 °C held for 9 min. The total separation run time was 19.5 min. The ion source was held at 230 °C. The mass spectrometer was operated with a filament potential of 1.24 KV and an electron energy of 70 eV in the positive electro</w:t>
      </w:r>
      <w:r w:rsidRPr="0050558D">
        <w:rPr>
          <w:rFonts w:ascii="Times New Roman" w:eastAsia="Times New Roman" w:hAnsi="Times New Roman" w:cs="Times New Roman"/>
          <w:lang w:val="en-US" w:eastAsia="it-IT"/>
        </w:rPr>
        <w:t xml:space="preserve">n ionization mode. The selected ion monitoring mode was used </w:t>
      </w:r>
      <w:r w:rsidRPr="0050558D">
        <w:rPr>
          <w:rFonts w:ascii="Times New Roman" w:eastAsia="Times New Roman" w:hAnsi="Times New Roman" w:cs="Times New Roman"/>
          <w:lang w:val="en-US" w:eastAsia="it-IT"/>
        </w:rPr>
        <w:lastRenderedPageBreak/>
        <w:t xml:space="preserve">with </w:t>
      </w:r>
      <w:proofErr w:type="spellStart"/>
      <w:proofErr w:type="gramStart"/>
      <w:r w:rsidRPr="0050558D">
        <w:rPr>
          <w:rFonts w:ascii="Times New Roman" w:eastAsia="Times New Roman" w:hAnsi="Times New Roman" w:cs="Times New Roman"/>
          <w:lang w:val="en-US" w:eastAsia="it-IT"/>
        </w:rPr>
        <w:t>a</w:t>
      </w:r>
      <w:proofErr w:type="spellEnd"/>
      <w:proofErr w:type="gramEnd"/>
      <w:r w:rsidRPr="0050558D">
        <w:rPr>
          <w:rFonts w:ascii="Times New Roman" w:eastAsia="Times New Roman" w:hAnsi="Times New Roman" w:cs="Times New Roman"/>
          <w:lang w:val="en-US" w:eastAsia="it-IT"/>
        </w:rPr>
        <w:t xml:space="preserve"> event time of 0.17 s. Three ions for each analyte and three ions per SI were chosen based on selectivity and abundance to maximize the signal-to-noise ratio in the matrix extracts.</w:t>
      </w:r>
    </w:p>
    <w:p w14:paraId="7779ECB1" w14:textId="247F91F3" w:rsidR="00D81F81" w:rsidRPr="0050558D" w:rsidRDefault="00D81F81" w:rsidP="00D81F81">
      <w:pPr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</w:pPr>
      <w:r w:rsidRPr="0050558D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 xml:space="preserve">For </w:t>
      </w:r>
      <w:r w:rsidRPr="0050558D">
        <w:rPr>
          <w:rFonts w:ascii="Times New Roman" w:eastAsia="Times New Roman" w:hAnsi="Times New Roman" w:cs="Times New Roman"/>
          <w:lang w:val="en-US" w:eastAsia="it-IT"/>
        </w:rPr>
        <w:t>Δ9-THC-COOH</w:t>
      </w:r>
      <w:r w:rsidRPr="0050558D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>, the method showed linearity (R</w:t>
      </w:r>
      <w:r w:rsidRPr="0050558D">
        <w:rPr>
          <w:rFonts w:ascii="Times New Roman" w:eastAsia="Times New Roman" w:hAnsi="Times New Roman" w:cs="Times New Roman"/>
          <w:color w:val="000000"/>
          <w:shd w:val="clear" w:color="auto" w:fill="FFFFFF"/>
          <w:vertAlign w:val="superscript"/>
          <w:lang w:val="en-US" w:eastAsia="it-IT"/>
        </w:rPr>
        <w:t>2</w:t>
      </w:r>
      <w:r w:rsidRPr="0050558D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>&gt; 0.997) in the range 5-250 ng/ml, lower limit of quantification (LLOQ) at the lowest calibration point, limit of detection (LOD) at 1.666</w:t>
      </w:r>
      <w:r w:rsidR="001F62C4" w:rsidRPr="0050558D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> </w:t>
      </w:r>
      <w:r w:rsidR="0050558D" w:rsidRPr="0050558D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>n</w:t>
      </w:r>
      <w:r w:rsidRPr="0050558D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>g/ml and acceptable accuracy (bias% ≤20%) and precision (coefficient of variation% ≤20%).</w:t>
      </w:r>
    </w:p>
    <w:p w14:paraId="4CABF556" w14:textId="4BD59C2A" w:rsidR="00D81F81" w:rsidRPr="00EC6D2C" w:rsidRDefault="00D81F81" w:rsidP="00D81F81">
      <w:pPr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</w:pPr>
      <w:r w:rsidRPr="0050558D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>The method also showed linearity (R</w:t>
      </w:r>
      <w:r w:rsidRPr="0050558D">
        <w:rPr>
          <w:rFonts w:ascii="Times New Roman" w:eastAsia="Times New Roman" w:hAnsi="Times New Roman" w:cs="Times New Roman"/>
          <w:color w:val="000000"/>
          <w:shd w:val="clear" w:color="auto" w:fill="FFFFFF"/>
          <w:vertAlign w:val="superscript"/>
          <w:lang w:val="en-US" w:eastAsia="it-IT"/>
        </w:rPr>
        <w:t>2</w:t>
      </w:r>
      <w:r w:rsidRPr="0050558D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 xml:space="preserve">&gt; 0.997) in the range 5-250 ng/ml, LLOQ at the lowest calibration point, LOD at 1.666 </w:t>
      </w:r>
      <w:r w:rsidR="0050558D" w:rsidRPr="0050558D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>n</w:t>
      </w:r>
      <w:r w:rsidRPr="0050558D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it-IT"/>
        </w:rPr>
        <w:t>g/ml and acceptable accuracy (bias% ≤20%) and precision (coefficient of variation% ≤20%) for CBD-COOH.</w:t>
      </w:r>
    </w:p>
    <w:p w14:paraId="06EE1A77" w14:textId="77777777" w:rsidR="00D81F81" w:rsidRPr="00D81F81" w:rsidRDefault="00D81F81" w:rsidP="00D81F8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 w:cs="Times New Roman"/>
          <w:lang w:val="en-US" w:eastAsia="it-IT"/>
        </w:rPr>
      </w:pPr>
    </w:p>
    <w:sectPr w:rsidR="00D81F81" w:rsidRPr="00D81F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F006C9"/>
    <w:multiLevelType w:val="hybridMultilevel"/>
    <w:tmpl w:val="99B2F23C"/>
    <w:lvl w:ilvl="0" w:tplc="E8C8DBB6">
      <w:start w:val="1"/>
      <w:numFmt w:val="upperLetter"/>
      <w:lvlText w:val="%1."/>
      <w:lvlJc w:val="left"/>
      <w:pPr>
        <w:ind w:left="720" w:hanging="360"/>
      </w:pPr>
      <w:rPr>
        <w:rFonts w:eastAsiaTheme="minorHAnsi" w:hint="default"/>
        <w:i w:val="0"/>
        <w:color w:val="auto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E04B35"/>
    <w:multiLevelType w:val="hybridMultilevel"/>
    <w:tmpl w:val="99B2F23C"/>
    <w:lvl w:ilvl="0" w:tplc="E8C8DBB6">
      <w:start w:val="1"/>
      <w:numFmt w:val="upperLetter"/>
      <w:lvlText w:val="%1."/>
      <w:lvlJc w:val="left"/>
      <w:pPr>
        <w:ind w:left="720" w:hanging="360"/>
      </w:pPr>
      <w:rPr>
        <w:rFonts w:eastAsiaTheme="minorHAnsi" w:hint="default"/>
        <w:i w:val="0"/>
        <w:color w:val="auto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5A7"/>
    <w:rsid w:val="001F62C4"/>
    <w:rsid w:val="00324C50"/>
    <w:rsid w:val="0050558D"/>
    <w:rsid w:val="00AF79C4"/>
    <w:rsid w:val="00D415A7"/>
    <w:rsid w:val="00D81F81"/>
    <w:rsid w:val="00EC6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A04D7EF"/>
  <w15:chartTrackingRefBased/>
  <w15:docId w15:val="{A535DBE4-ECB2-2646-8095-A0B02644C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415A7"/>
    <w:rPr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reformattatoHTML">
    <w:name w:val="HTML Preformatted"/>
    <w:basedOn w:val="Normale"/>
    <w:link w:val="PreformattatoHTMLCarattere"/>
    <w:uiPriority w:val="99"/>
    <w:unhideWhenUsed/>
    <w:rsid w:val="00D415A7"/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D415A7"/>
    <w:rPr>
      <w:rFonts w:ascii="Consolas" w:hAnsi="Consolas"/>
      <w:sz w:val="20"/>
      <w:szCs w:val="20"/>
      <w:lang w:val="it-IT"/>
    </w:rPr>
  </w:style>
  <w:style w:type="paragraph" w:styleId="Paragrafoelenco">
    <w:name w:val="List Paragraph"/>
    <w:basedOn w:val="Normale"/>
    <w:uiPriority w:val="34"/>
    <w:qFormat/>
    <w:rsid w:val="00D415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534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Arianna Giorgetti</dc:creator>
  <cp:keywords/>
  <dc:description/>
  <cp:lastModifiedBy>Arianna Giorgetti</cp:lastModifiedBy>
  <cp:revision>6</cp:revision>
  <dcterms:created xsi:type="dcterms:W3CDTF">2024-12-08T14:43:00Z</dcterms:created>
  <dcterms:modified xsi:type="dcterms:W3CDTF">2025-01-13T16:20:00Z</dcterms:modified>
</cp:coreProperties>
</file>