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A6901E" w14:textId="77777777" w:rsidR="00F16C1E" w:rsidRPr="00F16C1E" w:rsidRDefault="00F16C1E" w:rsidP="00A07D0E">
      <w:pPr>
        <w:pStyle w:val="Heading1"/>
        <w:rPr>
          <w:rFonts w:ascii="Times New Roman" w:hAnsi="Times New Roman" w:cs="Times New Roman"/>
          <w:b/>
          <w:bCs/>
          <w:color w:val="000000"/>
          <w:kern w:val="36"/>
          <w:sz w:val="48"/>
          <w:szCs w:val="48"/>
          <w:lang w:val="en-US"/>
        </w:rPr>
      </w:pPr>
    </w:p>
    <w:p w14:paraId="0A6DAA9D" w14:textId="77777777" w:rsidR="00F16C1E" w:rsidRPr="00F16C1E" w:rsidRDefault="00F16C1E" w:rsidP="00A07D0E">
      <w:pPr>
        <w:pStyle w:val="Heading1"/>
        <w:rPr>
          <w:rFonts w:ascii="Times New Roman" w:hAnsi="Times New Roman" w:cs="Times New Roman"/>
          <w:b/>
          <w:bCs/>
          <w:color w:val="000000"/>
          <w:kern w:val="36"/>
          <w:sz w:val="48"/>
          <w:szCs w:val="48"/>
          <w:lang w:val="en-US"/>
        </w:rPr>
      </w:pPr>
    </w:p>
    <w:p w14:paraId="406EB100" w14:textId="04F3721E" w:rsidR="00A07D0E" w:rsidRPr="00F16C1E" w:rsidRDefault="00A07D0E" w:rsidP="00F16C1E">
      <w:pPr>
        <w:pStyle w:val="Heading1"/>
        <w:jc w:val="center"/>
        <w:rPr>
          <w:rFonts w:ascii="Times New Roman" w:hAnsi="Times New Roman" w:cs="Times New Roman"/>
          <w:b/>
          <w:bCs/>
          <w:color w:val="000000"/>
          <w:kern w:val="36"/>
          <w:sz w:val="48"/>
          <w:szCs w:val="48"/>
          <w:lang w:val="en-US"/>
        </w:rPr>
      </w:pPr>
      <w:r w:rsidRPr="00F16C1E">
        <w:rPr>
          <w:rFonts w:ascii="Times New Roman" w:hAnsi="Times New Roman" w:cs="Times New Roman"/>
          <w:b/>
          <w:bCs/>
          <w:color w:val="000000"/>
          <w:kern w:val="36"/>
          <w:sz w:val="48"/>
          <w:szCs w:val="48"/>
          <w:lang w:val="en-US"/>
        </w:rPr>
        <w:t>Supplementary figures and legends</w:t>
      </w:r>
    </w:p>
    <w:p w14:paraId="22327E97" w14:textId="77777777" w:rsidR="00F16C1E" w:rsidRPr="00F16C1E" w:rsidRDefault="00F16C1E">
      <w:pPr>
        <w:spacing w:line="240" w:lineRule="auto"/>
        <w:jc w:val="left"/>
      </w:pPr>
      <w:r w:rsidRPr="00F16C1E">
        <w:br w:type="page"/>
      </w:r>
    </w:p>
    <w:p w14:paraId="71891AFF" w14:textId="4301414A" w:rsidR="00A07D0E" w:rsidRPr="00F16C1E" w:rsidRDefault="00A07D0E" w:rsidP="00A07D0E">
      <w:r w:rsidRPr="00F16C1E">
        <w:rPr>
          <w:noProof/>
        </w:rPr>
        <w:lastRenderedPageBreak/>
        <w:drawing>
          <wp:inline distT="0" distB="0" distL="0" distR="0" wp14:anchorId="50838F05" wp14:editId="7342817A">
            <wp:extent cx="6116320" cy="5044440"/>
            <wp:effectExtent l="0" t="0" r="5080" b="0"/>
            <wp:docPr id="1160468650" name="Immagine 1189065350" descr="Immagine che contiene testo, viol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468650" name="Immagine 1189065350" descr="Immagine che contiene testo, viola, schermata&#10;&#10;Descrizione generata automaticamente"/>
                    <pic:cNvPicPr/>
                  </pic:nvPicPr>
                  <pic:blipFill>
                    <a:blip r:embed="rId6">
                      <a:extLst>
                        <a:ext uri="{28A0092B-C50C-407E-A947-70E740481C1C}">
                          <a14:useLocalDpi xmlns:a14="http://schemas.microsoft.com/office/drawing/2010/main" val="0"/>
                        </a:ext>
                      </a:extLst>
                    </a:blip>
                    <a:stretch>
                      <a:fillRect/>
                    </a:stretch>
                  </pic:blipFill>
                  <pic:spPr>
                    <a:xfrm>
                      <a:off x="0" y="0"/>
                      <a:ext cx="6116320" cy="5044440"/>
                    </a:xfrm>
                    <a:prstGeom prst="rect">
                      <a:avLst/>
                    </a:prstGeom>
                  </pic:spPr>
                </pic:pic>
              </a:graphicData>
            </a:graphic>
          </wp:inline>
        </w:drawing>
      </w:r>
    </w:p>
    <w:p w14:paraId="70A4DCE6" w14:textId="67CDADCB" w:rsidR="00974C35" w:rsidRPr="00F16C1E" w:rsidRDefault="00A07D0E" w:rsidP="00A07D0E">
      <w:pPr>
        <w:rPr>
          <w:color w:val="000000" w:themeColor="text1"/>
        </w:rPr>
      </w:pPr>
      <w:r w:rsidRPr="00F16C1E">
        <w:rPr>
          <w:b/>
          <w:bCs/>
          <w:color w:val="000000" w:themeColor="text1"/>
        </w:rPr>
        <w:t>Figure S1.</w:t>
      </w:r>
      <w:r w:rsidRPr="00F16C1E">
        <w:rPr>
          <w:color w:val="000000" w:themeColor="text1"/>
        </w:rPr>
        <w:t xml:space="preserve"> </w:t>
      </w:r>
      <w:proofErr w:type="spellStart"/>
      <w:r w:rsidRPr="00F16C1E">
        <w:rPr>
          <w:b/>
          <w:bCs/>
          <w:color w:val="000000" w:themeColor="text1"/>
        </w:rPr>
        <w:t>QuPath</w:t>
      </w:r>
      <w:proofErr w:type="spellEnd"/>
      <w:r w:rsidRPr="00F16C1E">
        <w:rPr>
          <w:b/>
          <w:bCs/>
          <w:color w:val="000000" w:themeColor="text1"/>
        </w:rPr>
        <w:t xml:space="preserve"> annotations for image analyses</w:t>
      </w:r>
      <w:r w:rsidRPr="00F16C1E">
        <w:rPr>
          <w:color w:val="000000" w:themeColor="text1"/>
        </w:rPr>
        <w:t xml:space="preserve">. </w:t>
      </w:r>
      <w:r w:rsidRPr="00F16C1E">
        <w:rPr>
          <w:b/>
          <w:bCs/>
          <w:color w:val="000000" w:themeColor="text1"/>
        </w:rPr>
        <w:t>A</w:t>
      </w:r>
      <w:r w:rsidRPr="00F16C1E">
        <w:rPr>
          <w:color w:val="000000" w:themeColor="text1"/>
        </w:rPr>
        <w:t xml:space="preserve">. Representative image of </w:t>
      </w:r>
      <w:proofErr w:type="spellStart"/>
      <w:r w:rsidRPr="00F16C1E">
        <w:rPr>
          <w:color w:val="000000" w:themeColor="text1"/>
        </w:rPr>
        <w:t>haematoxylin</w:t>
      </w:r>
      <w:proofErr w:type="spellEnd"/>
      <w:r w:rsidRPr="00F16C1E">
        <w:rPr>
          <w:color w:val="000000" w:themeColor="text1"/>
        </w:rPr>
        <w:t xml:space="preserve"> and eosin (HE) staining of Pd6 culture and corresponding </w:t>
      </w:r>
      <w:proofErr w:type="spellStart"/>
      <w:r w:rsidRPr="00F16C1E">
        <w:rPr>
          <w:color w:val="000000" w:themeColor="text1"/>
        </w:rPr>
        <w:t>QuPath</w:t>
      </w:r>
      <w:proofErr w:type="spellEnd"/>
      <w:r w:rsidRPr="00F16C1E">
        <w:rPr>
          <w:color w:val="000000" w:themeColor="text1"/>
        </w:rPr>
        <w:t xml:space="preserve"> pixel classifier (Classification) applied for the recognition of neoplastic cell area (purple) inside the specimen. </w:t>
      </w:r>
      <w:r w:rsidRPr="00F16C1E">
        <w:rPr>
          <w:b/>
          <w:bCs/>
          <w:color w:val="000000" w:themeColor="text1"/>
        </w:rPr>
        <w:t>B</w:t>
      </w:r>
      <w:r w:rsidRPr="00F16C1E">
        <w:rPr>
          <w:color w:val="000000" w:themeColor="text1"/>
        </w:rPr>
        <w:t xml:space="preserve">. Representative immunofluorescence (IF) images and corresponding </w:t>
      </w:r>
      <w:proofErr w:type="spellStart"/>
      <w:r w:rsidRPr="00F16C1E">
        <w:rPr>
          <w:color w:val="000000" w:themeColor="text1"/>
        </w:rPr>
        <w:t>QuPath</w:t>
      </w:r>
      <w:proofErr w:type="spellEnd"/>
      <w:r w:rsidRPr="00F16C1E">
        <w:rPr>
          <w:color w:val="000000" w:themeColor="text1"/>
        </w:rPr>
        <w:t xml:space="preserve"> object detection and classification used to count cells with cytosolic/nuclear positive (white/magenta circles) and negative (red/green circles) signals. </w:t>
      </w:r>
      <w:r w:rsidRPr="00F16C1E">
        <w:rPr>
          <w:b/>
          <w:bCs/>
          <w:color w:val="000000" w:themeColor="text1"/>
        </w:rPr>
        <w:t>C</w:t>
      </w:r>
      <w:r w:rsidRPr="00F16C1E">
        <w:rPr>
          <w:color w:val="000000" w:themeColor="text1"/>
        </w:rPr>
        <w:t xml:space="preserve">. A representative immunohistochemistry image of anti-CD45 staining and corresponding </w:t>
      </w:r>
      <w:proofErr w:type="spellStart"/>
      <w:r w:rsidRPr="00F16C1E">
        <w:rPr>
          <w:color w:val="000000" w:themeColor="text1"/>
        </w:rPr>
        <w:t>QuPath</w:t>
      </w:r>
      <w:proofErr w:type="spellEnd"/>
      <w:r w:rsidRPr="00F16C1E">
        <w:rPr>
          <w:color w:val="000000" w:themeColor="text1"/>
        </w:rPr>
        <w:t xml:space="preserve"> annotation used to count 3,3'-diaminobenzidine </w:t>
      </w:r>
      <w:r w:rsidRPr="00F16C1E">
        <w:rPr>
          <w:rFonts w:ascii="Arial" w:eastAsia="Arial" w:hAnsi="Arial" w:cs="Arial"/>
          <w:color w:val="4D5156"/>
          <w:sz w:val="22"/>
          <w:szCs w:val="22"/>
        </w:rPr>
        <w:t>(</w:t>
      </w:r>
      <w:r w:rsidRPr="00F16C1E">
        <w:rPr>
          <w:color w:val="000000" w:themeColor="text1"/>
        </w:rPr>
        <w:t xml:space="preserve">DAB) positive cells (red). </w:t>
      </w:r>
      <w:r w:rsidRPr="00F16C1E">
        <w:rPr>
          <w:b/>
          <w:bCs/>
          <w:color w:val="000000" w:themeColor="text1"/>
        </w:rPr>
        <w:t>D</w:t>
      </w:r>
      <w:r w:rsidRPr="00F16C1E">
        <w:rPr>
          <w:color w:val="000000" w:themeColor="text1"/>
        </w:rPr>
        <w:t xml:space="preserve">. Representative image of HE </w:t>
      </w:r>
      <w:proofErr w:type="gramStart"/>
      <w:r w:rsidRPr="00F16C1E">
        <w:rPr>
          <w:color w:val="000000" w:themeColor="text1"/>
        </w:rPr>
        <w:t>staining</w:t>
      </w:r>
      <w:proofErr w:type="gramEnd"/>
      <w:r w:rsidRPr="00F16C1E">
        <w:rPr>
          <w:color w:val="000000" w:themeColor="text1"/>
        </w:rPr>
        <w:t xml:space="preserve"> of perfused 3D OV90 cell cultures and corresponding </w:t>
      </w:r>
      <w:proofErr w:type="spellStart"/>
      <w:r w:rsidRPr="00F16C1E">
        <w:rPr>
          <w:color w:val="000000" w:themeColor="text1"/>
        </w:rPr>
        <w:t>QuPath</w:t>
      </w:r>
      <w:proofErr w:type="spellEnd"/>
      <w:r w:rsidRPr="00F16C1E">
        <w:rPr>
          <w:color w:val="000000" w:themeColor="text1"/>
        </w:rPr>
        <w:t xml:space="preserve"> detection and classification used to count nuclei (yellow).</w:t>
      </w:r>
    </w:p>
    <w:p w14:paraId="5A246BF5" w14:textId="58D54AE1" w:rsidR="008D3D9F" w:rsidRDefault="008D3D9F">
      <w:pPr>
        <w:spacing w:line="240" w:lineRule="auto"/>
        <w:jc w:val="left"/>
        <w:rPr>
          <w:rStyle w:val="normaltextrun"/>
          <w:color w:val="000000"/>
        </w:rPr>
      </w:pPr>
      <w:r w:rsidRPr="00F16C1E">
        <w:rPr>
          <w:rStyle w:val="normaltextrun"/>
          <w:color w:val="000000"/>
        </w:rPr>
        <w:br w:type="page"/>
      </w:r>
    </w:p>
    <w:p w14:paraId="27D49145" w14:textId="47B2C541" w:rsidR="00974C35" w:rsidRDefault="00974C35">
      <w:pPr>
        <w:spacing w:line="240" w:lineRule="auto"/>
        <w:jc w:val="left"/>
        <w:rPr>
          <w:b/>
          <w:bCs/>
          <w:color w:val="000000"/>
        </w:rPr>
      </w:pPr>
      <w:r>
        <w:rPr>
          <w:b/>
          <w:bCs/>
          <w:noProof/>
          <w:color w:val="000000"/>
        </w:rPr>
        <w:lastRenderedPageBreak/>
        <w:drawing>
          <wp:inline distT="0" distB="0" distL="0" distR="0" wp14:anchorId="304618B8" wp14:editId="7C7155E9">
            <wp:extent cx="6116320" cy="6383655"/>
            <wp:effectExtent l="0" t="0" r="5080" b="4445"/>
            <wp:docPr id="16355941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594109" name="Picture 1635594109"/>
                    <pic:cNvPicPr/>
                  </pic:nvPicPr>
                  <pic:blipFill>
                    <a:blip r:embed="rId7">
                      <a:extLst>
                        <a:ext uri="{28A0092B-C50C-407E-A947-70E740481C1C}">
                          <a14:useLocalDpi xmlns:a14="http://schemas.microsoft.com/office/drawing/2010/main" val="0"/>
                        </a:ext>
                      </a:extLst>
                    </a:blip>
                    <a:stretch>
                      <a:fillRect/>
                    </a:stretch>
                  </pic:blipFill>
                  <pic:spPr>
                    <a:xfrm>
                      <a:off x="0" y="0"/>
                      <a:ext cx="6116320" cy="6383655"/>
                    </a:xfrm>
                    <a:prstGeom prst="rect">
                      <a:avLst/>
                    </a:prstGeom>
                  </pic:spPr>
                </pic:pic>
              </a:graphicData>
            </a:graphic>
          </wp:inline>
        </w:drawing>
      </w:r>
    </w:p>
    <w:p w14:paraId="1E19E222" w14:textId="11892D5C" w:rsidR="00974C35" w:rsidRDefault="00974C35" w:rsidP="00D159BD">
      <w:pPr>
        <w:rPr>
          <w:color w:val="000000"/>
        </w:rPr>
      </w:pPr>
      <w:r w:rsidRPr="008C33C0">
        <w:rPr>
          <w:b/>
          <w:bCs/>
          <w:color w:val="000000"/>
        </w:rPr>
        <w:t xml:space="preserve">Figure S2. </w:t>
      </w:r>
      <w:r w:rsidR="00216261">
        <w:rPr>
          <w:b/>
          <w:bCs/>
          <w:color w:val="000000"/>
        </w:rPr>
        <w:t xml:space="preserve">Analysis of nuclear size in </w:t>
      </w:r>
      <w:r w:rsidRPr="008C33C0">
        <w:rPr>
          <w:b/>
          <w:bCs/>
          <w:color w:val="000000"/>
        </w:rPr>
        <w:t>PAX8</w:t>
      </w:r>
      <w:r w:rsidRPr="00216261">
        <w:rPr>
          <w:b/>
          <w:bCs/>
          <w:color w:val="000000"/>
          <w:vertAlign w:val="superscript"/>
        </w:rPr>
        <w:t>+</w:t>
      </w:r>
      <w:r w:rsidRPr="008C33C0">
        <w:rPr>
          <w:b/>
          <w:bCs/>
          <w:color w:val="000000"/>
        </w:rPr>
        <w:t xml:space="preserve"> tumor cell</w:t>
      </w:r>
      <w:r w:rsidR="00216261">
        <w:rPr>
          <w:b/>
          <w:bCs/>
          <w:color w:val="000000"/>
        </w:rPr>
        <w:t>s</w:t>
      </w:r>
      <w:r w:rsidRPr="008C33C0">
        <w:rPr>
          <w:b/>
          <w:bCs/>
          <w:color w:val="000000"/>
        </w:rPr>
        <w:t xml:space="preserve">. </w:t>
      </w:r>
      <w:r>
        <w:rPr>
          <w:color w:val="000000"/>
        </w:rPr>
        <w:t>Scatter dot plot</w:t>
      </w:r>
      <w:r w:rsidR="00216261">
        <w:rPr>
          <w:color w:val="000000"/>
        </w:rPr>
        <w:t>s showing the</w:t>
      </w:r>
      <w:r w:rsidRPr="00974C35">
        <w:rPr>
          <w:color w:val="000000"/>
        </w:rPr>
        <w:t xml:space="preserve"> distribution of individual nuclear measurements</w:t>
      </w:r>
      <w:r>
        <w:rPr>
          <w:color w:val="000000"/>
        </w:rPr>
        <w:t xml:space="preserve">, </w:t>
      </w:r>
      <w:r w:rsidRPr="00974C35">
        <w:rPr>
          <w:color w:val="000000"/>
        </w:rPr>
        <w:t xml:space="preserve">diameter </w:t>
      </w:r>
      <w:r>
        <w:rPr>
          <w:color w:val="000000"/>
        </w:rPr>
        <w:t>(</w:t>
      </w:r>
      <w:r w:rsidRPr="008C33C0">
        <w:rPr>
          <w:b/>
          <w:bCs/>
          <w:color w:val="000000"/>
        </w:rPr>
        <w:t>A</w:t>
      </w:r>
      <w:r>
        <w:rPr>
          <w:color w:val="000000"/>
        </w:rPr>
        <w:t xml:space="preserve">) </w:t>
      </w:r>
      <w:r w:rsidRPr="00974C35">
        <w:rPr>
          <w:color w:val="000000"/>
        </w:rPr>
        <w:t>and area</w:t>
      </w:r>
      <w:r>
        <w:rPr>
          <w:color w:val="000000"/>
        </w:rPr>
        <w:t xml:space="preserve"> (</w:t>
      </w:r>
      <w:r w:rsidRPr="008C33C0">
        <w:rPr>
          <w:b/>
          <w:bCs/>
          <w:color w:val="000000"/>
        </w:rPr>
        <w:t>B</w:t>
      </w:r>
      <w:r>
        <w:rPr>
          <w:color w:val="000000"/>
        </w:rPr>
        <w:t xml:space="preserve">), </w:t>
      </w:r>
      <w:r w:rsidR="00216261">
        <w:rPr>
          <w:color w:val="000000"/>
        </w:rPr>
        <w:t>in</w:t>
      </w:r>
      <w:r>
        <w:rPr>
          <w:color w:val="000000"/>
        </w:rPr>
        <w:t xml:space="preserve"> uncultured </w:t>
      </w:r>
      <w:r w:rsidR="00216261" w:rsidRPr="00F16C1E">
        <w:rPr>
          <w:color w:val="000000"/>
        </w:rPr>
        <w:t>Fresh HGSC and the LGSC OC-3</w:t>
      </w:r>
      <w:r w:rsidR="00216261">
        <w:rPr>
          <w:color w:val="000000"/>
        </w:rPr>
        <w:t xml:space="preserve"> </w:t>
      </w:r>
      <w:r>
        <w:rPr>
          <w:color w:val="000000"/>
        </w:rPr>
        <w:t>tissues (d0</w:t>
      </w:r>
      <w:r w:rsidRPr="00F16C1E">
        <w:rPr>
          <w:color w:val="000000"/>
        </w:rPr>
        <w:t>,</w:t>
      </w:r>
      <w:r w:rsidR="005019F0">
        <w:rPr>
          <w:color w:val="000000"/>
        </w:rPr>
        <w:t xml:space="preserve"> blue dots,</w:t>
      </w:r>
      <w:r w:rsidRPr="00F16C1E">
        <w:rPr>
          <w:color w:val="000000"/>
        </w:rPr>
        <w:t xml:space="preserve"> n=5</w:t>
      </w:r>
      <w:r>
        <w:rPr>
          <w:color w:val="000000"/>
        </w:rPr>
        <w:t>)</w:t>
      </w:r>
      <w:r w:rsidR="005019F0">
        <w:rPr>
          <w:color w:val="000000"/>
        </w:rPr>
        <w:t xml:space="preserve"> and their paired</w:t>
      </w:r>
      <w:r>
        <w:rPr>
          <w:color w:val="000000"/>
        </w:rPr>
        <w:t xml:space="preserve"> </w:t>
      </w:r>
      <w:r w:rsidR="00216261">
        <w:rPr>
          <w:color w:val="000000"/>
        </w:rPr>
        <w:t xml:space="preserve">counterparts </w:t>
      </w:r>
      <w:r>
        <w:rPr>
          <w:color w:val="000000"/>
        </w:rPr>
        <w:t>c</w:t>
      </w:r>
      <w:r w:rsidRPr="00F16C1E">
        <w:rPr>
          <w:color w:val="000000"/>
        </w:rPr>
        <w:t>ulture</w:t>
      </w:r>
      <w:r>
        <w:rPr>
          <w:color w:val="000000"/>
        </w:rPr>
        <w:t>d</w:t>
      </w:r>
      <w:r w:rsidRPr="00F16C1E">
        <w:rPr>
          <w:color w:val="000000"/>
        </w:rPr>
        <w:t xml:space="preserve"> </w:t>
      </w:r>
      <w:r w:rsidR="00216261">
        <w:rPr>
          <w:color w:val="000000"/>
        </w:rPr>
        <w:t>under</w:t>
      </w:r>
      <w:r w:rsidR="005019F0">
        <w:rPr>
          <w:color w:val="000000"/>
        </w:rPr>
        <w:t xml:space="preserve"> static conditions (</w:t>
      </w:r>
      <w:r w:rsidR="00102EB5">
        <w:rPr>
          <w:color w:val="000000"/>
        </w:rPr>
        <w:t xml:space="preserve">Sd6, red dots, </w:t>
      </w:r>
      <w:r w:rsidR="005019F0">
        <w:rPr>
          <w:color w:val="000000"/>
        </w:rPr>
        <w:t>n=5) or perfused (</w:t>
      </w:r>
      <w:r w:rsidR="00102EB5">
        <w:rPr>
          <w:color w:val="000000"/>
        </w:rPr>
        <w:t xml:space="preserve">Pd6, green dots, </w:t>
      </w:r>
      <w:r w:rsidR="005019F0">
        <w:rPr>
          <w:color w:val="000000"/>
        </w:rPr>
        <w:t>n=5)</w:t>
      </w:r>
      <w:r w:rsidR="00216261">
        <w:rPr>
          <w:color w:val="000000"/>
        </w:rPr>
        <w:t>. Additional unpaired samples include</w:t>
      </w:r>
      <w:r w:rsidR="005019F0">
        <w:rPr>
          <w:color w:val="000000"/>
        </w:rPr>
        <w:t xml:space="preserve"> </w:t>
      </w:r>
      <w:r w:rsidRPr="00F16C1E">
        <w:rPr>
          <w:color w:val="000000"/>
        </w:rPr>
        <w:t xml:space="preserve">Fresh </w:t>
      </w:r>
      <w:r w:rsidR="005019F0">
        <w:rPr>
          <w:color w:val="000000"/>
        </w:rPr>
        <w:t>(</w:t>
      </w:r>
      <w:r w:rsidR="00102EB5">
        <w:rPr>
          <w:color w:val="000000"/>
        </w:rPr>
        <w:t xml:space="preserve">Pd6, green dots, </w:t>
      </w:r>
      <w:r w:rsidR="005019F0">
        <w:rPr>
          <w:color w:val="000000"/>
        </w:rPr>
        <w:t xml:space="preserve">n=2) </w:t>
      </w:r>
      <w:r w:rsidRPr="00F16C1E">
        <w:rPr>
          <w:color w:val="000000"/>
        </w:rPr>
        <w:t>and Slow frozen</w:t>
      </w:r>
      <w:r w:rsidR="005019F0">
        <w:rPr>
          <w:color w:val="000000"/>
        </w:rPr>
        <w:t xml:space="preserve"> </w:t>
      </w:r>
      <w:r w:rsidRPr="00F16C1E">
        <w:rPr>
          <w:color w:val="000000"/>
        </w:rPr>
        <w:t xml:space="preserve">(SF, </w:t>
      </w:r>
      <w:r w:rsidR="00102EB5">
        <w:rPr>
          <w:color w:val="000000"/>
        </w:rPr>
        <w:t>violet</w:t>
      </w:r>
      <w:r w:rsidR="00102EB5" w:rsidRPr="00F16C1E">
        <w:rPr>
          <w:color w:val="000000"/>
        </w:rPr>
        <w:t xml:space="preserve"> </w:t>
      </w:r>
      <w:r w:rsidR="00102EB5">
        <w:rPr>
          <w:color w:val="000000"/>
        </w:rPr>
        <w:t xml:space="preserve">dots, </w:t>
      </w:r>
      <w:r w:rsidRPr="00F16C1E">
        <w:rPr>
          <w:color w:val="000000"/>
        </w:rPr>
        <w:t>n=</w:t>
      </w:r>
      <w:r>
        <w:rPr>
          <w:color w:val="000000"/>
        </w:rPr>
        <w:t>7</w:t>
      </w:r>
      <w:r w:rsidRPr="00F16C1E">
        <w:rPr>
          <w:color w:val="000000"/>
        </w:rPr>
        <w:t>) HGSC specimens.</w:t>
      </w:r>
      <w:r>
        <w:rPr>
          <w:color w:val="000000"/>
        </w:rPr>
        <w:t xml:space="preserve"> </w:t>
      </w:r>
      <w:r w:rsidR="005019F0">
        <w:rPr>
          <w:color w:val="000000"/>
        </w:rPr>
        <w:t>M</w:t>
      </w:r>
      <w:r w:rsidRPr="00F16C1E">
        <w:rPr>
          <w:color w:val="000000"/>
        </w:rPr>
        <w:t>edian value</w:t>
      </w:r>
      <w:r w:rsidR="00114359">
        <w:rPr>
          <w:color w:val="000000"/>
        </w:rPr>
        <w:t>s are indicated by b</w:t>
      </w:r>
      <w:r w:rsidRPr="00F16C1E">
        <w:rPr>
          <w:color w:val="000000"/>
        </w:rPr>
        <w:t>lack line</w:t>
      </w:r>
      <w:r w:rsidR="00114359">
        <w:rPr>
          <w:color w:val="000000"/>
        </w:rPr>
        <w:t>s</w:t>
      </w:r>
      <w:r w:rsidRPr="00F16C1E">
        <w:rPr>
          <w:color w:val="000000"/>
        </w:rPr>
        <w:t xml:space="preserve">. </w:t>
      </w:r>
      <w:proofErr w:type="spellStart"/>
      <w:r w:rsidRPr="00F16C1E">
        <w:rPr>
          <w:color w:val="000000"/>
        </w:rPr>
        <w:t>QuPath</w:t>
      </w:r>
      <w:proofErr w:type="spellEnd"/>
      <w:r w:rsidRPr="00F16C1E">
        <w:rPr>
          <w:color w:val="000000"/>
        </w:rPr>
        <w:t xml:space="preserve"> was used for quantification.</w:t>
      </w:r>
    </w:p>
    <w:p w14:paraId="32768CA4" w14:textId="2DC778AD" w:rsidR="00974C35" w:rsidRPr="008C33C0" w:rsidRDefault="00974C35" w:rsidP="00D159BD">
      <w:pPr>
        <w:spacing w:line="240" w:lineRule="auto"/>
        <w:rPr>
          <w:color w:val="000000"/>
        </w:rPr>
      </w:pPr>
      <w:r w:rsidRPr="008C33C0">
        <w:rPr>
          <w:color w:val="000000"/>
        </w:rPr>
        <w:br w:type="page"/>
      </w:r>
    </w:p>
    <w:p w14:paraId="09A68171" w14:textId="795AE2D1" w:rsidR="00A07D0E" w:rsidRPr="00F16C1E" w:rsidRDefault="00384772" w:rsidP="00384772">
      <w:pPr>
        <w:jc w:val="center"/>
        <w:rPr>
          <w:rStyle w:val="normaltextrun"/>
          <w:color w:val="000000"/>
        </w:rPr>
      </w:pPr>
      <w:r w:rsidRPr="00F16C1E">
        <w:rPr>
          <w:noProof/>
          <w:color w:val="000000"/>
        </w:rPr>
        <w:lastRenderedPageBreak/>
        <w:drawing>
          <wp:inline distT="0" distB="0" distL="0" distR="0" wp14:anchorId="613FBF1F" wp14:editId="6593FCEC">
            <wp:extent cx="2657159" cy="3420782"/>
            <wp:effectExtent l="0" t="0" r="0" b="0"/>
            <wp:docPr id="115086449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864496" name="Immagine 1150864496"/>
                    <pic:cNvPicPr/>
                  </pic:nvPicPr>
                  <pic:blipFill>
                    <a:blip r:embed="rId8">
                      <a:extLst>
                        <a:ext uri="{28A0092B-C50C-407E-A947-70E740481C1C}">
                          <a14:useLocalDpi xmlns:a14="http://schemas.microsoft.com/office/drawing/2010/main" val="0"/>
                        </a:ext>
                      </a:extLst>
                    </a:blip>
                    <a:stretch>
                      <a:fillRect/>
                    </a:stretch>
                  </pic:blipFill>
                  <pic:spPr>
                    <a:xfrm>
                      <a:off x="0" y="0"/>
                      <a:ext cx="2660191" cy="3424686"/>
                    </a:xfrm>
                    <a:prstGeom prst="rect">
                      <a:avLst/>
                    </a:prstGeom>
                  </pic:spPr>
                </pic:pic>
              </a:graphicData>
            </a:graphic>
          </wp:inline>
        </w:drawing>
      </w:r>
    </w:p>
    <w:p w14:paraId="05DB74F8" w14:textId="0F108C14" w:rsidR="008D3D9F" w:rsidRPr="00F16C1E" w:rsidRDefault="008D3D9F" w:rsidP="00A07D0E">
      <w:pPr>
        <w:rPr>
          <w:color w:val="000000"/>
        </w:rPr>
      </w:pPr>
      <w:r w:rsidRPr="00F16C1E">
        <w:rPr>
          <w:b/>
          <w:bCs/>
          <w:color w:val="000000"/>
        </w:rPr>
        <w:t>Figure S</w:t>
      </w:r>
      <w:r w:rsidR="00DD1B71">
        <w:rPr>
          <w:b/>
          <w:bCs/>
          <w:color w:val="000000"/>
        </w:rPr>
        <w:t>3</w:t>
      </w:r>
      <w:r w:rsidRPr="00F16C1E">
        <w:rPr>
          <w:b/>
          <w:bCs/>
          <w:color w:val="000000"/>
        </w:rPr>
        <w:t xml:space="preserve">. Neoplastic cell area in Fresh and </w:t>
      </w:r>
      <w:r w:rsidR="00CA10DF" w:rsidRPr="00F16C1E">
        <w:rPr>
          <w:b/>
          <w:bCs/>
          <w:color w:val="000000"/>
        </w:rPr>
        <w:t>S</w:t>
      </w:r>
      <w:r w:rsidRPr="00F16C1E">
        <w:rPr>
          <w:b/>
          <w:bCs/>
          <w:color w:val="000000"/>
        </w:rPr>
        <w:t>low frozen perfused OC specimens.</w:t>
      </w:r>
      <w:r w:rsidRPr="00F16C1E">
        <w:rPr>
          <w:color w:val="000000"/>
        </w:rPr>
        <w:t xml:space="preserve"> Cultures derived from Fresh HGSC and the LGSC OC-3 (n=5 primary, n=5 metastasis) and </w:t>
      </w:r>
      <w:r w:rsidR="00FA1766" w:rsidRPr="00F16C1E">
        <w:rPr>
          <w:color w:val="000000"/>
        </w:rPr>
        <w:t>S</w:t>
      </w:r>
      <w:r w:rsidRPr="00F16C1E">
        <w:rPr>
          <w:color w:val="000000"/>
        </w:rPr>
        <w:t xml:space="preserve">low frozen (SF, n=6 primary, n=7 metastasis) HGSC specimens. Black and pink circles indicate primary tumors and metastases, respectively. Floating bar overlay indicates minimum to maximum, and the median value (black line) for each dataset. </w:t>
      </w:r>
      <w:proofErr w:type="spellStart"/>
      <w:r w:rsidRPr="00F16C1E">
        <w:rPr>
          <w:color w:val="000000"/>
        </w:rPr>
        <w:t>QuPath</w:t>
      </w:r>
      <w:proofErr w:type="spellEnd"/>
      <w:r w:rsidRPr="00F16C1E">
        <w:rPr>
          <w:color w:val="000000"/>
        </w:rPr>
        <w:t xml:space="preserve"> was used for quantification. Unpaired t-test </w:t>
      </w:r>
      <w:r w:rsidR="008B1864" w:rsidRPr="00F16C1E">
        <w:rPr>
          <w:color w:val="000000"/>
        </w:rPr>
        <w:t xml:space="preserve">was </w:t>
      </w:r>
      <w:r w:rsidRPr="00F16C1E">
        <w:rPr>
          <w:color w:val="000000"/>
        </w:rPr>
        <w:t xml:space="preserve">applied for </w:t>
      </w:r>
      <w:r w:rsidR="008B1864" w:rsidRPr="00F16C1E">
        <w:rPr>
          <w:color w:val="000000"/>
        </w:rPr>
        <w:t xml:space="preserve">group </w:t>
      </w:r>
      <w:r w:rsidRPr="00F16C1E">
        <w:rPr>
          <w:color w:val="000000"/>
        </w:rPr>
        <w:t>comparison; p-value is shown within the graph.</w:t>
      </w:r>
    </w:p>
    <w:p w14:paraId="553247EC" w14:textId="3D35A14C" w:rsidR="00FB4AA2" w:rsidRPr="00F16C1E" w:rsidRDefault="00FB4AA2" w:rsidP="00FB4AA2">
      <w:pPr>
        <w:tabs>
          <w:tab w:val="left" w:pos="5859"/>
        </w:tabs>
      </w:pPr>
      <w:r w:rsidRPr="00F16C1E">
        <w:tab/>
      </w:r>
    </w:p>
    <w:p w14:paraId="424E75C3" w14:textId="75652FC5" w:rsidR="00A07D0E" w:rsidRPr="00F16C1E" w:rsidRDefault="5014FB6D" w:rsidP="367F202F">
      <w:r w:rsidRPr="00F16C1E">
        <w:rPr>
          <w:noProof/>
        </w:rPr>
        <w:lastRenderedPageBreak/>
        <w:drawing>
          <wp:inline distT="0" distB="0" distL="0" distR="0" wp14:anchorId="577A0357" wp14:editId="5E26917B">
            <wp:extent cx="6124574" cy="4743450"/>
            <wp:effectExtent l="0" t="0" r="0" b="0"/>
            <wp:docPr id="445649576" name="Picture 445649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6124574" cy="4743450"/>
                    </a:xfrm>
                    <a:prstGeom prst="rect">
                      <a:avLst/>
                    </a:prstGeom>
                  </pic:spPr>
                </pic:pic>
              </a:graphicData>
            </a:graphic>
          </wp:inline>
        </w:drawing>
      </w:r>
    </w:p>
    <w:p w14:paraId="570898EC" w14:textId="43A8A070" w:rsidR="00A07D0E" w:rsidRPr="00F16C1E" w:rsidRDefault="00A07D0E" w:rsidP="00A07D0E">
      <w:pPr>
        <w:rPr>
          <w:color w:val="000000" w:themeColor="text1"/>
        </w:rPr>
      </w:pPr>
      <w:r w:rsidRPr="00F16C1E">
        <w:rPr>
          <w:b/>
          <w:bCs/>
          <w:color w:val="000000" w:themeColor="text1"/>
        </w:rPr>
        <w:t>Figure S</w:t>
      </w:r>
      <w:r w:rsidR="00DD1B71">
        <w:rPr>
          <w:b/>
          <w:bCs/>
          <w:color w:val="000000" w:themeColor="text1"/>
        </w:rPr>
        <w:t>4</w:t>
      </w:r>
      <w:r w:rsidRPr="00F16C1E">
        <w:rPr>
          <w:color w:val="000000" w:themeColor="text1"/>
        </w:rPr>
        <w:t xml:space="preserve">. </w:t>
      </w:r>
      <w:r w:rsidRPr="00F16C1E">
        <w:rPr>
          <w:b/>
          <w:bCs/>
          <w:color w:val="000000" w:themeColor="text1"/>
        </w:rPr>
        <w:t>Slow-Frozen sample quality check workflow</w:t>
      </w:r>
      <w:r w:rsidRPr="00F16C1E">
        <w:rPr>
          <w:color w:val="000000" w:themeColor="text1"/>
        </w:rPr>
        <w:t>. Specimen is cut into chunks (2x2x2 mm</w:t>
      </w:r>
      <w:r w:rsidRPr="00F16C1E">
        <w:rPr>
          <w:color w:val="000000" w:themeColor="text1"/>
          <w:vertAlign w:val="superscript"/>
        </w:rPr>
        <w:t>3</w:t>
      </w:r>
      <w:r w:rsidRPr="00F16C1E">
        <w:rPr>
          <w:color w:val="000000" w:themeColor="text1"/>
        </w:rPr>
        <w:t xml:space="preserve">), which are </w:t>
      </w:r>
      <w:r w:rsidR="008D3D9F" w:rsidRPr="00F16C1E">
        <w:rPr>
          <w:color w:val="000000" w:themeColor="text1"/>
        </w:rPr>
        <w:t xml:space="preserve">randomized and </w:t>
      </w:r>
      <w:r w:rsidRPr="00F16C1E">
        <w:rPr>
          <w:color w:val="000000" w:themeColor="text1"/>
        </w:rPr>
        <w:t xml:space="preserve">then slow-frozen by placing 4-6 chunks in the quality check vial and 8-10 chunks/vial for experimental procedures. (1) Before setting up the experiment, the chunks from the quality check vial are thawed and formalin-fixed/paraffin-embedded (FFPE). </w:t>
      </w:r>
      <w:proofErr w:type="spellStart"/>
      <w:r w:rsidRPr="00F16C1E">
        <w:rPr>
          <w:color w:val="000000" w:themeColor="text1"/>
        </w:rPr>
        <w:t>Haematoxylin</w:t>
      </w:r>
      <w:proofErr w:type="spellEnd"/>
      <w:r w:rsidRPr="00F16C1E">
        <w:rPr>
          <w:color w:val="000000" w:themeColor="text1"/>
        </w:rPr>
        <w:t xml:space="preserve"> and eosin (HE) staining is performed to allow the </w:t>
      </w:r>
      <w:proofErr w:type="spellStart"/>
      <w:r w:rsidRPr="00F16C1E">
        <w:rPr>
          <w:color w:val="000000" w:themeColor="text1"/>
        </w:rPr>
        <w:t>QuPath</w:t>
      </w:r>
      <w:proofErr w:type="spellEnd"/>
      <w:r w:rsidRPr="00F16C1E">
        <w:rPr>
          <w:color w:val="000000" w:themeColor="text1"/>
        </w:rPr>
        <w:t xml:space="preserve"> mediated quantification of neoplastic cell area. (2) Only those samples in which ≥ 30% of the neoplastic area is observed are used for the bioreactor experiments. Following this quality check, there is 80% probability that the specimen cultured in perfusion for 6 days maintains sufficient viable cells (</w:t>
      </w:r>
      <w:r w:rsidRPr="00F16C1E">
        <w:rPr>
          <w:rFonts w:ascii="Symbol" w:eastAsia="Symbol" w:hAnsi="Symbol" w:cs="Symbol"/>
          <w:color w:val="000000" w:themeColor="text1"/>
        </w:rPr>
        <w:t>³</w:t>
      </w:r>
      <w:r w:rsidRPr="00F16C1E">
        <w:rPr>
          <w:color w:val="000000" w:themeColor="text1"/>
        </w:rPr>
        <w:t xml:space="preserve"> 10%) required for </w:t>
      </w:r>
      <w:r w:rsidR="008D3D9F" w:rsidRPr="00F16C1E">
        <w:rPr>
          <w:color w:val="000000" w:themeColor="text1"/>
        </w:rPr>
        <w:t xml:space="preserve">robust </w:t>
      </w:r>
      <w:r w:rsidRPr="00F16C1E">
        <w:rPr>
          <w:color w:val="000000" w:themeColor="text1"/>
        </w:rPr>
        <w:t>downstream analyses.</w:t>
      </w:r>
    </w:p>
    <w:p w14:paraId="7FDF82D4" w14:textId="77777777" w:rsidR="00A07D0E" w:rsidRPr="00F16C1E" w:rsidRDefault="00A07D0E" w:rsidP="00A07D0E">
      <w:pPr>
        <w:rPr>
          <w:rStyle w:val="normaltextrun"/>
          <w:color w:val="000000"/>
        </w:rPr>
      </w:pPr>
    </w:p>
    <w:p w14:paraId="3CAAEAD7" w14:textId="77777777" w:rsidR="00A07D0E" w:rsidRPr="00F16C1E" w:rsidRDefault="00A07D0E" w:rsidP="00A07D0E">
      <w:pPr>
        <w:rPr>
          <w:rStyle w:val="normaltextrun"/>
          <w:color w:val="000000"/>
        </w:rPr>
      </w:pPr>
      <w:r w:rsidRPr="00F16C1E">
        <w:rPr>
          <w:noProof/>
          <w:color w:val="000000"/>
        </w:rPr>
        <w:lastRenderedPageBreak/>
        <w:drawing>
          <wp:inline distT="0" distB="0" distL="0" distR="0" wp14:anchorId="2BA94403" wp14:editId="17A2E249">
            <wp:extent cx="6116320" cy="3990975"/>
            <wp:effectExtent l="0" t="0" r="5080" b="0"/>
            <wp:docPr id="679142741" name="Immagine 8" descr="Immagine che contiene testo, mappa, viola, ros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588006" name="Immagine 8" descr="Immagine che contiene testo, mappa, viola, rosa&#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6116320" cy="3990975"/>
                    </a:xfrm>
                    <a:prstGeom prst="rect">
                      <a:avLst/>
                    </a:prstGeom>
                  </pic:spPr>
                </pic:pic>
              </a:graphicData>
            </a:graphic>
          </wp:inline>
        </w:drawing>
      </w:r>
    </w:p>
    <w:p w14:paraId="03FFFC45" w14:textId="572915B7" w:rsidR="00A07D0E" w:rsidRPr="00F16C1E" w:rsidRDefault="00A07D0E" w:rsidP="00A07D0E">
      <w:r w:rsidRPr="00F16C1E">
        <w:rPr>
          <w:b/>
          <w:bCs/>
          <w:color w:val="000000" w:themeColor="text1"/>
        </w:rPr>
        <w:t>Figure S</w:t>
      </w:r>
      <w:r w:rsidR="00DD1B71">
        <w:rPr>
          <w:b/>
          <w:bCs/>
          <w:color w:val="000000" w:themeColor="text1"/>
        </w:rPr>
        <w:t>5</w:t>
      </w:r>
      <w:r w:rsidRPr="00F16C1E">
        <w:rPr>
          <w:b/>
          <w:bCs/>
          <w:color w:val="000000" w:themeColor="text1"/>
        </w:rPr>
        <w:t>.</w:t>
      </w:r>
      <w:r w:rsidRPr="00F16C1E">
        <w:rPr>
          <w:color w:val="000000" w:themeColor="text1"/>
        </w:rPr>
        <w:t xml:space="preserve"> </w:t>
      </w:r>
      <w:r w:rsidRPr="00F16C1E">
        <w:rPr>
          <w:b/>
          <w:bCs/>
          <w:color w:val="000000" w:themeColor="text1"/>
        </w:rPr>
        <w:t>Necrosis assessment in Fresh and Slow-Frozen cultures</w:t>
      </w:r>
      <w:r w:rsidRPr="00F16C1E">
        <w:rPr>
          <w:color w:val="000000" w:themeColor="text1"/>
        </w:rPr>
        <w:t>. Necrosis in cultures derived from Fresh (n=6) and Slow-Frozen (SF, n=8)</w:t>
      </w:r>
      <w:r w:rsidR="008D3D9F" w:rsidRPr="00F16C1E">
        <w:rPr>
          <w:color w:val="000000" w:themeColor="text1"/>
        </w:rPr>
        <w:t xml:space="preserve"> HGSC</w:t>
      </w:r>
      <w:r w:rsidRPr="00F16C1E">
        <w:rPr>
          <w:color w:val="000000" w:themeColor="text1"/>
        </w:rPr>
        <w:t xml:space="preserve"> specimens. Representative images are shown of </w:t>
      </w:r>
      <w:proofErr w:type="spellStart"/>
      <w:r w:rsidRPr="00F16C1E">
        <w:rPr>
          <w:color w:val="000000" w:themeColor="text1"/>
        </w:rPr>
        <w:t>haematoxylin</w:t>
      </w:r>
      <w:proofErr w:type="spellEnd"/>
      <w:r w:rsidRPr="00F16C1E">
        <w:rPr>
          <w:color w:val="000000" w:themeColor="text1"/>
        </w:rPr>
        <w:t xml:space="preserve"> and eosin (HE) staining</w:t>
      </w:r>
      <w:r w:rsidRPr="00F16C1E">
        <w:t xml:space="preserve">. </w:t>
      </w:r>
      <w:r w:rsidRPr="00F16C1E">
        <w:rPr>
          <w:color w:val="000000" w:themeColor="text1"/>
        </w:rPr>
        <w:t xml:space="preserve">White squares indicate the insets of the areas shown at higher magnification and dashed lines indicate necrosis. </w:t>
      </w:r>
      <w:r w:rsidRPr="00F16C1E">
        <w:t xml:space="preserve">Floating bar overlay indicates minimum to maximum, and the median value (black line) for each dataset. </w:t>
      </w:r>
      <w:r w:rsidRPr="00F16C1E">
        <w:rPr>
          <w:color w:val="000000" w:themeColor="text1"/>
        </w:rPr>
        <w:t xml:space="preserve">Quantification was performed by a trained pathologist. </w:t>
      </w:r>
      <w:r w:rsidR="008D3D9F" w:rsidRPr="00F16C1E">
        <w:t>U</w:t>
      </w:r>
      <w:r w:rsidRPr="00F16C1E">
        <w:t>npaired t-test was applied for comparison and p-value is shown within the graph.</w:t>
      </w:r>
    </w:p>
    <w:p w14:paraId="07E28D9E" w14:textId="195FA27E" w:rsidR="008D3D9F" w:rsidRPr="00F16C1E" w:rsidRDefault="008D3D9F">
      <w:pPr>
        <w:spacing w:line="240" w:lineRule="auto"/>
        <w:jc w:val="left"/>
      </w:pPr>
      <w:r w:rsidRPr="00F16C1E">
        <w:br w:type="page"/>
      </w:r>
    </w:p>
    <w:p w14:paraId="04E9892E" w14:textId="750EA501" w:rsidR="008D3D9F" w:rsidRPr="00F16C1E" w:rsidRDefault="008D3D9F" w:rsidP="00A07D0E">
      <w:r w:rsidRPr="00F16C1E">
        <w:rPr>
          <w:noProof/>
        </w:rPr>
        <w:lastRenderedPageBreak/>
        <w:drawing>
          <wp:inline distT="0" distB="0" distL="0" distR="0" wp14:anchorId="4DDD1FBB" wp14:editId="7971BF0B">
            <wp:extent cx="6116320" cy="4740910"/>
            <wp:effectExtent l="0" t="0" r="5080" b="0"/>
            <wp:docPr id="886049786" name="Picture 2" descr="A collage of images of a human tissu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049786" name="Picture 2" descr="A collage of images of a human tissu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6116320" cy="4740910"/>
                    </a:xfrm>
                    <a:prstGeom prst="rect">
                      <a:avLst/>
                    </a:prstGeom>
                  </pic:spPr>
                </pic:pic>
              </a:graphicData>
            </a:graphic>
          </wp:inline>
        </w:drawing>
      </w:r>
    </w:p>
    <w:p w14:paraId="6E857BEB" w14:textId="647628B7" w:rsidR="008D3D9F" w:rsidRPr="00F16C1E" w:rsidRDefault="008D3D9F" w:rsidP="00A07D0E">
      <w:r w:rsidRPr="00F16C1E">
        <w:rPr>
          <w:b/>
          <w:bCs/>
        </w:rPr>
        <w:t>Figure S</w:t>
      </w:r>
      <w:r w:rsidR="00DD1B71">
        <w:rPr>
          <w:b/>
          <w:bCs/>
        </w:rPr>
        <w:t>6</w:t>
      </w:r>
      <w:r w:rsidRPr="00F16C1E">
        <w:rPr>
          <w:b/>
          <w:bCs/>
        </w:rPr>
        <w:t xml:space="preserve">. D2-40 immunohistochemistry in perfused cultures derived from Fresh or </w:t>
      </w:r>
      <w:r w:rsidR="00F57163" w:rsidRPr="00F16C1E">
        <w:rPr>
          <w:b/>
          <w:bCs/>
        </w:rPr>
        <w:t>Slow-Frozen</w:t>
      </w:r>
      <w:r w:rsidRPr="00F16C1E">
        <w:rPr>
          <w:b/>
          <w:bCs/>
        </w:rPr>
        <w:t xml:space="preserve"> tissues. A.</w:t>
      </w:r>
      <w:r w:rsidRPr="00F16C1E">
        <w:t xml:space="preserve"> Representative images of Fresh and SF HGSC samples stained for D2-40 marker. Floating bar graphs indicate D2-40+ area relative to tumor mass (specimen). Minimum, maximum, and median values (black line) for each dataset are shown (Fresh, n=4; SF, n=4). Quantification was performed by a trained pathologist, unpaired t-test was applied for comparison and p-value is shown within the graph. </w:t>
      </w:r>
      <w:r w:rsidRPr="00F16C1E">
        <w:rPr>
          <w:b/>
          <w:bCs/>
        </w:rPr>
        <w:t>B.</w:t>
      </w:r>
      <w:r w:rsidRPr="00F16C1E">
        <w:t xml:space="preserve"> Representative image of D2-40 staining in OC-14 SF sample presenting with lymphatic vessels (arrows).</w:t>
      </w:r>
    </w:p>
    <w:p w14:paraId="0E7DA575" w14:textId="77777777" w:rsidR="00A07D0E" w:rsidRPr="00F16C1E" w:rsidRDefault="00A07D0E" w:rsidP="00A07D0E">
      <w:pPr>
        <w:rPr>
          <w:rStyle w:val="normaltextrun"/>
          <w:color w:val="000000"/>
        </w:rPr>
      </w:pPr>
    </w:p>
    <w:p w14:paraId="05412A70" w14:textId="77777777" w:rsidR="00A07D0E" w:rsidRPr="00F16C1E" w:rsidRDefault="00A07D0E" w:rsidP="00A07D0E">
      <w:pPr>
        <w:rPr>
          <w:rStyle w:val="normaltextrun"/>
          <w:color w:val="000000"/>
        </w:rPr>
      </w:pPr>
      <w:r w:rsidRPr="00F16C1E">
        <w:rPr>
          <w:noProof/>
          <w:color w:val="000000"/>
        </w:rPr>
        <w:lastRenderedPageBreak/>
        <w:drawing>
          <wp:inline distT="0" distB="0" distL="0" distR="0" wp14:anchorId="5ECFD107" wp14:editId="6592D075">
            <wp:extent cx="6116320" cy="5224145"/>
            <wp:effectExtent l="0" t="0" r="5080" b="0"/>
            <wp:docPr id="1445196442" name="Immagine 9" descr="Immagine che contiene mappa, schermat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42599" name="Immagine 9" descr="Immagine che contiene mappa, schermata, testo&#10;&#10;Descrizione generata automaticamente"/>
                    <pic:cNvPicPr/>
                  </pic:nvPicPr>
                  <pic:blipFill>
                    <a:blip r:embed="rId12">
                      <a:extLst>
                        <a:ext uri="{28A0092B-C50C-407E-A947-70E740481C1C}">
                          <a14:useLocalDpi xmlns:a14="http://schemas.microsoft.com/office/drawing/2010/main" val="0"/>
                        </a:ext>
                      </a:extLst>
                    </a:blip>
                    <a:stretch>
                      <a:fillRect/>
                    </a:stretch>
                  </pic:blipFill>
                  <pic:spPr>
                    <a:xfrm>
                      <a:off x="0" y="0"/>
                      <a:ext cx="6116320" cy="5224145"/>
                    </a:xfrm>
                    <a:prstGeom prst="rect">
                      <a:avLst/>
                    </a:prstGeom>
                  </pic:spPr>
                </pic:pic>
              </a:graphicData>
            </a:graphic>
          </wp:inline>
        </w:drawing>
      </w:r>
    </w:p>
    <w:p w14:paraId="3005AF41" w14:textId="6909DED6" w:rsidR="00A07D0E" w:rsidRPr="00F16C1E" w:rsidRDefault="00A07D0E" w:rsidP="00A07D0E">
      <w:pPr>
        <w:rPr>
          <w:color w:val="000000" w:themeColor="text1"/>
        </w:rPr>
      </w:pPr>
      <w:r w:rsidRPr="00F16C1E">
        <w:rPr>
          <w:b/>
          <w:bCs/>
          <w:color w:val="000000" w:themeColor="text1"/>
        </w:rPr>
        <w:t>Figure S</w:t>
      </w:r>
      <w:r w:rsidR="00DD1B71">
        <w:rPr>
          <w:b/>
          <w:bCs/>
          <w:color w:val="000000" w:themeColor="text1"/>
        </w:rPr>
        <w:t>7</w:t>
      </w:r>
      <w:r w:rsidRPr="00F16C1E">
        <w:rPr>
          <w:b/>
          <w:bCs/>
          <w:color w:val="000000" w:themeColor="text1"/>
        </w:rPr>
        <w:t>.</w:t>
      </w:r>
      <w:r w:rsidRPr="00F16C1E">
        <w:rPr>
          <w:color w:val="000000" w:themeColor="text1"/>
        </w:rPr>
        <w:t xml:space="preserve"> </w:t>
      </w:r>
      <w:r w:rsidRPr="00F16C1E">
        <w:rPr>
          <w:b/>
          <w:bCs/>
          <w:color w:val="000000" w:themeColor="text1"/>
        </w:rPr>
        <w:t>Immunofluorescence characterization of vessels in Fresh and Slow-Frozen cultures</w:t>
      </w:r>
      <w:r w:rsidRPr="00F16C1E">
        <w:rPr>
          <w:color w:val="000000" w:themeColor="text1"/>
        </w:rPr>
        <w:t xml:space="preserve">. Representative immunofluorescence images of perfused cultures derived from Fresh (OC-4) and SF (OC-14) tissues. Nuclei (DAPI), the pericyte marker </w:t>
      </w:r>
      <w:r w:rsidRPr="00F16C1E">
        <w:rPr>
          <w:rFonts w:ascii="Cambria Math" w:hAnsi="Cambria Math" w:cs="Cambria Math"/>
          <w:color w:val="000000" w:themeColor="text1"/>
        </w:rPr>
        <w:t>⍺</w:t>
      </w:r>
      <w:r w:rsidRPr="00F16C1E">
        <w:rPr>
          <w:color w:val="000000" w:themeColor="text1"/>
        </w:rPr>
        <w:t>SMA (green) and the endothelial marker CD31 (yellow) are shown in MERGE and the corresponding black and white channels. White squares indicate the insets of the areas shown at higher magnification.</w:t>
      </w:r>
    </w:p>
    <w:p w14:paraId="65211CAA" w14:textId="77777777" w:rsidR="00A07D0E" w:rsidRPr="00F16C1E" w:rsidRDefault="00A07D0E" w:rsidP="00A07D0E">
      <w:pPr>
        <w:rPr>
          <w:rStyle w:val="normaltextrun"/>
          <w:color w:val="000000" w:themeColor="text1"/>
        </w:rPr>
      </w:pPr>
    </w:p>
    <w:p w14:paraId="42558D9C" w14:textId="77777777" w:rsidR="00A07D0E" w:rsidRPr="00F16C1E" w:rsidRDefault="00A07D0E" w:rsidP="00A07D0E">
      <w:pPr>
        <w:rPr>
          <w:rStyle w:val="normaltextrun"/>
          <w:color w:val="000000" w:themeColor="text1"/>
        </w:rPr>
      </w:pPr>
      <w:r w:rsidRPr="00F16C1E">
        <w:rPr>
          <w:noProof/>
          <w:color w:val="000000" w:themeColor="text1"/>
        </w:rPr>
        <w:lastRenderedPageBreak/>
        <w:drawing>
          <wp:inline distT="0" distB="0" distL="0" distR="0" wp14:anchorId="4C540D51" wp14:editId="29C7EE03">
            <wp:extent cx="5624031" cy="7061568"/>
            <wp:effectExtent l="0" t="0" r="2540" b="0"/>
            <wp:docPr id="1177433638" name="Immagine 10" descr="Immagine che contiene testo, diagramma, schermat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63233" name="Immagine 10" descr="Immagine che contiene testo, diagramma, schermata, numero&#10;&#10;Descrizione generata automaticamente"/>
                    <pic:cNvPicPr/>
                  </pic:nvPicPr>
                  <pic:blipFill>
                    <a:blip r:embed="rId13">
                      <a:extLst>
                        <a:ext uri="{28A0092B-C50C-407E-A947-70E740481C1C}">
                          <a14:useLocalDpi xmlns:a14="http://schemas.microsoft.com/office/drawing/2010/main" val="0"/>
                        </a:ext>
                      </a:extLst>
                    </a:blip>
                    <a:stretch>
                      <a:fillRect/>
                    </a:stretch>
                  </pic:blipFill>
                  <pic:spPr>
                    <a:xfrm>
                      <a:off x="0" y="0"/>
                      <a:ext cx="5638705" cy="7079993"/>
                    </a:xfrm>
                    <a:prstGeom prst="rect">
                      <a:avLst/>
                    </a:prstGeom>
                  </pic:spPr>
                </pic:pic>
              </a:graphicData>
            </a:graphic>
          </wp:inline>
        </w:drawing>
      </w:r>
    </w:p>
    <w:p w14:paraId="47C00A8E" w14:textId="79A41B6F" w:rsidR="00B971B1" w:rsidRPr="00F16C1E" w:rsidRDefault="00A07D0E" w:rsidP="00A07D0E">
      <w:pPr>
        <w:rPr>
          <w:color w:val="000000" w:themeColor="text1"/>
        </w:rPr>
      </w:pPr>
      <w:r w:rsidRPr="00F16C1E">
        <w:rPr>
          <w:b/>
          <w:bCs/>
          <w:color w:val="000000" w:themeColor="text1"/>
        </w:rPr>
        <w:t>Figure S</w:t>
      </w:r>
      <w:r w:rsidR="00DD1B71">
        <w:rPr>
          <w:b/>
          <w:bCs/>
          <w:color w:val="000000" w:themeColor="text1"/>
        </w:rPr>
        <w:t>8</w:t>
      </w:r>
      <w:r w:rsidRPr="00F16C1E">
        <w:rPr>
          <w:b/>
          <w:bCs/>
          <w:color w:val="000000" w:themeColor="text1"/>
        </w:rPr>
        <w:t>.</w:t>
      </w:r>
      <w:r w:rsidRPr="00F16C1E">
        <w:rPr>
          <w:color w:val="000000" w:themeColor="text1"/>
        </w:rPr>
        <w:t xml:space="preserve"> </w:t>
      </w:r>
      <w:r w:rsidRPr="00F16C1E">
        <w:rPr>
          <w:b/>
          <w:bCs/>
          <w:color w:val="000000" w:themeColor="text1"/>
        </w:rPr>
        <w:t>Generation and characterization of the OV90 sensitive and resistant cell lines</w:t>
      </w:r>
      <w:r w:rsidRPr="00F16C1E">
        <w:rPr>
          <w:color w:val="000000" w:themeColor="text1"/>
        </w:rPr>
        <w:t xml:space="preserve">. </w:t>
      </w:r>
      <w:r w:rsidRPr="00F16C1E">
        <w:rPr>
          <w:b/>
          <w:bCs/>
          <w:color w:val="000000" w:themeColor="text1"/>
        </w:rPr>
        <w:t>A</w:t>
      </w:r>
      <w:r w:rsidRPr="00F16C1E">
        <w:rPr>
          <w:color w:val="000000" w:themeColor="text1"/>
        </w:rPr>
        <w:t xml:space="preserve">. Peak Scanner chromatograms of the </w:t>
      </w:r>
      <w:proofErr w:type="spellStart"/>
      <w:r w:rsidRPr="00F16C1E">
        <w:rPr>
          <w:color w:val="000000" w:themeColor="text1"/>
        </w:rPr>
        <w:t>AmpFlSTR</w:t>
      </w:r>
      <w:proofErr w:type="spellEnd"/>
      <w:r w:rsidRPr="00F16C1E">
        <w:rPr>
          <w:color w:val="000000" w:themeColor="text1"/>
        </w:rPr>
        <w:t xml:space="preserve"> </w:t>
      </w:r>
      <w:proofErr w:type="spellStart"/>
      <w:r w:rsidRPr="00F16C1E">
        <w:rPr>
          <w:color w:val="000000" w:themeColor="text1"/>
        </w:rPr>
        <w:t>Identifiler</w:t>
      </w:r>
      <w:proofErr w:type="spellEnd"/>
      <w:r w:rsidRPr="00F16C1E">
        <w:rPr>
          <w:color w:val="000000" w:themeColor="text1"/>
        </w:rPr>
        <w:t xml:space="preserve"> analysis and </w:t>
      </w:r>
      <w:proofErr w:type="spellStart"/>
      <w:r w:rsidRPr="00F16C1E">
        <w:rPr>
          <w:color w:val="000000" w:themeColor="text1"/>
        </w:rPr>
        <w:t>Cellosaurus</w:t>
      </w:r>
      <w:proofErr w:type="spellEnd"/>
      <w:r w:rsidRPr="00F16C1E">
        <w:rPr>
          <w:color w:val="000000" w:themeColor="text1"/>
        </w:rPr>
        <w:t xml:space="preserve"> output of microsatellite comparison performed to authenticate OV90 cell line (Query). </w:t>
      </w:r>
      <w:r w:rsidRPr="00F16C1E">
        <w:rPr>
          <w:b/>
          <w:bCs/>
          <w:color w:val="000000" w:themeColor="text1"/>
        </w:rPr>
        <w:t>B</w:t>
      </w:r>
      <w:r w:rsidRPr="00F16C1E">
        <w:rPr>
          <w:color w:val="000000" w:themeColor="text1"/>
        </w:rPr>
        <w:t>. Dose-response curves for 72h cisplatin (CDDP) treatment of sensitive (OV90) and resistant (OV90cis) OC cells grown in 2D. Half maximal vitality inhibitory CDDP concentrations are indicated (IC50). Cell viability was determined by MTT assay. Data (mean ± SEM, n=3) are expressed as a percentage of untreated cells viability.</w:t>
      </w:r>
    </w:p>
    <w:p w14:paraId="2D61D782" w14:textId="75DB6D2E" w:rsidR="00A07D0E" w:rsidRPr="00F16C1E" w:rsidRDefault="00B971B1" w:rsidP="004916E1">
      <w:pPr>
        <w:spacing w:line="240" w:lineRule="auto"/>
        <w:jc w:val="left"/>
        <w:rPr>
          <w:rStyle w:val="normaltextrun"/>
          <w:color w:val="000000" w:themeColor="text1"/>
        </w:rPr>
      </w:pPr>
      <w:r w:rsidRPr="00F16C1E">
        <w:rPr>
          <w:color w:val="000000" w:themeColor="text1"/>
        </w:rPr>
        <w:br w:type="page"/>
      </w:r>
      <w:r w:rsidR="00A07D0E" w:rsidRPr="00F16C1E">
        <w:rPr>
          <w:noProof/>
          <w:color w:val="000000" w:themeColor="text1"/>
        </w:rPr>
        <w:lastRenderedPageBreak/>
        <w:drawing>
          <wp:inline distT="0" distB="0" distL="0" distR="0" wp14:anchorId="5855B49B" wp14:editId="6AFE8050">
            <wp:extent cx="1981200" cy="2298700"/>
            <wp:effectExtent l="0" t="0" r="0" b="0"/>
            <wp:docPr id="2033872867" name="Immagine 11" descr="Immagine che contiene testo, diagramma, line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295600" name="Immagine 11" descr="Immagine che contiene testo, diagramma, linea, numero&#10;&#10;Descrizione generata automaticamente"/>
                    <pic:cNvPicPr/>
                  </pic:nvPicPr>
                  <pic:blipFill>
                    <a:blip r:embed="rId14">
                      <a:extLst>
                        <a:ext uri="{28A0092B-C50C-407E-A947-70E740481C1C}">
                          <a14:useLocalDpi xmlns:a14="http://schemas.microsoft.com/office/drawing/2010/main" val="0"/>
                        </a:ext>
                      </a:extLst>
                    </a:blip>
                    <a:stretch>
                      <a:fillRect/>
                    </a:stretch>
                  </pic:blipFill>
                  <pic:spPr>
                    <a:xfrm>
                      <a:off x="0" y="0"/>
                      <a:ext cx="1981200" cy="2298700"/>
                    </a:xfrm>
                    <a:prstGeom prst="rect">
                      <a:avLst/>
                    </a:prstGeom>
                  </pic:spPr>
                </pic:pic>
              </a:graphicData>
            </a:graphic>
          </wp:inline>
        </w:drawing>
      </w:r>
    </w:p>
    <w:p w14:paraId="3F93CA74" w14:textId="77777777" w:rsidR="008D3D9F" w:rsidRPr="00F16C1E" w:rsidRDefault="008D3D9F" w:rsidP="00A07D0E">
      <w:pPr>
        <w:rPr>
          <w:b/>
          <w:bCs/>
          <w:color w:val="000000" w:themeColor="text1"/>
        </w:rPr>
      </w:pPr>
    </w:p>
    <w:p w14:paraId="60ED071D" w14:textId="2715981C" w:rsidR="008D3D9F" w:rsidRPr="00F16C1E" w:rsidRDefault="008D3D9F" w:rsidP="00A07D0E">
      <w:pPr>
        <w:rPr>
          <w:color w:val="000000" w:themeColor="text1"/>
        </w:rPr>
      </w:pPr>
      <w:r w:rsidRPr="00F16C1E">
        <w:rPr>
          <w:b/>
          <w:bCs/>
          <w:color w:val="000000" w:themeColor="text1"/>
        </w:rPr>
        <w:t>Figure S</w:t>
      </w:r>
      <w:r w:rsidR="00DD1B71">
        <w:rPr>
          <w:b/>
          <w:bCs/>
          <w:color w:val="000000" w:themeColor="text1"/>
        </w:rPr>
        <w:t>9</w:t>
      </w:r>
      <w:r w:rsidRPr="00F16C1E">
        <w:rPr>
          <w:b/>
          <w:bCs/>
          <w:color w:val="000000" w:themeColor="text1"/>
        </w:rPr>
        <w:t>. Quantification of neoplastic cell area in ovarian cancer Slow-Frozen specimens after standard chemotherapy (SCT) treatment.</w:t>
      </w:r>
      <w:r w:rsidRPr="00F16C1E">
        <w:rPr>
          <w:color w:val="000000" w:themeColor="text1"/>
        </w:rPr>
        <w:t xml:space="preserve"> Quantification of the </w:t>
      </w:r>
      <w:r w:rsidR="00B6524B" w:rsidRPr="00F16C1E">
        <w:rPr>
          <w:color w:val="000000" w:themeColor="text1"/>
        </w:rPr>
        <w:t>h</w:t>
      </w:r>
      <w:r w:rsidRPr="00F16C1E">
        <w:rPr>
          <w:color w:val="000000" w:themeColor="text1"/>
        </w:rPr>
        <w:t xml:space="preserve">ematoxylin and </w:t>
      </w:r>
      <w:r w:rsidR="00B6524B" w:rsidRPr="00F16C1E">
        <w:rPr>
          <w:color w:val="000000" w:themeColor="text1"/>
        </w:rPr>
        <w:t>e</w:t>
      </w:r>
      <w:r w:rsidRPr="00F16C1E">
        <w:rPr>
          <w:color w:val="000000" w:themeColor="text1"/>
        </w:rPr>
        <w:t xml:space="preserve">osin (HE) staining in HGSC SF specimens of untreated (UT) and SCT-treated samples cultured in U-CUP. Bar-plot indicates the percentage of neoplastic cell area with respect to the area of the specimen. Data relative to each specimen were normalized on the respective UT samples. </w:t>
      </w:r>
      <w:proofErr w:type="spellStart"/>
      <w:r w:rsidRPr="00F16C1E">
        <w:rPr>
          <w:color w:val="000000" w:themeColor="text1"/>
        </w:rPr>
        <w:t>QuPath</w:t>
      </w:r>
      <w:proofErr w:type="spellEnd"/>
      <w:r w:rsidRPr="00F16C1E">
        <w:rPr>
          <w:color w:val="000000" w:themeColor="text1"/>
        </w:rPr>
        <w:t xml:space="preserve"> was used for quantification. Mean value is shown (n=5), one sample t-test was applied for comparison and p-value is indicated for statistical comparison.</w:t>
      </w:r>
    </w:p>
    <w:p w14:paraId="05E85128" w14:textId="77777777" w:rsidR="00F44B3F" w:rsidRPr="00F16C1E" w:rsidRDefault="00F44B3F"/>
    <w:sectPr w:rsidR="00F44B3F" w:rsidRPr="00F16C1E" w:rsidSect="00046BC1">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6445F1A"/>
    <w:multiLevelType w:val="multilevel"/>
    <w:tmpl w:val="D9AE6B72"/>
    <w:lvl w:ilvl="0">
      <w:start w:val="1"/>
      <w:numFmt w:val="decimal"/>
      <w:lvlText w:val="%1."/>
      <w:lvlJc w:val="left"/>
      <w:pPr>
        <w:ind w:left="360" w:hanging="360"/>
      </w:pPr>
      <w:rPr>
        <w:rFonts w:hint="default"/>
      </w:rPr>
    </w:lvl>
    <w:lvl w:ilvl="1">
      <w:start w:val="1"/>
      <w:numFmt w:val="decimal"/>
      <w:pStyle w:val="Podnaslov1"/>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987717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7D0E"/>
    <w:rsid w:val="00046BC1"/>
    <w:rsid w:val="0006605E"/>
    <w:rsid w:val="000869EE"/>
    <w:rsid w:val="0009164C"/>
    <w:rsid w:val="000C4092"/>
    <w:rsid w:val="00102EB5"/>
    <w:rsid w:val="00114359"/>
    <w:rsid w:val="00114A3A"/>
    <w:rsid w:val="00186890"/>
    <w:rsid w:val="00216261"/>
    <w:rsid w:val="002702B8"/>
    <w:rsid w:val="002E5030"/>
    <w:rsid w:val="00375DA0"/>
    <w:rsid w:val="00384772"/>
    <w:rsid w:val="003C7EF8"/>
    <w:rsid w:val="004036A9"/>
    <w:rsid w:val="004916E1"/>
    <w:rsid w:val="005019F0"/>
    <w:rsid w:val="005362F9"/>
    <w:rsid w:val="00571934"/>
    <w:rsid w:val="00643E91"/>
    <w:rsid w:val="006872D8"/>
    <w:rsid w:val="00747DF8"/>
    <w:rsid w:val="007C2DE5"/>
    <w:rsid w:val="008B1864"/>
    <w:rsid w:val="008B4992"/>
    <w:rsid w:val="008C33C0"/>
    <w:rsid w:val="008D3D9F"/>
    <w:rsid w:val="00974C35"/>
    <w:rsid w:val="009D0265"/>
    <w:rsid w:val="00A07D0E"/>
    <w:rsid w:val="00B12C56"/>
    <w:rsid w:val="00B6524B"/>
    <w:rsid w:val="00B6556D"/>
    <w:rsid w:val="00B971B1"/>
    <w:rsid w:val="00BE03C4"/>
    <w:rsid w:val="00BF1E8E"/>
    <w:rsid w:val="00C36B72"/>
    <w:rsid w:val="00CA10DF"/>
    <w:rsid w:val="00D159BD"/>
    <w:rsid w:val="00DD1B71"/>
    <w:rsid w:val="00DE18B9"/>
    <w:rsid w:val="00DE3B24"/>
    <w:rsid w:val="00E1209F"/>
    <w:rsid w:val="00F16C1E"/>
    <w:rsid w:val="00F44B3F"/>
    <w:rsid w:val="00F57163"/>
    <w:rsid w:val="00F97ABC"/>
    <w:rsid w:val="00FA1766"/>
    <w:rsid w:val="00FB4AA2"/>
    <w:rsid w:val="00FF59E6"/>
    <w:rsid w:val="367F202F"/>
    <w:rsid w:val="37534845"/>
    <w:rsid w:val="5014FB6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DCCD5"/>
  <w14:defaultImageDpi w14:val="32767"/>
  <w15:chartTrackingRefBased/>
  <w15:docId w15:val="{EC38294C-F9C4-4616-AF36-911A90462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A07D0E"/>
    <w:pPr>
      <w:spacing w:line="360" w:lineRule="auto"/>
      <w:jc w:val="both"/>
    </w:pPr>
    <w:rPr>
      <w:rFonts w:ascii="Times New Roman" w:eastAsia="Times New Roman" w:hAnsi="Times New Roman" w:cs="Times New Roman"/>
      <w:color w:val="0D0D0D" w:themeColor="text1" w:themeTint="F2"/>
      <w:lang w:val="en-US" w:eastAsia="it-IT"/>
    </w:rPr>
  </w:style>
  <w:style w:type="paragraph" w:styleId="Heading1">
    <w:name w:val="heading 1"/>
    <w:basedOn w:val="Normal"/>
    <w:next w:val="Normal"/>
    <w:link w:val="Heading1Char"/>
    <w:uiPriority w:val="9"/>
    <w:qFormat/>
    <w:rsid w:val="00A07D0E"/>
    <w:pPr>
      <w:keepNext/>
      <w:keepLines/>
      <w:spacing w:before="360" w:after="80" w:line="240" w:lineRule="auto"/>
      <w:jc w:val="left"/>
      <w:outlineLvl w:val="0"/>
    </w:pPr>
    <w:rPr>
      <w:rFonts w:asciiTheme="majorHAnsi" w:eastAsiaTheme="majorEastAsia" w:hAnsiTheme="majorHAnsi" w:cstheme="majorBidi"/>
      <w:color w:val="0F4761" w:themeColor="accent1" w:themeShade="BF"/>
      <w:sz w:val="40"/>
      <w:szCs w:val="40"/>
      <w:lang w:val="it-IT" w:eastAsia="en-US"/>
    </w:rPr>
  </w:style>
  <w:style w:type="paragraph" w:styleId="Heading2">
    <w:name w:val="heading 2"/>
    <w:basedOn w:val="Normal"/>
    <w:next w:val="Normal"/>
    <w:link w:val="Heading2Char"/>
    <w:uiPriority w:val="9"/>
    <w:semiHidden/>
    <w:unhideWhenUsed/>
    <w:qFormat/>
    <w:rsid w:val="00A07D0E"/>
    <w:pPr>
      <w:keepNext/>
      <w:keepLines/>
      <w:spacing w:before="160" w:after="80" w:line="240" w:lineRule="auto"/>
      <w:jc w:val="left"/>
      <w:outlineLvl w:val="1"/>
    </w:pPr>
    <w:rPr>
      <w:rFonts w:asciiTheme="majorHAnsi" w:eastAsiaTheme="majorEastAsia" w:hAnsiTheme="majorHAnsi" w:cstheme="majorBidi"/>
      <w:color w:val="0F4761" w:themeColor="accent1" w:themeShade="BF"/>
      <w:sz w:val="32"/>
      <w:szCs w:val="32"/>
      <w:lang w:val="it-IT" w:eastAsia="en-US"/>
    </w:rPr>
  </w:style>
  <w:style w:type="paragraph" w:styleId="Heading3">
    <w:name w:val="heading 3"/>
    <w:basedOn w:val="Normal"/>
    <w:next w:val="Normal"/>
    <w:link w:val="Heading3Char"/>
    <w:uiPriority w:val="9"/>
    <w:semiHidden/>
    <w:unhideWhenUsed/>
    <w:qFormat/>
    <w:rsid w:val="00A07D0E"/>
    <w:pPr>
      <w:keepNext/>
      <w:keepLines/>
      <w:spacing w:before="160" w:after="80" w:line="240" w:lineRule="auto"/>
      <w:jc w:val="left"/>
      <w:outlineLvl w:val="2"/>
    </w:pPr>
    <w:rPr>
      <w:rFonts w:asciiTheme="minorHAnsi" w:eastAsiaTheme="majorEastAsia" w:hAnsiTheme="minorHAnsi" w:cstheme="majorBidi"/>
      <w:color w:val="0F4761" w:themeColor="accent1" w:themeShade="BF"/>
      <w:sz w:val="28"/>
      <w:szCs w:val="28"/>
      <w:lang w:val="it-IT" w:eastAsia="en-US"/>
    </w:rPr>
  </w:style>
  <w:style w:type="paragraph" w:styleId="Heading4">
    <w:name w:val="heading 4"/>
    <w:basedOn w:val="Normal"/>
    <w:next w:val="Normal"/>
    <w:link w:val="Heading4Char"/>
    <w:uiPriority w:val="9"/>
    <w:semiHidden/>
    <w:unhideWhenUsed/>
    <w:qFormat/>
    <w:rsid w:val="00A07D0E"/>
    <w:pPr>
      <w:keepNext/>
      <w:keepLines/>
      <w:spacing w:before="80" w:after="40" w:line="240" w:lineRule="auto"/>
      <w:jc w:val="left"/>
      <w:outlineLvl w:val="3"/>
    </w:pPr>
    <w:rPr>
      <w:rFonts w:asciiTheme="minorHAnsi" w:eastAsiaTheme="majorEastAsia" w:hAnsiTheme="minorHAnsi" w:cstheme="majorBidi"/>
      <w:i/>
      <w:iCs/>
      <w:color w:val="0F4761" w:themeColor="accent1" w:themeShade="BF"/>
      <w:lang w:val="it-IT" w:eastAsia="en-US"/>
    </w:rPr>
  </w:style>
  <w:style w:type="paragraph" w:styleId="Heading5">
    <w:name w:val="heading 5"/>
    <w:basedOn w:val="Normal"/>
    <w:next w:val="Normal"/>
    <w:link w:val="Heading5Char"/>
    <w:uiPriority w:val="9"/>
    <w:semiHidden/>
    <w:unhideWhenUsed/>
    <w:qFormat/>
    <w:rsid w:val="00A07D0E"/>
    <w:pPr>
      <w:keepNext/>
      <w:keepLines/>
      <w:spacing w:before="80" w:after="40" w:line="240" w:lineRule="auto"/>
      <w:jc w:val="left"/>
      <w:outlineLvl w:val="4"/>
    </w:pPr>
    <w:rPr>
      <w:rFonts w:asciiTheme="minorHAnsi" w:eastAsiaTheme="majorEastAsia" w:hAnsiTheme="minorHAnsi" w:cstheme="majorBidi"/>
      <w:color w:val="0F4761" w:themeColor="accent1" w:themeShade="BF"/>
      <w:lang w:val="it-IT" w:eastAsia="en-US"/>
    </w:rPr>
  </w:style>
  <w:style w:type="paragraph" w:styleId="Heading6">
    <w:name w:val="heading 6"/>
    <w:basedOn w:val="Normal"/>
    <w:next w:val="Normal"/>
    <w:link w:val="Heading6Char"/>
    <w:uiPriority w:val="9"/>
    <w:semiHidden/>
    <w:unhideWhenUsed/>
    <w:qFormat/>
    <w:rsid w:val="00A07D0E"/>
    <w:pPr>
      <w:keepNext/>
      <w:keepLines/>
      <w:spacing w:before="40" w:line="240" w:lineRule="auto"/>
      <w:jc w:val="left"/>
      <w:outlineLvl w:val="5"/>
    </w:pPr>
    <w:rPr>
      <w:rFonts w:asciiTheme="minorHAnsi" w:eastAsiaTheme="majorEastAsia" w:hAnsiTheme="minorHAnsi" w:cstheme="majorBidi"/>
      <w:i/>
      <w:iCs/>
      <w:color w:val="595959" w:themeColor="text1" w:themeTint="A6"/>
      <w:lang w:val="it-IT" w:eastAsia="en-US"/>
    </w:rPr>
  </w:style>
  <w:style w:type="paragraph" w:styleId="Heading7">
    <w:name w:val="heading 7"/>
    <w:basedOn w:val="Normal"/>
    <w:next w:val="Normal"/>
    <w:link w:val="Heading7Char"/>
    <w:uiPriority w:val="9"/>
    <w:semiHidden/>
    <w:unhideWhenUsed/>
    <w:qFormat/>
    <w:rsid w:val="00A07D0E"/>
    <w:pPr>
      <w:keepNext/>
      <w:keepLines/>
      <w:spacing w:before="40" w:line="240" w:lineRule="auto"/>
      <w:jc w:val="left"/>
      <w:outlineLvl w:val="6"/>
    </w:pPr>
    <w:rPr>
      <w:rFonts w:asciiTheme="minorHAnsi" w:eastAsiaTheme="majorEastAsia" w:hAnsiTheme="minorHAnsi" w:cstheme="majorBidi"/>
      <w:color w:val="595959" w:themeColor="text1" w:themeTint="A6"/>
      <w:lang w:val="it-IT" w:eastAsia="en-US"/>
    </w:rPr>
  </w:style>
  <w:style w:type="paragraph" w:styleId="Heading8">
    <w:name w:val="heading 8"/>
    <w:basedOn w:val="Normal"/>
    <w:next w:val="Normal"/>
    <w:link w:val="Heading8Char"/>
    <w:uiPriority w:val="9"/>
    <w:semiHidden/>
    <w:unhideWhenUsed/>
    <w:qFormat/>
    <w:rsid w:val="00A07D0E"/>
    <w:pPr>
      <w:keepNext/>
      <w:keepLines/>
      <w:spacing w:line="240" w:lineRule="auto"/>
      <w:jc w:val="left"/>
      <w:outlineLvl w:val="7"/>
    </w:pPr>
    <w:rPr>
      <w:rFonts w:asciiTheme="minorHAnsi" w:eastAsiaTheme="majorEastAsia" w:hAnsiTheme="minorHAnsi" w:cstheme="majorBidi"/>
      <w:i/>
      <w:iCs/>
      <w:color w:val="272727" w:themeColor="text1" w:themeTint="D8"/>
      <w:lang w:val="it-IT" w:eastAsia="en-US"/>
    </w:rPr>
  </w:style>
  <w:style w:type="paragraph" w:styleId="Heading9">
    <w:name w:val="heading 9"/>
    <w:basedOn w:val="Normal"/>
    <w:next w:val="Normal"/>
    <w:link w:val="Heading9Char"/>
    <w:uiPriority w:val="9"/>
    <w:semiHidden/>
    <w:unhideWhenUsed/>
    <w:qFormat/>
    <w:rsid w:val="00A07D0E"/>
    <w:pPr>
      <w:keepNext/>
      <w:keepLines/>
      <w:spacing w:line="240" w:lineRule="auto"/>
      <w:jc w:val="left"/>
      <w:outlineLvl w:val="8"/>
    </w:pPr>
    <w:rPr>
      <w:rFonts w:asciiTheme="minorHAnsi" w:eastAsiaTheme="majorEastAsia" w:hAnsiTheme="minorHAnsi" w:cstheme="majorBidi"/>
      <w:color w:val="272727" w:themeColor="text1" w:themeTint="D8"/>
      <w:lang w:val="it-IT"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autoRedefine/>
    <w:uiPriority w:val="35"/>
    <w:unhideWhenUsed/>
    <w:qFormat/>
    <w:rsid w:val="005362F9"/>
    <w:pPr>
      <w:keepNext/>
      <w:spacing w:before="240" w:after="80" w:line="240" w:lineRule="auto"/>
    </w:pPr>
    <w:rPr>
      <w:iCs/>
      <w:color w:val="000000" w:themeColor="text1"/>
      <w:sz w:val="20"/>
      <w:szCs w:val="18"/>
    </w:rPr>
  </w:style>
  <w:style w:type="paragraph" w:customStyle="1" w:styleId="Podnaslov1">
    <w:name w:val="Podnaslov1"/>
    <w:basedOn w:val="Normal"/>
    <w:qFormat/>
    <w:rsid w:val="004036A9"/>
    <w:pPr>
      <w:numPr>
        <w:ilvl w:val="1"/>
        <w:numId w:val="1"/>
      </w:numPr>
      <w:autoSpaceDE w:val="0"/>
      <w:autoSpaceDN w:val="0"/>
      <w:adjustRightInd w:val="0"/>
      <w:jc w:val="left"/>
      <w:outlineLvl w:val="1"/>
    </w:pPr>
    <w:rPr>
      <w:b/>
      <w:color w:val="auto"/>
      <w:lang w:val="it-IT"/>
    </w:rPr>
  </w:style>
  <w:style w:type="character" w:customStyle="1" w:styleId="Heading1Char">
    <w:name w:val="Heading 1 Char"/>
    <w:basedOn w:val="DefaultParagraphFont"/>
    <w:link w:val="Heading1"/>
    <w:uiPriority w:val="9"/>
    <w:rsid w:val="00A07D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07D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07D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07D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07D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07D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07D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07D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07D0E"/>
    <w:rPr>
      <w:rFonts w:eastAsiaTheme="majorEastAsia" w:cstheme="majorBidi"/>
      <w:color w:val="272727" w:themeColor="text1" w:themeTint="D8"/>
    </w:rPr>
  </w:style>
  <w:style w:type="paragraph" w:styleId="Title">
    <w:name w:val="Title"/>
    <w:basedOn w:val="Normal"/>
    <w:next w:val="Normal"/>
    <w:link w:val="TitleChar"/>
    <w:uiPriority w:val="10"/>
    <w:qFormat/>
    <w:rsid w:val="00A07D0E"/>
    <w:pPr>
      <w:spacing w:after="80" w:line="240" w:lineRule="auto"/>
      <w:contextualSpacing/>
      <w:jc w:val="left"/>
    </w:pPr>
    <w:rPr>
      <w:rFonts w:asciiTheme="majorHAnsi" w:eastAsiaTheme="majorEastAsia" w:hAnsiTheme="majorHAnsi" w:cstheme="majorBidi"/>
      <w:color w:val="auto"/>
      <w:spacing w:val="-10"/>
      <w:kern w:val="28"/>
      <w:sz w:val="56"/>
      <w:szCs w:val="56"/>
      <w:lang w:val="it-IT" w:eastAsia="en-US"/>
    </w:rPr>
  </w:style>
  <w:style w:type="character" w:customStyle="1" w:styleId="TitleChar">
    <w:name w:val="Title Char"/>
    <w:basedOn w:val="DefaultParagraphFont"/>
    <w:link w:val="Title"/>
    <w:uiPriority w:val="10"/>
    <w:rsid w:val="00A07D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07D0E"/>
    <w:pPr>
      <w:numPr>
        <w:ilvl w:val="1"/>
      </w:numPr>
      <w:spacing w:after="160" w:line="240" w:lineRule="auto"/>
      <w:jc w:val="left"/>
    </w:pPr>
    <w:rPr>
      <w:rFonts w:asciiTheme="minorHAnsi" w:eastAsiaTheme="majorEastAsia" w:hAnsiTheme="minorHAnsi" w:cstheme="majorBidi"/>
      <w:color w:val="595959" w:themeColor="text1" w:themeTint="A6"/>
      <w:spacing w:val="15"/>
      <w:sz w:val="28"/>
      <w:szCs w:val="28"/>
      <w:lang w:val="it-IT" w:eastAsia="en-US"/>
    </w:rPr>
  </w:style>
  <w:style w:type="character" w:customStyle="1" w:styleId="SubtitleChar">
    <w:name w:val="Subtitle Char"/>
    <w:basedOn w:val="DefaultParagraphFont"/>
    <w:link w:val="Subtitle"/>
    <w:uiPriority w:val="11"/>
    <w:rsid w:val="00A07D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07D0E"/>
    <w:pPr>
      <w:spacing w:before="160" w:after="160" w:line="240" w:lineRule="auto"/>
      <w:jc w:val="center"/>
    </w:pPr>
    <w:rPr>
      <w:rFonts w:asciiTheme="minorHAnsi" w:eastAsiaTheme="minorHAnsi" w:hAnsiTheme="minorHAnsi" w:cstheme="minorBidi"/>
      <w:i/>
      <w:iCs/>
      <w:color w:val="404040" w:themeColor="text1" w:themeTint="BF"/>
      <w:lang w:val="it-IT" w:eastAsia="en-US"/>
    </w:rPr>
  </w:style>
  <w:style w:type="character" w:customStyle="1" w:styleId="QuoteChar">
    <w:name w:val="Quote Char"/>
    <w:basedOn w:val="DefaultParagraphFont"/>
    <w:link w:val="Quote"/>
    <w:uiPriority w:val="29"/>
    <w:rsid w:val="00A07D0E"/>
    <w:rPr>
      <w:i/>
      <w:iCs/>
      <w:color w:val="404040" w:themeColor="text1" w:themeTint="BF"/>
    </w:rPr>
  </w:style>
  <w:style w:type="paragraph" w:styleId="ListParagraph">
    <w:name w:val="List Paragraph"/>
    <w:basedOn w:val="Normal"/>
    <w:uiPriority w:val="34"/>
    <w:qFormat/>
    <w:rsid w:val="00A07D0E"/>
    <w:pPr>
      <w:spacing w:line="240" w:lineRule="auto"/>
      <w:ind w:left="720"/>
      <w:contextualSpacing/>
      <w:jc w:val="left"/>
    </w:pPr>
    <w:rPr>
      <w:rFonts w:asciiTheme="minorHAnsi" w:eastAsiaTheme="minorHAnsi" w:hAnsiTheme="minorHAnsi" w:cstheme="minorBidi"/>
      <w:color w:val="auto"/>
      <w:lang w:val="it-IT" w:eastAsia="en-US"/>
    </w:rPr>
  </w:style>
  <w:style w:type="character" w:styleId="IntenseEmphasis">
    <w:name w:val="Intense Emphasis"/>
    <w:basedOn w:val="DefaultParagraphFont"/>
    <w:uiPriority w:val="21"/>
    <w:qFormat/>
    <w:rsid w:val="00A07D0E"/>
    <w:rPr>
      <w:i/>
      <w:iCs/>
      <w:color w:val="0F4761" w:themeColor="accent1" w:themeShade="BF"/>
    </w:rPr>
  </w:style>
  <w:style w:type="paragraph" w:styleId="IntenseQuote">
    <w:name w:val="Intense Quote"/>
    <w:basedOn w:val="Normal"/>
    <w:next w:val="Normal"/>
    <w:link w:val="IntenseQuoteChar"/>
    <w:uiPriority w:val="30"/>
    <w:qFormat/>
    <w:rsid w:val="00A07D0E"/>
    <w:pPr>
      <w:pBdr>
        <w:top w:val="single" w:sz="4" w:space="10" w:color="0F4761" w:themeColor="accent1" w:themeShade="BF"/>
        <w:bottom w:val="single" w:sz="4" w:space="10" w:color="0F4761" w:themeColor="accent1" w:themeShade="BF"/>
      </w:pBdr>
      <w:spacing w:before="360" w:after="360" w:line="240" w:lineRule="auto"/>
      <w:ind w:left="864" w:right="864"/>
      <w:jc w:val="center"/>
    </w:pPr>
    <w:rPr>
      <w:rFonts w:asciiTheme="minorHAnsi" w:eastAsiaTheme="minorHAnsi" w:hAnsiTheme="minorHAnsi" w:cstheme="minorBidi"/>
      <w:i/>
      <w:iCs/>
      <w:color w:val="0F4761" w:themeColor="accent1" w:themeShade="BF"/>
      <w:lang w:val="it-IT" w:eastAsia="en-US"/>
    </w:rPr>
  </w:style>
  <w:style w:type="character" w:customStyle="1" w:styleId="IntenseQuoteChar">
    <w:name w:val="Intense Quote Char"/>
    <w:basedOn w:val="DefaultParagraphFont"/>
    <w:link w:val="IntenseQuote"/>
    <w:uiPriority w:val="30"/>
    <w:rsid w:val="00A07D0E"/>
    <w:rPr>
      <w:i/>
      <w:iCs/>
      <w:color w:val="0F4761" w:themeColor="accent1" w:themeShade="BF"/>
    </w:rPr>
  </w:style>
  <w:style w:type="character" w:styleId="IntenseReference">
    <w:name w:val="Intense Reference"/>
    <w:basedOn w:val="DefaultParagraphFont"/>
    <w:uiPriority w:val="32"/>
    <w:qFormat/>
    <w:rsid w:val="00A07D0E"/>
    <w:rPr>
      <w:b/>
      <w:bCs/>
      <w:smallCaps/>
      <w:color w:val="0F4761" w:themeColor="accent1" w:themeShade="BF"/>
      <w:spacing w:val="5"/>
    </w:rPr>
  </w:style>
  <w:style w:type="character" w:customStyle="1" w:styleId="normaltextrun">
    <w:name w:val="normaltextrun"/>
    <w:basedOn w:val="DefaultParagraphFont"/>
    <w:rsid w:val="00A07D0E"/>
  </w:style>
  <w:style w:type="paragraph" w:styleId="Revision">
    <w:name w:val="Revision"/>
    <w:hidden/>
    <w:uiPriority w:val="99"/>
    <w:semiHidden/>
    <w:rsid w:val="006872D8"/>
    <w:rPr>
      <w:rFonts w:ascii="Times New Roman" w:eastAsia="Times New Roman" w:hAnsi="Times New Roman" w:cs="Times New Roman"/>
      <w:color w:val="0D0D0D" w:themeColor="text1" w:themeTint="F2"/>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350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tiff"/><Relationship Id="rId12"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3D84C0-6A79-D548-9EE5-B8A74FD01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10</Pages>
  <Words>833</Words>
  <Characters>4754</Characters>
  <Application>Microsoft Office Word</Application>
  <DocSecurity>0</DocSecurity>
  <Lines>39</Lines>
  <Paragraphs>11</Paragraphs>
  <ScaleCrop>false</ScaleCrop>
  <Company/>
  <LinksUpToDate>false</LinksUpToDate>
  <CharactersWithSpaces>5576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De Luise</dc:creator>
  <cp:keywords/>
  <dc:description/>
  <cp:lastModifiedBy>Monica De Luise</cp:lastModifiedBy>
  <cp:revision>32</cp:revision>
  <dcterms:created xsi:type="dcterms:W3CDTF">2024-11-05T11:03:00Z</dcterms:created>
  <dcterms:modified xsi:type="dcterms:W3CDTF">2025-04-25T10:01:00Z</dcterms:modified>
</cp:coreProperties>
</file>