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6FF578" w14:textId="421DAAAF" w:rsidR="0032719F" w:rsidRPr="00164605" w:rsidRDefault="0032719F" w:rsidP="0032719F">
      <w:pPr>
        <w:pStyle w:val="SupplementaryMaterial"/>
        <w:rPr>
          <w:b w:val="0"/>
          <w:lang w:val="en-GB"/>
        </w:rPr>
      </w:pPr>
      <w:r w:rsidRPr="00164605">
        <w:rPr>
          <w:lang w:val="en-GB"/>
        </w:rPr>
        <w:t>Supplementary Material</w:t>
      </w:r>
    </w:p>
    <w:p w14:paraId="1F4BEFA4" w14:textId="7A28E3C4" w:rsidR="00864327" w:rsidRPr="00164605" w:rsidRDefault="0032719F">
      <w:pPr>
        <w:rPr>
          <w:rFonts w:ascii="Times New Roman" w:hAnsi="Times New Roman" w:cs="Times New Roman"/>
          <w:i/>
          <w:iCs/>
          <w:sz w:val="24"/>
          <w:szCs w:val="28"/>
          <w:lang w:val="en-GB"/>
        </w:rPr>
      </w:pPr>
      <w:r w:rsidRPr="00164605">
        <w:rPr>
          <w:rFonts w:ascii="Times New Roman" w:hAnsi="Times New Roman" w:cs="Times New Roman"/>
          <w:sz w:val="24"/>
          <w:szCs w:val="28"/>
          <w:u w:val="single"/>
          <w:lang w:val="en-GB"/>
        </w:rPr>
        <w:t>Research article</w:t>
      </w:r>
      <w:r w:rsidRPr="00164605">
        <w:rPr>
          <w:rFonts w:ascii="Times New Roman" w:hAnsi="Times New Roman" w:cs="Times New Roman"/>
          <w:i/>
          <w:iCs/>
          <w:sz w:val="24"/>
          <w:szCs w:val="28"/>
          <w:lang w:val="en-GB"/>
        </w:rPr>
        <w:t>: Agri-food related social innovations in sustainability transitions: a multiple case study of initiatives across Europe and Northern Africa engaged in change</w:t>
      </w:r>
    </w:p>
    <w:p w14:paraId="129C7809" w14:textId="2908C944" w:rsidR="0032719F" w:rsidRPr="00164605" w:rsidRDefault="0032719F" w:rsidP="0032719F">
      <w:pPr>
        <w:pStyle w:val="berschrift1"/>
        <w:numPr>
          <w:ilvl w:val="0"/>
          <w:numId w:val="1"/>
        </w:numPr>
        <w:ind w:left="0" w:firstLine="0"/>
        <w:rPr>
          <w:rFonts w:ascii="Times New Roman" w:hAnsi="Times New Roman" w:cs="Times New Roman"/>
          <w:lang w:val="en-GB"/>
        </w:rPr>
      </w:pPr>
      <w:r w:rsidRPr="00164605">
        <w:rPr>
          <w:rFonts w:ascii="Times New Roman" w:hAnsi="Times New Roman" w:cs="Times New Roman"/>
          <w:lang w:val="en-GB"/>
        </w:rPr>
        <w:t>Supplementary Tables</w:t>
      </w:r>
    </w:p>
    <w:p w14:paraId="5815F8CE" w14:textId="62ADF506" w:rsidR="0032719F" w:rsidRPr="00164605" w:rsidRDefault="0032719F" w:rsidP="0032719F">
      <w:pPr>
        <w:rPr>
          <w:rFonts w:ascii="Times New Roman" w:hAnsi="Times New Roman" w:cs="Times New Roman"/>
          <w:b/>
          <w:bCs/>
          <w:lang w:val="en-GB"/>
        </w:rPr>
      </w:pPr>
      <w:r w:rsidRPr="00164605">
        <w:rPr>
          <w:rFonts w:ascii="Times New Roman" w:hAnsi="Times New Roman" w:cs="Times New Roman"/>
          <w:b/>
          <w:bCs/>
          <w:lang w:val="en-GB"/>
        </w:rPr>
        <w:t>Supplementary Table 1:</w:t>
      </w:r>
      <w:r w:rsidRPr="00164605">
        <w:rPr>
          <w:rFonts w:ascii="Times New Roman" w:hAnsi="Times New Roman" w:cs="Times New Roman"/>
          <w:b/>
          <w:bCs/>
          <w:lang w:val="en-GB"/>
        </w:rPr>
        <w:t xml:space="preserve"> Coding scheme – deductive main categories. </w:t>
      </w:r>
      <w:r w:rsidRPr="00164605">
        <w:rPr>
          <w:rFonts w:ascii="Times New Roman" w:hAnsi="Times New Roman" w:cs="Times New Roman"/>
          <w:b/>
          <w:bCs/>
          <w:lang w:val="en-GB"/>
        </w:rPr>
        <w:t>Overview of definitions, applications and examples for the main categories. Structure based on Kuckartz 2018, p. 40, 107.</w:t>
      </w:r>
    </w:p>
    <w:tbl>
      <w:tblPr>
        <w:tblStyle w:val="Gitternetztabelle1hell"/>
        <w:tblW w:w="14034" w:type="dxa"/>
        <w:tblLayout w:type="fixed"/>
        <w:tblLook w:val="04A0" w:firstRow="1" w:lastRow="0" w:firstColumn="1" w:lastColumn="0" w:noHBand="0" w:noVBand="1"/>
      </w:tblPr>
      <w:tblGrid>
        <w:gridCol w:w="572"/>
        <w:gridCol w:w="1691"/>
        <w:gridCol w:w="4394"/>
        <w:gridCol w:w="3686"/>
        <w:gridCol w:w="3691"/>
      </w:tblGrid>
      <w:tr w:rsidR="0032719F" w:rsidRPr="00164605" w14:paraId="5A1454DD" w14:textId="77777777" w:rsidTr="003271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2" w:type="dxa"/>
            <w:shd w:val="clear" w:color="auto" w:fill="C1E4F5" w:themeFill="accent1" w:themeFillTint="33"/>
          </w:tcPr>
          <w:p w14:paraId="371934A3" w14:textId="77777777" w:rsidR="0032719F" w:rsidRPr="00164605" w:rsidRDefault="0032719F" w:rsidP="00D73EE0">
            <w:pPr>
              <w:rPr>
                <w:b w:val="0"/>
                <w:bCs w:val="0"/>
                <w:sz w:val="20"/>
                <w:szCs w:val="20"/>
                <w:lang w:val="en-GB"/>
              </w:rPr>
            </w:pPr>
            <w:r w:rsidRPr="00164605">
              <w:rPr>
                <w:sz w:val="20"/>
                <w:szCs w:val="20"/>
                <w:lang w:val="en-GB"/>
              </w:rPr>
              <w:t>No.</w:t>
            </w:r>
          </w:p>
        </w:tc>
        <w:tc>
          <w:tcPr>
            <w:tcW w:w="1691" w:type="dxa"/>
            <w:shd w:val="clear" w:color="auto" w:fill="C1E4F5" w:themeFill="accent1" w:themeFillTint="33"/>
          </w:tcPr>
          <w:p w14:paraId="5D052A01" w14:textId="77777777" w:rsidR="0032719F" w:rsidRPr="00164605" w:rsidRDefault="0032719F" w:rsidP="00D73EE0">
            <w:pPr>
              <w:jc w:val="left"/>
              <w:cnfStyle w:val="100000000000" w:firstRow="1"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Main Category</w:t>
            </w:r>
          </w:p>
        </w:tc>
        <w:tc>
          <w:tcPr>
            <w:tcW w:w="4394" w:type="dxa"/>
            <w:shd w:val="clear" w:color="auto" w:fill="C1E4F5" w:themeFill="accent1" w:themeFillTint="33"/>
          </w:tcPr>
          <w:p w14:paraId="2A295935" w14:textId="77777777" w:rsidR="0032719F" w:rsidRPr="00164605" w:rsidRDefault="0032719F" w:rsidP="00D73EE0">
            <w:pPr>
              <w:jc w:val="left"/>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164605">
              <w:rPr>
                <w:sz w:val="20"/>
                <w:szCs w:val="20"/>
                <w:lang w:val="en-GB"/>
              </w:rPr>
              <w:t>Short definition</w:t>
            </w:r>
          </w:p>
        </w:tc>
        <w:tc>
          <w:tcPr>
            <w:tcW w:w="3686" w:type="dxa"/>
            <w:shd w:val="clear" w:color="auto" w:fill="C1E4F5" w:themeFill="accent1" w:themeFillTint="33"/>
          </w:tcPr>
          <w:p w14:paraId="0F500EDD" w14:textId="77777777" w:rsidR="0032719F" w:rsidRPr="00164605" w:rsidRDefault="0032719F" w:rsidP="00D73EE0">
            <w:pPr>
              <w:jc w:val="left"/>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164605">
              <w:rPr>
                <w:sz w:val="20"/>
                <w:szCs w:val="20"/>
                <w:lang w:val="en-GB"/>
              </w:rPr>
              <w:t>Application of Category</w:t>
            </w:r>
          </w:p>
        </w:tc>
        <w:tc>
          <w:tcPr>
            <w:tcW w:w="3691" w:type="dxa"/>
            <w:shd w:val="clear" w:color="auto" w:fill="C1E4F5" w:themeFill="accent1" w:themeFillTint="33"/>
          </w:tcPr>
          <w:p w14:paraId="0D56E824" w14:textId="77777777" w:rsidR="0032719F" w:rsidRPr="00164605" w:rsidRDefault="0032719F" w:rsidP="00D73EE0">
            <w:pPr>
              <w:jc w:val="left"/>
              <w:cnfStyle w:val="100000000000" w:firstRow="1" w:lastRow="0" w:firstColumn="0" w:lastColumn="0" w:oddVBand="0" w:evenVBand="0" w:oddHBand="0" w:evenHBand="0" w:firstRowFirstColumn="0" w:firstRowLastColumn="0" w:lastRowFirstColumn="0" w:lastRowLastColumn="0"/>
              <w:rPr>
                <w:b w:val="0"/>
                <w:bCs w:val="0"/>
                <w:sz w:val="20"/>
                <w:szCs w:val="20"/>
                <w:lang w:val="en-GB"/>
              </w:rPr>
            </w:pPr>
            <w:r w:rsidRPr="00164605">
              <w:rPr>
                <w:sz w:val="20"/>
                <w:szCs w:val="20"/>
                <w:lang w:val="en-GB"/>
              </w:rPr>
              <w:t>Example</w:t>
            </w:r>
          </w:p>
        </w:tc>
      </w:tr>
      <w:tr w:rsidR="0032719F" w:rsidRPr="00164605" w14:paraId="5764BE04" w14:textId="77777777" w:rsidTr="0032719F">
        <w:tc>
          <w:tcPr>
            <w:cnfStyle w:val="001000000000" w:firstRow="0" w:lastRow="0" w:firstColumn="1" w:lastColumn="0" w:oddVBand="0" w:evenVBand="0" w:oddHBand="0" w:evenHBand="0" w:firstRowFirstColumn="0" w:firstRowLastColumn="0" w:lastRowFirstColumn="0" w:lastRowLastColumn="0"/>
            <w:tcW w:w="572" w:type="dxa"/>
          </w:tcPr>
          <w:p w14:paraId="59088D6E" w14:textId="77777777" w:rsidR="0032719F" w:rsidRPr="00164605" w:rsidRDefault="0032719F" w:rsidP="00D73EE0">
            <w:pPr>
              <w:rPr>
                <w:sz w:val="20"/>
                <w:szCs w:val="20"/>
                <w:lang w:val="en-GB"/>
              </w:rPr>
            </w:pPr>
            <w:r w:rsidRPr="00164605">
              <w:rPr>
                <w:sz w:val="20"/>
                <w:szCs w:val="20"/>
                <w:lang w:val="en-GB"/>
              </w:rPr>
              <w:t>1</w:t>
            </w:r>
          </w:p>
        </w:tc>
        <w:tc>
          <w:tcPr>
            <w:tcW w:w="1691" w:type="dxa"/>
          </w:tcPr>
          <w:p w14:paraId="3826AB6C" w14:textId="29B656A7" w:rsidR="0032719F" w:rsidRPr="00164605" w:rsidRDefault="002540EA" w:rsidP="00D73EE0">
            <w:pPr>
              <w:jc w:val="left"/>
              <w:cnfStyle w:val="000000000000" w:firstRow="0" w:lastRow="0" w:firstColumn="0" w:lastColumn="0" w:oddVBand="0" w:evenVBand="0" w:oddHBand="0" w:evenHBand="0" w:firstRowFirstColumn="0" w:firstRowLastColumn="0" w:lastRowFirstColumn="0" w:lastRowLastColumn="0"/>
              <w:rPr>
                <w:b/>
                <w:bCs/>
                <w:color w:val="156082" w:themeColor="accent1"/>
                <w:sz w:val="20"/>
                <w:szCs w:val="20"/>
                <w:lang w:val="en-GB"/>
              </w:rPr>
            </w:pPr>
            <w:r w:rsidRPr="00164605">
              <w:rPr>
                <w:b/>
                <w:bCs/>
                <w:color w:val="156082" w:themeColor="accent1"/>
                <w:sz w:val="20"/>
                <w:szCs w:val="20"/>
                <w:lang w:val="en-GB"/>
              </w:rPr>
              <w:t xml:space="preserve">Organisational form / </w:t>
            </w:r>
            <w:r w:rsidR="0032719F" w:rsidRPr="00164605">
              <w:rPr>
                <w:b/>
                <w:bCs/>
                <w:color w:val="156082" w:themeColor="accent1"/>
                <w:sz w:val="20"/>
                <w:szCs w:val="20"/>
                <w:lang w:val="en-GB"/>
              </w:rPr>
              <w:t>Affiliation to another organisation</w:t>
            </w:r>
          </w:p>
        </w:tc>
        <w:tc>
          <w:tcPr>
            <w:tcW w:w="4394" w:type="dxa"/>
          </w:tcPr>
          <w:p w14:paraId="3E8B2EBE"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xml:space="preserve">An initiative or organisation can be (legally) independent or associated to another organisation. An initiative could be a project or a policy development that is run by another organisation or a head organisation. </w:t>
            </w:r>
          </w:p>
        </w:tc>
        <w:tc>
          <w:tcPr>
            <w:tcW w:w="3686" w:type="dxa"/>
          </w:tcPr>
          <w:p w14:paraId="7C8D0710"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xml:space="preserve">All information specifying whether the initiative is independent or dependent or connected to another organisation or initiative. </w:t>
            </w:r>
          </w:p>
        </w:tc>
        <w:tc>
          <w:tcPr>
            <w:tcW w:w="3691" w:type="dxa"/>
          </w:tcPr>
          <w:p w14:paraId="4954DB10" w14:textId="2650D921"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xml:space="preserve">“We are part of the University of </w:t>
            </w:r>
            <w:r w:rsidR="002540EA" w:rsidRPr="00164605">
              <w:rPr>
                <w:sz w:val="20"/>
                <w:szCs w:val="20"/>
                <w:lang w:val="en-GB"/>
              </w:rPr>
              <w:t>[city]</w:t>
            </w:r>
            <w:r w:rsidRPr="00164605">
              <w:rPr>
                <w:sz w:val="20"/>
                <w:szCs w:val="20"/>
                <w:lang w:val="en-GB"/>
              </w:rPr>
              <w:t>” (</w:t>
            </w:r>
            <w:r w:rsidRPr="00164605">
              <w:rPr>
                <w:sz w:val="20"/>
                <w:szCs w:val="20"/>
                <w:lang w:val="en-GB"/>
              </w:rPr>
              <w:t>2IE</w:t>
            </w:r>
            <w:r w:rsidRPr="00164605">
              <w:rPr>
                <w:sz w:val="20"/>
                <w:szCs w:val="20"/>
                <w:lang w:val="en-GB"/>
              </w:rPr>
              <w:t>)</w:t>
            </w:r>
          </w:p>
        </w:tc>
      </w:tr>
      <w:tr w:rsidR="0032719F" w:rsidRPr="00164605" w14:paraId="51574444" w14:textId="77777777" w:rsidTr="0032719F">
        <w:tc>
          <w:tcPr>
            <w:cnfStyle w:val="001000000000" w:firstRow="0" w:lastRow="0" w:firstColumn="1" w:lastColumn="0" w:oddVBand="0" w:evenVBand="0" w:oddHBand="0" w:evenHBand="0" w:firstRowFirstColumn="0" w:firstRowLastColumn="0" w:lastRowFirstColumn="0" w:lastRowLastColumn="0"/>
            <w:tcW w:w="572" w:type="dxa"/>
          </w:tcPr>
          <w:p w14:paraId="4EDA8B0D" w14:textId="77777777" w:rsidR="0032719F" w:rsidRPr="00164605" w:rsidRDefault="0032719F" w:rsidP="00D73EE0">
            <w:pPr>
              <w:rPr>
                <w:sz w:val="20"/>
                <w:szCs w:val="20"/>
                <w:lang w:val="en-GB"/>
              </w:rPr>
            </w:pPr>
            <w:r w:rsidRPr="00164605">
              <w:rPr>
                <w:sz w:val="20"/>
                <w:szCs w:val="20"/>
                <w:lang w:val="en-GB"/>
              </w:rPr>
              <w:t>2</w:t>
            </w:r>
          </w:p>
        </w:tc>
        <w:tc>
          <w:tcPr>
            <w:tcW w:w="1691" w:type="dxa"/>
          </w:tcPr>
          <w:p w14:paraId="31154545"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b/>
                <w:bCs/>
                <w:color w:val="156082" w:themeColor="accent1"/>
                <w:sz w:val="20"/>
                <w:szCs w:val="20"/>
                <w:lang w:val="en-GB"/>
              </w:rPr>
            </w:pPr>
            <w:r w:rsidRPr="00164605">
              <w:rPr>
                <w:b/>
                <w:bCs/>
                <w:color w:val="156082" w:themeColor="accent1"/>
                <w:sz w:val="20"/>
                <w:szCs w:val="20"/>
                <w:lang w:val="en-GB"/>
              </w:rPr>
              <w:t>Financing</w:t>
            </w:r>
          </w:p>
        </w:tc>
        <w:tc>
          <w:tcPr>
            <w:tcW w:w="4394" w:type="dxa"/>
          </w:tcPr>
          <w:p w14:paraId="180F2FDA"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Providing the initiative with capital to carry out its activities and pursue its goals.</w:t>
            </w:r>
          </w:p>
        </w:tc>
        <w:tc>
          <w:tcPr>
            <w:tcW w:w="3686" w:type="dxa"/>
          </w:tcPr>
          <w:p w14:paraId="19AB7220"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All information about how the initiative is financed.</w:t>
            </w:r>
          </w:p>
        </w:tc>
        <w:tc>
          <w:tcPr>
            <w:tcW w:w="3691" w:type="dxa"/>
          </w:tcPr>
          <w:p w14:paraId="6145E461" w14:textId="4499B00C"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classic membership fees, but particularly also donations. (3EV)</w:t>
            </w:r>
          </w:p>
        </w:tc>
      </w:tr>
      <w:tr w:rsidR="0032719F" w:rsidRPr="00164605" w14:paraId="48DDC083" w14:textId="77777777" w:rsidTr="0032719F">
        <w:tc>
          <w:tcPr>
            <w:cnfStyle w:val="001000000000" w:firstRow="0" w:lastRow="0" w:firstColumn="1" w:lastColumn="0" w:oddVBand="0" w:evenVBand="0" w:oddHBand="0" w:evenHBand="0" w:firstRowFirstColumn="0" w:firstRowLastColumn="0" w:lastRowFirstColumn="0" w:lastRowLastColumn="0"/>
            <w:tcW w:w="572" w:type="dxa"/>
          </w:tcPr>
          <w:p w14:paraId="1BE2B52E" w14:textId="77777777" w:rsidR="0032719F" w:rsidRPr="00164605" w:rsidRDefault="0032719F" w:rsidP="00D73EE0">
            <w:pPr>
              <w:rPr>
                <w:sz w:val="20"/>
                <w:szCs w:val="20"/>
                <w:lang w:val="en-GB"/>
              </w:rPr>
            </w:pPr>
            <w:r w:rsidRPr="00164605">
              <w:rPr>
                <w:sz w:val="20"/>
                <w:szCs w:val="20"/>
                <w:lang w:val="en-GB"/>
              </w:rPr>
              <w:t>3</w:t>
            </w:r>
          </w:p>
        </w:tc>
        <w:tc>
          <w:tcPr>
            <w:tcW w:w="1691" w:type="dxa"/>
          </w:tcPr>
          <w:p w14:paraId="634D5C55"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b/>
                <w:bCs/>
                <w:color w:val="156082" w:themeColor="accent1"/>
                <w:sz w:val="20"/>
                <w:szCs w:val="20"/>
                <w:lang w:val="en-GB"/>
              </w:rPr>
            </w:pPr>
            <w:r w:rsidRPr="00164605">
              <w:rPr>
                <w:b/>
                <w:bCs/>
                <w:color w:val="156082" w:themeColor="accent1"/>
                <w:sz w:val="20"/>
                <w:szCs w:val="20"/>
                <w:lang w:val="en-GB"/>
              </w:rPr>
              <w:t xml:space="preserve">Motivation </w:t>
            </w:r>
          </w:p>
        </w:tc>
        <w:tc>
          <w:tcPr>
            <w:tcW w:w="4394" w:type="dxa"/>
          </w:tcPr>
          <w:p w14:paraId="29DC12AE"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xml:space="preserve"> “Enthusiasm for doing something.” (Cambridge Advanced Learner's Dictionary &amp; Thesaurus 2023a);</w:t>
            </w:r>
          </w:p>
          <w:p w14:paraId="7AC562F7"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Or “the reasons or intentions that cause a particular set of beliefs or actions.” (Cambridge Advanced Learner's Dictionary &amp; Thesaurus 2023b)</w:t>
            </w:r>
          </w:p>
        </w:tc>
        <w:tc>
          <w:tcPr>
            <w:tcW w:w="3686" w:type="dxa"/>
          </w:tcPr>
          <w:p w14:paraId="0172A20F"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xml:space="preserve">All passages related to the motivation or vision of the initiative to exert activities for a food system transformation and reason for existence of the initiative. These can be intrinsic motivations, environmentally, socially or economically influences but also an </w:t>
            </w:r>
            <w:r w:rsidRPr="00164605">
              <w:rPr>
                <w:sz w:val="20"/>
                <w:szCs w:val="20"/>
                <w:lang w:val="en-GB"/>
              </w:rPr>
              <w:lastRenderedPageBreak/>
              <w:t>unsatisfaction with the current dominant system.</w:t>
            </w:r>
          </w:p>
        </w:tc>
        <w:tc>
          <w:tcPr>
            <w:tcW w:w="3691" w:type="dxa"/>
          </w:tcPr>
          <w:p w14:paraId="25BFC463" w14:textId="029236A5"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lastRenderedPageBreak/>
              <w:t>“[..] but also to make a contribution to community or community education in the city, to make artistic, socio-cultural offers.” (3EV)</w:t>
            </w:r>
          </w:p>
        </w:tc>
      </w:tr>
      <w:tr w:rsidR="0032719F" w:rsidRPr="00164605" w14:paraId="7C561253" w14:textId="77777777" w:rsidTr="0032719F">
        <w:tc>
          <w:tcPr>
            <w:cnfStyle w:val="001000000000" w:firstRow="0" w:lastRow="0" w:firstColumn="1" w:lastColumn="0" w:oddVBand="0" w:evenVBand="0" w:oddHBand="0" w:evenHBand="0" w:firstRowFirstColumn="0" w:firstRowLastColumn="0" w:lastRowFirstColumn="0" w:lastRowLastColumn="0"/>
            <w:tcW w:w="572" w:type="dxa"/>
          </w:tcPr>
          <w:p w14:paraId="7E2F4FEB" w14:textId="77777777" w:rsidR="0032719F" w:rsidRPr="00164605" w:rsidRDefault="0032719F" w:rsidP="00D73EE0">
            <w:pPr>
              <w:rPr>
                <w:sz w:val="20"/>
                <w:szCs w:val="20"/>
                <w:lang w:val="en-GB"/>
              </w:rPr>
            </w:pPr>
            <w:r w:rsidRPr="00164605">
              <w:rPr>
                <w:sz w:val="20"/>
                <w:szCs w:val="20"/>
                <w:lang w:val="en-GB"/>
              </w:rPr>
              <w:t>4</w:t>
            </w:r>
          </w:p>
        </w:tc>
        <w:tc>
          <w:tcPr>
            <w:tcW w:w="1691" w:type="dxa"/>
          </w:tcPr>
          <w:p w14:paraId="7819E94C"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b/>
                <w:bCs/>
                <w:color w:val="156082" w:themeColor="accent1"/>
                <w:sz w:val="20"/>
                <w:szCs w:val="20"/>
                <w:lang w:val="en-GB"/>
              </w:rPr>
            </w:pPr>
            <w:r w:rsidRPr="00164605">
              <w:rPr>
                <w:b/>
                <w:bCs/>
                <w:color w:val="156082" w:themeColor="accent1"/>
                <w:sz w:val="20"/>
                <w:szCs w:val="20"/>
                <w:lang w:val="en-GB"/>
              </w:rPr>
              <w:t>Transformative activities</w:t>
            </w:r>
          </w:p>
        </w:tc>
        <w:tc>
          <w:tcPr>
            <w:tcW w:w="4394" w:type="dxa"/>
          </w:tcPr>
          <w:p w14:paraId="1517FD47" w14:textId="64E38D6B"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xml:space="preserve">The actions that differ from the incumbent / dominant ways of doing. </w:t>
            </w:r>
            <w:r w:rsidR="003B4A68" w:rsidRPr="00164605">
              <w:rPr>
                <w:sz w:val="20"/>
                <w:szCs w:val="20"/>
                <w:lang w:val="en-GB"/>
              </w:rPr>
              <w:t>The actions of people or organisations that may bring about change.</w:t>
            </w:r>
          </w:p>
        </w:tc>
        <w:tc>
          <w:tcPr>
            <w:tcW w:w="3686" w:type="dxa"/>
          </w:tcPr>
          <w:p w14:paraId="545C3939"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All information about the activities, actions (</w:t>
            </w:r>
            <w:r w:rsidRPr="00164605">
              <w:rPr>
                <w:i/>
                <w:iCs/>
                <w:sz w:val="20"/>
                <w:szCs w:val="20"/>
                <w:lang w:val="en-GB"/>
              </w:rPr>
              <w:t>i.e. how</w:t>
            </w:r>
            <w:r w:rsidRPr="00164605">
              <w:rPr>
                <w:sz w:val="20"/>
                <w:szCs w:val="20"/>
                <w:lang w:val="en-GB"/>
              </w:rPr>
              <w:t>), the initiative exercises to foster a transition towards sustainable food systems in the territorial case, also taking into account social, environmental or economic activities.</w:t>
            </w:r>
          </w:p>
        </w:tc>
        <w:tc>
          <w:tcPr>
            <w:tcW w:w="3691" w:type="dxa"/>
          </w:tcPr>
          <w:p w14:paraId="710C34E4" w14:textId="354776F5"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“Because we take care that the surplus production, or what can no longer be sold but is useful for consumption, does not go to waste and does not generate any harmful (-) harmful, I mean negative actions for the society, for the economy.” (</w:t>
            </w:r>
            <w:r w:rsidRPr="00164605">
              <w:rPr>
                <w:sz w:val="20"/>
                <w:szCs w:val="20"/>
                <w:lang w:val="en-GB"/>
              </w:rPr>
              <w:t>1FB</w:t>
            </w:r>
            <w:r w:rsidRPr="00164605">
              <w:rPr>
                <w:sz w:val="20"/>
                <w:szCs w:val="20"/>
                <w:lang w:val="en-GB"/>
              </w:rPr>
              <w:t>)</w:t>
            </w:r>
          </w:p>
        </w:tc>
      </w:tr>
      <w:tr w:rsidR="0032719F" w:rsidRPr="00164605" w14:paraId="5D777031" w14:textId="77777777" w:rsidTr="0032719F">
        <w:tc>
          <w:tcPr>
            <w:cnfStyle w:val="001000000000" w:firstRow="0" w:lastRow="0" w:firstColumn="1" w:lastColumn="0" w:oddVBand="0" w:evenVBand="0" w:oddHBand="0" w:evenHBand="0" w:firstRowFirstColumn="0" w:firstRowLastColumn="0" w:lastRowFirstColumn="0" w:lastRowLastColumn="0"/>
            <w:tcW w:w="572" w:type="dxa"/>
          </w:tcPr>
          <w:p w14:paraId="5ECC36F2" w14:textId="1E545834" w:rsidR="0032719F" w:rsidRPr="00164605" w:rsidRDefault="002540EA" w:rsidP="00D73EE0">
            <w:pPr>
              <w:rPr>
                <w:sz w:val="20"/>
                <w:szCs w:val="20"/>
                <w:lang w:val="en-GB"/>
              </w:rPr>
            </w:pPr>
            <w:r w:rsidRPr="00164605">
              <w:rPr>
                <w:sz w:val="20"/>
                <w:szCs w:val="20"/>
                <w:lang w:val="en-GB"/>
              </w:rPr>
              <w:t>5</w:t>
            </w:r>
          </w:p>
        </w:tc>
        <w:tc>
          <w:tcPr>
            <w:tcW w:w="1691" w:type="dxa"/>
          </w:tcPr>
          <w:p w14:paraId="5B64D8F9"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b/>
                <w:bCs/>
                <w:color w:val="156082" w:themeColor="accent1"/>
                <w:sz w:val="20"/>
                <w:szCs w:val="20"/>
                <w:lang w:val="en-GB"/>
              </w:rPr>
            </w:pPr>
            <w:r w:rsidRPr="00164605">
              <w:rPr>
                <w:b/>
                <w:bCs/>
                <w:color w:val="156082" w:themeColor="accent1"/>
                <w:sz w:val="20"/>
                <w:szCs w:val="20"/>
                <w:lang w:val="en-GB"/>
              </w:rPr>
              <w:t>Challenges and obstacles</w:t>
            </w:r>
          </w:p>
        </w:tc>
        <w:tc>
          <w:tcPr>
            <w:tcW w:w="4394" w:type="dxa"/>
          </w:tcPr>
          <w:p w14:paraId="46E4BA59"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xml:space="preserve">Challenge: “A job, duty, or situation that is difficult because you must use a lot of effort, determination, and skill in order to be successful.” (Cambridge Business English Dictionary 2023); </w:t>
            </w:r>
          </w:p>
          <w:p w14:paraId="4FCDC5C4"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Obstacle: “Something that blocks you so that movement, going forward, or action is prevented or made more difficult.” (Cambridge Advanced Learner's Dictionary &amp; Thesaurus 2023c)</w:t>
            </w:r>
          </w:p>
        </w:tc>
        <w:tc>
          <w:tcPr>
            <w:tcW w:w="3686" w:type="dxa"/>
          </w:tcPr>
          <w:p w14:paraId="2428DD73"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All passages that are related to circumstances, reasons or aspects that are hindering, impeding or interfering the initiatives’ activities and their aims. These aspects are most likely negatively connotated but not limited to negative facets.</w:t>
            </w:r>
          </w:p>
        </w:tc>
        <w:tc>
          <w:tcPr>
            <w:tcW w:w="3691" w:type="dxa"/>
          </w:tcPr>
          <w:p w14:paraId="4EC4582C" w14:textId="4A5115E1"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“And if we are to reduce animal consumption, we will do so by increased imports. Because if we have to fill up the plate next to the meat with all sorts of other things all year round, then we cannot grow it in Denmark.” (</w:t>
            </w:r>
            <w:r w:rsidRPr="00164605">
              <w:rPr>
                <w:sz w:val="20"/>
                <w:szCs w:val="20"/>
                <w:lang w:val="en-GB"/>
              </w:rPr>
              <w:t>7GW</w:t>
            </w:r>
            <w:r w:rsidRPr="00164605">
              <w:rPr>
                <w:sz w:val="20"/>
                <w:szCs w:val="20"/>
                <w:lang w:val="en-GB"/>
              </w:rPr>
              <w:t>)</w:t>
            </w:r>
          </w:p>
        </w:tc>
      </w:tr>
      <w:tr w:rsidR="0032719F" w:rsidRPr="00164605" w14:paraId="4EFA9AFB" w14:textId="77777777" w:rsidTr="0032719F">
        <w:tc>
          <w:tcPr>
            <w:cnfStyle w:val="001000000000" w:firstRow="0" w:lastRow="0" w:firstColumn="1" w:lastColumn="0" w:oddVBand="0" w:evenVBand="0" w:oddHBand="0" w:evenHBand="0" w:firstRowFirstColumn="0" w:firstRowLastColumn="0" w:lastRowFirstColumn="0" w:lastRowLastColumn="0"/>
            <w:tcW w:w="572" w:type="dxa"/>
          </w:tcPr>
          <w:p w14:paraId="4A17EA55" w14:textId="3BB38BD4" w:rsidR="0032719F" w:rsidRPr="00164605" w:rsidRDefault="002540EA" w:rsidP="00D73EE0">
            <w:pPr>
              <w:rPr>
                <w:sz w:val="20"/>
                <w:szCs w:val="20"/>
                <w:lang w:val="en-GB"/>
              </w:rPr>
            </w:pPr>
            <w:r w:rsidRPr="00164605">
              <w:rPr>
                <w:sz w:val="20"/>
                <w:szCs w:val="20"/>
                <w:lang w:val="en-GB"/>
              </w:rPr>
              <w:t>6</w:t>
            </w:r>
          </w:p>
        </w:tc>
        <w:tc>
          <w:tcPr>
            <w:tcW w:w="1691" w:type="dxa"/>
          </w:tcPr>
          <w:p w14:paraId="12859340"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b/>
                <w:bCs/>
                <w:color w:val="156082" w:themeColor="accent1"/>
                <w:sz w:val="20"/>
                <w:szCs w:val="20"/>
                <w:lang w:val="en-GB"/>
              </w:rPr>
            </w:pPr>
            <w:r w:rsidRPr="00164605">
              <w:rPr>
                <w:b/>
                <w:bCs/>
                <w:color w:val="156082" w:themeColor="accent1"/>
                <w:sz w:val="20"/>
                <w:szCs w:val="20"/>
                <w:lang w:val="en-GB"/>
              </w:rPr>
              <w:t>Current supportive factors / favourable conditions</w:t>
            </w:r>
          </w:p>
        </w:tc>
        <w:tc>
          <w:tcPr>
            <w:tcW w:w="4394" w:type="dxa"/>
          </w:tcPr>
          <w:p w14:paraId="296EC5F5"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Current help or encouragement given to someone. (Cambridge Essential Dictionary 2023)</w:t>
            </w:r>
          </w:p>
        </w:tc>
        <w:tc>
          <w:tcPr>
            <w:tcW w:w="3686" w:type="dxa"/>
          </w:tcPr>
          <w:p w14:paraId="19AD1B54"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All passages about current supportive conditions that are favourable for the development of the initiative.</w:t>
            </w:r>
          </w:p>
        </w:tc>
        <w:tc>
          <w:tcPr>
            <w:tcW w:w="3691" w:type="dxa"/>
          </w:tcPr>
          <w:p w14:paraId="20FE1865" w14:textId="202441FE"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sz w:val="20"/>
                <w:szCs w:val="20"/>
                <w:lang w:val="en-GB"/>
              </w:rPr>
            </w:pPr>
            <w:r w:rsidRPr="00164605">
              <w:rPr>
                <w:sz w:val="20"/>
                <w:szCs w:val="20"/>
                <w:lang w:val="en-GB"/>
              </w:rPr>
              <w:t>“[..] there is support from volunteers who give us a hand, also from the EU, a small fee from members.” (</w:t>
            </w:r>
            <w:r w:rsidRPr="00164605">
              <w:rPr>
                <w:sz w:val="20"/>
                <w:szCs w:val="20"/>
                <w:lang w:val="en-GB"/>
              </w:rPr>
              <w:t>10SQ</w:t>
            </w:r>
            <w:r w:rsidRPr="00164605">
              <w:rPr>
                <w:sz w:val="20"/>
                <w:szCs w:val="20"/>
                <w:lang w:val="en-GB"/>
              </w:rPr>
              <w:t>)</w:t>
            </w:r>
          </w:p>
        </w:tc>
      </w:tr>
    </w:tbl>
    <w:p w14:paraId="058FA3FB" w14:textId="77777777" w:rsidR="002540EA" w:rsidRPr="00164605" w:rsidRDefault="002540EA" w:rsidP="0032719F">
      <w:pPr>
        <w:rPr>
          <w:rFonts w:ascii="Times New Roman" w:hAnsi="Times New Roman" w:cs="Times New Roman"/>
          <w:b/>
          <w:bCs/>
          <w:lang w:val="en-GB"/>
        </w:rPr>
      </w:pPr>
    </w:p>
    <w:p w14:paraId="1DC6D5B9" w14:textId="511DF6BD" w:rsidR="0032719F" w:rsidRPr="00164605" w:rsidRDefault="0032719F" w:rsidP="0032719F">
      <w:pPr>
        <w:rPr>
          <w:rFonts w:ascii="Times New Roman" w:hAnsi="Times New Roman" w:cs="Times New Roman"/>
          <w:b/>
          <w:bCs/>
          <w:lang w:val="en-GB"/>
        </w:rPr>
      </w:pPr>
      <w:r w:rsidRPr="00164605">
        <w:rPr>
          <w:rFonts w:ascii="Times New Roman" w:hAnsi="Times New Roman" w:cs="Times New Roman"/>
          <w:b/>
          <w:bCs/>
          <w:lang w:val="en-GB"/>
        </w:rPr>
        <w:lastRenderedPageBreak/>
        <w:t xml:space="preserve">Supplementary Table </w:t>
      </w:r>
      <w:r w:rsidRPr="00164605">
        <w:rPr>
          <w:rFonts w:ascii="Times New Roman" w:hAnsi="Times New Roman" w:cs="Times New Roman"/>
          <w:b/>
          <w:bCs/>
          <w:lang w:val="en-GB"/>
        </w:rPr>
        <w:t>2</w:t>
      </w:r>
      <w:r w:rsidRPr="00164605">
        <w:rPr>
          <w:rFonts w:ascii="Times New Roman" w:hAnsi="Times New Roman" w:cs="Times New Roman"/>
          <w:b/>
          <w:bCs/>
          <w:lang w:val="en-GB"/>
        </w:rPr>
        <w:t xml:space="preserve">: Coding scheme – </w:t>
      </w:r>
      <w:r w:rsidRPr="00164605">
        <w:rPr>
          <w:rFonts w:ascii="Times New Roman" w:hAnsi="Times New Roman" w:cs="Times New Roman"/>
          <w:b/>
          <w:bCs/>
          <w:lang w:val="en-GB"/>
        </w:rPr>
        <w:t>inductive</w:t>
      </w:r>
      <w:r w:rsidRPr="00164605">
        <w:rPr>
          <w:rFonts w:ascii="Times New Roman" w:hAnsi="Times New Roman" w:cs="Times New Roman"/>
          <w:b/>
          <w:bCs/>
          <w:lang w:val="en-GB"/>
        </w:rPr>
        <w:t xml:space="preserve"> </w:t>
      </w:r>
      <w:r w:rsidRPr="00164605">
        <w:rPr>
          <w:rFonts w:ascii="Times New Roman" w:hAnsi="Times New Roman" w:cs="Times New Roman"/>
          <w:b/>
          <w:bCs/>
          <w:lang w:val="en-GB"/>
        </w:rPr>
        <w:t>sub-</w:t>
      </w:r>
      <w:r w:rsidRPr="00164605">
        <w:rPr>
          <w:rFonts w:ascii="Times New Roman" w:hAnsi="Times New Roman" w:cs="Times New Roman"/>
          <w:b/>
          <w:bCs/>
          <w:lang w:val="en-GB"/>
        </w:rPr>
        <w:t xml:space="preserve">categories. Overview of definitions, applications and examples for the </w:t>
      </w:r>
      <w:r w:rsidRPr="00164605">
        <w:rPr>
          <w:rFonts w:ascii="Times New Roman" w:hAnsi="Times New Roman" w:cs="Times New Roman"/>
          <w:b/>
          <w:bCs/>
          <w:lang w:val="en-GB"/>
        </w:rPr>
        <w:t>sub-</w:t>
      </w:r>
      <w:r w:rsidRPr="00164605">
        <w:rPr>
          <w:rFonts w:ascii="Times New Roman" w:hAnsi="Times New Roman" w:cs="Times New Roman"/>
          <w:b/>
          <w:bCs/>
          <w:lang w:val="en-GB"/>
        </w:rPr>
        <w:t>categories. Structure based on Kuckartz 2018, p. 40, 107.</w:t>
      </w:r>
    </w:p>
    <w:tbl>
      <w:tblPr>
        <w:tblStyle w:val="Gitternetztabelle1hell"/>
        <w:tblW w:w="15168" w:type="dxa"/>
        <w:tblInd w:w="-572" w:type="dxa"/>
        <w:tblLayout w:type="fixed"/>
        <w:tblLook w:val="04A0" w:firstRow="1" w:lastRow="0" w:firstColumn="1" w:lastColumn="0" w:noHBand="0" w:noVBand="1"/>
      </w:tblPr>
      <w:tblGrid>
        <w:gridCol w:w="1701"/>
        <w:gridCol w:w="2552"/>
        <w:gridCol w:w="5245"/>
        <w:gridCol w:w="5670"/>
      </w:tblGrid>
      <w:tr w:rsidR="002540EA" w:rsidRPr="00164605" w14:paraId="1D99E798" w14:textId="77777777" w:rsidTr="00D73E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shd w:val="clear" w:color="auto" w:fill="C1E4F5" w:themeFill="accent1" w:themeFillTint="33"/>
          </w:tcPr>
          <w:p w14:paraId="2BF26F91" w14:textId="77777777" w:rsidR="0032719F" w:rsidRPr="00164605" w:rsidRDefault="0032719F" w:rsidP="00D73EE0">
            <w:pPr>
              <w:jc w:val="left"/>
              <w:rPr>
                <w:rFonts w:cs="Arial"/>
                <w:color w:val="000000" w:themeColor="text1"/>
                <w:sz w:val="20"/>
                <w:szCs w:val="20"/>
                <w:lang w:val="en-GB"/>
              </w:rPr>
            </w:pPr>
            <w:r w:rsidRPr="00164605">
              <w:rPr>
                <w:rFonts w:cs="Arial"/>
                <w:color w:val="000000" w:themeColor="text1"/>
                <w:sz w:val="20"/>
                <w:szCs w:val="20"/>
                <w:lang w:val="en-GB"/>
              </w:rPr>
              <w:t>Main category</w:t>
            </w:r>
          </w:p>
        </w:tc>
        <w:tc>
          <w:tcPr>
            <w:tcW w:w="2552" w:type="dxa"/>
            <w:shd w:val="clear" w:color="auto" w:fill="C1E4F5" w:themeFill="accent1" w:themeFillTint="33"/>
          </w:tcPr>
          <w:p w14:paraId="0EAED23D" w14:textId="77777777" w:rsidR="0032719F" w:rsidRPr="00164605" w:rsidRDefault="0032719F" w:rsidP="00D73EE0">
            <w:pPr>
              <w:jc w:val="left"/>
              <w:cnfStyle w:val="100000000000" w:firstRow="1" w:lastRow="0" w:firstColumn="0" w:lastColumn="0" w:oddVBand="0" w:evenVBand="0" w:oddHBand="0" w:evenHBand="0" w:firstRowFirstColumn="0" w:firstRowLastColumn="0" w:lastRowFirstColumn="0" w:lastRowLastColumn="0"/>
              <w:rPr>
                <w:rFonts w:cs="Arial"/>
                <w:b w:val="0"/>
                <w:bCs w:val="0"/>
                <w:color w:val="000000" w:themeColor="text1"/>
                <w:sz w:val="20"/>
                <w:szCs w:val="20"/>
                <w:lang w:val="en-GB"/>
              </w:rPr>
            </w:pPr>
            <w:r w:rsidRPr="00164605">
              <w:rPr>
                <w:rFonts w:cs="Arial"/>
                <w:color w:val="000000" w:themeColor="text1"/>
                <w:sz w:val="20"/>
                <w:szCs w:val="20"/>
                <w:lang w:val="en-GB"/>
              </w:rPr>
              <w:t>Sub-category</w:t>
            </w:r>
            <w:r w:rsidRPr="00164605">
              <w:rPr>
                <w:rFonts w:cs="Arial"/>
                <w:b w:val="0"/>
                <w:bCs w:val="0"/>
                <w:color w:val="000000" w:themeColor="text1"/>
                <w:sz w:val="20"/>
                <w:szCs w:val="20"/>
                <w:lang w:val="en-GB"/>
              </w:rPr>
              <w:t xml:space="preserve"> (1</w:t>
            </w:r>
            <w:r w:rsidRPr="00164605">
              <w:rPr>
                <w:rFonts w:cs="Arial"/>
                <w:b w:val="0"/>
                <w:bCs w:val="0"/>
                <w:color w:val="000000" w:themeColor="text1"/>
                <w:sz w:val="20"/>
                <w:szCs w:val="20"/>
                <w:vertAlign w:val="superscript"/>
                <w:lang w:val="en-GB"/>
              </w:rPr>
              <w:t>st</w:t>
            </w:r>
            <w:r w:rsidRPr="00164605">
              <w:rPr>
                <w:rFonts w:cs="Arial"/>
                <w:b w:val="0"/>
                <w:bCs w:val="0"/>
                <w:color w:val="000000" w:themeColor="text1"/>
                <w:sz w:val="20"/>
                <w:szCs w:val="20"/>
                <w:lang w:val="en-GB"/>
              </w:rPr>
              <w:t xml:space="preserve"> order)</w:t>
            </w:r>
          </w:p>
        </w:tc>
        <w:tc>
          <w:tcPr>
            <w:tcW w:w="5245" w:type="dxa"/>
            <w:shd w:val="clear" w:color="auto" w:fill="C1E4F5" w:themeFill="accent1" w:themeFillTint="33"/>
          </w:tcPr>
          <w:p w14:paraId="63C4295A" w14:textId="77777777" w:rsidR="0032719F" w:rsidRPr="00164605" w:rsidRDefault="0032719F" w:rsidP="00D73EE0">
            <w:pPr>
              <w:jc w:val="left"/>
              <w:cnfStyle w:val="100000000000" w:firstRow="1" w:lastRow="0" w:firstColumn="0" w:lastColumn="0" w:oddVBand="0" w:evenVBand="0" w:oddHBand="0" w:evenHBand="0" w:firstRowFirstColumn="0" w:firstRowLastColumn="0" w:lastRowFirstColumn="0" w:lastRowLastColumn="0"/>
              <w:rPr>
                <w:rFonts w:cs="Arial"/>
                <w:b w:val="0"/>
                <w:bCs w:val="0"/>
                <w:color w:val="000000" w:themeColor="text1"/>
                <w:sz w:val="20"/>
                <w:szCs w:val="20"/>
                <w:lang w:val="en-GB"/>
              </w:rPr>
            </w:pPr>
            <w:r w:rsidRPr="00164605">
              <w:rPr>
                <w:rFonts w:cs="Arial"/>
                <w:color w:val="000000" w:themeColor="text1"/>
                <w:sz w:val="20"/>
                <w:szCs w:val="20"/>
                <w:lang w:val="en-GB"/>
              </w:rPr>
              <w:t>Short definition and / or application</w:t>
            </w:r>
          </w:p>
        </w:tc>
        <w:tc>
          <w:tcPr>
            <w:tcW w:w="5670" w:type="dxa"/>
            <w:shd w:val="clear" w:color="auto" w:fill="C1E4F5" w:themeFill="accent1" w:themeFillTint="33"/>
          </w:tcPr>
          <w:p w14:paraId="77734E90" w14:textId="77777777" w:rsidR="0032719F" w:rsidRPr="00164605" w:rsidRDefault="0032719F" w:rsidP="00D73EE0">
            <w:pPr>
              <w:jc w:val="left"/>
              <w:cnfStyle w:val="100000000000" w:firstRow="1" w:lastRow="0" w:firstColumn="0" w:lastColumn="0" w:oddVBand="0" w:evenVBand="0" w:oddHBand="0" w:evenHBand="0" w:firstRowFirstColumn="0" w:firstRowLastColumn="0" w:lastRowFirstColumn="0" w:lastRowLastColumn="0"/>
              <w:rPr>
                <w:rFonts w:cs="Arial"/>
                <w:b w:val="0"/>
                <w:bCs w:val="0"/>
                <w:color w:val="000000" w:themeColor="text1"/>
                <w:sz w:val="20"/>
                <w:szCs w:val="20"/>
                <w:lang w:val="en-GB"/>
              </w:rPr>
            </w:pPr>
            <w:r w:rsidRPr="00164605">
              <w:rPr>
                <w:rFonts w:cs="Arial"/>
                <w:color w:val="000000" w:themeColor="text1"/>
                <w:sz w:val="20"/>
                <w:szCs w:val="20"/>
                <w:lang w:val="en-GB"/>
              </w:rPr>
              <w:t>Example</w:t>
            </w:r>
          </w:p>
        </w:tc>
      </w:tr>
      <w:tr w:rsidR="0032719F" w:rsidRPr="00164605" w14:paraId="40D81E70"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val="restart"/>
          </w:tcPr>
          <w:p w14:paraId="345680AB" w14:textId="77777777" w:rsidR="0032719F" w:rsidRPr="00164605" w:rsidRDefault="0032719F" w:rsidP="00D73EE0">
            <w:pPr>
              <w:jc w:val="left"/>
              <w:rPr>
                <w:rFonts w:cs="Arial"/>
                <w:sz w:val="20"/>
                <w:szCs w:val="20"/>
                <w:lang w:val="en-GB"/>
              </w:rPr>
            </w:pPr>
            <w:r w:rsidRPr="00164605">
              <w:rPr>
                <w:rFonts w:cs="Arial"/>
                <w:color w:val="156082" w:themeColor="accent1"/>
                <w:sz w:val="20"/>
                <w:szCs w:val="20"/>
                <w:lang w:val="en-GB"/>
              </w:rPr>
              <w:t>Motivation</w:t>
            </w:r>
          </w:p>
        </w:tc>
        <w:tc>
          <w:tcPr>
            <w:tcW w:w="2552" w:type="dxa"/>
          </w:tcPr>
          <w:p w14:paraId="759300C7"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Intrinsic motivation</w:t>
            </w:r>
          </w:p>
        </w:tc>
        <w:tc>
          <w:tcPr>
            <w:tcW w:w="5245" w:type="dxa"/>
          </w:tcPr>
          <w:p w14:paraId="2391B846"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Motive, reason for acting in a certain way, motivation that comes from the inside of a person / organisation and not from the outside, also in an altruistic way. </w:t>
            </w:r>
          </w:p>
        </w:tc>
        <w:tc>
          <w:tcPr>
            <w:tcW w:w="5670" w:type="dxa"/>
          </w:tcPr>
          <w:p w14:paraId="53175301" w14:textId="6DD2D402"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“We do this primarily for ourselves. Because we enjoy it.” (</w:t>
            </w:r>
            <w:r w:rsidR="0062165F" w:rsidRPr="00164605">
              <w:rPr>
                <w:rFonts w:cs="Arial"/>
                <w:color w:val="000000" w:themeColor="text1"/>
                <w:sz w:val="20"/>
                <w:szCs w:val="20"/>
                <w:lang w:val="en-GB"/>
              </w:rPr>
              <w:t>2IE</w:t>
            </w:r>
            <w:r w:rsidRPr="00164605">
              <w:rPr>
                <w:rFonts w:cs="Arial"/>
                <w:color w:val="000000" w:themeColor="text1"/>
                <w:sz w:val="20"/>
                <w:szCs w:val="20"/>
                <w:lang w:val="en-GB"/>
              </w:rPr>
              <w:t>)</w:t>
            </w:r>
          </w:p>
        </w:tc>
      </w:tr>
      <w:tr w:rsidR="0032719F" w:rsidRPr="00164605" w14:paraId="7F9A68AA"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3E1476B2" w14:textId="77777777" w:rsidR="0032719F" w:rsidRPr="00164605" w:rsidRDefault="0032719F" w:rsidP="00D73EE0">
            <w:pPr>
              <w:jc w:val="left"/>
              <w:rPr>
                <w:rFonts w:cs="Arial"/>
                <w:color w:val="156082" w:themeColor="accent1"/>
                <w:sz w:val="20"/>
                <w:szCs w:val="20"/>
                <w:lang w:val="en-GB"/>
              </w:rPr>
            </w:pPr>
          </w:p>
        </w:tc>
        <w:tc>
          <w:tcPr>
            <w:tcW w:w="2552" w:type="dxa"/>
          </w:tcPr>
          <w:p w14:paraId="321A537F"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Socially driven</w:t>
            </w:r>
          </w:p>
        </w:tc>
        <w:tc>
          <w:tcPr>
            <w:tcW w:w="5245" w:type="dxa"/>
          </w:tcPr>
          <w:p w14:paraId="3701F7E5"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motivations that are related to human society, the interaction of the individual and the group, or the welfare of human beings as members of society.</w:t>
            </w:r>
          </w:p>
        </w:tc>
        <w:tc>
          <w:tcPr>
            <w:tcW w:w="5670" w:type="dxa"/>
          </w:tcPr>
          <w:p w14:paraId="2E514A41" w14:textId="1CDF568B"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“Of course, primarily with the task of supporting or enabling teaching and research, as well as teaching and research for organic farming (</w:t>
            </w:r>
            <w:r w:rsidR="0062165F" w:rsidRPr="00164605">
              <w:rPr>
                <w:rFonts w:cs="Arial"/>
                <w:color w:val="000000" w:themeColor="text1"/>
                <w:sz w:val="20"/>
                <w:szCs w:val="20"/>
                <w:lang w:val="en-GB"/>
              </w:rPr>
              <w:t>2IE)</w:t>
            </w:r>
          </w:p>
        </w:tc>
      </w:tr>
      <w:tr w:rsidR="0032719F" w:rsidRPr="00164605" w14:paraId="1D5FA126"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61AE45C8" w14:textId="77777777" w:rsidR="0032719F" w:rsidRPr="00164605" w:rsidRDefault="0032719F" w:rsidP="00D73EE0">
            <w:pPr>
              <w:jc w:val="left"/>
              <w:rPr>
                <w:rFonts w:cs="Arial"/>
                <w:sz w:val="20"/>
                <w:szCs w:val="20"/>
                <w:lang w:val="en-GB"/>
              </w:rPr>
            </w:pPr>
          </w:p>
        </w:tc>
        <w:tc>
          <w:tcPr>
            <w:tcW w:w="2552" w:type="dxa"/>
          </w:tcPr>
          <w:p w14:paraId="75B7E571"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Environmental aspects</w:t>
            </w:r>
          </w:p>
        </w:tc>
        <w:tc>
          <w:tcPr>
            <w:tcW w:w="5245" w:type="dxa"/>
          </w:tcPr>
          <w:p w14:paraId="2AEA0D73"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aspects that are related to nature, the ecosystem or biodiversity, nature conservation and protection and aspects that promote a sustainable development on regional, national or international level.</w:t>
            </w:r>
          </w:p>
        </w:tc>
        <w:tc>
          <w:tcPr>
            <w:tcW w:w="5670" w:type="dxa"/>
          </w:tcPr>
          <w:p w14:paraId="7BB301F9" w14:textId="162C5FB2"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promotion of a diverse local food production here in</w:t>
            </w:r>
            <w:r w:rsidR="0062165F" w:rsidRPr="00164605">
              <w:rPr>
                <w:rFonts w:cs="Arial"/>
                <w:color w:val="000000" w:themeColor="text1"/>
                <w:sz w:val="20"/>
                <w:szCs w:val="20"/>
                <w:lang w:val="en-GB"/>
              </w:rPr>
              <w:t xml:space="preserve"> [</w:t>
            </w:r>
            <w:r w:rsidR="0062165F" w:rsidRPr="00164605">
              <w:rPr>
                <w:rFonts w:cs="Arial"/>
                <w:i/>
                <w:iCs/>
                <w:color w:val="000000" w:themeColor="text1"/>
                <w:sz w:val="20"/>
                <w:szCs w:val="20"/>
                <w:lang w:val="en-GB"/>
              </w:rPr>
              <w:t>city</w:t>
            </w:r>
            <w:r w:rsidR="0062165F" w:rsidRPr="00164605">
              <w:rPr>
                <w:rFonts w:cs="Arial"/>
                <w:color w:val="000000" w:themeColor="text1"/>
                <w:sz w:val="20"/>
                <w:szCs w:val="20"/>
                <w:lang w:val="en-GB"/>
              </w:rPr>
              <w:t>]</w:t>
            </w:r>
            <w:r w:rsidRPr="00164605">
              <w:rPr>
                <w:rFonts w:cs="Arial"/>
                <w:color w:val="000000" w:themeColor="text1"/>
                <w:sz w:val="20"/>
                <w:szCs w:val="20"/>
                <w:lang w:val="en-GB"/>
              </w:rPr>
              <w:t>, enrichment with the city with fruit trees, increase of the local self-sufficiency share with vegetables, that is plant products, development of areas for sustainable production, development of usage structures for care, harvesting and distribution.” (</w:t>
            </w:r>
            <w:r w:rsidR="0062165F" w:rsidRPr="00164605">
              <w:rPr>
                <w:rFonts w:cs="Arial"/>
                <w:color w:val="000000" w:themeColor="text1"/>
                <w:sz w:val="20"/>
                <w:szCs w:val="20"/>
                <w:lang w:val="en-GB"/>
              </w:rPr>
              <w:t>3EV</w:t>
            </w:r>
            <w:r w:rsidRPr="00164605">
              <w:rPr>
                <w:rFonts w:cs="Arial"/>
                <w:color w:val="000000" w:themeColor="text1"/>
                <w:sz w:val="20"/>
                <w:szCs w:val="20"/>
                <w:lang w:val="en-GB"/>
              </w:rPr>
              <w:t>)</w:t>
            </w:r>
          </w:p>
        </w:tc>
      </w:tr>
      <w:tr w:rsidR="0032719F" w:rsidRPr="00164605" w14:paraId="09A310F6"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78B5F3A9" w14:textId="77777777" w:rsidR="0032719F" w:rsidRPr="00164605" w:rsidRDefault="0032719F" w:rsidP="00D73EE0">
            <w:pPr>
              <w:jc w:val="left"/>
              <w:rPr>
                <w:rFonts w:cs="Arial"/>
                <w:sz w:val="20"/>
                <w:szCs w:val="20"/>
                <w:lang w:val="en-GB"/>
              </w:rPr>
            </w:pPr>
          </w:p>
        </w:tc>
        <w:tc>
          <w:tcPr>
            <w:tcW w:w="2552" w:type="dxa"/>
          </w:tcPr>
          <w:p w14:paraId="775197D2"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Unsatisfaction with current system</w:t>
            </w:r>
          </w:p>
        </w:tc>
        <w:tc>
          <w:tcPr>
            <w:tcW w:w="5245" w:type="dxa"/>
          </w:tcPr>
          <w:p w14:paraId="103A560B"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Dissatisfied with the current way of doing things, with the dominant or incumbent system (i.e. food system). </w:t>
            </w:r>
          </w:p>
        </w:tc>
        <w:tc>
          <w:tcPr>
            <w:tcW w:w="5670" w:type="dxa"/>
          </w:tcPr>
          <w:p w14:paraId="29039620" w14:textId="28256963" w:rsidR="0032719F" w:rsidRPr="00164605" w:rsidRDefault="003B4A68"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w:t>
            </w:r>
            <w:r w:rsidRPr="00164605">
              <w:rPr>
                <w:rFonts w:cs="Arial"/>
                <w:color w:val="000000" w:themeColor="text1"/>
                <w:sz w:val="20"/>
                <w:szCs w:val="20"/>
                <w:lang w:val="en-GB"/>
              </w:rPr>
              <w:t xml:space="preserve"> </w:t>
            </w:r>
            <w:r w:rsidR="0062165F" w:rsidRPr="00164605">
              <w:rPr>
                <w:rFonts w:cs="Arial"/>
                <w:color w:val="000000" w:themeColor="text1"/>
                <w:sz w:val="20"/>
                <w:szCs w:val="20"/>
                <w:lang w:val="en-GB"/>
              </w:rPr>
              <w:t>that conventional structures and processes, behaviors, but also measures are called into question</w:t>
            </w:r>
            <w:r w:rsidR="0062165F" w:rsidRPr="00164605">
              <w:rPr>
                <w:rFonts w:cs="Arial"/>
                <w:color w:val="000000" w:themeColor="text1"/>
                <w:sz w:val="20"/>
                <w:szCs w:val="20"/>
                <w:lang w:val="en-GB"/>
              </w:rPr>
              <w:t>” (1AN)</w:t>
            </w:r>
          </w:p>
        </w:tc>
      </w:tr>
      <w:tr w:rsidR="0032719F" w:rsidRPr="00164605" w14:paraId="0EA6A049"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4FCE5DD8" w14:textId="77777777" w:rsidR="0032719F" w:rsidRPr="00164605" w:rsidRDefault="0032719F" w:rsidP="00D73EE0">
            <w:pPr>
              <w:jc w:val="left"/>
              <w:rPr>
                <w:rFonts w:cs="Arial"/>
                <w:sz w:val="20"/>
                <w:szCs w:val="20"/>
                <w:lang w:val="en-GB"/>
              </w:rPr>
            </w:pPr>
          </w:p>
        </w:tc>
        <w:tc>
          <w:tcPr>
            <w:tcW w:w="2552" w:type="dxa"/>
          </w:tcPr>
          <w:p w14:paraId="3AF31550" w14:textId="59D86C58"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 xml:space="preserve">Economic motives or </w:t>
            </w:r>
            <w:r w:rsidR="003B4A68" w:rsidRPr="00164605">
              <w:rPr>
                <w:rFonts w:cs="Arial"/>
                <w:color w:val="156082" w:themeColor="accent1"/>
                <w:sz w:val="20"/>
                <w:szCs w:val="20"/>
                <w:lang w:val="en-GB"/>
              </w:rPr>
              <w:t xml:space="preserve">given tasks </w:t>
            </w:r>
          </w:p>
        </w:tc>
        <w:tc>
          <w:tcPr>
            <w:tcW w:w="5245" w:type="dxa"/>
          </w:tcPr>
          <w:p w14:paraId="1A8582D8"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Financial, profitable or cost-efficient reasons. The reasons to keep the organisation running or ensure continuity of the organisation. Or an order or mission from another instance to fulfil certain tasks. </w:t>
            </w:r>
          </w:p>
        </w:tc>
        <w:tc>
          <w:tcPr>
            <w:tcW w:w="5670" w:type="dxa"/>
          </w:tcPr>
          <w:p w14:paraId="0EF957B6" w14:textId="1E8D6296"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“We, on the other hand, have the role or responsibility for the overall implementation of the (municipal) “food and meal strategy”.” (</w:t>
            </w:r>
            <w:r w:rsidR="0062165F" w:rsidRPr="00164605">
              <w:rPr>
                <w:rFonts w:cs="Arial"/>
                <w:color w:val="000000" w:themeColor="text1"/>
                <w:sz w:val="20"/>
                <w:szCs w:val="20"/>
                <w:lang w:val="en-GB"/>
              </w:rPr>
              <w:t>2HF</w:t>
            </w:r>
            <w:r w:rsidRPr="00164605">
              <w:rPr>
                <w:rFonts w:cs="Arial"/>
                <w:color w:val="000000" w:themeColor="text1"/>
                <w:sz w:val="20"/>
                <w:szCs w:val="20"/>
                <w:lang w:val="en-GB"/>
              </w:rPr>
              <w:t>)</w:t>
            </w:r>
          </w:p>
        </w:tc>
      </w:tr>
      <w:tr w:rsidR="0032719F" w:rsidRPr="00164605" w14:paraId="4670232F"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val="restart"/>
          </w:tcPr>
          <w:p w14:paraId="295FC8B8" w14:textId="77777777" w:rsidR="0032719F" w:rsidRPr="00164605" w:rsidRDefault="0032719F" w:rsidP="00D73EE0">
            <w:pPr>
              <w:jc w:val="left"/>
              <w:rPr>
                <w:rFonts w:cs="Arial"/>
                <w:sz w:val="20"/>
                <w:szCs w:val="20"/>
                <w:lang w:val="en-GB"/>
              </w:rPr>
            </w:pPr>
            <w:r w:rsidRPr="00164605">
              <w:rPr>
                <w:rFonts w:cs="Arial"/>
                <w:color w:val="156082" w:themeColor="accent1"/>
                <w:sz w:val="20"/>
                <w:szCs w:val="20"/>
                <w:lang w:val="en-GB"/>
              </w:rPr>
              <w:t>Transformative activities</w:t>
            </w:r>
          </w:p>
        </w:tc>
        <w:tc>
          <w:tcPr>
            <w:tcW w:w="2552" w:type="dxa"/>
          </w:tcPr>
          <w:p w14:paraId="5AA3F729"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 xml:space="preserve">Actor (Stakeholder) interaction  </w:t>
            </w:r>
          </w:p>
        </w:tc>
        <w:tc>
          <w:tcPr>
            <w:tcW w:w="5245" w:type="dxa"/>
          </w:tcPr>
          <w:p w14:paraId="5F4DC233"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All activities that include an interaction with other actors or stakeholders (stakeholders=directly or indirectly involved in the initiative and are interested in their activities), i.e. networking, collaboration, cooperation </w:t>
            </w:r>
            <w:r w:rsidRPr="00164605">
              <w:rPr>
                <w:rFonts w:cs="Arial"/>
                <w:color w:val="000000" w:themeColor="text1"/>
                <w:sz w:val="20"/>
                <w:szCs w:val="20"/>
                <w:lang w:val="en-GB"/>
              </w:rPr>
              <w:lastRenderedPageBreak/>
              <w:t xml:space="preserve">including the different domains the initiative collaborates, networks, cooperates with (i.e. research, politics, </w:t>
            </w:r>
            <w:r w:rsidRPr="00164605">
              <w:rPr>
                <w:color w:val="000000" w:themeColor="text1"/>
                <w:sz w:val="20"/>
                <w:szCs w:val="20"/>
                <w:lang w:val="en-GB"/>
              </w:rPr>
              <w:t>other initiatives and businesses</w:t>
            </w:r>
            <w:r w:rsidRPr="00164605">
              <w:rPr>
                <w:rFonts w:cs="Arial"/>
                <w:color w:val="000000" w:themeColor="text1"/>
                <w:sz w:val="20"/>
                <w:szCs w:val="20"/>
                <w:lang w:val="en-GB"/>
              </w:rPr>
              <w:t xml:space="preserve">). </w:t>
            </w:r>
          </w:p>
        </w:tc>
        <w:tc>
          <w:tcPr>
            <w:tcW w:w="5670" w:type="dxa"/>
          </w:tcPr>
          <w:p w14:paraId="4520045B" w14:textId="4CBB76F9"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lastRenderedPageBreak/>
              <w:t xml:space="preserve">“We have had a research collaboration with </w:t>
            </w:r>
            <w:r w:rsidR="0062165F" w:rsidRPr="00164605">
              <w:rPr>
                <w:rFonts w:cs="Arial"/>
                <w:color w:val="000000" w:themeColor="text1"/>
                <w:sz w:val="20"/>
                <w:szCs w:val="20"/>
                <w:lang w:val="en-GB"/>
              </w:rPr>
              <w:t xml:space="preserve">university </w:t>
            </w:r>
            <w:r w:rsidRPr="00164605">
              <w:rPr>
                <w:rFonts w:cs="Arial"/>
                <w:color w:val="000000" w:themeColor="text1"/>
                <w:sz w:val="20"/>
                <w:szCs w:val="20"/>
                <w:lang w:val="en-GB"/>
              </w:rPr>
              <w:t>[..]” (</w:t>
            </w:r>
            <w:r w:rsidR="0062165F" w:rsidRPr="00164605">
              <w:rPr>
                <w:rFonts w:cs="Arial"/>
                <w:color w:val="000000" w:themeColor="text1"/>
                <w:sz w:val="20"/>
                <w:szCs w:val="20"/>
                <w:lang w:val="en-GB"/>
              </w:rPr>
              <w:t>2HF</w:t>
            </w:r>
            <w:r w:rsidRPr="00164605">
              <w:rPr>
                <w:rFonts w:cs="Arial"/>
                <w:color w:val="000000" w:themeColor="text1"/>
                <w:sz w:val="20"/>
                <w:szCs w:val="20"/>
                <w:lang w:val="en-GB"/>
              </w:rPr>
              <w:t>)</w:t>
            </w:r>
          </w:p>
          <w:p w14:paraId="7853EB20"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p>
        </w:tc>
      </w:tr>
      <w:tr w:rsidR="0032719F" w:rsidRPr="00164605" w14:paraId="10A17A2F"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5702A5F4" w14:textId="77777777" w:rsidR="0032719F" w:rsidRPr="00164605" w:rsidRDefault="0032719F" w:rsidP="00D73EE0">
            <w:pPr>
              <w:jc w:val="left"/>
              <w:rPr>
                <w:rFonts w:cs="Arial"/>
                <w:sz w:val="20"/>
                <w:szCs w:val="20"/>
                <w:lang w:val="en-GB"/>
              </w:rPr>
            </w:pPr>
          </w:p>
        </w:tc>
        <w:tc>
          <w:tcPr>
            <w:tcW w:w="2552" w:type="dxa"/>
          </w:tcPr>
          <w:p w14:paraId="1BA5605A"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Consultancy</w:t>
            </w:r>
          </w:p>
        </w:tc>
        <w:tc>
          <w:tcPr>
            <w:tcW w:w="5245" w:type="dxa"/>
          </w:tcPr>
          <w:p w14:paraId="326E26F3"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Giving other people / organisations advice or guidance. </w:t>
            </w:r>
          </w:p>
        </w:tc>
        <w:tc>
          <w:tcPr>
            <w:tcW w:w="5670" w:type="dxa"/>
          </w:tcPr>
          <w:p w14:paraId="46D91257" w14:textId="623BDD74"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and in cooperation with civil society and initiatives and also advises municipalities.” (</w:t>
            </w:r>
            <w:r w:rsidR="0062165F" w:rsidRPr="00164605">
              <w:rPr>
                <w:rFonts w:cs="Arial"/>
                <w:color w:val="000000" w:themeColor="text1"/>
                <w:sz w:val="20"/>
                <w:szCs w:val="20"/>
                <w:lang w:val="en-GB"/>
              </w:rPr>
              <w:t>1AN</w:t>
            </w:r>
            <w:r w:rsidRPr="00164605">
              <w:rPr>
                <w:rFonts w:cs="Arial"/>
                <w:color w:val="000000" w:themeColor="text1"/>
                <w:sz w:val="20"/>
                <w:szCs w:val="20"/>
                <w:lang w:val="en-GB"/>
              </w:rPr>
              <w:t>)</w:t>
            </w:r>
          </w:p>
        </w:tc>
      </w:tr>
      <w:tr w:rsidR="0032719F" w:rsidRPr="00164605" w14:paraId="38926DA4"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1DD92A1A" w14:textId="77777777" w:rsidR="0032719F" w:rsidRPr="00164605" w:rsidRDefault="0032719F" w:rsidP="00D73EE0">
            <w:pPr>
              <w:jc w:val="left"/>
              <w:rPr>
                <w:rFonts w:cs="Arial"/>
                <w:sz w:val="20"/>
                <w:szCs w:val="20"/>
                <w:lang w:val="en-GB"/>
              </w:rPr>
            </w:pPr>
          </w:p>
        </w:tc>
        <w:tc>
          <w:tcPr>
            <w:tcW w:w="2552" w:type="dxa"/>
          </w:tcPr>
          <w:p w14:paraId="2F30F6CC"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Research</w:t>
            </w:r>
          </w:p>
        </w:tc>
        <w:tc>
          <w:tcPr>
            <w:tcW w:w="5245" w:type="dxa"/>
          </w:tcPr>
          <w:p w14:paraId="0478B14D"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 detailed study or analysis of something in order to discover new information or understandings.</w:t>
            </w:r>
          </w:p>
        </w:tc>
        <w:tc>
          <w:tcPr>
            <w:tcW w:w="5670" w:type="dxa"/>
          </w:tcPr>
          <w:p w14:paraId="25368B80" w14:textId="58961843"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“Nevertheless, we are also doing research, for example within organic farming, on how it can, for example, be more nature conservation compliant, endanger fewer species (</w:t>
            </w:r>
            <w:r w:rsidR="0062165F" w:rsidRPr="00164605">
              <w:rPr>
                <w:rFonts w:cs="Arial"/>
                <w:color w:val="000000" w:themeColor="text1"/>
                <w:sz w:val="20"/>
                <w:szCs w:val="20"/>
                <w:lang w:val="en-GB"/>
              </w:rPr>
              <w:t>2IE</w:t>
            </w:r>
            <w:r w:rsidRPr="00164605">
              <w:rPr>
                <w:rFonts w:cs="Arial"/>
                <w:color w:val="000000" w:themeColor="text1"/>
                <w:sz w:val="20"/>
                <w:szCs w:val="20"/>
                <w:lang w:val="en-GB"/>
              </w:rPr>
              <w:t>)</w:t>
            </w:r>
          </w:p>
        </w:tc>
      </w:tr>
      <w:tr w:rsidR="0032719F" w:rsidRPr="00164605" w14:paraId="7B7E7AC2"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6484F2A2" w14:textId="77777777" w:rsidR="0032719F" w:rsidRPr="00164605" w:rsidRDefault="0032719F" w:rsidP="00D73EE0">
            <w:pPr>
              <w:jc w:val="left"/>
              <w:rPr>
                <w:rFonts w:cs="Arial"/>
                <w:sz w:val="20"/>
                <w:szCs w:val="20"/>
                <w:lang w:val="en-GB"/>
              </w:rPr>
            </w:pPr>
          </w:p>
        </w:tc>
        <w:tc>
          <w:tcPr>
            <w:tcW w:w="2552" w:type="dxa"/>
          </w:tcPr>
          <w:p w14:paraId="5B5D2AAF"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Education</w:t>
            </w:r>
          </w:p>
        </w:tc>
        <w:tc>
          <w:tcPr>
            <w:tcW w:w="5245" w:type="dxa"/>
          </w:tcPr>
          <w:p w14:paraId="203B62C1"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Teaching and passing on or sharing knowledge, information and convey understanding on specific aspects to interested people or organisations.</w:t>
            </w:r>
          </w:p>
        </w:tc>
        <w:tc>
          <w:tcPr>
            <w:tcW w:w="5670" w:type="dxa"/>
          </w:tcPr>
          <w:p w14:paraId="21483E29" w14:textId="046C3E8F"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the possibility to share climate-friendly dishes in the app for the others, [..].” (</w:t>
            </w:r>
            <w:r w:rsidR="0062165F" w:rsidRPr="00164605">
              <w:rPr>
                <w:rFonts w:cs="Arial"/>
                <w:color w:val="000000" w:themeColor="text1"/>
                <w:sz w:val="20"/>
                <w:szCs w:val="20"/>
                <w:lang w:val="en-GB"/>
              </w:rPr>
              <w:t>1AN</w:t>
            </w:r>
            <w:r w:rsidRPr="00164605">
              <w:rPr>
                <w:rFonts w:cs="Arial"/>
                <w:color w:val="000000" w:themeColor="text1"/>
                <w:sz w:val="20"/>
                <w:szCs w:val="20"/>
                <w:lang w:val="en-GB"/>
              </w:rPr>
              <w:t>)</w:t>
            </w:r>
          </w:p>
          <w:p w14:paraId="6B857FA3" w14:textId="112DA805"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p>
        </w:tc>
      </w:tr>
      <w:tr w:rsidR="0032719F" w:rsidRPr="00164605" w14:paraId="3F2B0461"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3E386FEB" w14:textId="77777777" w:rsidR="0032719F" w:rsidRPr="00164605" w:rsidRDefault="0032719F" w:rsidP="00D73EE0">
            <w:pPr>
              <w:jc w:val="left"/>
              <w:rPr>
                <w:rFonts w:cs="Arial"/>
                <w:sz w:val="20"/>
                <w:szCs w:val="20"/>
                <w:lang w:val="en-GB"/>
              </w:rPr>
            </w:pPr>
          </w:p>
        </w:tc>
        <w:tc>
          <w:tcPr>
            <w:tcW w:w="2552" w:type="dxa"/>
          </w:tcPr>
          <w:p w14:paraId="162A6590"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 xml:space="preserve">Experimentation </w:t>
            </w:r>
          </w:p>
        </w:tc>
        <w:tc>
          <w:tcPr>
            <w:tcW w:w="5245" w:type="dxa"/>
          </w:tcPr>
          <w:p w14:paraId="7386FAF5"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Finding out what works best, trying out new concepts. Providing spaces for experimentation but also experimentation by initiatives themselves., for instance, interaction with people in trying out other ways of food growing, living; create a place for experimentation for interested people.</w:t>
            </w:r>
          </w:p>
        </w:tc>
        <w:tc>
          <w:tcPr>
            <w:tcW w:w="5670" w:type="dxa"/>
          </w:tcPr>
          <w:p w14:paraId="1C568B4F" w14:textId="1ED4A16A"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 “[..] finding out what works and what doesn’t work for for my kindergarten children in my kitchen, what what yes (-). What is like the new favorite dishes and what what is just totally a “no go”.” (</w:t>
            </w:r>
            <w:r w:rsidR="0062165F" w:rsidRPr="00164605">
              <w:rPr>
                <w:rFonts w:cs="Arial"/>
                <w:color w:val="000000" w:themeColor="text1"/>
                <w:sz w:val="20"/>
                <w:szCs w:val="20"/>
                <w:lang w:val="en-GB"/>
              </w:rPr>
              <w:t>2HF</w:t>
            </w:r>
            <w:r w:rsidRPr="00164605">
              <w:rPr>
                <w:rFonts w:cs="Arial"/>
                <w:color w:val="000000" w:themeColor="text1"/>
                <w:sz w:val="20"/>
                <w:szCs w:val="20"/>
                <w:lang w:val="en-GB"/>
              </w:rPr>
              <w:t>)</w:t>
            </w:r>
          </w:p>
        </w:tc>
      </w:tr>
      <w:tr w:rsidR="0032719F" w:rsidRPr="00164605" w14:paraId="5E826D63"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7053DD4B" w14:textId="77777777" w:rsidR="0032719F" w:rsidRPr="00164605" w:rsidRDefault="0032719F" w:rsidP="00D73EE0">
            <w:pPr>
              <w:jc w:val="left"/>
              <w:rPr>
                <w:rFonts w:cs="Arial"/>
                <w:sz w:val="20"/>
                <w:szCs w:val="20"/>
                <w:lang w:val="en-GB"/>
              </w:rPr>
            </w:pPr>
          </w:p>
        </w:tc>
        <w:tc>
          <w:tcPr>
            <w:tcW w:w="2552" w:type="dxa"/>
          </w:tcPr>
          <w:p w14:paraId="5C5D8134"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Social and cultural activities</w:t>
            </w:r>
          </w:p>
        </w:tc>
        <w:tc>
          <w:tcPr>
            <w:tcW w:w="5245" w:type="dxa"/>
          </w:tcPr>
          <w:p w14:paraId="0A328495"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activities that are dedicated to other people in order to help or support people in need or the organisation and conduct of cultural events where people can participate. This category does not apply to educational activities or experimentation where other people are involved.</w:t>
            </w:r>
          </w:p>
        </w:tc>
        <w:tc>
          <w:tcPr>
            <w:tcW w:w="5670" w:type="dxa"/>
          </w:tcPr>
          <w:p w14:paraId="2CF8C3F6" w14:textId="39E5DE32"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we engage in helping people in the crisis of homelessness.” (</w:t>
            </w:r>
            <w:r w:rsidR="0062165F" w:rsidRPr="00164605">
              <w:rPr>
                <w:rFonts w:cs="Arial"/>
                <w:color w:val="000000" w:themeColor="text1"/>
                <w:sz w:val="20"/>
                <w:szCs w:val="20"/>
                <w:lang w:val="en-GB"/>
              </w:rPr>
              <w:t>1FB</w:t>
            </w:r>
            <w:r w:rsidRPr="00164605">
              <w:rPr>
                <w:rFonts w:cs="Arial"/>
                <w:color w:val="000000" w:themeColor="text1"/>
                <w:sz w:val="20"/>
                <w:szCs w:val="20"/>
                <w:lang w:val="en-GB"/>
              </w:rPr>
              <w:t>)</w:t>
            </w:r>
          </w:p>
        </w:tc>
      </w:tr>
      <w:tr w:rsidR="0032719F" w:rsidRPr="00164605" w14:paraId="022637C6"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4CAB5192" w14:textId="77777777" w:rsidR="0032719F" w:rsidRPr="00164605" w:rsidRDefault="0032719F" w:rsidP="00D73EE0">
            <w:pPr>
              <w:jc w:val="left"/>
              <w:rPr>
                <w:rFonts w:cs="Arial"/>
                <w:sz w:val="20"/>
                <w:szCs w:val="20"/>
                <w:lang w:val="en-GB"/>
              </w:rPr>
            </w:pPr>
          </w:p>
        </w:tc>
        <w:tc>
          <w:tcPr>
            <w:tcW w:w="2552" w:type="dxa"/>
          </w:tcPr>
          <w:p w14:paraId="63652960"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 xml:space="preserve">Consumer </w:t>
            </w:r>
          </w:p>
        </w:tc>
        <w:tc>
          <w:tcPr>
            <w:tcW w:w="5245" w:type="dxa"/>
          </w:tcPr>
          <w:p w14:paraId="3AF131D3"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“A person who buys goods or services on their own use.” (Cambridge Advanced Learner's Dictionary &amp; Thesaurus 2023d). </w:t>
            </w:r>
          </w:p>
          <w:p w14:paraId="52113F59"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lastRenderedPageBreak/>
              <w:t xml:space="preserve">All passages that refer to activities with consumers, for instance, changing consumer habits, taking up consumer demands or raising consumer’s awareness but not educational activities or experimentation with consumers. </w:t>
            </w:r>
          </w:p>
        </w:tc>
        <w:tc>
          <w:tcPr>
            <w:tcW w:w="5670" w:type="dxa"/>
          </w:tcPr>
          <w:p w14:paraId="7AB80F0C" w14:textId="242DED93"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lastRenderedPageBreak/>
              <w:t xml:space="preserve">“[..]one is that we want to get to know the opinion, opinions and proposals of </w:t>
            </w:r>
            <w:r w:rsidR="0062165F" w:rsidRPr="00164605">
              <w:rPr>
                <w:rFonts w:cs="Arial"/>
                <w:color w:val="000000" w:themeColor="text1"/>
                <w:sz w:val="20"/>
                <w:szCs w:val="20"/>
                <w:lang w:val="en-GB"/>
              </w:rPr>
              <w:t>[</w:t>
            </w:r>
            <w:r w:rsidR="0062165F" w:rsidRPr="00164605">
              <w:rPr>
                <w:rFonts w:cs="Arial"/>
                <w:i/>
                <w:iCs/>
                <w:color w:val="000000" w:themeColor="text1"/>
                <w:sz w:val="20"/>
                <w:szCs w:val="20"/>
                <w:lang w:val="en-GB"/>
              </w:rPr>
              <w:t>city</w:t>
            </w:r>
            <w:r w:rsidR="0062165F" w:rsidRPr="00164605">
              <w:rPr>
                <w:rFonts w:cs="Arial"/>
                <w:color w:val="000000" w:themeColor="text1"/>
                <w:sz w:val="20"/>
                <w:szCs w:val="20"/>
                <w:lang w:val="en-GB"/>
              </w:rPr>
              <w:t>]</w:t>
            </w:r>
            <w:r w:rsidRPr="00164605">
              <w:rPr>
                <w:rFonts w:cs="Arial"/>
                <w:color w:val="000000" w:themeColor="text1"/>
                <w:sz w:val="20"/>
                <w:szCs w:val="20"/>
                <w:lang w:val="en-GB"/>
              </w:rPr>
              <w:t>’s residents on this subject.” (</w:t>
            </w:r>
            <w:r w:rsidR="0062165F" w:rsidRPr="00164605">
              <w:rPr>
                <w:rFonts w:cs="Arial"/>
                <w:color w:val="000000" w:themeColor="text1"/>
                <w:sz w:val="20"/>
                <w:szCs w:val="20"/>
                <w:lang w:val="en-GB"/>
              </w:rPr>
              <w:t>6SP</w:t>
            </w:r>
            <w:r w:rsidRPr="00164605">
              <w:rPr>
                <w:rFonts w:cs="Arial"/>
                <w:color w:val="000000" w:themeColor="text1"/>
                <w:sz w:val="20"/>
                <w:szCs w:val="20"/>
                <w:lang w:val="en-GB"/>
              </w:rPr>
              <w:t>)</w:t>
            </w:r>
          </w:p>
        </w:tc>
      </w:tr>
      <w:tr w:rsidR="0032719F" w:rsidRPr="00164605" w14:paraId="0A90048C"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0F365683" w14:textId="77777777" w:rsidR="0032719F" w:rsidRPr="00164605" w:rsidRDefault="0032719F" w:rsidP="00D73EE0">
            <w:pPr>
              <w:jc w:val="left"/>
              <w:rPr>
                <w:rFonts w:cs="Arial"/>
                <w:sz w:val="20"/>
                <w:szCs w:val="20"/>
                <w:lang w:val="en-GB"/>
              </w:rPr>
            </w:pPr>
          </w:p>
        </w:tc>
        <w:tc>
          <w:tcPr>
            <w:tcW w:w="2552" w:type="dxa"/>
          </w:tcPr>
          <w:p w14:paraId="32A1A02E"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 xml:space="preserve">Regional development </w:t>
            </w:r>
          </w:p>
        </w:tc>
        <w:tc>
          <w:tcPr>
            <w:tcW w:w="5245" w:type="dxa"/>
          </w:tcPr>
          <w:p w14:paraId="7D8AE537" w14:textId="3927789F"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activities that are linked to the area, the surrounding or the region where the initiative is situated, for instance, fostering cities</w:t>
            </w:r>
            <w:r w:rsidR="003B4A68" w:rsidRPr="00164605">
              <w:rPr>
                <w:rFonts w:cs="Arial"/>
                <w:color w:val="000000" w:themeColor="text1"/>
                <w:sz w:val="20"/>
                <w:szCs w:val="20"/>
                <w:lang w:val="en-GB"/>
              </w:rPr>
              <w:t>’</w:t>
            </w:r>
            <w:r w:rsidRPr="00164605">
              <w:rPr>
                <w:rFonts w:cs="Arial"/>
                <w:color w:val="000000" w:themeColor="text1"/>
                <w:sz w:val="20"/>
                <w:szCs w:val="20"/>
                <w:lang w:val="en-GB"/>
              </w:rPr>
              <w:t xml:space="preserve"> ability to adapt to changing climate conditions; selling regional products, increase consumption of local products, regional agriculture; Increase of self-sufficiency share.</w:t>
            </w:r>
          </w:p>
        </w:tc>
        <w:tc>
          <w:tcPr>
            <w:tcW w:w="5670" w:type="dxa"/>
          </w:tcPr>
          <w:p w14:paraId="77837E45" w14:textId="4CA67745"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“So not only produce food and do research, but also anchor and network in the region, promote ecological building and sustainable energy management.” (</w:t>
            </w:r>
            <w:r w:rsidR="0062165F" w:rsidRPr="00164605">
              <w:rPr>
                <w:rFonts w:cs="Arial"/>
                <w:color w:val="000000" w:themeColor="text1"/>
                <w:sz w:val="20"/>
                <w:szCs w:val="20"/>
                <w:lang w:val="en-GB"/>
              </w:rPr>
              <w:t>2IE</w:t>
            </w:r>
            <w:r w:rsidRPr="00164605">
              <w:rPr>
                <w:rFonts w:cs="Arial"/>
                <w:color w:val="000000" w:themeColor="text1"/>
                <w:sz w:val="20"/>
                <w:szCs w:val="20"/>
                <w:lang w:val="en-GB"/>
              </w:rPr>
              <w:t>)</w:t>
            </w:r>
          </w:p>
        </w:tc>
      </w:tr>
      <w:tr w:rsidR="0032719F" w:rsidRPr="00164605" w14:paraId="16FA5221"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520B1C7D" w14:textId="77777777" w:rsidR="0032719F" w:rsidRPr="00164605" w:rsidRDefault="0032719F" w:rsidP="00D73EE0">
            <w:pPr>
              <w:jc w:val="left"/>
              <w:rPr>
                <w:rFonts w:cs="Arial"/>
                <w:sz w:val="20"/>
                <w:szCs w:val="20"/>
                <w:lang w:val="en-GB"/>
              </w:rPr>
            </w:pPr>
          </w:p>
        </w:tc>
        <w:tc>
          <w:tcPr>
            <w:tcW w:w="2552" w:type="dxa"/>
          </w:tcPr>
          <w:p w14:paraId="0F50D901"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Environment</w:t>
            </w:r>
          </w:p>
        </w:tc>
        <w:tc>
          <w:tcPr>
            <w:tcW w:w="5245" w:type="dxa"/>
          </w:tcPr>
          <w:p w14:paraId="2BA1BCED"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activities that are related to nature, the ecosystem or biodiversity, for instance, reduction of greenhouse gas emissions, protection of nature.</w:t>
            </w:r>
          </w:p>
        </w:tc>
        <w:tc>
          <w:tcPr>
            <w:tcW w:w="5670" w:type="dxa"/>
          </w:tcPr>
          <w:p w14:paraId="76D9A776" w14:textId="1D381E7D"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w:t>
            </w:r>
            <w:r w:rsidR="002540EA" w:rsidRPr="00164605">
              <w:rPr>
                <w:rFonts w:cs="Arial"/>
                <w:color w:val="000000" w:themeColor="text1"/>
                <w:sz w:val="20"/>
                <w:szCs w:val="20"/>
                <w:lang w:val="en-GB"/>
              </w:rPr>
              <w:t xml:space="preserve"> </w:t>
            </w:r>
            <w:r w:rsidRPr="00164605">
              <w:rPr>
                <w:rFonts w:cs="Arial"/>
                <w:color w:val="000000" w:themeColor="text1"/>
                <w:sz w:val="20"/>
                <w:szCs w:val="20"/>
                <w:lang w:val="en-GB"/>
              </w:rPr>
              <w:t>uses something called Cool Food Pledge which is the World Resources Institute's calculator. And it is such a thing, what can I say, it is not in an extreme but but also takes into account, for example, the consequences of relocated (-) so of land use, and transport which is a relatively small part unless we are talking airplane right. But it’s the fewest raw materials that are transported by air.” (</w:t>
            </w:r>
            <w:r w:rsidR="0062165F" w:rsidRPr="00164605">
              <w:rPr>
                <w:rFonts w:cs="Arial"/>
                <w:color w:val="000000" w:themeColor="text1"/>
                <w:sz w:val="20"/>
                <w:szCs w:val="20"/>
                <w:lang w:val="en-GB"/>
              </w:rPr>
              <w:t>2HF</w:t>
            </w:r>
            <w:r w:rsidRPr="00164605">
              <w:rPr>
                <w:rFonts w:cs="Arial"/>
                <w:color w:val="000000" w:themeColor="text1"/>
                <w:sz w:val="20"/>
                <w:szCs w:val="20"/>
                <w:lang w:val="en-GB"/>
              </w:rPr>
              <w:t>)</w:t>
            </w:r>
          </w:p>
        </w:tc>
      </w:tr>
      <w:tr w:rsidR="0032719F" w:rsidRPr="00164605" w14:paraId="53CBB2F4"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1C2D83FF" w14:textId="77777777" w:rsidR="0032719F" w:rsidRPr="00164605" w:rsidRDefault="0032719F" w:rsidP="00D73EE0">
            <w:pPr>
              <w:jc w:val="left"/>
              <w:rPr>
                <w:rFonts w:cs="Arial"/>
                <w:sz w:val="20"/>
                <w:szCs w:val="20"/>
                <w:lang w:val="en-GB"/>
              </w:rPr>
            </w:pPr>
          </w:p>
        </w:tc>
        <w:tc>
          <w:tcPr>
            <w:tcW w:w="2552" w:type="dxa"/>
          </w:tcPr>
          <w:p w14:paraId="192D9678"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Politics</w:t>
            </w:r>
          </w:p>
        </w:tc>
        <w:tc>
          <w:tcPr>
            <w:tcW w:w="5245" w:type="dxa"/>
          </w:tcPr>
          <w:p w14:paraId="04F2425A"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aspects related to the governance of a community or state, for instance, policy development or policy implementation (on regional, national, municipality level).</w:t>
            </w:r>
          </w:p>
        </w:tc>
        <w:tc>
          <w:tcPr>
            <w:tcW w:w="5670" w:type="dxa"/>
          </w:tcPr>
          <w:p w14:paraId="5CE8387B" w14:textId="6E0B57A5"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“We, on the other hand, have the role or responsibility for the overall implementation of the (municipal) “food and meal strategy”.” (</w:t>
            </w:r>
            <w:r w:rsidR="0062165F" w:rsidRPr="00164605">
              <w:rPr>
                <w:rFonts w:cs="Arial"/>
                <w:color w:val="000000" w:themeColor="text1"/>
                <w:sz w:val="20"/>
                <w:szCs w:val="20"/>
                <w:lang w:val="en-GB"/>
              </w:rPr>
              <w:t>2HF</w:t>
            </w:r>
            <w:r w:rsidRPr="00164605">
              <w:rPr>
                <w:rFonts w:cs="Arial"/>
                <w:color w:val="000000" w:themeColor="text1"/>
                <w:sz w:val="20"/>
                <w:szCs w:val="20"/>
                <w:lang w:val="en-GB"/>
              </w:rPr>
              <w:t>)</w:t>
            </w:r>
          </w:p>
        </w:tc>
      </w:tr>
      <w:tr w:rsidR="0032719F" w:rsidRPr="00164605" w14:paraId="2E1A440C"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489D268A" w14:textId="77777777" w:rsidR="0032719F" w:rsidRPr="00164605" w:rsidRDefault="0032719F" w:rsidP="00D73EE0">
            <w:pPr>
              <w:jc w:val="left"/>
              <w:rPr>
                <w:rFonts w:cs="Arial"/>
                <w:sz w:val="20"/>
                <w:szCs w:val="20"/>
                <w:lang w:val="en-GB"/>
              </w:rPr>
            </w:pPr>
          </w:p>
        </w:tc>
        <w:tc>
          <w:tcPr>
            <w:tcW w:w="2552" w:type="dxa"/>
          </w:tcPr>
          <w:p w14:paraId="4FDC4530"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 xml:space="preserve">Foods and diets </w:t>
            </w:r>
          </w:p>
        </w:tc>
        <w:tc>
          <w:tcPr>
            <w:tcW w:w="5245" w:type="dxa"/>
          </w:tcPr>
          <w:p w14:paraId="50572019"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activities related to organic food and agriculture, sustainable and healthy diets or reduction of food waste.</w:t>
            </w:r>
          </w:p>
        </w:tc>
        <w:tc>
          <w:tcPr>
            <w:tcW w:w="5670" w:type="dxa"/>
          </w:tcPr>
          <w:p w14:paraId="39773ADF" w14:textId="5D1E324F"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“so ecology </w:t>
            </w:r>
            <w:r w:rsidRPr="00164605">
              <w:rPr>
                <w:rFonts w:cs="Arial"/>
                <w:i/>
                <w:iCs/>
                <w:color w:val="000000" w:themeColor="text1"/>
                <w:sz w:val="20"/>
                <w:szCs w:val="20"/>
                <w:lang w:val="en-GB"/>
              </w:rPr>
              <w:t xml:space="preserve">[means organic] </w:t>
            </w:r>
            <w:r w:rsidRPr="00164605">
              <w:rPr>
                <w:rFonts w:cs="Arial"/>
                <w:color w:val="000000" w:themeColor="text1"/>
                <w:sz w:val="20"/>
                <w:szCs w:val="20"/>
                <w:lang w:val="en-GB"/>
              </w:rPr>
              <w:t xml:space="preserve">and then food quality, so taste and good ingredients and such and food from scratch, the two tracks have been parallel (the two pillars, food quality and ecology, have been parallel). And it is very much about </w:t>
            </w:r>
            <w:r w:rsidRPr="00164605">
              <w:rPr>
                <w:rFonts w:cs="Arial"/>
                <w:color w:val="000000" w:themeColor="text1"/>
                <w:sz w:val="20"/>
                <w:szCs w:val="20"/>
                <w:lang w:val="en-GB"/>
              </w:rPr>
              <w:lastRenderedPageBreak/>
              <w:t>that with the organic transition we have quit, of course step by step, but all processed products.” (</w:t>
            </w:r>
            <w:r w:rsidR="0062165F" w:rsidRPr="00164605">
              <w:rPr>
                <w:rFonts w:cs="Arial"/>
                <w:color w:val="000000" w:themeColor="text1"/>
                <w:sz w:val="20"/>
                <w:szCs w:val="20"/>
                <w:lang w:val="en-GB"/>
              </w:rPr>
              <w:t>2HF</w:t>
            </w:r>
            <w:r w:rsidRPr="00164605">
              <w:rPr>
                <w:rFonts w:cs="Arial"/>
                <w:color w:val="000000" w:themeColor="text1"/>
                <w:sz w:val="20"/>
                <w:szCs w:val="20"/>
                <w:lang w:val="en-GB"/>
              </w:rPr>
              <w:t>)</w:t>
            </w:r>
          </w:p>
        </w:tc>
      </w:tr>
      <w:tr w:rsidR="0032719F" w:rsidRPr="00164605" w14:paraId="46C5CC1F"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val="restart"/>
          </w:tcPr>
          <w:p w14:paraId="05B2B435" w14:textId="77777777" w:rsidR="0032719F" w:rsidRPr="00164605" w:rsidRDefault="0032719F" w:rsidP="00D73EE0">
            <w:pPr>
              <w:jc w:val="left"/>
              <w:rPr>
                <w:rFonts w:cs="Arial"/>
                <w:color w:val="156082" w:themeColor="accent1"/>
                <w:sz w:val="20"/>
                <w:szCs w:val="20"/>
                <w:lang w:val="en-GB"/>
              </w:rPr>
            </w:pPr>
            <w:r w:rsidRPr="00164605">
              <w:rPr>
                <w:rFonts w:cs="Arial"/>
                <w:color w:val="156082" w:themeColor="accent1"/>
                <w:sz w:val="20"/>
                <w:szCs w:val="20"/>
                <w:lang w:val="en-GB"/>
              </w:rPr>
              <w:lastRenderedPageBreak/>
              <w:t>Challenges and obstacles</w:t>
            </w:r>
          </w:p>
        </w:tc>
        <w:tc>
          <w:tcPr>
            <w:tcW w:w="2552" w:type="dxa"/>
          </w:tcPr>
          <w:p w14:paraId="33B814A5"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Finance and funding</w:t>
            </w:r>
          </w:p>
        </w:tc>
        <w:tc>
          <w:tcPr>
            <w:tcW w:w="5245" w:type="dxa"/>
          </w:tcPr>
          <w:p w14:paraId="37FCCB0B" w14:textId="70EE6254"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The money provided by other people / organisations, the money the organisation / initiative receives for their products / activities / services. Potential challenges in this domain may be </w:t>
            </w:r>
            <w:r w:rsidR="003B4A68" w:rsidRPr="00164605">
              <w:rPr>
                <w:rFonts w:cs="Arial"/>
                <w:color w:val="000000" w:themeColor="text1"/>
                <w:sz w:val="20"/>
                <w:szCs w:val="20"/>
                <w:lang w:val="en-GB"/>
              </w:rPr>
              <w:t>bureaucracy or</w:t>
            </w:r>
            <w:r w:rsidRPr="00164605">
              <w:rPr>
                <w:rFonts w:cs="Arial"/>
                <w:color w:val="000000" w:themeColor="text1"/>
                <w:sz w:val="20"/>
                <w:szCs w:val="20"/>
                <w:lang w:val="en-GB"/>
              </w:rPr>
              <w:t xml:space="preserve"> receiving follow-up funds (for the implementation of aspects developed during the actual funding period), but also hiring employees.</w:t>
            </w:r>
          </w:p>
        </w:tc>
        <w:tc>
          <w:tcPr>
            <w:tcW w:w="5670" w:type="dxa"/>
          </w:tcPr>
          <w:p w14:paraId="7FDC701C" w14:textId="5EBFB4CB"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“[..]in principle the funding system is (-) well, there is just little (-) or little money for a short time. And stabilisation is not financed, but everything must always be innovative and implemented with little money and as quickly as possible.” (</w:t>
            </w:r>
            <w:r w:rsidR="0062165F" w:rsidRPr="00164605">
              <w:rPr>
                <w:rFonts w:cs="Arial"/>
                <w:color w:val="000000" w:themeColor="text1"/>
                <w:sz w:val="20"/>
                <w:szCs w:val="20"/>
                <w:lang w:val="en-GB"/>
              </w:rPr>
              <w:t>1AN</w:t>
            </w:r>
            <w:r w:rsidRPr="00164605">
              <w:rPr>
                <w:rFonts w:cs="Arial"/>
                <w:color w:val="000000" w:themeColor="text1"/>
                <w:sz w:val="20"/>
                <w:szCs w:val="20"/>
                <w:lang w:val="en-GB"/>
              </w:rPr>
              <w:t>)</w:t>
            </w:r>
          </w:p>
        </w:tc>
      </w:tr>
      <w:tr w:rsidR="0032719F" w:rsidRPr="00164605" w14:paraId="481C0176"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2D3494F5" w14:textId="77777777" w:rsidR="0032719F" w:rsidRPr="00164605" w:rsidRDefault="0032719F" w:rsidP="00D73EE0">
            <w:pPr>
              <w:jc w:val="left"/>
              <w:rPr>
                <w:rFonts w:cs="Arial"/>
                <w:color w:val="156082" w:themeColor="accent1"/>
                <w:sz w:val="20"/>
                <w:szCs w:val="20"/>
                <w:lang w:val="en-GB"/>
              </w:rPr>
            </w:pPr>
          </w:p>
        </w:tc>
        <w:tc>
          <w:tcPr>
            <w:tcW w:w="2552" w:type="dxa"/>
          </w:tcPr>
          <w:p w14:paraId="554350B9"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Politics, laws, regulations, legal structure of initiative</w:t>
            </w:r>
          </w:p>
        </w:tc>
        <w:tc>
          <w:tcPr>
            <w:tcW w:w="5245" w:type="dxa"/>
          </w:tcPr>
          <w:p w14:paraId="127C9B42"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All aspects related to the governance of a community or state, for instance, policies or regulations (on regional, national, municipality level) that are hindering the initiative’s development / activities. </w:t>
            </w:r>
          </w:p>
          <w:p w14:paraId="515CE27B"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The juridical structure of the organisation / initiative, for instance, if the initiative is highly dependent on the parent company / organisation.</w:t>
            </w:r>
          </w:p>
        </w:tc>
        <w:tc>
          <w:tcPr>
            <w:tcW w:w="5670" w:type="dxa"/>
          </w:tcPr>
          <w:p w14:paraId="0346A45C" w14:textId="43A446E3"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tight corset of employment law or employment law requirements of the university.” (</w:t>
            </w:r>
            <w:r w:rsidR="0062165F" w:rsidRPr="00164605">
              <w:rPr>
                <w:rFonts w:cs="Arial"/>
                <w:color w:val="000000" w:themeColor="text1"/>
                <w:sz w:val="20"/>
                <w:szCs w:val="20"/>
                <w:lang w:val="en-GB"/>
              </w:rPr>
              <w:t>2IE</w:t>
            </w:r>
            <w:r w:rsidRPr="00164605">
              <w:rPr>
                <w:rFonts w:cs="Arial"/>
                <w:color w:val="000000" w:themeColor="text1"/>
                <w:sz w:val="20"/>
                <w:szCs w:val="20"/>
                <w:lang w:val="en-GB"/>
              </w:rPr>
              <w:t>)</w:t>
            </w:r>
          </w:p>
        </w:tc>
      </w:tr>
      <w:tr w:rsidR="0032719F" w:rsidRPr="00164605" w14:paraId="532DDA4F"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7570F3DE" w14:textId="77777777" w:rsidR="0032719F" w:rsidRPr="00164605" w:rsidRDefault="0032719F" w:rsidP="00D73EE0">
            <w:pPr>
              <w:jc w:val="left"/>
              <w:rPr>
                <w:rFonts w:cs="Arial"/>
                <w:color w:val="156082" w:themeColor="accent1"/>
                <w:sz w:val="20"/>
                <w:szCs w:val="20"/>
                <w:lang w:val="en-GB"/>
              </w:rPr>
            </w:pPr>
          </w:p>
        </w:tc>
        <w:tc>
          <w:tcPr>
            <w:tcW w:w="2552" w:type="dxa"/>
          </w:tcPr>
          <w:p w14:paraId="094880FD"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Food and agriculture</w:t>
            </w:r>
          </w:p>
        </w:tc>
        <w:tc>
          <w:tcPr>
            <w:tcW w:w="5245" w:type="dxa"/>
          </w:tcPr>
          <w:p w14:paraId="3D892E9F"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challenges and obstacles that are directly related to food and agricultural topics, for instance, availability of plant-based and local foods throughout the year; costs of more sustainably produced products; duration of soil reorganisation; food culture (e.g. consumer habits regarding meat consumption, stereotypes and expectations).</w:t>
            </w:r>
          </w:p>
        </w:tc>
        <w:tc>
          <w:tcPr>
            <w:tcW w:w="5670" w:type="dxa"/>
          </w:tcPr>
          <w:p w14:paraId="2F0AFA37" w14:textId="4413ED8B"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“we can't as a municipality decide what individual kitchens buy of food. So we can set the framework for it and and we have a really high, like compliance like in relation to our purchasing agreement being used, but but we can’t control in detail that the nursery “Butter Patch” should buy more plant protein and less meat. So, what can we say, the power is also in the kitchens.” (</w:t>
            </w:r>
            <w:r w:rsidR="0062165F" w:rsidRPr="00164605">
              <w:rPr>
                <w:rFonts w:cs="Arial"/>
                <w:color w:val="000000" w:themeColor="text1"/>
                <w:sz w:val="20"/>
                <w:szCs w:val="20"/>
                <w:lang w:val="en-GB"/>
              </w:rPr>
              <w:t>2HF</w:t>
            </w:r>
            <w:r w:rsidRPr="00164605">
              <w:rPr>
                <w:rFonts w:cs="Arial"/>
                <w:color w:val="000000" w:themeColor="text1"/>
                <w:sz w:val="20"/>
                <w:szCs w:val="20"/>
                <w:lang w:val="en-GB"/>
              </w:rPr>
              <w:t>)</w:t>
            </w:r>
          </w:p>
        </w:tc>
      </w:tr>
      <w:tr w:rsidR="0032719F" w:rsidRPr="00164605" w14:paraId="347BA6C1"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211CE9BC" w14:textId="77777777" w:rsidR="0032719F" w:rsidRPr="00164605" w:rsidRDefault="0032719F" w:rsidP="00D73EE0">
            <w:pPr>
              <w:jc w:val="left"/>
              <w:rPr>
                <w:rFonts w:cs="Arial"/>
                <w:color w:val="156082" w:themeColor="accent1"/>
                <w:sz w:val="20"/>
                <w:szCs w:val="20"/>
                <w:lang w:val="en-GB"/>
              </w:rPr>
            </w:pPr>
          </w:p>
        </w:tc>
        <w:tc>
          <w:tcPr>
            <w:tcW w:w="2552" w:type="dxa"/>
          </w:tcPr>
          <w:p w14:paraId="6D3F8D63"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Current economic practices and established infrastructures</w:t>
            </w:r>
          </w:p>
        </w:tc>
        <w:tc>
          <w:tcPr>
            <w:tcW w:w="5245" w:type="dxa"/>
          </w:tcPr>
          <w:p w14:paraId="3A2002BB" w14:textId="5DB5F572"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The dominant and </w:t>
            </w:r>
            <w:r w:rsidR="003B4A68" w:rsidRPr="00164605">
              <w:rPr>
                <w:rFonts w:cs="Arial"/>
                <w:color w:val="000000" w:themeColor="text1"/>
                <w:sz w:val="20"/>
                <w:szCs w:val="20"/>
                <w:lang w:val="en-GB"/>
              </w:rPr>
              <w:t>incumbent</w:t>
            </w:r>
            <w:r w:rsidRPr="00164605">
              <w:rPr>
                <w:rFonts w:cs="Arial"/>
                <w:color w:val="000000" w:themeColor="text1"/>
                <w:sz w:val="20"/>
                <w:szCs w:val="20"/>
                <w:lang w:val="en-GB"/>
              </w:rPr>
              <w:t xml:space="preserve"> ways of doing related to economy and the already constructed / built up and used infrastructures.</w:t>
            </w:r>
          </w:p>
          <w:p w14:paraId="79158BD5"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lastRenderedPageBreak/>
              <w:t>Infrastructure: All facilities, institutions, structures, systems (material) and non-material realities that serve the services of general interest and the economic structure of a state or its regions.</w:t>
            </w:r>
          </w:p>
        </w:tc>
        <w:tc>
          <w:tcPr>
            <w:tcW w:w="5670" w:type="dxa"/>
          </w:tcPr>
          <w:p w14:paraId="4AA26AA8" w14:textId="4F9D1B1A"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lastRenderedPageBreak/>
              <w:t>“ [..]current economic practices [..]” (</w:t>
            </w:r>
            <w:r w:rsidR="0062165F" w:rsidRPr="00164605">
              <w:rPr>
                <w:rFonts w:cs="Arial"/>
                <w:color w:val="000000" w:themeColor="text1"/>
                <w:sz w:val="20"/>
                <w:szCs w:val="20"/>
                <w:lang w:val="en-GB"/>
              </w:rPr>
              <w:t>1AN</w:t>
            </w:r>
            <w:r w:rsidRPr="00164605">
              <w:rPr>
                <w:rFonts w:cs="Arial"/>
                <w:color w:val="000000" w:themeColor="text1"/>
                <w:sz w:val="20"/>
                <w:szCs w:val="20"/>
                <w:lang w:val="en-GB"/>
              </w:rPr>
              <w:t>)</w:t>
            </w:r>
          </w:p>
          <w:p w14:paraId="53E287AC" w14:textId="4B8CB3B4"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p>
        </w:tc>
      </w:tr>
      <w:tr w:rsidR="0032719F" w:rsidRPr="00164605" w14:paraId="0AB6938E"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06B908B8" w14:textId="77777777" w:rsidR="0032719F" w:rsidRPr="00164605" w:rsidRDefault="0032719F" w:rsidP="00D73EE0">
            <w:pPr>
              <w:jc w:val="left"/>
              <w:rPr>
                <w:rFonts w:cs="Arial"/>
                <w:color w:val="156082" w:themeColor="accent1"/>
                <w:sz w:val="20"/>
                <w:szCs w:val="20"/>
                <w:lang w:val="en-GB"/>
              </w:rPr>
            </w:pPr>
          </w:p>
        </w:tc>
        <w:tc>
          <w:tcPr>
            <w:tcW w:w="2552" w:type="dxa"/>
          </w:tcPr>
          <w:p w14:paraId="03901CB7"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Spatial / Territorial aspects</w:t>
            </w:r>
          </w:p>
        </w:tc>
        <w:tc>
          <w:tcPr>
            <w:tcW w:w="5245" w:type="dxa"/>
          </w:tcPr>
          <w:p w14:paraId="4AAA4FDA"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factors linked to the area, the surrounding or the region where the initiative is situated, for instance, lack of urban space; competition with similar initiatives; negative reputation of similar initiatives.</w:t>
            </w:r>
          </w:p>
        </w:tc>
        <w:tc>
          <w:tcPr>
            <w:tcW w:w="5670" w:type="dxa"/>
          </w:tcPr>
          <w:p w14:paraId="02C640F4" w14:textId="49FDC563"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“And if we are to reduce animal consumption, we will do so by increased imports. Because if we have to fill up the plate next to the meat with all sorts of other things all year round, then we cannot grow it in Denmark.” (</w:t>
            </w:r>
            <w:r w:rsidR="0062165F" w:rsidRPr="00164605">
              <w:rPr>
                <w:rFonts w:cs="Arial"/>
                <w:color w:val="000000" w:themeColor="text1"/>
                <w:sz w:val="20"/>
                <w:szCs w:val="20"/>
                <w:lang w:val="en-GB"/>
              </w:rPr>
              <w:t>7GW</w:t>
            </w:r>
            <w:r w:rsidRPr="00164605">
              <w:rPr>
                <w:rFonts w:cs="Arial"/>
                <w:color w:val="000000" w:themeColor="text1"/>
                <w:sz w:val="20"/>
                <w:szCs w:val="20"/>
                <w:lang w:val="en-GB"/>
              </w:rPr>
              <w:t>)</w:t>
            </w:r>
          </w:p>
        </w:tc>
      </w:tr>
      <w:tr w:rsidR="0032719F" w:rsidRPr="00164605" w14:paraId="2FED04E7"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194769EF" w14:textId="77777777" w:rsidR="0032719F" w:rsidRPr="00164605" w:rsidRDefault="0032719F" w:rsidP="00D73EE0">
            <w:pPr>
              <w:jc w:val="left"/>
              <w:rPr>
                <w:rFonts w:cs="Arial"/>
                <w:color w:val="156082" w:themeColor="accent1"/>
                <w:sz w:val="20"/>
                <w:szCs w:val="20"/>
                <w:lang w:val="en-GB"/>
              </w:rPr>
            </w:pPr>
          </w:p>
        </w:tc>
        <w:tc>
          <w:tcPr>
            <w:tcW w:w="2552" w:type="dxa"/>
          </w:tcPr>
          <w:p w14:paraId="63B7BAE6"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Covid 19</w:t>
            </w:r>
          </w:p>
        </w:tc>
        <w:tc>
          <w:tcPr>
            <w:tcW w:w="5245" w:type="dxa"/>
          </w:tcPr>
          <w:p w14:paraId="1A89E648"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The global coronavirus pandemic. </w:t>
            </w:r>
          </w:p>
        </w:tc>
        <w:tc>
          <w:tcPr>
            <w:tcW w:w="5670" w:type="dxa"/>
          </w:tcPr>
          <w:p w14:paraId="3754166C" w14:textId="34633079"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“At the moment it is simply difficult to get appointments with the city, because they are still busy with "C" [</w:t>
            </w:r>
            <w:r w:rsidRPr="00164605">
              <w:rPr>
                <w:rFonts w:cs="Arial"/>
                <w:i/>
                <w:iCs/>
                <w:color w:val="000000" w:themeColor="text1"/>
                <w:sz w:val="20"/>
                <w:szCs w:val="20"/>
                <w:lang w:val="en-GB"/>
              </w:rPr>
              <w:t>covid-19]</w:t>
            </w:r>
            <w:r w:rsidRPr="00164605">
              <w:rPr>
                <w:rFonts w:cs="Arial"/>
                <w:color w:val="000000" w:themeColor="text1"/>
                <w:sz w:val="20"/>
                <w:szCs w:val="20"/>
                <w:lang w:val="en-GB"/>
              </w:rPr>
              <w:t>.” (</w:t>
            </w:r>
            <w:r w:rsidR="0062165F" w:rsidRPr="00164605">
              <w:rPr>
                <w:rFonts w:cs="Arial"/>
                <w:color w:val="000000" w:themeColor="text1"/>
                <w:sz w:val="20"/>
                <w:szCs w:val="20"/>
                <w:lang w:val="en-GB"/>
              </w:rPr>
              <w:t>3EV</w:t>
            </w:r>
            <w:r w:rsidRPr="00164605">
              <w:rPr>
                <w:rFonts w:cs="Arial"/>
                <w:color w:val="000000" w:themeColor="text1"/>
                <w:sz w:val="20"/>
                <w:szCs w:val="20"/>
                <w:lang w:val="en-GB"/>
              </w:rPr>
              <w:t>)</w:t>
            </w:r>
          </w:p>
        </w:tc>
      </w:tr>
      <w:tr w:rsidR="0032719F" w:rsidRPr="00164605" w14:paraId="3B51E14F"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val="restart"/>
          </w:tcPr>
          <w:p w14:paraId="32E1D953" w14:textId="77777777" w:rsidR="0032719F" w:rsidRPr="00164605" w:rsidRDefault="0032719F" w:rsidP="00D73EE0">
            <w:pPr>
              <w:jc w:val="left"/>
              <w:rPr>
                <w:rFonts w:cs="Arial"/>
                <w:color w:val="156082" w:themeColor="accent1"/>
                <w:sz w:val="20"/>
                <w:szCs w:val="20"/>
                <w:lang w:val="en-GB"/>
              </w:rPr>
            </w:pPr>
            <w:r w:rsidRPr="00164605">
              <w:rPr>
                <w:rFonts w:cs="Arial"/>
                <w:color w:val="156082" w:themeColor="accent1"/>
                <w:sz w:val="20"/>
                <w:szCs w:val="20"/>
                <w:lang w:val="en-GB"/>
              </w:rPr>
              <w:t>Current supportive factors /</w:t>
            </w:r>
            <w:r w:rsidRPr="00164605">
              <w:rPr>
                <w:color w:val="156082" w:themeColor="accent1"/>
                <w:sz w:val="20"/>
                <w:szCs w:val="20"/>
                <w:lang w:val="en-GB"/>
              </w:rPr>
              <w:t xml:space="preserve"> favourable conditions</w:t>
            </w:r>
          </w:p>
        </w:tc>
        <w:tc>
          <w:tcPr>
            <w:tcW w:w="2552" w:type="dxa"/>
          </w:tcPr>
          <w:p w14:paraId="1D5B22F7"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 xml:space="preserve">Financing </w:t>
            </w:r>
          </w:p>
        </w:tc>
        <w:tc>
          <w:tcPr>
            <w:tcW w:w="5245" w:type="dxa"/>
          </w:tcPr>
          <w:p w14:paraId="4C592117"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All activities that support the organisation financially, i.e. donations, sponsoring, member fees, funding programs.</w:t>
            </w:r>
          </w:p>
        </w:tc>
        <w:tc>
          <w:tcPr>
            <w:tcW w:w="5670" w:type="dxa"/>
          </w:tcPr>
          <w:p w14:paraId="12575483" w14:textId="4DD13C04" w:rsidR="0032719F" w:rsidRPr="00164605" w:rsidRDefault="0062165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w:t>
            </w:r>
            <w:r w:rsidRPr="00164605">
              <w:rPr>
                <w:rFonts w:cs="Arial"/>
                <w:color w:val="000000" w:themeColor="text1"/>
                <w:sz w:val="20"/>
                <w:szCs w:val="20"/>
                <w:lang w:val="en-GB"/>
              </w:rPr>
              <w:t xml:space="preserve"> </w:t>
            </w:r>
            <w:r w:rsidR="0032719F" w:rsidRPr="00164605">
              <w:rPr>
                <w:rFonts w:cs="Arial"/>
                <w:color w:val="000000" w:themeColor="text1"/>
                <w:sz w:val="20"/>
                <w:szCs w:val="20"/>
                <w:lang w:val="en-GB"/>
              </w:rPr>
              <w:t>the agricultural turnaround with everything that goes with it, from which the federal program for organic farming has emerged, which has enormous money, so compared to other research areas it is ridiculous, but compared to what existed before, this has already released large amounts of research funds.</w:t>
            </w:r>
            <w:r w:rsidRPr="00164605">
              <w:rPr>
                <w:rFonts w:cs="Arial"/>
                <w:color w:val="000000" w:themeColor="text1"/>
                <w:sz w:val="20"/>
                <w:szCs w:val="20"/>
                <w:lang w:val="en-GB"/>
              </w:rPr>
              <w:t>” (2IE)</w:t>
            </w:r>
          </w:p>
        </w:tc>
      </w:tr>
      <w:tr w:rsidR="0032719F" w:rsidRPr="00164605" w14:paraId="5A0930F4"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4F3D649F" w14:textId="77777777" w:rsidR="0032719F" w:rsidRPr="00164605" w:rsidRDefault="0032719F" w:rsidP="00D73EE0">
            <w:pPr>
              <w:jc w:val="left"/>
              <w:rPr>
                <w:rFonts w:cs="Arial"/>
                <w:color w:val="156082" w:themeColor="accent1"/>
                <w:sz w:val="20"/>
                <w:szCs w:val="20"/>
                <w:lang w:val="en-GB"/>
              </w:rPr>
            </w:pPr>
          </w:p>
        </w:tc>
        <w:tc>
          <w:tcPr>
            <w:tcW w:w="2552" w:type="dxa"/>
          </w:tcPr>
          <w:p w14:paraId="014A0833"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Politics and policies towards sustainable development</w:t>
            </w:r>
          </w:p>
        </w:tc>
        <w:tc>
          <w:tcPr>
            <w:tcW w:w="5245" w:type="dxa"/>
          </w:tcPr>
          <w:p w14:paraId="1029373D"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The policies and politics on regional (municipality, councillor), international or national level that are directed to promote a development that “meets the needs of the present without compromising the ability of future generations to meet their own needs." (UN 1987)</w:t>
            </w:r>
          </w:p>
        </w:tc>
        <w:tc>
          <w:tcPr>
            <w:tcW w:w="5670" w:type="dxa"/>
          </w:tcPr>
          <w:p w14:paraId="1838E72C" w14:textId="783526C8"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the agricultural turnaround with everything that goes with it, from which the federal program for organic farming has emerged, which has enormous money, so compared to other research areas it is ridiculous, but compared to what existed before, this has already released large amounts of research funds.” (</w:t>
            </w:r>
            <w:r w:rsidR="0062165F" w:rsidRPr="00164605">
              <w:rPr>
                <w:rFonts w:cs="Arial"/>
                <w:color w:val="000000" w:themeColor="text1"/>
                <w:sz w:val="20"/>
                <w:szCs w:val="20"/>
                <w:lang w:val="en-GB"/>
              </w:rPr>
              <w:t>2IE</w:t>
            </w:r>
            <w:r w:rsidRPr="00164605">
              <w:rPr>
                <w:rFonts w:cs="Arial"/>
                <w:color w:val="000000" w:themeColor="text1"/>
                <w:sz w:val="20"/>
                <w:szCs w:val="20"/>
                <w:lang w:val="en-GB"/>
              </w:rPr>
              <w:t>)</w:t>
            </w:r>
          </w:p>
        </w:tc>
      </w:tr>
      <w:tr w:rsidR="0032719F" w:rsidRPr="00164605" w14:paraId="6E5FFAB9"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2DA7D80C" w14:textId="77777777" w:rsidR="0032719F" w:rsidRPr="00164605" w:rsidRDefault="0032719F" w:rsidP="00D73EE0">
            <w:pPr>
              <w:jc w:val="left"/>
              <w:rPr>
                <w:rFonts w:cs="Arial"/>
                <w:color w:val="156082" w:themeColor="accent1"/>
                <w:sz w:val="20"/>
                <w:szCs w:val="20"/>
                <w:lang w:val="en-GB"/>
              </w:rPr>
            </w:pPr>
          </w:p>
        </w:tc>
        <w:tc>
          <w:tcPr>
            <w:tcW w:w="2552" w:type="dxa"/>
          </w:tcPr>
          <w:p w14:paraId="1B180699"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Initiatives’ legal structure</w:t>
            </w:r>
          </w:p>
        </w:tc>
        <w:tc>
          <w:tcPr>
            <w:tcW w:w="5245" w:type="dxa"/>
          </w:tcPr>
          <w:p w14:paraId="03C1E4F1"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The juridical structure of the organisation / initiative. </w:t>
            </w:r>
          </w:p>
        </w:tc>
        <w:tc>
          <w:tcPr>
            <w:tcW w:w="5670" w:type="dxa"/>
          </w:tcPr>
          <w:p w14:paraId="40789E5C" w14:textId="1699AEE3"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proximity to the university is natural, we have a very large customer base, as far as our farm shop, our direct marketing is concerned from the university.” (</w:t>
            </w:r>
            <w:r w:rsidR="0062165F" w:rsidRPr="00164605">
              <w:rPr>
                <w:rFonts w:cs="Arial"/>
                <w:color w:val="000000" w:themeColor="text1"/>
                <w:sz w:val="20"/>
                <w:szCs w:val="20"/>
                <w:lang w:val="en-GB"/>
              </w:rPr>
              <w:t>2IE</w:t>
            </w:r>
            <w:r w:rsidRPr="00164605">
              <w:rPr>
                <w:rFonts w:cs="Arial"/>
                <w:color w:val="000000" w:themeColor="text1"/>
                <w:sz w:val="20"/>
                <w:szCs w:val="20"/>
                <w:lang w:val="en-GB"/>
              </w:rPr>
              <w:t>)</w:t>
            </w:r>
          </w:p>
        </w:tc>
      </w:tr>
      <w:tr w:rsidR="0032719F" w:rsidRPr="00164605" w14:paraId="72637212"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73227A19" w14:textId="77777777" w:rsidR="0032719F" w:rsidRPr="00164605" w:rsidRDefault="0032719F" w:rsidP="00D73EE0">
            <w:pPr>
              <w:jc w:val="left"/>
              <w:rPr>
                <w:rFonts w:cs="Arial"/>
                <w:color w:val="156082" w:themeColor="accent1"/>
                <w:sz w:val="20"/>
                <w:szCs w:val="20"/>
                <w:lang w:val="en-GB"/>
              </w:rPr>
            </w:pPr>
          </w:p>
        </w:tc>
        <w:tc>
          <w:tcPr>
            <w:tcW w:w="2552" w:type="dxa"/>
          </w:tcPr>
          <w:p w14:paraId="0CB30AB2"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Territorial area and regional characteristics</w:t>
            </w:r>
          </w:p>
        </w:tc>
        <w:tc>
          <w:tcPr>
            <w:tcW w:w="5245" w:type="dxa"/>
          </w:tcPr>
          <w:p w14:paraId="4BADFAA6"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xml:space="preserve">All supportive factors linked to the area, the surrounding or the region where the initiative is situated, including climate conditions or changing climate. </w:t>
            </w:r>
          </w:p>
        </w:tc>
        <w:tc>
          <w:tcPr>
            <w:tcW w:w="5670" w:type="dxa"/>
          </w:tcPr>
          <w:p w14:paraId="6C757DAE" w14:textId="66190389"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w:t>
            </w:r>
            <w:r w:rsidR="0062165F" w:rsidRPr="00164605">
              <w:rPr>
                <w:rFonts w:cs="Arial"/>
                <w:color w:val="000000" w:themeColor="text1"/>
                <w:sz w:val="20"/>
                <w:szCs w:val="20"/>
                <w:lang w:val="en-GB"/>
              </w:rPr>
              <w:t>[</w:t>
            </w:r>
            <w:r w:rsidR="0062165F" w:rsidRPr="00164605">
              <w:rPr>
                <w:rFonts w:cs="Arial"/>
                <w:i/>
                <w:iCs/>
                <w:color w:val="000000" w:themeColor="text1"/>
                <w:sz w:val="20"/>
                <w:szCs w:val="20"/>
                <w:lang w:val="en-GB"/>
              </w:rPr>
              <w:t>region</w:t>
            </w:r>
            <w:r w:rsidR="0062165F" w:rsidRPr="00164605">
              <w:rPr>
                <w:rFonts w:cs="Arial"/>
                <w:color w:val="000000" w:themeColor="text1"/>
                <w:sz w:val="20"/>
                <w:szCs w:val="20"/>
                <w:lang w:val="en-GB"/>
              </w:rPr>
              <w:t>]</w:t>
            </w:r>
            <w:r w:rsidRPr="00164605">
              <w:rPr>
                <w:rFonts w:cs="Arial"/>
                <w:color w:val="000000" w:themeColor="text1"/>
                <w:sz w:val="20"/>
                <w:szCs w:val="20"/>
                <w:lang w:val="en-GB"/>
              </w:rPr>
              <w:t xml:space="preserve"> already has a good climate for organic farming.” (</w:t>
            </w:r>
            <w:r w:rsidR="0062165F" w:rsidRPr="00164605">
              <w:rPr>
                <w:rFonts w:cs="Arial"/>
                <w:color w:val="000000" w:themeColor="text1"/>
                <w:sz w:val="20"/>
                <w:szCs w:val="20"/>
                <w:lang w:val="en-GB"/>
              </w:rPr>
              <w:t>2IE</w:t>
            </w:r>
            <w:r w:rsidRPr="00164605">
              <w:rPr>
                <w:rFonts w:cs="Arial"/>
                <w:color w:val="000000" w:themeColor="text1"/>
                <w:sz w:val="20"/>
                <w:szCs w:val="20"/>
                <w:lang w:val="en-GB"/>
              </w:rPr>
              <w:t>)</w:t>
            </w:r>
          </w:p>
        </w:tc>
      </w:tr>
      <w:tr w:rsidR="0032719F" w:rsidRPr="00164605" w14:paraId="7226BB24" w14:textId="77777777" w:rsidTr="00D73EE0">
        <w:tc>
          <w:tcPr>
            <w:cnfStyle w:val="001000000000" w:firstRow="0" w:lastRow="0" w:firstColumn="1" w:lastColumn="0" w:oddVBand="0" w:evenVBand="0" w:oddHBand="0" w:evenHBand="0" w:firstRowFirstColumn="0" w:firstRowLastColumn="0" w:lastRowFirstColumn="0" w:lastRowLastColumn="0"/>
            <w:tcW w:w="1701" w:type="dxa"/>
            <w:vMerge/>
          </w:tcPr>
          <w:p w14:paraId="6C1C1219" w14:textId="77777777" w:rsidR="0032719F" w:rsidRPr="00164605" w:rsidRDefault="0032719F" w:rsidP="00D73EE0">
            <w:pPr>
              <w:jc w:val="left"/>
              <w:rPr>
                <w:rFonts w:cs="Arial"/>
                <w:color w:val="156082" w:themeColor="accent1"/>
                <w:sz w:val="20"/>
                <w:szCs w:val="20"/>
                <w:lang w:val="en-GB"/>
              </w:rPr>
            </w:pPr>
          </w:p>
        </w:tc>
        <w:tc>
          <w:tcPr>
            <w:tcW w:w="2552" w:type="dxa"/>
          </w:tcPr>
          <w:p w14:paraId="0BEF4923"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156082" w:themeColor="accent1"/>
                <w:sz w:val="20"/>
                <w:szCs w:val="20"/>
                <w:lang w:val="en-GB"/>
              </w:rPr>
            </w:pPr>
            <w:r w:rsidRPr="00164605">
              <w:rPr>
                <w:rFonts w:cs="Arial"/>
                <w:color w:val="156082" w:themeColor="accent1"/>
                <w:sz w:val="20"/>
                <w:szCs w:val="20"/>
                <w:lang w:val="en-GB"/>
              </w:rPr>
              <w:t xml:space="preserve">Actors </w:t>
            </w:r>
          </w:p>
        </w:tc>
        <w:tc>
          <w:tcPr>
            <w:tcW w:w="5245" w:type="dxa"/>
          </w:tcPr>
          <w:p w14:paraId="75D58786" w14:textId="77777777"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The interplay, communication or connection to actors, consumers or stakeholders or the network of actors that are mentioned to be supportive for the development of the initiative as well as the specific groups of actors or stakeholders that are perceived as supportive (e.g. members, participants, volunteers, politicians, organisations or similar initiatives) and the actors that are putting pressure on the initiative to exert more sustainable activities. Additionally, also the results from collaborations (e.g. research results). An example for this category is also the moral support by actors or the raising awareness of consumers concerning environmental issues and their resulting demand for actions.</w:t>
            </w:r>
          </w:p>
        </w:tc>
        <w:tc>
          <w:tcPr>
            <w:tcW w:w="5670" w:type="dxa"/>
          </w:tcPr>
          <w:p w14:paraId="40D623C3" w14:textId="17D5A750" w:rsidR="0032719F" w:rsidRPr="00164605" w:rsidRDefault="0032719F" w:rsidP="00D73EE0">
            <w:pPr>
              <w:jc w:val="left"/>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lang w:val="en-GB"/>
              </w:rPr>
            </w:pPr>
            <w:r w:rsidRPr="00164605">
              <w:rPr>
                <w:rFonts w:cs="Arial"/>
                <w:color w:val="000000" w:themeColor="text1"/>
                <w:sz w:val="20"/>
                <w:szCs w:val="20"/>
                <w:lang w:val="en-GB"/>
              </w:rPr>
              <w:t>“[..] research results are generated that also help us, but has definitely promoted and advanced research for organic farming and has also made many new projects and approaches possible. Also like this agroforestry project, which is coming now.” (</w:t>
            </w:r>
            <w:r w:rsidR="0062165F" w:rsidRPr="00164605">
              <w:rPr>
                <w:rFonts w:cs="Arial"/>
                <w:color w:val="000000" w:themeColor="text1"/>
                <w:sz w:val="20"/>
                <w:szCs w:val="20"/>
                <w:lang w:val="en-GB"/>
              </w:rPr>
              <w:t>2IE</w:t>
            </w:r>
            <w:r w:rsidRPr="00164605">
              <w:rPr>
                <w:rFonts w:cs="Arial"/>
                <w:color w:val="000000" w:themeColor="text1"/>
                <w:sz w:val="20"/>
                <w:szCs w:val="20"/>
                <w:lang w:val="en-GB"/>
              </w:rPr>
              <w:t>)</w:t>
            </w:r>
          </w:p>
        </w:tc>
      </w:tr>
    </w:tbl>
    <w:p w14:paraId="083C522E" w14:textId="77777777" w:rsidR="0032719F" w:rsidRPr="00164605" w:rsidRDefault="0032719F" w:rsidP="0032719F">
      <w:pPr>
        <w:rPr>
          <w:rFonts w:ascii="Times New Roman" w:hAnsi="Times New Roman" w:cs="Times New Roman"/>
          <w:lang w:val="en-GB"/>
        </w:rPr>
      </w:pPr>
    </w:p>
    <w:p w14:paraId="11149915" w14:textId="77777777" w:rsidR="003B4A68" w:rsidRPr="00164605" w:rsidRDefault="003B4A68" w:rsidP="003B4A68">
      <w:pPr>
        <w:rPr>
          <w:b/>
          <w:bCs/>
          <w:lang w:val="en-GB"/>
        </w:rPr>
      </w:pPr>
      <w:r w:rsidRPr="00164605">
        <w:rPr>
          <w:b/>
          <w:bCs/>
          <w:lang w:val="en-GB"/>
        </w:rPr>
        <w:t>References:</w:t>
      </w:r>
    </w:p>
    <w:p w14:paraId="5E4170F3" w14:textId="77777777" w:rsidR="003B4A68" w:rsidRPr="00164605" w:rsidRDefault="003B4A68" w:rsidP="003B4A68">
      <w:pPr>
        <w:jc w:val="left"/>
        <w:rPr>
          <w:b/>
          <w:bCs/>
          <w:lang w:val="en-GB"/>
        </w:rPr>
      </w:pPr>
      <w:r w:rsidRPr="00164605">
        <w:rPr>
          <w:lang w:val="en-GB"/>
        </w:rPr>
        <w:t>Cambridge Business English Dictionary (2023). Challenge, noun. Cambridge University Press. (Accessed 30.03.23) Available at</w:t>
      </w:r>
    </w:p>
    <w:p w14:paraId="0F970E92" w14:textId="77777777" w:rsidR="003B4A68" w:rsidRPr="00164605" w:rsidRDefault="003B4A68" w:rsidP="003B4A68">
      <w:pPr>
        <w:jc w:val="left"/>
        <w:rPr>
          <w:lang w:val="en-GB"/>
        </w:rPr>
      </w:pPr>
      <w:hyperlink r:id="rId7" w:history="1">
        <w:r w:rsidRPr="00164605">
          <w:rPr>
            <w:rStyle w:val="Hyperlink"/>
            <w:lang w:val="en-GB"/>
          </w:rPr>
          <w:t>https://dictionary.cambridge.org/dictionary/english/challenge</w:t>
        </w:r>
      </w:hyperlink>
      <w:r w:rsidRPr="00164605">
        <w:rPr>
          <w:lang w:val="en-GB"/>
        </w:rPr>
        <w:t xml:space="preserve">. </w:t>
      </w:r>
    </w:p>
    <w:p w14:paraId="3116A6EB" w14:textId="77777777" w:rsidR="003B4A68" w:rsidRPr="00164605" w:rsidRDefault="003B4A68" w:rsidP="003B4A68">
      <w:pPr>
        <w:jc w:val="left"/>
        <w:rPr>
          <w:lang w:val="en-GB"/>
        </w:rPr>
      </w:pPr>
      <w:r w:rsidRPr="00164605">
        <w:rPr>
          <w:lang w:val="en-GB"/>
        </w:rPr>
        <w:t xml:space="preserve">Cambridge Advanced Learner's Dictionary &amp; Thesaurus (2023a). Motivation, noun. Cambridge University Press. (Accessed 30.03.23) Available at </w:t>
      </w:r>
      <w:hyperlink r:id="rId8" w:history="1">
        <w:r w:rsidRPr="00164605">
          <w:rPr>
            <w:rStyle w:val="Hyperlink"/>
            <w:lang w:val="en-GB"/>
          </w:rPr>
          <w:t>https://dictionary.cambridge.org/dictionary/english/motivation</w:t>
        </w:r>
      </w:hyperlink>
      <w:r w:rsidRPr="00164605">
        <w:rPr>
          <w:lang w:val="en-GB"/>
        </w:rPr>
        <w:t xml:space="preserve">. </w:t>
      </w:r>
    </w:p>
    <w:p w14:paraId="4D0E61D5" w14:textId="77777777" w:rsidR="003B4A68" w:rsidRPr="00164605" w:rsidRDefault="003B4A68" w:rsidP="003B4A68">
      <w:pPr>
        <w:jc w:val="left"/>
        <w:rPr>
          <w:lang w:val="en-GB"/>
        </w:rPr>
      </w:pPr>
      <w:r w:rsidRPr="00164605">
        <w:rPr>
          <w:lang w:val="en-GB"/>
        </w:rPr>
        <w:t xml:space="preserve">Cambridge Advanced Learner's Dictionary &amp; Thesaurus (2023b). Rationale, noun. Cambridge University Press. (Accessed 30.03.23) Available at </w:t>
      </w:r>
      <w:hyperlink r:id="rId9" w:history="1">
        <w:r w:rsidRPr="00164605">
          <w:rPr>
            <w:rStyle w:val="Hyperlink"/>
            <w:lang w:val="en-GB"/>
          </w:rPr>
          <w:t>https://dictionary.cambridge.org/dictionary/english/rationale</w:t>
        </w:r>
      </w:hyperlink>
      <w:r w:rsidRPr="00164605">
        <w:rPr>
          <w:lang w:val="en-GB"/>
        </w:rPr>
        <w:t xml:space="preserve">. </w:t>
      </w:r>
    </w:p>
    <w:p w14:paraId="3BCC07C3" w14:textId="77777777" w:rsidR="003B4A68" w:rsidRPr="00164605" w:rsidRDefault="003B4A68" w:rsidP="003B4A68">
      <w:pPr>
        <w:jc w:val="left"/>
        <w:rPr>
          <w:lang w:val="en-GB"/>
        </w:rPr>
      </w:pPr>
      <w:r w:rsidRPr="00164605">
        <w:rPr>
          <w:lang w:val="en-GB"/>
        </w:rPr>
        <w:lastRenderedPageBreak/>
        <w:t xml:space="preserve">Cambridge Advanced Learner's Dictionary &amp; Thesaurus (2023c). Obstacle, noun. Cambridge University Press. (Accessed 30.03.23) Available at </w:t>
      </w:r>
      <w:hyperlink r:id="rId10" w:history="1">
        <w:r w:rsidRPr="00164605">
          <w:rPr>
            <w:rStyle w:val="Hyperlink"/>
            <w:lang w:val="en-GB"/>
          </w:rPr>
          <w:t>https://dictionary.cambridge.org/dictionary/english/obstacle</w:t>
        </w:r>
      </w:hyperlink>
      <w:r w:rsidRPr="00164605">
        <w:rPr>
          <w:lang w:val="en-GB"/>
        </w:rPr>
        <w:t xml:space="preserve">. </w:t>
      </w:r>
    </w:p>
    <w:p w14:paraId="1D52A673" w14:textId="77777777" w:rsidR="003B4A68" w:rsidRPr="00164605" w:rsidRDefault="003B4A68" w:rsidP="003B4A68">
      <w:pPr>
        <w:jc w:val="left"/>
        <w:rPr>
          <w:lang w:val="en-GB"/>
        </w:rPr>
      </w:pPr>
      <w:r w:rsidRPr="00164605">
        <w:rPr>
          <w:lang w:val="en-GB"/>
        </w:rPr>
        <w:t xml:space="preserve">Cambridge Essential Dictionary (2023). Support, noun. Cambridge University Press. (Accessed 30.03.23) Available at </w:t>
      </w:r>
      <w:hyperlink r:id="rId11" w:history="1">
        <w:r w:rsidRPr="00164605">
          <w:rPr>
            <w:rStyle w:val="Hyperlink"/>
            <w:lang w:val="en-GB"/>
          </w:rPr>
          <w:t>https://dictionary.cambridge.org/dictionary/essential-british-english/support</w:t>
        </w:r>
      </w:hyperlink>
      <w:r w:rsidRPr="00164605">
        <w:rPr>
          <w:lang w:val="en-GB"/>
        </w:rPr>
        <w:t xml:space="preserve"> </w:t>
      </w:r>
    </w:p>
    <w:p w14:paraId="06C83EC1" w14:textId="77777777" w:rsidR="003B4A68" w:rsidRPr="00164605" w:rsidRDefault="003B4A68" w:rsidP="003B4A68">
      <w:pPr>
        <w:jc w:val="left"/>
        <w:rPr>
          <w:lang w:val="en-GB"/>
        </w:rPr>
      </w:pPr>
      <w:r w:rsidRPr="00164605">
        <w:rPr>
          <w:lang w:val="en-GB"/>
        </w:rPr>
        <w:t>FAO (2018). Sustainable food systems: Concept and framework. Rome.</w:t>
      </w:r>
    </w:p>
    <w:p w14:paraId="4B1C35B3" w14:textId="77777777" w:rsidR="003B4A68" w:rsidRPr="00164605" w:rsidRDefault="003B4A68" w:rsidP="003B4A68">
      <w:pPr>
        <w:jc w:val="left"/>
        <w:rPr>
          <w:lang w:val="en-GB"/>
        </w:rPr>
      </w:pPr>
      <w:r w:rsidRPr="00164605">
        <w:rPr>
          <w:lang w:val="en-GB"/>
        </w:rPr>
        <w:t xml:space="preserve">UN (United Nations) (1987). Our Common Future. (Accessed 03.04.23) Available at </w:t>
      </w:r>
      <w:hyperlink r:id="rId12" w:history="1">
        <w:r w:rsidRPr="00164605">
          <w:rPr>
            <w:rStyle w:val="Hyperlink"/>
            <w:lang w:val="en-GB"/>
          </w:rPr>
          <w:t>https://sustainabledevelopment.un.org/content/documents/5987our-common-future.pdf</w:t>
        </w:r>
      </w:hyperlink>
      <w:r w:rsidRPr="00164605">
        <w:rPr>
          <w:lang w:val="en-GB"/>
        </w:rPr>
        <w:t xml:space="preserve"> </w:t>
      </w:r>
    </w:p>
    <w:p w14:paraId="3234079B" w14:textId="77777777" w:rsidR="003B4A68" w:rsidRPr="00164605" w:rsidRDefault="003B4A68" w:rsidP="0032719F">
      <w:pPr>
        <w:rPr>
          <w:rFonts w:ascii="Times New Roman" w:hAnsi="Times New Roman" w:cs="Times New Roman"/>
          <w:lang w:val="en-GB"/>
        </w:rPr>
      </w:pPr>
    </w:p>
    <w:sectPr w:rsidR="003B4A68" w:rsidRPr="00164605" w:rsidSect="0032719F">
      <w:footerReference w:type="even" r:id="rId13"/>
      <w:footerReference w:type="default" r:id="rId14"/>
      <w:pgSz w:w="16838" w:h="11906" w:orient="landscape"/>
      <w:pgMar w:top="1417" w:right="1134"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3C965D" w14:textId="77777777" w:rsidR="006E5C17" w:rsidRDefault="006E5C17" w:rsidP="0032719F">
      <w:pPr>
        <w:spacing w:line="240" w:lineRule="auto"/>
      </w:pPr>
      <w:r>
        <w:separator/>
      </w:r>
    </w:p>
  </w:endnote>
  <w:endnote w:type="continuationSeparator" w:id="0">
    <w:p w14:paraId="46193370" w14:textId="77777777" w:rsidR="006E5C17" w:rsidRDefault="006E5C17" w:rsidP="0032719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eitenzahl"/>
      </w:rPr>
      <w:id w:val="885368724"/>
      <w:docPartObj>
        <w:docPartGallery w:val="Page Numbers (Bottom of Page)"/>
        <w:docPartUnique/>
      </w:docPartObj>
    </w:sdtPr>
    <w:sdtContent>
      <w:p w14:paraId="62BD3B9D" w14:textId="1F264645" w:rsidR="0032719F" w:rsidRDefault="0032719F" w:rsidP="00896905">
        <w:pPr>
          <w:pStyle w:val="Fuzeile"/>
          <w:framePr w:wrap="none" w:vAnchor="text" w:hAnchor="margin" w:xAlign="center"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3C13E822" w14:textId="77777777" w:rsidR="0032719F" w:rsidRDefault="0032719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Seitenzahl"/>
      </w:rPr>
      <w:id w:val="-883638107"/>
      <w:docPartObj>
        <w:docPartGallery w:val="Page Numbers (Bottom of Page)"/>
        <w:docPartUnique/>
      </w:docPartObj>
    </w:sdtPr>
    <w:sdtContent>
      <w:p w14:paraId="5C14E7F7" w14:textId="0450806D" w:rsidR="0032719F" w:rsidRDefault="0032719F" w:rsidP="00896905">
        <w:pPr>
          <w:pStyle w:val="Fuzeile"/>
          <w:framePr w:wrap="none" w:vAnchor="text" w:hAnchor="margin" w:xAlign="center"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noProof/>
          </w:rPr>
          <w:t>1</w:t>
        </w:r>
        <w:r>
          <w:rPr>
            <w:rStyle w:val="Seitenzahl"/>
          </w:rPr>
          <w:fldChar w:fldCharType="end"/>
        </w:r>
      </w:p>
    </w:sdtContent>
  </w:sdt>
  <w:p w14:paraId="7994C9F6" w14:textId="77777777" w:rsidR="0032719F" w:rsidRDefault="0032719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08792B" w14:textId="77777777" w:rsidR="006E5C17" w:rsidRDefault="006E5C17" w:rsidP="0032719F">
      <w:pPr>
        <w:spacing w:line="240" w:lineRule="auto"/>
      </w:pPr>
      <w:r>
        <w:separator/>
      </w:r>
    </w:p>
  </w:footnote>
  <w:footnote w:type="continuationSeparator" w:id="0">
    <w:p w14:paraId="0D0E39C3" w14:textId="77777777" w:rsidR="006E5C17" w:rsidRDefault="006E5C17" w:rsidP="0032719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C0601A"/>
    <w:multiLevelType w:val="multilevel"/>
    <w:tmpl w:val="2D740DBE"/>
    <w:styleLink w:val="Headings"/>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5157698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719F"/>
    <w:rsid w:val="00092434"/>
    <w:rsid w:val="00164605"/>
    <w:rsid w:val="002540EA"/>
    <w:rsid w:val="002C29C3"/>
    <w:rsid w:val="0032719F"/>
    <w:rsid w:val="003B4A68"/>
    <w:rsid w:val="003F7AD0"/>
    <w:rsid w:val="005133C1"/>
    <w:rsid w:val="00565C60"/>
    <w:rsid w:val="005A63C8"/>
    <w:rsid w:val="005D70B3"/>
    <w:rsid w:val="0062165F"/>
    <w:rsid w:val="006E5C17"/>
    <w:rsid w:val="007604B4"/>
    <w:rsid w:val="00864327"/>
    <w:rsid w:val="00A57BC4"/>
    <w:rsid w:val="00B950CB"/>
    <w:rsid w:val="00DB0A36"/>
    <w:rsid w:val="00DB180F"/>
    <w:rsid w:val="00DB549A"/>
    <w:rsid w:val="00E03F71"/>
    <w:rsid w:val="00F10E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391997C6"/>
  <w15:chartTrackingRefBased/>
  <w15:docId w15:val="{B86BE31B-E490-164B-BF77-EEDF136F5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2719F"/>
    <w:pPr>
      <w:spacing w:line="360" w:lineRule="auto"/>
      <w:jc w:val="both"/>
    </w:pPr>
    <w:rPr>
      <w:rFonts w:ascii="Arial" w:hAnsi="Arial"/>
      <w:kern w:val="0"/>
      <w:sz w:val="22"/>
      <w14:ligatures w14:val="none"/>
    </w:rPr>
  </w:style>
  <w:style w:type="paragraph" w:styleId="berschrift1">
    <w:name w:val="heading 1"/>
    <w:basedOn w:val="Standard"/>
    <w:next w:val="Standard"/>
    <w:link w:val="berschrift1Zchn"/>
    <w:uiPriority w:val="2"/>
    <w:qFormat/>
    <w:rsid w:val="00E03F71"/>
    <w:pPr>
      <w:keepNext/>
      <w:keepLines/>
      <w:spacing w:before="240"/>
      <w:outlineLvl w:val="0"/>
    </w:pPr>
    <w:rPr>
      <w:rFonts w:eastAsiaTheme="majorEastAsia" w:cstheme="majorBidi"/>
      <w:color w:val="000000" w:themeColor="text1"/>
      <w:sz w:val="32"/>
      <w:szCs w:val="32"/>
    </w:rPr>
  </w:style>
  <w:style w:type="paragraph" w:styleId="berschrift2">
    <w:name w:val="heading 2"/>
    <w:basedOn w:val="Standard"/>
    <w:next w:val="Standard"/>
    <w:link w:val="berschrift2Zchn"/>
    <w:autoRedefine/>
    <w:uiPriority w:val="2"/>
    <w:unhideWhenUsed/>
    <w:qFormat/>
    <w:rsid w:val="005A63C8"/>
    <w:pPr>
      <w:keepNext/>
      <w:keepLines/>
      <w:spacing w:before="40"/>
      <w:outlineLvl w:val="1"/>
    </w:pPr>
    <w:rPr>
      <w:rFonts w:eastAsiaTheme="majorEastAsia" w:cstheme="majorBidi"/>
      <w:color w:val="000000" w:themeColor="text1"/>
      <w:sz w:val="26"/>
      <w:szCs w:val="26"/>
    </w:rPr>
  </w:style>
  <w:style w:type="paragraph" w:styleId="berschrift3">
    <w:name w:val="heading 3"/>
    <w:basedOn w:val="Standard"/>
    <w:next w:val="Standard"/>
    <w:link w:val="berschrift3Zchn"/>
    <w:uiPriority w:val="2"/>
    <w:unhideWhenUsed/>
    <w:qFormat/>
    <w:rsid w:val="00DB0A36"/>
    <w:pPr>
      <w:keepNext/>
      <w:keepLines/>
      <w:spacing w:before="40"/>
      <w:outlineLvl w:val="2"/>
    </w:pPr>
    <w:rPr>
      <w:rFonts w:eastAsiaTheme="majorEastAsia" w:cstheme="majorBidi"/>
      <w:color w:val="000000" w:themeColor="text1"/>
      <w:sz w:val="24"/>
    </w:rPr>
  </w:style>
  <w:style w:type="paragraph" w:styleId="berschrift4">
    <w:name w:val="heading 4"/>
    <w:basedOn w:val="Standard"/>
    <w:next w:val="Standard"/>
    <w:link w:val="berschrift4Zchn"/>
    <w:autoRedefine/>
    <w:uiPriority w:val="2"/>
    <w:unhideWhenUsed/>
    <w:qFormat/>
    <w:rsid w:val="007604B4"/>
    <w:pPr>
      <w:keepNext/>
      <w:keepLines/>
      <w:pBdr>
        <w:top w:val="single" w:sz="4" w:space="10" w:color="156082" w:themeColor="accent1"/>
        <w:bottom w:val="single" w:sz="4" w:space="10" w:color="156082" w:themeColor="accent1"/>
      </w:pBdr>
      <w:spacing w:before="40" w:line="259" w:lineRule="auto"/>
      <w:jc w:val="center"/>
      <w:outlineLvl w:val="3"/>
    </w:pPr>
    <w:rPr>
      <w:rFonts w:ascii="Palatino Linotype" w:eastAsiaTheme="majorEastAsia" w:hAnsi="Palatino Linotype" w:cstheme="majorBidi"/>
      <w:i/>
      <w:iCs/>
      <w:color w:val="0F4761" w:themeColor="accent1" w:themeShade="BF"/>
    </w:rPr>
  </w:style>
  <w:style w:type="paragraph" w:styleId="berschrift5">
    <w:name w:val="heading 5"/>
    <w:basedOn w:val="Standard"/>
    <w:next w:val="Standard"/>
    <w:link w:val="berschrift5Zchn"/>
    <w:uiPriority w:val="2"/>
    <w:unhideWhenUsed/>
    <w:qFormat/>
    <w:rsid w:val="007604B4"/>
    <w:pPr>
      <w:keepNext/>
      <w:keepLines/>
      <w:spacing w:before="40"/>
      <w:outlineLvl w:val="4"/>
    </w:pPr>
    <w:rPr>
      <w:rFonts w:asciiTheme="majorHAnsi" w:eastAsiaTheme="majorEastAsia" w:hAnsiTheme="majorHAnsi" w:cstheme="majorBidi"/>
      <w:color w:val="0F4761" w:themeColor="accent1" w:themeShade="BF"/>
    </w:rPr>
  </w:style>
  <w:style w:type="paragraph" w:styleId="berschrift6">
    <w:name w:val="heading 6"/>
    <w:basedOn w:val="Standard"/>
    <w:next w:val="Standard"/>
    <w:link w:val="berschrift6Zchn"/>
    <w:uiPriority w:val="9"/>
    <w:semiHidden/>
    <w:unhideWhenUsed/>
    <w:qFormat/>
    <w:rsid w:val="0032719F"/>
    <w:pPr>
      <w:keepNext/>
      <w:keepLines/>
      <w:spacing w:before="40"/>
      <w:outlineLvl w:val="5"/>
    </w:pPr>
    <w:rPr>
      <w:rFonts w:asciiTheme="minorHAnsi" w:eastAsiaTheme="majorEastAsia" w:hAnsiTheme="minorHAnsi"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32719F"/>
    <w:pPr>
      <w:keepNext/>
      <w:keepLines/>
      <w:spacing w:before="40"/>
      <w:outlineLvl w:val="6"/>
    </w:pPr>
    <w:rPr>
      <w:rFonts w:asciiTheme="minorHAnsi" w:eastAsiaTheme="majorEastAsia" w:hAnsiTheme="minorHAnsi" w:cstheme="majorBidi"/>
      <w:color w:val="595959" w:themeColor="text1" w:themeTint="A6"/>
    </w:rPr>
  </w:style>
  <w:style w:type="paragraph" w:styleId="berschrift8">
    <w:name w:val="heading 8"/>
    <w:basedOn w:val="Standard"/>
    <w:next w:val="Standard"/>
    <w:link w:val="berschrift8Zchn"/>
    <w:uiPriority w:val="9"/>
    <w:semiHidden/>
    <w:unhideWhenUsed/>
    <w:qFormat/>
    <w:rsid w:val="0032719F"/>
    <w:pPr>
      <w:keepNext/>
      <w:keepLines/>
      <w:outlineLvl w:val="7"/>
    </w:pPr>
    <w:rPr>
      <w:rFonts w:asciiTheme="minorHAnsi" w:eastAsiaTheme="majorEastAsia" w:hAnsiTheme="minorHAnsi"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32719F"/>
    <w:pPr>
      <w:keepNext/>
      <w:keepLines/>
      <w:outlineLvl w:val="8"/>
    </w:pPr>
    <w:rPr>
      <w:rFonts w:asciiTheme="minorHAnsi" w:eastAsiaTheme="majorEastAsia" w:hAnsiTheme="minorHAnsi"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IntensivesZitat">
    <w:name w:val="Intense Quote"/>
    <w:aliases w:val="Überschrift5"/>
    <w:basedOn w:val="berschrift5"/>
    <w:next w:val="Standard"/>
    <w:link w:val="IntensivesZitatZchn"/>
    <w:uiPriority w:val="30"/>
    <w:qFormat/>
    <w:rsid w:val="007604B4"/>
    <w:pPr>
      <w:pBdr>
        <w:top w:val="single" w:sz="4" w:space="10" w:color="156082" w:themeColor="accent1"/>
        <w:bottom w:val="single" w:sz="4" w:space="10" w:color="156082" w:themeColor="accent1"/>
      </w:pBdr>
      <w:spacing w:before="360" w:after="360" w:line="259" w:lineRule="auto"/>
      <w:ind w:left="864" w:right="864"/>
      <w:jc w:val="center"/>
    </w:pPr>
    <w:rPr>
      <w:rFonts w:ascii="Palatino Linotype" w:hAnsi="Palatino Linotype"/>
      <w:i/>
      <w:iCs/>
      <w:color w:val="156082" w:themeColor="accent1"/>
    </w:rPr>
  </w:style>
  <w:style w:type="character" w:customStyle="1" w:styleId="IntensivesZitatZchn">
    <w:name w:val="Intensives Zitat Zchn"/>
    <w:aliases w:val="Überschrift5 Zchn"/>
    <w:basedOn w:val="Absatz-Standardschriftart"/>
    <w:link w:val="IntensivesZitat"/>
    <w:uiPriority w:val="30"/>
    <w:rsid w:val="007604B4"/>
    <w:rPr>
      <w:rFonts w:ascii="Palatino Linotype" w:eastAsiaTheme="majorEastAsia" w:hAnsi="Palatino Linotype" w:cstheme="majorBidi"/>
      <w:i/>
      <w:iCs/>
      <w:color w:val="156082" w:themeColor="accent1"/>
    </w:rPr>
  </w:style>
  <w:style w:type="character" w:customStyle="1" w:styleId="berschrift5Zchn">
    <w:name w:val="Überschrift 5 Zchn"/>
    <w:basedOn w:val="Absatz-Standardschriftart"/>
    <w:link w:val="berschrift5"/>
    <w:uiPriority w:val="9"/>
    <w:semiHidden/>
    <w:rsid w:val="007604B4"/>
    <w:rPr>
      <w:rFonts w:asciiTheme="majorHAnsi" w:eastAsiaTheme="majorEastAsia" w:hAnsiTheme="majorHAnsi" w:cstheme="majorBidi"/>
      <w:color w:val="0F4761" w:themeColor="accent1" w:themeShade="BF"/>
    </w:rPr>
  </w:style>
  <w:style w:type="character" w:customStyle="1" w:styleId="berschrift4Zchn">
    <w:name w:val="Überschrift 4 Zchn"/>
    <w:basedOn w:val="Absatz-Standardschriftart"/>
    <w:link w:val="berschrift4"/>
    <w:uiPriority w:val="9"/>
    <w:rsid w:val="007604B4"/>
    <w:rPr>
      <w:rFonts w:ascii="Palatino Linotype" w:eastAsiaTheme="majorEastAsia" w:hAnsi="Palatino Linotype" w:cstheme="majorBidi"/>
      <w:i/>
      <w:iCs/>
      <w:color w:val="0F4761" w:themeColor="accent1" w:themeShade="BF"/>
    </w:rPr>
  </w:style>
  <w:style w:type="character" w:customStyle="1" w:styleId="berschrift1Zchn">
    <w:name w:val="Überschrift 1 Zchn"/>
    <w:basedOn w:val="Absatz-Standardschriftart"/>
    <w:link w:val="berschrift1"/>
    <w:uiPriority w:val="2"/>
    <w:rsid w:val="00E03F71"/>
    <w:rPr>
      <w:rFonts w:ascii="Arial" w:eastAsiaTheme="majorEastAsia" w:hAnsi="Arial" w:cstheme="majorBidi"/>
      <w:color w:val="000000" w:themeColor="text1"/>
      <w:sz w:val="32"/>
      <w:szCs w:val="32"/>
    </w:rPr>
  </w:style>
  <w:style w:type="character" w:customStyle="1" w:styleId="berschrift2Zchn">
    <w:name w:val="Überschrift 2 Zchn"/>
    <w:basedOn w:val="Absatz-Standardschriftart"/>
    <w:link w:val="berschrift2"/>
    <w:uiPriority w:val="9"/>
    <w:rsid w:val="005A63C8"/>
    <w:rPr>
      <w:rFonts w:ascii="Arial" w:eastAsiaTheme="majorEastAsia" w:hAnsi="Arial" w:cstheme="majorBidi"/>
      <w:color w:val="000000" w:themeColor="text1"/>
      <w:sz w:val="26"/>
      <w:szCs w:val="26"/>
    </w:rPr>
  </w:style>
  <w:style w:type="paragraph" w:styleId="Verzeichnis1">
    <w:name w:val="toc 1"/>
    <w:basedOn w:val="Standard"/>
    <w:next w:val="Standard"/>
    <w:autoRedefine/>
    <w:uiPriority w:val="39"/>
    <w:unhideWhenUsed/>
    <w:rsid w:val="002C29C3"/>
    <w:pPr>
      <w:spacing w:before="120" w:after="120"/>
    </w:pPr>
    <w:rPr>
      <w:rFonts w:cstheme="minorHAnsi"/>
      <w:b/>
      <w:bCs/>
      <w:caps/>
      <w:szCs w:val="20"/>
    </w:rPr>
  </w:style>
  <w:style w:type="paragraph" w:styleId="Verzeichnis2">
    <w:name w:val="toc 2"/>
    <w:basedOn w:val="Standard"/>
    <w:next w:val="Standard"/>
    <w:autoRedefine/>
    <w:uiPriority w:val="39"/>
    <w:unhideWhenUsed/>
    <w:rsid w:val="002C29C3"/>
    <w:pPr>
      <w:ind w:left="220"/>
    </w:pPr>
    <w:rPr>
      <w:rFonts w:cstheme="minorHAnsi"/>
      <w:smallCaps/>
      <w:szCs w:val="20"/>
    </w:rPr>
  </w:style>
  <w:style w:type="paragraph" w:styleId="Verzeichnis3">
    <w:name w:val="toc 3"/>
    <w:basedOn w:val="Standard"/>
    <w:next w:val="Standard"/>
    <w:autoRedefine/>
    <w:uiPriority w:val="39"/>
    <w:unhideWhenUsed/>
    <w:rsid w:val="002C29C3"/>
    <w:pPr>
      <w:ind w:left="440"/>
    </w:pPr>
    <w:rPr>
      <w:rFonts w:cstheme="minorHAnsi"/>
      <w:iCs/>
      <w:sz w:val="20"/>
      <w:szCs w:val="20"/>
    </w:rPr>
  </w:style>
  <w:style w:type="character" w:customStyle="1" w:styleId="berschrift3Zchn">
    <w:name w:val="Überschrift 3 Zchn"/>
    <w:basedOn w:val="Absatz-Standardschriftart"/>
    <w:link w:val="berschrift3"/>
    <w:uiPriority w:val="9"/>
    <w:rsid w:val="00DB0A36"/>
    <w:rPr>
      <w:rFonts w:ascii="Arial" w:eastAsiaTheme="majorEastAsia" w:hAnsi="Arial" w:cstheme="majorBidi"/>
      <w:color w:val="000000" w:themeColor="text1"/>
    </w:rPr>
  </w:style>
  <w:style w:type="character" w:customStyle="1" w:styleId="berschrift6Zchn">
    <w:name w:val="Überschrift 6 Zchn"/>
    <w:basedOn w:val="Absatz-Standardschriftart"/>
    <w:link w:val="berschrift6"/>
    <w:uiPriority w:val="9"/>
    <w:semiHidden/>
    <w:rsid w:val="0032719F"/>
    <w:rPr>
      <w:rFonts w:eastAsiaTheme="majorEastAsia" w:cstheme="majorBidi"/>
      <w:i/>
      <w:iCs/>
      <w:color w:val="595959" w:themeColor="text1" w:themeTint="A6"/>
      <w:kern w:val="0"/>
      <w:sz w:val="22"/>
      <w14:ligatures w14:val="none"/>
    </w:rPr>
  </w:style>
  <w:style w:type="character" w:customStyle="1" w:styleId="berschrift7Zchn">
    <w:name w:val="Überschrift 7 Zchn"/>
    <w:basedOn w:val="Absatz-Standardschriftart"/>
    <w:link w:val="berschrift7"/>
    <w:uiPriority w:val="9"/>
    <w:semiHidden/>
    <w:rsid w:val="0032719F"/>
    <w:rPr>
      <w:rFonts w:eastAsiaTheme="majorEastAsia" w:cstheme="majorBidi"/>
      <w:color w:val="595959" w:themeColor="text1" w:themeTint="A6"/>
      <w:kern w:val="0"/>
      <w:sz w:val="22"/>
      <w14:ligatures w14:val="none"/>
    </w:rPr>
  </w:style>
  <w:style w:type="character" w:customStyle="1" w:styleId="berschrift8Zchn">
    <w:name w:val="Überschrift 8 Zchn"/>
    <w:basedOn w:val="Absatz-Standardschriftart"/>
    <w:link w:val="berschrift8"/>
    <w:uiPriority w:val="9"/>
    <w:semiHidden/>
    <w:rsid w:val="0032719F"/>
    <w:rPr>
      <w:rFonts w:eastAsiaTheme="majorEastAsia" w:cstheme="majorBidi"/>
      <w:i/>
      <w:iCs/>
      <w:color w:val="272727" w:themeColor="text1" w:themeTint="D8"/>
      <w:kern w:val="0"/>
      <w:sz w:val="22"/>
      <w14:ligatures w14:val="none"/>
    </w:rPr>
  </w:style>
  <w:style w:type="character" w:customStyle="1" w:styleId="berschrift9Zchn">
    <w:name w:val="Überschrift 9 Zchn"/>
    <w:basedOn w:val="Absatz-Standardschriftart"/>
    <w:link w:val="berschrift9"/>
    <w:uiPriority w:val="9"/>
    <w:semiHidden/>
    <w:rsid w:val="0032719F"/>
    <w:rPr>
      <w:rFonts w:eastAsiaTheme="majorEastAsia" w:cstheme="majorBidi"/>
      <w:color w:val="272727" w:themeColor="text1" w:themeTint="D8"/>
      <w:kern w:val="0"/>
      <w:sz w:val="22"/>
      <w14:ligatures w14:val="none"/>
    </w:rPr>
  </w:style>
  <w:style w:type="paragraph" w:styleId="Titel">
    <w:name w:val="Title"/>
    <w:basedOn w:val="Standard"/>
    <w:next w:val="Standard"/>
    <w:link w:val="TitelZchn"/>
    <w:uiPriority w:val="10"/>
    <w:qFormat/>
    <w:rsid w:val="003271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32719F"/>
    <w:rPr>
      <w:rFonts w:asciiTheme="majorHAnsi" w:eastAsiaTheme="majorEastAsia" w:hAnsiTheme="majorHAnsi" w:cstheme="majorBidi"/>
      <w:spacing w:val="-10"/>
      <w:kern w:val="28"/>
      <w:sz w:val="56"/>
      <w:szCs w:val="56"/>
      <w14:ligatures w14:val="none"/>
    </w:rPr>
  </w:style>
  <w:style w:type="paragraph" w:styleId="Untertitel">
    <w:name w:val="Subtitle"/>
    <w:basedOn w:val="Standard"/>
    <w:next w:val="Standard"/>
    <w:link w:val="UntertitelZchn"/>
    <w:uiPriority w:val="11"/>
    <w:qFormat/>
    <w:rsid w:val="0032719F"/>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32719F"/>
    <w:rPr>
      <w:rFonts w:eastAsiaTheme="majorEastAsia" w:cstheme="majorBidi"/>
      <w:color w:val="595959" w:themeColor="text1" w:themeTint="A6"/>
      <w:spacing w:val="15"/>
      <w:kern w:val="0"/>
      <w:sz w:val="28"/>
      <w:szCs w:val="28"/>
      <w14:ligatures w14:val="none"/>
    </w:rPr>
  </w:style>
  <w:style w:type="paragraph" w:styleId="Zitat">
    <w:name w:val="Quote"/>
    <w:basedOn w:val="Standard"/>
    <w:next w:val="Standard"/>
    <w:link w:val="ZitatZchn"/>
    <w:uiPriority w:val="29"/>
    <w:qFormat/>
    <w:rsid w:val="0032719F"/>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32719F"/>
    <w:rPr>
      <w:rFonts w:ascii="Arial" w:hAnsi="Arial"/>
      <w:i/>
      <w:iCs/>
      <w:color w:val="404040" w:themeColor="text1" w:themeTint="BF"/>
      <w:kern w:val="0"/>
      <w:sz w:val="22"/>
      <w14:ligatures w14:val="none"/>
    </w:rPr>
  </w:style>
  <w:style w:type="paragraph" w:styleId="Listenabsatz">
    <w:name w:val="List Paragraph"/>
    <w:basedOn w:val="Standard"/>
    <w:uiPriority w:val="34"/>
    <w:qFormat/>
    <w:rsid w:val="0032719F"/>
    <w:pPr>
      <w:ind w:left="720"/>
      <w:contextualSpacing/>
    </w:pPr>
  </w:style>
  <w:style w:type="character" w:styleId="IntensiveHervorhebung">
    <w:name w:val="Intense Emphasis"/>
    <w:basedOn w:val="Absatz-Standardschriftart"/>
    <w:uiPriority w:val="21"/>
    <w:qFormat/>
    <w:rsid w:val="0032719F"/>
    <w:rPr>
      <w:i/>
      <w:iCs/>
      <w:color w:val="0F4761" w:themeColor="accent1" w:themeShade="BF"/>
    </w:rPr>
  </w:style>
  <w:style w:type="character" w:styleId="IntensiverVerweis">
    <w:name w:val="Intense Reference"/>
    <w:basedOn w:val="Absatz-Standardschriftart"/>
    <w:uiPriority w:val="32"/>
    <w:qFormat/>
    <w:rsid w:val="0032719F"/>
    <w:rPr>
      <w:b/>
      <w:bCs/>
      <w:smallCaps/>
      <w:color w:val="0F4761" w:themeColor="accent1" w:themeShade="BF"/>
      <w:spacing w:val="5"/>
    </w:rPr>
  </w:style>
  <w:style w:type="numbering" w:customStyle="1" w:styleId="Headings">
    <w:name w:val="Headings"/>
    <w:uiPriority w:val="99"/>
    <w:rsid w:val="0032719F"/>
    <w:pPr>
      <w:numPr>
        <w:numId w:val="1"/>
      </w:numPr>
    </w:pPr>
  </w:style>
  <w:style w:type="paragraph" w:customStyle="1" w:styleId="SupplementaryMaterial">
    <w:name w:val="Supplementary Material"/>
    <w:basedOn w:val="Titel"/>
    <w:next w:val="Titel"/>
    <w:qFormat/>
    <w:rsid w:val="0032719F"/>
    <w:pPr>
      <w:suppressLineNumbers/>
      <w:spacing w:before="240" w:after="120"/>
      <w:contextualSpacing w:val="0"/>
      <w:jc w:val="center"/>
    </w:pPr>
    <w:rPr>
      <w:rFonts w:ascii="Times New Roman" w:eastAsiaTheme="minorHAnsi" w:hAnsi="Times New Roman" w:cs="Times New Roman"/>
      <w:b/>
      <w:i/>
      <w:spacing w:val="0"/>
      <w:kern w:val="0"/>
      <w:sz w:val="32"/>
      <w:szCs w:val="32"/>
      <w:lang w:val="en-US"/>
    </w:rPr>
  </w:style>
  <w:style w:type="paragraph" w:styleId="Fuzeile">
    <w:name w:val="footer"/>
    <w:basedOn w:val="Standard"/>
    <w:link w:val="FuzeileZchn"/>
    <w:uiPriority w:val="99"/>
    <w:unhideWhenUsed/>
    <w:rsid w:val="0032719F"/>
    <w:pPr>
      <w:tabs>
        <w:tab w:val="center" w:pos="4536"/>
        <w:tab w:val="right" w:pos="9072"/>
      </w:tabs>
      <w:spacing w:line="240" w:lineRule="auto"/>
    </w:pPr>
  </w:style>
  <w:style w:type="character" w:customStyle="1" w:styleId="FuzeileZchn">
    <w:name w:val="Fußzeile Zchn"/>
    <w:basedOn w:val="Absatz-Standardschriftart"/>
    <w:link w:val="Fuzeile"/>
    <w:uiPriority w:val="99"/>
    <w:rsid w:val="0032719F"/>
    <w:rPr>
      <w:rFonts w:ascii="Arial" w:hAnsi="Arial"/>
      <w:kern w:val="0"/>
      <w:sz w:val="22"/>
      <w14:ligatures w14:val="none"/>
    </w:rPr>
  </w:style>
  <w:style w:type="character" w:styleId="Seitenzahl">
    <w:name w:val="page number"/>
    <w:basedOn w:val="Absatz-Standardschriftart"/>
    <w:uiPriority w:val="99"/>
    <w:semiHidden/>
    <w:unhideWhenUsed/>
    <w:rsid w:val="0032719F"/>
  </w:style>
  <w:style w:type="character" w:styleId="Kommentarzeichen">
    <w:name w:val="annotation reference"/>
    <w:basedOn w:val="Absatz-Standardschriftart"/>
    <w:uiPriority w:val="99"/>
    <w:semiHidden/>
    <w:unhideWhenUsed/>
    <w:rsid w:val="0032719F"/>
    <w:rPr>
      <w:sz w:val="16"/>
      <w:szCs w:val="16"/>
    </w:rPr>
  </w:style>
  <w:style w:type="table" w:styleId="Gitternetztabelle1hellAkzent3">
    <w:name w:val="Grid Table 1 Light Accent 3"/>
    <w:basedOn w:val="NormaleTabelle"/>
    <w:uiPriority w:val="46"/>
    <w:rsid w:val="0032719F"/>
    <w:rPr>
      <w:kern w:val="0"/>
      <w14:ligatures w14:val="none"/>
    </w:r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Gitternetztabelle1hell">
    <w:name w:val="Grid Table 1 Light"/>
    <w:basedOn w:val="NormaleTabelle"/>
    <w:uiPriority w:val="46"/>
    <w:rsid w:val="0032719F"/>
    <w:rPr>
      <w:kern w:val="0"/>
      <w14:ligatures w14:val="none"/>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Hyperlink">
    <w:name w:val="Hyperlink"/>
    <w:basedOn w:val="Absatz-Standardschriftart"/>
    <w:uiPriority w:val="99"/>
    <w:unhideWhenUsed/>
    <w:rsid w:val="003B4A68"/>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ctionary.cambridge.org/dictionary/english/motivation"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ictionary.cambridge.org/dictionary/english/challenge" TargetMode="External"/><Relationship Id="rId12" Type="http://schemas.openxmlformats.org/officeDocument/2006/relationships/hyperlink" Target="https://sustainabledevelopment.un.org/content/documents/5987our-common-future.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ictionary.cambridge.org/dictionary/essential-british-english/suppor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dictionary.cambridge.org/dictionary/english/obstacle" TargetMode="External"/><Relationship Id="rId4" Type="http://schemas.openxmlformats.org/officeDocument/2006/relationships/webSettings" Target="webSettings.xml"/><Relationship Id="rId9" Type="http://schemas.openxmlformats.org/officeDocument/2006/relationships/hyperlink" Target="https://dictionary.cambridge.org/dictionary/english/rationale" TargetMode="External"/><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2405</Words>
  <Characters>15156</Characters>
  <Application>Microsoft Office Word</Application>
  <DocSecurity>0</DocSecurity>
  <Lines>126</Lines>
  <Paragraphs>35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Friederike Elsner</dc:creator>
  <cp:keywords/>
  <dc:description/>
  <cp:lastModifiedBy>Friederike Elsner</cp:lastModifiedBy>
  <cp:revision>4</cp:revision>
  <dcterms:created xsi:type="dcterms:W3CDTF">2024-08-13T13:43:00Z</dcterms:created>
  <dcterms:modified xsi:type="dcterms:W3CDTF">2024-08-13T14:53:00Z</dcterms:modified>
</cp:coreProperties>
</file>