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5000" w:type="pct"/>
        <w:tblLook w:val="04A0" w:firstRow="1" w:lastRow="0" w:firstColumn="1" w:lastColumn="0" w:noHBand="0" w:noVBand="1"/>
      </w:tblPr>
      <w:tblGrid>
        <w:gridCol w:w="3075"/>
        <w:gridCol w:w="6486"/>
        <w:gridCol w:w="1046"/>
        <w:gridCol w:w="1046"/>
        <w:gridCol w:w="972"/>
        <w:gridCol w:w="811"/>
        <w:gridCol w:w="841"/>
      </w:tblGrid>
      <w:tr w:rsidR="004B4323" w14:paraId="7CB64385" w14:textId="69FB35DE" w:rsidTr="00782D24">
        <w:trPr>
          <w:trHeight w:val="1417"/>
        </w:trPr>
        <w:tc>
          <w:tcPr>
            <w:tcW w:w="3473" w:type="pct"/>
            <w:gridSpan w:val="2"/>
            <w:vMerge w:val="restart"/>
            <w:vAlign w:val="center"/>
          </w:tcPr>
          <w:p w14:paraId="374FA57E" w14:textId="77777777" w:rsidR="004B4323" w:rsidRDefault="004B4323" w:rsidP="00B111C1">
            <w:pPr>
              <w:rPr>
                <w:b/>
                <w:bCs/>
                <w:lang w:val="en-US"/>
              </w:rPr>
            </w:pPr>
          </w:p>
        </w:tc>
        <w:tc>
          <w:tcPr>
            <w:tcW w:w="1527" w:type="pct"/>
            <w:gridSpan w:val="5"/>
            <w:vAlign w:val="center"/>
          </w:tcPr>
          <w:p w14:paraId="654E7D62" w14:textId="19F82FDB" w:rsidR="004B4323" w:rsidRDefault="004B4323" w:rsidP="00B111C1">
            <w:pPr>
              <w:jc w:val="center"/>
              <w:rPr>
                <w:b/>
                <w:bCs/>
                <w:lang w:val="en-US"/>
              </w:rPr>
            </w:pPr>
            <w:r>
              <w:rPr>
                <w:b/>
                <w:bCs/>
                <w:lang w:val="en-US"/>
              </w:rPr>
              <w:t>Agreement levels</w:t>
            </w:r>
          </w:p>
        </w:tc>
      </w:tr>
      <w:tr w:rsidR="00B111C1" w14:paraId="0CBFBBFC" w14:textId="0F2CFC7C" w:rsidTr="00782D24">
        <w:trPr>
          <w:trHeight w:val="1417"/>
        </w:trPr>
        <w:tc>
          <w:tcPr>
            <w:tcW w:w="3473" w:type="pct"/>
            <w:gridSpan w:val="2"/>
            <w:vMerge/>
            <w:vAlign w:val="center"/>
          </w:tcPr>
          <w:p w14:paraId="5044D957" w14:textId="77777777" w:rsidR="004B4323" w:rsidRDefault="004B4323" w:rsidP="00B111C1">
            <w:pPr>
              <w:rPr>
                <w:b/>
                <w:bCs/>
                <w:lang w:val="en-US"/>
              </w:rPr>
            </w:pPr>
          </w:p>
        </w:tc>
        <w:tc>
          <w:tcPr>
            <w:tcW w:w="197" w:type="pct"/>
            <w:vAlign w:val="center"/>
          </w:tcPr>
          <w:p w14:paraId="7C52BA3D" w14:textId="11D1B255" w:rsidR="004B4323" w:rsidRDefault="004B4323" w:rsidP="00B111C1">
            <w:pPr>
              <w:jc w:val="center"/>
              <w:rPr>
                <w:b/>
                <w:bCs/>
                <w:lang w:val="en-US"/>
              </w:rPr>
            </w:pPr>
            <w:r>
              <w:rPr>
                <w:b/>
                <w:bCs/>
                <w:lang w:val="en-US"/>
              </w:rPr>
              <w:t>Totally disagree, %</w:t>
            </w:r>
          </w:p>
        </w:tc>
        <w:tc>
          <w:tcPr>
            <w:tcW w:w="375" w:type="pct"/>
            <w:vAlign w:val="center"/>
          </w:tcPr>
          <w:p w14:paraId="14C07ED3" w14:textId="0560B6A7" w:rsidR="004B4323" w:rsidRDefault="004B4323" w:rsidP="00B111C1">
            <w:pPr>
              <w:jc w:val="center"/>
              <w:rPr>
                <w:b/>
                <w:bCs/>
                <w:lang w:val="en-US"/>
              </w:rPr>
            </w:pPr>
            <w:r>
              <w:rPr>
                <w:b/>
                <w:bCs/>
                <w:lang w:val="en-US"/>
              </w:rPr>
              <w:t>Partially disagree, %</w:t>
            </w:r>
          </w:p>
        </w:tc>
        <w:tc>
          <w:tcPr>
            <w:tcW w:w="340" w:type="pct"/>
            <w:vAlign w:val="center"/>
          </w:tcPr>
          <w:p w14:paraId="37CE1A74" w14:textId="409CAC85" w:rsidR="004B4323" w:rsidRDefault="004B4323" w:rsidP="00B111C1">
            <w:pPr>
              <w:jc w:val="center"/>
              <w:rPr>
                <w:b/>
                <w:bCs/>
                <w:lang w:val="en-US"/>
              </w:rPr>
            </w:pPr>
            <w:r>
              <w:rPr>
                <w:b/>
                <w:bCs/>
                <w:lang w:val="en-US"/>
              </w:rPr>
              <w:t>Partially agree, %</w:t>
            </w:r>
          </w:p>
        </w:tc>
        <w:tc>
          <w:tcPr>
            <w:tcW w:w="284" w:type="pct"/>
            <w:vAlign w:val="center"/>
          </w:tcPr>
          <w:p w14:paraId="78D997A6" w14:textId="6D846517" w:rsidR="004B4323" w:rsidRDefault="004B4323" w:rsidP="00B111C1">
            <w:pPr>
              <w:jc w:val="center"/>
              <w:rPr>
                <w:b/>
                <w:bCs/>
                <w:lang w:val="en-US"/>
              </w:rPr>
            </w:pPr>
            <w:r>
              <w:rPr>
                <w:b/>
                <w:bCs/>
                <w:lang w:val="en-US"/>
              </w:rPr>
              <w:t>Agree, %</w:t>
            </w:r>
          </w:p>
        </w:tc>
        <w:tc>
          <w:tcPr>
            <w:tcW w:w="330" w:type="pct"/>
            <w:vAlign w:val="center"/>
          </w:tcPr>
          <w:p w14:paraId="4BDED964" w14:textId="465BEE27" w:rsidR="004B4323" w:rsidRDefault="004B4323" w:rsidP="00B111C1">
            <w:pPr>
              <w:jc w:val="center"/>
              <w:rPr>
                <w:b/>
                <w:bCs/>
                <w:lang w:val="en-US"/>
              </w:rPr>
            </w:pPr>
            <w:r>
              <w:rPr>
                <w:b/>
                <w:bCs/>
                <w:lang w:val="en-US"/>
              </w:rPr>
              <w:t>Totally agree, %</w:t>
            </w:r>
          </w:p>
        </w:tc>
      </w:tr>
      <w:tr w:rsidR="00B111C1" w:rsidRPr="00B111C1" w14:paraId="550F54B4" w14:textId="3F46C1F2" w:rsidTr="00782D24">
        <w:trPr>
          <w:trHeight w:val="1417"/>
        </w:trPr>
        <w:tc>
          <w:tcPr>
            <w:tcW w:w="1140" w:type="pct"/>
            <w:vMerge w:val="restart"/>
            <w:vAlign w:val="center"/>
          </w:tcPr>
          <w:p w14:paraId="329B75E9" w14:textId="4A7FF00A" w:rsidR="00715E72" w:rsidRDefault="003747B1" w:rsidP="00B111C1">
            <w:pPr>
              <w:rPr>
                <w:b/>
                <w:bCs/>
                <w:lang w:val="en-US"/>
              </w:rPr>
            </w:pPr>
            <w:r w:rsidRPr="003747B1">
              <w:rPr>
                <w:b/>
                <w:bCs/>
                <w:lang w:val="en-US"/>
              </w:rPr>
              <w:t>Requirements to access the test</w:t>
            </w:r>
          </w:p>
        </w:tc>
        <w:tc>
          <w:tcPr>
            <w:tcW w:w="2334" w:type="pct"/>
            <w:vAlign w:val="center"/>
          </w:tcPr>
          <w:p w14:paraId="11072A70" w14:textId="71D09137" w:rsidR="00715E72" w:rsidRPr="00BA5EEC" w:rsidRDefault="00BA5EEC" w:rsidP="000B315F">
            <w:pPr>
              <w:jc w:val="both"/>
              <w:rPr>
                <w:color w:val="000000" w:themeColor="text1"/>
                <w:lang w:val="en-US"/>
              </w:rPr>
            </w:pPr>
            <w:r w:rsidRPr="00BA5EEC">
              <w:rPr>
                <w:color w:val="000000" w:themeColor="text1"/>
                <w:lang w:val="en-US"/>
              </w:rPr>
              <w:t>For patients diagnosed with TNBC, it would be appropriate to suggest genetic testing for prognostic or therapeutic purposes prior to initiation of oncological treatment, regardless of family history, age, or gender</w:t>
            </w:r>
            <w:r>
              <w:rPr>
                <w:color w:val="000000" w:themeColor="text1"/>
                <w:lang w:val="en-US"/>
              </w:rPr>
              <w:t>.</w:t>
            </w:r>
          </w:p>
        </w:tc>
        <w:tc>
          <w:tcPr>
            <w:tcW w:w="197" w:type="pct"/>
            <w:vAlign w:val="center"/>
          </w:tcPr>
          <w:p w14:paraId="5AF3C667" w14:textId="7A543E74" w:rsidR="00715E72" w:rsidRDefault="00E156D4" w:rsidP="00B111C1">
            <w:pPr>
              <w:jc w:val="center"/>
              <w:rPr>
                <w:b/>
                <w:bCs/>
                <w:lang w:val="en-US"/>
              </w:rPr>
            </w:pPr>
            <w:r>
              <w:rPr>
                <w:b/>
                <w:bCs/>
                <w:lang w:val="en-US"/>
              </w:rPr>
              <w:t>0</w:t>
            </w:r>
          </w:p>
        </w:tc>
        <w:tc>
          <w:tcPr>
            <w:tcW w:w="375" w:type="pct"/>
            <w:vAlign w:val="center"/>
          </w:tcPr>
          <w:p w14:paraId="457E3288" w14:textId="72C97652" w:rsidR="00715E72" w:rsidRDefault="00E156D4" w:rsidP="00B111C1">
            <w:pPr>
              <w:jc w:val="center"/>
              <w:rPr>
                <w:b/>
                <w:bCs/>
                <w:lang w:val="en-US"/>
              </w:rPr>
            </w:pPr>
            <w:r>
              <w:rPr>
                <w:b/>
                <w:bCs/>
                <w:lang w:val="en-US"/>
              </w:rPr>
              <w:t>1.7</w:t>
            </w:r>
          </w:p>
        </w:tc>
        <w:tc>
          <w:tcPr>
            <w:tcW w:w="340" w:type="pct"/>
            <w:vAlign w:val="center"/>
          </w:tcPr>
          <w:p w14:paraId="15655D15" w14:textId="74749EFC" w:rsidR="00715E72" w:rsidRDefault="00E156D4" w:rsidP="00B111C1">
            <w:pPr>
              <w:jc w:val="center"/>
              <w:rPr>
                <w:b/>
                <w:bCs/>
                <w:lang w:val="en-US"/>
              </w:rPr>
            </w:pPr>
            <w:r>
              <w:rPr>
                <w:b/>
                <w:bCs/>
                <w:lang w:val="en-US"/>
              </w:rPr>
              <w:t>6.8</w:t>
            </w:r>
          </w:p>
        </w:tc>
        <w:tc>
          <w:tcPr>
            <w:tcW w:w="284" w:type="pct"/>
            <w:vAlign w:val="center"/>
          </w:tcPr>
          <w:p w14:paraId="6CB0A1A7" w14:textId="6E864AB8" w:rsidR="00715E72" w:rsidRDefault="00E156D4" w:rsidP="00B111C1">
            <w:pPr>
              <w:jc w:val="center"/>
              <w:rPr>
                <w:b/>
                <w:bCs/>
                <w:lang w:val="en-US"/>
              </w:rPr>
            </w:pPr>
            <w:r>
              <w:rPr>
                <w:b/>
                <w:bCs/>
                <w:lang w:val="en-US"/>
              </w:rPr>
              <w:t>32.2</w:t>
            </w:r>
          </w:p>
        </w:tc>
        <w:tc>
          <w:tcPr>
            <w:tcW w:w="330" w:type="pct"/>
            <w:vAlign w:val="center"/>
          </w:tcPr>
          <w:p w14:paraId="188B3AFB" w14:textId="400FB36A" w:rsidR="00715E72" w:rsidRDefault="00E156D4" w:rsidP="00B111C1">
            <w:pPr>
              <w:jc w:val="center"/>
              <w:rPr>
                <w:b/>
                <w:bCs/>
                <w:lang w:val="en-US"/>
              </w:rPr>
            </w:pPr>
            <w:r>
              <w:rPr>
                <w:b/>
                <w:bCs/>
                <w:lang w:val="en-US"/>
              </w:rPr>
              <w:t>59.3</w:t>
            </w:r>
          </w:p>
        </w:tc>
      </w:tr>
      <w:tr w:rsidR="00B111C1" w:rsidRPr="00E156D4" w14:paraId="17269999" w14:textId="30626F66" w:rsidTr="00782D24">
        <w:trPr>
          <w:trHeight w:val="1417"/>
        </w:trPr>
        <w:tc>
          <w:tcPr>
            <w:tcW w:w="1140" w:type="pct"/>
            <w:vMerge/>
            <w:vAlign w:val="center"/>
          </w:tcPr>
          <w:p w14:paraId="48315DD3" w14:textId="77777777" w:rsidR="00715E72" w:rsidRDefault="00715E72" w:rsidP="00B111C1">
            <w:pPr>
              <w:rPr>
                <w:b/>
                <w:bCs/>
                <w:lang w:val="en-US"/>
              </w:rPr>
            </w:pPr>
          </w:p>
        </w:tc>
        <w:tc>
          <w:tcPr>
            <w:tcW w:w="2334" w:type="pct"/>
            <w:vAlign w:val="center"/>
          </w:tcPr>
          <w:p w14:paraId="28E938BA" w14:textId="64228216" w:rsidR="00715E72" w:rsidRPr="00B111C1" w:rsidRDefault="009A74C9" w:rsidP="000B315F">
            <w:pPr>
              <w:jc w:val="both"/>
              <w:rPr>
                <w:lang w:val="en-US"/>
              </w:rPr>
            </w:pPr>
            <w:r w:rsidRPr="009A74C9">
              <w:rPr>
                <w:lang w:val="en-US"/>
              </w:rPr>
              <w:t>For patients diagnosed with HR-positive BC that occurred before the age of 40, it would be appropriate to suggest genetic testing for prognostic or therapeutic purposes prior to initiating oncological treatment, regardless of family history, age, or gender.</w:t>
            </w:r>
          </w:p>
        </w:tc>
        <w:tc>
          <w:tcPr>
            <w:tcW w:w="197" w:type="pct"/>
            <w:vAlign w:val="center"/>
          </w:tcPr>
          <w:p w14:paraId="1631FF94" w14:textId="22D5B6E3" w:rsidR="00715E72" w:rsidRDefault="00E156D4" w:rsidP="00B111C1">
            <w:pPr>
              <w:jc w:val="center"/>
              <w:rPr>
                <w:b/>
                <w:bCs/>
                <w:lang w:val="en-US"/>
              </w:rPr>
            </w:pPr>
            <w:r>
              <w:rPr>
                <w:b/>
                <w:bCs/>
                <w:lang w:val="en-US"/>
              </w:rPr>
              <w:t>0</w:t>
            </w:r>
          </w:p>
        </w:tc>
        <w:tc>
          <w:tcPr>
            <w:tcW w:w="375" w:type="pct"/>
            <w:vAlign w:val="center"/>
          </w:tcPr>
          <w:p w14:paraId="77B047BA" w14:textId="421460E3" w:rsidR="00715E72" w:rsidRDefault="00E156D4" w:rsidP="00B111C1">
            <w:pPr>
              <w:jc w:val="center"/>
              <w:rPr>
                <w:b/>
                <w:bCs/>
                <w:lang w:val="en-US"/>
              </w:rPr>
            </w:pPr>
            <w:r>
              <w:rPr>
                <w:b/>
                <w:bCs/>
                <w:lang w:val="en-US"/>
              </w:rPr>
              <w:t>0</w:t>
            </w:r>
          </w:p>
        </w:tc>
        <w:tc>
          <w:tcPr>
            <w:tcW w:w="340" w:type="pct"/>
            <w:vAlign w:val="center"/>
          </w:tcPr>
          <w:p w14:paraId="40BC9CE9" w14:textId="4EF903D2" w:rsidR="00715E72" w:rsidRDefault="00E156D4" w:rsidP="00B111C1">
            <w:pPr>
              <w:jc w:val="center"/>
              <w:rPr>
                <w:b/>
                <w:bCs/>
                <w:lang w:val="en-US"/>
              </w:rPr>
            </w:pPr>
            <w:r>
              <w:rPr>
                <w:b/>
                <w:bCs/>
                <w:lang w:val="en-US"/>
              </w:rPr>
              <w:t>13.6</w:t>
            </w:r>
          </w:p>
        </w:tc>
        <w:tc>
          <w:tcPr>
            <w:tcW w:w="284" w:type="pct"/>
            <w:vAlign w:val="center"/>
          </w:tcPr>
          <w:p w14:paraId="1EDC77AE" w14:textId="7A74E8DC" w:rsidR="00715E72" w:rsidRDefault="00E156D4" w:rsidP="00B111C1">
            <w:pPr>
              <w:jc w:val="center"/>
              <w:rPr>
                <w:b/>
                <w:bCs/>
                <w:lang w:val="en-US"/>
              </w:rPr>
            </w:pPr>
            <w:r>
              <w:rPr>
                <w:b/>
                <w:bCs/>
                <w:lang w:val="en-US"/>
              </w:rPr>
              <w:t>32.2</w:t>
            </w:r>
          </w:p>
        </w:tc>
        <w:tc>
          <w:tcPr>
            <w:tcW w:w="330" w:type="pct"/>
            <w:vAlign w:val="center"/>
          </w:tcPr>
          <w:p w14:paraId="4B586915" w14:textId="091BC0EF" w:rsidR="00715E72" w:rsidRDefault="00E156D4" w:rsidP="00B111C1">
            <w:pPr>
              <w:jc w:val="center"/>
              <w:rPr>
                <w:b/>
                <w:bCs/>
                <w:lang w:val="en-US"/>
              </w:rPr>
            </w:pPr>
            <w:r>
              <w:rPr>
                <w:b/>
                <w:bCs/>
                <w:lang w:val="en-US"/>
              </w:rPr>
              <w:t>54.2</w:t>
            </w:r>
          </w:p>
        </w:tc>
      </w:tr>
      <w:tr w:rsidR="00B111C1" w:rsidRPr="00E156D4" w14:paraId="5DCAFB7A" w14:textId="19C419FB" w:rsidTr="00782D24">
        <w:trPr>
          <w:trHeight w:val="1417"/>
        </w:trPr>
        <w:tc>
          <w:tcPr>
            <w:tcW w:w="1140" w:type="pct"/>
            <w:vMerge/>
            <w:vAlign w:val="center"/>
          </w:tcPr>
          <w:p w14:paraId="3EDF4B56" w14:textId="77777777" w:rsidR="00715E72" w:rsidRDefault="00715E72" w:rsidP="00B111C1">
            <w:pPr>
              <w:rPr>
                <w:b/>
                <w:bCs/>
                <w:lang w:val="en-US"/>
              </w:rPr>
            </w:pPr>
          </w:p>
        </w:tc>
        <w:tc>
          <w:tcPr>
            <w:tcW w:w="2334" w:type="pct"/>
            <w:vAlign w:val="center"/>
          </w:tcPr>
          <w:p w14:paraId="175A0A65" w14:textId="41B23F75" w:rsidR="00715E72" w:rsidRPr="00B302C6" w:rsidRDefault="00B302C6" w:rsidP="000B315F">
            <w:pPr>
              <w:jc w:val="both"/>
              <w:rPr>
                <w:lang w:val="en-US"/>
              </w:rPr>
            </w:pPr>
            <w:r w:rsidRPr="00B302C6">
              <w:rPr>
                <w:color w:val="000000" w:themeColor="text1"/>
                <w:lang w:val="en-US"/>
              </w:rPr>
              <w:t>For patients with BC and criteria already consolidated due to family history, it would be appropriate to propose genetic testing for prognostic or therapeutic intentions</w:t>
            </w:r>
            <w:r>
              <w:rPr>
                <w:color w:val="000000" w:themeColor="text1"/>
                <w:lang w:val="en-US"/>
              </w:rPr>
              <w:t>.</w:t>
            </w:r>
          </w:p>
        </w:tc>
        <w:tc>
          <w:tcPr>
            <w:tcW w:w="197" w:type="pct"/>
            <w:vAlign w:val="center"/>
          </w:tcPr>
          <w:p w14:paraId="744D8A99" w14:textId="19035F43" w:rsidR="00715E72" w:rsidRDefault="00E156D4" w:rsidP="00B111C1">
            <w:pPr>
              <w:jc w:val="center"/>
              <w:rPr>
                <w:b/>
                <w:bCs/>
                <w:lang w:val="en-US"/>
              </w:rPr>
            </w:pPr>
            <w:r>
              <w:rPr>
                <w:b/>
                <w:bCs/>
                <w:lang w:val="en-US"/>
              </w:rPr>
              <w:t>0</w:t>
            </w:r>
          </w:p>
        </w:tc>
        <w:tc>
          <w:tcPr>
            <w:tcW w:w="375" w:type="pct"/>
            <w:vAlign w:val="center"/>
          </w:tcPr>
          <w:p w14:paraId="02E01FBE" w14:textId="316A4EFA" w:rsidR="00715E72" w:rsidRDefault="00E156D4" w:rsidP="00B111C1">
            <w:pPr>
              <w:jc w:val="center"/>
              <w:rPr>
                <w:b/>
                <w:bCs/>
                <w:lang w:val="en-US"/>
              </w:rPr>
            </w:pPr>
            <w:r>
              <w:rPr>
                <w:b/>
                <w:bCs/>
                <w:lang w:val="en-US"/>
              </w:rPr>
              <w:t>0</w:t>
            </w:r>
          </w:p>
        </w:tc>
        <w:tc>
          <w:tcPr>
            <w:tcW w:w="340" w:type="pct"/>
            <w:vAlign w:val="center"/>
          </w:tcPr>
          <w:p w14:paraId="6B2E617C" w14:textId="777DFE01" w:rsidR="00715E72" w:rsidRDefault="00E156D4" w:rsidP="00B111C1">
            <w:pPr>
              <w:jc w:val="center"/>
              <w:rPr>
                <w:b/>
                <w:bCs/>
                <w:lang w:val="en-US"/>
              </w:rPr>
            </w:pPr>
            <w:r>
              <w:rPr>
                <w:b/>
                <w:bCs/>
                <w:lang w:val="en-US"/>
              </w:rPr>
              <w:t>3.4</w:t>
            </w:r>
          </w:p>
        </w:tc>
        <w:tc>
          <w:tcPr>
            <w:tcW w:w="284" w:type="pct"/>
            <w:vAlign w:val="center"/>
          </w:tcPr>
          <w:p w14:paraId="6D5ECB5B" w14:textId="6F4D621C" w:rsidR="00715E72" w:rsidRDefault="00E156D4" w:rsidP="00B111C1">
            <w:pPr>
              <w:jc w:val="center"/>
              <w:rPr>
                <w:b/>
                <w:bCs/>
                <w:lang w:val="en-US"/>
              </w:rPr>
            </w:pPr>
            <w:r>
              <w:rPr>
                <w:b/>
                <w:bCs/>
                <w:lang w:val="en-US"/>
              </w:rPr>
              <w:t>13.6</w:t>
            </w:r>
          </w:p>
        </w:tc>
        <w:tc>
          <w:tcPr>
            <w:tcW w:w="330" w:type="pct"/>
            <w:vAlign w:val="center"/>
          </w:tcPr>
          <w:p w14:paraId="13257360" w14:textId="40F88497" w:rsidR="00715E72" w:rsidRDefault="00E156D4" w:rsidP="00B111C1">
            <w:pPr>
              <w:jc w:val="center"/>
              <w:rPr>
                <w:b/>
                <w:bCs/>
                <w:lang w:val="en-US"/>
              </w:rPr>
            </w:pPr>
            <w:r>
              <w:rPr>
                <w:b/>
                <w:bCs/>
                <w:lang w:val="en-US"/>
              </w:rPr>
              <w:t>83.1</w:t>
            </w:r>
          </w:p>
        </w:tc>
      </w:tr>
      <w:tr w:rsidR="00B111C1" w:rsidRPr="00E156D4" w14:paraId="17D213CD" w14:textId="1EC7DE67" w:rsidTr="00782D24">
        <w:trPr>
          <w:trHeight w:val="1417"/>
        </w:trPr>
        <w:tc>
          <w:tcPr>
            <w:tcW w:w="1140" w:type="pct"/>
            <w:vMerge/>
            <w:vAlign w:val="center"/>
          </w:tcPr>
          <w:p w14:paraId="4F1E66BD" w14:textId="77777777" w:rsidR="00715E72" w:rsidRDefault="00715E72" w:rsidP="00B111C1">
            <w:pPr>
              <w:rPr>
                <w:b/>
                <w:bCs/>
                <w:lang w:val="en-US"/>
              </w:rPr>
            </w:pPr>
          </w:p>
        </w:tc>
        <w:tc>
          <w:tcPr>
            <w:tcW w:w="2334" w:type="pct"/>
            <w:vAlign w:val="center"/>
          </w:tcPr>
          <w:p w14:paraId="5C583E52" w14:textId="15FAB711" w:rsidR="00715E72" w:rsidRPr="0037418B" w:rsidRDefault="0037418B" w:rsidP="000B315F">
            <w:pPr>
              <w:jc w:val="both"/>
              <w:rPr>
                <w:lang w:val="en-US"/>
              </w:rPr>
            </w:pPr>
            <w:r w:rsidRPr="0037418B">
              <w:rPr>
                <w:color w:val="000000" w:themeColor="text1"/>
                <w:lang w:val="en-US"/>
              </w:rPr>
              <w:t>For patients with HR-positive BC who underwent surgery with involvement of more than 4 lymph nodes, it would be appropriate to propose genetic testing for therapeutic purposes</w:t>
            </w:r>
            <w:r>
              <w:rPr>
                <w:color w:val="000000" w:themeColor="text1"/>
                <w:lang w:val="en-US"/>
              </w:rPr>
              <w:t>.</w:t>
            </w:r>
          </w:p>
        </w:tc>
        <w:tc>
          <w:tcPr>
            <w:tcW w:w="197" w:type="pct"/>
            <w:vAlign w:val="center"/>
          </w:tcPr>
          <w:p w14:paraId="405BAB94" w14:textId="06B9AF3B" w:rsidR="00715E72" w:rsidRDefault="00E156D4" w:rsidP="00B111C1">
            <w:pPr>
              <w:jc w:val="center"/>
              <w:rPr>
                <w:b/>
                <w:bCs/>
                <w:lang w:val="en-US"/>
              </w:rPr>
            </w:pPr>
            <w:r>
              <w:rPr>
                <w:b/>
                <w:bCs/>
                <w:lang w:val="en-US"/>
              </w:rPr>
              <w:t>0</w:t>
            </w:r>
          </w:p>
        </w:tc>
        <w:tc>
          <w:tcPr>
            <w:tcW w:w="375" w:type="pct"/>
            <w:vAlign w:val="center"/>
          </w:tcPr>
          <w:p w14:paraId="36654B8E" w14:textId="6C302E61" w:rsidR="00715E72" w:rsidRDefault="00E156D4" w:rsidP="00B111C1">
            <w:pPr>
              <w:jc w:val="center"/>
              <w:rPr>
                <w:b/>
                <w:bCs/>
                <w:lang w:val="en-US"/>
              </w:rPr>
            </w:pPr>
            <w:r>
              <w:rPr>
                <w:b/>
                <w:bCs/>
                <w:lang w:val="en-US"/>
              </w:rPr>
              <w:t>5.1</w:t>
            </w:r>
          </w:p>
        </w:tc>
        <w:tc>
          <w:tcPr>
            <w:tcW w:w="340" w:type="pct"/>
            <w:vAlign w:val="center"/>
          </w:tcPr>
          <w:p w14:paraId="6710607F" w14:textId="6C0C4D36" w:rsidR="00715E72" w:rsidRDefault="00E156D4" w:rsidP="00B111C1">
            <w:pPr>
              <w:jc w:val="center"/>
              <w:rPr>
                <w:b/>
                <w:bCs/>
                <w:lang w:val="en-US"/>
              </w:rPr>
            </w:pPr>
            <w:r>
              <w:rPr>
                <w:b/>
                <w:bCs/>
                <w:lang w:val="en-US"/>
              </w:rPr>
              <w:t>10.2</w:t>
            </w:r>
          </w:p>
        </w:tc>
        <w:tc>
          <w:tcPr>
            <w:tcW w:w="284" w:type="pct"/>
            <w:vAlign w:val="center"/>
          </w:tcPr>
          <w:p w14:paraId="7A52E723" w14:textId="6899E790" w:rsidR="00715E72" w:rsidRDefault="00E156D4" w:rsidP="00B111C1">
            <w:pPr>
              <w:jc w:val="center"/>
              <w:rPr>
                <w:b/>
                <w:bCs/>
                <w:lang w:val="en-US"/>
              </w:rPr>
            </w:pPr>
            <w:r>
              <w:rPr>
                <w:b/>
                <w:bCs/>
                <w:lang w:val="en-US"/>
              </w:rPr>
              <w:t>30.5</w:t>
            </w:r>
          </w:p>
        </w:tc>
        <w:tc>
          <w:tcPr>
            <w:tcW w:w="330" w:type="pct"/>
            <w:vAlign w:val="center"/>
          </w:tcPr>
          <w:p w14:paraId="74ABD58E" w14:textId="49836B80" w:rsidR="00715E72" w:rsidRDefault="00E156D4" w:rsidP="00B111C1">
            <w:pPr>
              <w:jc w:val="center"/>
              <w:rPr>
                <w:b/>
                <w:bCs/>
                <w:lang w:val="en-US"/>
              </w:rPr>
            </w:pPr>
            <w:r>
              <w:rPr>
                <w:b/>
                <w:bCs/>
                <w:lang w:val="en-US"/>
              </w:rPr>
              <w:t>54.2</w:t>
            </w:r>
          </w:p>
        </w:tc>
      </w:tr>
      <w:tr w:rsidR="00B111C1" w:rsidRPr="00E156D4" w14:paraId="49A0C65D" w14:textId="7F2C9501" w:rsidTr="00782D24">
        <w:trPr>
          <w:trHeight w:val="1417"/>
        </w:trPr>
        <w:tc>
          <w:tcPr>
            <w:tcW w:w="1140" w:type="pct"/>
            <w:vMerge/>
            <w:vAlign w:val="center"/>
          </w:tcPr>
          <w:p w14:paraId="714E5A70" w14:textId="77777777" w:rsidR="00715E72" w:rsidRDefault="00715E72" w:rsidP="00B111C1">
            <w:pPr>
              <w:rPr>
                <w:b/>
                <w:bCs/>
                <w:lang w:val="en-US"/>
              </w:rPr>
            </w:pPr>
          </w:p>
        </w:tc>
        <w:tc>
          <w:tcPr>
            <w:tcW w:w="2334" w:type="pct"/>
            <w:vAlign w:val="center"/>
          </w:tcPr>
          <w:p w14:paraId="65F07904" w14:textId="326FA684" w:rsidR="00715E72" w:rsidRPr="00C241CF" w:rsidRDefault="00C241CF" w:rsidP="000B315F">
            <w:pPr>
              <w:jc w:val="both"/>
              <w:rPr>
                <w:b/>
                <w:bCs/>
                <w:lang w:val="en-US"/>
              </w:rPr>
            </w:pPr>
            <w:r w:rsidRPr="00C241CF">
              <w:rPr>
                <w:color w:val="000000" w:themeColor="text1"/>
                <w:lang w:val="en-US"/>
              </w:rPr>
              <w:t>For patients with HR-positive BC treated with NAT, in the presence of residual disease and a high risk of relapse (CPS/EG score≥3), it would be appropriate to propose genetic testing for therapeutic purposes</w:t>
            </w:r>
            <w:r>
              <w:rPr>
                <w:color w:val="000000" w:themeColor="text1"/>
                <w:lang w:val="en-US"/>
              </w:rPr>
              <w:t>.</w:t>
            </w:r>
          </w:p>
        </w:tc>
        <w:tc>
          <w:tcPr>
            <w:tcW w:w="197" w:type="pct"/>
            <w:vAlign w:val="center"/>
          </w:tcPr>
          <w:p w14:paraId="555F71E2" w14:textId="51BFE697" w:rsidR="00715E72" w:rsidRDefault="00E156D4" w:rsidP="00B111C1">
            <w:pPr>
              <w:jc w:val="center"/>
              <w:rPr>
                <w:b/>
                <w:bCs/>
                <w:lang w:val="en-US"/>
              </w:rPr>
            </w:pPr>
            <w:r>
              <w:rPr>
                <w:b/>
                <w:bCs/>
                <w:lang w:val="en-US"/>
              </w:rPr>
              <w:t>0</w:t>
            </w:r>
          </w:p>
        </w:tc>
        <w:tc>
          <w:tcPr>
            <w:tcW w:w="375" w:type="pct"/>
            <w:vAlign w:val="center"/>
          </w:tcPr>
          <w:p w14:paraId="3DF79615" w14:textId="7B629645" w:rsidR="00715E72" w:rsidRDefault="00E156D4" w:rsidP="00B111C1">
            <w:pPr>
              <w:jc w:val="center"/>
              <w:rPr>
                <w:b/>
                <w:bCs/>
                <w:lang w:val="en-US"/>
              </w:rPr>
            </w:pPr>
            <w:r>
              <w:rPr>
                <w:b/>
                <w:bCs/>
                <w:lang w:val="en-US"/>
              </w:rPr>
              <w:t>3.4</w:t>
            </w:r>
          </w:p>
        </w:tc>
        <w:tc>
          <w:tcPr>
            <w:tcW w:w="340" w:type="pct"/>
            <w:vAlign w:val="center"/>
          </w:tcPr>
          <w:p w14:paraId="5E4579CB" w14:textId="75C09FF8" w:rsidR="00715E72" w:rsidRDefault="00E156D4" w:rsidP="00B111C1">
            <w:pPr>
              <w:jc w:val="center"/>
              <w:rPr>
                <w:b/>
                <w:bCs/>
                <w:lang w:val="en-US"/>
              </w:rPr>
            </w:pPr>
            <w:r>
              <w:rPr>
                <w:b/>
                <w:bCs/>
                <w:lang w:val="en-US"/>
              </w:rPr>
              <w:t>10.2</w:t>
            </w:r>
          </w:p>
        </w:tc>
        <w:tc>
          <w:tcPr>
            <w:tcW w:w="284" w:type="pct"/>
            <w:vAlign w:val="center"/>
          </w:tcPr>
          <w:p w14:paraId="2A5E5C9B" w14:textId="43B28E43" w:rsidR="00715E72" w:rsidRDefault="00E156D4" w:rsidP="00B111C1">
            <w:pPr>
              <w:jc w:val="center"/>
              <w:rPr>
                <w:b/>
                <w:bCs/>
                <w:lang w:val="en-US"/>
              </w:rPr>
            </w:pPr>
            <w:r>
              <w:rPr>
                <w:b/>
                <w:bCs/>
                <w:lang w:val="en-US"/>
              </w:rPr>
              <w:t>23.7</w:t>
            </w:r>
          </w:p>
        </w:tc>
        <w:tc>
          <w:tcPr>
            <w:tcW w:w="330" w:type="pct"/>
            <w:vAlign w:val="center"/>
          </w:tcPr>
          <w:p w14:paraId="6C5D4145" w14:textId="3B7E458A" w:rsidR="00715E72" w:rsidRDefault="00E156D4" w:rsidP="00B111C1">
            <w:pPr>
              <w:jc w:val="center"/>
              <w:rPr>
                <w:b/>
                <w:bCs/>
                <w:lang w:val="en-US"/>
              </w:rPr>
            </w:pPr>
            <w:r>
              <w:rPr>
                <w:b/>
                <w:bCs/>
                <w:lang w:val="en-US"/>
              </w:rPr>
              <w:t>62.7</w:t>
            </w:r>
          </w:p>
        </w:tc>
      </w:tr>
      <w:tr w:rsidR="00B111C1" w:rsidRPr="00E156D4" w14:paraId="3BBD46D4" w14:textId="77777777" w:rsidTr="00782D24">
        <w:trPr>
          <w:trHeight w:val="1417"/>
        </w:trPr>
        <w:tc>
          <w:tcPr>
            <w:tcW w:w="1140" w:type="pct"/>
            <w:vMerge w:val="restart"/>
            <w:vAlign w:val="center"/>
          </w:tcPr>
          <w:p w14:paraId="4D0DFBB3" w14:textId="0AA22A7C" w:rsidR="00715E72" w:rsidRDefault="003747B1" w:rsidP="00B111C1">
            <w:pPr>
              <w:rPr>
                <w:b/>
                <w:bCs/>
                <w:lang w:val="en-US"/>
              </w:rPr>
            </w:pPr>
            <w:r w:rsidRPr="003747B1">
              <w:rPr>
                <w:b/>
                <w:bCs/>
                <w:lang w:val="en-US"/>
              </w:rPr>
              <w:t>Multigene panel vs limited test</w:t>
            </w:r>
          </w:p>
        </w:tc>
        <w:tc>
          <w:tcPr>
            <w:tcW w:w="2334" w:type="pct"/>
            <w:vAlign w:val="center"/>
          </w:tcPr>
          <w:p w14:paraId="2C7DE65C" w14:textId="1C49A3E7" w:rsidR="00715E72" w:rsidRPr="00035295" w:rsidRDefault="00035295" w:rsidP="000B315F">
            <w:pPr>
              <w:jc w:val="both"/>
              <w:rPr>
                <w:lang w:val="en-US"/>
              </w:rPr>
            </w:pPr>
            <w:r w:rsidRPr="00035295">
              <w:rPr>
                <w:color w:val="000000" w:themeColor="text1"/>
                <w:lang w:val="en-US"/>
              </w:rPr>
              <w:t>It would always be preferable to perform genetic testing using of a multigene panel for inheritance of genes with high and moderate penetrance (e.g. &lt;50 genes) rather than searching for pathogenic variants exclusively of BRCA1/2</w:t>
            </w:r>
            <w:r>
              <w:rPr>
                <w:color w:val="000000" w:themeColor="text1"/>
                <w:lang w:val="en-US"/>
              </w:rPr>
              <w:t>.</w:t>
            </w:r>
          </w:p>
        </w:tc>
        <w:tc>
          <w:tcPr>
            <w:tcW w:w="197" w:type="pct"/>
            <w:vAlign w:val="center"/>
          </w:tcPr>
          <w:p w14:paraId="74FB1336" w14:textId="03FF8B79" w:rsidR="00715E72" w:rsidRDefault="00E156D4" w:rsidP="00B111C1">
            <w:pPr>
              <w:jc w:val="center"/>
              <w:rPr>
                <w:b/>
                <w:bCs/>
                <w:lang w:val="en-US"/>
              </w:rPr>
            </w:pPr>
            <w:r>
              <w:rPr>
                <w:b/>
                <w:bCs/>
                <w:lang w:val="en-US"/>
              </w:rPr>
              <w:t>1.7</w:t>
            </w:r>
          </w:p>
        </w:tc>
        <w:tc>
          <w:tcPr>
            <w:tcW w:w="375" w:type="pct"/>
            <w:vAlign w:val="center"/>
          </w:tcPr>
          <w:p w14:paraId="5F1CFCDF" w14:textId="0B3D1B67" w:rsidR="00715E72" w:rsidRDefault="00E156D4" w:rsidP="00B111C1">
            <w:pPr>
              <w:jc w:val="center"/>
              <w:rPr>
                <w:b/>
                <w:bCs/>
                <w:lang w:val="en-US"/>
              </w:rPr>
            </w:pPr>
            <w:r>
              <w:rPr>
                <w:b/>
                <w:bCs/>
                <w:lang w:val="en-US"/>
              </w:rPr>
              <w:t>6.9</w:t>
            </w:r>
          </w:p>
        </w:tc>
        <w:tc>
          <w:tcPr>
            <w:tcW w:w="340" w:type="pct"/>
            <w:vAlign w:val="center"/>
          </w:tcPr>
          <w:p w14:paraId="761DD365" w14:textId="53B38B36" w:rsidR="00715E72" w:rsidRDefault="00E156D4" w:rsidP="00B111C1">
            <w:pPr>
              <w:jc w:val="center"/>
              <w:rPr>
                <w:b/>
                <w:bCs/>
                <w:lang w:val="en-US"/>
              </w:rPr>
            </w:pPr>
            <w:r>
              <w:rPr>
                <w:b/>
                <w:bCs/>
                <w:lang w:val="en-US"/>
              </w:rPr>
              <w:t>29.3</w:t>
            </w:r>
          </w:p>
        </w:tc>
        <w:tc>
          <w:tcPr>
            <w:tcW w:w="284" w:type="pct"/>
            <w:vAlign w:val="center"/>
          </w:tcPr>
          <w:p w14:paraId="7143C878" w14:textId="6D7FE208" w:rsidR="00715E72" w:rsidRDefault="00E156D4" w:rsidP="00B111C1">
            <w:pPr>
              <w:jc w:val="center"/>
              <w:rPr>
                <w:b/>
                <w:bCs/>
                <w:lang w:val="en-US"/>
              </w:rPr>
            </w:pPr>
            <w:r>
              <w:rPr>
                <w:b/>
                <w:bCs/>
                <w:lang w:val="en-US"/>
              </w:rPr>
              <w:t>37.9</w:t>
            </w:r>
          </w:p>
        </w:tc>
        <w:tc>
          <w:tcPr>
            <w:tcW w:w="330" w:type="pct"/>
            <w:vAlign w:val="center"/>
          </w:tcPr>
          <w:p w14:paraId="506E8A52" w14:textId="5E0F3534" w:rsidR="00715E72" w:rsidRDefault="00E156D4" w:rsidP="00B111C1">
            <w:pPr>
              <w:jc w:val="center"/>
              <w:rPr>
                <w:b/>
                <w:bCs/>
                <w:lang w:val="en-US"/>
              </w:rPr>
            </w:pPr>
            <w:r>
              <w:rPr>
                <w:b/>
                <w:bCs/>
                <w:lang w:val="en-US"/>
              </w:rPr>
              <w:t>0</w:t>
            </w:r>
          </w:p>
        </w:tc>
      </w:tr>
      <w:tr w:rsidR="00B111C1" w:rsidRPr="00E156D4" w14:paraId="046C682D" w14:textId="77777777" w:rsidTr="00782D24">
        <w:trPr>
          <w:trHeight w:val="1417"/>
        </w:trPr>
        <w:tc>
          <w:tcPr>
            <w:tcW w:w="1140" w:type="pct"/>
            <w:vMerge/>
            <w:vAlign w:val="center"/>
          </w:tcPr>
          <w:p w14:paraId="0B8CD534" w14:textId="77777777" w:rsidR="00715E72" w:rsidRPr="002312F8" w:rsidRDefault="00715E72" w:rsidP="00B111C1">
            <w:pPr>
              <w:rPr>
                <w:b/>
                <w:bCs/>
                <w:lang w:val="en-US"/>
              </w:rPr>
            </w:pPr>
          </w:p>
        </w:tc>
        <w:tc>
          <w:tcPr>
            <w:tcW w:w="2334" w:type="pct"/>
            <w:vAlign w:val="center"/>
          </w:tcPr>
          <w:p w14:paraId="34DBE6EF" w14:textId="2B2D3CFB" w:rsidR="00715E72" w:rsidRPr="00DB3352" w:rsidRDefault="00DB3352" w:rsidP="000B315F">
            <w:pPr>
              <w:jc w:val="both"/>
              <w:rPr>
                <w:lang w:val="en-US"/>
              </w:rPr>
            </w:pPr>
            <w:r w:rsidRPr="00DB3352">
              <w:rPr>
                <w:lang w:val="en-US"/>
              </w:rPr>
              <w:t>It would be appropriate to use targeted testing only in the case of pathogenetic variants already established in the family</w:t>
            </w:r>
            <w:r>
              <w:rPr>
                <w:lang w:val="en-US"/>
              </w:rPr>
              <w:t>.</w:t>
            </w:r>
          </w:p>
        </w:tc>
        <w:tc>
          <w:tcPr>
            <w:tcW w:w="197" w:type="pct"/>
            <w:vAlign w:val="center"/>
          </w:tcPr>
          <w:p w14:paraId="73373DC1" w14:textId="62B3AC76" w:rsidR="00715E72" w:rsidRDefault="00E156D4" w:rsidP="00B111C1">
            <w:pPr>
              <w:jc w:val="center"/>
              <w:rPr>
                <w:b/>
                <w:bCs/>
                <w:lang w:val="en-US"/>
              </w:rPr>
            </w:pPr>
            <w:r>
              <w:rPr>
                <w:b/>
                <w:bCs/>
                <w:lang w:val="en-US"/>
              </w:rPr>
              <w:t>1.7</w:t>
            </w:r>
          </w:p>
        </w:tc>
        <w:tc>
          <w:tcPr>
            <w:tcW w:w="375" w:type="pct"/>
            <w:vAlign w:val="center"/>
          </w:tcPr>
          <w:p w14:paraId="29491AA3" w14:textId="4AA8DEB5" w:rsidR="00715E72" w:rsidRDefault="00E156D4" w:rsidP="00B111C1">
            <w:pPr>
              <w:jc w:val="center"/>
              <w:rPr>
                <w:b/>
                <w:bCs/>
                <w:lang w:val="en-US"/>
              </w:rPr>
            </w:pPr>
            <w:r>
              <w:rPr>
                <w:b/>
                <w:bCs/>
                <w:lang w:val="en-US"/>
              </w:rPr>
              <w:t>8.6</w:t>
            </w:r>
          </w:p>
        </w:tc>
        <w:tc>
          <w:tcPr>
            <w:tcW w:w="340" w:type="pct"/>
            <w:vAlign w:val="center"/>
          </w:tcPr>
          <w:p w14:paraId="748FAD10" w14:textId="715836C4" w:rsidR="00715E72" w:rsidRDefault="00E156D4" w:rsidP="00B111C1">
            <w:pPr>
              <w:jc w:val="center"/>
              <w:rPr>
                <w:b/>
                <w:bCs/>
                <w:lang w:val="en-US"/>
              </w:rPr>
            </w:pPr>
            <w:r>
              <w:rPr>
                <w:b/>
                <w:bCs/>
                <w:lang w:val="en-US"/>
              </w:rPr>
              <w:t>22.4</w:t>
            </w:r>
          </w:p>
        </w:tc>
        <w:tc>
          <w:tcPr>
            <w:tcW w:w="284" w:type="pct"/>
            <w:vAlign w:val="center"/>
          </w:tcPr>
          <w:p w14:paraId="46EF3473" w14:textId="5C9E5DB9" w:rsidR="00715E72" w:rsidRDefault="00E156D4" w:rsidP="00B111C1">
            <w:pPr>
              <w:jc w:val="center"/>
              <w:rPr>
                <w:b/>
                <w:bCs/>
                <w:lang w:val="en-US"/>
              </w:rPr>
            </w:pPr>
            <w:r>
              <w:rPr>
                <w:b/>
                <w:bCs/>
                <w:lang w:val="en-US"/>
              </w:rPr>
              <w:t>34.5</w:t>
            </w:r>
          </w:p>
        </w:tc>
        <w:tc>
          <w:tcPr>
            <w:tcW w:w="330" w:type="pct"/>
            <w:vAlign w:val="center"/>
          </w:tcPr>
          <w:p w14:paraId="61BC0082" w14:textId="427E5BF9" w:rsidR="00715E72" w:rsidRDefault="00E156D4" w:rsidP="00B111C1">
            <w:pPr>
              <w:jc w:val="center"/>
              <w:rPr>
                <w:b/>
                <w:bCs/>
                <w:lang w:val="en-US"/>
              </w:rPr>
            </w:pPr>
            <w:r>
              <w:rPr>
                <w:b/>
                <w:bCs/>
                <w:lang w:val="en-US"/>
              </w:rPr>
              <w:t>0</w:t>
            </w:r>
          </w:p>
        </w:tc>
      </w:tr>
      <w:tr w:rsidR="00B111C1" w:rsidRPr="00E156D4" w14:paraId="26BD59C3" w14:textId="77777777" w:rsidTr="00782D24">
        <w:trPr>
          <w:trHeight w:val="1417"/>
        </w:trPr>
        <w:tc>
          <w:tcPr>
            <w:tcW w:w="1140" w:type="pct"/>
            <w:vMerge w:val="restart"/>
            <w:vAlign w:val="center"/>
          </w:tcPr>
          <w:p w14:paraId="303A97DC" w14:textId="05040E8B" w:rsidR="003747B1" w:rsidRPr="002312F8" w:rsidRDefault="003747B1" w:rsidP="00B111C1">
            <w:pPr>
              <w:rPr>
                <w:b/>
                <w:bCs/>
                <w:lang w:val="en-US"/>
              </w:rPr>
            </w:pPr>
            <w:r w:rsidRPr="003747B1">
              <w:rPr>
                <w:b/>
                <w:bCs/>
                <w:lang w:val="en-US"/>
              </w:rPr>
              <w:t xml:space="preserve">Locating Olaparib in the algorithm for the treatment of </w:t>
            </w:r>
            <w:r w:rsidR="00CB3C19" w:rsidRPr="003747B1">
              <w:rPr>
                <w:b/>
                <w:bCs/>
                <w:lang w:val="en-US"/>
              </w:rPr>
              <w:t>early-stage</w:t>
            </w:r>
            <w:r w:rsidRPr="003747B1">
              <w:rPr>
                <w:b/>
                <w:bCs/>
                <w:lang w:val="en-US"/>
              </w:rPr>
              <w:t xml:space="preserve"> BC</w:t>
            </w:r>
          </w:p>
        </w:tc>
        <w:tc>
          <w:tcPr>
            <w:tcW w:w="2334" w:type="pct"/>
            <w:vAlign w:val="center"/>
          </w:tcPr>
          <w:p w14:paraId="23B6E795" w14:textId="2CDBDA21" w:rsidR="003747B1" w:rsidRPr="003747B1" w:rsidRDefault="001D29E0" w:rsidP="000B315F">
            <w:pPr>
              <w:jc w:val="both"/>
              <w:rPr>
                <w:lang w:val="en-US"/>
              </w:rPr>
            </w:pPr>
            <w:r w:rsidRPr="001D29E0">
              <w:rPr>
                <w:color w:val="000000" w:themeColor="text1"/>
                <w:lang w:val="en-US"/>
              </w:rPr>
              <w:t xml:space="preserve">For patients with TNBC, stage II-III, with BRCA1/2 </w:t>
            </w:r>
            <w:r w:rsidRPr="001D29E0">
              <w:rPr>
                <w:lang w:val="en-US"/>
              </w:rPr>
              <w:t xml:space="preserve">PGVs </w:t>
            </w:r>
            <w:r w:rsidRPr="001D29E0">
              <w:rPr>
                <w:color w:val="000000" w:themeColor="text1"/>
                <w:lang w:val="en-US"/>
              </w:rPr>
              <w:t>undergoing NAT based on anthracycline/</w:t>
            </w:r>
            <w:proofErr w:type="spellStart"/>
            <w:r w:rsidRPr="001D29E0">
              <w:rPr>
                <w:color w:val="000000" w:themeColor="text1"/>
                <w:lang w:val="en-US"/>
              </w:rPr>
              <w:t>taxanes</w:t>
            </w:r>
            <w:proofErr w:type="spellEnd"/>
            <w:r w:rsidRPr="001D29E0">
              <w:rPr>
                <w:color w:val="000000" w:themeColor="text1"/>
                <w:lang w:val="en-US"/>
              </w:rPr>
              <w:t xml:space="preserve"> and platinum salts with residual disease </w:t>
            </w:r>
            <w:proofErr w:type="spellStart"/>
            <w:r w:rsidRPr="001D29E0">
              <w:rPr>
                <w:color w:val="000000" w:themeColor="text1"/>
                <w:lang w:val="en-US"/>
              </w:rPr>
              <w:t>postNAT</w:t>
            </w:r>
            <w:proofErr w:type="spellEnd"/>
            <w:r w:rsidR="003747B1" w:rsidRPr="003747B1">
              <w:rPr>
                <w:lang w:val="en-US"/>
              </w:rPr>
              <w:t>:</w:t>
            </w:r>
          </w:p>
          <w:p w14:paraId="52E0ADF5" w14:textId="33DF3302" w:rsidR="003747B1" w:rsidRPr="00E838B8" w:rsidRDefault="007A588F" w:rsidP="000B315F">
            <w:pPr>
              <w:pStyle w:val="Prrafodelista"/>
              <w:numPr>
                <w:ilvl w:val="0"/>
                <w:numId w:val="13"/>
              </w:numPr>
              <w:jc w:val="both"/>
              <w:rPr>
                <w:lang w:val="en-US"/>
              </w:rPr>
            </w:pPr>
            <w:r>
              <w:rPr>
                <w:lang w:val="en-US"/>
              </w:rPr>
              <w:t>A</w:t>
            </w:r>
            <w:r w:rsidRPr="007A588F">
              <w:rPr>
                <w:lang w:val="en-US"/>
              </w:rPr>
              <w:t xml:space="preserve">n adjuvant treatment with </w:t>
            </w:r>
            <w:proofErr w:type="spellStart"/>
            <w:r w:rsidRPr="007A588F">
              <w:rPr>
                <w:lang w:val="en-US"/>
              </w:rPr>
              <w:t>PARP</w:t>
            </w:r>
            <w:r w:rsidR="000B315F">
              <w:rPr>
                <w:lang w:val="en-US"/>
              </w:rPr>
              <w:t>i</w:t>
            </w:r>
            <w:proofErr w:type="spellEnd"/>
            <w:r w:rsidR="000B315F">
              <w:rPr>
                <w:lang w:val="en-US"/>
              </w:rPr>
              <w:t xml:space="preserve"> </w:t>
            </w:r>
            <w:r w:rsidRPr="007A588F">
              <w:rPr>
                <w:lang w:val="en-US"/>
              </w:rPr>
              <w:t>is preferable to standard adjuvant treatment (capecitabine or continuation with pembrolizumab if KEYNOTE-522 scheme)</w:t>
            </w:r>
          </w:p>
        </w:tc>
        <w:tc>
          <w:tcPr>
            <w:tcW w:w="197" w:type="pct"/>
            <w:vAlign w:val="center"/>
          </w:tcPr>
          <w:p w14:paraId="107E8472" w14:textId="049B2A2A" w:rsidR="003747B1" w:rsidRPr="00590CC6" w:rsidRDefault="00E156D4" w:rsidP="00B111C1">
            <w:pPr>
              <w:jc w:val="center"/>
              <w:rPr>
                <w:b/>
                <w:bCs/>
                <w:lang w:val="en-US"/>
              </w:rPr>
            </w:pPr>
            <w:r>
              <w:rPr>
                <w:b/>
                <w:bCs/>
                <w:lang w:val="en-US"/>
              </w:rPr>
              <w:t>0</w:t>
            </w:r>
          </w:p>
        </w:tc>
        <w:tc>
          <w:tcPr>
            <w:tcW w:w="375" w:type="pct"/>
            <w:vAlign w:val="center"/>
          </w:tcPr>
          <w:p w14:paraId="60ABC73A" w14:textId="61657120" w:rsidR="003747B1" w:rsidRDefault="00E156D4" w:rsidP="00B111C1">
            <w:pPr>
              <w:jc w:val="center"/>
              <w:rPr>
                <w:b/>
                <w:bCs/>
                <w:lang w:val="en-US"/>
              </w:rPr>
            </w:pPr>
            <w:r>
              <w:rPr>
                <w:b/>
                <w:bCs/>
                <w:lang w:val="en-US"/>
              </w:rPr>
              <w:t>5.2</w:t>
            </w:r>
          </w:p>
        </w:tc>
        <w:tc>
          <w:tcPr>
            <w:tcW w:w="340" w:type="pct"/>
            <w:vAlign w:val="center"/>
          </w:tcPr>
          <w:p w14:paraId="3906F6A7" w14:textId="38FBE22D" w:rsidR="003747B1" w:rsidRDefault="00E156D4" w:rsidP="00B111C1">
            <w:pPr>
              <w:jc w:val="center"/>
              <w:rPr>
                <w:b/>
                <w:bCs/>
                <w:lang w:val="en-US"/>
              </w:rPr>
            </w:pPr>
            <w:r>
              <w:rPr>
                <w:b/>
                <w:bCs/>
                <w:lang w:val="en-US"/>
              </w:rPr>
              <w:t>17.2</w:t>
            </w:r>
          </w:p>
        </w:tc>
        <w:tc>
          <w:tcPr>
            <w:tcW w:w="284" w:type="pct"/>
            <w:vAlign w:val="center"/>
          </w:tcPr>
          <w:p w14:paraId="5B3144CD" w14:textId="5A31F5A7" w:rsidR="003747B1" w:rsidRDefault="00E156D4" w:rsidP="00B111C1">
            <w:pPr>
              <w:jc w:val="center"/>
              <w:rPr>
                <w:b/>
                <w:bCs/>
                <w:lang w:val="en-US"/>
              </w:rPr>
            </w:pPr>
            <w:r>
              <w:rPr>
                <w:b/>
                <w:bCs/>
                <w:lang w:val="en-US"/>
              </w:rPr>
              <w:t>37.9</w:t>
            </w:r>
          </w:p>
        </w:tc>
        <w:tc>
          <w:tcPr>
            <w:tcW w:w="330" w:type="pct"/>
            <w:vAlign w:val="center"/>
          </w:tcPr>
          <w:p w14:paraId="0C29480A" w14:textId="3B323DFC" w:rsidR="003747B1" w:rsidRDefault="00E156D4" w:rsidP="00B111C1">
            <w:pPr>
              <w:jc w:val="center"/>
              <w:rPr>
                <w:b/>
                <w:bCs/>
                <w:lang w:val="en-US"/>
              </w:rPr>
            </w:pPr>
            <w:r>
              <w:rPr>
                <w:b/>
                <w:bCs/>
                <w:lang w:val="en-US"/>
              </w:rPr>
              <w:t>39.7</w:t>
            </w:r>
          </w:p>
        </w:tc>
      </w:tr>
      <w:tr w:rsidR="00B111C1" w:rsidRPr="00E156D4" w14:paraId="38D4E1F9" w14:textId="77777777" w:rsidTr="00782D24">
        <w:trPr>
          <w:trHeight w:val="1417"/>
        </w:trPr>
        <w:tc>
          <w:tcPr>
            <w:tcW w:w="1140" w:type="pct"/>
            <w:vMerge/>
            <w:vAlign w:val="center"/>
          </w:tcPr>
          <w:p w14:paraId="4430276F" w14:textId="77777777" w:rsidR="003747B1" w:rsidRPr="002312F8" w:rsidRDefault="003747B1" w:rsidP="00B111C1">
            <w:pPr>
              <w:rPr>
                <w:b/>
                <w:bCs/>
                <w:lang w:val="en-US"/>
              </w:rPr>
            </w:pPr>
          </w:p>
        </w:tc>
        <w:tc>
          <w:tcPr>
            <w:tcW w:w="2334" w:type="pct"/>
            <w:vAlign w:val="center"/>
          </w:tcPr>
          <w:p w14:paraId="20EF9A3D" w14:textId="5258984A" w:rsidR="00E838B8" w:rsidRDefault="003747B1" w:rsidP="000B315F">
            <w:pPr>
              <w:jc w:val="both"/>
              <w:rPr>
                <w:lang w:val="en-US"/>
              </w:rPr>
            </w:pPr>
            <w:r w:rsidRPr="003747B1">
              <w:rPr>
                <w:lang w:val="en-US"/>
              </w:rPr>
              <w:t xml:space="preserve">For patients with </w:t>
            </w:r>
            <w:r w:rsidR="00CB3C19">
              <w:rPr>
                <w:lang w:val="en-US"/>
              </w:rPr>
              <w:t>TNBC</w:t>
            </w:r>
            <w:r w:rsidRPr="003747B1">
              <w:rPr>
                <w:lang w:val="en-US"/>
              </w:rPr>
              <w:t xml:space="preserve">, stage II-III, with </w:t>
            </w:r>
            <w:r w:rsidR="00D5579B" w:rsidRPr="00377CE3">
              <w:rPr>
                <w:lang w:val="en-US"/>
              </w:rPr>
              <w:t>BRCA1/2 PGVs</w:t>
            </w:r>
            <w:r w:rsidR="00D5579B" w:rsidRPr="00927268">
              <w:rPr>
                <w:color w:val="000000" w:themeColor="text1"/>
                <w:lang w:val="en-US"/>
              </w:rPr>
              <w:t xml:space="preserve"> </w:t>
            </w:r>
            <w:r w:rsidRPr="003747B1">
              <w:rPr>
                <w:lang w:val="en-US"/>
              </w:rPr>
              <w:t xml:space="preserve">undergoing </w:t>
            </w:r>
            <w:r w:rsidR="00CB3C19">
              <w:rPr>
                <w:lang w:val="en-US"/>
              </w:rPr>
              <w:t>NAT</w:t>
            </w:r>
            <w:r w:rsidRPr="003747B1">
              <w:rPr>
                <w:lang w:val="en-US"/>
              </w:rPr>
              <w:t xml:space="preserve"> according to the KEYNOTE-522 scheme and with residual disease </w:t>
            </w:r>
            <w:proofErr w:type="spellStart"/>
            <w:r w:rsidRPr="003747B1">
              <w:rPr>
                <w:lang w:val="en-US"/>
              </w:rPr>
              <w:t>postNA</w:t>
            </w:r>
            <w:r w:rsidR="00CB3C19">
              <w:rPr>
                <w:lang w:val="en-US"/>
              </w:rPr>
              <w:t>T</w:t>
            </w:r>
            <w:proofErr w:type="spellEnd"/>
            <w:r w:rsidRPr="003747B1">
              <w:rPr>
                <w:lang w:val="en-US"/>
              </w:rPr>
              <w:t>:</w:t>
            </w:r>
          </w:p>
          <w:p w14:paraId="0665B04F" w14:textId="2F2B6355" w:rsidR="003747B1" w:rsidRPr="00E838B8" w:rsidRDefault="003747B1" w:rsidP="000B315F">
            <w:pPr>
              <w:pStyle w:val="Prrafodelista"/>
              <w:numPr>
                <w:ilvl w:val="0"/>
                <w:numId w:val="13"/>
              </w:numPr>
              <w:jc w:val="both"/>
              <w:rPr>
                <w:lang w:val="en-US"/>
              </w:rPr>
            </w:pPr>
            <w:r w:rsidRPr="00E838B8">
              <w:rPr>
                <w:lang w:val="en-US"/>
              </w:rPr>
              <w:t xml:space="preserve">An adjuvant treatment combining pembrolizumab with a </w:t>
            </w:r>
            <w:proofErr w:type="spellStart"/>
            <w:r w:rsidRPr="00E838B8">
              <w:rPr>
                <w:lang w:val="en-US"/>
              </w:rPr>
              <w:t>PARP</w:t>
            </w:r>
            <w:r w:rsidR="00D02D6F">
              <w:rPr>
                <w:lang w:val="en-US"/>
              </w:rPr>
              <w:t>i</w:t>
            </w:r>
            <w:proofErr w:type="spellEnd"/>
            <w:r w:rsidR="00D02D6F">
              <w:rPr>
                <w:lang w:val="en-US"/>
              </w:rPr>
              <w:t xml:space="preserve"> </w:t>
            </w:r>
            <w:r w:rsidRPr="00E838B8">
              <w:rPr>
                <w:lang w:val="en-US"/>
              </w:rPr>
              <w:t>would be desirable.</w:t>
            </w:r>
          </w:p>
        </w:tc>
        <w:tc>
          <w:tcPr>
            <w:tcW w:w="197" w:type="pct"/>
            <w:vAlign w:val="center"/>
          </w:tcPr>
          <w:p w14:paraId="06297828" w14:textId="1180C591" w:rsidR="003747B1" w:rsidRDefault="00E156D4" w:rsidP="00B111C1">
            <w:pPr>
              <w:jc w:val="center"/>
              <w:rPr>
                <w:b/>
                <w:bCs/>
                <w:lang w:val="en-US"/>
              </w:rPr>
            </w:pPr>
            <w:r>
              <w:rPr>
                <w:b/>
                <w:bCs/>
                <w:lang w:val="en-US"/>
              </w:rPr>
              <w:t>0</w:t>
            </w:r>
          </w:p>
        </w:tc>
        <w:tc>
          <w:tcPr>
            <w:tcW w:w="375" w:type="pct"/>
            <w:vAlign w:val="center"/>
          </w:tcPr>
          <w:p w14:paraId="7FF34582" w14:textId="2E219637" w:rsidR="003747B1" w:rsidRDefault="00E156D4" w:rsidP="00B111C1">
            <w:pPr>
              <w:jc w:val="center"/>
              <w:rPr>
                <w:b/>
                <w:bCs/>
                <w:lang w:val="en-US"/>
              </w:rPr>
            </w:pPr>
            <w:r>
              <w:rPr>
                <w:b/>
                <w:bCs/>
                <w:lang w:val="en-US"/>
              </w:rPr>
              <w:t>12.1</w:t>
            </w:r>
          </w:p>
        </w:tc>
        <w:tc>
          <w:tcPr>
            <w:tcW w:w="340" w:type="pct"/>
            <w:vAlign w:val="center"/>
          </w:tcPr>
          <w:p w14:paraId="32BE8829" w14:textId="7E95990F" w:rsidR="003747B1" w:rsidRDefault="00E156D4" w:rsidP="00B111C1">
            <w:pPr>
              <w:jc w:val="center"/>
              <w:rPr>
                <w:b/>
                <w:bCs/>
                <w:lang w:val="en-US"/>
              </w:rPr>
            </w:pPr>
            <w:r>
              <w:rPr>
                <w:b/>
                <w:bCs/>
                <w:lang w:val="en-US"/>
              </w:rPr>
              <w:t>20.7</w:t>
            </w:r>
          </w:p>
        </w:tc>
        <w:tc>
          <w:tcPr>
            <w:tcW w:w="284" w:type="pct"/>
            <w:vAlign w:val="center"/>
          </w:tcPr>
          <w:p w14:paraId="527A5127" w14:textId="41F2568F" w:rsidR="003747B1" w:rsidRDefault="00E156D4" w:rsidP="00B111C1">
            <w:pPr>
              <w:jc w:val="center"/>
              <w:rPr>
                <w:b/>
                <w:bCs/>
                <w:lang w:val="en-US"/>
              </w:rPr>
            </w:pPr>
            <w:r>
              <w:rPr>
                <w:b/>
                <w:bCs/>
                <w:lang w:val="en-US"/>
              </w:rPr>
              <w:t>32.8</w:t>
            </w:r>
          </w:p>
        </w:tc>
        <w:tc>
          <w:tcPr>
            <w:tcW w:w="330" w:type="pct"/>
            <w:vAlign w:val="center"/>
          </w:tcPr>
          <w:p w14:paraId="39883137" w14:textId="08EF886A" w:rsidR="003747B1" w:rsidRDefault="00E156D4" w:rsidP="00B111C1">
            <w:pPr>
              <w:jc w:val="center"/>
              <w:rPr>
                <w:b/>
                <w:bCs/>
                <w:lang w:val="en-US"/>
              </w:rPr>
            </w:pPr>
            <w:r>
              <w:rPr>
                <w:b/>
                <w:bCs/>
                <w:lang w:val="en-US"/>
              </w:rPr>
              <w:t>0</w:t>
            </w:r>
          </w:p>
        </w:tc>
      </w:tr>
      <w:tr w:rsidR="00B111C1" w:rsidRPr="00E156D4" w14:paraId="1F523461" w14:textId="77777777" w:rsidTr="00782D24">
        <w:trPr>
          <w:trHeight w:val="1417"/>
        </w:trPr>
        <w:tc>
          <w:tcPr>
            <w:tcW w:w="1140" w:type="pct"/>
            <w:vMerge/>
            <w:vAlign w:val="center"/>
          </w:tcPr>
          <w:p w14:paraId="46E013E4" w14:textId="77777777" w:rsidR="003747B1" w:rsidRPr="002312F8" w:rsidRDefault="003747B1" w:rsidP="00B111C1">
            <w:pPr>
              <w:rPr>
                <w:b/>
                <w:bCs/>
                <w:lang w:val="en-US"/>
              </w:rPr>
            </w:pPr>
          </w:p>
        </w:tc>
        <w:tc>
          <w:tcPr>
            <w:tcW w:w="2334" w:type="pct"/>
            <w:vAlign w:val="center"/>
          </w:tcPr>
          <w:p w14:paraId="1D67E800" w14:textId="758C93E8" w:rsidR="003747B1" w:rsidRPr="003747B1" w:rsidRDefault="002703A2" w:rsidP="000B315F">
            <w:pPr>
              <w:jc w:val="both"/>
              <w:rPr>
                <w:lang w:val="en-US"/>
              </w:rPr>
            </w:pPr>
            <w:r w:rsidRPr="002703A2">
              <w:rPr>
                <w:color w:val="000000" w:themeColor="text1"/>
                <w:lang w:val="en-US"/>
              </w:rPr>
              <w:t xml:space="preserve">For patients with HR-positive BC, stage II-III, with BRCA1/2 PGVs who undergo NAT and eligible for </w:t>
            </w:r>
            <w:proofErr w:type="spellStart"/>
            <w:r w:rsidRPr="002703A2">
              <w:rPr>
                <w:color w:val="000000" w:themeColor="text1"/>
                <w:lang w:val="en-US"/>
              </w:rPr>
              <w:t>olaparib</w:t>
            </w:r>
            <w:proofErr w:type="spellEnd"/>
            <w:r w:rsidRPr="002703A2">
              <w:rPr>
                <w:color w:val="000000" w:themeColor="text1"/>
                <w:lang w:val="en-US"/>
              </w:rPr>
              <w:t xml:space="preserve">, an adjuvant treatment with ET + </w:t>
            </w:r>
            <w:proofErr w:type="spellStart"/>
            <w:r w:rsidRPr="002703A2">
              <w:rPr>
                <w:color w:val="000000" w:themeColor="text1"/>
                <w:lang w:val="en-US"/>
              </w:rPr>
              <w:t>PARP</w:t>
            </w:r>
            <w:r w:rsidR="000B315F">
              <w:rPr>
                <w:color w:val="000000" w:themeColor="text1"/>
                <w:lang w:val="en-US"/>
              </w:rPr>
              <w:t>i</w:t>
            </w:r>
            <w:proofErr w:type="spellEnd"/>
            <w:r w:rsidR="000B315F">
              <w:rPr>
                <w:color w:val="000000" w:themeColor="text1"/>
                <w:lang w:val="en-US"/>
              </w:rPr>
              <w:t xml:space="preserve"> </w:t>
            </w:r>
            <w:r w:rsidRPr="002703A2">
              <w:rPr>
                <w:color w:val="000000" w:themeColor="text1"/>
                <w:lang w:val="en-US"/>
              </w:rPr>
              <w:t xml:space="preserve">would be preferable to standard adjuvant treatment (adjuvant ET + </w:t>
            </w:r>
            <w:proofErr w:type="spellStart"/>
            <w:r w:rsidRPr="002703A2">
              <w:rPr>
                <w:color w:val="000000" w:themeColor="text1"/>
                <w:lang w:val="en-US"/>
              </w:rPr>
              <w:t>abemaciclib</w:t>
            </w:r>
            <w:proofErr w:type="spellEnd"/>
            <w:r w:rsidRPr="002703A2">
              <w:rPr>
                <w:color w:val="000000" w:themeColor="text1"/>
                <w:lang w:val="en-US"/>
              </w:rPr>
              <w:t>)</w:t>
            </w:r>
            <w:r>
              <w:rPr>
                <w:color w:val="000000" w:themeColor="text1"/>
                <w:lang w:val="en-US"/>
              </w:rPr>
              <w:t>.</w:t>
            </w:r>
          </w:p>
        </w:tc>
        <w:tc>
          <w:tcPr>
            <w:tcW w:w="197" w:type="pct"/>
            <w:vAlign w:val="center"/>
          </w:tcPr>
          <w:p w14:paraId="363BF721" w14:textId="68510387" w:rsidR="003747B1" w:rsidRDefault="00E156D4" w:rsidP="00B111C1">
            <w:pPr>
              <w:jc w:val="center"/>
              <w:rPr>
                <w:b/>
                <w:bCs/>
                <w:lang w:val="en-US"/>
              </w:rPr>
            </w:pPr>
            <w:r>
              <w:rPr>
                <w:b/>
                <w:bCs/>
                <w:lang w:val="en-US"/>
              </w:rPr>
              <w:t>0</w:t>
            </w:r>
          </w:p>
        </w:tc>
        <w:tc>
          <w:tcPr>
            <w:tcW w:w="375" w:type="pct"/>
            <w:vAlign w:val="center"/>
          </w:tcPr>
          <w:p w14:paraId="3584907E" w14:textId="40F24087" w:rsidR="003747B1" w:rsidRDefault="00E156D4" w:rsidP="00B111C1">
            <w:pPr>
              <w:jc w:val="center"/>
              <w:rPr>
                <w:b/>
                <w:bCs/>
                <w:lang w:val="en-US"/>
              </w:rPr>
            </w:pPr>
            <w:r>
              <w:rPr>
                <w:b/>
                <w:bCs/>
                <w:lang w:val="en-US"/>
              </w:rPr>
              <w:t>3.4</w:t>
            </w:r>
          </w:p>
        </w:tc>
        <w:tc>
          <w:tcPr>
            <w:tcW w:w="340" w:type="pct"/>
            <w:vAlign w:val="center"/>
          </w:tcPr>
          <w:p w14:paraId="39A81401" w14:textId="031B94E0" w:rsidR="003747B1" w:rsidRDefault="00E156D4" w:rsidP="00B111C1">
            <w:pPr>
              <w:jc w:val="center"/>
              <w:rPr>
                <w:b/>
                <w:bCs/>
                <w:lang w:val="en-US"/>
              </w:rPr>
            </w:pPr>
            <w:r>
              <w:rPr>
                <w:b/>
                <w:bCs/>
                <w:lang w:val="en-US"/>
              </w:rPr>
              <w:t>12.1</w:t>
            </w:r>
          </w:p>
        </w:tc>
        <w:tc>
          <w:tcPr>
            <w:tcW w:w="284" w:type="pct"/>
            <w:vAlign w:val="center"/>
          </w:tcPr>
          <w:p w14:paraId="0014493A" w14:textId="04A0CE26" w:rsidR="003747B1" w:rsidRDefault="00E156D4" w:rsidP="00B111C1">
            <w:pPr>
              <w:jc w:val="center"/>
              <w:rPr>
                <w:b/>
                <w:bCs/>
                <w:lang w:val="en-US"/>
              </w:rPr>
            </w:pPr>
            <w:r>
              <w:rPr>
                <w:b/>
                <w:bCs/>
                <w:lang w:val="en-US"/>
              </w:rPr>
              <w:t>44.8</w:t>
            </w:r>
          </w:p>
        </w:tc>
        <w:tc>
          <w:tcPr>
            <w:tcW w:w="330" w:type="pct"/>
            <w:vAlign w:val="center"/>
          </w:tcPr>
          <w:p w14:paraId="2549E7E6" w14:textId="6E0F0542" w:rsidR="003747B1" w:rsidRDefault="00E156D4" w:rsidP="00B111C1">
            <w:pPr>
              <w:jc w:val="center"/>
              <w:rPr>
                <w:b/>
                <w:bCs/>
                <w:lang w:val="en-US"/>
              </w:rPr>
            </w:pPr>
            <w:r>
              <w:rPr>
                <w:b/>
                <w:bCs/>
                <w:lang w:val="en-US"/>
              </w:rPr>
              <w:t>39.7</w:t>
            </w:r>
          </w:p>
        </w:tc>
      </w:tr>
      <w:tr w:rsidR="00B111C1" w:rsidRPr="00E156D4" w14:paraId="2D7C297E" w14:textId="77777777" w:rsidTr="00782D24">
        <w:trPr>
          <w:trHeight w:val="1417"/>
        </w:trPr>
        <w:tc>
          <w:tcPr>
            <w:tcW w:w="1140" w:type="pct"/>
            <w:vMerge/>
            <w:vAlign w:val="center"/>
          </w:tcPr>
          <w:p w14:paraId="592396EC" w14:textId="77777777" w:rsidR="003747B1" w:rsidRPr="002312F8" w:rsidRDefault="003747B1" w:rsidP="00B111C1">
            <w:pPr>
              <w:rPr>
                <w:b/>
                <w:bCs/>
                <w:lang w:val="en-US"/>
              </w:rPr>
            </w:pPr>
          </w:p>
        </w:tc>
        <w:tc>
          <w:tcPr>
            <w:tcW w:w="2334" w:type="pct"/>
            <w:vAlign w:val="center"/>
          </w:tcPr>
          <w:p w14:paraId="4561CF03" w14:textId="08FB0DB1" w:rsidR="003747B1" w:rsidRPr="003747B1" w:rsidRDefault="00B013A3" w:rsidP="000B315F">
            <w:pPr>
              <w:jc w:val="both"/>
              <w:rPr>
                <w:lang w:val="en-US"/>
              </w:rPr>
            </w:pPr>
            <w:r w:rsidRPr="00B013A3">
              <w:rPr>
                <w:lang w:val="en-US"/>
              </w:rPr>
              <w:t xml:space="preserve">For patients with HR-positive BC with BRCA1/2 PGVs with ≥ 4 positive lymph nodes who received surgery and after completion of adjuvant CT, treatment with ET + </w:t>
            </w:r>
            <w:proofErr w:type="spellStart"/>
            <w:r w:rsidRPr="00B013A3">
              <w:rPr>
                <w:lang w:val="en-US"/>
              </w:rPr>
              <w:t>PARP</w:t>
            </w:r>
            <w:r w:rsidR="000B315F">
              <w:rPr>
                <w:lang w:val="en-US"/>
              </w:rPr>
              <w:t>i</w:t>
            </w:r>
            <w:proofErr w:type="spellEnd"/>
            <w:r w:rsidR="000B315F">
              <w:rPr>
                <w:lang w:val="en-US"/>
              </w:rPr>
              <w:t xml:space="preserve"> </w:t>
            </w:r>
            <w:r w:rsidRPr="00B013A3">
              <w:rPr>
                <w:lang w:val="en-US"/>
              </w:rPr>
              <w:t xml:space="preserve">would be preferable to standard adjuvant treatment (adjuvant ET + </w:t>
            </w:r>
            <w:proofErr w:type="spellStart"/>
            <w:r w:rsidRPr="00B013A3">
              <w:rPr>
                <w:lang w:val="en-US"/>
              </w:rPr>
              <w:t>abemaciclib</w:t>
            </w:r>
            <w:proofErr w:type="spellEnd"/>
            <w:r w:rsidRPr="00B013A3">
              <w:rPr>
                <w:lang w:val="en-US"/>
              </w:rPr>
              <w:t>)</w:t>
            </w:r>
            <w:r>
              <w:rPr>
                <w:lang w:val="en-US"/>
              </w:rPr>
              <w:t>.</w:t>
            </w:r>
          </w:p>
        </w:tc>
        <w:tc>
          <w:tcPr>
            <w:tcW w:w="197" w:type="pct"/>
            <w:vAlign w:val="center"/>
          </w:tcPr>
          <w:p w14:paraId="544F7E34" w14:textId="5149A4FE" w:rsidR="003747B1" w:rsidRDefault="00E156D4" w:rsidP="00B111C1">
            <w:pPr>
              <w:jc w:val="center"/>
              <w:rPr>
                <w:b/>
                <w:bCs/>
                <w:lang w:val="en-US"/>
              </w:rPr>
            </w:pPr>
            <w:r>
              <w:rPr>
                <w:b/>
                <w:bCs/>
                <w:lang w:val="en-US"/>
              </w:rPr>
              <w:t>0</w:t>
            </w:r>
          </w:p>
        </w:tc>
        <w:tc>
          <w:tcPr>
            <w:tcW w:w="375" w:type="pct"/>
            <w:vAlign w:val="center"/>
          </w:tcPr>
          <w:p w14:paraId="08A9821C" w14:textId="24F67398" w:rsidR="003747B1" w:rsidRDefault="00E156D4" w:rsidP="00B111C1">
            <w:pPr>
              <w:jc w:val="center"/>
              <w:rPr>
                <w:b/>
                <w:bCs/>
                <w:lang w:val="en-US"/>
              </w:rPr>
            </w:pPr>
            <w:r>
              <w:rPr>
                <w:b/>
                <w:bCs/>
                <w:lang w:val="en-US"/>
              </w:rPr>
              <w:t>5.2</w:t>
            </w:r>
          </w:p>
        </w:tc>
        <w:tc>
          <w:tcPr>
            <w:tcW w:w="340" w:type="pct"/>
            <w:vAlign w:val="center"/>
          </w:tcPr>
          <w:p w14:paraId="69F13141" w14:textId="5EC014F2" w:rsidR="003747B1" w:rsidRDefault="00E156D4" w:rsidP="00B111C1">
            <w:pPr>
              <w:jc w:val="center"/>
              <w:rPr>
                <w:b/>
                <w:bCs/>
                <w:lang w:val="en-US"/>
              </w:rPr>
            </w:pPr>
            <w:r>
              <w:rPr>
                <w:b/>
                <w:bCs/>
                <w:lang w:val="en-US"/>
              </w:rPr>
              <w:t>12.1</w:t>
            </w:r>
          </w:p>
        </w:tc>
        <w:tc>
          <w:tcPr>
            <w:tcW w:w="284" w:type="pct"/>
            <w:vAlign w:val="center"/>
          </w:tcPr>
          <w:p w14:paraId="64FB7695" w14:textId="2B0277BA" w:rsidR="003747B1" w:rsidRDefault="00E156D4" w:rsidP="00B111C1">
            <w:pPr>
              <w:jc w:val="center"/>
              <w:rPr>
                <w:b/>
                <w:bCs/>
                <w:lang w:val="en-US"/>
              </w:rPr>
            </w:pPr>
            <w:r>
              <w:rPr>
                <w:b/>
                <w:bCs/>
                <w:lang w:val="en-US"/>
              </w:rPr>
              <w:t>44.8</w:t>
            </w:r>
          </w:p>
        </w:tc>
        <w:tc>
          <w:tcPr>
            <w:tcW w:w="330" w:type="pct"/>
            <w:vAlign w:val="center"/>
          </w:tcPr>
          <w:p w14:paraId="1E012885" w14:textId="0DC094EF" w:rsidR="003747B1" w:rsidRDefault="00E156D4" w:rsidP="00B111C1">
            <w:pPr>
              <w:jc w:val="center"/>
              <w:rPr>
                <w:b/>
                <w:bCs/>
                <w:lang w:val="en-US"/>
              </w:rPr>
            </w:pPr>
            <w:r>
              <w:rPr>
                <w:b/>
                <w:bCs/>
                <w:lang w:val="en-US"/>
              </w:rPr>
              <w:t>37.9</w:t>
            </w:r>
          </w:p>
        </w:tc>
      </w:tr>
      <w:tr w:rsidR="00B111C1" w:rsidRPr="00E156D4" w14:paraId="200CE46B" w14:textId="77777777" w:rsidTr="00782D24">
        <w:trPr>
          <w:trHeight w:val="1417"/>
        </w:trPr>
        <w:tc>
          <w:tcPr>
            <w:tcW w:w="1140" w:type="pct"/>
            <w:vMerge/>
            <w:vAlign w:val="center"/>
          </w:tcPr>
          <w:p w14:paraId="07869DC6" w14:textId="77777777" w:rsidR="003747B1" w:rsidRPr="002312F8" w:rsidRDefault="003747B1" w:rsidP="00B111C1">
            <w:pPr>
              <w:rPr>
                <w:b/>
                <w:bCs/>
                <w:lang w:val="en-US"/>
              </w:rPr>
            </w:pPr>
          </w:p>
        </w:tc>
        <w:tc>
          <w:tcPr>
            <w:tcW w:w="2334" w:type="pct"/>
            <w:vAlign w:val="center"/>
          </w:tcPr>
          <w:p w14:paraId="525F7CC9" w14:textId="6F6EA980" w:rsidR="003747B1" w:rsidRPr="003747B1" w:rsidRDefault="004B620D" w:rsidP="000B315F">
            <w:pPr>
              <w:jc w:val="both"/>
              <w:rPr>
                <w:lang w:val="en-US"/>
              </w:rPr>
            </w:pPr>
            <w:r w:rsidRPr="004B620D">
              <w:rPr>
                <w:color w:val="000000" w:themeColor="text1"/>
                <w:lang w:val="en-US"/>
              </w:rPr>
              <w:t xml:space="preserve">For patients with HR-positive BC with BRCA1/2 PGVs undergoing limited breast and axillary surgery, it would always be preferable to proceed with further axillary surgery (dissection or sampling) to search for lymph nodes ≥ 4 for possible access to </w:t>
            </w:r>
            <w:r>
              <w:rPr>
                <w:color w:val="000000" w:themeColor="text1"/>
                <w:lang w:val="en-US"/>
              </w:rPr>
              <w:t>Olaparib.</w:t>
            </w:r>
          </w:p>
        </w:tc>
        <w:tc>
          <w:tcPr>
            <w:tcW w:w="197" w:type="pct"/>
            <w:vAlign w:val="center"/>
          </w:tcPr>
          <w:p w14:paraId="34430C47" w14:textId="211BAF07" w:rsidR="003747B1" w:rsidRDefault="00E156D4" w:rsidP="00B111C1">
            <w:pPr>
              <w:jc w:val="center"/>
              <w:rPr>
                <w:b/>
                <w:bCs/>
                <w:lang w:val="en-US"/>
              </w:rPr>
            </w:pPr>
            <w:r>
              <w:rPr>
                <w:b/>
                <w:bCs/>
                <w:lang w:val="en-US"/>
              </w:rPr>
              <w:t>8.6</w:t>
            </w:r>
          </w:p>
        </w:tc>
        <w:tc>
          <w:tcPr>
            <w:tcW w:w="375" w:type="pct"/>
            <w:vAlign w:val="center"/>
          </w:tcPr>
          <w:p w14:paraId="0B3AD0CB" w14:textId="140E5160" w:rsidR="003747B1" w:rsidRDefault="00E156D4" w:rsidP="00B111C1">
            <w:pPr>
              <w:jc w:val="center"/>
              <w:rPr>
                <w:b/>
                <w:bCs/>
                <w:lang w:val="en-US"/>
              </w:rPr>
            </w:pPr>
            <w:r>
              <w:rPr>
                <w:b/>
                <w:bCs/>
                <w:lang w:val="en-US"/>
              </w:rPr>
              <w:t>29.3</w:t>
            </w:r>
          </w:p>
        </w:tc>
        <w:tc>
          <w:tcPr>
            <w:tcW w:w="340" w:type="pct"/>
            <w:vAlign w:val="center"/>
          </w:tcPr>
          <w:p w14:paraId="6A68BCC8" w14:textId="47ED01A6" w:rsidR="003747B1" w:rsidRDefault="00E156D4" w:rsidP="00B111C1">
            <w:pPr>
              <w:jc w:val="center"/>
              <w:rPr>
                <w:b/>
                <w:bCs/>
                <w:lang w:val="en-US"/>
              </w:rPr>
            </w:pPr>
            <w:r>
              <w:rPr>
                <w:b/>
                <w:bCs/>
                <w:lang w:val="en-US"/>
              </w:rPr>
              <w:t>25.9</w:t>
            </w:r>
          </w:p>
        </w:tc>
        <w:tc>
          <w:tcPr>
            <w:tcW w:w="284" w:type="pct"/>
            <w:vAlign w:val="center"/>
          </w:tcPr>
          <w:p w14:paraId="4F1F37F8" w14:textId="29D5A6B7" w:rsidR="003747B1" w:rsidRDefault="00E156D4" w:rsidP="00B111C1">
            <w:pPr>
              <w:jc w:val="center"/>
              <w:rPr>
                <w:b/>
                <w:bCs/>
                <w:lang w:val="en-US"/>
              </w:rPr>
            </w:pPr>
            <w:r>
              <w:rPr>
                <w:b/>
                <w:bCs/>
                <w:lang w:val="en-US"/>
              </w:rPr>
              <w:t>27.6</w:t>
            </w:r>
          </w:p>
        </w:tc>
        <w:tc>
          <w:tcPr>
            <w:tcW w:w="330" w:type="pct"/>
            <w:vAlign w:val="center"/>
          </w:tcPr>
          <w:p w14:paraId="7BB313D6" w14:textId="306FDCFF" w:rsidR="003747B1" w:rsidRDefault="00E156D4" w:rsidP="00B111C1">
            <w:pPr>
              <w:jc w:val="center"/>
              <w:rPr>
                <w:b/>
                <w:bCs/>
                <w:lang w:val="en-US"/>
              </w:rPr>
            </w:pPr>
            <w:r>
              <w:rPr>
                <w:b/>
                <w:bCs/>
                <w:lang w:val="en-US"/>
              </w:rPr>
              <w:t>8.6</w:t>
            </w:r>
          </w:p>
        </w:tc>
      </w:tr>
      <w:tr w:rsidR="00B111C1" w:rsidRPr="00E156D4" w14:paraId="738875CA" w14:textId="77777777" w:rsidTr="00782D24">
        <w:trPr>
          <w:trHeight w:val="1417"/>
        </w:trPr>
        <w:tc>
          <w:tcPr>
            <w:tcW w:w="1140" w:type="pct"/>
            <w:vMerge/>
            <w:vAlign w:val="center"/>
          </w:tcPr>
          <w:p w14:paraId="14C37975" w14:textId="77777777" w:rsidR="003747B1" w:rsidRPr="002312F8" w:rsidRDefault="003747B1" w:rsidP="00B111C1">
            <w:pPr>
              <w:rPr>
                <w:b/>
                <w:bCs/>
                <w:lang w:val="en-US"/>
              </w:rPr>
            </w:pPr>
          </w:p>
        </w:tc>
        <w:tc>
          <w:tcPr>
            <w:tcW w:w="2334" w:type="pct"/>
            <w:vAlign w:val="center"/>
          </w:tcPr>
          <w:p w14:paraId="2A172BA9" w14:textId="46B6D8C5" w:rsidR="003747B1" w:rsidRPr="003747B1" w:rsidRDefault="0093241D" w:rsidP="000B315F">
            <w:pPr>
              <w:jc w:val="both"/>
              <w:rPr>
                <w:lang w:val="en-US"/>
              </w:rPr>
            </w:pPr>
            <w:r w:rsidRPr="0093241D">
              <w:rPr>
                <w:lang w:val="en-US"/>
              </w:rPr>
              <w:t xml:space="preserve">For patients with HR-positive BC with BRCA1/2 PGVs undergoing limited breast and axillary surgery, it would be preferable to proceed with further axillary surgery (dissection or sampling) to search for lymph nodes ≥ 4 per possible </w:t>
            </w:r>
            <w:proofErr w:type="spellStart"/>
            <w:r w:rsidRPr="0093241D">
              <w:rPr>
                <w:lang w:val="en-US"/>
              </w:rPr>
              <w:t>olaparib</w:t>
            </w:r>
            <w:proofErr w:type="spellEnd"/>
            <w:r w:rsidRPr="0093241D">
              <w:rPr>
                <w:lang w:val="en-US"/>
              </w:rPr>
              <w:t xml:space="preserve"> access only in selected cases</w:t>
            </w:r>
            <w:r>
              <w:rPr>
                <w:lang w:val="en-US"/>
              </w:rPr>
              <w:t>.</w:t>
            </w:r>
          </w:p>
        </w:tc>
        <w:tc>
          <w:tcPr>
            <w:tcW w:w="197" w:type="pct"/>
            <w:vAlign w:val="center"/>
          </w:tcPr>
          <w:p w14:paraId="55F2C809" w14:textId="4F67E65F" w:rsidR="003747B1" w:rsidRDefault="00E156D4" w:rsidP="00B111C1">
            <w:pPr>
              <w:jc w:val="center"/>
              <w:rPr>
                <w:b/>
                <w:bCs/>
                <w:lang w:val="en-US"/>
              </w:rPr>
            </w:pPr>
            <w:r>
              <w:rPr>
                <w:b/>
                <w:bCs/>
                <w:lang w:val="en-US"/>
              </w:rPr>
              <w:t>3.4</w:t>
            </w:r>
          </w:p>
        </w:tc>
        <w:tc>
          <w:tcPr>
            <w:tcW w:w="375" w:type="pct"/>
            <w:vAlign w:val="center"/>
          </w:tcPr>
          <w:p w14:paraId="5DF0F2B6" w14:textId="2924235E" w:rsidR="003747B1" w:rsidRDefault="00E156D4" w:rsidP="00B111C1">
            <w:pPr>
              <w:jc w:val="center"/>
              <w:rPr>
                <w:b/>
                <w:bCs/>
                <w:lang w:val="en-US"/>
              </w:rPr>
            </w:pPr>
            <w:r>
              <w:rPr>
                <w:b/>
                <w:bCs/>
                <w:lang w:val="en-US"/>
              </w:rPr>
              <w:t>22.4</w:t>
            </w:r>
          </w:p>
        </w:tc>
        <w:tc>
          <w:tcPr>
            <w:tcW w:w="340" w:type="pct"/>
            <w:vAlign w:val="center"/>
          </w:tcPr>
          <w:p w14:paraId="7F9C0A1A" w14:textId="0B7B2BC9" w:rsidR="003747B1" w:rsidRDefault="00E156D4" w:rsidP="00B111C1">
            <w:pPr>
              <w:jc w:val="center"/>
              <w:rPr>
                <w:b/>
                <w:bCs/>
                <w:lang w:val="en-US"/>
              </w:rPr>
            </w:pPr>
            <w:r>
              <w:rPr>
                <w:b/>
                <w:bCs/>
                <w:lang w:val="en-US"/>
              </w:rPr>
              <w:t>19</w:t>
            </w:r>
          </w:p>
        </w:tc>
        <w:tc>
          <w:tcPr>
            <w:tcW w:w="284" w:type="pct"/>
            <w:vAlign w:val="center"/>
          </w:tcPr>
          <w:p w14:paraId="203C8D6B" w14:textId="59ACE7D1" w:rsidR="003747B1" w:rsidRDefault="00E156D4" w:rsidP="00B111C1">
            <w:pPr>
              <w:jc w:val="center"/>
              <w:rPr>
                <w:b/>
                <w:bCs/>
                <w:lang w:val="en-US"/>
              </w:rPr>
            </w:pPr>
            <w:r>
              <w:rPr>
                <w:b/>
                <w:bCs/>
                <w:lang w:val="en-US"/>
              </w:rPr>
              <w:t>34.5</w:t>
            </w:r>
          </w:p>
        </w:tc>
        <w:tc>
          <w:tcPr>
            <w:tcW w:w="330" w:type="pct"/>
            <w:vAlign w:val="center"/>
          </w:tcPr>
          <w:p w14:paraId="4E0A1305" w14:textId="365F8940" w:rsidR="003747B1" w:rsidRDefault="00E156D4" w:rsidP="00B111C1">
            <w:pPr>
              <w:jc w:val="center"/>
              <w:rPr>
                <w:b/>
                <w:bCs/>
                <w:lang w:val="en-US"/>
              </w:rPr>
            </w:pPr>
            <w:r>
              <w:rPr>
                <w:b/>
                <w:bCs/>
                <w:lang w:val="en-US"/>
              </w:rPr>
              <w:t>20.7</w:t>
            </w:r>
          </w:p>
        </w:tc>
      </w:tr>
      <w:tr w:rsidR="003747B1" w:rsidRPr="00BE7EF7" w14:paraId="5884364F" w14:textId="77777777" w:rsidTr="00782D24">
        <w:trPr>
          <w:trHeight w:val="1417"/>
        </w:trPr>
        <w:tc>
          <w:tcPr>
            <w:tcW w:w="1140" w:type="pct"/>
            <w:vMerge w:val="restart"/>
            <w:vAlign w:val="center"/>
          </w:tcPr>
          <w:p w14:paraId="68D5D7D5" w14:textId="415A3025" w:rsidR="003747B1" w:rsidRPr="002312F8" w:rsidRDefault="003747B1" w:rsidP="00B111C1">
            <w:pPr>
              <w:rPr>
                <w:b/>
                <w:bCs/>
                <w:lang w:val="en-US"/>
              </w:rPr>
            </w:pPr>
            <w:r w:rsidRPr="003747B1">
              <w:rPr>
                <w:b/>
                <w:bCs/>
                <w:lang w:val="en-US"/>
              </w:rPr>
              <w:t>Locating Olaparib in the algorithm for the treatment of advanced stage BC</w:t>
            </w:r>
          </w:p>
        </w:tc>
        <w:tc>
          <w:tcPr>
            <w:tcW w:w="3860" w:type="pct"/>
            <w:gridSpan w:val="6"/>
            <w:vAlign w:val="center"/>
          </w:tcPr>
          <w:p w14:paraId="45047EE0" w14:textId="0F7548F5" w:rsidR="003747B1" w:rsidRDefault="005C0803" w:rsidP="000B315F">
            <w:pPr>
              <w:jc w:val="both"/>
              <w:rPr>
                <w:b/>
                <w:bCs/>
                <w:lang w:val="en-US"/>
              </w:rPr>
            </w:pPr>
            <w:r w:rsidRPr="005C0803">
              <w:rPr>
                <w:lang w:val="en-US"/>
              </w:rPr>
              <w:t>For patients with TNBC with BRCA1/2 PGVs, who have previously received anthracyclines/</w:t>
            </w:r>
            <w:proofErr w:type="spellStart"/>
            <w:r w:rsidRPr="005C0803">
              <w:rPr>
                <w:lang w:val="en-US"/>
              </w:rPr>
              <w:t>taxanes</w:t>
            </w:r>
            <w:proofErr w:type="spellEnd"/>
            <w:r w:rsidRPr="005C0803">
              <w:rPr>
                <w:lang w:val="en-US"/>
              </w:rPr>
              <w:t xml:space="preserve"> in the (neo) adjuvant setting</w:t>
            </w:r>
          </w:p>
        </w:tc>
      </w:tr>
      <w:tr w:rsidR="00B111C1" w:rsidRPr="00E156D4" w14:paraId="0D379507" w14:textId="77777777" w:rsidTr="00782D24">
        <w:trPr>
          <w:trHeight w:val="1417"/>
        </w:trPr>
        <w:tc>
          <w:tcPr>
            <w:tcW w:w="1140" w:type="pct"/>
            <w:vMerge/>
            <w:vAlign w:val="center"/>
          </w:tcPr>
          <w:p w14:paraId="1B0FD1E7" w14:textId="77777777" w:rsidR="003747B1" w:rsidRPr="002312F8" w:rsidRDefault="003747B1" w:rsidP="00B111C1">
            <w:pPr>
              <w:rPr>
                <w:b/>
                <w:bCs/>
                <w:lang w:val="en-US"/>
              </w:rPr>
            </w:pPr>
          </w:p>
        </w:tc>
        <w:tc>
          <w:tcPr>
            <w:tcW w:w="2334" w:type="pct"/>
            <w:vAlign w:val="center"/>
          </w:tcPr>
          <w:p w14:paraId="48F4504D" w14:textId="18800665" w:rsidR="003747B1" w:rsidRPr="00797872" w:rsidRDefault="00797872" w:rsidP="000B315F">
            <w:pPr>
              <w:jc w:val="both"/>
              <w:rPr>
                <w:lang w:val="en-US"/>
              </w:rPr>
            </w:pPr>
            <w:r w:rsidRPr="00797872">
              <w:rPr>
                <w:lang w:val="en-US"/>
              </w:rPr>
              <w:t xml:space="preserve">If PDL-1 negative, first-line treatment with a </w:t>
            </w:r>
            <w:proofErr w:type="spellStart"/>
            <w:r w:rsidRPr="00797872">
              <w:rPr>
                <w:lang w:val="en-US"/>
              </w:rPr>
              <w:t>PARP</w:t>
            </w:r>
            <w:r>
              <w:rPr>
                <w:lang w:val="en-US"/>
              </w:rPr>
              <w:t>i</w:t>
            </w:r>
            <w:proofErr w:type="spellEnd"/>
            <w:r>
              <w:rPr>
                <w:lang w:val="en-US"/>
              </w:rPr>
              <w:t xml:space="preserve"> </w:t>
            </w:r>
            <w:r w:rsidRPr="00797872">
              <w:rPr>
                <w:lang w:val="en-US"/>
              </w:rPr>
              <w:t>would be preferable to CT.</w:t>
            </w:r>
          </w:p>
        </w:tc>
        <w:tc>
          <w:tcPr>
            <w:tcW w:w="197" w:type="pct"/>
            <w:vAlign w:val="center"/>
          </w:tcPr>
          <w:p w14:paraId="5FB97B74" w14:textId="0A212010" w:rsidR="003747B1" w:rsidRDefault="00E156D4" w:rsidP="00B111C1">
            <w:pPr>
              <w:jc w:val="center"/>
              <w:rPr>
                <w:b/>
                <w:bCs/>
                <w:lang w:val="en-US"/>
              </w:rPr>
            </w:pPr>
            <w:r>
              <w:rPr>
                <w:b/>
                <w:bCs/>
                <w:lang w:val="en-US"/>
              </w:rPr>
              <w:t>0</w:t>
            </w:r>
          </w:p>
        </w:tc>
        <w:tc>
          <w:tcPr>
            <w:tcW w:w="375" w:type="pct"/>
            <w:vAlign w:val="center"/>
          </w:tcPr>
          <w:p w14:paraId="69C1F70A" w14:textId="5A66266F" w:rsidR="003747B1" w:rsidRDefault="00E156D4" w:rsidP="00B111C1">
            <w:pPr>
              <w:jc w:val="center"/>
              <w:rPr>
                <w:b/>
                <w:bCs/>
                <w:lang w:val="en-US"/>
              </w:rPr>
            </w:pPr>
            <w:r>
              <w:rPr>
                <w:b/>
                <w:bCs/>
                <w:lang w:val="en-US"/>
              </w:rPr>
              <w:t>3.4</w:t>
            </w:r>
          </w:p>
        </w:tc>
        <w:tc>
          <w:tcPr>
            <w:tcW w:w="340" w:type="pct"/>
            <w:vAlign w:val="center"/>
          </w:tcPr>
          <w:p w14:paraId="512F3C09" w14:textId="7B72BF4D" w:rsidR="003747B1" w:rsidRDefault="00E156D4" w:rsidP="00B111C1">
            <w:pPr>
              <w:jc w:val="center"/>
              <w:rPr>
                <w:b/>
                <w:bCs/>
                <w:lang w:val="en-US"/>
              </w:rPr>
            </w:pPr>
            <w:r>
              <w:rPr>
                <w:b/>
                <w:bCs/>
                <w:lang w:val="en-US"/>
              </w:rPr>
              <w:t>17.2</w:t>
            </w:r>
          </w:p>
        </w:tc>
        <w:tc>
          <w:tcPr>
            <w:tcW w:w="284" w:type="pct"/>
            <w:vAlign w:val="center"/>
          </w:tcPr>
          <w:p w14:paraId="1C1EF359" w14:textId="332F3AF6" w:rsidR="003747B1" w:rsidRDefault="00E156D4" w:rsidP="00B111C1">
            <w:pPr>
              <w:jc w:val="center"/>
              <w:rPr>
                <w:b/>
                <w:bCs/>
                <w:lang w:val="en-US"/>
              </w:rPr>
            </w:pPr>
            <w:r>
              <w:rPr>
                <w:b/>
                <w:bCs/>
                <w:lang w:val="en-US"/>
              </w:rPr>
              <w:t>39.7</w:t>
            </w:r>
          </w:p>
        </w:tc>
        <w:tc>
          <w:tcPr>
            <w:tcW w:w="330" w:type="pct"/>
            <w:vAlign w:val="center"/>
          </w:tcPr>
          <w:p w14:paraId="6A6A5B25" w14:textId="71E004B1" w:rsidR="003747B1" w:rsidRDefault="00E156D4" w:rsidP="00B111C1">
            <w:pPr>
              <w:jc w:val="center"/>
              <w:rPr>
                <w:b/>
                <w:bCs/>
                <w:lang w:val="en-US"/>
              </w:rPr>
            </w:pPr>
            <w:r>
              <w:rPr>
                <w:b/>
                <w:bCs/>
                <w:lang w:val="en-US"/>
              </w:rPr>
              <w:t>39.7</w:t>
            </w:r>
          </w:p>
        </w:tc>
      </w:tr>
      <w:tr w:rsidR="00B111C1" w:rsidRPr="00E156D4" w14:paraId="2D4EC21E" w14:textId="77777777" w:rsidTr="00782D24">
        <w:trPr>
          <w:trHeight w:val="1417"/>
        </w:trPr>
        <w:tc>
          <w:tcPr>
            <w:tcW w:w="1140" w:type="pct"/>
            <w:vMerge/>
            <w:vAlign w:val="center"/>
          </w:tcPr>
          <w:p w14:paraId="52CCD6E1" w14:textId="77777777" w:rsidR="003747B1" w:rsidRPr="002312F8" w:rsidRDefault="003747B1" w:rsidP="00B111C1">
            <w:pPr>
              <w:rPr>
                <w:b/>
                <w:bCs/>
                <w:lang w:val="en-US"/>
              </w:rPr>
            </w:pPr>
          </w:p>
        </w:tc>
        <w:tc>
          <w:tcPr>
            <w:tcW w:w="2334" w:type="pct"/>
            <w:vAlign w:val="center"/>
          </w:tcPr>
          <w:p w14:paraId="175C49F6" w14:textId="26D17ACF" w:rsidR="003747B1" w:rsidRPr="002312F8" w:rsidRDefault="007975BB" w:rsidP="000B315F">
            <w:pPr>
              <w:jc w:val="both"/>
              <w:rPr>
                <w:lang w:val="en-US"/>
              </w:rPr>
            </w:pPr>
            <w:r w:rsidRPr="007975BB">
              <w:rPr>
                <w:lang w:val="en-US"/>
              </w:rPr>
              <w:t>If PDL-1 positive, first-line treatment with CT</w:t>
            </w:r>
            <w:r w:rsidR="00440E1B">
              <w:rPr>
                <w:lang w:val="en-US"/>
              </w:rPr>
              <w:t>-</w:t>
            </w:r>
            <w:r w:rsidRPr="007975BB">
              <w:rPr>
                <w:lang w:val="en-US"/>
              </w:rPr>
              <w:t xml:space="preserve">IO would be preferable to </w:t>
            </w:r>
            <w:proofErr w:type="spellStart"/>
            <w:r w:rsidRPr="007975BB">
              <w:rPr>
                <w:lang w:val="en-US"/>
              </w:rPr>
              <w:t>PARP</w:t>
            </w:r>
            <w:r w:rsidR="00776402">
              <w:rPr>
                <w:lang w:val="en-US"/>
              </w:rPr>
              <w:t>i</w:t>
            </w:r>
            <w:proofErr w:type="spellEnd"/>
          </w:p>
        </w:tc>
        <w:tc>
          <w:tcPr>
            <w:tcW w:w="197" w:type="pct"/>
            <w:vAlign w:val="center"/>
          </w:tcPr>
          <w:p w14:paraId="4A8E1C23" w14:textId="1338B7F5" w:rsidR="003747B1" w:rsidRDefault="00E156D4" w:rsidP="00B111C1">
            <w:pPr>
              <w:jc w:val="center"/>
              <w:rPr>
                <w:b/>
                <w:bCs/>
                <w:lang w:val="en-US"/>
              </w:rPr>
            </w:pPr>
            <w:r>
              <w:rPr>
                <w:b/>
                <w:bCs/>
                <w:lang w:val="en-US"/>
              </w:rPr>
              <w:t>3.4</w:t>
            </w:r>
          </w:p>
        </w:tc>
        <w:tc>
          <w:tcPr>
            <w:tcW w:w="375" w:type="pct"/>
            <w:vAlign w:val="center"/>
          </w:tcPr>
          <w:p w14:paraId="48DA4647" w14:textId="46A6A2FE" w:rsidR="003747B1" w:rsidRDefault="00E156D4" w:rsidP="00B111C1">
            <w:pPr>
              <w:jc w:val="center"/>
              <w:rPr>
                <w:b/>
                <w:bCs/>
                <w:lang w:val="en-US"/>
              </w:rPr>
            </w:pPr>
            <w:r>
              <w:rPr>
                <w:b/>
                <w:bCs/>
                <w:lang w:val="en-US"/>
              </w:rPr>
              <w:t>8.6</w:t>
            </w:r>
          </w:p>
        </w:tc>
        <w:tc>
          <w:tcPr>
            <w:tcW w:w="340" w:type="pct"/>
            <w:vAlign w:val="center"/>
          </w:tcPr>
          <w:p w14:paraId="78C6EA48" w14:textId="263DF7AC" w:rsidR="003747B1" w:rsidRDefault="00E156D4" w:rsidP="00B111C1">
            <w:pPr>
              <w:jc w:val="center"/>
              <w:rPr>
                <w:b/>
                <w:bCs/>
                <w:lang w:val="en-US"/>
              </w:rPr>
            </w:pPr>
            <w:r>
              <w:rPr>
                <w:b/>
                <w:bCs/>
                <w:lang w:val="en-US"/>
              </w:rPr>
              <w:t>6.9</w:t>
            </w:r>
          </w:p>
        </w:tc>
        <w:tc>
          <w:tcPr>
            <w:tcW w:w="284" w:type="pct"/>
            <w:vAlign w:val="center"/>
          </w:tcPr>
          <w:p w14:paraId="0216B9DB" w14:textId="73275273" w:rsidR="003747B1" w:rsidRDefault="00E156D4" w:rsidP="00B111C1">
            <w:pPr>
              <w:jc w:val="center"/>
              <w:rPr>
                <w:b/>
                <w:bCs/>
                <w:lang w:val="en-US"/>
              </w:rPr>
            </w:pPr>
            <w:r>
              <w:rPr>
                <w:b/>
                <w:bCs/>
                <w:lang w:val="en-US"/>
              </w:rPr>
              <w:t>48.3</w:t>
            </w:r>
          </w:p>
        </w:tc>
        <w:tc>
          <w:tcPr>
            <w:tcW w:w="330" w:type="pct"/>
            <w:vAlign w:val="center"/>
          </w:tcPr>
          <w:p w14:paraId="3CE4B70A" w14:textId="301E8BF2" w:rsidR="003747B1" w:rsidRDefault="00E156D4" w:rsidP="00B111C1">
            <w:pPr>
              <w:jc w:val="center"/>
              <w:rPr>
                <w:b/>
                <w:bCs/>
                <w:lang w:val="en-US"/>
              </w:rPr>
            </w:pPr>
            <w:r>
              <w:rPr>
                <w:b/>
                <w:bCs/>
                <w:lang w:val="en-US"/>
              </w:rPr>
              <w:t>32.8</w:t>
            </w:r>
          </w:p>
        </w:tc>
      </w:tr>
      <w:tr w:rsidR="0076375A" w:rsidRPr="00AA27C1" w14:paraId="30C837E0" w14:textId="77777777" w:rsidTr="00782D24">
        <w:trPr>
          <w:trHeight w:val="1417"/>
        </w:trPr>
        <w:tc>
          <w:tcPr>
            <w:tcW w:w="1140" w:type="pct"/>
            <w:vMerge/>
            <w:vAlign w:val="center"/>
          </w:tcPr>
          <w:p w14:paraId="0B004ABC" w14:textId="77777777" w:rsidR="0076375A" w:rsidRPr="002312F8" w:rsidRDefault="0076375A" w:rsidP="00B111C1">
            <w:pPr>
              <w:rPr>
                <w:b/>
                <w:bCs/>
                <w:lang w:val="en-US"/>
              </w:rPr>
            </w:pPr>
          </w:p>
        </w:tc>
        <w:tc>
          <w:tcPr>
            <w:tcW w:w="2334" w:type="pct"/>
            <w:vAlign w:val="center"/>
          </w:tcPr>
          <w:p w14:paraId="253FB796" w14:textId="47C940C9" w:rsidR="0076375A" w:rsidRPr="004F16C1" w:rsidRDefault="00440E1B" w:rsidP="000B315F">
            <w:pPr>
              <w:jc w:val="both"/>
              <w:rPr>
                <w:lang w:val="en-US"/>
              </w:rPr>
            </w:pPr>
            <w:r w:rsidRPr="00440E1B">
              <w:rPr>
                <w:lang w:val="en-US"/>
              </w:rPr>
              <w:t xml:space="preserve">For patients with TNBC with BRCA1/2 PGVs, already previously treated with CT-IO according to the KEYNOTE-522 scheme upon relapse of PDL1-positive disease, first-line treatment with </w:t>
            </w:r>
            <w:proofErr w:type="spellStart"/>
            <w:r w:rsidRPr="00440E1B">
              <w:rPr>
                <w:lang w:val="en-US"/>
              </w:rPr>
              <w:t>PARP</w:t>
            </w:r>
            <w:r w:rsidR="000B315F">
              <w:rPr>
                <w:lang w:val="en-US"/>
              </w:rPr>
              <w:t>i</w:t>
            </w:r>
            <w:proofErr w:type="spellEnd"/>
            <w:r w:rsidR="000B315F">
              <w:rPr>
                <w:lang w:val="en-US"/>
              </w:rPr>
              <w:t xml:space="preserve"> </w:t>
            </w:r>
            <w:r w:rsidRPr="00440E1B">
              <w:rPr>
                <w:lang w:val="en-US"/>
              </w:rPr>
              <w:t>would be preferable to CT-IO for advanced disease</w:t>
            </w:r>
          </w:p>
        </w:tc>
        <w:tc>
          <w:tcPr>
            <w:tcW w:w="197" w:type="pct"/>
            <w:vAlign w:val="center"/>
          </w:tcPr>
          <w:p w14:paraId="1872AC31" w14:textId="72A75519" w:rsidR="0076375A" w:rsidRDefault="007D21DE" w:rsidP="00B111C1">
            <w:pPr>
              <w:jc w:val="center"/>
              <w:rPr>
                <w:b/>
                <w:bCs/>
                <w:lang w:val="en-US"/>
              </w:rPr>
            </w:pPr>
            <w:r>
              <w:rPr>
                <w:b/>
                <w:bCs/>
                <w:lang w:val="en-US"/>
              </w:rPr>
              <w:t>0</w:t>
            </w:r>
          </w:p>
        </w:tc>
        <w:tc>
          <w:tcPr>
            <w:tcW w:w="375" w:type="pct"/>
            <w:vAlign w:val="center"/>
          </w:tcPr>
          <w:p w14:paraId="02449E35" w14:textId="567B5438" w:rsidR="0076375A" w:rsidRDefault="00600644" w:rsidP="00B111C1">
            <w:pPr>
              <w:jc w:val="center"/>
              <w:rPr>
                <w:b/>
                <w:bCs/>
                <w:lang w:val="en-US"/>
              </w:rPr>
            </w:pPr>
            <w:r>
              <w:rPr>
                <w:b/>
                <w:bCs/>
                <w:lang w:val="en-US"/>
              </w:rPr>
              <w:t>8.6</w:t>
            </w:r>
          </w:p>
        </w:tc>
        <w:tc>
          <w:tcPr>
            <w:tcW w:w="340" w:type="pct"/>
            <w:vAlign w:val="center"/>
          </w:tcPr>
          <w:p w14:paraId="1D7618E5" w14:textId="3D0B6661" w:rsidR="0076375A" w:rsidRDefault="00600644" w:rsidP="00B111C1">
            <w:pPr>
              <w:jc w:val="center"/>
              <w:rPr>
                <w:b/>
                <w:bCs/>
                <w:lang w:val="en-US"/>
              </w:rPr>
            </w:pPr>
            <w:r>
              <w:rPr>
                <w:b/>
                <w:bCs/>
                <w:lang w:val="en-US"/>
              </w:rPr>
              <w:t>31</w:t>
            </w:r>
          </w:p>
        </w:tc>
        <w:tc>
          <w:tcPr>
            <w:tcW w:w="284" w:type="pct"/>
            <w:vAlign w:val="center"/>
          </w:tcPr>
          <w:p w14:paraId="56A5C12A" w14:textId="4C59BD57" w:rsidR="0076375A" w:rsidRDefault="00600644" w:rsidP="00B111C1">
            <w:pPr>
              <w:jc w:val="center"/>
              <w:rPr>
                <w:b/>
                <w:bCs/>
                <w:lang w:val="en-US"/>
              </w:rPr>
            </w:pPr>
            <w:r>
              <w:rPr>
                <w:b/>
                <w:bCs/>
                <w:lang w:val="en-US"/>
              </w:rPr>
              <w:t>43.1</w:t>
            </w:r>
          </w:p>
        </w:tc>
        <w:tc>
          <w:tcPr>
            <w:tcW w:w="330" w:type="pct"/>
            <w:vAlign w:val="center"/>
          </w:tcPr>
          <w:p w14:paraId="2FF04D0A" w14:textId="04DA1AB7" w:rsidR="0076375A" w:rsidRDefault="00600644" w:rsidP="00B111C1">
            <w:pPr>
              <w:jc w:val="center"/>
              <w:rPr>
                <w:b/>
                <w:bCs/>
                <w:lang w:val="en-US"/>
              </w:rPr>
            </w:pPr>
            <w:r>
              <w:rPr>
                <w:b/>
                <w:bCs/>
                <w:lang w:val="en-US"/>
              </w:rPr>
              <w:t>17.2</w:t>
            </w:r>
          </w:p>
        </w:tc>
      </w:tr>
      <w:tr w:rsidR="003747B1" w:rsidRPr="00BE7EF7" w14:paraId="5F2754C7" w14:textId="77777777" w:rsidTr="00782D24">
        <w:trPr>
          <w:trHeight w:val="1417"/>
        </w:trPr>
        <w:tc>
          <w:tcPr>
            <w:tcW w:w="1140" w:type="pct"/>
            <w:vMerge/>
            <w:vAlign w:val="center"/>
          </w:tcPr>
          <w:p w14:paraId="3BB4EF7B" w14:textId="77777777" w:rsidR="003747B1" w:rsidRPr="002312F8" w:rsidRDefault="003747B1" w:rsidP="00B111C1">
            <w:pPr>
              <w:rPr>
                <w:b/>
                <w:bCs/>
                <w:lang w:val="en-US"/>
              </w:rPr>
            </w:pPr>
          </w:p>
        </w:tc>
        <w:tc>
          <w:tcPr>
            <w:tcW w:w="3860" w:type="pct"/>
            <w:gridSpan w:val="6"/>
            <w:vAlign w:val="center"/>
          </w:tcPr>
          <w:p w14:paraId="4453D536" w14:textId="3D39990C" w:rsidR="003747B1" w:rsidRPr="003747B1" w:rsidRDefault="00E07B98" w:rsidP="000B315F">
            <w:pPr>
              <w:jc w:val="both"/>
              <w:rPr>
                <w:lang w:val="en-US"/>
              </w:rPr>
            </w:pPr>
            <w:r w:rsidRPr="00E07B98">
              <w:rPr>
                <w:lang w:val="en-US"/>
              </w:rPr>
              <w:t>For patients with TNBC with BRCA1/2 PGVs, already previously treated with CT with a regimen containing platinum salts in the (neo) adjuvant phase with relapse after 6 months</w:t>
            </w:r>
            <w:r>
              <w:rPr>
                <w:lang w:val="en-US"/>
              </w:rPr>
              <w:t>:</w:t>
            </w:r>
          </w:p>
        </w:tc>
      </w:tr>
      <w:tr w:rsidR="005A5C0F" w:rsidRPr="00E156D4" w14:paraId="2D0C248F" w14:textId="77777777" w:rsidTr="00782D24">
        <w:trPr>
          <w:trHeight w:val="1417"/>
        </w:trPr>
        <w:tc>
          <w:tcPr>
            <w:tcW w:w="1140" w:type="pct"/>
            <w:vMerge/>
            <w:vAlign w:val="center"/>
          </w:tcPr>
          <w:p w14:paraId="2F277206" w14:textId="77777777" w:rsidR="005A5C0F" w:rsidRPr="002312F8" w:rsidRDefault="005A5C0F" w:rsidP="005A5C0F">
            <w:pPr>
              <w:rPr>
                <w:b/>
                <w:bCs/>
                <w:lang w:val="en-US"/>
              </w:rPr>
            </w:pPr>
          </w:p>
        </w:tc>
        <w:tc>
          <w:tcPr>
            <w:tcW w:w="2334" w:type="pct"/>
            <w:vAlign w:val="center"/>
          </w:tcPr>
          <w:p w14:paraId="174E0ED3" w14:textId="5D7C3CA5" w:rsidR="005A5C0F" w:rsidRPr="0025768A" w:rsidRDefault="00776402" w:rsidP="000B315F">
            <w:pPr>
              <w:jc w:val="both"/>
              <w:rPr>
                <w:lang w:val="en-US"/>
              </w:rPr>
            </w:pPr>
            <w:r w:rsidRPr="00776402">
              <w:rPr>
                <w:lang w:val="en-US"/>
              </w:rPr>
              <w:t xml:space="preserve">If PDL-1 negative, first-line treatment with </w:t>
            </w:r>
            <w:proofErr w:type="spellStart"/>
            <w:r w:rsidRPr="00776402">
              <w:rPr>
                <w:lang w:val="en-US"/>
              </w:rPr>
              <w:t>PARP</w:t>
            </w:r>
            <w:r>
              <w:rPr>
                <w:lang w:val="en-US"/>
              </w:rPr>
              <w:t>i</w:t>
            </w:r>
            <w:proofErr w:type="spellEnd"/>
            <w:r>
              <w:rPr>
                <w:lang w:val="en-US"/>
              </w:rPr>
              <w:t xml:space="preserve"> </w:t>
            </w:r>
            <w:r w:rsidRPr="00776402">
              <w:rPr>
                <w:lang w:val="en-US"/>
              </w:rPr>
              <w:t>would be preferable to CT</w:t>
            </w:r>
            <w:r w:rsidR="003E2067">
              <w:rPr>
                <w:lang w:val="en-US"/>
              </w:rPr>
              <w:t>.</w:t>
            </w:r>
          </w:p>
        </w:tc>
        <w:tc>
          <w:tcPr>
            <w:tcW w:w="197" w:type="pct"/>
            <w:vAlign w:val="center"/>
          </w:tcPr>
          <w:p w14:paraId="289B626F" w14:textId="5446761A" w:rsidR="005A5C0F" w:rsidRDefault="005A5C0F" w:rsidP="005A5C0F">
            <w:pPr>
              <w:jc w:val="center"/>
              <w:rPr>
                <w:b/>
                <w:bCs/>
                <w:lang w:val="en-US"/>
              </w:rPr>
            </w:pPr>
            <w:r>
              <w:rPr>
                <w:b/>
                <w:bCs/>
                <w:lang w:val="en-US"/>
              </w:rPr>
              <w:t>0</w:t>
            </w:r>
          </w:p>
        </w:tc>
        <w:tc>
          <w:tcPr>
            <w:tcW w:w="375" w:type="pct"/>
            <w:vAlign w:val="center"/>
          </w:tcPr>
          <w:p w14:paraId="6C1C157D" w14:textId="2B085C61" w:rsidR="005A5C0F" w:rsidRDefault="005A5C0F" w:rsidP="005A5C0F">
            <w:pPr>
              <w:jc w:val="center"/>
              <w:rPr>
                <w:b/>
                <w:bCs/>
                <w:lang w:val="en-US"/>
              </w:rPr>
            </w:pPr>
            <w:r>
              <w:rPr>
                <w:b/>
                <w:bCs/>
                <w:lang w:val="en-US"/>
              </w:rPr>
              <w:t>1.7</w:t>
            </w:r>
          </w:p>
        </w:tc>
        <w:tc>
          <w:tcPr>
            <w:tcW w:w="340" w:type="pct"/>
            <w:vAlign w:val="center"/>
          </w:tcPr>
          <w:p w14:paraId="0C713C19" w14:textId="1906BF6E" w:rsidR="005A5C0F" w:rsidRDefault="005A5C0F" w:rsidP="005A5C0F">
            <w:pPr>
              <w:jc w:val="center"/>
              <w:rPr>
                <w:b/>
                <w:bCs/>
                <w:lang w:val="en-US"/>
              </w:rPr>
            </w:pPr>
            <w:r>
              <w:rPr>
                <w:b/>
                <w:bCs/>
                <w:lang w:val="en-US"/>
              </w:rPr>
              <w:t>19</w:t>
            </w:r>
          </w:p>
        </w:tc>
        <w:tc>
          <w:tcPr>
            <w:tcW w:w="284" w:type="pct"/>
            <w:vAlign w:val="center"/>
          </w:tcPr>
          <w:p w14:paraId="6F1B3CE8" w14:textId="6E568975" w:rsidR="005A5C0F" w:rsidRDefault="005A5C0F" w:rsidP="005A5C0F">
            <w:pPr>
              <w:jc w:val="center"/>
              <w:rPr>
                <w:b/>
                <w:bCs/>
                <w:lang w:val="en-US"/>
              </w:rPr>
            </w:pPr>
            <w:r>
              <w:rPr>
                <w:b/>
                <w:bCs/>
                <w:lang w:val="en-US"/>
              </w:rPr>
              <w:t>53.4</w:t>
            </w:r>
          </w:p>
        </w:tc>
        <w:tc>
          <w:tcPr>
            <w:tcW w:w="330" w:type="pct"/>
            <w:vAlign w:val="center"/>
          </w:tcPr>
          <w:p w14:paraId="02FC8878" w14:textId="377AC20A" w:rsidR="005A5C0F" w:rsidRDefault="005A5C0F" w:rsidP="005A5C0F">
            <w:pPr>
              <w:jc w:val="center"/>
              <w:rPr>
                <w:b/>
                <w:bCs/>
                <w:lang w:val="en-US"/>
              </w:rPr>
            </w:pPr>
            <w:r>
              <w:rPr>
                <w:b/>
                <w:bCs/>
                <w:lang w:val="en-US"/>
              </w:rPr>
              <w:t>25.9</w:t>
            </w:r>
          </w:p>
        </w:tc>
      </w:tr>
      <w:tr w:rsidR="005A5C0F" w:rsidRPr="00E156D4" w14:paraId="39F359DD" w14:textId="77777777" w:rsidTr="00782D24">
        <w:trPr>
          <w:trHeight w:val="1417"/>
        </w:trPr>
        <w:tc>
          <w:tcPr>
            <w:tcW w:w="1140" w:type="pct"/>
            <w:vMerge/>
            <w:vAlign w:val="center"/>
          </w:tcPr>
          <w:p w14:paraId="649279C5" w14:textId="77777777" w:rsidR="005A5C0F" w:rsidRPr="002312F8" w:rsidRDefault="005A5C0F" w:rsidP="005A5C0F">
            <w:pPr>
              <w:rPr>
                <w:b/>
                <w:bCs/>
                <w:lang w:val="en-US"/>
              </w:rPr>
            </w:pPr>
          </w:p>
        </w:tc>
        <w:tc>
          <w:tcPr>
            <w:tcW w:w="2334" w:type="pct"/>
            <w:vAlign w:val="center"/>
          </w:tcPr>
          <w:p w14:paraId="62566D6E" w14:textId="4F647F80" w:rsidR="005A5C0F" w:rsidRPr="0025768A" w:rsidRDefault="003E2067" w:rsidP="000B315F">
            <w:pPr>
              <w:jc w:val="both"/>
              <w:rPr>
                <w:lang w:val="en-US"/>
              </w:rPr>
            </w:pPr>
            <w:r w:rsidRPr="003E2067">
              <w:rPr>
                <w:lang w:val="en-US"/>
              </w:rPr>
              <w:t xml:space="preserve">If PDL-1 positive, first-line treatment with CT-IO would be preferable to </w:t>
            </w:r>
            <w:proofErr w:type="spellStart"/>
            <w:r w:rsidRPr="003E2067">
              <w:rPr>
                <w:lang w:val="en-US"/>
              </w:rPr>
              <w:t>PARP</w:t>
            </w:r>
            <w:r>
              <w:rPr>
                <w:lang w:val="en-US"/>
              </w:rPr>
              <w:t>i</w:t>
            </w:r>
            <w:proofErr w:type="spellEnd"/>
            <w:r>
              <w:rPr>
                <w:lang w:val="en-US"/>
              </w:rPr>
              <w:t>.</w:t>
            </w:r>
          </w:p>
        </w:tc>
        <w:tc>
          <w:tcPr>
            <w:tcW w:w="197" w:type="pct"/>
            <w:vAlign w:val="center"/>
          </w:tcPr>
          <w:p w14:paraId="28B10043" w14:textId="79D10508" w:rsidR="005A5C0F" w:rsidRDefault="005A5C0F" w:rsidP="005A5C0F">
            <w:pPr>
              <w:jc w:val="center"/>
              <w:rPr>
                <w:b/>
                <w:bCs/>
                <w:lang w:val="en-US"/>
              </w:rPr>
            </w:pPr>
            <w:r>
              <w:rPr>
                <w:b/>
                <w:bCs/>
                <w:lang w:val="en-US"/>
              </w:rPr>
              <w:t>0</w:t>
            </w:r>
          </w:p>
        </w:tc>
        <w:tc>
          <w:tcPr>
            <w:tcW w:w="375" w:type="pct"/>
            <w:vAlign w:val="center"/>
          </w:tcPr>
          <w:p w14:paraId="2963C203" w14:textId="62BAFFFC" w:rsidR="005A5C0F" w:rsidRDefault="005A5C0F" w:rsidP="005A5C0F">
            <w:pPr>
              <w:jc w:val="center"/>
              <w:rPr>
                <w:b/>
                <w:bCs/>
                <w:lang w:val="en-US"/>
              </w:rPr>
            </w:pPr>
            <w:r>
              <w:rPr>
                <w:b/>
                <w:bCs/>
                <w:lang w:val="en-US"/>
              </w:rPr>
              <w:t>13.8</w:t>
            </w:r>
          </w:p>
        </w:tc>
        <w:tc>
          <w:tcPr>
            <w:tcW w:w="340" w:type="pct"/>
            <w:vAlign w:val="center"/>
          </w:tcPr>
          <w:p w14:paraId="7316C55A" w14:textId="3AFB5EF5" w:rsidR="005A5C0F" w:rsidRDefault="005A5C0F" w:rsidP="005A5C0F">
            <w:pPr>
              <w:jc w:val="center"/>
              <w:rPr>
                <w:b/>
                <w:bCs/>
                <w:lang w:val="en-US"/>
              </w:rPr>
            </w:pPr>
            <w:r>
              <w:rPr>
                <w:b/>
                <w:bCs/>
                <w:lang w:val="en-US"/>
              </w:rPr>
              <w:t>12.1</w:t>
            </w:r>
          </w:p>
        </w:tc>
        <w:tc>
          <w:tcPr>
            <w:tcW w:w="284" w:type="pct"/>
            <w:vAlign w:val="center"/>
          </w:tcPr>
          <w:p w14:paraId="4B9E0CD9" w14:textId="5876B2DF" w:rsidR="005A5C0F" w:rsidRDefault="005A5C0F" w:rsidP="005A5C0F">
            <w:pPr>
              <w:jc w:val="center"/>
              <w:rPr>
                <w:b/>
                <w:bCs/>
                <w:lang w:val="en-US"/>
              </w:rPr>
            </w:pPr>
            <w:r>
              <w:rPr>
                <w:b/>
                <w:bCs/>
                <w:lang w:val="en-US"/>
              </w:rPr>
              <w:t>43.1</w:t>
            </w:r>
          </w:p>
        </w:tc>
        <w:tc>
          <w:tcPr>
            <w:tcW w:w="330" w:type="pct"/>
            <w:vAlign w:val="center"/>
          </w:tcPr>
          <w:p w14:paraId="095FC41E" w14:textId="5CB8F4FE" w:rsidR="005A5C0F" w:rsidRDefault="005A5C0F" w:rsidP="005A5C0F">
            <w:pPr>
              <w:jc w:val="center"/>
              <w:rPr>
                <w:b/>
                <w:bCs/>
                <w:lang w:val="en-US"/>
              </w:rPr>
            </w:pPr>
            <w:r>
              <w:rPr>
                <w:b/>
                <w:bCs/>
                <w:lang w:val="en-US"/>
              </w:rPr>
              <w:t>31</w:t>
            </w:r>
          </w:p>
        </w:tc>
      </w:tr>
      <w:tr w:rsidR="005A5C0F" w:rsidRPr="00E156D4" w14:paraId="686E9FB9" w14:textId="77777777" w:rsidTr="00782D24">
        <w:trPr>
          <w:trHeight w:val="1417"/>
        </w:trPr>
        <w:tc>
          <w:tcPr>
            <w:tcW w:w="1140" w:type="pct"/>
            <w:vMerge/>
            <w:vAlign w:val="center"/>
          </w:tcPr>
          <w:p w14:paraId="754A1474" w14:textId="77777777" w:rsidR="005A5C0F" w:rsidRPr="002312F8" w:rsidRDefault="005A5C0F" w:rsidP="005A5C0F">
            <w:pPr>
              <w:rPr>
                <w:b/>
                <w:bCs/>
                <w:lang w:val="en-US"/>
              </w:rPr>
            </w:pPr>
          </w:p>
        </w:tc>
        <w:tc>
          <w:tcPr>
            <w:tcW w:w="2334" w:type="pct"/>
            <w:vAlign w:val="center"/>
          </w:tcPr>
          <w:p w14:paraId="35FFAF8F" w14:textId="19E6BFED" w:rsidR="005A5C0F" w:rsidRPr="004A0ECA" w:rsidRDefault="00E913F0" w:rsidP="000B315F">
            <w:pPr>
              <w:jc w:val="both"/>
              <w:rPr>
                <w:lang w:val="en-US"/>
              </w:rPr>
            </w:pPr>
            <w:r w:rsidRPr="00E913F0">
              <w:rPr>
                <w:lang w:val="en-US"/>
              </w:rPr>
              <w:t xml:space="preserve">For patients with TNBC with BRCA1/2 PGVs, who have received first-line therapy (CT or CT-IO), therapy with a </w:t>
            </w:r>
            <w:proofErr w:type="spellStart"/>
            <w:r w:rsidRPr="00E913F0">
              <w:rPr>
                <w:lang w:val="en-US"/>
              </w:rPr>
              <w:t>PARP</w:t>
            </w:r>
            <w:r w:rsidR="00291C20">
              <w:rPr>
                <w:lang w:val="en-US"/>
              </w:rPr>
              <w:t>i</w:t>
            </w:r>
            <w:proofErr w:type="spellEnd"/>
            <w:r w:rsidR="00291C20">
              <w:rPr>
                <w:lang w:val="en-US"/>
              </w:rPr>
              <w:t xml:space="preserve"> </w:t>
            </w:r>
            <w:r w:rsidRPr="00E913F0">
              <w:rPr>
                <w:lang w:val="en-US"/>
              </w:rPr>
              <w:t xml:space="preserve">would be preferable to </w:t>
            </w:r>
            <w:proofErr w:type="spellStart"/>
            <w:r w:rsidRPr="00E913F0">
              <w:rPr>
                <w:lang w:val="en-US"/>
              </w:rPr>
              <w:t>sacituzumab</w:t>
            </w:r>
            <w:proofErr w:type="spellEnd"/>
            <w:r w:rsidRPr="00E913F0">
              <w:rPr>
                <w:lang w:val="en-US"/>
              </w:rPr>
              <w:t xml:space="preserve"> </w:t>
            </w:r>
            <w:proofErr w:type="spellStart"/>
            <w:r w:rsidRPr="00E913F0">
              <w:rPr>
                <w:lang w:val="en-US"/>
              </w:rPr>
              <w:t>govitecan</w:t>
            </w:r>
            <w:proofErr w:type="spellEnd"/>
            <w:r w:rsidRPr="00E913F0">
              <w:rPr>
                <w:lang w:val="en-US"/>
              </w:rPr>
              <w:t xml:space="preserve"> or another ADC, if accessible to prevent progression</w:t>
            </w:r>
          </w:p>
        </w:tc>
        <w:tc>
          <w:tcPr>
            <w:tcW w:w="197" w:type="pct"/>
            <w:vAlign w:val="center"/>
          </w:tcPr>
          <w:p w14:paraId="2CFEDFE3" w14:textId="0DE3D0DE" w:rsidR="005A5C0F" w:rsidRDefault="005A5C0F" w:rsidP="005A5C0F">
            <w:pPr>
              <w:jc w:val="center"/>
              <w:rPr>
                <w:b/>
                <w:bCs/>
                <w:lang w:val="en-US"/>
              </w:rPr>
            </w:pPr>
            <w:r>
              <w:rPr>
                <w:b/>
                <w:bCs/>
                <w:lang w:val="en-US"/>
              </w:rPr>
              <w:t>0</w:t>
            </w:r>
          </w:p>
        </w:tc>
        <w:tc>
          <w:tcPr>
            <w:tcW w:w="375" w:type="pct"/>
            <w:vAlign w:val="center"/>
          </w:tcPr>
          <w:p w14:paraId="48DFC043" w14:textId="77D0856C" w:rsidR="005A5C0F" w:rsidRDefault="005A5C0F" w:rsidP="005A5C0F">
            <w:pPr>
              <w:jc w:val="center"/>
              <w:rPr>
                <w:b/>
                <w:bCs/>
                <w:lang w:val="en-US"/>
              </w:rPr>
            </w:pPr>
            <w:r>
              <w:rPr>
                <w:b/>
                <w:bCs/>
                <w:lang w:val="en-US"/>
              </w:rPr>
              <w:t>8.6</w:t>
            </w:r>
          </w:p>
        </w:tc>
        <w:tc>
          <w:tcPr>
            <w:tcW w:w="340" w:type="pct"/>
            <w:vAlign w:val="center"/>
          </w:tcPr>
          <w:p w14:paraId="4ADF980A" w14:textId="159B89F5" w:rsidR="005A5C0F" w:rsidRDefault="005A5C0F" w:rsidP="005A5C0F">
            <w:pPr>
              <w:jc w:val="center"/>
              <w:rPr>
                <w:b/>
                <w:bCs/>
                <w:lang w:val="en-US"/>
              </w:rPr>
            </w:pPr>
            <w:r>
              <w:rPr>
                <w:b/>
                <w:bCs/>
                <w:lang w:val="en-US"/>
              </w:rPr>
              <w:t>25.9</w:t>
            </w:r>
          </w:p>
        </w:tc>
        <w:tc>
          <w:tcPr>
            <w:tcW w:w="284" w:type="pct"/>
            <w:vAlign w:val="center"/>
          </w:tcPr>
          <w:p w14:paraId="7ED89F54" w14:textId="0B082A17" w:rsidR="005A5C0F" w:rsidRDefault="005A5C0F" w:rsidP="005A5C0F">
            <w:pPr>
              <w:jc w:val="center"/>
              <w:rPr>
                <w:b/>
                <w:bCs/>
                <w:lang w:val="en-US"/>
              </w:rPr>
            </w:pPr>
            <w:r>
              <w:rPr>
                <w:b/>
                <w:bCs/>
                <w:lang w:val="en-US"/>
              </w:rPr>
              <w:t>32.8</w:t>
            </w:r>
          </w:p>
        </w:tc>
        <w:tc>
          <w:tcPr>
            <w:tcW w:w="330" w:type="pct"/>
            <w:vAlign w:val="center"/>
          </w:tcPr>
          <w:p w14:paraId="576568B4" w14:textId="53435CAB" w:rsidR="005A5C0F" w:rsidRDefault="005A5C0F" w:rsidP="005A5C0F">
            <w:pPr>
              <w:jc w:val="center"/>
              <w:rPr>
                <w:b/>
                <w:bCs/>
                <w:lang w:val="en-US"/>
              </w:rPr>
            </w:pPr>
            <w:r>
              <w:rPr>
                <w:b/>
                <w:bCs/>
                <w:lang w:val="en-US"/>
              </w:rPr>
              <w:t>32.8</w:t>
            </w:r>
          </w:p>
        </w:tc>
      </w:tr>
      <w:tr w:rsidR="005A5C0F" w:rsidRPr="00BE7EF7" w14:paraId="6189CDFA" w14:textId="77777777" w:rsidTr="00782D24">
        <w:trPr>
          <w:trHeight w:val="1417"/>
        </w:trPr>
        <w:tc>
          <w:tcPr>
            <w:tcW w:w="1140" w:type="pct"/>
            <w:vMerge/>
            <w:vAlign w:val="center"/>
          </w:tcPr>
          <w:p w14:paraId="7789B532" w14:textId="77777777" w:rsidR="005A5C0F" w:rsidRPr="002312F8" w:rsidRDefault="005A5C0F" w:rsidP="005A5C0F">
            <w:pPr>
              <w:rPr>
                <w:b/>
                <w:bCs/>
                <w:lang w:val="en-US"/>
              </w:rPr>
            </w:pPr>
          </w:p>
        </w:tc>
        <w:tc>
          <w:tcPr>
            <w:tcW w:w="3860" w:type="pct"/>
            <w:gridSpan w:val="6"/>
            <w:vAlign w:val="center"/>
          </w:tcPr>
          <w:p w14:paraId="373E0670" w14:textId="43BCABED" w:rsidR="005A5C0F" w:rsidRPr="00291C20" w:rsidRDefault="00291C20" w:rsidP="000B315F">
            <w:pPr>
              <w:jc w:val="both"/>
              <w:rPr>
                <w:b/>
                <w:bCs/>
                <w:lang w:val="en-US"/>
              </w:rPr>
            </w:pPr>
            <w:r w:rsidRPr="00291C20">
              <w:rPr>
                <w:lang w:val="en-US"/>
              </w:rPr>
              <w:t>For patients with HR-positive BC with BRCA1/2 PGVs</w:t>
            </w:r>
            <w:r w:rsidR="00A767EA">
              <w:rPr>
                <w:lang w:val="en-US"/>
              </w:rPr>
              <w:t>:</w:t>
            </w:r>
          </w:p>
        </w:tc>
      </w:tr>
      <w:tr w:rsidR="005A5C0F" w:rsidRPr="00E156D4" w14:paraId="5FA7F017" w14:textId="77777777" w:rsidTr="00782D24">
        <w:trPr>
          <w:trHeight w:val="1417"/>
        </w:trPr>
        <w:tc>
          <w:tcPr>
            <w:tcW w:w="1140" w:type="pct"/>
            <w:vMerge/>
            <w:vAlign w:val="center"/>
          </w:tcPr>
          <w:p w14:paraId="71A78F1B" w14:textId="77777777" w:rsidR="005A5C0F" w:rsidRPr="002312F8" w:rsidRDefault="005A5C0F" w:rsidP="005A5C0F">
            <w:pPr>
              <w:rPr>
                <w:b/>
                <w:bCs/>
                <w:lang w:val="en-US"/>
              </w:rPr>
            </w:pPr>
          </w:p>
        </w:tc>
        <w:tc>
          <w:tcPr>
            <w:tcW w:w="2334" w:type="pct"/>
            <w:vAlign w:val="center"/>
          </w:tcPr>
          <w:p w14:paraId="4429E696" w14:textId="01A03CC0" w:rsidR="005A5C0F" w:rsidRPr="00B6436B" w:rsidRDefault="00305602" w:rsidP="000B315F">
            <w:pPr>
              <w:jc w:val="both"/>
              <w:rPr>
                <w:lang w:val="en-US"/>
              </w:rPr>
            </w:pPr>
            <w:r w:rsidRPr="00305602">
              <w:rPr>
                <w:lang w:val="en-US"/>
              </w:rPr>
              <w:t xml:space="preserve">After failure of CT, ET and CDK4/6i in the (neo)adjuvant setting, treatment with a </w:t>
            </w:r>
            <w:proofErr w:type="spellStart"/>
            <w:r w:rsidRPr="00305602">
              <w:rPr>
                <w:lang w:val="en-US"/>
              </w:rPr>
              <w:t>PARP</w:t>
            </w:r>
            <w:r w:rsidR="00556349">
              <w:rPr>
                <w:lang w:val="en-US"/>
              </w:rPr>
              <w:t>i</w:t>
            </w:r>
            <w:proofErr w:type="spellEnd"/>
            <w:r w:rsidR="00556349">
              <w:rPr>
                <w:lang w:val="en-US"/>
              </w:rPr>
              <w:t xml:space="preserve"> </w:t>
            </w:r>
            <w:r w:rsidRPr="00305602">
              <w:rPr>
                <w:lang w:val="en-US"/>
              </w:rPr>
              <w:t>would be preferable to CDK4/6i in the first line in case of relapse within 12 months</w:t>
            </w:r>
            <w:r>
              <w:rPr>
                <w:lang w:val="en-US"/>
              </w:rPr>
              <w:t>.</w:t>
            </w:r>
          </w:p>
        </w:tc>
        <w:tc>
          <w:tcPr>
            <w:tcW w:w="197" w:type="pct"/>
            <w:vAlign w:val="center"/>
          </w:tcPr>
          <w:p w14:paraId="167FD200" w14:textId="22CE2F29" w:rsidR="005A5C0F" w:rsidRDefault="005A5C0F" w:rsidP="005A5C0F">
            <w:pPr>
              <w:jc w:val="center"/>
              <w:rPr>
                <w:b/>
                <w:bCs/>
                <w:lang w:val="en-US"/>
              </w:rPr>
            </w:pPr>
            <w:r>
              <w:rPr>
                <w:b/>
                <w:bCs/>
                <w:lang w:val="en-US"/>
              </w:rPr>
              <w:t>3.4</w:t>
            </w:r>
          </w:p>
        </w:tc>
        <w:tc>
          <w:tcPr>
            <w:tcW w:w="375" w:type="pct"/>
            <w:vAlign w:val="center"/>
          </w:tcPr>
          <w:p w14:paraId="40A804BE" w14:textId="5AF3EE37" w:rsidR="005A5C0F" w:rsidRDefault="005A5C0F" w:rsidP="005A5C0F">
            <w:pPr>
              <w:jc w:val="center"/>
              <w:rPr>
                <w:b/>
                <w:bCs/>
                <w:lang w:val="en-US"/>
              </w:rPr>
            </w:pPr>
            <w:r>
              <w:rPr>
                <w:b/>
                <w:bCs/>
                <w:lang w:val="en-US"/>
              </w:rPr>
              <w:t>0</w:t>
            </w:r>
          </w:p>
        </w:tc>
        <w:tc>
          <w:tcPr>
            <w:tcW w:w="340" w:type="pct"/>
            <w:vAlign w:val="center"/>
          </w:tcPr>
          <w:p w14:paraId="08CAD674" w14:textId="5B06A845" w:rsidR="005A5C0F" w:rsidRDefault="005A5C0F" w:rsidP="005A5C0F">
            <w:pPr>
              <w:jc w:val="center"/>
              <w:rPr>
                <w:b/>
                <w:bCs/>
                <w:lang w:val="en-US"/>
              </w:rPr>
            </w:pPr>
            <w:r>
              <w:rPr>
                <w:b/>
                <w:bCs/>
                <w:lang w:val="en-US"/>
              </w:rPr>
              <w:t>17.2</w:t>
            </w:r>
          </w:p>
        </w:tc>
        <w:tc>
          <w:tcPr>
            <w:tcW w:w="284" w:type="pct"/>
            <w:vAlign w:val="center"/>
          </w:tcPr>
          <w:p w14:paraId="6891C30E" w14:textId="29723550" w:rsidR="005A5C0F" w:rsidRDefault="005A5C0F" w:rsidP="005A5C0F">
            <w:pPr>
              <w:jc w:val="center"/>
              <w:rPr>
                <w:b/>
                <w:bCs/>
                <w:lang w:val="en-US"/>
              </w:rPr>
            </w:pPr>
            <w:r>
              <w:rPr>
                <w:b/>
                <w:bCs/>
                <w:lang w:val="en-US"/>
              </w:rPr>
              <w:t>48.3</w:t>
            </w:r>
          </w:p>
        </w:tc>
        <w:tc>
          <w:tcPr>
            <w:tcW w:w="330" w:type="pct"/>
            <w:vAlign w:val="center"/>
          </w:tcPr>
          <w:p w14:paraId="3AF4E2A7" w14:textId="1D73F42A" w:rsidR="005A5C0F" w:rsidRDefault="005A5C0F" w:rsidP="005A5C0F">
            <w:pPr>
              <w:jc w:val="center"/>
              <w:rPr>
                <w:b/>
                <w:bCs/>
                <w:lang w:val="en-US"/>
              </w:rPr>
            </w:pPr>
            <w:r>
              <w:rPr>
                <w:b/>
                <w:bCs/>
                <w:lang w:val="en-US"/>
              </w:rPr>
              <w:t>31</w:t>
            </w:r>
          </w:p>
        </w:tc>
      </w:tr>
      <w:tr w:rsidR="005A5C0F" w:rsidRPr="00E156D4" w14:paraId="795C6085" w14:textId="77777777" w:rsidTr="00782D24">
        <w:trPr>
          <w:trHeight w:val="1417"/>
        </w:trPr>
        <w:tc>
          <w:tcPr>
            <w:tcW w:w="1140" w:type="pct"/>
            <w:vMerge/>
            <w:vAlign w:val="center"/>
          </w:tcPr>
          <w:p w14:paraId="5B14A42C" w14:textId="77777777" w:rsidR="005A5C0F" w:rsidRPr="002312F8" w:rsidRDefault="005A5C0F" w:rsidP="005A5C0F">
            <w:pPr>
              <w:rPr>
                <w:b/>
                <w:bCs/>
                <w:lang w:val="en-US"/>
              </w:rPr>
            </w:pPr>
          </w:p>
        </w:tc>
        <w:tc>
          <w:tcPr>
            <w:tcW w:w="2334" w:type="pct"/>
            <w:vAlign w:val="center"/>
          </w:tcPr>
          <w:p w14:paraId="41EB2046" w14:textId="616CC5DD" w:rsidR="005A5C0F" w:rsidRPr="00556349" w:rsidRDefault="00556349" w:rsidP="000B315F">
            <w:pPr>
              <w:jc w:val="both"/>
              <w:rPr>
                <w:lang w:val="en-US"/>
              </w:rPr>
            </w:pPr>
            <w:r w:rsidRPr="00556349">
              <w:rPr>
                <w:lang w:val="en-US"/>
              </w:rPr>
              <w:t xml:space="preserve">After failure of CT, ET and CDK4/6i in the (neo)adjuvant setting, treatment with a </w:t>
            </w:r>
            <w:proofErr w:type="spellStart"/>
            <w:r w:rsidRPr="00556349">
              <w:rPr>
                <w:lang w:val="en-US"/>
              </w:rPr>
              <w:t>PARP</w:t>
            </w:r>
            <w:r>
              <w:rPr>
                <w:lang w:val="en-US"/>
              </w:rPr>
              <w:t>i</w:t>
            </w:r>
            <w:proofErr w:type="spellEnd"/>
            <w:r>
              <w:rPr>
                <w:lang w:val="en-US"/>
              </w:rPr>
              <w:t xml:space="preserve"> </w:t>
            </w:r>
            <w:r w:rsidRPr="00556349">
              <w:rPr>
                <w:lang w:val="en-US"/>
              </w:rPr>
              <w:t>would be preferable to CDK4/6i in the first line in case of relapse after 12 months</w:t>
            </w:r>
            <w:r>
              <w:rPr>
                <w:lang w:val="en-US"/>
              </w:rPr>
              <w:t>.</w:t>
            </w:r>
          </w:p>
        </w:tc>
        <w:tc>
          <w:tcPr>
            <w:tcW w:w="197" w:type="pct"/>
            <w:vAlign w:val="center"/>
          </w:tcPr>
          <w:p w14:paraId="7441F3AB" w14:textId="046AA848" w:rsidR="005A5C0F" w:rsidRDefault="005A5C0F" w:rsidP="005A5C0F">
            <w:pPr>
              <w:jc w:val="center"/>
              <w:rPr>
                <w:b/>
                <w:bCs/>
                <w:lang w:val="en-US"/>
              </w:rPr>
            </w:pPr>
            <w:r>
              <w:rPr>
                <w:b/>
                <w:bCs/>
                <w:lang w:val="en-US"/>
              </w:rPr>
              <w:t>5.2</w:t>
            </w:r>
          </w:p>
        </w:tc>
        <w:tc>
          <w:tcPr>
            <w:tcW w:w="375" w:type="pct"/>
            <w:vAlign w:val="center"/>
          </w:tcPr>
          <w:p w14:paraId="212DE9F3" w14:textId="0AC68E67" w:rsidR="005A5C0F" w:rsidRDefault="005A5C0F" w:rsidP="005A5C0F">
            <w:pPr>
              <w:jc w:val="center"/>
              <w:rPr>
                <w:b/>
                <w:bCs/>
                <w:lang w:val="en-US"/>
              </w:rPr>
            </w:pPr>
            <w:r>
              <w:rPr>
                <w:b/>
                <w:bCs/>
                <w:lang w:val="en-US"/>
              </w:rPr>
              <w:t>24.1</w:t>
            </w:r>
          </w:p>
        </w:tc>
        <w:tc>
          <w:tcPr>
            <w:tcW w:w="340" w:type="pct"/>
            <w:vAlign w:val="center"/>
          </w:tcPr>
          <w:p w14:paraId="7974C872" w14:textId="7E51BA64" w:rsidR="005A5C0F" w:rsidRDefault="005A5C0F" w:rsidP="005A5C0F">
            <w:pPr>
              <w:jc w:val="center"/>
              <w:rPr>
                <w:b/>
                <w:bCs/>
                <w:lang w:val="en-US"/>
              </w:rPr>
            </w:pPr>
            <w:r>
              <w:rPr>
                <w:b/>
                <w:bCs/>
                <w:lang w:val="en-US"/>
              </w:rPr>
              <w:t>32.8</w:t>
            </w:r>
          </w:p>
        </w:tc>
        <w:tc>
          <w:tcPr>
            <w:tcW w:w="284" w:type="pct"/>
            <w:vAlign w:val="center"/>
          </w:tcPr>
          <w:p w14:paraId="103AADF6" w14:textId="20687847" w:rsidR="005A5C0F" w:rsidRDefault="005A5C0F" w:rsidP="005A5C0F">
            <w:pPr>
              <w:jc w:val="center"/>
              <w:rPr>
                <w:b/>
                <w:bCs/>
                <w:lang w:val="en-US"/>
              </w:rPr>
            </w:pPr>
            <w:r>
              <w:rPr>
                <w:b/>
                <w:bCs/>
                <w:lang w:val="en-US"/>
              </w:rPr>
              <w:t>24.1</w:t>
            </w:r>
          </w:p>
        </w:tc>
        <w:tc>
          <w:tcPr>
            <w:tcW w:w="330" w:type="pct"/>
            <w:vAlign w:val="center"/>
          </w:tcPr>
          <w:p w14:paraId="36306340" w14:textId="62DB0FA3" w:rsidR="005A5C0F" w:rsidRDefault="005A5C0F" w:rsidP="005A5C0F">
            <w:pPr>
              <w:jc w:val="center"/>
              <w:rPr>
                <w:b/>
                <w:bCs/>
                <w:lang w:val="en-US"/>
              </w:rPr>
            </w:pPr>
            <w:r>
              <w:rPr>
                <w:b/>
                <w:bCs/>
                <w:lang w:val="en-US"/>
              </w:rPr>
              <w:t>13.8</w:t>
            </w:r>
          </w:p>
        </w:tc>
      </w:tr>
      <w:tr w:rsidR="005A5C0F" w:rsidRPr="00E156D4" w14:paraId="1F1FACA5" w14:textId="77777777" w:rsidTr="00782D24">
        <w:trPr>
          <w:trHeight w:val="1417"/>
        </w:trPr>
        <w:tc>
          <w:tcPr>
            <w:tcW w:w="1140" w:type="pct"/>
            <w:vMerge/>
            <w:vAlign w:val="center"/>
          </w:tcPr>
          <w:p w14:paraId="13B509BE" w14:textId="77777777" w:rsidR="005A5C0F" w:rsidRPr="002312F8" w:rsidRDefault="005A5C0F" w:rsidP="005A5C0F">
            <w:pPr>
              <w:rPr>
                <w:b/>
                <w:bCs/>
                <w:lang w:val="en-US"/>
              </w:rPr>
            </w:pPr>
          </w:p>
        </w:tc>
        <w:tc>
          <w:tcPr>
            <w:tcW w:w="2334" w:type="pct"/>
            <w:vAlign w:val="center"/>
          </w:tcPr>
          <w:p w14:paraId="2343880E" w14:textId="3F769BEC" w:rsidR="005A5C0F" w:rsidRPr="002D0D60" w:rsidRDefault="00D14A72" w:rsidP="000B315F">
            <w:pPr>
              <w:jc w:val="both"/>
              <w:rPr>
                <w:lang w:val="en-US"/>
              </w:rPr>
            </w:pPr>
            <w:r w:rsidRPr="00D14A72">
              <w:rPr>
                <w:lang w:val="en-US"/>
              </w:rPr>
              <w:t xml:space="preserve">In the case of early progression on CDK4/6i with ET, treatment with a </w:t>
            </w:r>
            <w:proofErr w:type="spellStart"/>
            <w:r w:rsidRPr="00D14A72">
              <w:rPr>
                <w:lang w:val="en-US"/>
              </w:rPr>
              <w:t>PARP</w:t>
            </w:r>
            <w:r>
              <w:rPr>
                <w:lang w:val="en-US"/>
              </w:rPr>
              <w:t>i</w:t>
            </w:r>
            <w:proofErr w:type="spellEnd"/>
            <w:r>
              <w:rPr>
                <w:lang w:val="en-US"/>
              </w:rPr>
              <w:t xml:space="preserve"> </w:t>
            </w:r>
            <w:r w:rsidRPr="00D14A72">
              <w:rPr>
                <w:lang w:val="en-US"/>
              </w:rPr>
              <w:t>would be preferable to CT</w:t>
            </w:r>
          </w:p>
        </w:tc>
        <w:tc>
          <w:tcPr>
            <w:tcW w:w="197" w:type="pct"/>
            <w:vAlign w:val="center"/>
          </w:tcPr>
          <w:p w14:paraId="70C7463E" w14:textId="08F3C3E0" w:rsidR="005A5C0F" w:rsidRDefault="005A5C0F" w:rsidP="005A5C0F">
            <w:pPr>
              <w:jc w:val="center"/>
              <w:rPr>
                <w:b/>
                <w:bCs/>
                <w:lang w:val="en-US"/>
              </w:rPr>
            </w:pPr>
            <w:r>
              <w:rPr>
                <w:b/>
                <w:bCs/>
                <w:lang w:val="en-US"/>
              </w:rPr>
              <w:t>0</w:t>
            </w:r>
          </w:p>
        </w:tc>
        <w:tc>
          <w:tcPr>
            <w:tcW w:w="375" w:type="pct"/>
            <w:vAlign w:val="center"/>
          </w:tcPr>
          <w:p w14:paraId="27DEAB77" w14:textId="0AAE0BD2" w:rsidR="005A5C0F" w:rsidRDefault="005A5C0F" w:rsidP="005A5C0F">
            <w:pPr>
              <w:jc w:val="center"/>
              <w:rPr>
                <w:b/>
                <w:bCs/>
                <w:lang w:val="en-US"/>
              </w:rPr>
            </w:pPr>
            <w:r>
              <w:rPr>
                <w:b/>
                <w:bCs/>
                <w:lang w:val="en-US"/>
              </w:rPr>
              <w:t>1.7</w:t>
            </w:r>
          </w:p>
        </w:tc>
        <w:tc>
          <w:tcPr>
            <w:tcW w:w="340" w:type="pct"/>
            <w:vAlign w:val="center"/>
          </w:tcPr>
          <w:p w14:paraId="2464C049" w14:textId="5208278B" w:rsidR="005A5C0F" w:rsidRDefault="005A5C0F" w:rsidP="005A5C0F">
            <w:pPr>
              <w:jc w:val="center"/>
              <w:rPr>
                <w:b/>
                <w:bCs/>
                <w:lang w:val="en-US"/>
              </w:rPr>
            </w:pPr>
            <w:r>
              <w:rPr>
                <w:b/>
                <w:bCs/>
                <w:lang w:val="en-US"/>
              </w:rPr>
              <w:t>13.8</w:t>
            </w:r>
          </w:p>
        </w:tc>
        <w:tc>
          <w:tcPr>
            <w:tcW w:w="284" w:type="pct"/>
            <w:vAlign w:val="center"/>
          </w:tcPr>
          <w:p w14:paraId="48317202" w14:textId="1DE1D870" w:rsidR="005A5C0F" w:rsidRDefault="005A5C0F" w:rsidP="005A5C0F">
            <w:pPr>
              <w:jc w:val="center"/>
              <w:rPr>
                <w:b/>
                <w:bCs/>
                <w:lang w:val="en-US"/>
              </w:rPr>
            </w:pPr>
            <w:r>
              <w:rPr>
                <w:b/>
                <w:bCs/>
                <w:lang w:val="en-US"/>
              </w:rPr>
              <w:t>48.3</w:t>
            </w:r>
          </w:p>
        </w:tc>
        <w:tc>
          <w:tcPr>
            <w:tcW w:w="330" w:type="pct"/>
            <w:vAlign w:val="center"/>
          </w:tcPr>
          <w:p w14:paraId="2BEF8720" w14:textId="7C390B76" w:rsidR="005A5C0F" w:rsidRDefault="005A5C0F" w:rsidP="005A5C0F">
            <w:pPr>
              <w:jc w:val="center"/>
              <w:rPr>
                <w:b/>
                <w:bCs/>
                <w:lang w:val="en-US"/>
              </w:rPr>
            </w:pPr>
            <w:r>
              <w:rPr>
                <w:b/>
                <w:bCs/>
                <w:lang w:val="en-US"/>
              </w:rPr>
              <w:t>36.2</w:t>
            </w:r>
          </w:p>
        </w:tc>
      </w:tr>
      <w:tr w:rsidR="005A5C0F" w:rsidRPr="00E156D4" w14:paraId="431D7738" w14:textId="77777777" w:rsidTr="00782D24">
        <w:trPr>
          <w:trHeight w:val="1417"/>
        </w:trPr>
        <w:tc>
          <w:tcPr>
            <w:tcW w:w="1140" w:type="pct"/>
            <w:vMerge/>
            <w:vAlign w:val="center"/>
          </w:tcPr>
          <w:p w14:paraId="25BA5FA7" w14:textId="77777777" w:rsidR="005A5C0F" w:rsidRPr="002312F8" w:rsidRDefault="005A5C0F" w:rsidP="005A5C0F">
            <w:pPr>
              <w:rPr>
                <w:b/>
                <w:bCs/>
                <w:lang w:val="en-US"/>
              </w:rPr>
            </w:pPr>
          </w:p>
        </w:tc>
        <w:tc>
          <w:tcPr>
            <w:tcW w:w="2334" w:type="pct"/>
            <w:vAlign w:val="center"/>
          </w:tcPr>
          <w:p w14:paraId="79F44A67" w14:textId="3F7E0BAE" w:rsidR="005A5C0F" w:rsidRPr="007237F5" w:rsidRDefault="007237F5" w:rsidP="000B315F">
            <w:pPr>
              <w:jc w:val="both"/>
              <w:rPr>
                <w:lang w:val="en-US"/>
              </w:rPr>
            </w:pPr>
            <w:r w:rsidRPr="007237F5">
              <w:rPr>
                <w:lang w:val="en-US"/>
              </w:rPr>
              <w:t xml:space="preserve">In the case of late progression on CDK4/6i with ET, </w:t>
            </w:r>
            <w:proofErr w:type="spellStart"/>
            <w:r w:rsidRPr="007237F5">
              <w:rPr>
                <w:lang w:val="en-US"/>
              </w:rPr>
              <w:t>PARP</w:t>
            </w:r>
            <w:r>
              <w:rPr>
                <w:lang w:val="en-US"/>
              </w:rPr>
              <w:t>i</w:t>
            </w:r>
            <w:proofErr w:type="spellEnd"/>
            <w:r>
              <w:rPr>
                <w:lang w:val="en-US"/>
              </w:rPr>
              <w:t xml:space="preserve"> </w:t>
            </w:r>
            <w:r w:rsidRPr="007237F5">
              <w:rPr>
                <w:lang w:val="en-US"/>
              </w:rPr>
              <w:t>treatment would be preferable to ET +/- targeted therapy</w:t>
            </w:r>
            <w:r>
              <w:rPr>
                <w:lang w:val="en-US"/>
              </w:rPr>
              <w:t>.</w:t>
            </w:r>
          </w:p>
        </w:tc>
        <w:tc>
          <w:tcPr>
            <w:tcW w:w="197" w:type="pct"/>
            <w:vAlign w:val="center"/>
          </w:tcPr>
          <w:p w14:paraId="2BD74F39" w14:textId="3379B8B6" w:rsidR="005A5C0F" w:rsidRDefault="005A5C0F" w:rsidP="005A5C0F">
            <w:pPr>
              <w:jc w:val="center"/>
              <w:rPr>
                <w:b/>
                <w:bCs/>
                <w:lang w:val="en-US"/>
              </w:rPr>
            </w:pPr>
            <w:r>
              <w:rPr>
                <w:b/>
                <w:bCs/>
                <w:lang w:val="en-US"/>
              </w:rPr>
              <w:t>0</w:t>
            </w:r>
          </w:p>
        </w:tc>
        <w:tc>
          <w:tcPr>
            <w:tcW w:w="375" w:type="pct"/>
            <w:vAlign w:val="center"/>
          </w:tcPr>
          <w:p w14:paraId="7E0716A5" w14:textId="5FAFE7EC" w:rsidR="005A5C0F" w:rsidRDefault="005A5C0F" w:rsidP="005A5C0F">
            <w:pPr>
              <w:jc w:val="center"/>
              <w:rPr>
                <w:b/>
                <w:bCs/>
                <w:lang w:val="en-US"/>
              </w:rPr>
            </w:pPr>
            <w:r>
              <w:rPr>
                <w:b/>
                <w:bCs/>
                <w:lang w:val="en-US"/>
              </w:rPr>
              <w:t>8.6</w:t>
            </w:r>
          </w:p>
        </w:tc>
        <w:tc>
          <w:tcPr>
            <w:tcW w:w="340" w:type="pct"/>
            <w:vAlign w:val="center"/>
          </w:tcPr>
          <w:p w14:paraId="70FCA915" w14:textId="7A611F59" w:rsidR="005A5C0F" w:rsidRDefault="005A5C0F" w:rsidP="005A5C0F">
            <w:pPr>
              <w:jc w:val="center"/>
              <w:rPr>
                <w:b/>
                <w:bCs/>
                <w:lang w:val="en-US"/>
              </w:rPr>
            </w:pPr>
            <w:r>
              <w:rPr>
                <w:b/>
                <w:bCs/>
                <w:lang w:val="en-US"/>
              </w:rPr>
              <w:t>19</w:t>
            </w:r>
          </w:p>
        </w:tc>
        <w:tc>
          <w:tcPr>
            <w:tcW w:w="284" w:type="pct"/>
            <w:vAlign w:val="center"/>
          </w:tcPr>
          <w:p w14:paraId="27EF6F42" w14:textId="7AFC98A2" w:rsidR="005A5C0F" w:rsidRDefault="005A5C0F" w:rsidP="005A5C0F">
            <w:pPr>
              <w:jc w:val="center"/>
              <w:rPr>
                <w:b/>
                <w:bCs/>
                <w:lang w:val="en-US"/>
              </w:rPr>
            </w:pPr>
            <w:r>
              <w:rPr>
                <w:b/>
                <w:bCs/>
                <w:lang w:val="en-US"/>
              </w:rPr>
              <w:t>51.7</w:t>
            </w:r>
          </w:p>
        </w:tc>
        <w:tc>
          <w:tcPr>
            <w:tcW w:w="330" w:type="pct"/>
            <w:vAlign w:val="center"/>
          </w:tcPr>
          <w:p w14:paraId="278C0EB8" w14:textId="47787011" w:rsidR="005A5C0F" w:rsidRDefault="005A5C0F" w:rsidP="005A5C0F">
            <w:pPr>
              <w:jc w:val="center"/>
              <w:rPr>
                <w:b/>
                <w:bCs/>
                <w:lang w:val="en-US"/>
              </w:rPr>
            </w:pPr>
            <w:r>
              <w:rPr>
                <w:b/>
                <w:bCs/>
                <w:lang w:val="en-US"/>
              </w:rPr>
              <w:t>20.7</w:t>
            </w:r>
          </w:p>
        </w:tc>
      </w:tr>
      <w:tr w:rsidR="005A5C0F" w:rsidRPr="00E156D4" w14:paraId="601367B6" w14:textId="77777777" w:rsidTr="00782D24">
        <w:trPr>
          <w:trHeight w:val="1417"/>
        </w:trPr>
        <w:tc>
          <w:tcPr>
            <w:tcW w:w="1140" w:type="pct"/>
            <w:vMerge w:val="restart"/>
            <w:vAlign w:val="center"/>
          </w:tcPr>
          <w:p w14:paraId="1A2F457E" w14:textId="5B230E4E" w:rsidR="005A5C0F" w:rsidRPr="002312F8" w:rsidRDefault="005A5C0F" w:rsidP="005A5C0F">
            <w:pPr>
              <w:rPr>
                <w:b/>
                <w:bCs/>
                <w:lang w:val="en-US"/>
              </w:rPr>
            </w:pPr>
            <w:r>
              <w:rPr>
                <w:b/>
                <w:bCs/>
                <w:lang w:val="en-US"/>
              </w:rPr>
              <w:t xml:space="preserve">Management of toxicity for patients being treated with </w:t>
            </w:r>
            <w:proofErr w:type="spellStart"/>
            <w:r>
              <w:rPr>
                <w:b/>
                <w:bCs/>
                <w:lang w:val="en-US"/>
              </w:rPr>
              <w:t>PARP</w:t>
            </w:r>
            <w:r w:rsidR="000B315F">
              <w:rPr>
                <w:b/>
                <w:bCs/>
                <w:lang w:val="en-US"/>
              </w:rPr>
              <w:t>i</w:t>
            </w:r>
            <w:proofErr w:type="spellEnd"/>
          </w:p>
        </w:tc>
        <w:tc>
          <w:tcPr>
            <w:tcW w:w="2334" w:type="pct"/>
            <w:vAlign w:val="center"/>
          </w:tcPr>
          <w:p w14:paraId="2289B756" w14:textId="335C9514" w:rsidR="005A5C0F" w:rsidRPr="009E78FD" w:rsidRDefault="009E78FD" w:rsidP="000B315F">
            <w:pPr>
              <w:jc w:val="both"/>
              <w:rPr>
                <w:lang w:val="en-US"/>
              </w:rPr>
            </w:pPr>
            <w:r w:rsidRPr="009E78FD">
              <w:rPr>
                <w:lang w:val="en-US"/>
              </w:rPr>
              <w:t>The use of erythropoietin for the treatment of iatrogenic anemia would be appropriate</w:t>
            </w:r>
            <w:r>
              <w:rPr>
                <w:lang w:val="en-US"/>
              </w:rPr>
              <w:t>.</w:t>
            </w:r>
          </w:p>
        </w:tc>
        <w:tc>
          <w:tcPr>
            <w:tcW w:w="197" w:type="pct"/>
            <w:vAlign w:val="center"/>
          </w:tcPr>
          <w:p w14:paraId="184B1970" w14:textId="727027B2" w:rsidR="005A5C0F" w:rsidRDefault="005A5C0F" w:rsidP="005A5C0F">
            <w:pPr>
              <w:jc w:val="center"/>
              <w:rPr>
                <w:b/>
                <w:bCs/>
                <w:lang w:val="en-US"/>
              </w:rPr>
            </w:pPr>
            <w:r>
              <w:rPr>
                <w:b/>
                <w:bCs/>
                <w:lang w:val="en-US"/>
              </w:rPr>
              <w:t>12.1</w:t>
            </w:r>
          </w:p>
        </w:tc>
        <w:tc>
          <w:tcPr>
            <w:tcW w:w="375" w:type="pct"/>
            <w:vAlign w:val="center"/>
          </w:tcPr>
          <w:p w14:paraId="141BA433" w14:textId="53AFCA9A" w:rsidR="005A5C0F" w:rsidRDefault="005A5C0F" w:rsidP="005A5C0F">
            <w:pPr>
              <w:jc w:val="center"/>
              <w:rPr>
                <w:b/>
                <w:bCs/>
                <w:lang w:val="en-US"/>
              </w:rPr>
            </w:pPr>
            <w:r>
              <w:rPr>
                <w:b/>
                <w:bCs/>
                <w:lang w:val="en-US"/>
              </w:rPr>
              <w:t>32.8</w:t>
            </w:r>
          </w:p>
        </w:tc>
        <w:tc>
          <w:tcPr>
            <w:tcW w:w="340" w:type="pct"/>
            <w:vAlign w:val="center"/>
          </w:tcPr>
          <w:p w14:paraId="0376E916" w14:textId="19FC685D" w:rsidR="005A5C0F" w:rsidRDefault="005A5C0F" w:rsidP="005A5C0F">
            <w:pPr>
              <w:jc w:val="center"/>
              <w:rPr>
                <w:b/>
                <w:bCs/>
                <w:lang w:val="en-US"/>
              </w:rPr>
            </w:pPr>
            <w:r>
              <w:rPr>
                <w:b/>
                <w:bCs/>
                <w:lang w:val="en-US"/>
              </w:rPr>
              <w:t>36.2</w:t>
            </w:r>
          </w:p>
        </w:tc>
        <w:tc>
          <w:tcPr>
            <w:tcW w:w="284" w:type="pct"/>
            <w:vAlign w:val="center"/>
          </w:tcPr>
          <w:p w14:paraId="03D89915" w14:textId="033C7947" w:rsidR="005A5C0F" w:rsidRDefault="005A5C0F" w:rsidP="005A5C0F">
            <w:pPr>
              <w:jc w:val="center"/>
              <w:rPr>
                <w:b/>
                <w:bCs/>
                <w:lang w:val="en-US"/>
              </w:rPr>
            </w:pPr>
            <w:r>
              <w:rPr>
                <w:b/>
                <w:bCs/>
                <w:lang w:val="en-US"/>
              </w:rPr>
              <w:t>15.5</w:t>
            </w:r>
          </w:p>
        </w:tc>
        <w:tc>
          <w:tcPr>
            <w:tcW w:w="330" w:type="pct"/>
            <w:vAlign w:val="center"/>
          </w:tcPr>
          <w:p w14:paraId="277574ED" w14:textId="420542D4" w:rsidR="005A5C0F" w:rsidRDefault="005A5C0F" w:rsidP="005A5C0F">
            <w:pPr>
              <w:jc w:val="center"/>
              <w:rPr>
                <w:b/>
                <w:bCs/>
                <w:lang w:val="en-US"/>
              </w:rPr>
            </w:pPr>
            <w:r>
              <w:rPr>
                <w:b/>
                <w:bCs/>
                <w:lang w:val="en-US"/>
              </w:rPr>
              <w:t>3.4</w:t>
            </w:r>
          </w:p>
        </w:tc>
      </w:tr>
      <w:tr w:rsidR="005A5C0F" w:rsidRPr="00E156D4" w14:paraId="08EA8E20" w14:textId="77777777" w:rsidTr="00782D24">
        <w:trPr>
          <w:trHeight w:val="1417"/>
        </w:trPr>
        <w:tc>
          <w:tcPr>
            <w:tcW w:w="1140" w:type="pct"/>
            <w:vMerge/>
            <w:vAlign w:val="center"/>
          </w:tcPr>
          <w:p w14:paraId="41AA88C0" w14:textId="77777777" w:rsidR="005A5C0F" w:rsidRDefault="005A5C0F" w:rsidP="005A5C0F">
            <w:pPr>
              <w:rPr>
                <w:b/>
                <w:bCs/>
                <w:lang w:val="en-US"/>
              </w:rPr>
            </w:pPr>
          </w:p>
        </w:tc>
        <w:tc>
          <w:tcPr>
            <w:tcW w:w="2334" w:type="pct"/>
            <w:vAlign w:val="center"/>
          </w:tcPr>
          <w:p w14:paraId="464CFEF9" w14:textId="7417164E" w:rsidR="005A5C0F" w:rsidRPr="003A7718" w:rsidRDefault="003A7718" w:rsidP="000B315F">
            <w:pPr>
              <w:jc w:val="both"/>
              <w:rPr>
                <w:lang w:val="en-US"/>
              </w:rPr>
            </w:pPr>
            <w:r w:rsidRPr="003A7718">
              <w:rPr>
                <w:lang w:val="en-US"/>
              </w:rPr>
              <w:t>Regular use of 5-HT3 receptor antagonists as primary prophylaxis for iatrogenic emesis would be appropriate</w:t>
            </w:r>
            <w:r>
              <w:rPr>
                <w:lang w:val="en-US"/>
              </w:rPr>
              <w:t>.</w:t>
            </w:r>
          </w:p>
        </w:tc>
        <w:tc>
          <w:tcPr>
            <w:tcW w:w="197" w:type="pct"/>
            <w:vAlign w:val="center"/>
          </w:tcPr>
          <w:p w14:paraId="12DE6C67" w14:textId="5EE19509" w:rsidR="005A5C0F" w:rsidRDefault="005A5C0F" w:rsidP="005A5C0F">
            <w:pPr>
              <w:jc w:val="center"/>
              <w:rPr>
                <w:b/>
                <w:bCs/>
                <w:lang w:val="en-US"/>
              </w:rPr>
            </w:pPr>
            <w:r>
              <w:rPr>
                <w:b/>
                <w:bCs/>
                <w:lang w:val="en-US"/>
              </w:rPr>
              <w:t>15.5</w:t>
            </w:r>
          </w:p>
        </w:tc>
        <w:tc>
          <w:tcPr>
            <w:tcW w:w="375" w:type="pct"/>
            <w:vAlign w:val="center"/>
          </w:tcPr>
          <w:p w14:paraId="79F16C01" w14:textId="0F1F58D5" w:rsidR="005A5C0F" w:rsidRDefault="005A5C0F" w:rsidP="005A5C0F">
            <w:pPr>
              <w:jc w:val="center"/>
              <w:rPr>
                <w:b/>
                <w:bCs/>
                <w:lang w:val="en-US"/>
              </w:rPr>
            </w:pPr>
            <w:r>
              <w:rPr>
                <w:b/>
                <w:bCs/>
                <w:lang w:val="en-US"/>
              </w:rPr>
              <w:t>27.6</w:t>
            </w:r>
          </w:p>
        </w:tc>
        <w:tc>
          <w:tcPr>
            <w:tcW w:w="340" w:type="pct"/>
            <w:vAlign w:val="center"/>
          </w:tcPr>
          <w:p w14:paraId="3DC9523B" w14:textId="409F9FB2" w:rsidR="005A5C0F" w:rsidRDefault="005A5C0F" w:rsidP="005A5C0F">
            <w:pPr>
              <w:jc w:val="center"/>
              <w:rPr>
                <w:b/>
                <w:bCs/>
                <w:lang w:val="en-US"/>
              </w:rPr>
            </w:pPr>
            <w:r>
              <w:rPr>
                <w:b/>
                <w:bCs/>
                <w:lang w:val="en-US"/>
              </w:rPr>
              <w:t>37.9</w:t>
            </w:r>
          </w:p>
        </w:tc>
        <w:tc>
          <w:tcPr>
            <w:tcW w:w="284" w:type="pct"/>
            <w:vAlign w:val="center"/>
          </w:tcPr>
          <w:p w14:paraId="6F64829D" w14:textId="46BE51F8" w:rsidR="005A5C0F" w:rsidRDefault="005A5C0F" w:rsidP="005A5C0F">
            <w:pPr>
              <w:jc w:val="center"/>
              <w:rPr>
                <w:b/>
                <w:bCs/>
                <w:lang w:val="en-US"/>
              </w:rPr>
            </w:pPr>
            <w:r>
              <w:rPr>
                <w:b/>
                <w:bCs/>
                <w:lang w:val="en-US"/>
              </w:rPr>
              <w:t>17.2</w:t>
            </w:r>
          </w:p>
        </w:tc>
        <w:tc>
          <w:tcPr>
            <w:tcW w:w="330" w:type="pct"/>
            <w:vAlign w:val="center"/>
          </w:tcPr>
          <w:p w14:paraId="7DF3B16D" w14:textId="0E5B7CED" w:rsidR="005A5C0F" w:rsidRDefault="005A5C0F" w:rsidP="005A5C0F">
            <w:pPr>
              <w:jc w:val="center"/>
              <w:rPr>
                <w:b/>
                <w:bCs/>
                <w:lang w:val="en-US"/>
              </w:rPr>
            </w:pPr>
            <w:r>
              <w:rPr>
                <w:b/>
                <w:bCs/>
                <w:lang w:val="en-US"/>
              </w:rPr>
              <w:t>1.7</w:t>
            </w:r>
          </w:p>
        </w:tc>
      </w:tr>
      <w:tr w:rsidR="005A5C0F" w:rsidRPr="00E156D4" w14:paraId="21E861C4" w14:textId="77777777" w:rsidTr="00782D24">
        <w:trPr>
          <w:trHeight w:val="1417"/>
        </w:trPr>
        <w:tc>
          <w:tcPr>
            <w:tcW w:w="1140" w:type="pct"/>
            <w:vMerge w:val="restart"/>
            <w:vAlign w:val="center"/>
          </w:tcPr>
          <w:p w14:paraId="76250C12" w14:textId="6DAC3556" w:rsidR="000B315F" w:rsidRPr="000B315F" w:rsidRDefault="005A5C0F" w:rsidP="000B315F">
            <w:pPr>
              <w:rPr>
                <w:b/>
                <w:bCs/>
                <w:lang w:val="en-US"/>
              </w:rPr>
            </w:pPr>
            <w:r w:rsidRPr="005E535A">
              <w:rPr>
                <w:b/>
                <w:bCs/>
                <w:lang w:val="en-US"/>
              </w:rPr>
              <w:lastRenderedPageBreak/>
              <w:t>Management of therapy for receiving therapy with PARP</w:t>
            </w:r>
            <w:r w:rsidR="000B315F">
              <w:rPr>
                <w:b/>
                <w:bCs/>
                <w:lang w:val="en-US"/>
              </w:rPr>
              <w:t>I</w:t>
            </w:r>
          </w:p>
        </w:tc>
        <w:tc>
          <w:tcPr>
            <w:tcW w:w="2334" w:type="pct"/>
            <w:vAlign w:val="center"/>
          </w:tcPr>
          <w:p w14:paraId="064CFD5D" w14:textId="073A544D" w:rsidR="005A5C0F" w:rsidRDefault="00D47C7A" w:rsidP="000B315F">
            <w:pPr>
              <w:jc w:val="both"/>
              <w:rPr>
                <w:lang w:val="en-US"/>
              </w:rPr>
            </w:pPr>
            <w:r>
              <w:rPr>
                <w:lang w:val="en-US"/>
              </w:rPr>
              <w:t>CBC</w:t>
            </w:r>
            <w:r w:rsidR="005A5C0F" w:rsidRPr="00C07DB1">
              <w:rPr>
                <w:lang w:val="en-US"/>
              </w:rPr>
              <w:t xml:space="preserve"> should be carefully monitored every two weeks during the first two months of treatment.</w:t>
            </w:r>
          </w:p>
        </w:tc>
        <w:tc>
          <w:tcPr>
            <w:tcW w:w="197" w:type="pct"/>
            <w:vAlign w:val="center"/>
          </w:tcPr>
          <w:p w14:paraId="52A07EC6" w14:textId="66D43DCD" w:rsidR="005A5C0F" w:rsidRDefault="005A5C0F" w:rsidP="005A5C0F">
            <w:pPr>
              <w:jc w:val="center"/>
              <w:rPr>
                <w:b/>
                <w:bCs/>
                <w:lang w:val="en-US"/>
              </w:rPr>
            </w:pPr>
            <w:r>
              <w:rPr>
                <w:b/>
                <w:bCs/>
                <w:lang w:val="en-US"/>
              </w:rPr>
              <w:t>1.7</w:t>
            </w:r>
          </w:p>
        </w:tc>
        <w:tc>
          <w:tcPr>
            <w:tcW w:w="375" w:type="pct"/>
            <w:vAlign w:val="center"/>
          </w:tcPr>
          <w:p w14:paraId="722C4F4A" w14:textId="7753DA07" w:rsidR="005A5C0F" w:rsidRDefault="005A5C0F" w:rsidP="005A5C0F">
            <w:pPr>
              <w:jc w:val="center"/>
              <w:rPr>
                <w:b/>
                <w:bCs/>
                <w:lang w:val="en-US"/>
              </w:rPr>
            </w:pPr>
            <w:r>
              <w:rPr>
                <w:b/>
                <w:bCs/>
                <w:lang w:val="en-US"/>
              </w:rPr>
              <w:t>8.6</w:t>
            </w:r>
          </w:p>
        </w:tc>
        <w:tc>
          <w:tcPr>
            <w:tcW w:w="340" w:type="pct"/>
            <w:vAlign w:val="center"/>
          </w:tcPr>
          <w:p w14:paraId="28EAB029" w14:textId="66E048B5" w:rsidR="005A5C0F" w:rsidRDefault="005A5C0F" w:rsidP="005A5C0F">
            <w:pPr>
              <w:jc w:val="center"/>
              <w:rPr>
                <w:b/>
                <w:bCs/>
                <w:lang w:val="en-US"/>
              </w:rPr>
            </w:pPr>
            <w:r>
              <w:rPr>
                <w:b/>
                <w:bCs/>
                <w:lang w:val="en-US"/>
              </w:rPr>
              <w:t>13.8</w:t>
            </w:r>
          </w:p>
        </w:tc>
        <w:tc>
          <w:tcPr>
            <w:tcW w:w="284" w:type="pct"/>
            <w:vAlign w:val="center"/>
          </w:tcPr>
          <w:p w14:paraId="4E74EC7C" w14:textId="455245DC" w:rsidR="005A5C0F" w:rsidRDefault="005A5C0F" w:rsidP="005A5C0F">
            <w:pPr>
              <w:jc w:val="center"/>
              <w:rPr>
                <w:b/>
                <w:bCs/>
                <w:lang w:val="en-US"/>
              </w:rPr>
            </w:pPr>
            <w:r>
              <w:rPr>
                <w:b/>
                <w:bCs/>
                <w:lang w:val="en-US"/>
              </w:rPr>
              <w:t>51.7</w:t>
            </w:r>
          </w:p>
        </w:tc>
        <w:tc>
          <w:tcPr>
            <w:tcW w:w="330" w:type="pct"/>
            <w:vAlign w:val="center"/>
          </w:tcPr>
          <w:p w14:paraId="76A137D8" w14:textId="004ED74D" w:rsidR="005A5C0F" w:rsidRDefault="005A5C0F" w:rsidP="005A5C0F">
            <w:pPr>
              <w:jc w:val="center"/>
              <w:rPr>
                <w:b/>
                <w:bCs/>
                <w:lang w:val="en-US"/>
              </w:rPr>
            </w:pPr>
            <w:r>
              <w:rPr>
                <w:b/>
                <w:bCs/>
                <w:lang w:val="en-US"/>
              </w:rPr>
              <w:t>24.1</w:t>
            </w:r>
          </w:p>
        </w:tc>
      </w:tr>
      <w:tr w:rsidR="005A5C0F" w:rsidRPr="00E156D4" w14:paraId="025F21D8" w14:textId="77777777" w:rsidTr="00782D24">
        <w:trPr>
          <w:trHeight w:val="1417"/>
        </w:trPr>
        <w:tc>
          <w:tcPr>
            <w:tcW w:w="1140" w:type="pct"/>
            <w:vMerge/>
            <w:vAlign w:val="center"/>
          </w:tcPr>
          <w:p w14:paraId="70AD6E7F" w14:textId="77777777" w:rsidR="005A5C0F" w:rsidRDefault="005A5C0F" w:rsidP="005A5C0F">
            <w:pPr>
              <w:rPr>
                <w:b/>
                <w:bCs/>
                <w:lang w:val="en-US"/>
              </w:rPr>
            </w:pPr>
          </w:p>
        </w:tc>
        <w:tc>
          <w:tcPr>
            <w:tcW w:w="2334" w:type="pct"/>
            <w:vAlign w:val="center"/>
          </w:tcPr>
          <w:p w14:paraId="4874E71C" w14:textId="547E96FA" w:rsidR="005A5C0F" w:rsidRDefault="005A5C0F" w:rsidP="000B315F">
            <w:pPr>
              <w:jc w:val="both"/>
              <w:rPr>
                <w:lang w:val="en-US"/>
              </w:rPr>
            </w:pPr>
            <w:r w:rsidRPr="00C07DB1">
              <w:rPr>
                <w:lang w:val="en-US"/>
              </w:rPr>
              <w:t xml:space="preserve">In case of </w:t>
            </w:r>
            <w:r w:rsidR="00D47C7A">
              <w:rPr>
                <w:lang w:val="en-US"/>
              </w:rPr>
              <w:t>G</w:t>
            </w:r>
            <w:r w:rsidRPr="00C07DB1">
              <w:rPr>
                <w:lang w:val="en-US"/>
              </w:rPr>
              <w:t>2 non-hematological adverse reaction, the recommended dose should be decreased by one level.</w:t>
            </w:r>
          </w:p>
        </w:tc>
        <w:tc>
          <w:tcPr>
            <w:tcW w:w="197" w:type="pct"/>
            <w:vAlign w:val="center"/>
          </w:tcPr>
          <w:p w14:paraId="47D30971" w14:textId="6BA6584C" w:rsidR="005A5C0F" w:rsidRDefault="005A5C0F" w:rsidP="005A5C0F">
            <w:pPr>
              <w:jc w:val="center"/>
              <w:rPr>
                <w:b/>
                <w:bCs/>
                <w:lang w:val="en-US"/>
              </w:rPr>
            </w:pPr>
            <w:r>
              <w:rPr>
                <w:b/>
                <w:bCs/>
                <w:lang w:val="en-US"/>
              </w:rPr>
              <w:t>3.4</w:t>
            </w:r>
          </w:p>
        </w:tc>
        <w:tc>
          <w:tcPr>
            <w:tcW w:w="375" w:type="pct"/>
            <w:vAlign w:val="center"/>
          </w:tcPr>
          <w:p w14:paraId="061E1FF4" w14:textId="679645B5" w:rsidR="005A5C0F" w:rsidRDefault="005A5C0F" w:rsidP="005A5C0F">
            <w:pPr>
              <w:jc w:val="center"/>
              <w:rPr>
                <w:b/>
                <w:bCs/>
                <w:lang w:val="en-US"/>
              </w:rPr>
            </w:pPr>
            <w:r>
              <w:rPr>
                <w:b/>
                <w:bCs/>
                <w:lang w:val="en-US"/>
              </w:rPr>
              <w:t>13.8</w:t>
            </w:r>
          </w:p>
        </w:tc>
        <w:tc>
          <w:tcPr>
            <w:tcW w:w="340" w:type="pct"/>
            <w:vAlign w:val="center"/>
          </w:tcPr>
          <w:p w14:paraId="4CBC7655" w14:textId="0AFD20C6" w:rsidR="005A5C0F" w:rsidRDefault="005A5C0F" w:rsidP="005A5C0F">
            <w:pPr>
              <w:jc w:val="center"/>
              <w:rPr>
                <w:b/>
                <w:bCs/>
                <w:lang w:val="en-US"/>
              </w:rPr>
            </w:pPr>
            <w:r>
              <w:rPr>
                <w:b/>
                <w:bCs/>
                <w:lang w:val="en-US"/>
              </w:rPr>
              <w:t>22.4</w:t>
            </w:r>
          </w:p>
        </w:tc>
        <w:tc>
          <w:tcPr>
            <w:tcW w:w="284" w:type="pct"/>
            <w:vAlign w:val="center"/>
          </w:tcPr>
          <w:p w14:paraId="75147889" w14:textId="2BDF149D" w:rsidR="005A5C0F" w:rsidRDefault="005A5C0F" w:rsidP="005A5C0F">
            <w:pPr>
              <w:jc w:val="center"/>
              <w:rPr>
                <w:b/>
                <w:bCs/>
                <w:lang w:val="en-US"/>
              </w:rPr>
            </w:pPr>
            <w:r>
              <w:rPr>
                <w:b/>
                <w:bCs/>
                <w:lang w:val="en-US"/>
              </w:rPr>
              <w:t>51.7</w:t>
            </w:r>
          </w:p>
        </w:tc>
        <w:tc>
          <w:tcPr>
            <w:tcW w:w="330" w:type="pct"/>
            <w:vAlign w:val="center"/>
          </w:tcPr>
          <w:p w14:paraId="2D6121EC" w14:textId="282685DB" w:rsidR="005A5C0F" w:rsidRDefault="005A5C0F" w:rsidP="005A5C0F">
            <w:pPr>
              <w:jc w:val="center"/>
              <w:rPr>
                <w:b/>
                <w:bCs/>
                <w:lang w:val="en-US"/>
              </w:rPr>
            </w:pPr>
            <w:r>
              <w:rPr>
                <w:b/>
                <w:bCs/>
                <w:lang w:val="en-US"/>
              </w:rPr>
              <w:t>8.6</w:t>
            </w:r>
          </w:p>
        </w:tc>
      </w:tr>
      <w:tr w:rsidR="005A5C0F" w:rsidRPr="00E156D4" w14:paraId="0F6DE0CA" w14:textId="77777777" w:rsidTr="00782D24">
        <w:trPr>
          <w:trHeight w:val="1417"/>
        </w:trPr>
        <w:tc>
          <w:tcPr>
            <w:tcW w:w="1140" w:type="pct"/>
            <w:vMerge/>
            <w:vAlign w:val="center"/>
          </w:tcPr>
          <w:p w14:paraId="5C4BAFC4" w14:textId="77777777" w:rsidR="005A5C0F" w:rsidRDefault="005A5C0F" w:rsidP="005A5C0F">
            <w:pPr>
              <w:rPr>
                <w:b/>
                <w:bCs/>
                <w:lang w:val="en-US"/>
              </w:rPr>
            </w:pPr>
          </w:p>
        </w:tc>
        <w:tc>
          <w:tcPr>
            <w:tcW w:w="2334" w:type="pct"/>
            <w:vAlign w:val="center"/>
          </w:tcPr>
          <w:p w14:paraId="5EA2E8E3" w14:textId="6D36EBF6" w:rsidR="005A5C0F" w:rsidRDefault="005A5C0F" w:rsidP="000B315F">
            <w:pPr>
              <w:jc w:val="both"/>
              <w:rPr>
                <w:lang w:val="en-US"/>
              </w:rPr>
            </w:pPr>
            <w:r w:rsidRPr="00C07DB1">
              <w:rPr>
                <w:lang w:val="en-US"/>
              </w:rPr>
              <w:t>Monthly clinical evaluation for the initial four to six months should be considered.</w:t>
            </w:r>
          </w:p>
        </w:tc>
        <w:tc>
          <w:tcPr>
            <w:tcW w:w="197" w:type="pct"/>
            <w:vAlign w:val="center"/>
          </w:tcPr>
          <w:p w14:paraId="2ACD41E1" w14:textId="68E9EC96" w:rsidR="005A5C0F" w:rsidRDefault="005A5C0F" w:rsidP="005A5C0F">
            <w:pPr>
              <w:jc w:val="center"/>
              <w:rPr>
                <w:b/>
                <w:bCs/>
                <w:lang w:val="en-US"/>
              </w:rPr>
            </w:pPr>
            <w:r>
              <w:rPr>
                <w:b/>
                <w:bCs/>
                <w:lang w:val="en-US"/>
              </w:rPr>
              <w:t>0</w:t>
            </w:r>
          </w:p>
        </w:tc>
        <w:tc>
          <w:tcPr>
            <w:tcW w:w="375" w:type="pct"/>
            <w:vAlign w:val="center"/>
          </w:tcPr>
          <w:p w14:paraId="1F65206B" w14:textId="71262203" w:rsidR="005A5C0F" w:rsidRDefault="005A5C0F" w:rsidP="005A5C0F">
            <w:pPr>
              <w:jc w:val="center"/>
              <w:rPr>
                <w:b/>
                <w:bCs/>
                <w:lang w:val="en-US"/>
              </w:rPr>
            </w:pPr>
            <w:r>
              <w:rPr>
                <w:b/>
                <w:bCs/>
                <w:lang w:val="en-US"/>
              </w:rPr>
              <w:t>1.7</w:t>
            </w:r>
          </w:p>
        </w:tc>
        <w:tc>
          <w:tcPr>
            <w:tcW w:w="340" w:type="pct"/>
            <w:vAlign w:val="center"/>
          </w:tcPr>
          <w:p w14:paraId="05996DE2" w14:textId="5EF3C007" w:rsidR="005A5C0F" w:rsidRDefault="005A5C0F" w:rsidP="005A5C0F">
            <w:pPr>
              <w:jc w:val="center"/>
              <w:rPr>
                <w:b/>
                <w:bCs/>
                <w:lang w:val="en-US"/>
              </w:rPr>
            </w:pPr>
            <w:r>
              <w:rPr>
                <w:b/>
                <w:bCs/>
                <w:lang w:val="en-US"/>
              </w:rPr>
              <w:t>10.3</w:t>
            </w:r>
          </w:p>
        </w:tc>
        <w:tc>
          <w:tcPr>
            <w:tcW w:w="284" w:type="pct"/>
            <w:vAlign w:val="center"/>
          </w:tcPr>
          <w:p w14:paraId="6A1935BD" w14:textId="481ABEF5" w:rsidR="005A5C0F" w:rsidRDefault="005A5C0F" w:rsidP="005A5C0F">
            <w:pPr>
              <w:jc w:val="center"/>
              <w:rPr>
                <w:b/>
                <w:bCs/>
                <w:lang w:val="en-US"/>
              </w:rPr>
            </w:pPr>
            <w:r>
              <w:rPr>
                <w:b/>
                <w:bCs/>
                <w:lang w:val="en-US"/>
              </w:rPr>
              <w:t>56.9</w:t>
            </w:r>
          </w:p>
        </w:tc>
        <w:tc>
          <w:tcPr>
            <w:tcW w:w="330" w:type="pct"/>
            <w:vAlign w:val="center"/>
          </w:tcPr>
          <w:p w14:paraId="642F8E2B" w14:textId="451CA4DB" w:rsidR="005A5C0F" w:rsidRDefault="005A5C0F" w:rsidP="005A5C0F">
            <w:pPr>
              <w:jc w:val="center"/>
              <w:rPr>
                <w:b/>
                <w:bCs/>
                <w:lang w:val="en-US"/>
              </w:rPr>
            </w:pPr>
            <w:r>
              <w:rPr>
                <w:b/>
                <w:bCs/>
                <w:lang w:val="en-US"/>
              </w:rPr>
              <w:t>31</w:t>
            </w:r>
          </w:p>
        </w:tc>
      </w:tr>
      <w:tr w:rsidR="005A5C0F" w:rsidRPr="00E156D4" w14:paraId="71069900" w14:textId="77777777" w:rsidTr="00782D24">
        <w:trPr>
          <w:trHeight w:val="1417"/>
        </w:trPr>
        <w:tc>
          <w:tcPr>
            <w:tcW w:w="1140" w:type="pct"/>
            <w:vMerge/>
            <w:vAlign w:val="center"/>
          </w:tcPr>
          <w:p w14:paraId="292319D8" w14:textId="77777777" w:rsidR="005A5C0F" w:rsidRDefault="005A5C0F" w:rsidP="005A5C0F">
            <w:pPr>
              <w:rPr>
                <w:b/>
                <w:bCs/>
                <w:lang w:val="en-US"/>
              </w:rPr>
            </w:pPr>
          </w:p>
        </w:tc>
        <w:tc>
          <w:tcPr>
            <w:tcW w:w="2334" w:type="pct"/>
            <w:vAlign w:val="center"/>
          </w:tcPr>
          <w:p w14:paraId="42A3322F" w14:textId="673CCA36" w:rsidR="005A5C0F" w:rsidRDefault="005A5C0F" w:rsidP="000B315F">
            <w:pPr>
              <w:jc w:val="both"/>
              <w:rPr>
                <w:lang w:val="en-US"/>
              </w:rPr>
            </w:pPr>
            <w:r w:rsidRPr="00C07DB1">
              <w:rPr>
                <w:lang w:val="en-US"/>
              </w:rPr>
              <w:t xml:space="preserve">Following an initial period of 4-6 months of therapy with </w:t>
            </w:r>
            <w:proofErr w:type="spellStart"/>
            <w:r w:rsidRPr="00C07DB1">
              <w:rPr>
                <w:lang w:val="en-US"/>
              </w:rPr>
              <w:t>PARP</w:t>
            </w:r>
            <w:r w:rsidR="000B315F">
              <w:rPr>
                <w:lang w:val="en-US"/>
              </w:rPr>
              <w:t>i</w:t>
            </w:r>
            <w:proofErr w:type="spellEnd"/>
            <w:r w:rsidRPr="00C07DB1">
              <w:rPr>
                <w:lang w:val="en-US"/>
              </w:rPr>
              <w:t>, if well tolerated, patients should undergo clinical evaluation every three months.</w:t>
            </w:r>
          </w:p>
        </w:tc>
        <w:tc>
          <w:tcPr>
            <w:tcW w:w="197" w:type="pct"/>
            <w:vAlign w:val="center"/>
          </w:tcPr>
          <w:p w14:paraId="09C91031" w14:textId="76ED35F4" w:rsidR="005A5C0F" w:rsidRDefault="005A5C0F" w:rsidP="005A5C0F">
            <w:pPr>
              <w:jc w:val="center"/>
              <w:rPr>
                <w:b/>
                <w:bCs/>
                <w:lang w:val="en-US"/>
              </w:rPr>
            </w:pPr>
            <w:r>
              <w:rPr>
                <w:b/>
                <w:bCs/>
                <w:lang w:val="en-US"/>
              </w:rPr>
              <w:t>3.4</w:t>
            </w:r>
          </w:p>
        </w:tc>
        <w:tc>
          <w:tcPr>
            <w:tcW w:w="375" w:type="pct"/>
            <w:vAlign w:val="center"/>
          </w:tcPr>
          <w:p w14:paraId="017ED67C" w14:textId="053BCE07" w:rsidR="005A5C0F" w:rsidRDefault="005A5C0F" w:rsidP="005A5C0F">
            <w:pPr>
              <w:jc w:val="center"/>
              <w:rPr>
                <w:b/>
                <w:bCs/>
                <w:lang w:val="en-US"/>
              </w:rPr>
            </w:pPr>
            <w:r>
              <w:rPr>
                <w:b/>
                <w:bCs/>
                <w:lang w:val="en-US"/>
              </w:rPr>
              <w:t>8.6</w:t>
            </w:r>
          </w:p>
        </w:tc>
        <w:tc>
          <w:tcPr>
            <w:tcW w:w="340" w:type="pct"/>
            <w:vAlign w:val="center"/>
          </w:tcPr>
          <w:p w14:paraId="79F70CBD" w14:textId="625B83BC" w:rsidR="005A5C0F" w:rsidRDefault="005A5C0F" w:rsidP="005A5C0F">
            <w:pPr>
              <w:jc w:val="center"/>
              <w:rPr>
                <w:b/>
                <w:bCs/>
                <w:lang w:val="en-US"/>
              </w:rPr>
            </w:pPr>
            <w:r>
              <w:rPr>
                <w:b/>
                <w:bCs/>
                <w:lang w:val="en-US"/>
              </w:rPr>
              <w:t>27.6</w:t>
            </w:r>
          </w:p>
        </w:tc>
        <w:tc>
          <w:tcPr>
            <w:tcW w:w="284" w:type="pct"/>
            <w:vAlign w:val="center"/>
          </w:tcPr>
          <w:p w14:paraId="15B0A99F" w14:textId="6BD9AF0B" w:rsidR="005A5C0F" w:rsidRDefault="005A5C0F" w:rsidP="005A5C0F">
            <w:pPr>
              <w:jc w:val="center"/>
              <w:rPr>
                <w:b/>
                <w:bCs/>
                <w:lang w:val="en-US"/>
              </w:rPr>
            </w:pPr>
            <w:r>
              <w:rPr>
                <w:b/>
                <w:bCs/>
                <w:lang w:val="en-US"/>
              </w:rPr>
              <w:t>46.6</w:t>
            </w:r>
          </w:p>
        </w:tc>
        <w:tc>
          <w:tcPr>
            <w:tcW w:w="330" w:type="pct"/>
            <w:vAlign w:val="center"/>
          </w:tcPr>
          <w:p w14:paraId="3567FAA0" w14:textId="191D1A7B" w:rsidR="005A5C0F" w:rsidRDefault="005A5C0F" w:rsidP="005A5C0F">
            <w:pPr>
              <w:jc w:val="center"/>
              <w:rPr>
                <w:b/>
                <w:bCs/>
                <w:lang w:val="en-US"/>
              </w:rPr>
            </w:pPr>
            <w:r>
              <w:rPr>
                <w:b/>
                <w:bCs/>
                <w:lang w:val="en-US"/>
              </w:rPr>
              <w:t>13.8</w:t>
            </w:r>
          </w:p>
        </w:tc>
      </w:tr>
      <w:tr w:rsidR="005A5C0F" w:rsidRPr="00E156D4" w14:paraId="05C3C218" w14:textId="77777777" w:rsidTr="00782D24">
        <w:trPr>
          <w:trHeight w:val="1417"/>
        </w:trPr>
        <w:tc>
          <w:tcPr>
            <w:tcW w:w="1140" w:type="pct"/>
            <w:vAlign w:val="center"/>
          </w:tcPr>
          <w:p w14:paraId="5FD99FB0" w14:textId="0427944E" w:rsidR="005A5C0F" w:rsidRDefault="005A5C0F" w:rsidP="005A5C0F">
            <w:pPr>
              <w:spacing w:after="160" w:line="259" w:lineRule="auto"/>
              <w:rPr>
                <w:b/>
                <w:bCs/>
                <w:lang w:val="en-US"/>
              </w:rPr>
            </w:pPr>
            <w:r w:rsidRPr="004D4CA6">
              <w:rPr>
                <w:b/>
                <w:bCs/>
                <w:lang w:val="en-US"/>
              </w:rPr>
              <w:t>Hormone replacement therapy for</w:t>
            </w:r>
            <w:r>
              <w:rPr>
                <w:b/>
                <w:bCs/>
                <w:lang w:val="en-US"/>
              </w:rPr>
              <w:t xml:space="preserve"> patients with</w:t>
            </w:r>
            <w:r w:rsidRPr="004D4CA6">
              <w:rPr>
                <w:b/>
                <w:bCs/>
                <w:lang w:val="en-US"/>
              </w:rPr>
              <w:t xml:space="preserve"> TNBC</w:t>
            </w:r>
            <w:r>
              <w:rPr>
                <w:b/>
                <w:bCs/>
                <w:lang w:val="en-US"/>
              </w:rPr>
              <w:t xml:space="preserve"> and pathogenic variants of BRCA</w:t>
            </w:r>
          </w:p>
        </w:tc>
        <w:tc>
          <w:tcPr>
            <w:tcW w:w="2334" w:type="pct"/>
            <w:vAlign w:val="center"/>
          </w:tcPr>
          <w:p w14:paraId="3AD00997" w14:textId="6E0032F7" w:rsidR="005A5C0F" w:rsidRPr="00C07DB1" w:rsidRDefault="00CE1BA0" w:rsidP="000B315F">
            <w:pPr>
              <w:jc w:val="both"/>
              <w:rPr>
                <w:lang w:val="en-US"/>
              </w:rPr>
            </w:pPr>
            <w:r w:rsidRPr="00CE1BA0">
              <w:rPr>
                <w:lang w:val="en-US"/>
              </w:rPr>
              <w:t>In young patients with pathogenetic variants of BRCA who received surgery for TNBC and subjected to bilateral mastectomy and</w:t>
            </w:r>
            <w:r w:rsidR="00BE7EF7">
              <w:rPr>
                <w:lang w:val="en-US"/>
              </w:rPr>
              <w:t xml:space="preserve"> </w:t>
            </w:r>
            <w:r w:rsidRPr="00CE1BA0">
              <w:rPr>
                <w:lang w:val="en-US"/>
              </w:rPr>
              <w:t>RRSO, it would be appropriate to consider HRT until the age of physiologic menopause.</w:t>
            </w:r>
          </w:p>
        </w:tc>
        <w:tc>
          <w:tcPr>
            <w:tcW w:w="197" w:type="pct"/>
            <w:vAlign w:val="center"/>
          </w:tcPr>
          <w:p w14:paraId="5A0CB9D9" w14:textId="50C6E940" w:rsidR="005A5C0F" w:rsidRDefault="005A5C0F" w:rsidP="005A5C0F">
            <w:pPr>
              <w:jc w:val="center"/>
              <w:rPr>
                <w:b/>
                <w:bCs/>
                <w:lang w:val="en-US"/>
              </w:rPr>
            </w:pPr>
            <w:r>
              <w:rPr>
                <w:b/>
                <w:bCs/>
                <w:lang w:val="en-US"/>
              </w:rPr>
              <w:t>15.5</w:t>
            </w:r>
          </w:p>
        </w:tc>
        <w:tc>
          <w:tcPr>
            <w:tcW w:w="375" w:type="pct"/>
            <w:vAlign w:val="center"/>
          </w:tcPr>
          <w:p w14:paraId="3542AB6D" w14:textId="37B16950" w:rsidR="005A5C0F" w:rsidRDefault="005A5C0F" w:rsidP="005A5C0F">
            <w:pPr>
              <w:jc w:val="center"/>
              <w:rPr>
                <w:b/>
                <w:bCs/>
                <w:lang w:val="en-US"/>
              </w:rPr>
            </w:pPr>
            <w:r>
              <w:rPr>
                <w:b/>
                <w:bCs/>
                <w:lang w:val="en-US"/>
              </w:rPr>
              <w:t>22.4</w:t>
            </w:r>
          </w:p>
        </w:tc>
        <w:tc>
          <w:tcPr>
            <w:tcW w:w="340" w:type="pct"/>
            <w:vAlign w:val="center"/>
          </w:tcPr>
          <w:p w14:paraId="59B73629" w14:textId="1DFE4E15" w:rsidR="005A5C0F" w:rsidRDefault="005A5C0F" w:rsidP="005A5C0F">
            <w:pPr>
              <w:jc w:val="center"/>
              <w:rPr>
                <w:b/>
                <w:bCs/>
                <w:lang w:val="en-US"/>
              </w:rPr>
            </w:pPr>
            <w:r>
              <w:rPr>
                <w:b/>
                <w:bCs/>
                <w:lang w:val="en-US"/>
              </w:rPr>
              <w:t>25.9</w:t>
            </w:r>
          </w:p>
        </w:tc>
        <w:tc>
          <w:tcPr>
            <w:tcW w:w="284" w:type="pct"/>
            <w:vAlign w:val="center"/>
          </w:tcPr>
          <w:p w14:paraId="64A59A42" w14:textId="46D162D0" w:rsidR="005A5C0F" w:rsidRDefault="005A5C0F" w:rsidP="005A5C0F">
            <w:pPr>
              <w:jc w:val="center"/>
              <w:rPr>
                <w:b/>
                <w:bCs/>
                <w:lang w:val="en-US"/>
              </w:rPr>
            </w:pPr>
            <w:r>
              <w:rPr>
                <w:b/>
                <w:bCs/>
                <w:lang w:val="en-US"/>
              </w:rPr>
              <w:t>27.6</w:t>
            </w:r>
          </w:p>
        </w:tc>
        <w:tc>
          <w:tcPr>
            <w:tcW w:w="330" w:type="pct"/>
            <w:vAlign w:val="center"/>
          </w:tcPr>
          <w:p w14:paraId="401BCE3D" w14:textId="0DFEAD12" w:rsidR="005A5C0F" w:rsidRDefault="005A5C0F" w:rsidP="005A5C0F">
            <w:pPr>
              <w:jc w:val="center"/>
              <w:rPr>
                <w:b/>
                <w:bCs/>
                <w:lang w:val="en-US"/>
              </w:rPr>
            </w:pPr>
            <w:r>
              <w:rPr>
                <w:b/>
                <w:bCs/>
                <w:lang w:val="en-US"/>
              </w:rPr>
              <w:t>8.6</w:t>
            </w:r>
          </w:p>
        </w:tc>
      </w:tr>
      <w:tr w:rsidR="005A5C0F" w:rsidRPr="00E156D4" w14:paraId="06F83750" w14:textId="77777777" w:rsidTr="00782D24">
        <w:trPr>
          <w:trHeight w:val="1417"/>
        </w:trPr>
        <w:tc>
          <w:tcPr>
            <w:tcW w:w="1140" w:type="pct"/>
            <w:vAlign w:val="center"/>
          </w:tcPr>
          <w:p w14:paraId="2C9EF8A3" w14:textId="6FA9A99D" w:rsidR="005A5C0F" w:rsidRDefault="005A5C0F" w:rsidP="005A5C0F">
            <w:pPr>
              <w:rPr>
                <w:b/>
                <w:bCs/>
                <w:lang w:val="en-US"/>
              </w:rPr>
            </w:pPr>
            <w:r w:rsidRPr="004D4CA6">
              <w:rPr>
                <w:b/>
                <w:bCs/>
                <w:lang w:val="en-US"/>
              </w:rPr>
              <w:t>Radiological surveillance of patients</w:t>
            </w:r>
            <w:r>
              <w:rPr>
                <w:b/>
                <w:bCs/>
                <w:lang w:val="en-US"/>
              </w:rPr>
              <w:t xml:space="preserve"> with pathogenic variants of BRCA</w:t>
            </w:r>
            <w:r w:rsidRPr="004D4CA6">
              <w:rPr>
                <w:b/>
                <w:bCs/>
                <w:lang w:val="en-US"/>
              </w:rPr>
              <w:t xml:space="preserve"> who have undergone bilateral mastectomy</w:t>
            </w:r>
          </w:p>
        </w:tc>
        <w:tc>
          <w:tcPr>
            <w:tcW w:w="2334" w:type="pct"/>
            <w:vAlign w:val="center"/>
          </w:tcPr>
          <w:p w14:paraId="69B54341" w14:textId="1E0882C6" w:rsidR="005A5C0F" w:rsidRPr="0049051D" w:rsidRDefault="0049051D" w:rsidP="000B315F">
            <w:pPr>
              <w:jc w:val="both"/>
              <w:rPr>
                <w:bCs/>
                <w:lang w:val="en-US"/>
              </w:rPr>
            </w:pPr>
            <w:r w:rsidRPr="005624BE">
              <w:rPr>
                <w:bCs/>
                <w:lang w:val="en-US"/>
              </w:rPr>
              <w:t xml:space="preserve">In patients with pathogenetic variants of BRCA </w:t>
            </w:r>
            <w:r>
              <w:rPr>
                <w:bCs/>
                <w:lang w:val="en-US"/>
              </w:rPr>
              <w:t>who have had</w:t>
            </w:r>
            <w:r w:rsidRPr="005624BE">
              <w:rPr>
                <w:bCs/>
                <w:lang w:val="en-US"/>
              </w:rPr>
              <w:t xml:space="preserve"> </w:t>
            </w:r>
            <w:r>
              <w:rPr>
                <w:bCs/>
                <w:lang w:val="en-US"/>
              </w:rPr>
              <w:t>BC</w:t>
            </w:r>
            <w:r w:rsidRPr="005624BE">
              <w:rPr>
                <w:bCs/>
                <w:lang w:val="en-US"/>
              </w:rPr>
              <w:t xml:space="preserve"> and </w:t>
            </w:r>
            <w:r>
              <w:rPr>
                <w:bCs/>
                <w:lang w:val="en-US"/>
              </w:rPr>
              <w:t>undergone</w:t>
            </w:r>
            <w:r w:rsidRPr="005624BE">
              <w:rPr>
                <w:bCs/>
                <w:lang w:val="en-US"/>
              </w:rPr>
              <w:t xml:space="preserve"> bilateral mastectomy, it is preferable to perform breast MRI as the first post-surgical check-up to define any residual glandular tissue and,</w:t>
            </w:r>
            <w:r>
              <w:rPr>
                <w:bCs/>
                <w:lang w:val="en-US"/>
              </w:rPr>
              <w:t xml:space="preserve"> if absent,</w:t>
            </w:r>
            <w:r w:rsidRPr="005624BE">
              <w:rPr>
                <w:bCs/>
                <w:lang w:val="en-US"/>
              </w:rPr>
              <w:t xml:space="preserve"> continue the follow-up with only a physical examination and breast ultrasound every 6 -12 months</w:t>
            </w:r>
            <w:r>
              <w:rPr>
                <w:bCs/>
                <w:lang w:val="en-US"/>
              </w:rPr>
              <w:t>.</w:t>
            </w:r>
          </w:p>
        </w:tc>
        <w:tc>
          <w:tcPr>
            <w:tcW w:w="197" w:type="pct"/>
            <w:vAlign w:val="center"/>
          </w:tcPr>
          <w:p w14:paraId="69E1FDBC" w14:textId="39741B8F" w:rsidR="005A5C0F" w:rsidRPr="00E156D4" w:rsidRDefault="005A5C0F" w:rsidP="005A5C0F">
            <w:pPr>
              <w:jc w:val="center"/>
              <w:rPr>
                <w:b/>
                <w:bCs/>
                <w:lang w:val="en-US"/>
              </w:rPr>
            </w:pPr>
            <w:r>
              <w:rPr>
                <w:b/>
                <w:bCs/>
                <w:lang w:val="en-US"/>
              </w:rPr>
              <w:t>1.7</w:t>
            </w:r>
          </w:p>
        </w:tc>
        <w:tc>
          <w:tcPr>
            <w:tcW w:w="375" w:type="pct"/>
            <w:vAlign w:val="center"/>
          </w:tcPr>
          <w:p w14:paraId="1DD00F6F" w14:textId="38C76D2D" w:rsidR="005A5C0F" w:rsidRDefault="005A5C0F" w:rsidP="005A5C0F">
            <w:pPr>
              <w:jc w:val="center"/>
              <w:rPr>
                <w:b/>
                <w:bCs/>
                <w:lang w:val="en-US"/>
              </w:rPr>
            </w:pPr>
            <w:r>
              <w:rPr>
                <w:b/>
                <w:bCs/>
                <w:lang w:val="en-US"/>
              </w:rPr>
              <w:t>13.8</w:t>
            </w:r>
          </w:p>
        </w:tc>
        <w:tc>
          <w:tcPr>
            <w:tcW w:w="340" w:type="pct"/>
            <w:vAlign w:val="center"/>
          </w:tcPr>
          <w:p w14:paraId="51ECCBA5" w14:textId="57D9FF79" w:rsidR="005A5C0F" w:rsidRDefault="005A5C0F" w:rsidP="005A5C0F">
            <w:pPr>
              <w:jc w:val="center"/>
              <w:rPr>
                <w:b/>
                <w:bCs/>
                <w:lang w:val="en-US"/>
              </w:rPr>
            </w:pPr>
            <w:r>
              <w:rPr>
                <w:b/>
                <w:bCs/>
                <w:lang w:val="en-US"/>
              </w:rPr>
              <w:t>22.4</w:t>
            </w:r>
          </w:p>
        </w:tc>
        <w:tc>
          <w:tcPr>
            <w:tcW w:w="284" w:type="pct"/>
            <w:vAlign w:val="center"/>
          </w:tcPr>
          <w:p w14:paraId="044D6D3C" w14:textId="6C425881" w:rsidR="005A5C0F" w:rsidRDefault="005A5C0F" w:rsidP="005A5C0F">
            <w:pPr>
              <w:jc w:val="center"/>
              <w:rPr>
                <w:b/>
                <w:bCs/>
                <w:lang w:val="en-US"/>
              </w:rPr>
            </w:pPr>
            <w:r>
              <w:rPr>
                <w:b/>
                <w:bCs/>
                <w:lang w:val="en-US"/>
              </w:rPr>
              <w:t>48.3</w:t>
            </w:r>
          </w:p>
        </w:tc>
        <w:tc>
          <w:tcPr>
            <w:tcW w:w="330" w:type="pct"/>
            <w:vAlign w:val="center"/>
          </w:tcPr>
          <w:p w14:paraId="296446AE" w14:textId="08308CE9" w:rsidR="005A5C0F" w:rsidRDefault="005A5C0F" w:rsidP="005A5C0F">
            <w:pPr>
              <w:jc w:val="center"/>
              <w:rPr>
                <w:b/>
                <w:bCs/>
                <w:lang w:val="en-US"/>
              </w:rPr>
            </w:pPr>
            <w:r>
              <w:rPr>
                <w:b/>
                <w:bCs/>
                <w:lang w:val="en-US"/>
              </w:rPr>
              <w:t>13.8</w:t>
            </w:r>
          </w:p>
        </w:tc>
      </w:tr>
    </w:tbl>
    <w:p w14:paraId="44244B95" w14:textId="10C88C7F" w:rsidR="00EE5941" w:rsidRDefault="00EE5941" w:rsidP="00EE5941">
      <w:pPr>
        <w:spacing w:after="0"/>
        <w:jc w:val="both"/>
        <w:rPr>
          <w:b/>
          <w:bCs/>
          <w:lang w:val="en-US"/>
        </w:rPr>
      </w:pPr>
    </w:p>
    <w:p w14:paraId="78C2A565" w14:textId="5E501BE9" w:rsidR="00C002ED" w:rsidRDefault="00C002ED" w:rsidP="00EE5941">
      <w:pPr>
        <w:spacing w:after="0"/>
        <w:jc w:val="both"/>
        <w:rPr>
          <w:b/>
          <w:bCs/>
          <w:lang w:val="en-US"/>
        </w:rPr>
      </w:pPr>
    </w:p>
    <w:p w14:paraId="146E4AE3" w14:textId="77777777" w:rsidR="00B20F94" w:rsidRDefault="00B20F94" w:rsidP="00B20F94">
      <w:pPr>
        <w:pStyle w:val="Prrafodelista"/>
        <w:ind w:left="1440"/>
        <w:jc w:val="both"/>
        <w:rPr>
          <w:lang w:val="en-US"/>
        </w:rPr>
      </w:pPr>
    </w:p>
    <w:p w14:paraId="2D9FBDED" w14:textId="7740986C" w:rsidR="00B66D82" w:rsidRDefault="00CB3C19" w:rsidP="00B66D82">
      <w:pPr>
        <w:jc w:val="both"/>
        <w:rPr>
          <w:lang w:val="en-US"/>
        </w:rPr>
      </w:pPr>
      <w:r>
        <w:rPr>
          <w:lang w:val="en-US"/>
        </w:rPr>
        <w:lastRenderedPageBreak/>
        <w:t xml:space="preserve">Abbreviations: </w:t>
      </w:r>
      <w:r w:rsidR="00FE6AA5" w:rsidRPr="00FF342E">
        <w:rPr>
          <w:lang w:val="en-US"/>
        </w:rPr>
        <w:t>B</w:t>
      </w:r>
      <w:r w:rsidR="00D02D6F" w:rsidRPr="00FF342E">
        <w:rPr>
          <w:lang w:val="en-US"/>
        </w:rPr>
        <w:t>C</w:t>
      </w:r>
      <w:r w:rsidR="00FE6AA5" w:rsidRPr="00FF342E">
        <w:rPr>
          <w:lang w:val="en-US"/>
        </w:rPr>
        <w:t xml:space="preserve">, breast </w:t>
      </w:r>
      <w:r w:rsidR="00D02D6F" w:rsidRPr="00FF342E">
        <w:rPr>
          <w:lang w:val="en-US"/>
        </w:rPr>
        <w:t>cancer</w:t>
      </w:r>
      <w:r w:rsidR="00FE6AA5" w:rsidRPr="00FF342E">
        <w:rPr>
          <w:lang w:val="en-US"/>
        </w:rPr>
        <w:t>; CBC, complete blood count; CDK4/6i, Cyclin dependent kinase 4/6 inhibitor; CPS/EG, Clinical and pathological stage / estrogen receptor status and histological grade; CT, chemotherapy;</w:t>
      </w:r>
      <w:r w:rsidR="007A1276" w:rsidRPr="00FF342E">
        <w:rPr>
          <w:lang w:val="en-US"/>
        </w:rPr>
        <w:t xml:space="preserve"> ET, endocrine therapy;</w:t>
      </w:r>
      <w:r w:rsidR="00FE6AA5" w:rsidRPr="00FF342E">
        <w:rPr>
          <w:lang w:val="en-US"/>
        </w:rPr>
        <w:t xml:space="preserve"> G, grade; HR, hormone receptor; HRT, hormone replacement therapy; IO, immunotherapy; NAT, neoadjuvant therapy; </w:t>
      </w:r>
      <w:proofErr w:type="spellStart"/>
      <w:r w:rsidR="00FE6AA5" w:rsidRPr="00FF342E">
        <w:rPr>
          <w:lang w:val="en-US"/>
        </w:rPr>
        <w:t>PARPi</w:t>
      </w:r>
      <w:proofErr w:type="spellEnd"/>
      <w:r w:rsidR="00FE6AA5" w:rsidRPr="00FF342E">
        <w:rPr>
          <w:lang w:val="en-US"/>
        </w:rPr>
        <w:t xml:space="preserve"> , Poly (ADP-ribose) polymerase</w:t>
      </w:r>
      <w:r w:rsidR="00D02D6F" w:rsidRPr="00FF342E">
        <w:rPr>
          <w:lang w:val="en-US"/>
        </w:rPr>
        <w:t xml:space="preserve"> inhibitor</w:t>
      </w:r>
      <w:r w:rsidR="00FE6AA5" w:rsidRPr="00FF342E">
        <w:rPr>
          <w:lang w:val="en-US"/>
        </w:rPr>
        <w:t xml:space="preserve">; </w:t>
      </w:r>
      <w:proofErr w:type="spellStart"/>
      <w:r w:rsidR="00FE6AA5" w:rsidRPr="00FF342E">
        <w:rPr>
          <w:lang w:val="en-US"/>
        </w:rPr>
        <w:t>pCR</w:t>
      </w:r>
      <w:proofErr w:type="spellEnd"/>
      <w:r w:rsidR="00FE6AA5" w:rsidRPr="00FF342E">
        <w:rPr>
          <w:lang w:val="en-US"/>
        </w:rPr>
        <w:t xml:space="preserve">, pathological complete response; </w:t>
      </w:r>
      <w:r w:rsidR="00382F69" w:rsidRPr="00FF342E">
        <w:rPr>
          <w:lang w:val="en-US"/>
        </w:rPr>
        <w:t>PGVs</w:t>
      </w:r>
      <w:r w:rsidR="00382F69" w:rsidRPr="00FF342E">
        <w:rPr>
          <w:lang w:val="en-US"/>
        </w:rPr>
        <w:t xml:space="preserve">, </w:t>
      </w:r>
      <w:r w:rsidR="00D5579B" w:rsidRPr="00FF342E">
        <w:rPr>
          <w:lang w:val="en-US"/>
        </w:rPr>
        <w:t xml:space="preserve">pathogenic </w:t>
      </w:r>
      <w:r w:rsidR="00D5579B" w:rsidRPr="00FF342E">
        <w:rPr>
          <w:lang w:val="en-US"/>
        </w:rPr>
        <w:t xml:space="preserve">germline </w:t>
      </w:r>
      <w:r w:rsidR="00D5579B" w:rsidRPr="00FF342E">
        <w:rPr>
          <w:lang w:val="en-US"/>
        </w:rPr>
        <w:t>variant</w:t>
      </w:r>
      <w:r w:rsidR="00D5579B" w:rsidRPr="00FF342E">
        <w:rPr>
          <w:lang w:val="en-US"/>
        </w:rPr>
        <w:t xml:space="preserve">s; </w:t>
      </w:r>
      <w:r w:rsidR="00FE6AA5" w:rsidRPr="00FF342E">
        <w:rPr>
          <w:lang w:val="en-US"/>
        </w:rPr>
        <w:t xml:space="preserve">RRSO, risk-reducing </w:t>
      </w:r>
      <w:proofErr w:type="spellStart"/>
      <w:r w:rsidR="00FE6AA5" w:rsidRPr="00FF342E">
        <w:rPr>
          <w:lang w:val="en-US"/>
        </w:rPr>
        <w:t>salpingo</w:t>
      </w:r>
      <w:proofErr w:type="spellEnd"/>
      <w:r w:rsidR="00FE6AA5" w:rsidRPr="00FF342E">
        <w:rPr>
          <w:lang w:val="en-US"/>
        </w:rPr>
        <w:t>-oophorectomy; TNBC, triple negative breast cancer.</w:t>
      </w:r>
    </w:p>
    <w:sectPr w:rsidR="00B66D82" w:rsidSect="0095748E">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haris SIL">
    <w:altName w:val="Arial"/>
    <w:charset w:val="00"/>
    <w:family w:val="swiss"/>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525791"/>
    <w:multiLevelType w:val="hybridMultilevel"/>
    <w:tmpl w:val="D7C6813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0371723"/>
    <w:multiLevelType w:val="hybridMultilevel"/>
    <w:tmpl w:val="C710278E"/>
    <w:lvl w:ilvl="0" w:tplc="0410000F">
      <w:start w:val="1"/>
      <w:numFmt w:val="decimal"/>
      <w:lvlText w:val="%1."/>
      <w:lvlJc w:val="left"/>
      <w:pPr>
        <w:ind w:left="720" w:hanging="360"/>
      </w:pPr>
      <w:rPr>
        <w:rFonts w:hint="default"/>
      </w:rPr>
    </w:lvl>
    <w:lvl w:ilvl="1" w:tplc="C694A2D0">
      <w:start w:val="1"/>
      <w:numFmt w:val="lowerLetter"/>
      <w:lvlText w:val="%2)"/>
      <w:lvlJc w:val="left"/>
      <w:pPr>
        <w:ind w:left="1440" w:hanging="360"/>
      </w:pPr>
      <w:rPr>
        <w:rFonts w:asciiTheme="minorHAnsi" w:eastAsiaTheme="minorHAnsi" w:hAnsiTheme="minorHAnsi" w:cstheme="minorBidi"/>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2D747C7"/>
    <w:multiLevelType w:val="hybridMultilevel"/>
    <w:tmpl w:val="AB7AFD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2515BB"/>
    <w:multiLevelType w:val="hybridMultilevel"/>
    <w:tmpl w:val="CC8A6C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F6E44F0"/>
    <w:multiLevelType w:val="hybridMultilevel"/>
    <w:tmpl w:val="E9D41B06"/>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5" w15:restartNumberingAfterBreak="0">
    <w:nsid w:val="35595962"/>
    <w:multiLevelType w:val="hybridMultilevel"/>
    <w:tmpl w:val="CC8A6C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902418A"/>
    <w:multiLevelType w:val="hybridMultilevel"/>
    <w:tmpl w:val="49DE5C00"/>
    <w:lvl w:ilvl="0" w:tplc="19F4EA90">
      <w:start w:val="1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93C75BA"/>
    <w:multiLevelType w:val="hybridMultilevel"/>
    <w:tmpl w:val="5FE412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AB208B2"/>
    <w:multiLevelType w:val="hybridMultilevel"/>
    <w:tmpl w:val="5DA4EA02"/>
    <w:lvl w:ilvl="0" w:tplc="0410000F">
      <w:start w:val="1"/>
      <w:numFmt w:val="decimal"/>
      <w:lvlText w:val="%1."/>
      <w:lvlJc w:val="left"/>
      <w:pPr>
        <w:ind w:left="720" w:hanging="360"/>
      </w:pPr>
      <w:rPr>
        <w:rFonts w:hint="default"/>
      </w:r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40A66C6"/>
    <w:multiLevelType w:val="hybridMultilevel"/>
    <w:tmpl w:val="FAF29E2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57FD500A"/>
    <w:multiLevelType w:val="hybridMultilevel"/>
    <w:tmpl w:val="CDB2ACB6"/>
    <w:lvl w:ilvl="0" w:tplc="0410000F">
      <w:start w:val="1"/>
      <w:numFmt w:val="decimal"/>
      <w:lvlText w:val="%1."/>
      <w:lvlJc w:val="left"/>
      <w:pPr>
        <w:ind w:left="720" w:hanging="360"/>
      </w:pPr>
      <w:rPr>
        <w:rFonts w:hint="default"/>
      </w:r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8F20D3B"/>
    <w:multiLevelType w:val="hybridMultilevel"/>
    <w:tmpl w:val="A96E74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05C62EC"/>
    <w:multiLevelType w:val="hybridMultilevel"/>
    <w:tmpl w:val="DD605AD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7EA24A3"/>
    <w:multiLevelType w:val="hybridMultilevel"/>
    <w:tmpl w:val="FC087A18"/>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40043324">
    <w:abstractNumId w:val="6"/>
  </w:num>
  <w:num w:numId="2" w16cid:durableId="1791514700">
    <w:abstractNumId w:val="13"/>
  </w:num>
  <w:num w:numId="3" w16cid:durableId="1479808738">
    <w:abstractNumId w:val="4"/>
  </w:num>
  <w:num w:numId="4" w16cid:durableId="564411879">
    <w:abstractNumId w:val="0"/>
  </w:num>
  <w:num w:numId="5" w16cid:durableId="469055010">
    <w:abstractNumId w:val="3"/>
  </w:num>
  <w:num w:numId="6" w16cid:durableId="1986278544">
    <w:abstractNumId w:val="5"/>
  </w:num>
  <w:num w:numId="7" w16cid:durableId="162624100">
    <w:abstractNumId w:val="2"/>
  </w:num>
  <w:num w:numId="8" w16cid:durableId="108552916">
    <w:abstractNumId w:val="11"/>
  </w:num>
  <w:num w:numId="9" w16cid:durableId="62797679">
    <w:abstractNumId w:val="12"/>
  </w:num>
  <w:num w:numId="10" w16cid:durableId="1311834897">
    <w:abstractNumId w:val="10"/>
  </w:num>
  <w:num w:numId="11" w16cid:durableId="2040274257">
    <w:abstractNumId w:val="8"/>
  </w:num>
  <w:num w:numId="12" w16cid:durableId="785975229">
    <w:abstractNumId w:val="7"/>
  </w:num>
  <w:num w:numId="13" w16cid:durableId="1011299629">
    <w:abstractNumId w:val="9"/>
  </w:num>
  <w:num w:numId="14" w16cid:durableId="21295428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E04"/>
    <w:rsid w:val="00003862"/>
    <w:rsid w:val="0000407E"/>
    <w:rsid w:val="00017C4E"/>
    <w:rsid w:val="00027D5C"/>
    <w:rsid w:val="00035295"/>
    <w:rsid w:val="000367D1"/>
    <w:rsid w:val="000469F2"/>
    <w:rsid w:val="00062DE3"/>
    <w:rsid w:val="00080506"/>
    <w:rsid w:val="000B1213"/>
    <w:rsid w:val="000B315F"/>
    <w:rsid w:val="000C336E"/>
    <w:rsid w:val="000E2230"/>
    <w:rsid w:val="001179E6"/>
    <w:rsid w:val="001231FE"/>
    <w:rsid w:val="00131705"/>
    <w:rsid w:val="001569DF"/>
    <w:rsid w:val="00172F8B"/>
    <w:rsid w:val="00174196"/>
    <w:rsid w:val="00180B80"/>
    <w:rsid w:val="00186707"/>
    <w:rsid w:val="001929E2"/>
    <w:rsid w:val="001962AF"/>
    <w:rsid w:val="001A5C2F"/>
    <w:rsid w:val="001B6A42"/>
    <w:rsid w:val="001C7F1E"/>
    <w:rsid w:val="001D29E0"/>
    <w:rsid w:val="001E18C6"/>
    <w:rsid w:val="001F1861"/>
    <w:rsid w:val="00200843"/>
    <w:rsid w:val="0020487A"/>
    <w:rsid w:val="002202F0"/>
    <w:rsid w:val="002205FE"/>
    <w:rsid w:val="00225DA3"/>
    <w:rsid w:val="002312F8"/>
    <w:rsid w:val="00242D2A"/>
    <w:rsid w:val="0024304B"/>
    <w:rsid w:val="00245861"/>
    <w:rsid w:val="00250ABC"/>
    <w:rsid w:val="002540CF"/>
    <w:rsid w:val="002577A1"/>
    <w:rsid w:val="00257CB6"/>
    <w:rsid w:val="002703A2"/>
    <w:rsid w:val="00291A22"/>
    <w:rsid w:val="00291C20"/>
    <w:rsid w:val="002D0D60"/>
    <w:rsid w:val="002F78F2"/>
    <w:rsid w:val="003023FE"/>
    <w:rsid w:val="00305602"/>
    <w:rsid w:val="003152AD"/>
    <w:rsid w:val="00315375"/>
    <w:rsid w:val="00325BD5"/>
    <w:rsid w:val="00330306"/>
    <w:rsid w:val="00330864"/>
    <w:rsid w:val="00346EF1"/>
    <w:rsid w:val="0037418B"/>
    <w:rsid w:val="003747B1"/>
    <w:rsid w:val="00377CE3"/>
    <w:rsid w:val="00382F69"/>
    <w:rsid w:val="003906EB"/>
    <w:rsid w:val="003A7718"/>
    <w:rsid w:val="003B6836"/>
    <w:rsid w:val="003D458B"/>
    <w:rsid w:val="003D70C6"/>
    <w:rsid w:val="003E2067"/>
    <w:rsid w:val="003E3800"/>
    <w:rsid w:val="003E7067"/>
    <w:rsid w:val="003F6964"/>
    <w:rsid w:val="003F7AFC"/>
    <w:rsid w:val="00440E1B"/>
    <w:rsid w:val="0049051D"/>
    <w:rsid w:val="004A0ECA"/>
    <w:rsid w:val="004B4255"/>
    <w:rsid w:val="004B4323"/>
    <w:rsid w:val="004B620D"/>
    <w:rsid w:val="004D398F"/>
    <w:rsid w:val="004E5C96"/>
    <w:rsid w:val="004F16C1"/>
    <w:rsid w:val="004F4412"/>
    <w:rsid w:val="004F6891"/>
    <w:rsid w:val="0050164D"/>
    <w:rsid w:val="005169A0"/>
    <w:rsid w:val="0053287F"/>
    <w:rsid w:val="0053604F"/>
    <w:rsid w:val="005429AC"/>
    <w:rsid w:val="00545B05"/>
    <w:rsid w:val="005514A1"/>
    <w:rsid w:val="00556349"/>
    <w:rsid w:val="00556EF0"/>
    <w:rsid w:val="005575BA"/>
    <w:rsid w:val="00557F9F"/>
    <w:rsid w:val="0056083E"/>
    <w:rsid w:val="00575848"/>
    <w:rsid w:val="0058025C"/>
    <w:rsid w:val="00590CC6"/>
    <w:rsid w:val="005A4A4C"/>
    <w:rsid w:val="005A5C0F"/>
    <w:rsid w:val="005B1061"/>
    <w:rsid w:val="005C0803"/>
    <w:rsid w:val="005C793F"/>
    <w:rsid w:val="005D427A"/>
    <w:rsid w:val="005D44DF"/>
    <w:rsid w:val="005F311F"/>
    <w:rsid w:val="005F403F"/>
    <w:rsid w:val="00600644"/>
    <w:rsid w:val="006557DF"/>
    <w:rsid w:val="006608FE"/>
    <w:rsid w:val="0067282E"/>
    <w:rsid w:val="006734F0"/>
    <w:rsid w:val="00691C90"/>
    <w:rsid w:val="006B5BE9"/>
    <w:rsid w:val="006C01D8"/>
    <w:rsid w:val="006D217C"/>
    <w:rsid w:val="006E0D8B"/>
    <w:rsid w:val="006F2595"/>
    <w:rsid w:val="006F7B09"/>
    <w:rsid w:val="007120DE"/>
    <w:rsid w:val="00715E72"/>
    <w:rsid w:val="007237F5"/>
    <w:rsid w:val="00745239"/>
    <w:rsid w:val="0075700C"/>
    <w:rsid w:val="0076375A"/>
    <w:rsid w:val="00776402"/>
    <w:rsid w:val="00782D24"/>
    <w:rsid w:val="007975BB"/>
    <w:rsid w:val="00797872"/>
    <w:rsid w:val="007A1276"/>
    <w:rsid w:val="007A47E5"/>
    <w:rsid w:val="007A588F"/>
    <w:rsid w:val="007A6407"/>
    <w:rsid w:val="007B403C"/>
    <w:rsid w:val="007C250E"/>
    <w:rsid w:val="007C3668"/>
    <w:rsid w:val="007C63BB"/>
    <w:rsid w:val="007D21DE"/>
    <w:rsid w:val="00800932"/>
    <w:rsid w:val="00810976"/>
    <w:rsid w:val="00824630"/>
    <w:rsid w:val="008251A3"/>
    <w:rsid w:val="0082520B"/>
    <w:rsid w:val="00842453"/>
    <w:rsid w:val="00842837"/>
    <w:rsid w:val="008728E5"/>
    <w:rsid w:val="00876961"/>
    <w:rsid w:val="00885913"/>
    <w:rsid w:val="008B6ABC"/>
    <w:rsid w:val="008C1372"/>
    <w:rsid w:val="008C3237"/>
    <w:rsid w:val="008D0100"/>
    <w:rsid w:val="008D1160"/>
    <w:rsid w:val="008F158B"/>
    <w:rsid w:val="008F3908"/>
    <w:rsid w:val="00904E16"/>
    <w:rsid w:val="00906AD9"/>
    <w:rsid w:val="0093241D"/>
    <w:rsid w:val="0093328E"/>
    <w:rsid w:val="00941452"/>
    <w:rsid w:val="0095748E"/>
    <w:rsid w:val="00960F6B"/>
    <w:rsid w:val="009729F6"/>
    <w:rsid w:val="0098065C"/>
    <w:rsid w:val="0099135C"/>
    <w:rsid w:val="0099431B"/>
    <w:rsid w:val="009A69A8"/>
    <w:rsid w:val="009A74C9"/>
    <w:rsid w:val="009A7B6E"/>
    <w:rsid w:val="009D0E32"/>
    <w:rsid w:val="009E78FD"/>
    <w:rsid w:val="009F611D"/>
    <w:rsid w:val="009F624A"/>
    <w:rsid w:val="00A13B65"/>
    <w:rsid w:val="00A24CEA"/>
    <w:rsid w:val="00A412D4"/>
    <w:rsid w:val="00A7229A"/>
    <w:rsid w:val="00A74CDD"/>
    <w:rsid w:val="00A767EA"/>
    <w:rsid w:val="00A76B90"/>
    <w:rsid w:val="00A779E2"/>
    <w:rsid w:val="00A918BE"/>
    <w:rsid w:val="00A948F6"/>
    <w:rsid w:val="00AA27C1"/>
    <w:rsid w:val="00AF7D1E"/>
    <w:rsid w:val="00B013A3"/>
    <w:rsid w:val="00B111C1"/>
    <w:rsid w:val="00B20F94"/>
    <w:rsid w:val="00B302C6"/>
    <w:rsid w:val="00B30F1E"/>
    <w:rsid w:val="00B5452D"/>
    <w:rsid w:val="00B640CB"/>
    <w:rsid w:val="00B66D82"/>
    <w:rsid w:val="00B7024E"/>
    <w:rsid w:val="00B739C9"/>
    <w:rsid w:val="00B87161"/>
    <w:rsid w:val="00BA3B94"/>
    <w:rsid w:val="00BA5EEC"/>
    <w:rsid w:val="00BD15CC"/>
    <w:rsid w:val="00BD2418"/>
    <w:rsid w:val="00BE4E04"/>
    <w:rsid w:val="00BE7B1F"/>
    <w:rsid w:val="00BE7EF7"/>
    <w:rsid w:val="00BF2F42"/>
    <w:rsid w:val="00BF5804"/>
    <w:rsid w:val="00C002ED"/>
    <w:rsid w:val="00C03AA7"/>
    <w:rsid w:val="00C07377"/>
    <w:rsid w:val="00C241CF"/>
    <w:rsid w:val="00C432AD"/>
    <w:rsid w:val="00C502A9"/>
    <w:rsid w:val="00C50635"/>
    <w:rsid w:val="00C7058D"/>
    <w:rsid w:val="00C80195"/>
    <w:rsid w:val="00C92168"/>
    <w:rsid w:val="00C934D7"/>
    <w:rsid w:val="00CB3C19"/>
    <w:rsid w:val="00CB7B93"/>
    <w:rsid w:val="00CC48E1"/>
    <w:rsid w:val="00CD5CBF"/>
    <w:rsid w:val="00CE1BA0"/>
    <w:rsid w:val="00CE2048"/>
    <w:rsid w:val="00D02D6F"/>
    <w:rsid w:val="00D14A72"/>
    <w:rsid w:val="00D34D7F"/>
    <w:rsid w:val="00D47C7A"/>
    <w:rsid w:val="00D54197"/>
    <w:rsid w:val="00D5579B"/>
    <w:rsid w:val="00D909A0"/>
    <w:rsid w:val="00D934E6"/>
    <w:rsid w:val="00DB0F8B"/>
    <w:rsid w:val="00DB3352"/>
    <w:rsid w:val="00DB4B69"/>
    <w:rsid w:val="00DB59DC"/>
    <w:rsid w:val="00DE315A"/>
    <w:rsid w:val="00DE4029"/>
    <w:rsid w:val="00E07B98"/>
    <w:rsid w:val="00E156D4"/>
    <w:rsid w:val="00E269B7"/>
    <w:rsid w:val="00E35A47"/>
    <w:rsid w:val="00E75861"/>
    <w:rsid w:val="00E838B8"/>
    <w:rsid w:val="00E913F0"/>
    <w:rsid w:val="00E93EB3"/>
    <w:rsid w:val="00EA3470"/>
    <w:rsid w:val="00ED16F4"/>
    <w:rsid w:val="00ED5FA6"/>
    <w:rsid w:val="00ED6528"/>
    <w:rsid w:val="00EE1248"/>
    <w:rsid w:val="00EE5941"/>
    <w:rsid w:val="00EF207B"/>
    <w:rsid w:val="00EF635A"/>
    <w:rsid w:val="00F014E3"/>
    <w:rsid w:val="00F42F18"/>
    <w:rsid w:val="00F53190"/>
    <w:rsid w:val="00F54577"/>
    <w:rsid w:val="00F56B66"/>
    <w:rsid w:val="00F70A91"/>
    <w:rsid w:val="00F71284"/>
    <w:rsid w:val="00F839CA"/>
    <w:rsid w:val="00FA3813"/>
    <w:rsid w:val="00FB029A"/>
    <w:rsid w:val="00FB300F"/>
    <w:rsid w:val="00FB5ED6"/>
    <w:rsid w:val="00FB75A6"/>
    <w:rsid w:val="00FC65EB"/>
    <w:rsid w:val="00FC768C"/>
    <w:rsid w:val="00FE13F8"/>
    <w:rsid w:val="00FE25D1"/>
    <w:rsid w:val="00FE4235"/>
    <w:rsid w:val="00FE5F0B"/>
    <w:rsid w:val="00FE6AA5"/>
    <w:rsid w:val="00FF342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EBC8B"/>
  <w15:chartTrackingRefBased/>
  <w15:docId w15:val="{E5082A36-611A-41D7-96F4-6DE5A2B95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C3668"/>
    <w:rPr>
      <w:sz w:val="16"/>
      <w:szCs w:val="16"/>
    </w:rPr>
  </w:style>
  <w:style w:type="paragraph" w:styleId="Textocomentario">
    <w:name w:val="annotation text"/>
    <w:basedOn w:val="Normal"/>
    <w:link w:val="TextocomentarioCar"/>
    <w:uiPriority w:val="99"/>
    <w:unhideWhenUsed/>
    <w:rsid w:val="007C3668"/>
    <w:pPr>
      <w:spacing w:line="240" w:lineRule="auto"/>
    </w:pPr>
    <w:rPr>
      <w:sz w:val="20"/>
      <w:szCs w:val="20"/>
    </w:rPr>
  </w:style>
  <w:style w:type="character" w:customStyle="1" w:styleId="TextocomentarioCar">
    <w:name w:val="Texto comentario Car"/>
    <w:basedOn w:val="Fuentedeprrafopredeter"/>
    <w:link w:val="Textocomentario"/>
    <w:uiPriority w:val="99"/>
    <w:rsid w:val="007C3668"/>
    <w:rPr>
      <w:sz w:val="20"/>
      <w:szCs w:val="20"/>
    </w:rPr>
  </w:style>
  <w:style w:type="paragraph" w:styleId="Asuntodelcomentario">
    <w:name w:val="annotation subject"/>
    <w:basedOn w:val="Textocomentario"/>
    <w:next w:val="Textocomentario"/>
    <w:link w:val="AsuntodelcomentarioCar"/>
    <w:uiPriority w:val="99"/>
    <w:semiHidden/>
    <w:unhideWhenUsed/>
    <w:rsid w:val="007C3668"/>
    <w:rPr>
      <w:b/>
      <w:bCs/>
    </w:rPr>
  </w:style>
  <w:style w:type="character" w:customStyle="1" w:styleId="AsuntodelcomentarioCar">
    <w:name w:val="Asunto del comentario Car"/>
    <w:basedOn w:val="TextocomentarioCar"/>
    <w:link w:val="Asuntodelcomentario"/>
    <w:uiPriority w:val="99"/>
    <w:semiHidden/>
    <w:rsid w:val="007C3668"/>
    <w:rPr>
      <w:b/>
      <w:bCs/>
      <w:sz w:val="20"/>
      <w:szCs w:val="20"/>
    </w:rPr>
  </w:style>
  <w:style w:type="paragraph" w:styleId="Prrafodelista">
    <w:name w:val="List Paragraph"/>
    <w:basedOn w:val="Normal"/>
    <w:uiPriority w:val="34"/>
    <w:qFormat/>
    <w:rsid w:val="00B739C9"/>
    <w:pPr>
      <w:ind w:left="720"/>
      <w:contextualSpacing/>
    </w:pPr>
  </w:style>
  <w:style w:type="character" w:styleId="Hipervnculo">
    <w:name w:val="Hyperlink"/>
    <w:basedOn w:val="Fuentedeprrafopredeter"/>
    <w:uiPriority w:val="99"/>
    <w:semiHidden/>
    <w:unhideWhenUsed/>
    <w:rsid w:val="00180B80"/>
    <w:rPr>
      <w:color w:val="0000FF"/>
      <w:u w:val="single"/>
    </w:rPr>
  </w:style>
  <w:style w:type="character" w:styleId="Textoennegrita">
    <w:name w:val="Strong"/>
    <w:basedOn w:val="Fuentedeprrafopredeter"/>
    <w:uiPriority w:val="22"/>
    <w:qFormat/>
    <w:rsid w:val="00180B80"/>
    <w:rPr>
      <w:b/>
      <w:bCs/>
    </w:rPr>
  </w:style>
  <w:style w:type="paragraph" w:customStyle="1" w:styleId="p">
    <w:name w:val="p"/>
    <w:basedOn w:val="Normal"/>
    <w:rsid w:val="00885913"/>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Tablaconcuadrcula">
    <w:name w:val="Table Grid"/>
    <w:basedOn w:val="Tablanormal"/>
    <w:uiPriority w:val="39"/>
    <w:rsid w:val="00B66D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432A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32AD"/>
    <w:rPr>
      <w:rFonts w:ascii="Segoe UI" w:hAnsi="Segoe UI" w:cs="Segoe UI"/>
      <w:sz w:val="18"/>
      <w:szCs w:val="18"/>
    </w:rPr>
  </w:style>
  <w:style w:type="paragraph" w:styleId="Revisin">
    <w:name w:val="Revision"/>
    <w:hidden/>
    <w:uiPriority w:val="99"/>
    <w:semiHidden/>
    <w:rsid w:val="001179E6"/>
    <w:pPr>
      <w:spacing w:after="0" w:line="240" w:lineRule="auto"/>
    </w:pPr>
  </w:style>
  <w:style w:type="paragraph" w:styleId="Bibliografa">
    <w:name w:val="Bibliography"/>
    <w:basedOn w:val="Normal"/>
    <w:next w:val="Normal"/>
    <w:uiPriority w:val="37"/>
    <w:unhideWhenUsed/>
    <w:rsid w:val="00325BD5"/>
    <w:pPr>
      <w:tabs>
        <w:tab w:val="left" w:pos="384"/>
      </w:tabs>
      <w:spacing w:after="0" w:line="480" w:lineRule="auto"/>
      <w:ind w:left="384" w:hanging="384"/>
    </w:pPr>
  </w:style>
  <w:style w:type="character" w:customStyle="1" w:styleId="figuretitletext">
    <w:name w:val="figure__title__text"/>
    <w:basedOn w:val="Fuentedeprrafopredeter"/>
    <w:rsid w:val="00C03AA7"/>
  </w:style>
  <w:style w:type="paragraph" w:customStyle="1" w:styleId="Default">
    <w:name w:val="Default"/>
    <w:rsid w:val="004E5C96"/>
    <w:pPr>
      <w:autoSpaceDE w:val="0"/>
      <w:autoSpaceDN w:val="0"/>
      <w:adjustRightInd w:val="0"/>
      <w:spacing w:after="0" w:line="240" w:lineRule="auto"/>
    </w:pPr>
    <w:rPr>
      <w:rFonts w:ascii="Charis SIL" w:hAnsi="Charis SIL" w:cs="Charis SI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760914">
      <w:bodyDiv w:val="1"/>
      <w:marLeft w:val="0"/>
      <w:marRight w:val="0"/>
      <w:marTop w:val="0"/>
      <w:marBottom w:val="0"/>
      <w:divBdr>
        <w:top w:val="none" w:sz="0" w:space="0" w:color="auto"/>
        <w:left w:val="none" w:sz="0" w:space="0" w:color="auto"/>
        <w:bottom w:val="none" w:sz="0" w:space="0" w:color="auto"/>
        <w:right w:val="none" w:sz="0" w:space="0" w:color="auto"/>
      </w:divBdr>
    </w:div>
    <w:div w:id="1532722566">
      <w:bodyDiv w:val="1"/>
      <w:marLeft w:val="0"/>
      <w:marRight w:val="0"/>
      <w:marTop w:val="0"/>
      <w:marBottom w:val="0"/>
      <w:divBdr>
        <w:top w:val="none" w:sz="0" w:space="0" w:color="auto"/>
        <w:left w:val="none" w:sz="0" w:space="0" w:color="auto"/>
        <w:bottom w:val="none" w:sz="0" w:space="0" w:color="auto"/>
        <w:right w:val="none" w:sz="0" w:space="0" w:color="auto"/>
      </w:divBdr>
    </w:div>
    <w:div w:id="1871995128">
      <w:bodyDiv w:val="1"/>
      <w:marLeft w:val="0"/>
      <w:marRight w:val="0"/>
      <w:marTop w:val="0"/>
      <w:marBottom w:val="0"/>
      <w:divBdr>
        <w:top w:val="none" w:sz="0" w:space="0" w:color="auto"/>
        <w:left w:val="none" w:sz="0" w:space="0" w:color="auto"/>
        <w:bottom w:val="none" w:sz="0" w:space="0" w:color="auto"/>
        <w:right w:val="none" w:sz="0" w:space="0" w:color="auto"/>
      </w:divBdr>
      <w:divsChild>
        <w:div w:id="1475489358">
          <w:marLeft w:val="0"/>
          <w:marRight w:val="0"/>
          <w:marTop w:val="0"/>
          <w:marBottom w:val="0"/>
          <w:divBdr>
            <w:top w:val="none" w:sz="0" w:space="0" w:color="auto"/>
            <w:left w:val="none" w:sz="0" w:space="0" w:color="auto"/>
            <w:bottom w:val="none" w:sz="0" w:space="0" w:color="auto"/>
            <w:right w:val="none" w:sz="0" w:space="0" w:color="auto"/>
          </w:divBdr>
          <w:divsChild>
            <w:div w:id="290936884">
              <w:marLeft w:val="0"/>
              <w:marRight w:val="0"/>
              <w:marTop w:val="0"/>
              <w:marBottom w:val="0"/>
              <w:divBdr>
                <w:top w:val="none" w:sz="0" w:space="0" w:color="auto"/>
                <w:left w:val="none" w:sz="0" w:space="0" w:color="auto"/>
                <w:bottom w:val="none" w:sz="0" w:space="0" w:color="auto"/>
                <w:right w:val="none" w:sz="0" w:space="0" w:color="auto"/>
              </w:divBdr>
              <w:divsChild>
                <w:div w:id="749158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5566E3-7B14-470D-8434-1F1D69459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Pages>
  <Words>1178</Words>
  <Characters>6482</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miglietta</dc:creator>
  <cp:keywords/>
  <dc:description/>
  <cp:lastModifiedBy>Mariangela Gaudio (EXT)</cp:lastModifiedBy>
  <cp:revision>78</cp:revision>
  <dcterms:created xsi:type="dcterms:W3CDTF">2024-03-13T16:07:00Z</dcterms:created>
  <dcterms:modified xsi:type="dcterms:W3CDTF">2024-03-22T10:41:00Z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zotero-version="6.0.10"&gt;&lt;session id="n3f3khKf"/&gt;&lt;style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value="true"/&gt;&lt;/prefs&gt;&lt;/data&gt;</vt:lpwstr>
  </property>
</Properties>
</file>