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5041126" w14:textId="4CB858FA" w:rsidR="003941BC" w:rsidRPr="009A5738" w:rsidRDefault="003941BC" w:rsidP="003941BC">
      <w:pPr>
        <w:spacing w:line="276" w:lineRule="auto"/>
        <w:jc w:val="both"/>
        <w:rPr>
          <w:rFonts w:ascii="Times New Roman" w:eastAsia="Arial" w:hAnsi="Times New Roman" w:cs="Times New Roman"/>
          <w:color w:val="000000"/>
          <w:sz w:val="20"/>
          <w:szCs w:val="20"/>
          <w:highlight w:val="white"/>
          <w:lang w:val="en-GB"/>
        </w:rPr>
      </w:pPr>
      <w:r>
        <w:rPr>
          <w:rFonts w:ascii="Times New Roman" w:eastAsia="Arial" w:hAnsi="Times New Roman" w:cs="Times New Roman"/>
          <w:b/>
          <w:color w:val="000000"/>
          <w:sz w:val="20"/>
          <w:szCs w:val="20"/>
          <w:highlight w:val="white"/>
          <w:lang w:val="en-GB"/>
        </w:rPr>
        <w:t>Supplementary DATA S2</w:t>
      </w:r>
      <w:r w:rsidRPr="009A5738">
        <w:rPr>
          <w:rFonts w:ascii="Times New Roman" w:eastAsia="Arial" w:hAnsi="Times New Roman" w:cs="Times New Roman"/>
          <w:b/>
          <w:color w:val="000000"/>
          <w:sz w:val="20"/>
          <w:szCs w:val="20"/>
          <w:highlight w:val="white"/>
          <w:lang w:val="en-GB"/>
        </w:rPr>
        <w:t>.</w:t>
      </w:r>
      <w:r w:rsidRPr="009A5738">
        <w:rPr>
          <w:rFonts w:ascii="Times New Roman" w:eastAsia="Arial" w:hAnsi="Times New Roman" w:cs="Times New Roman"/>
          <w:color w:val="000000"/>
          <w:sz w:val="20"/>
          <w:szCs w:val="20"/>
          <w:highlight w:val="white"/>
          <w:lang w:val="en-GB"/>
        </w:rPr>
        <w:t xml:space="preserve"> Examples of DON-responsive wheat genes/proteins existing or introduced via breeding into hexaploid wheat and proven to enhance either its DON tolerance and/or resistance to </w:t>
      </w:r>
      <w:r w:rsidRPr="009A5738">
        <w:rPr>
          <w:rFonts w:ascii="Times New Roman" w:eastAsia="Arial" w:hAnsi="Times New Roman" w:cs="Times New Roman"/>
          <w:i/>
          <w:color w:val="000000"/>
          <w:sz w:val="20"/>
          <w:szCs w:val="20"/>
          <w:highlight w:val="white"/>
          <w:lang w:val="en-GB"/>
        </w:rPr>
        <w:t>Fusarium</w:t>
      </w:r>
      <w:r w:rsidRPr="009A5738">
        <w:rPr>
          <w:rFonts w:ascii="Times New Roman" w:eastAsia="Arial" w:hAnsi="Times New Roman" w:cs="Times New Roman"/>
          <w:color w:val="000000"/>
          <w:sz w:val="20"/>
          <w:szCs w:val="20"/>
          <w:highlight w:val="white"/>
          <w:vertAlign w:val="superscript"/>
          <w:lang w:val="en-GB"/>
        </w:rPr>
        <w:t>1</w:t>
      </w:r>
      <w:r w:rsidRPr="009A5738">
        <w:rPr>
          <w:rFonts w:ascii="Times New Roman" w:eastAsia="Arial" w:hAnsi="Times New Roman" w:cs="Times New Roman"/>
          <w:color w:val="000000"/>
          <w:sz w:val="20"/>
          <w:szCs w:val="20"/>
          <w:highlight w:val="white"/>
          <w:lang w:val="en-GB"/>
        </w:rPr>
        <w:t>.</w:t>
      </w:r>
    </w:p>
    <w:tbl>
      <w:tblPr>
        <w:tblW w:w="14103" w:type="dxa"/>
        <w:tblBorders>
          <w:top w:val="single" w:sz="4" w:space="0" w:color="000000"/>
          <w:left w:val="nil"/>
          <w:bottom w:val="single" w:sz="4" w:space="0" w:color="000000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2209"/>
        <w:gridCol w:w="4737"/>
        <w:gridCol w:w="5386"/>
        <w:gridCol w:w="1771"/>
      </w:tblGrid>
      <w:tr w:rsidR="003941BC" w:rsidRPr="00B24DC9" w14:paraId="65608DB6" w14:textId="77777777" w:rsidTr="00735677">
        <w:tc>
          <w:tcPr>
            <w:tcW w:w="2209" w:type="dxa"/>
            <w:tcBorders>
              <w:top w:val="single" w:sz="4" w:space="0" w:color="000000"/>
              <w:bottom w:val="single" w:sz="4" w:space="0" w:color="000000"/>
            </w:tcBorders>
          </w:tcPr>
          <w:p w14:paraId="1812C649" w14:textId="77777777" w:rsidR="003941BC" w:rsidRPr="00B24DC9" w:rsidRDefault="003941BC" w:rsidP="00735677">
            <w:pPr>
              <w:spacing w:after="100" w:afterAutospacing="1" w:line="240" w:lineRule="auto"/>
              <w:jc w:val="both"/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</w:rPr>
            </w:pPr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</w:rPr>
              <w:t xml:space="preserve">Gene </w:t>
            </w:r>
          </w:p>
        </w:tc>
        <w:tc>
          <w:tcPr>
            <w:tcW w:w="4737" w:type="dxa"/>
            <w:tcBorders>
              <w:top w:val="single" w:sz="4" w:space="0" w:color="000000"/>
              <w:bottom w:val="single" w:sz="4" w:space="0" w:color="000000"/>
            </w:tcBorders>
          </w:tcPr>
          <w:p w14:paraId="234D8C14" w14:textId="77777777" w:rsidR="003941BC" w:rsidRPr="00B24DC9" w:rsidRDefault="003941BC" w:rsidP="00735677">
            <w:pPr>
              <w:spacing w:after="100" w:afterAutospacing="1" w:line="240" w:lineRule="auto"/>
              <w:jc w:val="both"/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  <w:lang w:val="en-GB"/>
              </w:rPr>
            </w:pPr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  <w:lang w:val="en-GB"/>
              </w:rPr>
              <w:t xml:space="preserve">Impact of DON and </w:t>
            </w:r>
            <w:r w:rsidRPr="00B24DC9">
              <w:rPr>
                <w:rFonts w:ascii="Times New Roman" w:eastAsia="Arial" w:hAnsi="Times New Roman" w:cs="Times New Roman"/>
                <w:i/>
                <w:color w:val="000000"/>
                <w:sz w:val="18"/>
                <w:szCs w:val="18"/>
                <w:highlight w:val="white"/>
                <w:lang w:val="en-GB"/>
              </w:rPr>
              <w:t xml:space="preserve">Fusarium </w:t>
            </w:r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  <w:lang w:val="en-GB"/>
              </w:rPr>
              <w:t>on gene or protein</w:t>
            </w:r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  <w:vertAlign w:val="superscript"/>
                <w:lang w:val="en-GB"/>
              </w:rPr>
              <w:t>2</w:t>
            </w:r>
          </w:p>
        </w:tc>
        <w:tc>
          <w:tcPr>
            <w:tcW w:w="5386" w:type="dxa"/>
            <w:tcBorders>
              <w:top w:val="single" w:sz="4" w:space="0" w:color="000000"/>
              <w:bottom w:val="single" w:sz="4" w:space="0" w:color="000000"/>
            </w:tcBorders>
          </w:tcPr>
          <w:p w14:paraId="71039F86" w14:textId="77777777" w:rsidR="003941BC" w:rsidRPr="00B24DC9" w:rsidRDefault="003941BC" w:rsidP="00735677">
            <w:pPr>
              <w:spacing w:after="100" w:afterAutospacing="1" w:line="240" w:lineRule="auto"/>
              <w:jc w:val="both"/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  <w:lang w:val="en-GB"/>
              </w:rPr>
            </w:pPr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  <w:lang w:val="en-GB"/>
              </w:rPr>
              <w:t>Experimental evidence for effect on DON tolerance and/or FHB resistance</w:t>
            </w:r>
          </w:p>
        </w:tc>
        <w:tc>
          <w:tcPr>
            <w:tcW w:w="1771" w:type="dxa"/>
            <w:tcBorders>
              <w:top w:val="single" w:sz="4" w:space="0" w:color="000000"/>
              <w:bottom w:val="single" w:sz="4" w:space="0" w:color="000000"/>
            </w:tcBorders>
          </w:tcPr>
          <w:p w14:paraId="330BC3BA" w14:textId="77777777" w:rsidR="003941BC" w:rsidRPr="00B24DC9" w:rsidRDefault="003941BC" w:rsidP="00735677">
            <w:pPr>
              <w:spacing w:after="100" w:afterAutospacing="1" w:line="240" w:lineRule="auto"/>
              <w:jc w:val="both"/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</w:rPr>
            </w:pPr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</w:rPr>
              <w:t>Reference</w:t>
            </w:r>
          </w:p>
        </w:tc>
      </w:tr>
      <w:tr w:rsidR="003941BC" w:rsidRPr="00B24DC9" w14:paraId="43CB7095" w14:textId="77777777" w:rsidTr="00735677">
        <w:tc>
          <w:tcPr>
            <w:tcW w:w="2209" w:type="dxa"/>
            <w:tcBorders>
              <w:top w:val="single" w:sz="4" w:space="0" w:color="000000"/>
            </w:tcBorders>
          </w:tcPr>
          <w:p w14:paraId="44296279" w14:textId="77777777" w:rsidR="003941BC" w:rsidRPr="00B24DC9" w:rsidRDefault="003941BC" w:rsidP="00735677">
            <w:pPr>
              <w:spacing w:after="100" w:afterAutospacing="1" w:line="240" w:lineRule="auto"/>
              <w:rPr>
                <w:rFonts w:ascii="Times New Roman" w:eastAsia="Arial" w:hAnsi="Times New Roman" w:cs="Times New Roman"/>
                <w:i/>
                <w:color w:val="000000"/>
                <w:sz w:val="18"/>
                <w:szCs w:val="18"/>
                <w:highlight w:val="white"/>
              </w:rPr>
            </w:pPr>
            <w:bookmarkStart w:id="0" w:name="_Hlk172549085"/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</w:rPr>
              <w:t>Wheat UDP-</w:t>
            </w:r>
            <w:proofErr w:type="spellStart"/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</w:rPr>
              <w:t>glycosyltransferase</w:t>
            </w:r>
            <w:proofErr w:type="spellEnd"/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</w:rPr>
              <w:t xml:space="preserve"> </w:t>
            </w:r>
            <w:r w:rsidRPr="00B24DC9">
              <w:rPr>
                <w:rFonts w:ascii="Times New Roman" w:eastAsia="Arial" w:hAnsi="Times New Roman" w:cs="Times New Roman"/>
                <w:i/>
                <w:color w:val="000000"/>
                <w:sz w:val="18"/>
                <w:szCs w:val="18"/>
                <w:highlight w:val="white"/>
              </w:rPr>
              <w:t>TaUGT6</w:t>
            </w:r>
          </w:p>
        </w:tc>
        <w:tc>
          <w:tcPr>
            <w:tcW w:w="4737" w:type="dxa"/>
            <w:tcBorders>
              <w:top w:val="single" w:sz="4" w:space="0" w:color="000000"/>
            </w:tcBorders>
          </w:tcPr>
          <w:p w14:paraId="02B39041" w14:textId="77777777" w:rsidR="003941BC" w:rsidRPr="00B24DC9" w:rsidRDefault="003941BC" w:rsidP="00735677">
            <w:pPr>
              <w:spacing w:after="100" w:afterAutospacing="1" w:line="240" w:lineRule="auto"/>
              <w:jc w:val="both"/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</w:rPr>
            </w:pPr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  <w:lang w:val="en-GB"/>
              </w:rPr>
              <w:t xml:space="preserve">DON and </w:t>
            </w:r>
            <w:r w:rsidRPr="00B24DC9">
              <w:rPr>
                <w:rFonts w:ascii="Times New Roman" w:eastAsia="Arial" w:hAnsi="Times New Roman" w:cs="Times New Roman"/>
                <w:i/>
                <w:color w:val="000000"/>
                <w:sz w:val="18"/>
                <w:szCs w:val="18"/>
                <w:highlight w:val="white"/>
                <w:lang w:val="en-GB"/>
              </w:rPr>
              <w:t xml:space="preserve">Fusarium </w:t>
            </w:r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  <w:lang w:val="en-GB"/>
              </w:rPr>
              <w:t xml:space="preserve">induced gene transcription in wheat spikes (higher in FHB resistant cv. </w:t>
            </w:r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</w:rPr>
              <w:t xml:space="preserve">Sumai-3 versus </w:t>
            </w:r>
            <w:proofErr w:type="spellStart"/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</w:rPr>
              <w:t>susceptible</w:t>
            </w:r>
            <w:proofErr w:type="spellEnd"/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</w:rPr>
              <w:t xml:space="preserve"> cv. </w:t>
            </w:r>
            <w:proofErr w:type="spellStart"/>
            <w:r w:rsidRPr="00B24DC9">
              <w:rPr>
                <w:rFonts w:ascii="Times New Roman" w:eastAsia="Arial" w:hAnsi="Times New Roman" w:cs="Times New Roman"/>
                <w:color w:val="282828"/>
                <w:sz w:val="18"/>
                <w:szCs w:val="18"/>
                <w:highlight w:val="white"/>
              </w:rPr>
              <w:t>Annong</w:t>
            </w:r>
            <w:proofErr w:type="spellEnd"/>
            <w:r w:rsidRPr="00B24DC9">
              <w:rPr>
                <w:rFonts w:ascii="Times New Roman" w:eastAsia="Arial" w:hAnsi="Times New Roman" w:cs="Times New Roman"/>
                <w:color w:val="282828"/>
                <w:sz w:val="18"/>
                <w:szCs w:val="18"/>
                <w:highlight w:val="white"/>
              </w:rPr>
              <w:t xml:space="preserve"> 8455)</w:t>
            </w:r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</w:rPr>
              <w:t xml:space="preserve"> </w:t>
            </w:r>
          </w:p>
        </w:tc>
        <w:tc>
          <w:tcPr>
            <w:tcW w:w="5386" w:type="dxa"/>
            <w:tcBorders>
              <w:top w:val="single" w:sz="4" w:space="0" w:color="000000"/>
            </w:tcBorders>
          </w:tcPr>
          <w:p w14:paraId="3DB1CE5A" w14:textId="77777777" w:rsidR="003941BC" w:rsidRPr="00B24DC9" w:rsidRDefault="003941BC" w:rsidP="00735677">
            <w:pPr>
              <w:spacing w:after="100" w:afterAutospacing="1" w:line="240" w:lineRule="auto"/>
              <w:jc w:val="both"/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  <w:lang w:val="en-GB"/>
              </w:rPr>
            </w:pPr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  <w:lang w:val="en-GB"/>
              </w:rPr>
              <w:t>Overexpression of chromosome 5B variant in wheat heads enhanced FHB resistance and decreased DON content</w:t>
            </w:r>
          </w:p>
        </w:tc>
        <w:tc>
          <w:tcPr>
            <w:tcW w:w="1771" w:type="dxa"/>
            <w:tcBorders>
              <w:top w:val="single" w:sz="4" w:space="0" w:color="000000"/>
            </w:tcBorders>
          </w:tcPr>
          <w:p w14:paraId="69462A23" w14:textId="77777777" w:rsidR="003941BC" w:rsidRPr="00B24DC9" w:rsidRDefault="003941BC" w:rsidP="00735677">
            <w:pPr>
              <w:spacing w:after="100" w:afterAutospacing="1" w:line="240" w:lineRule="auto"/>
              <w:jc w:val="both"/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</w:rPr>
            </w:pPr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</w:rPr>
              <w:t>(He et al., 2020)</w:t>
            </w:r>
          </w:p>
        </w:tc>
      </w:tr>
      <w:tr w:rsidR="003941BC" w:rsidRPr="00B24DC9" w14:paraId="255A52DA" w14:textId="77777777" w:rsidTr="00735677">
        <w:tc>
          <w:tcPr>
            <w:tcW w:w="2209" w:type="dxa"/>
          </w:tcPr>
          <w:p w14:paraId="6EAAE53C" w14:textId="77777777" w:rsidR="003941BC" w:rsidRPr="00B24DC9" w:rsidRDefault="003941BC" w:rsidP="00735677">
            <w:pPr>
              <w:spacing w:after="100" w:afterAutospacing="1" w:line="240" w:lineRule="auto"/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  <w:lang w:val="en-GB"/>
              </w:rPr>
            </w:pPr>
            <w:proofErr w:type="spellStart"/>
            <w:r w:rsidRPr="00B24DC9">
              <w:rPr>
                <w:rFonts w:ascii="Times New Roman" w:eastAsia="Arial" w:hAnsi="Times New Roman" w:cs="Times New Roman"/>
                <w:i/>
                <w:color w:val="000000"/>
                <w:sz w:val="18"/>
                <w:szCs w:val="18"/>
                <w:lang w:val="en-GB"/>
              </w:rPr>
              <w:t>Thinopyrum</w:t>
            </w:r>
            <w:proofErr w:type="spellEnd"/>
            <w:r w:rsidRPr="00B24DC9">
              <w:rPr>
                <w:rFonts w:ascii="Times New Roman" w:eastAsia="Arial" w:hAnsi="Times New Roman" w:cs="Times New Roman"/>
                <w:i/>
                <w:color w:val="000000"/>
                <w:sz w:val="18"/>
                <w:szCs w:val="18"/>
                <w:lang w:val="en-GB"/>
              </w:rPr>
              <w:t>-</w:t>
            </w:r>
            <w:r w:rsidRPr="00B24DC9">
              <w:rPr>
                <w:rFonts w:ascii="Times New Roman" w:eastAsia="Arial" w:hAnsi="Times New Roman" w:cs="Times New Roman"/>
                <w:i/>
                <w:sz w:val="18"/>
                <w:szCs w:val="18"/>
                <w:lang w:val="en-GB"/>
              </w:rPr>
              <w:t>derived</w:t>
            </w:r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  <w:lang w:val="en-GB"/>
              </w:rPr>
              <w:t xml:space="preserve"> glutathione-S-transferase (within QTL </w:t>
            </w:r>
            <w:r w:rsidRPr="00B24DC9">
              <w:rPr>
                <w:rFonts w:ascii="Times New Roman" w:eastAsia="Arial" w:hAnsi="Times New Roman" w:cs="Times New Roman"/>
                <w:i/>
                <w:color w:val="000000"/>
                <w:sz w:val="18"/>
                <w:szCs w:val="18"/>
                <w:highlight w:val="white"/>
                <w:lang w:val="en-GB"/>
              </w:rPr>
              <w:t>Fhb7</w:t>
            </w:r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  <w:lang w:val="en-GB"/>
              </w:rPr>
              <w:t>)</w:t>
            </w:r>
          </w:p>
        </w:tc>
        <w:tc>
          <w:tcPr>
            <w:tcW w:w="4737" w:type="dxa"/>
          </w:tcPr>
          <w:p w14:paraId="2D291839" w14:textId="77777777" w:rsidR="003941BC" w:rsidRPr="00B24DC9" w:rsidRDefault="003941BC" w:rsidP="00735677">
            <w:pPr>
              <w:spacing w:after="100" w:afterAutospacing="1" w:line="240" w:lineRule="auto"/>
              <w:jc w:val="both"/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  <w:lang w:val="en-GB"/>
              </w:rPr>
            </w:pPr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  <w:lang w:val="en-GB"/>
              </w:rPr>
              <w:t xml:space="preserve">DON and </w:t>
            </w:r>
            <w:r w:rsidRPr="00B24DC9">
              <w:rPr>
                <w:rFonts w:ascii="Times New Roman" w:eastAsia="Arial" w:hAnsi="Times New Roman" w:cs="Times New Roman"/>
                <w:i/>
                <w:color w:val="000000"/>
                <w:sz w:val="18"/>
                <w:szCs w:val="18"/>
                <w:highlight w:val="white"/>
                <w:lang w:val="en-GB"/>
              </w:rPr>
              <w:t xml:space="preserve">Fusarium </w:t>
            </w:r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  <w:lang w:val="en-GB"/>
              </w:rPr>
              <w:t>induced gene transcription in glumes of the wheat 7E2/7D substitution line</w:t>
            </w:r>
          </w:p>
        </w:tc>
        <w:tc>
          <w:tcPr>
            <w:tcW w:w="5386" w:type="dxa"/>
          </w:tcPr>
          <w:p w14:paraId="1C930C10" w14:textId="35B451B8" w:rsidR="003941BC" w:rsidRPr="00FA0824" w:rsidRDefault="003941BC" w:rsidP="00735677">
            <w:pPr>
              <w:spacing w:after="100" w:afterAutospacing="1" w:line="240" w:lineRule="auto"/>
              <w:jc w:val="both"/>
              <w:rPr>
                <w:rFonts w:ascii="Times New Roman" w:eastAsia="Arial" w:hAnsi="Times New Roman" w:cs="Times New Roman"/>
                <w:color w:val="333333"/>
                <w:sz w:val="18"/>
                <w:szCs w:val="18"/>
                <w:highlight w:val="white"/>
                <w:lang w:val="en-GB"/>
              </w:rPr>
            </w:pPr>
            <w:r w:rsidRPr="00B24DC9">
              <w:rPr>
                <w:rFonts w:ascii="Times New Roman" w:eastAsia="Arial" w:hAnsi="Times New Roman" w:cs="Times New Roman"/>
                <w:color w:val="333333"/>
                <w:sz w:val="18"/>
                <w:szCs w:val="18"/>
                <w:highlight w:val="white"/>
                <w:lang w:val="en-GB"/>
              </w:rPr>
              <w:t xml:space="preserve">Translocation of a short encoding chromosome 7E fragment on wheat 7D resulted in wheat lines with broad resistance to FHB. </w:t>
            </w:r>
            <w:r w:rsidRPr="00FA0824">
              <w:rPr>
                <w:rFonts w:ascii="Times New Roman" w:eastAsia="Arial" w:hAnsi="Times New Roman" w:cs="Times New Roman"/>
                <w:color w:val="333333"/>
                <w:sz w:val="18"/>
                <w:szCs w:val="18"/>
                <w:highlight w:val="white"/>
                <w:lang w:val="en-GB"/>
              </w:rPr>
              <w:t>Expression in yeast conferred it with DON tolerance.</w:t>
            </w:r>
          </w:p>
        </w:tc>
        <w:tc>
          <w:tcPr>
            <w:tcW w:w="1771" w:type="dxa"/>
          </w:tcPr>
          <w:p w14:paraId="504294FB" w14:textId="77777777" w:rsidR="003941BC" w:rsidRPr="00B24DC9" w:rsidRDefault="003941BC" w:rsidP="00735677">
            <w:pPr>
              <w:spacing w:after="100" w:afterAutospacing="1" w:line="240" w:lineRule="auto"/>
              <w:jc w:val="both"/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</w:rPr>
            </w:pPr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</w:rPr>
              <w:t>(Wang et al., 2020)</w:t>
            </w:r>
          </w:p>
        </w:tc>
      </w:tr>
      <w:tr w:rsidR="003941BC" w:rsidRPr="00B24DC9" w14:paraId="48581DCF" w14:textId="77777777" w:rsidTr="00735677">
        <w:tc>
          <w:tcPr>
            <w:tcW w:w="2209" w:type="dxa"/>
          </w:tcPr>
          <w:p w14:paraId="15293DBB" w14:textId="77777777" w:rsidR="003941BC" w:rsidRPr="00B24DC9" w:rsidRDefault="003941BC" w:rsidP="00735677">
            <w:pPr>
              <w:spacing w:after="100" w:afterAutospacing="1" w:line="240" w:lineRule="auto"/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</w:rPr>
            </w:pPr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</w:rPr>
              <w:t xml:space="preserve">Wheat </w:t>
            </w:r>
            <w:proofErr w:type="spellStart"/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</w:rPr>
              <w:t>cytochrome</w:t>
            </w:r>
            <w:proofErr w:type="spellEnd"/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</w:rPr>
              <w:t xml:space="preserve"> P450 </w:t>
            </w:r>
            <w:r w:rsidRPr="00B24DC9">
              <w:rPr>
                <w:rFonts w:ascii="Times New Roman" w:eastAsia="Arial" w:hAnsi="Times New Roman" w:cs="Times New Roman"/>
                <w:i/>
                <w:color w:val="000000"/>
                <w:sz w:val="18"/>
                <w:szCs w:val="18"/>
                <w:highlight w:val="white"/>
              </w:rPr>
              <w:t>TaCYP72A</w:t>
            </w:r>
          </w:p>
        </w:tc>
        <w:tc>
          <w:tcPr>
            <w:tcW w:w="4737" w:type="dxa"/>
          </w:tcPr>
          <w:p w14:paraId="6A31DBD0" w14:textId="77777777" w:rsidR="003941BC" w:rsidRPr="00B24DC9" w:rsidRDefault="003941BC" w:rsidP="00735677">
            <w:pPr>
              <w:spacing w:after="100" w:afterAutospacing="1" w:line="240" w:lineRule="auto"/>
              <w:jc w:val="both"/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</w:rPr>
            </w:pPr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  <w:lang w:val="en-GB"/>
              </w:rPr>
              <w:t xml:space="preserve">DON and DON-dependent </w:t>
            </w:r>
            <w:r w:rsidRPr="00B24DC9">
              <w:rPr>
                <w:rFonts w:ascii="Times New Roman" w:eastAsia="Arial" w:hAnsi="Times New Roman" w:cs="Times New Roman"/>
                <w:i/>
                <w:color w:val="000000"/>
                <w:sz w:val="18"/>
                <w:szCs w:val="18"/>
                <w:highlight w:val="white"/>
                <w:lang w:val="en-GB"/>
              </w:rPr>
              <w:t xml:space="preserve">Fusarium </w:t>
            </w:r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  <w:lang w:val="en-GB"/>
              </w:rPr>
              <w:t xml:space="preserve">induced gene transcription in </w:t>
            </w:r>
            <w:proofErr w:type="spellStart"/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  <w:lang w:val="en-GB"/>
              </w:rPr>
              <w:t>spikelets</w:t>
            </w:r>
            <w:proofErr w:type="spellEnd"/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  <w:lang w:val="en-GB"/>
              </w:rPr>
              <w:t xml:space="preserve"> of the FHB resistant, Sumai-3 derived, wheat cv. </w:t>
            </w:r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</w:rPr>
              <w:t>CM92036</w:t>
            </w:r>
          </w:p>
        </w:tc>
        <w:tc>
          <w:tcPr>
            <w:tcW w:w="5386" w:type="dxa"/>
          </w:tcPr>
          <w:p w14:paraId="15CAB333" w14:textId="77777777" w:rsidR="003941BC" w:rsidRPr="00B24DC9" w:rsidRDefault="003941BC" w:rsidP="00735677">
            <w:pPr>
              <w:spacing w:after="100" w:afterAutospacing="1" w:line="240" w:lineRule="auto"/>
              <w:jc w:val="both"/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  <w:lang w:val="en-GB"/>
              </w:rPr>
            </w:pPr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  <w:lang w:val="en-GB"/>
              </w:rPr>
              <w:t>Virus-induced silencing (VIGS) concurrently targeting the chromosome 3A, 3B and 3D variants reduced DON tolerance in w</w:t>
            </w:r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lang w:val="en-GB"/>
              </w:rPr>
              <w:t>heat heads</w:t>
            </w:r>
          </w:p>
        </w:tc>
        <w:tc>
          <w:tcPr>
            <w:tcW w:w="1771" w:type="dxa"/>
          </w:tcPr>
          <w:p w14:paraId="1C496FF0" w14:textId="77777777" w:rsidR="003941BC" w:rsidRPr="00B24DC9" w:rsidRDefault="003941BC" w:rsidP="00735677">
            <w:pPr>
              <w:spacing w:after="100" w:afterAutospacing="1" w:line="240" w:lineRule="auto"/>
              <w:jc w:val="both"/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</w:rPr>
            </w:pPr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</w:rPr>
              <w:t>(</w:t>
            </w:r>
            <w:proofErr w:type="spellStart"/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</w:rPr>
              <w:t>Gunupuru</w:t>
            </w:r>
            <w:proofErr w:type="spellEnd"/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</w:rPr>
              <w:t xml:space="preserve"> et al., 2018)</w:t>
            </w:r>
          </w:p>
        </w:tc>
      </w:tr>
      <w:tr w:rsidR="003941BC" w:rsidRPr="00B24DC9" w14:paraId="389475E7" w14:textId="77777777" w:rsidTr="00735677">
        <w:tc>
          <w:tcPr>
            <w:tcW w:w="2209" w:type="dxa"/>
          </w:tcPr>
          <w:p w14:paraId="777C5CF2" w14:textId="77777777" w:rsidR="003941BC" w:rsidRPr="00B24DC9" w:rsidRDefault="003941BC" w:rsidP="00735677">
            <w:pPr>
              <w:spacing w:after="100" w:afterAutospacing="1" w:line="240" w:lineRule="auto"/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</w:rPr>
            </w:pPr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</w:rPr>
              <w:t xml:space="preserve">Wheat </w:t>
            </w:r>
            <w:proofErr w:type="spellStart"/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</w:rPr>
              <w:t>m</w:t>
            </w:r>
            <w:r w:rsidRPr="00B24DC9">
              <w:rPr>
                <w:rFonts w:ascii="Times New Roman" w:eastAsia="Arial" w:hAnsi="Times New Roman" w:cs="Times New Roman"/>
                <w:sz w:val="18"/>
                <w:szCs w:val="18"/>
              </w:rPr>
              <w:t>ultidrug</w:t>
            </w:r>
            <w:proofErr w:type="spellEnd"/>
            <w:r w:rsidRPr="00B24DC9">
              <w:rPr>
                <w:rFonts w:ascii="Times New Roman" w:eastAsia="Arial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B24DC9">
              <w:rPr>
                <w:rFonts w:ascii="Times New Roman" w:eastAsia="Arial" w:hAnsi="Times New Roman" w:cs="Times New Roman"/>
                <w:sz w:val="18"/>
                <w:szCs w:val="18"/>
              </w:rPr>
              <w:t>transporter</w:t>
            </w:r>
            <w:proofErr w:type="spellEnd"/>
            <w:r w:rsidRPr="00B24DC9">
              <w:rPr>
                <w:rFonts w:ascii="Times New Roman" w:eastAsia="Arial" w:hAnsi="Times New Roman" w:cs="Times New Roman"/>
                <w:sz w:val="18"/>
                <w:szCs w:val="18"/>
              </w:rPr>
              <w:t xml:space="preserve"> </w:t>
            </w:r>
            <w:r w:rsidRPr="00B24DC9">
              <w:rPr>
                <w:rFonts w:ascii="Times New Roman" w:eastAsia="Arial" w:hAnsi="Times New Roman" w:cs="Times New Roman"/>
                <w:i/>
                <w:color w:val="000000"/>
                <w:sz w:val="18"/>
                <w:szCs w:val="18"/>
                <w:highlight w:val="white"/>
              </w:rPr>
              <w:t>TaABCC</w:t>
            </w:r>
            <w:r w:rsidRPr="00B24DC9">
              <w:rPr>
                <w:rFonts w:ascii="Times New Roman" w:eastAsia="Arial" w:hAnsi="Times New Roman" w:cs="Times New Roman"/>
                <w:i/>
                <w:color w:val="1F1F1F"/>
                <w:sz w:val="18"/>
                <w:szCs w:val="18"/>
              </w:rPr>
              <w:t>3</w:t>
            </w:r>
            <w:r w:rsidRPr="00B24DC9">
              <w:rPr>
                <w:rFonts w:ascii="Times New Roman" w:eastAsia="Arial" w:hAnsi="Times New Roman" w:cs="Times New Roman"/>
                <w:i/>
                <w:color w:val="000000"/>
                <w:sz w:val="18"/>
                <w:szCs w:val="18"/>
                <w:highlight w:val="white"/>
              </w:rPr>
              <w:t xml:space="preserve"> </w:t>
            </w:r>
          </w:p>
        </w:tc>
        <w:tc>
          <w:tcPr>
            <w:tcW w:w="4737" w:type="dxa"/>
          </w:tcPr>
          <w:p w14:paraId="7906AC71" w14:textId="77777777" w:rsidR="003941BC" w:rsidRPr="00B24DC9" w:rsidRDefault="003941BC" w:rsidP="00735677">
            <w:pPr>
              <w:spacing w:after="100" w:afterAutospacing="1" w:line="240" w:lineRule="auto"/>
              <w:jc w:val="both"/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</w:rPr>
            </w:pPr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  <w:lang w:val="en-GB"/>
              </w:rPr>
              <w:t xml:space="preserve">DON induced gene transcription in wheat </w:t>
            </w:r>
            <w:proofErr w:type="spellStart"/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  <w:lang w:val="en-GB"/>
              </w:rPr>
              <w:t>spikelets</w:t>
            </w:r>
            <w:proofErr w:type="spellEnd"/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  <w:lang w:val="en-GB"/>
              </w:rPr>
              <w:t xml:space="preserve"> (higher in FHB resistant wheat cv. </w:t>
            </w:r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</w:rPr>
              <w:t xml:space="preserve">CM92036 </w:t>
            </w:r>
            <w:proofErr w:type="spellStart"/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</w:rPr>
              <w:t>than</w:t>
            </w:r>
            <w:proofErr w:type="spellEnd"/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</w:rPr>
              <w:t xml:space="preserve"> in the </w:t>
            </w:r>
            <w:proofErr w:type="spellStart"/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</w:rPr>
              <w:t>susceptible</w:t>
            </w:r>
            <w:proofErr w:type="spellEnd"/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</w:rPr>
              <w:t xml:space="preserve"> cv. </w:t>
            </w:r>
            <w:proofErr w:type="spellStart"/>
            <w:r w:rsidRPr="00B24DC9">
              <w:rPr>
                <w:rFonts w:ascii="Times New Roman" w:eastAsia="Arial" w:hAnsi="Times New Roman" w:cs="Times New Roman"/>
                <w:color w:val="282828"/>
                <w:sz w:val="18"/>
                <w:szCs w:val="18"/>
              </w:rPr>
              <w:t>Remus</w:t>
            </w:r>
            <w:proofErr w:type="spellEnd"/>
            <w:r w:rsidRPr="00B24DC9">
              <w:rPr>
                <w:rFonts w:ascii="Times New Roman" w:eastAsia="Arial" w:hAnsi="Times New Roman" w:cs="Times New Roman"/>
                <w:color w:val="282828"/>
                <w:sz w:val="18"/>
                <w:szCs w:val="18"/>
                <w:highlight w:val="white"/>
              </w:rPr>
              <w:t>)</w:t>
            </w:r>
          </w:p>
        </w:tc>
        <w:tc>
          <w:tcPr>
            <w:tcW w:w="5386" w:type="dxa"/>
          </w:tcPr>
          <w:p w14:paraId="1012670F" w14:textId="77777777" w:rsidR="003941BC" w:rsidRPr="00B24DC9" w:rsidRDefault="003941BC" w:rsidP="00735677">
            <w:pPr>
              <w:spacing w:after="100" w:afterAutospacing="1" w:line="240" w:lineRule="auto"/>
              <w:jc w:val="both"/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  <w:lang w:val="en-GB"/>
              </w:rPr>
            </w:pPr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  <w:lang w:val="en-GB"/>
              </w:rPr>
              <w:t xml:space="preserve">VIGS concurrently targeting variants on chromosome 3A and 3D reduced DON tolerance in </w:t>
            </w:r>
            <w:proofErr w:type="spellStart"/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  <w:lang w:val="en-GB"/>
              </w:rPr>
              <w:t>spikelets</w:t>
            </w:r>
            <w:proofErr w:type="spellEnd"/>
          </w:p>
        </w:tc>
        <w:tc>
          <w:tcPr>
            <w:tcW w:w="1771" w:type="dxa"/>
          </w:tcPr>
          <w:p w14:paraId="2D08759B" w14:textId="2215F916" w:rsidR="003941BC" w:rsidRPr="00B24DC9" w:rsidRDefault="003941BC" w:rsidP="00735677">
            <w:pPr>
              <w:spacing w:after="100" w:afterAutospacing="1" w:line="240" w:lineRule="auto"/>
              <w:jc w:val="both"/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</w:rPr>
            </w:pPr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</w:rPr>
              <w:t>(Walter et al., 2015)</w:t>
            </w:r>
          </w:p>
        </w:tc>
      </w:tr>
      <w:tr w:rsidR="003941BC" w:rsidRPr="00B24DC9" w14:paraId="73B2F532" w14:textId="77777777" w:rsidTr="00735677">
        <w:tc>
          <w:tcPr>
            <w:tcW w:w="2209" w:type="dxa"/>
          </w:tcPr>
          <w:p w14:paraId="327BFA68" w14:textId="77777777" w:rsidR="003941BC" w:rsidRPr="00B24DC9" w:rsidRDefault="003941BC" w:rsidP="00735677">
            <w:pPr>
              <w:spacing w:after="100" w:afterAutospacing="1" w:line="240" w:lineRule="auto"/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</w:rPr>
            </w:pPr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</w:rPr>
              <w:t xml:space="preserve">Wheat </w:t>
            </w:r>
            <w:proofErr w:type="spellStart"/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</w:rPr>
              <w:t>m</w:t>
            </w:r>
            <w:r w:rsidRPr="00B24DC9">
              <w:rPr>
                <w:rFonts w:ascii="Times New Roman" w:eastAsia="Arial" w:hAnsi="Times New Roman" w:cs="Times New Roman"/>
                <w:sz w:val="18"/>
                <w:szCs w:val="18"/>
              </w:rPr>
              <w:t>ultidrug</w:t>
            </w:r>
            <w:proofErr w:type="spellEnd"/>
            <w:r w:rsidRPr="00B24DC9">
              <w:rPr>
                <w:rFonts w:ascii="Times New Roman" w:eastAsia="Arial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B24DC9">
              <w:rPr>
                <w:rFonts w:ascii="Times New Roman" w:eastAsia="Arial" w:hAnsi="Times New Roman" w:cs="Times New Roman"/>
                <w:sz w:val="18"/>
                <w:szCs w:val="18"/>
              </w:rPr>
              <w:t>transporter</w:t>
            </w:r>
            <w:proofErr w:type="spellEnd"/>
            <w:r w:rsidRPr="00B24DC9">
              <w:rPr>
                <w:rFonts w:ascii="Times New Roman" w:eastAsia="Arial" w:hAnsi="Times New Roman" w:cs="Times New Roman"/>
                <w:sz w:val="18"/>
                <w:szCs w:val="18"/>
              </w:rPr>
              <w:t xml:space="preserve"> </w:t>
            </w:r>
            <w:r w:rsidRPr="00B24DC9">
              <w:rPr>
                <w:rFonts w:ascii="Times New Roman" w:eastAsia="Arial" w:hAnsi="Times New Roman" w:cs="Times New Roman"/>
                <w:i/>
                <w:color w:val="1F1F1F"/>
                <w:sz w:val="18"/>
                <w:szCs w:val="18"/>
              </w:rPr>
              <w:t>TaPDR7</w:t>
            </w:r>
          </w:p>
        </w:tc>
        <w:tc>
          <w:tcPr>
            <w:tcW w:w="4737" w:type="dxa"/>
          </w:tcPr>
          <w:p w14:paraId="5942394D" w14:textId="1BE2FDC0" w:rsidR="003941BC" w:rsidRPr="00FA0824" w:rsidRDefault="003941BC" w:rsidP="00735677">
            <w:pPr>
              <w:spacing w:after="100" w:afterAutospacing="1" w:line="240" w:lineRule="auto"/>
              <w:jc w:val="both"/>
              <w:rPr>
                <w:rFonts w:ascii="Times New Roman" w:eastAsia="Arial" w:hAnsi="Times New Roman" w:cs="Times New Roman"/>
                <w:i/>
                <w:color w:val="000000"/>
                <w:sz w:val="18"/>
                <w:szCs w:val="18"/>
                <w:highlight w:val="white"/>
                <w:lang w:val="en-GB"/>
              </w:rPr>
            </w:pPr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  <w:lang w:val="en-GB"/>
              </w:rPr>
              <w:t xml:space="preserve">DON and </w:t>
            </w:r>
            <w:r w:rsidRPr="00B24DC9">
              <w:rPr>
                <w:rFonts w:ascii="Times New Roman" w:eastAsia="Arial" w:hAnsi="Times New Roman" w:cs="Times New Roman"/>
                <w:i/>
                <w:color w:val="000000"/>
                <w:sz w:val="18"/>
                <w:szCs w:val="18"/>
                <w:highlight w:val="white"/>
                <w:lang w:val="en-GB"/>
              </w:rPr>
              <w:t xml:space="preserve">Fusarium </w:t>
            </w:r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  <w:lang w:val="en-GB"/>
              </w:rPr>
              <w:t xml:space="preserve">induced gene transcription in spikes of the FHB resistant wheat cv.  </w:t>
            </w:r>
            <w:r w:rsidRPr="00FA0824">
              <w:rPr>
                <w:rFonts w:ascii="Times New Roman" w:eastAsia="Arial" w:hAnsi="Times New Roman" w:cs="Times New Roman"/>
                <w:color w:val="212121"/>
                <w:sz w:val="18"/>
                <w:szCs w:val="18"/>
                <w:highlight w:val="white"/>
                <w:lang w:val="en-GB"/>
              </w:rPr>
              <w:t>Ning 7840</w:t>
            </w:r>
          </w:p>
        </w:tc>
        <w:tc>
          <w:tcPr>
            <w:tcW w:w="5386" w:type="dxa"/>
          </w:tcPr>
          <w:p w14:paraId="5C9D30CA" w14:textId="77777777" w:rsidR="003941BC" w:rsidRPr="00B24DC9" w:rsidRDefault="003941BC" w:rsidP="00735677">
            <w:pPr>
              <w:spacing w:after="100" w:afterAutospacing="1" w:line="240" w:lineRule="auto"/>
              <w:jc w:val="both"/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  <w:lang w:val="en-GB"/>
              </w:rPr>
            </w:pPr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  <w:lang w:val="en-GB"/>
              </w:rPr>
              <w:t xml:space="preserve">VIGS concurrently targeting variants on chromosome 6A, 6B and 6D promoted growth of </w:t>
            </w:r>
            <w:r w:rsidRPr="00B24DC9">
              <w:rPr>
                <w:rFonts w:ascii="Times New Roman" w:eastAsia="Arial" w:hAnsi="Times New Roman" w:cs="Times New Roman"/>
                <w:i/>
                <w:color w:val="000000"/>
                <w:sz w:val="18"/>
                <w:szCs w:val="18"/>
                <w:highlight w:val="white"/>
                <w:lang w:val="en-GB"/>
              </w:rPr>
              <w:t xml:space="preserve">F. </w:t>
            </w:r>
            <w:proofErr w:type="spellStart"/>
            <w:r w:rsidRPr="00B24DC9">
              <w:rPr>
                <w:rFonts w:ascii="Times New Roman" w:eastAsia="Arial" w:hAnsi="Times New Roman" w:cs="Times New Roman"/>
                <w:i/>
                <w:color w:val="000000"/>
                <w:sz w:val="18"/>
                <w:szCs w:val="18"/>
                <w:highlight w:val="white"/>
                <w:lang w:val="en-GB"/>
              </w:rPr>
              <w:t>graminearum</w:t>
            </w:r>
            <w:proofErr w:type="spellEnd"/>
            <w:r w:rsidRPr="00B24DC9">
              <w:rPr>
                <w:rFonts w:ascii="Times New Roman" w:eastAsia="Arial" w:hAnsi="Times New Roman" w:cs="Times New Roman"/>
                <w:i/>
                <w:color w:val="000000"/>
                <w:sz w:val="18"/>
                <w:szCs w:val="18"/>
                <w:highlight w:val="white"/>
                <w:lang w:val="en-GB"/>
              </w:rPr>
              <w:t xml:space="preserve"> </w:t>
            </w:r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  <w:lang w:val="en-GB"/>
              </w:rPr>
              <w:t>on wheat leaves</w:t>
            </w:r>
          </w:p>
        </w:tc>
        <w:tc>
          <w:tcPr>
            <w:tcW w:w="1771" w:type="dxa"/>
          </w:tcPr>
          <w:p w14:paraId="15658BDA" w14:textId="77777777" w:rsidR="003941BC" w:rsidRPr="00B24DC9" w:rsidRDefault="003941BC" w:rsidP="00735677">
            <w:pPr>
              <w:spacing w:after="100" w:afterAutospacing="1" w:line="240" w:lineRule="auto"/>
              <w:jc w:val="both"/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</w:rPr>
            </w:pPr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</w:rPr>
              <w:t>(Wang et al., 2016)</w:t>
            </w:r>
          </w:p>
        </w:tc>
      </w:tr>
      <w:tr w:rsidR="003941BC" w:rsidRPr="00735677" w14:paraId="7E361E8A" w14:textId="77777777" w:rsidTr="00735677">
        <w:tc>
          <w:tcPr>
            <w:tcW w:w="2209" w:type="dxa"/>
          </w:tcPr>
          <w:p w14:paraId="3375788D" w14:textId="77777777" w:rsidR="003941BC" w:rsidRPr="00B24DC9" w:rsidRDefault="003941BC" w:rsidP="00735677">
            <w:pPr>
              <w:spacing w:after="100" w:afterAutospacing="1" w:line="240" w:lineRule="auto"/>
              <w:rPr>
                <w:rFonts w:ascii="Times New Roman" w:eastAsia="Arial" w:hAnsi="Times New Roman" w:cs="Times New Roman"/>
                <w:i/>
                <w:color w:val="000000"/>
                <w:sz w:val="18"/>
                <w:szCs w:val="18"/>
                <w:highlight w:val="white"/>
              </w:rPr>
            </w:pPr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</w:rPr>
              <w:t xml:space="preserve">Wheat stress </w:t>
            </w:r>
            <w:proofErr w:type="spellStart"/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</w:rPr>
              <w:t>regulator</w:t>
            </w:r>
            <w:proofErr w:type="spellEnd"/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</w:rPr>
              <w:t xml:space="preserve"> </w:t>
            </w:r>
            <w:r w:rsidRPr="00B24DC9">
              <w:rPr>
                <w:rFonts w:ascii="Times New Roman" w:eastAsia="Arial" w:hAnsi="Times New Roman" w:cs="Times New Roman"/>
                <w:i/>
                <w:color w:val="000000"/>
                <w:sz w:val="18"/>
                <w:szCs w:val="18"/>
                <w:highlight w:val="white"/>
              </w:rPr>
              <w:t>TaSnRK1</w:t>
            </w:r>
            <w:r w:rsidRPr="00B24DC9">
              <w:rPr>
                <w:rFonts w:ascii="Times New Roman" w:eastAsia="Arial" w:hAnsi="Times New Roman" w:cs="Times New Roman"/>
                <w:i/>
                <w:color w:val="1F1F1F"/>
                <w:sz w:val="18"/>
                <w:szCs w:val="18"/>
              </w:rPr>
              <w:t>α</w:t>
            </w:r>
          </w:p>
          <w:p w14:paraId="3C9E7697" w14:textId="77777777" w:rsidR="003941BC" w:rsidRPr="00B24DC9" w:rsidRDefault="003941BC" w:rsidP="00735677">
            <w:pPr>
              <w:spacing w:after="100" w:afterAutospacing="1" w:line="240" w:lineRule="auto"/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</w:rPr>
            </w:pPr>
          </w:p>
        </w:tc>
        <w:tc>
          <w:tcPr>
            <w:tcW w:w="4737" w:type="dxa"/>
          </w:tcPr>
          <w:p w14:paraId="26384FA1" w14:textId="77777777" w:rsidR="003941BC" w:rsidRPr="00B24DC9" w:rsidRDefault="003941BC" w:rsidP="00735677">
            <w:pPr>
              <w:spacing w:after="100" w:afterAutospacing="1" w:line="240" w:lineRule="auto"/>
              <w:jc w:val="both"/>
              <w:rPr>
                <w:rFonts w:ascii="Times New Roman" w:eastAsia="Arial" w:hAnsi="Times New Roman" w:cs="Times New Roman"/>
                <w:color w:val="1F1F1F"/>
                <w:sz w:val="18"/>
                <w:szCs w:val="18"/>
              </w:rPr>
            </w:pPr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  <w:lang w:val="en-GB"/>
              </w:rPr>
              <w:t>DON increased the protein kinase activity and the level of active (phosphorylated) TaSnRK1</w:t>
            </w:r>
            <w:r w:rsidRPr="00B24DC9">
              <w:rPr>
                <w:rFonts w:ascii="Times New Roman" w:eastAsia="Arial" w:hAnsi="Times New Roman" w:cs="Times New Roman"/>
                <w:color w:val="1F1F1F"/>
                <w:sz w:val="18"/>
                <w:szCs w:val="18"/>
              </w:rPr>
              <w:t>α</w:t>
            </w:r>
            <w:r w:rsidRPr="00B24DC9">
              <w:rPr>
                <w:rFonts w:ascii="Times New Roman" w:eastAsia="Arial" w:hAnsi="Times New Roman" w:cs="Times New Roman"/>
                <w:color w:val="1F1F1F"/>
                <w:sz w:val="18"/>
                <w:szCs w:val="18"/>
                <w:lang w:val="en-GB"/>
              </w:rPr>
              <w:t xml:space="preserve"> in </w:t>
            </w:r>
            <w:proofErr w:type="spellStart"/>
            <w:r w:rsidRPr="00B24DC9">
              <w:rPr>
                <w:rFonts w:ascii="Times New Roman" w:eastAsia="Arial" w:hAnsi="Times New Roman" w:cs="Times New Roman"/>
                <w:color w:val="1F1F1F"/>
                <w:sz w:val="18"/>
                <w:szCs w:val="18"/>
                <w:lang w:val="en-GB"/>
              </w:rPr>
              <w:t>spikelets</w:t>
            </w:r>
            <w:proofErr w:type="spellEnd"/>
            <w:r w:rsidRPr="00B24DC9">
              <w:rPr>
                <w:rFonts w:ascii="Times New Roman" w:eastAsia="Arial" w:hAnsi="Times New Roman" w:cs="Times New Roman"/>
                <w:color w:val="1F1F1F"/>
                <w:sz w:val="18"/>
                <w:szCs w:val="18"/>
                <w:lang w:val="en-GB"/>
              </w:rPr>
              <w:t xml:space="preserve"> of the FHB resistant wheat cv. </w:t>
            </w:r>
            <w:r w:rsidRPr="00B24DC9">
              <w:rPr>
                <w:rFonts w:ascii="Times New Roman" w:eastAsia="Arial" w:hAnsi="Times New Roman" w:cs="Times New Roman"/>
                <w:color w:val="1F1F1F"/>
                <w:sz w:val="18"/>
                <w:szCs w:val="18"/>
              </w:rPr>
              <w:t>CM92036</w:t>
            </w:r>
          </w:p>
        </w:tc>
        <w:tc>
          <w:tcPr>
            <w:tcW w:w="5386" w:type="dxa"/>
          </w:tcPr>
          <w:p w14:paraId="5953A5FC" w14:textId="4444E89A" w:rsidR="003941BC" w:rsidRPr="00B24DC9" w:rsidRDefault="003941BC" w:rsidP="00735677">
            <w:pPr>
              <w:spacing w:after="100" w:afterAutospacing="1" w:line="240" w:lineRule="auto"/>
              <w:jc w:val="both"/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  <w:lang w:val="en-GB"/>
              </w:rPr>
            </w:pPr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  <w:lang w:val="en-GB"/>
              </w:rPr>
              <w:t xml:space="preserve">VIGS concurrently targeting chromosome 1 and 2 A, B and D variants reduced DON tolerance in </w:t>
            </w:r>
            <w:proofErr w:type="spellStart"/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  <w:lang w:val="en-GB"/>
              </w:rPr>
              <w:t>spikelets</w:t>
            </w:r>
            <w:proofErr w:type="spellEnd"/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  <w:lang w:val="en-GB"/>
              </w:rPr>
              <w:t xml:space="preserve">. </w:t>
            </w:r>
            <w:r w:rsidRPr="00B24DC9">
              <w:rPr>
                <w:rFonts w:ascii="Times New Roman" w:eastAsia="Arial" w:hAnsi="Times New Roman" w:cs="Times New Roman"/>
                <w:color w:val="222222"/>
                <w:sz w:val="18"/>
                <w:szCs w:val="18"/>
                <w:highlight w:val="white"/>
                <w:lang w:val="en-GB"/>
              </w:rPr>
              <w:t>TaSnRK1</w:t>
            </w:r>
            <w:r w:rsidRPr="00B24DC9">
              <w:rPr>
                <w:rFonts w:ascii="Times New Roman" w:eastAsia="Arial" w:hAnsi="Times New Roman" w:cs="Times New Roman"/>
                <w:color w:val="222222"/>
                <w:sz w:val="18"/>
                <w:szCs w:val="18"/>
                <w:highlight w:val="white"/>
              </w:rPr>
              <w:t>α</w:t>
            </w:r>
            <w:r w:rsidRPr="00B24DC9">
              <w:rPr>
                <w:rFonts w:ascii="Times New Roman" w:eastAsia="Arial" w:hAnsi="Times New Roman" w:cs="Times New Roman"/>
                <w:color w:val="222222"/>
                <w:sz w:val="18"/>
                <w:szCs w:val="18"/>
                <w:highlight w:val="white"/>
                <w:lang w:val="en-GB"/>
              </w:rPr>
              <w:t> </w:t>
            </w:r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  <w:lang w:val="en-GB"/>
              </w:rPr>
              <w:t xml:space="preserve">RNAi </w:t>
            </w:r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lang w:val="en-GB"/>
              </w:rPr>
              <w:t xml:space="preserve">and gene overexpression </w:t>
            </w:r>
            <w:proofErr w:type="spellStart"/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lang w:val="en-GB"/>
              </w:rPr>
              <w:t>respectivelt</w:t>
            </w:r>
            <w:proofErr w:type="spellEnd"/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lang w:val="en-GB"/>
              </w:rPr>
              <w:t xml:space="preserve"> reduced and enhanced FHB disease resistance.</w:t>
            </w:r>
            <w:r w:rsidRPr="00B24DC9">
              <w:rPr>
                <w:rFonts w:ascii="Times New Roman" w:hAnsi="Times New Roman" w:cs="Times New Roman"/>
                <w:color w:val="000000"/>
                <w:sz w:val="18"/>
                <w:szCs w:val="18"/>
                <w:lang w:val="en-GB"/>
              </w:rPr>
              <w:t xml:space="preserve"> </w:t>
            </w:r>
          </w:p>
        </w:tc>
        <w:tc>
          <w:tcPr>
            <w:tcW w:w="1771" w:type="dxa"/>
          </w:tcPr>
          <w:p w14:paraId="79138DDC" w14:textId="38B9032A" w:rsidR="003941BC" w:rsidRPr="005E02E5" w:rsidRDefault="003941BC" w:rsidP="00735677">
            <w:pPr>
              <w:spacing w:after="100" w:afterAutospacing="1" w:line="240" w:lineRule="auto"/>
              <w:jc w:val="both"/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  <w:lang w:val="fr-FR"/>
              </w:rPr>
            </w:pPr>
            <w:r w:rsidRPr="005E02E5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  <w:lang w:val="fr-FR"/>
              </w:rPr>
              <w:t>(Jiang et al.,</w:t>
            </w:r>
            <w:r w:rsidR="00FA0824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  <w:lang w:val="fr-FR"/>
              </w:rPr>
              <w:t xml:space="preserve"> </w:t>
            </w:r>
            <w:proofErr w:type="gramStart"/>
            <w:r w:rsidRPr="005E02E5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  <w:lang w:val="fr-FR"/>
              </w:rPr>
              <w:t>2020;</w:t>
            </w:r>
            <w:proofErr w:type="gramEnd"/>
            <w:r w:rsidRPr="005E02E5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  <w:lang w:val="fr-FR"/>
              </w:rPr>
              <w:t xml:space="preserve"> </w:t>
            </w:r>
            <w:proofErr w:type="spellStart"/>
            <w:r w:rsidRPr="005E02E5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  <w:lang w:val="fr-FR"/>
              </w:rPr>
              <w:t>Perochon</w:t>
            </w:r>
            <w:proofErr w:type="spellEnd"/>
            <w:r w:rsidRPr="005E02E5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  <w:lang w:val="fr-FR"/>
              </w:rPr>
              <w:t xml:space="preserve"> et al., 2019b)</w:t>
            </w:r>
          </w:p>
        </w:tc>
      </w:tr>
      <w:tr w:rsidR="003941BC" w:rsidRPr="00B24DC9" w14:paraId="5A7DB04B" w14:textId="77777777" w:rsidTr="00735677">
        <w:tc>
          <w:tcPr>
            <w:tcW w:w="2209" w:type="dxa"/>
          </w:tcPr>
          <w:p w14:paraId="7D3E8A71" w14:textId="77777777" w:rsidR="003941BC" w:rsidRPr="00B24DC9" w:rsidRDefault="003941BC" w:rsidP="00735677">
            <w:pPr>
              <w:spacing w:after="100" w:afterAutospacing="1" w:line="240" w:lineRule="auto"/>
              <w:rPr>
                <w:rFonts w:ascii="Times New Roman" w:eastAsia="Arial" w:hAnsi="Times New Roman" w:cs="Times New Roman"/>
                <w:i/>
                <w:color w:val="000000"/>
                <w:sz w:val="18"/>
                <w:szCs w:val="18"/>
                <w:highlight w:val="white"/>
                <w:lang w:val="en-GB"/>
              </w:rPr>
            </w:pPr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  <w:lang w:val="en-GB"/>
              </w:rPr>
              <w:t xml:space="preserve">Wheat NAC-like transcription factor </w:t>
            </w:r>
            <w:r w:rsidRPr="00B24DC9">
              <w:rPr>
                <w:rFonts w:ascii="Times New Roman" w:eastAsia="Arial" w:hAnsi="Times New Roman" w:cs="Times New Roman"/>
                <w:i/>
                <w:color w:val="000000"/>
                <w:sz w:val="18"/>
                <w:szCs w:val="18"/>
                <w:highlight w:val="white"/>
                <w:lang w:val="en-GB"/>
              </w:rPr>
              <w:t>TaNACL-D1</w:t>
            </w:r>
          </w:p>
        </w:tc>
        <w:tc>
          <w:tcPr>
            <w:tcW w:w="4737" w:type="dxa"/>
          </w:tcPr>
          <w:p w14:paraId="63520A0F" w14:textId="77777777" w:rsidR="003941BC" w:rsidRPr="00B24DC9" w:rsidRDefault="003941BC" w:rsidP="00735677">
            <w:pPr>
              <w:spacing w:after="100" w:afterAutospacing="1" w:line="240" w:lineRule="auto"/>
              <w:jc w:val="both"/>
              <w:rPr>
                <w:rFonts w:ascii="Times New Roman" w:eastAsia="Arial" w:hAnsi="Times New Roman" w:cs="Times New Roman"/>
                <w:color w:val="1F1F1F"/>
                <w:sz w:val="18"/>
                <w:szCs w:val="18"/>
              </w:rPr>
            </w:pPr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  <w:lang w:val="en-GB"/>
              </w:rPr>
              <w:t xml:space="preserve">DON induced gene transcription in </w:t>
            </w:r>
            <w:proofErr w:type="spellStart"/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  <w:lang w:val="en-GB"/>
              </w:rPr>
              <w:t>spikelets</w:t>
            </w:r>
            <w:proofErr w:type="spellEnd"/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  <w:lang w:val="en-GB"/>
              </w:rPr>
              <w:t xml:space="preserve"> of the FHB resistant wheat cv. </w:t>
            </w:r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</w:rPr>
              <w:t xml:space="preserve">CM92036 </w:t>
            </w:r>
          </w:p>
        </w:tc>
        <w:tc>
          <w:tcPr>
            <w:tcW w:w="5386" w:type="dxa"/>
          </w:tcPr>
          <w:p w14:paraId="5D58C8C6" w14:textId="77777777" w:rsidR="003941BC" w:rsidRPr="00B24DC9" w:rsidRDefault="003941BC" w:rsidP="00735677">
            <w:pPr>
              <w:spacing w:after="100" w:afterAutospacing="1" w:line="240" w:lineRule="auto"/>
              <w:jc w:val="both"/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  <w:lang w:val="en-GB"/>
              </w:rPr>
            </w:pPr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  <w:lang w:val="en-GB"/>
              </w:rPr>
              <w:t>Gene overexpression enhanced FHB resistance in wheat heads</w:t>
            </w:r>
          </w:p>
        </w:tc>
        <w:tc>
          <w:tcPr>
            <w:tcW w:w="1771" w:type="dxa"/>
          </w:tcPr>
          <w:p w14:paraId="321B4047" w14:textId="77777777" w:rsidR="003941BC" w:rsidRPr="00B24DC9" w:rsidRDefault="003941BC" w:rsidP="00735677">
            <w:pPr>
              <w:spacing w:after="100" w:afterAutospacing="1" w:line="240" w:lineRule="auto"/>
              <w:jc w:val="both"/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</w:rPr>
            </w:pPr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</w:rPr>
              <w:t>(</w:t>
            </w:r>
            <w:proofErr w:type="spellStart"/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</w:rPr>
              <w:t>Perochon</w:t>
            </w:r>
            <w:proofErr w:type="spellEnd"/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</w:rPr>
              <w:t xml:space="preserve"> et al., 2019a)</w:t>
            </w:r>
          </w:p>
        </w:tc>
      </w:tr>
      <w:tr w:rsidR="003941BC" w:rsidRPr="00735677" w14:paraId="2A08F6B6" w14:textId="77777777" w:rsidTr="00735677">
        <w:trPr>
          <w:trHeight w:val="710"/>
        </w:trPr>
        <w:tc>
          <w:tcPr>
            <w:tcW w:w="2209" w:type="dxa"/>
          </w:tcPr>
          <w:p w14:paraId="22E1188C" w14:textId="77777777" w:rsidR="003941BC" w:rsidRPr="00B24DC9" w:rsidRDefault="003941BC" w:rsidP="00735677">
            <w:pPr>
              <w:spacing w:after="100" w:afterAutospacing="1" w:line="240" w:lineRule="auto"/>
              <w:rPr>
                <w:rFonts w:ascii="Times New Roman" w:eastAsia="Arial" w:hAnsi="Times New Roman" w:cs="Times New Roman"/>
                <w:i/>
                <w:color w:val="000000"/>
                <w:sz w:val="18"/>
                <w:szCs w:val="18"/>
                <w:highlight w:val="white"/>
                <w:lang w:val="en-GB"/>
              </w:rPr>
            </w:pPr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  <w:lang w:val="en-GB"/>
              </w:rPr>
              <w:t xml:space="preserve">Wheat taxonomically restricted novel gene </w:t>
            </w:r>
            <w:proofErr w:type="spellStart"/>
            <w:r w:rsidRPr="00B24DC9">
              <w:rPr>
                <w:rFonts w:ascii="Times New Roman" w:eastAsia="Arial" w:hAnsi="Times New Roman" w:cs="Times New Roman"/>
                <w:i/>
                <w:color w:val="000000"/>
                <w:sz w:val="18"/>
                <w:szCs w:val="18"/>
                <w:highlight w:val="white"/>
                <w:lang w:val="en-GB"/>
              </w:rPr>
              <w:t>TaFROG</w:t>
            </w:r>
            <w:proofErr w:type="spellEnd"/>
          </w:p>
        </w:tc>
        <w:tc>
          <w:tcPr>
            <w:tcW w:w="4737" w:type="dxa"/>
          </w:tcPr>
          <w:p w14:paraId="30776A88" w14:textId="77777777" w:rsidR="003941BC" w:rsidRPr="00B24DC9" w:rsidRDefault="003941BC" w:rsidP="00735677">
            <w:pPr>
              <w:spacing w:after="100" w:afterAutospacing="1" w:line="240" w:lineRule="auto"/>
              <w:jc w:val="both"/>
              <w:rPr>
                <w:rFonts w:ascii="Times New Roman" w:eastAsia="Arial" w:hAnsi="Times New Roman" w:cs="Times New Roman"/>
                <w:color w:val="1F1F1F"/>
                <w:sz w:val="18"/>
                <w:szCs w:val="18"/>
              </w:rPr>
            </w:pPr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  <w:lang w:val="en-GB"/>
              </w:rPr>
              <w:t xml:space="preserve">DON and DON-dependent </w:t>
            </w:r>
            <w:r w:rsidRPr="00B24DC9">
              <w:rPr>
                <w:rFonts w:ascii="Times New Roman" w:eastAsia="Arial" w:hAnsi="Times New Roman" w:cs="Times New Roman"/>
                <w:i/>
                <w:color w:val="000000"/>
                <w:sz w:val="18"/>
                <w:szCs w:val="18"/>
                <w:highlight w:val="white"/>
                <w:lang w:val="en-GB"/>
              </w:rPr>
              <w:t xml:space="preserve">Fusarium </w:t>
            </w:r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  <w:lang w:val="en-GB"/>
              </w:rPr>
              <w:t xml:space="preserve">induced gene transcription </w:t>
            </w:r>
            <w:r w:rsidRPr="00B24DC9">
              <w:rPr>
                <w:rFonts w:ascii="Times New Roman" w:eastAsia="Arial" w:hAnsi="Times New Roman" w:cs="Times New Roman"/>
                <w:color w:val="1F1F1F"/>
                <w:sz w:val="18"/>
                <w:szCs w:val="18"/>
                <w:lang w:val="en-GB"/>
              </w:rPr>
              <w:t xml:space="preserve">in </w:t>
            </w:r>
            <w:proofErr w:type="spellStart"/>
            <w:r w:rsidRPr="00B24DC9">
              <w:rPr>
                <w:rFonts w:ascii="Times New Roman" w:eastAsia="Arial" w:hAnsi="Times New Roman" w:cs="Times New Roman"/>
                <w:color w:val="1F1F1F"/>
                <w:sz w:val="18"/>
                <w:szCs w:val="18"/>
                <w:lang w:val="en-GB"/>
              </w:rPr>
              <w:t>spikelets</w:t>
            </w:r>
            <w:proofErr w:type="spellEnd"/>
            <w:r w:rsidRPr="00B24DC9">
              <w:rPr>
                <w:rFonts w:ascii="Times New Roman" w:eastAsia="Arial" w:hAnsi="Times New Roman" w:cs="Times New Roman"/>
                <w:color w:val="1F1F1F"/>
                <w:sz w:val="18"/>
                <w:szCs w:val="18"/>
                <w:lang w:val="en-GB"/>
              </w:rPr>
              <w:t xml:space="preserve"> of the FHB resistant wheat cv. </w:t>
            </w:r>
            <w:r w:rsidRPr="00B24DC9">
              <w:rPr>
                <w:rFonts w:ascii="Times New Roman" w:eastAsia="Arial" w:hAnsi="Times New Roman" w:cs="Times New Roman"/>
                <w:color w:val="1F1F1F"/>
                <w:sz w:val="18"/>
                <w:szCs w:val="18"/>
              </w:rPr>
              <w:t>CM92036</w:t>
            </w:r>
          </w:p>
        </w:tc>
        <w:tc>
          <w:tcPr>
            <w:tcW w:w="5386" w:type="dxa"/>
          </w:tcPr>
          <w:p w14:paraId="703EBBAB" w14:textId="77777777" w:rsidR="003941BC" w:rsidRPr="00B24DC9" w:rsidRDefault="003941BC" w:rsidP="00735677">
            <w:pPr>
              <w:spacing w:after="100" w:afterAutospacing="1" w:line="240" w:lineRule="auto"/>
              <w:jc w:val="both"/>
              <w:rPr>
                <w:rFonts w:ascii="Times New Roman" w:eastAsia="Arial" w:hAnsi="Times New Roman" w:cs="Times New Roman"/>
                <w:color w:val="222222"/>
                <w:sz w:val="18"/>
                <w:szCs w:val="18"/>
                <w:lang w:val="en-GB"/>
              </w:rPr>
            </w:pPr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  <w:lang w:val="en-GB"/>
              </w:rPr>
              <w:t xml:space="preserve">VIGS of chromosome 4A, 4B and 4D variants reduced DON tolerance of </w:t>
            </w:r>
            <w:proofErr w:type="spellStart"/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  <w:lang w:val="en-GB"/>
              </w:rPr>
              <w:t>spikelets</w:t>
            </w:r>
            <w:proofErr w:type="spellEnd"/>
            <w:r w:rsidRPr="00B24DC9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  <w:lang w:val="en-GB"/>
              </w:rPr>
              <w:t>; overexpression of the 4A variant enhanced FHB resistance</w:t>
            </w:r>
          </w:p>
        </w:tc>
        <w:tc>
          <w:tcPr>
            <w:tcW w:w="1771" w:type="dxa"/>
          </w:tcPr>
          <w:p w14:paraId="31B28E47" w14:textId="12C35D64" w:rsidR="003941BC" w:rsidRPr="005E02E5" w:rsidRDefault="003941BC" w:rsidP="00735677">
            <w:pPr>
              <w:spacing w:after="100" w:afterAutospacing="1" w:line="240" w:lineRule="auto"/>
              <w:jc w:val="both"/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  <w:lang w:val="fr-FR"/>
              </w:rPr>
            </w:pPr>
            <w:r w:rsidRPr="005E02E5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  <w:lang w:val="fr-FR"/>
              </w:rPr>
              <w:t>(Jiang et al.,</w:t>
            </w:r>
            <w:r w:rsidR="00FA0824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  <w:lang w:val="fr-FR"/>
              </w:rPr>
              <w:t xml:space="preserve"> </w:t>
            </w:r>
            <w:proofErr w:type="gramStart"/>
            <w:r w:rsidRPr="005E02E5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  <w:lang w:val="fr-FR"/>
              </w:rPr>
              <w:t>2020;</w:t>
            </w:r>
            <w:proofErr w:type="gramEnd"/>
            <w:r w:rsidRPr="005E02E5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  <w:lang w:val="fr-FR"/>
              </w:rPr>
              <w:t xml:space="preserve"> </w:t>
            </w:r>
            <w:proofErr w:type="spellStart"/>
            <w:r w:rsidRPr="005E02E5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  <w:lang w:val="fr-FR"/>
              </w:rPr>
              <w:t>Perochon</w:t>
            </w:r>
            <w:proofErr w:type="spellEnd"/>
            <w:r w:rsidRPr="005E02E5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highlight w:val="white"/>
                <w:lang w:val="fr-FR"/>
              </w:rPr>
              <w:t xml:space="preserve"> et al., 2019b)</w:t>
            </w:r>
          </w:p>
        </w:tc>
      </w:tr>
    </w:tbl>
    <w:bookmarkEnd w:id="0"/>
    <w:p w14:paraId="34ED7172" w14:textId="5C78F47D" w:rsidR="003941BC" w:rsidRPr="009A5738" w:rsidRDefault="003941BC" w:rsidP="004D0E19">
      <w:pPr>
        <w:spacing w:after="100" w:line="240" w:lineRule="auto"/>
        <w:ind w:firstLine="340"/>
        <w:jc w:val="both"/>
        <w:rPr>
          <w:rFonts w:ascii="Times New Roman" w:eastAsia="Arial" w:hAnsi="Times New Roman" w:cs="Times New Roman"/>
          <w:color w:val="000000"/>
          <w:sz w:val="20"/>
          <w:szCs w:val="20"/>
          <w:highlight w:val="white"/>
          <w:lang w:val="en-GB"/>
        </w:rPr>
      </w:pPr>
      <w:r w:rsidRPr="009A5738">
        <w:rPr>
          <w:rFonts w:ascii="Times New Roman" w:eastAsia="Arial" w:hAnsi="Times New Roman" w:cs="Times New Roman"/>
          <w:color w:val="000000"/>
          <w:sz w:val="20"/>
          <w:szCs w:val="20"/>
          <w:highlight w:val="white"/>
          <w:vertAlign w:val="superscript"/>
          <w:lang w:val="en-GB"/>
        </w:rPr>
        <w:t>1</w:t>
      </w:r>
      <w:r w:rsidR="007A2329">
        <w:rPr>
          <w:rFonts w:ascii="Times New Roman" w:eastAsia="Arial" w:hAnsi="Times New Roman" w:cs="Times New Roman"/>
          <w:color w:val="000000"/>
          <w:sz w:val="20"/>
          <w:szCs w:val="20"/>
          <w:highlight w:val="white"/>
          <w:lang w:val="en-GB"/>
        </w:rPr>
        <w:t>M</w:t>
      </w:r>
      <w:r w:rsidRPr="009A5738">
        <w:rPr>
          <w:rFonts w:ascii="Times New Roman" w:eastAsia="Arial" w:hAnsi="Times New Roman" w:cs="Times New Roman"/>
          <w:color w:val="000000"/>
          <w:sz w:val="20"/>
          <w:szCs w:val="20"/>
          <w:highlight w:val="white"/>
          <w:lang w:val="en-GB"/>
        </w:rPr>
        <w:t>any other genes have been associated with DON tolerance and FHB resistance, but the experimental evidence for the direct effect on these traits is not yet available. A</w:t>
      </w:r>
      <w:r w:rsidR="007A2329">
        <w:rPr>
          <w:rFonts w:ascii="Times New Roman" w:eastAsia="Arial" w:hAnsi="Times New Roman" w:cs="Times New Roman"/>
          <w:color w:val="000000"/>
          <w:sz w:val="20"/>
          <w:szCs w:val="20"/>
          <w:highlight w:val="white"/>
          <w:lang w:val="en-GB"/>
        </w:rPr>
        <w:t xml:space="preserve">dditionally, </w:t>
      </w:r>
      <w:r w:rsidRPr="009A5738">
        <w:rPr>
          <w:rFonts w:ascii="Times New Roman" w:eastAsia="Arial" w:hAnsi="Times New Roman" w:cs="Times New Roman"/>
          <w:color w:val="000000"/>
          <w:sz w:val="20"/>
          <w:szCs w:val="20"/>
          <w:highlight w:val="white"/>
          <w:lang w:val="en-GB"/>
        </w:rPr>
        <w:t>an Arabidopsis lipid transfer protein, discovered as part of a screen of activation tagged mutants for those with enhanced trichothecene resistance, was shown to enhance FHB resistance and suppress DON accumulation when expressed in wheat (McLaughlin et al., 2021).</w:t>
      </w:r>
    </w:p>
    <w:p w14:paraId="1425E747" w14:textId="72878AE8" w:rsidR="003941BC" w:rsidRPr="009A5738" w:rsidRDefault="003941BC" w:rsidP="004D0E19">
      <w:pPr>
        <w:spacing w:line="240" w:lineRule="auto"/>
        <w:ind w:firstLine="340"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9A5738">
        <w:rPr>
          <w:rFonts w:ascii="Times New Roman" w:eastAsia="Arial" w:hAnsi="Times New Roman" w:cs="Times New Roman"/>
          <w:color w:val="000000"/>
          <w:sz w:val="20"/>
          <w:szCs w:val="20"/>
          <w:highlight w:val="white"/>
          <w:vertAlign w:val="superscript"/>
          <w:lang w:val="en-GB"/>
        </w:rPr>
        <w:t>2</w:t>
      </w:r>
      <w:r w:rsidRPr="009A5738">
        <w:rPr>
          <w:rFonts w:ascii="Times New Roman" w:eastAsia="Arial" w:hAnsi="Times New Roman" w:cs="Times New Roman"/>
          <w:color w:val="000000"/>
          <w:sz w:val="20"/>
          <w:szCs w:val="20"/>
          <w:highlight w:val="white"/>
          <w:lang w:val="en-GB"/>
        </w:rPr>
        <w:t xml:space="preserve">DON-dependent </w:t>
      </w:r>
      <w:r w:rsidR="007A2329" w:rsidRPr="009A5738">
        <w:rPr>
          <w:rFonts w:ascii="Times New Roman" w:eastAsia="Arial" w:hAnsi="Times New Roman" w:cs="Times New Roman"/>
          <w:color w:val="000000"/>
          <w:sz w:val="20"/>
          <w:szCs w:val="20"/>
          <w:highlight w:val="white"/>
          <w:lang w:val="en-GB"/>
        </w:rPr>
        <w:t>‘</w:t>
      </w:r>
      <w:r w:rsidRPr="009A5738">
        <w:rPr>
          <w:rFonts w:ascii="Times New Roman" w:eastAsia="Arial" w:hAnsi="Times New Roman" w:cs="Times New Roman"/>
          <w:i/>
          <w:color w:val="000000"/>
          <w:sz w:val="20"/>
          <w:szCs w:val="20"/>
          <w:highlight w:val="white"/>
          <w:lang w:val="en-GB"/>
        </w:rPr>
        <w:t xml:space="preserve">Fusarium </w:t>
      </w:r>
      <w:r w:rsidRPr="009A5738">
        <w:rPr>
          <w:rFonts w:ascii="Times New Roman" w:eastAsia="Arial" w:hAnsi="Times New Roman" w:cs="Times New Roman"/>
          <w:color w:val="000000"/>
          <w:sz w:val="20"/>
          <w:szCs w:val="20"/>
          <w:highlight w:val="white"/>
          <w:lang w:val="en-GB"/>
        </w:rPr>
        <w:t>induced</w:t>
      </w:r>
      <w:r w:rsidR="007A2329" w:rsidRPr="009A5738">
        <w:rPr>
          <w:rFonts w:ascii="Times New Roman" w:eastAsia="Arial" w:hAnsi="Times New Roman" w:cs="Times New Roman"/>
          <w:color w:val="000000"/>
          <w:sz w:val="20"/>
          <w:szCs w:val="20"/>
          <w:highlight w:val="white"/>
          <w:lang w:val="en-GB"/>
        </w:rPr>
        <w:t>’</w:t>
      </w:r>
      <w:r w:rsidRPr="009A5738">
        <w:rPr>
          <w:rFonts w:ascii="Times New Roman" w:eastAsia="Arial" w:hAnsi="Times New Roman" w:cs="Times New Roman"/>
          <w:color w:val="000000"/>
          <w:sz w:val="20"/>
          <w:szCs w:val="20"/>
          <w:highlight w:val="white"/>
          <w:lang w:val="en-GB"/>
        </w:rPr>
        <w:t xml:space="preserve"> means expression was detected in response to wild type </w:t>
      </w:r>
      <w:r w:rsidRPr="009A5738">
        <w:rPr>
          <w:rFonts w:ascii="Times New Roman" w:eastAsia="Arial" w:hAnsi="Times New Roman" w:cs="Times New Roman"/>
          <w:i/>
          <w:color w:val="000000"/>
          <w:sz w:val="20"/>
          <w:szCs w:val="20"/>
          <w:highlight w:val="white"/>
          <w:lang w:val="en-GB"/>
        </w:rPr>
        <w:t xml:space="preserve">F. </w:t>
      </w:r>
      <w:proofErr w:type="spellStart"/>
      <w:r w:rsidRPr="009A5738">
        <w:rPr>
          <w:rFonts w:ascii="Times New Roman" w:eastAsia="Arial" w:hAnsi="Times New Roman" w:cs="Times New Roman"/>
          <w:i/>
          <w:color w:val="000000"/>
          <w:sz w:val="20"/>
          <w:szCs w:val="20"/>
          <w:highlight w:val="white"/>
          <w:lang w:val="en-GB"/>
        </w:rPr>
        <w:t>graminearum</w:t>
      </w:r>
      <w:proofErr w:type="spellEnd"/>
      <w:r w:rsidRPr="009A5738">
        <w:rPr>
          <w:rFonts w:ascii="Times New Roman" w:eastAsia="Arial" w:hAnsi="Times New Roman" w:cs="Times New Roman"/>
          <w:i/>
          <w:color w:val="000000"/>
          <w:sz w:val="20"/>
          <w:szCs w:val="20"/>
          <w:highlight w:val="white"/>
          <w:lang w:val="en-GB"/>
        </w:rPr>
        <w:t xml:space="preserve"> </w:t>
      </w:r>
      <w:r w:rsidRPr="009A5738">
        <w:rPr>
          <w:rFonts w:ascii="Times New Roman" w:eastAsia="Arial" w:hAnsi="Times New Roman" w:cs="Times New Roman"/>
          <w:color w:val="000000"/>
          <w:sz w:val="20"/>
          <w:szCs w:val="20"/>
          <w:highlight w:val="white"/>
          <w:lang w:val="en-GB"/>
        </w:rPr>
        <w:t xml:space="preserve">but was </w:t>
      </w:r>
      <w:r w:rsidR="007A2329">
        <w:rPr>
          <w:rFonts w:ascii="Times New Roman" w:eastAsia="Arial" w:hAnsi="Times New Roman" w:cs="Times New Roman"/>
          <w:color w:val="000000"/>
          <w:sz w:val="20"/>
          <w:szCs w:val="20"/>
          <w:highlight w:val="white"/>
          <w:lang w:val="en-GB"/>
        </w:rPr>
        <w:t>minimal or absent</w:t>
      </w:r>
      <w:r w:rsidRPr="009A5738">
        <w:rPr>
          <w:rFonts w:ascii="Times New Roman" w:eastAsia="Arial" w:hAnsi="Times New Roman" w:cs="Times New Roman"/>
          <w:color w:val="000000"/>
          <w:sz w:val="20"/>
          <w:szCs w:val="20"/>
          <w:highlight w:val="white"/>
          <w:lang w:val="en-GB"/>
        </w:rPr>
        <w:t xml:space="preserve"> in response to its DON-minus mutant derivative. ‘</w:t>
      </w:r>
      <w:r w:rsidRPr="009A5738">
        <w:rPr>
          <w:rFonts w:ascii="Times New Roman" w:eastAsia="Arial" w:hAnsi="Times New Roman" w:cs="Times New Roman"/>
          <w:i/>
          <w:color w:val="000000"/>
          <w:sz w:val="20"/>
          <w:szCs w:val="20"/>
          <w:highlight w:val="white"/>
          <w:lang w:val="en-GB"/>
        </w:rPr>
        <w:t xml:space="preserve">Fusarium </w:t>
      </w:r>
      <w:r w:rsidRPr="009A5738">
        <w:rPr>
          <w:rFonts w:ascii="Times New Roman" w:eastAsia="Arial" w:hAnsi="Times New Roman" w:cs="Times New Roman"/>
          <w:color w:val="000000"/>
          <w:sz w:val="20"/>
          <w:szCs w:val="20"/>
          <w:highlight w:val="white"/>
          <w:lang w:val="en-GB"/>
        </w:rPr>
        <w:t>induced’ means it was induced by the pathogen, but the importance of DON production by the fungus for this induction is unknown.</w:t>
      </w:r>
    </w:p>
    <w:p w14:paraId="6464C409" w14:textId="43417B58" w:rsidR="001E5ECE" w:rsidRDefault="001E5ECE">
      <w:pPr>
        <w:rPr>
          <w:lang w:val="en-GB"/>
        </w:rPr>
      </w:pPr>
      <w:r>
        <w:rPr>
          <w:lang w:val="en-GB"/>
        </w:rPr>
        <w:br w:type="page"/>
      </w:r>
    </w:p>
    <w:p w14:paraId="4225BEA7" w14:textId="3CF97BCA" w:rsidR="002B2CB4" w:rsidRPr="00965477" w:rsidRDefault="001E5ECE" w:rsidP="007A2329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965477">
        <w:rPr>
          <w:rFonts w:ascii="Times New Roman" w:hAnsi="Times New Roman" w:cs="Times New Roman"/>
          <w:b/>
          <w:bCs/>
          <w:sz w:val="24"/>
          <w:szCs w:val="24"/>
          <w:lang w:val="en-GB"/>
        </w:rPr>
        <w:lastRenderedPageBreak/>
        <w:t>References</w:t>
      </w:r>
    </w:p>
    <w:p w14:paraId="375676D0" w14:textId="0B0343F5" w:rsidR="00965477" w:rsidRPr="00965477" w:rsidRDefault="00965477" w:rsidP="0096547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 w:hanging="720"/>
        <w:jc w:val="both"/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</w:pPr>
      <w:r w:rsidRPr="00965477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>Gunupuru, L.</w:t>
      </w:r>
      <w:r w:rsidRPr="00965477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 xml:space="preserve"> </w:t>
      </w:r>
      <w:r w:rsidRPr="00965477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>R., Arunachalam, C., Malla, K.</w:t>
      </w:r>
      <w:r w:rsidRPr="00965477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 xml:space="preserve"> </w:t>
      </w:r>
      <w:r w:rsidRPr="00965477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 xml:space="preserve">B., Kahla, A., </w:t>
      </w:r>
      <w:proofErr w:type="spellStart"/>
      <w:r w:rsidRPr="00965477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>Perochon</w:t>
      </w:r>
      <w:proofErr w:type="spellEnd"/>
      <w:r w:rsidRPr="00965477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 xml:space="preserve">, A., Jia, J., Thapa, G., </w:t>
      </w:r>
      <w:r w:rsidRPr="00965477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 xml:space="preserve">&amp; </w:t>
      </w:r>
      <w:r w:rsidRPr="00965477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>Doohan, F.</w:t>
      </w:r>
      <w:r w:rsidRPr="00965477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 xml:space="preserve"> </w:t>
      </w:r>
      <w:r w:rsidRPr="00965477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>M. (2018)</w:t>
      </w:r>
      <w:r w:rsidRPr="00965477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>.</w:t>
      </w:r>
      <w:r w:rsidRPr="00965477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 xml:space="preserve"> A wheat cytochrome P450 enhances both resistance to deoxynivalenol and grain yield. </w:t>
      </w:r>
      <w:proofErr w:type="spellStart"/>
      <w:r w:rsidRPr="00965477">
        <w:rPr>
          <w:rFonts w:ascii="Times New Roman" w:eastAsia="Aptos" w:hAnsi="Times New Roman" w:cs="Times New Roman"/>
          <w:i/>
          <w:iCs/>
          <w:color w:val="000000"/>
          <w:sz w:val="24"/>
          <w:szCs w:val="24"/>
          <w:lang w:val="en-GB"/>
        </w:rPr>
        <w:t>P</w:t>
      </w:r>
      <w:r w:rsidRPr="00965477">
        <w:rPr>
          <w:rFonts w:ascii="Times New Roman" w:eastAsia="Aptos" w:hAnsi="Times New Roman" w:cs="Times New Roman"/>
          <w:i/>
          <w:iCs/>
          <w:color w:val="000000"/>
          <w:sz w:val="24"/>
          <w:szCs w:val="24"/>
          <w:lang w:val="en-GB"/>
        </w:rPr>
        <w:t>los</w:t>
      </w:r>
      <w:proofErr w:type="spellEnd"/>
      <w:r w:rsidRPr="00965477">
        <w:rPr>
          <w:rFonts w:ascii="Times New Roman" w:eastAsia="Aptos" w:hAnsi="Times New Roman" w:cs="Times New Roman"/>
          <w:i/>
          <w:iCs/>
          <w:color w:val="000000"/>
          <w:sz w:val="24"/>
          <w:szCs w:val="24"/>
          <w:lang w:val="en-GB"/>
        </w:rPr>
        <w:t xml:space="preserve"> O</w:t>
      </w:r>
      <w:r w:rsidRPr="00965477">
        <w:rPr>
          <w:rFonts w:ascii="Times New Roman" w:eastAsia="Aptos" w:hAnsi="Times New Roman" w:cs="Times New Roman"/>
          <w:i/>
          <w:iCs/>
          <w:color w:val="000000"/>
          <w:sz w:val="24"/>
          <w:szCs w:val="24"/>
          <w:lang w:val="en-GB"/>
        </w:rPr>
        <w:t>ne</w:t>
      </w:r>
      <w:r w:rsidRPr="00965477">
        <w:rPr>
          <w:rFonts w:ascii="Times New Roman" w:eastAsia="Aptos" w:hAnsi="Times New Roman" w:cs="Times New Roman"/>
          <w:i/>
          <w:iCs/>
          <w:color w:val="000000"/>
          <w:sz w:val="24"/>
          <w:szCs w:val="24"/>
          <w:lang w:val="en-GB"/>
        </w:rPr>
        <w:t>, 13(10),</w:t>
      </w:r>
      <w:r w:rsidRPr="00965477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 xml:space="preserve"> e0204992.</w:t>
      </w:r>
      <w:r w:rsidR="00485729" w:rsidRPr="00485729">
        <w:t xml:space="preserve"> </w:t>
      </w:r>
      <w:r w:rsidR="00485729" w:rsidRPr="00485729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>https://doi.org/10.1371/journal.pone.0204992</w:t>
      </w:r>
    </w:p>
    <w:p w14:paraId="0B18D252" w14:textId="6F66E225" w:rsidR="00965477" w:rsidRPr="00965477" w:rsidRDefault="00965477" w:rsidP="0096547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 w:hanging="720"/>
        <w:jc w:val="both"/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</w:pPr>
      <w:r w:rsidRPr="00965477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 xml:space="preserve">He, Y., Wu, L., Jiang, P., Zhang, X., </w:t>
      </w:r>
      <w:r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 xml:space="preserve">&amp; </w:t>
      </w:r>
      <w:r w:rsidRPr="00965477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>Ma, H. (2020)</w:t>
      </w:r>
      <w:r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>.</w:t>
      </w:r>
      <w:r w:rsidRPr="00965477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 xml:space="preserve"> </w:t>
      </w:r>
      <w:r w:rsidRPr="00965477">
        <w:rPr>
          <w:rFonts w:ascii="Times New Roman" w:eastAsia="Aptos" w:hAnsi="Times New Roman" w:cs="Times New Roman"/>
          <w:i/>
          <w:iCs/>
          <w:color w:val="000000"/>
          <w:sz w:val="24"/>
          <w:szCs w:val="24"/>
          <w:lang w:val="en-GB"/>
        </w:rPr>
        <w:t>TaUGT6</w:t>
      </w:r>
      <w:r w:rsidRPr="00965477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 xml:space="preserve">, a novel UDP-glycosyltransferase gene enhances the resistance to FHB and DON accumulation in wheat. </w:t>
      </w:r>
      <w:r w:rsidRPr="00965477">
        <w:rPr>
          <w:rFonts w:ascii="Times New Roman" w:eastAsia="Aptos" w:hAnsi="Times New Roman" w:cs="Times New Roman"/>
          <w:i/>
          <w:iCs/>
          <w:color w:val="000000"/>
          <w:sz w:val="24"/>
          <w:szCs w:val="24"/>
          <w:lang w:val="en-GB"/>
        </w:rPr>
        <w:t>Frontiers in Plant Science, 11,</w:t>
      </w:r>
      <w:r w:rsidRPr="00965477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 xml:space="preserve"> 574775.</w:t>
      </w:r>
      <w:r w:rsidR="00B64F3A" w:rsidRPr="00B64F3A">
        <w:t xml:space="preserve"> </w:t>
      </w:r>
      <w:r w:rsidR="00B64F3A" w:rsidRPr="00B64F3A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>https://doi.org/10.3389/fpls.2020.574775</w:t>
      </w:r>
    </w:p>
    <w:p w14:paraId="52495593" w14:textId="4543E9D5" w:rsidR="00965477" w:rsidRPr="00965477" w:rsidRDefault="00965477" w:rsidP="0096547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 w:hanging="720"/>
        <w:jc w:val="both"/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</w:pPr>
      <w:r w:rsidRPr="00965477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 xml:space="preserve">Jiang, C., Hei, R., Yang, Y., Zhang, S., Wang, Q., Wang, W., Zhang, Q., Yan, M., Zhu, G., Huang, P., Liu, H., </w:t>
      </w:r>
      <w:r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 xml:space="preserve">&amp; </w:t>
      </w:r>
      <w:r w:rsidRPr="00965477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>Xu, J.-R. (2020)</w:t>
      </w:r>
      <w:r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>.</w:t>
      </w:r>
      <w:r w:rsidRPr="00965477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 xml:space="preserve"> An orphan protein of </w:t>
      </w:r>
      <w:r w:rsidRPr="00965477">
        <w:rPr>
          <w:rFonts w:ascii="Times New Roman" w:eastAsia="Aptos" w:hAnsi="Times New Roman" w:cs="Times New Roman"/>
          <w:i/>
          <w:iCs/>
          <w:color w:val="000000"/>
          <w:sz w:val="24"/>
          <w:szCs w:val="24"/>
          <w:lang w:val="en-GB"/>
        </w:rPr>
        <w:t xml:space="preserve">Fusarium </w:t>
      </w:r>
      <w:proofErr w:type="spellStart"/>
      <w:r w:rsidRPr="00965477">
        <w:rPr>
          <w:rFonts w:ascii="Times New Roman" w:eastAsia="Aptos" w:hAnsi="Times New Roman" w:cs="Times New Roman"/>
          <w:i/>
          <w:iCs/>
          <w:color w:val="000000"/>
          <w:sz w:val="24"/>
          <w:szCs w:val="24"/>
          <w:lang w:val="en-GB"/>
        </w:rPr>
        <w:t>graminearum</w:t>
      </w:r>
      <w:proofErr w:type="spellEnd"/>
      <w:r w:rsidRPr="00965477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 xml:space="preserve"> modulates host immunity by mediating proteasomal degradation of TaSnRK1</w:t>
      </w:r>
      <w:r w:rsidRPr="00965477">
        <w:rPr>
          <w:rFonts w:ascii="Times New Roman" w:eastAsia="Aptos" w:hAnsi="Times New Roman" w:cs="Times New Roman"/>
          <w:color w:val="000000"/>
          <w:sz w:val="24"/>
          <w:szCs w:val="24"/>
        </w:rPr>
        <w:t>α</w:t>
      </w:r>
      <w:r w:rsidRPr="00965477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 xml:space="preserve">. </w:t>
      </w:r>
      <w:r w:rsidRPr="00965477">
        <w:rPr>
          <w:rFonts w:ascii="Times New Roman" w:eastAsia="Aptos" w:hAnsi="Times New Roman" w:cs="Times New Roman"/>
          <w:i/>
          <w:iCs/>
          <w:color w:val="000000"/>
          <w:sz w:val="24"/>
          <w:szCs w:val="24"/>
          <w:lang w:val="en-GB"/>
        </w:rPr>
        <w:t>Nature Communications, 11(1),</w:t>
      </w:r>
      <w:r w:rsidRPr="00965477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 xml:space="preserve"> 4382.</w:t>
      </w:r>
      <w:r w:rsidR="00BE4694" w:rsidRPr="00BE4694">
        <w:t xml:space="preserve"> </w:t>
      </w:r>
      <w:r w:rsidR="00BE4694" w:rsidRPr="00BE4694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>https://doi.org/10.1038/s41467-020-18240-y</w:t>
      </w:r>
    </w:p>
    <w:p w14:paraId="6264D4AC" w14:textId="149E92B7" w:rsidR="00965477" w:rsidRPr="00965477" w:rsidRDefault="00965477" w:rsidP="0096547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 w:hanging="720"/>
        <w:jc w:val="both"/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</w:pPr>
      <w:proofErr w:type="spellStart"/>
      <w:r w:rsidRPr="00965477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>Perochon</w:t>
      </w:r>
      <w:proofErr w:type="spellEnd"/>
      <w:r w:rsidRPr="00965477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>, A., Kahla, A., Vranić, M., Jia, J., Malla, K.</w:t>
      </w:r>
      <w:r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 xml:space="preserve"> </w:t>
      </w:r>
      <w:r w:rsidRPr="00965477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 xml:space="preserve">B., Craze, M., Wallington, E., </w:t>
      </w:r>
      <w:r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 xml:space="preserve">&amp; </w:t>
      </w:r>
      <w:r w:rsidRPr="00965477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>Doohan, F.</w:t>
      </w:r>
      <w:r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 xml:space="preserve"> </w:t>
      </w:r>
      <w:r w:rsidRPr="00965477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>M. (2019a)</w:t>
      </w:r>
      <w:r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>.</w:t>
      </w:r>
      <w:r w:rsidRPr="00965477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 xml:space="preserve"> A wheat NAC interacts with an orphan protein and enhances resistance to Fusarium head blight disease. </w:t>
      </w:r>
      <w:r w:rsidRPr="00965477">
        <w:rPr>
          <w:rFonts w:ascii="Times New Roman" w:eastAsia="Aptos" w:hAnsi="Times New Roman" w:cs="Times New Roman"/>
          <w:i/>
          <w:iCs/>
          <w:color w:val="000000"/>
          <w:sz w:val="24"/>
          <w:szCs w:val="24"/>
          <w:lang w:val="en-GB"/>
        </w:rPr>
        <w:t>Plant Biotechnol</w:t>
      </w:r>
      <w:r w:rsidRPr="00965477">
        <w:rPr>
          <w:rFonts w:ascii="Times New Roman" w:eastAsia="Aptos" w:hAnsi="Times New Roman" w:cs="Times New Roman"/>
          <w:i/>
          <w:iCs/>
          <w:color w:val="000000"/>
          <w:sz w:val="24"/>
          <w:szCs w:val="24"/>
          <w:lang w:val="en-GB"/>
        </w:rPr>
        <w:t>ogy</w:t>
      </w:r>
      <w:r w:rsidRPr="00965477">
        <w:rPr>
          <w:rFonts w:ascii="Times New Roman" w:eastAsia="Aptos" w:hAnsi="Times New Roman" w:cs="Times New Roman"/>
          <w:i/>
          <w:iCs/>
          <w:color w:val="000000"/>
          <w:sz w:val="24"/>
          <w:szCs w:val="24"/>
          <w:lang w:val="en-GB"/>
        </w:rPr>
        <w:t xml:space="preserve"> J</w:t>
      </w:r>
      <w:r w:rsidRPr="00965477">
        <w:rPr>
          <w:rFonts w:ascii="Times New Roman" w:eastAsia="Aptos" w:hAnsi="Times New Roman" w:cs="Times New Roman"/>
          <w:i/>
          <w:iCs/>
          <w:color w:val="000000"/>
          <w:sz w:val="24"/>
          <w:szCs w:val="24"/>
          <w:lang w:val="en-GB"/>
        </w:rPr>
        <w:t>ournal</w:t>
      </w:r>
      <w:r w:rsidRPr="00965477">
        <w:rPr>
          <w:rFonts w:ascii="Times New Roman" w:eastAsia="Aptos" w:hAnsi="Times New Roman" w:cs="Times New Roman"/>
          <w:i/>
          <w:iCs/>
          <w:color w:val="000000"/>
          <w:sz w:val="24"/>
          <w:szCs w:val="24"/>
          <w:lang w:val="en-GB"/>
        </w:rPr>
        <w:t>, 17(10),</w:t>
      </w:r>
      <w:r w:rsidRPr="00965477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 xml:space="preserve"> 1892-1904.</w:t>
      </w:r>
      <w:r w:rsidR="00BE4694" w:rsidRPr="00BE4694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 xml:space="preserve"> https://doi.org/10.1111/pbi.13105</w:t>
      </w:r>
    </w:p>
    <w:p w14:paraId="513FB661" w14:textId="3C38D0D2" w:rsidR="00965477" w:rsidRPr="00965477" w:rsidRDefault="00965477" w:rsidP="0096547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 w:hanging="720"/>
        <w:jc w:val="both"/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</w:pPr>
      <w:proofErr w:type="spellStart"/>
      <w:r w:rsidRPr="00965477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>Perochon</w:t>
      </w:r>
      <w:proofErr w:type="spellEnd"/>
      <w:r w:rsidRPr="00965477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>, A., Váry, Z., Malla, K.</w:t>
      </w:r>
      <w:r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 xml:space="preserve"> </w:t>
      </w:r>
      <w:r w:rsidRPr="00965477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>B., Halford, N.</w:t>
      </w:r>
      <w:r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 xml:space="preserve"> </w:t>
      </w:r>
      <w:r w:rsidRPr="00965477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>G., Paul, M.</w:t>
      </w:r>
      <w:r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 xml:space="preserve"> </w:t>
      </w:r>
      <w:r w:rsidRPr="00965477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 xml:space="preserve">J., </w:t>
      </w:r>
      <w:r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 xml:space="preserve">&amp; </w:t>
      </w:r>
      <w:r w:rsidRPr="00965477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>Doohan, F.</w:t>
      </w:r>
      <w:r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 xml:space="preserve"> </w:t>
      </w:r>
      <w:r w:rsidRPr="00965477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>M. (2019b)</w:t>
      </w:r>
      <w:r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>.</w:t>
      </w:r>
      <w:r w:rsidRPr="00965477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 xml:space="preserve"> The wheat SnRK1</w:t>
      </w:r>
      <w:r w:rsidRPr="00965477">
        <w:rPr>
          <w:rFonts w:ascii="Times New Roman" w:eastAsia="Aptos" w:hAnsi="Times New Roman" w:cs="Times New Roman"/>
          <w:color w:val="000000"/>
          <w:sz w:val="24"/>
          <w:szCs w:val="24"/>
        </w:rPr>
        <w:t>α</w:t>
      </w:r>
      <w:r w:rsidRPr="00965477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 xml:space="preserve"> family and its contribution to Fusarium toxin tolerance. </w:t>
      </w:r>
      <w:r w:rsidRPr="00965477">
        <w:rPr>
          <w:rFonts w:ascii="Times New Roman" w:eastAsia="Aptos" w:hAnsi="Times New Roman" w:cs="Times New Roman"/>
          <w:i/>
          <w:iCs/>
          <w:color w:val="000000"/>
          <w:sz w:val="24"/>
          <w:szCs w:val="24"/>
          <w:lang w:val="en-GB"/>
        </w:rPr>
        <w:t>Plant Science, 288,</w:t>
      </w:r>
      <w:r w:rsidRPr="00965477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 xml:space="preserve"> 110217.</w:t>
      </w:r>
      <w:r w:rsidR="00BE4694" w:rsidRPr="00BE4694">
        <w:t xml:space="preserve"> </w:t>
      </w:r>
      <w:r w:rsidR="00BE4694" w:rsidRPr="00BE4694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>https://doi.org/10.1016/j.plantsci.2019.110217</w:t>
      </w:r>
    </w:p>
    <w:p w14:paraId="144496A9" w14:textId="440FF0A9" w:rsidR="00965477" w:rsidRPr="00965477" w:rsidRDefault="00965477" w:rsidP="0096547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 w:hanging="720"/>
        <w:jc w:val="both"/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</w:pPr>
      <w:r w:rsidRPr="00965477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 xml:space="preserve">Walter, S., Kahla, A., Arunachalam, C., </w:t>
      </w:r>
      <w:proofErr w:type="spellStart"/>
      <w:r w:rsidRPr="00965477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>Perochon</w:t>
      </w:r>
      <w:proofErr w:type="spellEnd"/>
      <w:r w:rsidRPr="00965477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>, A., Khan, M.</w:t>
      </w:r>
      <w:r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 xml:space="preserve"> </w:t>
      </w:r>
      <w:r w:rsidRPr="00965477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>R., Scofield, S.</w:t>
      </w:r>
      <w:r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 xml:space="preserve"> </w:t>
      </w:r>
      <w:r w:rsidRPr="00965477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 xml:space="preserve">R., </w:t>
      </w:r>
      <w:r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 xml:space="preserve">&amp; </w:t>
      </w:r>
      <w:r w:rsidRPr="00965477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>Doohan, F.</w:t>
      </w:r>
      <w:r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 xml:space="preserve"> </w:t>
      </w:r>
      <w:r w:rsidRPr="00965477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>M. (2015)</w:t>
      </w:r>
      <w:r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>.</w:t>
      </w:r>
      <w:r w:rsidRPr="00965477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 xml:space="preserve"> A wheat ABC transporter contributes to both grain formation and mycotoxin tolerance. </w:t>
      </w:r>
      <w:r w:rsidRPr="00965477">
        <w:rPr>
          <w:rFonts w:ascii="Times New Roman" w:hAnsi="Times New Roman" w:cs="Times New Roman"/>
          <w:i/>
          <w:iCs/>
          <w:sz w:val="24"/>
          <w:szCs w:val="24"/>
          <w:lang w:val="en-GB"/>
        </w:rPr>
        <w:t>Journal of experimental botany</w:t>
      </w:r>
      <w:r w:rsidRPr="00965477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r w:rsidRPr="00965477">
        <w:rPr>
          <w:rFonts w:ascii="Times New Roman" w:hAnsi="Times New Roman" w:cs="Times New Roman"/>
          <w:i/>
          <w:iCs/>
          <w:sz w:val="24"/>
          <w:szCs w:val="24"/>
          <w:lang w:val="en-GB"/>
        </w:rPr>
        <w:t>66</w:t>
      </w:r>
      <w:r w:rsidRPr="00965477">
        <w:rPr>
          <w:rFonts w:ascii="Times New Roman" w:hAnsi="Times New Roman" w:cs="Times New Roman"/>
          <w:sz w:val="24"/>
          <w:szCs w:val="24"/>
          <w:lang w:val="en-GB"/>
        </w:rPr>
        <w:t>(9), 2583-2593.</w:t>
      </w:r>
      <w:r w:rsidRPr="00965477">
        <w:rPr>
          <w:lang w:val="en-GB"/>
        </w:rPr>
        <w:t xml:space="preserve"> </w:t>
      </w:r>
      <w:r w:rsidRPr="00965477">
        <w:rPr>
          <w:rFonts w:ascii="Times New Roman" w:hAnsi="Times New Roman" w:cs="Times New Roman"/>
          <w:sz w:val="24"/>
          <w:szCs w:val="24"/>
          <w:lang w:val="en-GB"/>
        </w:rPr>
        <w:t>https://doi.org/10.1093/jxb/erv048</w:t>
      </w:r>
    </w:p>
    <w:p w14:paraId="265488B2" w14:textId="0E413F7A" w:rsidR="00965477" w:rsidRPr="00965477" w:rsidRDefault="00965477" w:rsidP="0096547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 w:hanging="720"/>
        <w:jc w:val="both"/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</w:pPr>
      <w:r w:rsidRPr="00965477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>Wang, G.</w:t>
      </w:r>
      <w:r w:rsidR="007E58BE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 xml:space="preserve"> </w:t>
      </w:r>
      <w:r w:rsidRPr="00965477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>P., Hou, W.</w:t>
      </w:r>
      <w:r w:rsidR="007E58BE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 xml:space="preserve"> </w:t>
      </w:r>
      <w:r w:rsidRPr="00965477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>Q., Zhang, L., Wu, H.</w:t>
      </w:r>
      <w:r w:rsidR="007E58BE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 xml:space="preserve"> </w:t>
      </w:r>
      <w:r w:rsidRPr="00965477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>Y., Zhao, L.</w:t>
      </w:r>
      <w:r w:rsidR="007E58BE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 xml:space="preserve"> </w:t>
      </w:r>
      <w:r w:rsidRPr="00965477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>F., Du, X.</w:t>
      </w:r>
      <w:r w:rsidR="007E58BE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 xml:space="preserve"> </w:t>
      </w:r>
      <w:r w:rsidRPr="00965477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>Y., Xin, M., Li, A.</w:t>
      </w:r>
      <w:r w:rsidR="007E58BE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 xml:space="preserve"> </w:t>
      </w:r>
      <w:r w:rsidRPr="00965477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>F., Wang, H.</w:t>
      </w:r>
      <w:r w:rsidR="007E58BE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 xml:space="preserve"> </w:t>
      </w:r>
      <w:r w:rsidRPr="00965477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 xml:space="preserve">W., </w:t>
      </w:r>
      <w:r w:rsidR="007E58BE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 xml:space="preserve">&amp; </w:t>
      </w:r>
      <w:r w:rsidRPr="00965477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>Kong, L.</w:t>
      </w:r>
      <w:r w:rsidR="007E58BE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 xml:space="preserve"> </w:t>
      </w:r>
      <w:r w:rsidRPr="00965477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>R. (2016)</w:t>
      </w:r>
      <w:r w:rsidR="007E58BE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>.</w:t>
      </w:r>
      <w:r w:rsidRPr="00965477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 xml:space="preserve"> Functional analysis of a wheat pleiotropic drug resistance gene involved in Fusarium head blight resistance. </w:t>
      </w:r>
      <w:r w:rsidRPr="007E58BE">
        <w:rPr>
          <w:rFonts w:ascii="Times New Roman" w:eastAsia="Aptos" w:hAnsi="Times New Roman" w:cs="Times New Roman"/>
          <w:i/>
          <w:iCs/>
          <w:color w:val="000000"/>
          <w:sz w:val="24"/>
          <w:szCs w:val="24"/>
          <w:lang w:val="en-GB"/>
        </w:rPr>
        <w:t>Journal of integrative agriculture, 15(10),</w:t>
      </w:r>
      <w:r w:rsidRPr="00965477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 xml:space="preserve"> 2215-2227.</w:t>
      </w:r>
      <w:r w:rsidR="007E58BE" w:rsidRPr="007E58BE">
        <w:t xml:space="preserve"> </w:t>
      </w:r>
      <w:r w:rsidR="007E58BE" w:rsidRPr="007E58BE">
        <w:rPr>
          <w:rFonts w:ascii="Times New Roman" w:eastAsia="Aptos" w:hAnsi="Times New Roman" w:cs="Times New Roman"/>
          <w:color w:val="000000"/>
          <w:sz w:val="24"/>
          <w:szCs w:val="24"/>
          <w:lang w:val="en-GB"/>
        </w:rPr>
        <w:t>https://doi.org/10.1016/S2095-3119(16)61362-X</w:t>
      </w:r>
    </w:p>
    <w:p w14:paraId="140CCA17" w14:textId="3D3B84D3" w:rsidR="00965477" w:rsidRPr="00965477" w:rsidRDefault="00965477" w:rsidP="00965477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r w:rsidRPr="00965477">
        <w:rPr>
          <w:rFonts w:ascii="Times New Roman" w:eastAsia="Times New Roman" w:hAnsi="Times New Roman" w:cs="Times New Roman"/>
          <w:sz w:val="24"/>
          <w:szCs w:val="24"/>
          <w:lang w:val="fr-FR"/>
        </w:rPr>
        <w:t xml:space="preserve">Wang, H., Sun, S., Ge, W., Zhao, L., Hou, B., Wang, K., </w:t>
      </w:r>
      <w:proofErr w:type="spellStart"/>
      <w:r w:rsidRPr="00965477">
        <w:rPr>
          <w:rFonts w:ascii="Times New Roman" w:eastAsia="Times New Roman" w:hAnsi="Times New Roman" w:cs="Times New Roman"/>
          <w:sz w:val="24"/>
          <w:szCs w:val="24"/>
          <w:lang w:val="fr-FR"/>
        </w:rPr>
        <w:t>Lyu</w:t>
      </w:r>
      <w:proofErr w:type="spellEnd"/>
      <w:r w:rsidRPr="00965477">
        <w:rPr>
          <w:rFonts w:ascii="Times New Roman" w:eastAsia="Times New Roman" w:hAnsi="Times New Roman" w:cs="Times New Roman"/>
          <w:sz w:val="24"/>
          <w:szCs w:val="24"/>
          <w:lang w:val="fr-FR"/>
        </w:rPr>
        <w:t xml:space="preserve">, Z., Chen, L., Xu, S., Guo, J., Li, M., Su, P., Li, X., Wang, G., Bo, C., Fang, X., Zhuang, W., Cheng, X., Wu, J., Dong, L., Chen, W., Li, W., Xiao, G., Zhao, J., </w:t>
      </w:r>
      <w:proofErr w:type="spellStart"/>
      <w:r w:rsidRPr="00965477">
        <w:rPr>
          <w:rFonts w:ascii="Times New Roman" w:eastAsia="Times New Roman" w:hAnsi="Times New Roman" w:cs="Times New Roman"/>
          <w:sz w:val="24"/>
          <w:szCs w:val="24"/>
          <w:lang w:val="fr-FR"/>
        </w:rPr>
        <w:t>Hao</w:t>
      </w:r>
      <w:proofErr w:type="spellEnd"/>
      <w:r w:rsidRPr="00965477">
        <w:rPr>
          <w:rFonts w:ascii="Times New Roman" w:eastAsia="Times New Roman" w:hAnsi="Times New Roman" w:cs="Times New Roman"/>
          <w:sz w:val="24"/>
          <w:szCs w:val="24"/>
          <w:lang w:val="fr-FR"/>
        </w:rPr>
        <w:t xml:space="preserve">, Y., Xu, Y., Gao, Y., Liu, W., Liu, Y., Yin, H., Li, J., Li, X., Zhao, Y., Wang, X., Ni, F., Ma, X., Li, A., Xu, S. S., Bai, G., </w:t>
      </w:r>
      <w:proofErr w:type="spellStart"/>
      <w:r w:rsidRPr="00965477">
        <w:rPr>
          <w:rFonts w:ascii="Times New Roman" w:eastAsia="Times New Roman" w:hAnsi="Times New Roman" w:cs="Times New Roman"/>
          <w:sz w:val="24"/>
          <w:szCs w:val="24"/>
          <w:lang w:val="fr-FR"/>
        </w:rPr>
        <w:t>Nevo</w:t>
      </w:r>
      <w:proofErr w:type="spellEnd"/>
      <w:r w:rsidRPr="00965477">
        <w:rPr>
          <w:rFonts w:ascii="Times New Roman" w:eastAsia="Times New Roman" w:hAnsi="Times New Roman" w:cs="Times New Roman"/>
          <w:sz w:val="24"/>
          <w:szCs w:val="24"/>
          <w:lang w:val="fr-FR"/>
        </w:rPr>
        <w:t xml:space="preserve">, E., Gao, C., Ohm, H., &amp; Kong, L. (2020). </w:t>
      </w:r>
      <w:r w:rsidRPr="00965477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Horizontal gene transfer of </w:t>
      </w:r>
      <w:r w:rsidRPr="00965477">
        <w:rPr>
          <w:rFonts w:ascii="Times New Roman" w:eastAsia="Times New Roman" w:hAnsi="Times New Roman" w:cs="Times New Roman"/>
          <w:i/>
          <w:iCs/>
          <w:sz w:val="24"/>
          <w:szCs w:val="24"/>
          <w:lang w:val="en-GB"/>
        </w:rPr>
        <w:t xml:space="preserve">Fhb7 </w:t>
      </w:r>
      <w:r w:rsidRPr="00965477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from fungus underlies </w:t>
      </w:r>
      <w:r w:rsidRPr="00965477">
        <w:rPr>
          <w:rFonts w:ascii="Times New Roman" w:eastAsia="Times New Roman" w:hAnsi="Times New Roman" w:cs="Times New Roman"/>
          <w:i/>
          <w:iCs/>
          <w:sz w:val="24"/>
          <w:szCs w:val="24"/>
          <w:lang w:val="en-GB"/>
        </w:rPr>
        <w:t xml:space="preserve">Fusarium </w:t>
      </w:r>
      <w:r w:rsidRPr="00965477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head blight resistance in wheat. </w:t>
      </w:r>
      <w:r w:rsidRPr="00965477">
        <w:rPr>
          <w:rFonts w:ascii="Times New Roman" w:eastAsia="Times New Roman" w:hAnsi="Times New Roman" w:cs="Times New Roman"/>
          <w:i/>
          <w:iCs/>
          <w:sz w:val="24"/>
          <w:szCs w:val="24"/>
        </w:rPr>
        <w:t>Science, 368,</w:t>
      </w:r>
      <w:r w:rsidRPr="00965477">
        <w:rPr>
          <w:rFonts w:ascii="Times New Roman" w:eastAsia="Times New Roman" w:hAnsi="Times New Roman" w:cs="Times New Roman"/>
          <w:sz w:val="24"/>
          <w:szCs w:val="24"/>
        </w:rPr>
        <w:t xml:space="preserve"> eaba5435. </w:t>
      </w:r>
      <w:hyperlink r:id="rId4" w:history="1">
        <w:r w:rsidRPr="00965477">
          <w:rPr>
            <w:rFonts w:ascii="Times New Roman" w:eastAsia="Times New Roman" w:hAnsi="Times New Roman" w:cs="Times New Roman"/>
            <w:sz w:val="24"/>
            <w:szCs w:val="24"/>
          </w:rPr>
          <w:t>https://doi.org/10.1126/science.aba5435</w:t>
        </w:r>
      </w:hyperlink>
    </w:p>
    <w:sectPr w:rsidR="00965477" w:rsidRPr="00965477" w:rsidSect="00930C18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41BC"/>
    <w:rsid w:val="00167C19"/>
    <w:rsid w:val="001C105B"/>
    <w:rsid w:val="001E5ECE"/>
    <w:rsid w:val="002B2CB4"/>
    <w:rsid w:val="003941BC"/>
    <w:rsid w:val="00485729"/>
    <w:rsid w:val="004D0E19"/>
    <w:rsid w:val="006C5189"/>
    <w:rsid w:val="007A2329"/>
    <w:rsid w:val="007E58BE"/>
    <w:rsid w:val="00930C18"/>
    <w:rsid w:val="00965477"/>
    <w:rsid w:val="00B64F3A"/>
    <w:rsid w:val="00BE4694"/>
    <w:rsid w:val="00FA08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0EF846"/>
  <w15:chartTrackingRefBased/>
  <w15:docId w15:val="{D23B57EE-786B-4435-BB97-72A3EBB8FC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941BC"/>
  </w:style>
  <w:style w:type="paragraph" w:styleId="Titolo1">
    <w:name w:val="heading 1"/>
    <w:basedOn w:val="Normale"/>
    <w:next w:val="Normale"/>
    <w:link w:val="Titolo1Carattere"/>
    <w:uiPriority w:val="9"/>
    <w:qFormat/>
    <w:rsid w:val="003941B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3941B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3941B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3941B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3941B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3941B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3941B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3941B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3941B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3941B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3941B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3941B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3941BC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3941BC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3941BC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3941BC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3941BC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3941BC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3941B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3941B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3941B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3941B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3941B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3941BC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3941BC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3941BC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3941B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3941BC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3941BC"/>
    <w:rPr>
      <w:b/>
      <w:bCs/>
      <w:smallCaps/>
      <w:color w:val="0F4761" w:themeColor="accent1" w:themeShade="BF"/>
      <w:spacing w:val="5"/>
    </w:rPr>
  </w:style>
  <w:style w:type="paragraph" w:styleId="Revisione">
    <w:name w:val="Revision"/>
    <w:hidden/>
    <w:uiPriority w:val="99"/>
    <w:semiHidden/>
    <w:rsid w:val="007A232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oi.org/10.1126/science.aba5435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2</Pages>
  <Words>928</Words>
  <Characters>5294</Characters>
  <Application>Microsoft Office Word</Application>
  <DocSecurity>0</DocSecurity>
  <Lines>44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Luigi Cattivelli (CREA-GB)</dc:creator>
  <cp:keywords/>
  <dc:description/>
  <cp:lastModifiedBy>Anna Maria Mastrangelo (CREA-CI)</cp:lastModifiedBy>
  <cp:revision>10</cp:revision>
  <dcterms:created xsi:type="dcterms:W3CDTF">2024-04-15T15:12:00Z</dcterms:created>
  <dcterms:modified xsi:type="dcterms:W3CDTF">2024-07-22T12:12:00Z</dcterms:modified>
</cp:coreProperties>
</file>