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6ED263" w14:textId="6F594D6A" w:rsidR="00FD7041" w:rsidRPr="00FD5DFA" w:rsidRDefault="00FD7041" w:rsidP="00FD7041">
      <w:pPr>
        <w:ind w:left="360" w:hanging="360"/>
        <w:jc w:val="center"/>
        <w:rPr>
          <w:sz w:val="48"/>
          <w:szCs w:val="48"/>
          <w:lang w:val="en-US"/>
        </w:rPr>
      </w:pPr>
      <w:r w:rsidRPr="00FD5DFA">
        <w:rPr>
          <w:sz w:val="48"/>
          <w:szCs w:val="48"/>
          <w:lang w:val="en-US"/>
        </w:rPr>
        <w:t>Supp</w:t>
      </w:r>
      <w:r w:rsidR="00803A13" w:rsidRPr="00FD5DFA">
        <w:rPr>
          <w:sz w:val="48"/>
          <w:szCs w:val="48"/>
          <w:lang w:val="en-US"/>
        </w:rPr>
        <w:t>lementary</w:t>
      </w:r>
      <w:r w:rsidRPr="00FD5DFA">
        <w:rPr>
          <w:sz w:val="48"/>
          <w:szCs w:val="48"/>
          <w:lang w:val="en-US"/>
        </w:rPr>
        <w:t xml:space="preserve"> Information</w:t>
      </w:r>
    </w:p>
    <w:p w14:paraId="26103285" w14:textId="77777777" w:rsidR="00FD7041" w:rsidRDefault="00FD7041" w:rsidP="00FD7041">
      <w:pPr>
        <w:pStyle w:val="Titolo"/>
        <w:spacing w:line="360" w:lineRule="auto"/>
        <w:jc w:val="center"/>
        <w:rPr>
          <w:rFonts w:asciiTheme="minorHAnsi" w:hAnsiTheme="minorHAnsi" w:cstheme="minorHAnsi"/>
          <w:b/>
          <w:sz w:val="36"/>
          <w:szCs w:val="36"/>
        </w:rPr>
      </w:pPr>
    </w:p>
    <w:p w14:paraId="38CFAA2D" w14:textId="2E8C95CF" w:rsidR="00B84944" w:rsidRPr="005731D6" w:rsidRDefault="00B84944" w:rsidP="00FD7041">
      <w:pPr>
        <w:pStyle w:val="Titolo"/>
        <w:spacing w:line="360" w:lineRule="auto"/>
        <w:jc w:val="center"/>
        <w:rPr>
          <w:rFonts w:asciiTheme="minorHAnsi" w:hAnsiTheme="minorHAnsi" w:cstheme="minorHAnsi"/>
          <w:b/>
          <w:sz w:val="36"/>
          <w:szCs w:val="36"/>
        </w:rPr>
      </w:pPr>
      <w:r w:rsidRPr="00B84944">
        <w:rPr>
          <w:rFonts w:cstheme="minorHAnsi"/>
          <w:b/>
          <w:sz w:val="36"/>
          <w:szCs w:val="36"/>
        </w:rPr>
        <w:t>Cryo-compressed CO</w:t>
      </w:r>
      <w:r w:rsidRPr="00B84944">
        <w:rPr>
          <w:rFonts w:cstheme="minorHAnsi"/>
          <w:b/>
          <w:sz w:val="36"/>
          <w:szCs w:val="36"/>
          <w:vertAlign w:val="subscript"/>
        </w:rPr>
        <w:t>2</w:t>
      </w:r>
      <w:r w:rsidRPr="00B84944">
        <w:rPr>
          <w:rFonts w:cstheme="minorHAnsi"/>
          <w:b/>
          <w:sz w:val="36"/>
          <w:szCs w:val="36"/>
        </w:rPr>
        <w:t xml:space="preserve"> sorption and diffusion in elastomers for the CO</w:t>
      </w:r>
      <w:r w:rsidRPr="00B84944">
        <w:rPr>
          <w:rFonts w:cstheme="minorHAnsi"/>
          <w:b/>
          <w:sz w:val="36"/>
          <w:szCs w:val="36"/>
          <w:vertAlign w:val="subscript"/>
        </w:rPr>
        <w:t>2</w:t>
      </w:r>
      <w:r w:rsidRPr="00B84944">
        <w:rPr>
          <w:rFonts w:cstheme="minorHAnsi"/>
          <w:b/>
          <w:sz w:val="36"/>
          <w:szCs w:val="36"/>
        </w:rPr>
        <w:t xml:space="preserve"> transport chain: examples of FKM, EPDM and HNBR</w:t>
      </w:r>
    </w:p>
    <w:p w14:paraId="0A71D0C0" w14:textId="36FB70FA" w:rsidR="00FD7041" w:rsidRPr="005731D6" w:rsidRDefault="00FD7041" w:rsidP="00FD7041">
      <w:pPr>
        <w:spacing w:line="360" w:lineRule="auto"/>
        <w:jc w:val="center"/>
        <w:rPr>
          <w:rFonts w:cstheme="minorHAnsi"/>
          <w:i/>
          <w:sz w:val="28"/>
          <w:szCs w:val="28"/>
          <w:vertAlign w:val="superscript"/>
          <w:lang w:val="it-IT"/>
        </w:rPr>
      </w:pPr>
      <w:r w:rsidRPr="005731D6">
        <w:rPr>
          <w:rFonts w:cstheme="minorHAnsi"/>
          <w:i/>
          <w:sz w:val="28"/>
          <w:szCs w:val="28"/>
          <w:lang w:val="it-IT"/>
        </w:rPr>
        <w:t>E. Ghiara, G. Lazzari, V. Signorini, L. Ansaloni, B. Alcock, M. Minelli</w:t>
      </w:r>
    </w:p>
    <w:p w14:paraId="77BBBAFF" w14:textId="77777777" w:rsidR="00FD7041" w:rsidRPr="00FD7041" w:rsidRDefault="00FD7041" w:rsidP="00FD7041">
      <w:pPr>
        <w:rPr>
          <w:sz w:val="40"/>
          <w:szCs w:val="40"/>
          <w:lang w:val="it-IT"/>
        </w:rPr>
      </w:pPr>
    </w:p>
    <w:p w14:paraId="478A7E2C" w14:textId="20DF0EE6" w:rsidR="006D5BBB" w:rsidRDefault="002978D1" w:rsidP="00FA6D35">
      <w:pPr>
        <w:pStyle w:val="Paragrafoelenco"/>
        <w:numPr>
          <w:ilvl w:val="0"/>
          <w:numId w:val="2"/>
        </w:numPr>
        <w:jc w:val="both"/>
        <w:rPr>
          <w:b/>
          <w:bCs/>
          <w:sz w:val="36"/>
          <w:szCs w:val="36"/>
        </w:rPr>
      </w:pPr>
      <w:r>
        <w:rPr>
          <w:b/>
          <w:bCs/>
          <w:sz w:val="36"/>
          <w:szCs w:val="36"/>
        </w:rPr>
        <w:t>Solubility model</w:t>
      </w:r>
    </w:p>
    <w:p w14:paraId="4CB333B7" w14:textId="6A494FE7" w:rsidR="00181D27" w:rsidRDefault="00602CF9" w:rsidP="00FA6D35">
      <w:pPr>
        <w:spacing w:line="360" w:lineRule="auto"/>
        <w:jc w:val="both"/>
        <w:rPr>
          <w:sz w:val="24"/>
          <w:szCs w:val="24"/>
        </w:rPr>
      </w:pPr>
      <w:r w:rsidRPr="00810731">
        <w:rPr>
          <w:sz w:val="24"/>
          <w:szCs w:val="24"/>
        </w:rPr>
        <w:t>The LF solubility model is an implicit equation with respect to the CO</w:t>
      </w:r>
      <w:r w:rsidRPr="00810731">
        <w:rPr>
          <w:sz w:val="24"/>
          <w:szCs w:val="24"/>
          <w:vertAlign w:val="subscript"/>
        </w:rPr>
        <w:t>2</w:t>
      </w:r>
      <w:r w:rsidRPr="00810731">
        <w:rPr>
          <w:sz w:val="24"/>
          <w:szCs w:val="24"/>
        </w:rPr>
        <w:t xml:space="preserve"> mass fraction. For a rubbery polymer phase, solving the chemical potential equalization involves two interdependent iterative steps: first, the equation of state is solved to determine the density of the solid phase, followed by establishing phase equilibrium</w:t>
      </w:r>
      <w:r w:rsidR="00D13F25" w:rsidRPr="00810731">
        <w:rPr>
          <w:sz w:val="24"/>
          <w:szCs w:val="24"/>
        </w:rPr>
        <w:t xml:space="preserve"> [</w:t>
      </w:r>
      <w:r w:rsidR="00D679CD" w:rsidRPr="00810731">
        <w:rPr>
          <w:sz w:val="24"/>
          <w:szCs w:val="24"/>
        </w:rPr>
        <w:t>1</w:t>
      </w:r>
      <w:r w:rsidR="00D13F25" w:rsidRPr="00810731">
        <w:rPr>
          <w:sz w:val="24"/>
          <w:szCs w:val="24"/>
        </w:rPr>
        <w:t xml:space="preserve">, </w:t>
      </w:r>
      <w:r w:rsidR="00D679CD" w:rsidRPr="00810731">
        <w:rPr>
          <w:sz w:val="24"/>
          <w:szCs w:val="24"/>
        </w:rPr>
        <w:t>2</w:t>
      </w:r>
      <w:r w:rsidR="00D13F25" w:rsidRPr="00810731">
        <w:rPr>
          <w:sz w:val="24"/>
          <w:szCs w:val="24"/>
        </w:rPr>
        <w:t>]</w:t>
      </w:r>
      <w:r w:rsidRPr="00810731">
        <w:rPr>
          <w:sz w:val="24"/>
          <w:szCs w:val="24"/>
        </w:rPr>
        <w:t>. In contrast, for glassy polymers, the NELF solubility model treats the density of the dry glassy polymer phase as an input parameter, making the solid density an explicit equation</w:t>
      </w:r>
      <w:r w:rsidR="00D13F25" w:rsidRPr="00810731">
        <w:rPr>
          <w:sz w:val="24"/>
          <w:szCs w:val="24"/>
        </w:rPr>
        <w:t xml:space="preserve"> [</w:t>
      </w:r>
      <w:r w:rsidR="00D679CD" w:rsidRPr="00810731">
        <w:rPr>
          <w:sz w:val="24"/>
          <w:szCs w:val="24"/>
        </w:rPr>
        <w:t>3</w:t>
      </w:r>
      <w:r w:rsidR="00D13F25" w:rsidRPr="00810731">
        <w:rPr>
          <w:sz w:val="24"/>
          <w:szCs w:val="24"/>
        </w:rPr>
        <w:t>]</w:t>
      </w:r>
      <w:r w:rsidRPr="00810731">
        <w:rPr>
          <w:sz w:val="24"/>
          <w:szCs w:val="24"/>
        </w:rPr>
        <w:t>.</w:t>
      </w:r>
    </w:p>
    <w:p w14:paraId="75A993F2" w14:textId="77777777" w:rsidR="003707D5" w:rsidRPr="00692F90" w:rsidRDefault="003707D5" w:rsidP="003707D5">
      <w:pPr>
        <w:spacing w:line="360" w:lineRule="auto"/>
        <w:jc w:val="both"/>
        <w:rPr>
          <w:b/>
          <w:bCs/>
          <w:sz w:val="36"/>
          <w:szCs w:val="36"/>
        </w:rPr>
      </w:pPr>
      <w:r w:rsidRPr="001D799D">
        <w:rPr>
          <w:sz w:val="24"/>
          <w:szCs w:val="24"/>
        </w:rPr>
        <w:t>Whil</w:t>
      </w:r>
      <w:r>
        <w:rPr>
          <w:sz w:val="24"/>
          <w:szCs w:val="24"/>
        </w:rPr>
        <w:t>e</w:t>
      </w:r>
      <w:r w:rsidRPr="001D799D">
        <w:rPr>
          <w:sz w:val="24"/>
          <w:szCs w:val="24"/>
        </w:rPr>
        <w:t xml:space="preserve"> the Lattice Fluid equation of state effectively describes </w:t>
      </w:r>
      <w:r>
        <w:rPr>
          <w:sz w:val="24"/>
          <w:szCs w:val="24"/>
        </w:rPr>
        <w:t xml:space="preserve">the thermodynamic behaviour of </w:t>
      </w:r>
      <w:r w:rsidRPr="001D799D">
        <w:rPr>
          <w:sz w:val="24"/>
          <w:szCs w:val="24"/>
        </w:rPr>
        <w:t>polymeric</w:t>
      </w:r>
      <w:r>
        <w:rPr>
          <w:sz w:val="24"/>
          <w:szCs w:val="24"/>
        </w:rPr>
        <w:t xml:space="preserve"> and </w:t>
      </w:r>
      <w:proofErr w:type="spellStart"/>
      <w:r>
        <w:rPr>
          <w:sz w:val="24"/>
          <w:szCs w:val="24"/>
        </w:rPr>
        <w:t>polymer+penetrant</w:t>
      </w:r>
      <w:proofErr w:type="spellEnd"/>
      <w:r w:rsidRPr="001D799D">
        <w:rPr>
          <w:sz w:val="24"/>
          <w:szCs w:val="24"/>
        </w:rPr>
        <w:t xml:space="preserve"> systems, it has limitations in </w:t>
      </w:r>
      <w:r>
        <w:rPr>
          <w:sz w:val="24"/>
          <w:szCs w:val="24"/>
        </w:rPr>
        <w:t xml:space="preserve">the representation of </w:t>
      </w:r>
      <w:r w:rsidRPr="001D799D">
        <w:rPr>
          <w:sz w:val="24"/>
          <w:szCs w:val="24"/>
        </w:rPr>
        <w:t>CO</w:t>
      </w:r>
      <w:r w:rsidRPr="001D799D">
        <w:rPr>
          <w:sz w:val="24"/>
          <w:szCs w:val="24"/>
          <w:vertAlign w:val="subscript"/>
        </w:rPr>
        <w:t>2</w:t>
      </w:r>
      <w:r w:rsidRPr="001D799D">
        <w:rPr>
          <w:sz w:val="24"/>
          <w:szCs w:val="24"/>
        </w:rPr>
        <w:t xml:space="preserve"> </w:t>
      </w:r>
      <w:r>
        <w:rPr>
          <w:sz w:val="24"/>
          <w:szCs w:val="24"/>
        </w:rPr>
        <w:t>phase change</w:t>
      </w:r>
      <w:r w:rsidRPr="001D799D">
        <w:rPr>
          <w:sz w:val="24"/>
          <w:szCs w:val="24"/>
        </w:rPr>
        <w:t>, often resulting in an overestimation</w:t>
      </w:r>
      <w:r>
        <w:rPr>
          <w:sz w:val="24"/>
          <w:szCs w:val="24"/>
        </w:rPr>
        <w:t xml:space="preserve"> of the vapor pressure</w:t>
      </w:r>
      <w:r w:rsidRPr="001D799D">
        <w:rPr>
          <w:sz w:val="24"/>
          <w:szCs w:val="24"/>
        </w:rPr>
        <w:t xml:space="preserve">. </w:t>
      </w:r>
      <w:r>
        <w:rPr>
          <w:sz w:val="24"/>
          <w:szCs w:val="24"/>
        </w:rPr>
        <w:t>Such</w:t>
      </w:r>
      <w:r w:rsidRPr="001D799D">
        <w:rPr>
          <w:sz w:val="24"/>
          <w:szCs w:val="24"/>
        </w:rPr>
        <w:t xml:space="preserve"> discrepancy leads to misleading model predictions for pressures near CO</w:t>
      </w:r>
      <w:r w:rsidRPr="001D799D">
        <w:rPr>
          <w:sz w:val="24"/>
          <w:szCs w:val="24"/>
          <w:vertAlign w:val="subscript"/>
        </w:rPr>
        <w:t>2</w:t>
      </w:r>
      <w:r w:rsidRPr="001D799D">
        <w:rPr>
          <w:sz w:val="24"/>
          <w:szCs w:val="24"/>
        </w:rPr>
        <w:t xml:space="preserve"> phase transition. </w:t>
      </w:r>
    </w:p>
    <w:p w14:paraId="6A8B1B77" w14:textId="77777777" w:rsidR="003707D5" w:rsidRDefault="003707D5" w:rsidP="00FA6D35">
      <w:pPr>
        <w:spacing w:line="360" w:lineRule="auto"/>
        <w:jc w:val="both"/>
        <w:rPr>
          <w:sz w:val="24"/>
          <w:szCs w:val="24"/>
        </w:rPr>
      </w:pPr>
    </w:p>
    <w:p w14:paraId="48AFF4EC" w14:textId="77777777" w:rsidR="003707D5" w:rsidRDefault="003707D5" w:rsidP="00FA6D35">
      <w:pPr>
        <w:spacing w:line="360" w:lineRule="auto"/>
        <w:jc w:val="both"/>
        <w:rPr>
          <w:sz w:val="24"/>
          <w:szCs w:val="24"/>
        </w:rPr>
      </w:pPr>
    </w:p>
    <w:p w14:paraId="2815D3D8" w14:textId="77777777" w:rsidR="003707D5" w:rsidRDefault="003707D5" w:rsidP="00FA6D35">
      <w:pPr>
        <w:spacing w:line="360" w:lineRule="auto"/>
        <w:jc w:val="both"/>
        <w:rPr>
          <w:sz w:val="24"/>
          <w:szCs w:val="24"/>
        </w:rPr>
      </w:pPr>
    </w:p>
    <w:p w14:paraId="3263DB05" w14:textId="77777777" w:rsidR="003707D5" w:rsidRDefault="003707D5" w:rsidP="00FA6D35">
      <w:pPr>
        <w:spacing w:line="360" w:lineRule="auto"/>
        <w:jc w:val="both"/>
        <w:rPr>
          <w:sz w:val="24"/>
          <w:szCs w:val="24"/>
        </w:rPr>
      </w:pPr>
    </w:p>
    <w:p w14:paraId="21CE679C" w14:textId="77777777" w:rsidR="003707D5" w:rsidRDefault="003707D5" w:rsidP="00FA6D35">
      <w:pPr>
        <w:spacing w:line="360" w:lineRule="auto"/>
        <w:jc w:val="both"/>
        <w:rPr>
          <w:sz w:val="24"/>
          <w:szCs w:val="24"/>
        </w:rPr>
      </w:pPr>
    </w:p>
    <w:p w14:paraId="1C811577" w14:textId="77777777" w:rsidR="003707D5" w:rsidRDefault="003707D5" w:rsidP="00FA6D35">
      <w:pPr>
        <w:spacing w:line="360" w:lineRule="auto"/>
        <w:jc w:val="both"/>
        <w:rPr>
          <w:sz w:val="24"/>
          <w:szCs w:val="24"/>
        </w:rPr>
      </w:pPr>
    </w:p>
    <w:p w14:paraId="57DF2431" w14:textId="77777777" w:rsidR="003707D5" w:rsidRPr="00810731" w:rsidRDefault="003707D5" w:rsidP="00FA6D35">
      <w:pPr>
        <w:spacing w:line="360" w:lineRule="auto"/>
        <w:jc w:val="both"/>
        <w:rPr>
          <w:sz w:val="24"/>
          <w:szCs w:val="24"/>
        </w:rPr>
      </w:pPr>
    </w:p>
    <w:p w14:paraId="2BEE1A75" w14:textId="4F70016B" w:rsidR="006D5BBB" w:rsidRPr="00693656" w:rsidRDefault="006D5BBB" w:rsidP="00693656">
      <w:pPr>
        <w:pStyle w:val="Paragrafoelenco"/>
        <w:spacing w:line="240" w:lineRule="auto"/>
        <w:ind w:left="360"/>
        <w:jc w:val="center"/>
        <w:rPr>
          <w:i/>
          <w:iCs/>
        </w:rPr>
      </w:pPr>
      <w:r w:rsidRPr="00693656">
        <w:rPr>
          <w:b/>
          <w:i/>
          <w:iCs/>
        </w:rPr>
        <w:lastRenderedPageBreak/>
        <w:t xml:space="preserve">Table S1 </w:t>
      </w:r>
      <w:r w:rsidR="00693656" w:rsidRPr="00693656">
        <w:rPr>
          <w:bCs/>
          <w:i/>
          <w:iCs/>
        </w:rPr>
        <w:t xml:space="preserve">- </w:t>
      </w:r>
      <w:r w:rsidRPr="00693656">
        <w:rPr>
          <w:i/>
          <w:iCs/>
        </w:rPr>
        <w:t>Definition of the different properties and main correlations for the Sanchez–Lacombe</w:t>
      </w:r>
      <w:r w:rsidR="00D679CD" w:rsidRPr="00693656">
        <w:rPr>
          <w:i/>
          <w:iCs/>
        </w:rPr>
        <w:t xml:space="preserve"> LF</w:t>
      </w:r>
      <w:r w:rsidRPr="00693656">
        <w:rPr>
          <w:i/>
          <w:iCs/>
        </w:rPr>
        <w:t xml:space="preserve">/NELF </w:t>
      </w:r>
      <w:r w:rsidR="00D679CD" w:rsidRPr="00693656">
        <w:rPr>
          <w:i/>
          <w:iCs/>
        </w:rPr>
        <w:t>solubility model</w:t>
      </w:r>
      <w:r w:rsidRPr="00693656">
        <w:rPr>
          <w:i/>
          <w:iCs/>
        </w:rPr>
        <w:t xml:space="preserve"> [1</w:t>
      </w:r>
      <w:r w:rsidR="00D679CD" w:rsidRPr="00693656">
        <w:rPr>
          <w:i/>
          <w:iCs/>
        </w:rPr>
        <w:t>, 2, 3</w:t>
      </w:r>
      <w:r w:rsidRPr="00693656">
        <w:rPr>
          <w:i/>
          <w:iCs/>
        </w:rPr>
        <w:t>].</w:t>
      </w:r>
    </w:p>
    <w:p w14:paraId="062BBBBB" w14:textId="7C75BB70" w:rsidR="00181D27" w:rsidRDefault="00750883" w:rsidP="00750883">
      <w:pPr>
        <w:pStyle w:val="Paragrafoelenco"/>
        <w:ind w:left="360"/>
        <w:jc w:val="center"/>
        <w:rPr>
          <w:b/>
          <w:bCs/>
          <w:sz w:val="36"/>
          <w:szCs w:val="36"/>
          <w:lang w:val="en-US"/>
        </w:rPr>
      </w:pPr>
      <w:r w:rsidRPr="00750883">
        <w:rPr>
          <w:b/>
          <w:bCs/>
          <w:noProof/>
          <w:sz w:val="36"/>
          <w:szCs w:val="36"/>
          <w:lang w:val="en-US"/>
        </w:rPr>
        <w:drawing>
          <wp:inline distT="0" distB="0" distL="0" distR="0" wp14:anchorId="4BA4C035" wp14:editId="570FD88F">
            <wp:extent cx="5699760" cy="6450671"/>
            <wp:effectExtent l="0" t="0" r="0" b="7620"/>
            <wp:docPr id="899026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02694" name=""/>
                    <pic:cNvPicPr/>
                  </pic:nvPicPr>
                  <pic:blipFill>
                    <a:blip r:embed="rId9"/>
                    <a:stretch>
                      <a:fillRect/>
                    </a:stretch>
                  </pic:blipFill>
                  <pic:spPr>
                    <a:xfrm>
                      <a:off x="0" y="0"/>
                      <a:ext cx="5704835" cy="6456414"/>
                    </a:xfrm>
                    <a:prstGeom prst="rect">
                      <a:avLst/>
                    </a:prstGeom>
                  </pic:spPr>
                </pic:pic>
              </a:graphicData>
            </a:graphic>
          </wp:inline>
        </w:drawing>
      </w:r>
    </w:p>
    <w:p w14:paraId="079FA0BB" w14:textId="77777777" w:rsidR="003707D5" w:rsidRDefault="003707D5" w:rsidP="00750883">
      <w:pPr>
        <w:pStyle w:val="Paragrafoelenco"/>
        <w:ind w:left="360"/>
        <w:jc w:val="center"/>
        <w:rPr>
          <w:b/>
          <w:bCs/>
          <w:sz w:val="36"/>
          <w:szCs w:val="36"/>
          <w:lang w:val="en-US"/>
        </w:rPr>
      </w:pPr>
    </w:p>
    <w:p w14:paraId="38095761" w14:textId="77777777" w:rsidR="003707D5" w:rsidRDefault="003707D5" w:rsidP="00750883">
      <w:pPr>
        <w:pStyle w:val="Paragrafoelenco"/>
        <w:ind w:left="360"/>
        <w:jc w:val="center"/>
        <w:rPr>
          <w:b/>
          <w:bCs/>
          <w:sz w:val="36"/>
          <w:szCs w:val="36"/>
          <w:lang w:val="en-US"/>
        </w:rPr>
      </w:pPr>
    </w:p>
    <w:p w14:paraId="52A9B269" w14:textId="77777777" w:rsidR="003707D5" w:rsidRDefault="003707D5" w:rsidP="00750883">
      <w:pPr>
        <w:pStyle w:val="Paragrafoelenco"/>
        <w:ind w:left="360"/>
        <w:jc w:val="center"/>
        <w:rPr>
          <w:b/>
          <w:bCs/>
          <w:sz w:val="36"/>
          <w:szCs w:val="36"/>
          <w:lang w:val="en-US"/>
        </w:rPr>
      </w:pPr>
    </w:p>
    <w:p w14:paraId="31A9C917" w14:textId="77777777" w:rsidR="003707D5" w:rsidRDefault="003707D5" w:rsidP="00750883">
      <w:pPr>
        <w:pStyle w:val="Paragrafoelenco"/>
        <w:ind w:left="360"/>
        <w:jc w:val="center"/>
        <w:rPr>
          <w:b/>
          <w:bCs/>
          <w:sz w:val="36"/>
          <w:szCs w:val="36"/>
          <w:lang w:val="en-US"/>
        </w:rPr>
      </w:pPr>
    </w:p>
    <w:p w14:paraId="26A6033F" w14:textId="77777777" w:rsidR="003707D5" w:rsidRDefault="003707D5" w:rsidP="00750883">
      <w:pPr>
        <w:pStyle w:val="Paragrafoelenco"/>
        <w:ind w:left="360"/>
        <w:jc w:val="center"/>
        <w:rPr>
          <w:b/>
          <w:bCs/>
          <w:sz w:val="36"/>
          <w:szCs w:val="36"/>
          <w:lang w:val="en-US"/>
        </w:rPr>
      </w:pPr>
    </w:p>
    <w:p w14:paraId="662ED55A" w14:textId="77777777" w:rsidR="003707D5" w:rsidRDefault="003707D5" w:rsidP="00750883">
      <w:pPr>
        <w:pStyle w:val="Paragrafoelenco"/>
        <w:ind w:left="360"/>
        <w:jc w:val="center"/>
        <w:rPr>
          <w:b/>
          <w:bCs/>
          <w:sz w:val="36"/>
          <w:szCs w:val="36"/>
          <w:lang w:val="en-US"/>
        </w:rPr>
      </w:pPr>
    </w:p>
    <w:p w14:paraId="1AA43915" w14:textId="77777777" w:rsidR="003707D5" w:rsidRPr="00BD6FED" w:rsidRDefault="003707D5" w:rsidP="00750883">
      <w:pPr>
        <w:pStyle w:val="Paragrafoelenco"/>
        <w:ind w:left="360"/>
        <w:jc w:val="center"/>
        <w:rPr>
          <w:b/>
          <w:bCs/>
          <w:sz w:val="36"/>
          <w:szCs w:val="36"/>
          <w:lang w:val="en-US"/>
        </w:rPr>
      </w:pPr>
    </w:p>
    <w:p w14:paraId="2F75C3F3" w14:textId="77777777" w:rsidR="00383B35" w:rsidRDefault="002978D1" w:rsidP="00FA6D35">
      <w:pPr>
        <w:pStyle w:val="Paragrafoelenco"/>
        <w:numPr>
          <w:ilvl w:val="1"/>
          <w:numId w:val="2"/>
        </w:numPr>
        <w:jc w:val="both"/>
        <w:rPr>
          <w:b/>
          <w:bCs/>
          <w:sz w:val="36"/>
          <w:szCs w:val="36"/>
        </w:rPr>
      </w:pPr>
      <w:r>
        <w:rPr>
          <w:b/>
          <w:bCs/>
          <w:sz w:val="36"/>
          <w:szCs w:val="36"/>
        </w:rPr>
        <w:lastRenderedPageBreak/>
        <w:t>Swelling predictions</w:t>
      </w:r>
    </w:p>
    <w:p w14:paraId="06C96B4B" w14:textId="31B8EF34" w:rsidR="00383B35" w:rsidRPr="00810731" w:rsidRDefault="00383B35" w:rsidP="00FA6D35">
      <w:pPr>
        <w:pStyle w:val="Paragrafoelenco"/>
        <w:spacing w:line="360" w:lineRule="auto"/>
        <w:ind w:left="792"/>
        <w:jc w:val="both"/>
        <w:rPr>
          <w:b/>
          <w:bCs/>
          <w:sz w:val="24"/>
          <w:szCs w:val="24"/>
        </w:rPr>
      </w:pPr>
      <w:r w:rsidRPr="00810731">
        <w:rPr>
          <w:sz w:val="24"/>
          <w:szCs w:val="24"/>
        </w:rPr>
        <w:t xml:space="preserve">Using the solubility model, the equilibrium density </w:t>
      </w:r>
      <m:oMath>
        <m:r>
          <w:rPr>
            <w:rFonts w:ascii="Cambria Math" w:hAnsi="Cambria Math"/>
            <w:sz w:val="24"/>
            <w:szCs w:val="24"/>
          </w:rPr>
          <m:t>ρ</m:t>
        </m:r>
      </m:oMath>
      <w:r w:rsidRPr="00810731">
        <w:rPr>
          <w:sz w:val="24"/>
          <w:szCs w:val="24"/>
        </w:rPr>
        <w:t xml:space="preserve"> of the solid phase (polymer+CO</w:t>
      </w:r>
      <w:r w:rsidRPr="00810731">
        <w:rPr>
          <w:sz w:val="24"/>
          <w:szCs w:val="24"/>
          <w:vertAlign w:val="subscript"/>
        </w:rPr>
        <w:t>2</w:t>
      </w:r>
      <w:r w:rsidRPr="00810731">
        <w:rPr>
          <w:sz w:val="24"/>
          <w:szCs w:val="24"/>
        </w:rPr>
        <w:t xml:space="preserve">) is calculated, </w:t>
      </w:r>
      <w:r w:rsidR="00B84944">
        <w:rPr>
          <w:sz w:val="24"/>
          <w:szCs w:val="24"/>
        </w:rPr>
        <w:t>and</w:t>
      </w:r>
      <w:r w:rsidR="00B84944" w:rsidRPr="00810731">
        <w:rPr>
          <w:sz w:val="24"/>
          <w:szCs w:val="24"/>
        </w:rPr>
        <w:t xml:space="preserve"> </w:t>
      </w:r>
      <w:r w:rsidRPr="00810731">
        <w:rPr>
          <w:sz w:val="24"/>
          <w:szCs w:val="24"/>
        </w:rPr>
        <w:t>the specific volume of the expanded polymer can be evaluated as</w:t>
      </w:r>
      <w:r w:rsidR="00886660">
        <w:rPr>
          <w:sz w:val="24"/>
          <w:szCs w:val="24"/>
        </w:rPr>
        <w:t xml:space="preserve"> [1,2]</w:t>
      </w:r>
      <w:r w:rsidRPr="00810731">
        <w:rPr>
          <w:sz w:val="24"/>
          <w:szCs w:val="24"/>
        </w:rPr>
        <w:t>:</w:t>
      </w:r>
    </w:p>
    <w:p w14:paraId="7825D484" w14:textId="77777777" w:rsidR="00383B35" w:rsidRPr="00810731" w:rsidRDefault="00AD2875" w:rsidP="00FA6D35">
      <w:pPr>
        <w:pStyle w:val="Paragrafoelenco"/>
        <w:spacing w:line="360" w:lineRule="auto"/>
        <w:ind w:left="360"/>
        <w:jc w:val="both"/>
        <w:rPr>
          <w:rFonts w:eastAsiaTheme="minorEastAsia"/>
          <w:sz w:val="24"/>
          <w:szCs w:val="24"/>
        </w:rPr>
      </w:pPr>
      <m:oMathPara>
        <m:oMath>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V</m:t>
                  </m:r>
                </m:e>
              </m:acc>
            </m:e>
            <m:sub>
              <m:r>
                <w:rPr>
                  <w:rFonts w:ascii="Cambria Math" w:hAnsi="Cambria Math"/>
                  <w:sz w:val="24"/>
                  <w:szCs w:val="24"/>
                </w:rPr>
                <m:t>pol</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pol</m:t>
                  </m:r>
                </m:sub>
              </m:sSub>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ρ∙</m:t>
              </m:r>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pol</m:t>
                  </m:r>
                </m:sub>
              </m:sSub>
            </m:den>
          </m:f>
        </m:oMath>
      </m:oMathPara>
    </w:p>
    <w:p w14:paraId="59676D67" w14:textId="00E76012" w:rsidR="00786854" w:rsidRPr="00810731" w:rsidRDefault="00786854" w:rsidP="00FA6D35">
      <w:pPr>
        <w:pStyle w:val="Paragrafoelenco"/>
        <w:spacing w:line="360" w:lineRule="auto"/>
        <w:ind w:left="792"/>
        <w:jc w:val="both"/>
        <w:rPr>
          <w:sz w:val="24"/>
          <w:szCs w:val="24"/>
        </w:rPr>
      </w:pPr>
      <w:r w:rsidRPr="00810731">
        <w:rPr>
          <w:sz w:val="24"/>
          <w:szCs w:val="24"/>
        </w:rPr>
        <w:t>The dry polymer specific volume refers to the volume of the material at a given temperature</w:t>
      </w:r>
      <w:r w:rsidR="00383B35" w:rsidRPr="00810731">
        <w:rPr>
          <w:sz w:val="24"/>
          <w:szCs w:val="24"/>
        </w:rPr>
        <w:t xml:space="preserve">, </w:t>
      </w:r>
      <w:r w:rsidRPr="00810731">
        <w:rPr>
          <w:sz w:val="24"/>
          <w:szCs w:val="24"/>
        </w:rPr>
        <w:t>ambient pressure</w:t>
      </w:r>
      <w:r w:rsidR="00383B35" w:rsidRPr="00810731">
        <w:rPr>
          <w:sz w:val="24"/>
          <w:szCs w:val="24"/>
        </w:rPr>
        <w:t xml:space="preserve"> and</w:t>
      </w:r>
      <w:r w:rsidRPr="00810731">
        <w:rPr>
          <w:sz w:val="24"/>
          <w:szCs w:val="24"/>
        </w:rPr>
        <w:t xml:space="preserve"> in absence of CO</w:t>
      </w:r>
      <w:r w:rsidRPr="00810731">
        <w:rPr>
          <w:sz w:val="24"/>
          <w:szCs w:val="24"/>
          <w:vertAlign w:val="subscript"/>
        </w:rPr>
        <w:t>2</w:t>
      </w:r>
      <w:r w:rsidRPr="00810731">
        <w:rPr>
          <w:sz w:val="24"/>
          <w:szCs w:val="24"/>
        </w:rPr>
        <w:t xml:space="preserve">. It is determined </w:t>
      </w:r>
      <w:r w:rsidR="00B84944">
        <w:rPr>
          <w:sz w:val="24"/>
          <w:szCs w:val="24"/>
        </w:rPr>
        <w:t>by</w:t>
      </w:r>
      <w:r w:rsidR="00B84944" w:rsidRPr="00810731">
        <w:rPr>
          <w:sz w:val="24"/>
          <w:szCs w:val="24"/>
        </w:rPr>
        <w:t xml:space="preserve"> </w:t>
      </w:r>
      <w:r w:rsidRPr="00810731">
        <w:rPr>
          <w:sz w:val="24"/>
          <w:szCs w:val="24"/>
        </w:rPr>
        <w:t>the LF equation of state (</w:t>
      </w:r>
      <w:proofErr w:type="spellStart"/>
      <w:r w:rsidRPr="00810731">
        <w:rPr>
          <w:sz w:val="24"/>
          <w:szCs w:val="24"/>
        </w:rPr>
        <w:t>EoS</w:t>
      </w:r>
      <w:proofErr w:type="spellEnd"/>
      <w:r w:rsidRPr="00810731">
        <w:rPr>
          <w:sz w:val="24"/>
          <w:szCs w:val="24"/>
        </w:rPr>
        <w:t>)</w:t>
      </w:r>
      <w:r w:rsidR="00886660">
        <w:rPr>
          <w:sz w:val="24"/>
          <w:szCs w:val="24"/>
        </w:rPr>
        <w:t xml:space="preserve"> [1,2]</w:t>
      </w:r>
      <w:r w:rsidRPr="00810731">
        <w:rPr>
          <w:sz w:val="24"/>
          <w:szCs w:val="24"/>
        </w:rPr>
        <w:t>:</w:t>
      </w:r>
    </w:p>
    <w:p w14:paraId="75094CCD" w14:textId="18FD10D8" w:rsidR="00974CAE" w:rsidRPr="00810731" w:rsidRDefault="00AD2875" w:rsidP="00FA6D35">
      <w:pPr>
        <w:pStyle w:val="Paragrafoelenco"/>
        <w:spacing w:line="360" w:lineRule="auto"/>
        <w:ind w:left="792"/>
        <w:jc w:val="both"/>
        <w:rPr>
          <w:rFonts w:eastAsiaTheme="minorEastAsia"/>
          <w:sz w:val="24"/>
          <w:szCs w:val="24"/>
        </w:rPr>
      </w:pPr>
      <m:oMathPara>
        <m:oMath>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V</m:t>
                  </m:r>
                </m:e>
              </m:acc>
            </m:e>
            <m:sub>
              <m:r>
                <w:rPr>
                  <w:rFonts w:ascii="Cambria Math" w:hAnsi="Cambria Math"/>
                  <w:sz w:val="24"/>
                  <w:szCs w:val="24"/>
                </w:rPr>
                <m:t>dry</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dry</m:t>
                  </m:r>
                </m:sub>
              </m:sSub>
            </m:den>
          </m:f>
        </m:oMath>
      </m:oMathPara>
    </w:p>
    <w:p w14:paraId="2B6E9184" w14:textId="5DEEDF9B" w:rsidR="00D679CD" w:rsidRPr="00810731" w:rsidRDefault="00D679CD" w:rsidP="00FA6D35">
      <w:pPr>
        <w:pStyle w:val="Paragrafoelenco"/>
        <w:spacing w:line="360" w:lineRule="auto"/>
        <w:ind w:left="792"/>
        <w:jc w:val="both"/>
        <w:rPr>
          <w:rFonts w:eastAsiaTheme="minorEastAsia"/>
          <w:sz w:val="24"/>
          <w:szCs w:val="24"/>
        </w:rPr>
      </w:pPr>
      <w:r w:rsidRPr="00810731">
        <w:rPr>
          <w:rFonts w:eastAsiaTheme="minorEastAsia"/>
          <w:sz w:val="24"/>
          <w:szCs w:val="24"/>
        </w:rPr>
        <w:t xml:space="preserve">Polymer swelling is </w:t>
      </w:r>
      <w:r w:rsidR="000F0070" w:rsidRPr="00810731">
        <w:rPr>
          <w:rFonts w:eastAsiaTheme="minorEastAsia"/>
          <w:sz w:val="24"/>
          <w:szCs w:val="24"/>
        </w:rPr>
        <w:t xml:space="preserve">then </w:t>
      </w:r>
      <w:r w:rsidRPr="00810731">
        <w:rPr>
          <w:rFonts w:eastAsiaTheme="minorEastAsia"/>
          <w:sz w:val="24"/>
          <w:szCs w:val="24"/>
        </w:rPr>
        <w:t>defined as:</w:t>
      </w:r>
    </w:p>
    <w:p w14:paraId="2371B1FC" w14:textId="641C80FC" w:rsidR="00D679CD" w:rsidRPr="00810731" w:rsidRDefault="006D09D2" w:rsidP="00FA6D35">
      <w:pPr>
        <w:pStyle w:val="Paragrafoelenco"/>
        <w:spacing w:line="360" w:lineRule="auto"/>
        <w:ind w:left="792"/>
        <w:jc w:val="both"/>
        <w:rPr>
          <w:rFonts w:eastAsiaTheme="minorEastAsia"/>
          <w:sz w:val="24"/>
          <w:szCs w:val="24"/>
        </w:rPr>
      </w:pPr>
      <m:oMathPara>
        <m:oMath>
          <m:r>
            <w:rPr>
              <w:rFonts w:ascii="Cambria Math" w:hAnsi="Cambria Math"/>
              <w:sz w:val="24"/>
              <w:szCs w:val="24"/>
            </w:rPr>
            <m:t>Swelling=</m:t>
          </m:r>
          <m:f>
            <m:fPr>
              <m:ctrlPr>
                <w:rPr>
                  <w:rFonts w:ascii="Cambria Math" w:hAnsi="Cambria Math"/>
                  <w:i/>
                  <w:sz w:val="24"/>
                  <w:szCs w:val="24"/>
                </w:rPr>
              </m:ctrlPr>
            </m:fPr>
            <m:num>
              <m:r>
                <w:rPr>
                  <w:rFonts w:ascii="Cambria Math" w:hAnsi="Cambria Math"/>
                  <w:sz w:val="24"/>
                  <w:szCs w:val="24"/>
                </w:rPr>
                <m:t>∆V</m:t>
              </m:r>
            </m:num>
            <m:den>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0</m:t>
                  </m:r>
                </m:sub>
              </m:sSub>
            </m:den>
          </m:f>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V</m:t>
                      </m:r>
                    </m:e>
                  </m:acc>
                </m:e>
                <m:sub>
                  <m:r>
                    <w:rPr>
                      <w:rFonts w:ascii="Cambria Math" w:hAnsi="Cambria Math"/>
                      <w:sz w:val="24"/>
                      <w:szCs w:val="24"/>
                    </w:rPr>
                    <m:t>pol</m:t>
                  </m:r>
                </m:sub>
              </m:sSub>
              <m:r>
                <w:rPr>
                  <w:rFonts w:ascii="Cambria Math" w:hAnsi="Cambria Math"/>
                  <w:sz w:val="24"/>
                  <w:szCs w:val="24"/>
                </w:rPr>
                <m:t xml:space="preserve">- </m:t>
              </m:r>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V</m:t>
                      </m:r>
                    </m:e>
                  </m:acc>
                </m:e>
                <m:sub>
                  <m:r>
                    <w:rPr>
                      <w:rFonts w:ascii="Cambria Math" w:hAnsi="Cambria Math"/>
                      <w:sz w:val="24"/>
                      <w:szCs w:val="24"/>
                    </w:rPr>
                    <m:t>dry</m:t>
                  </m:r>
                </m:sub>
              </m:sSub>
            </m:num>
            <m:den>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V</m:t>
                      </m:r>
                    </m:e>
                  </m:acc>
                </m:e>
                <m:sub>
                  <m:r>
                    <w:rPr>
                      <w:rFonts w:ascii="Cambria Math" w:hAnsi="Cambria Math"/>
                      <w:sz w:val="24"/>
                      <w:szCs w:val="24"/>
                    </w:rPr>
                    <m:t>dry</m:t>
                  </m:r>
                </m:sub>
              </m:sSub>
            </m:den>
          </m:f>
          <m:r>
            <w:rPr>
              <w:rFonts w:ascii="Cambria Math" w:hAnsi="Cambria Math"/>
              <w:sz w:val="24"/>
              <w:szCs w:val="24"/>
            </w:rPr>
            <m:t>×100</m:t>
          </m:r>
        </m:oMath>
      </m:oMathPara>
    </w:p>
    <w:p w14:paraId="2A9D4E30" w14:textId="1EEC7F39" w:rsidR="00786854" w:rsidRDefault="00786854" w:rsidP="00FA6D35">
      <w:pPr>
        <w:pStyle w:val="Paragrafoelenco"/>
        <w:spacing w:line="360" w:lineRule="auto"/>
        <w:ind w:left="792"/>
        <w:jc w:val="both"/>
        <w:rPr>
          <w:rFonts w:eastAsiaTheme="minorEastAsia"/>
          <w:sz w:val="24"/>
          <w:szCs w:val="24"/>
        </w:rPr>
      </w:pPr>
      <w:r w:rsidRPr="00810731">
        <w:rPr>
          <w:rFonts w:eastAsiaTheme="minorEastAsia"/>
          <w:sz w:val="24"/>
          <w:szCs w:val="24"/>
        </w:rPr>
        <w:t>Carbon black is assumed to maintain a constant volume in presence of CO</w:t>
      </w:r>
      <w:r w:rsidRPr="00810731">
        <w:rPr>
          <w:rFonts w:eastAsiaTheme="minorEastAsia"/>
          <w:sz w:val="24"/>
          <w:szCs w:val="24"/>
          <w:vertAlign w:val="subscript"/>
        </w:rPr>
        <w:t>2</w:t>
      </w:r>
      <w:r w:rsidRPr="00810731">
        <w:rPr>
          <w:rFonts w:eastAsiaTheme="minorEastAsia"/>
          <w:sz w:val="24"/>
          <w:szCs w:val="24"/>
        </w:rPr>
        <w:t>, so swelling is reduced by CB content. This is accounted for by multiplying the final elastomer swelling by the polymer's volumetric fraction.</w:t>
      </w:r>
    </w:p>
    <w:p w14:paraId="4E6430F5" w14:textId="77777777" w:rsidR="00550720" w:rsidRDefault="00550720" w:rsidP="00FA6D35">
      <w:pPr>
        <w:pStyle w:val="Paragrafoelenco"/>
        <w:spacing w:line="360" w:lineRule="auto"/>
        <w:ind w:left="792"/>
        <w:jc w:val="both"/>
        <w:rPr>
          <w:rFonts w:eastAsiaTheme="minorEastAsia"/>
          <w:sz w:val="24"/>
          <w:szCs w:val="24"/>
        </w:rPr>
      </w:pPr>
    </w:p>
    <w:p w14:paraId="486129F4" w14:textId="5C0DE159" w:rsidR="008438F3" w:rsidRDefault="009812F3" w:rsidP="00FA6D35">
      <w:pPr>
        <w:pStyle w:val="Paragrafoelenco"/>
        <w:spacing w:line="360" w:lineRule="auto"/>
        <w:ind w:left="792"/>
        <w:jc w:val="both"/>
        <w:rPr>
          <w:rFonts w:eastAsiaTheme="minorEastAsia"/>
          <w:sz w:val="24"/>
          <w:szCs w:val="24"/>
        </w:rPr>
      </w:pPr>
      <w:r w:rsidRPr="009812F3">
        <w:rPr>
          <w:rFonts w:eastAsiaTheme="minorEastAsia"/>
          <w:sz w:val="24"/>
          <w:szCs w:val="24"/>
        </w:rPr>
        <w:t xml:space="preserve">Figure S1 presents a comparison between the swelling model predictions and the experimental data obtained from Hertz [4]. The CB content used in the model is based on the values reported in the study, while the binary parameter </w:t>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k</m:t>
            </m:r>
          </m:e>
          <m:sub>
            <m:r>
              <w:rPr>
                <w:rFonts w:ascii="Cambria Math" w:eastAsia="Cambria Math" w:hAnsi="Cambria Math" w:cs="Cambria Math"/>
                <w:sz w:val="24"/>
                <w:szCs w:val="24"/>
              </w:rPr>
              <m:t>ij</m:t>
            </m:r>
          </m:sub>
        </m:sSub>
      </m:oMath>
      <w:r w:rsidRPr="009812F3">
        <w:rPr>
          <w:rFonts w:eastAsiaTheme="minorEastAsia"/>
          <w:sz w:val="24"/>
          <w:szCs w:val="24"/>
        </w:rPr>
        <w:t xml:space="preserve"> and the SL characteristic triplet are </w:t>
      </w:r>
      <w:r>
        <w:rPr>
          <w:rFonts w:eastAsiaTheme="minorEastAsia"/>
          <w:sz w:val="24"/>
          <w:szCs w:val="24"/>
        </w:rPr>
        <w:t>the same used in this study</w:t>
      </w:r>
      <w:r w:rsidRPr="009812F3">
        <w:rPr>
          <w:rFonts w:eastAsiaTheme="minorEastAsia"/>
          <w:sz w:val="24"/>
          <w:szCs w:val="24"/>
        </w:rPr>
        <w:t xml:space="preserve"> </w:t>
      </w:r>
      <w:r>
        <w:rPr>
          <w:rFonts w:eastAsiaTheme="minorEastAsia"/>
          <w:sz w:val="24"/>
          <w:szCs w:val="24"/>
        </w:rPr>
        <w:t>(Table 2)</w:t>
      </w:r>
      <w:r w:rsidRPr="009812F3">
        <w:rPr>
          <w:rFonts w:eastAsiaTheme="minorEastAsia"/>
          <w:sz w:val="24"/>
          <w:szCs w:val="24"/>
        </w:rPr>
        <w:t>.</w:t>
      </w:r>
    </w:p>
    <w:p w14:paraId="2BADEFE2" w14:textId="77777777" w:rsidR="00550720" w:rsidRDefault="00550720" w:rsidP="00FA6D35">
      <w:pPr>
        <w:pStyle w:val="Paragrafoelenco"/>
        <w:spacing w:line="360" w:lineRule="auto"/>
        <w:ind w:left="792"/>
        <w:jc w:val="both"/>
        <w:rPr>
          <w:rFonts w:eastAsiaTheme="minorEastAsia"/>
          <w:sz w:val="24"/>
          <w:szCs w:val="24"/>
        </w:rPr>
      </w:pPr>
    </w:p>
    <w:p w14:paraId="16C57BBC" w14:textId="77777777" w:rsidR="00E76A07" w:rsidRDefault="00E76A07" w:rsidP="00FA6D35">
      <w:pPr>
        <w:pStyle w:val="Paragrafoelenco"/>
        <w:spacing w:line="360" w:lineRule="auto"/>
        <w:ind w:left="792"/>
        <w:jc w:val="both"/>
        <w:rPr>
          <w:rFonts w:eastAsiaTheme="minorEastAsia"/>
          <w:sz w:val="24"/>
          <w:szCs w:val="24"/>
        </w:rPr>
      </w:pPr>
    </w:p>
    <w:p w14:paraId="6F09A039" w14:textId="77777777" w:rsidR="00550720" w:rsidRDefault="00550720" w:rsidP="00FA6D35">
      <w:pPr>
        <w:pStyle w:val="Paragrafoelenco"/>
        <w:spacing w:line="360" w:lineRule="auto"/>
        <w:ind w:left="792"/>
        <w:jc w:val="both"/>
        <w:rPr>
          <w:rFonts w:eastAsiaTheme="minorEastAsia"/>
          <w:sz w:val="24"/>
          <w:szCs w:val="24"/>
        </w:rPr>
      </w:pPr>
    </w:p>
    <w:p w14:paraId="4B02E2DC" w14:textId="77777777" w:rsidR="00550720" w:rsidRDefault="00550720" w:rsidP="00FA6D35">
      <w:pPr>
        <w:pStyle w:val="Paragrafoelenco"/>
        <w:spacing w:line="360" w:lineRule="auto"/>
        <w:ind w:left="792"/>
        <w:jc w:val="both"/>
        <w:rPr>
          <w:rFonts w:eastAsiaTheme="minorEastAsia"/>
          <w:sz w:val="24"/>
          <w:szCs w:val="24"/>
        </w:rPr>
      </w:pPr>
    </w:p>
    <w:p w14:paraId="6E9BAADC" w14:textId="77777777" w:rsidR="00550720" w:rsidRPr="00810731" w:rsidRDefault="00550720" w:rsidP="00FA6D35">
      <w:pPr>
        <w:pStyle w:val="Paragrafoelenco"/>
        <w:spacing w:line="360" w:lineRule="auto"/>
        <w:ind w:left="792"/>
        <w:jc w:val="both"/>
        <w:rPr>
          <w:rFonts w:eastAsiaTheme="minorEastAsia"/>
          <w:sz w:val="24"/>
          <w:szCs w:val="24"/>
        </w:rPr>
      </w:pPr>
    </w:p>
    <w:p w14:paraId="39E4F49F" w14:textId="77777777" w:rsidR="00786854" w:rsidRPr="00D679CD" w:rsidRDefault="00786854" w:rsidP="00FA6D35">
      <w:pPr>
        <w:pStyle w:val="Paragrafoelenco"/>
        <w:ind w:left="792"/>
        <w:jc w:val="both"/>
        <w:rPr>
          <w:sz w:val="24"/>
          <w:szCs w:val="24"/>
        </w:rPr>
      </w:pPr>
    </w:p>
    <w:p w14:paraId="7B3D0685" w14:textId="77777777" w:rsidR="00550720" w:rsidRDefault="00550720" w:rsidP="00FA6D35">
      <w:pPr>
        <w:pStyle w:val="Paragrafoelenco"/>
        <w:ind w:left="792"/>
        <w:jc w:val="both"/>
        <w:rPr>
          <w:sz w:val="24"/>
          <w:szCs w:val="24"/>
        </w:rPr>
      </w:pPr>
      <w:r w:rsidRPr="00550720">
        <w:rPr>
          <w:sz w:val="24"/>
          <w:szCs w:val="24"/>
        </w:rPr>
        <w:lastRenderedPageBreak/>
        <w:t>a)</w:t>
      </w:r>
      <w:r w:rsidR="00637D10" w:rsidRPr="00550720">
        <w:rPr>
          <w:noProof/>
          <w:sz w:val="24"/>
          <w:szCs w:val="24"/>
          <w:lang w:val="en-US"/>
        </w:rPr>
        <w:drawing>
          <wp:inline distT="0" distB="0" distL="0" distR="0" wp14:anchorId="52A44700" wp14:editId="13688B8A">
            <wp:extent cx="3575726" cy="2743200"/>
            <wp:effectExtent l="0" t="0" r="5715" b="0"/>
            <wp:docPr id="60609377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093771" name=""/>
                    <pic:cNvPicPr/>
                  </pic:nvPicPr>
                  <pic:blipFill>
                    <a:blip r:embed="rId10"/>
                    <a:stretch>
                      <a:fillRect/>
                    </a:stretch>
                  </pic:blipFill>
                  <pic:spPr>
                    <a:xfrm>
                      <a:off x="0" y="0"/>
                      <a:ext cx="3691351" cy="2831905"/>
                    </a:xfrm>
                    <a:prstGeom prst="rect">
                      <a:avLst/>
                    </a:prstGeom>
                  </pic:spPr>
                </pic:pic>
              </a:graphicData>
            </a:graphic>
          </wp:inline>
        </w:drawing>
      </w:r>
    </w:p>
    <w:p w14:paraId="00EC0F6E" w14:textId="79E1D042" w:rsidR="00550720" w:rsidRPr="00550720" w:rsidRDefault="00550720" w:rsidP="00FA6D35">
      <w:pPr>
        <w:pStyle w:val="Paragrafoelenco"/>
        <w:ind w:left="792"/>
        <w:jc w:val="both"/>
        <w:rPr>
          <w:sz w:val="24"/>
          <w:szCs w:val="24"/>
        </w:rPr>
      </w:pPr>
      <w:r>
        <w:rPr>
          <w:sz w:val="24"/>
          <w:szCs w:val="24"/>
        </w:rPr>
        <w:t>b)</w:t>
      </w:r>
      <w:r w:rsidR="00790C88" w:rsidRPr="00550720">
        <w:rPr>
          <w:noProof/>
          <w:sz w:val="24"/>
          <w:szCs w:val="24"/>
          <w:lang w:val="en-US"/>
        </w:rPr>
        <w:drawing>
          <wp:inline distT="0" distB="0" distL="0" distR="0" wp14:anchorId="59A5AE8A" wp14:editId="7D64C2A3">
            <wp:extent cx="3556000" cy="2668292"/>
            <wp:effectExtent l="0" t="0" r="6350" b="0"/>
            <wp:docPr id="192533727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337279" name=""/>
                    <pic:cNvPicPr/>
                  </pic:nvPicPr>
                  <pic:blipFill>
                    <a:blip r:embed="rId11"/>
                    <a:stretch>
                      <a:fillRect/>
                    </a:stretch>
                  </pic:blipFill>
                  <pic:spPr>
                    <a:xfrm>
                      <a:off x="0" y="0"/>
                      <a:ext cx="3698911" cy="2775527"/>
                    </a:xfrm>
                    <a:prstGeom prst="rect">
                      <a:avLst/>
                    </a:prstGeom>
                  </pic:spPr>
                </pic:pic>
              </a:graphicData>
            </a:graphic>
          </wp:inline>
        </w:drawing>
      </w:r>
    </w:p>
    <w:p w14:paraId="47887152" w14:textId="72E4C5C3" w:rsidR="006B2C05" w:rsidRDefault="00550720" w:rsidP="00FA6D35">
      <w:pPr>
        <w:pStyle w:val="Paragrafoelenco"/>
        <w:ind w:left="792"/>
        <w:jc w:val="both"/>
        <w:rPr>
          <w:b/>
          <w:bCs/>
          <w:sz w:val="36"/>
          <w:szCs w:val="36"/>
        </w:rPr>
      </w:pPr>
      <w:r w:rsidRPr="00550720">
        <w:rPr>
          <w:sz w:val="24"/>
          <w:szCs w:val="24"/>
        </w:rPr>
        <w:t>c)</w:t>
      </w:r>
      <w:r w:rsidR="00790C88" w:rsidRPr="00790C88">
        <w:rPr>
          <w:b/>
          <w:bCs/>
          <w:noProof/>
          <w:sz w:val="36"/>
          <w:szCs w:val="36"/>
          <w:lang w:val="en-US"/>
        </w:rPr>
        <w:drawing>
          <wp:inline distT="0" distB="0" distL="0" distR="0" wp14:anchorId="1B0ED00A" wp14:editId="36989D2A">
            <wp:extent cx="3539067" cy="2655589"/>
            <wp:effectExtent l="0" t="0" r="4445" b="0"/>
            <wp:docPr id="195782578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825783" name=""/>
                    <pic:cNvPicPr/>
                  </pic:nvPicPr>
                  <pic:blipFill>
                    <a:blip r:embed="rId12"/>
                    <a:stretch>
                      <a:fillRect/>
                    </a:stretch>
                  </pic:blipFill>
                  <pic:spPr>
                    <a:xfrm>
                      <a:off x="0" y="0"/>
                      <a:ext cx="3668194" cy="2752481"/>
                    </a:xfrm>
                    <a:prstGeom prst="rect">
                      <a:avLst/>
                    </a:prstGeom>
                  </pic:spPr>
                </pic:pic>
              </a:graphicData>
            </a:graphic>
          </wp:inline>
        </w:drawing>
      </w:r>
    </w:p>
    <w:p w14:paraId="3EDAC4ED" w14:textId="3B68C183" w:rsidR="00BE3CAB" w:rsidRPr="00886660" w:rsidRDefault="00550720" w:rsidP="00AC6B26">
      <w:pPr>
        <w:jc w:val="center"/>
        <w:rPr>
          <w:i/>
        </w:rPr>
      </w:pPr>
      <w:r w:rsidRPr="00693656">
        <w:rPr>
          <w:b/>
          <w:bCs/>
          <w:i/>
        </w:rPr>
        <w:t xml:space="preserve">Figure </w:t>
      </w:r>
      <w:r w:rsidR="00FA6D35" w:rsidRPr="00693656">
        <w:rPr>
          <w:b/>
          <w:bCs/>
          <w:i/>
        </w:rPr>
        <w:t>S1</w:t>
      </w:r>
      <w:r w:rsidRPr="00CD402E">
        <w:rPr>
          <w:i/>
        </w:rPr>
        <w:t xml:space="preserve"> </w:t>
      </w:r>
      <w:r>
        <w:rPr>
          <w:i/>
        </w:rPr>
        <w:t>– Elastomer swelling in presence of CO</w:t>
      </w:r>
      <w:r w:rsidRPr="00550720">
        <w:rPr>
          <w:i/>
          <w:vertAlign w:val="subscript"/>
        </w:rPr>
        <w:t>2</w:t>
      </w:r>
      <w:r>
        <w:rPr>
          <w:i/>
        </w:rPr>
        <w:t xml:space="preserve"> </w:t>
      </w:r>
      <w:r w:rsidRPr="00CD402E">
        <w:rPr>
          <w:i/>
        </w:rPr>
        <w:t>at different temperatures</w:t>
      </w:r>
      <w:r>
        <w:rPr>
          <w:i/>
        </w:rPr>
        <w:t xml:space="preserve"> and carbon black content (mass fraction)</w:t>
      </w:r>
      <w:r w:rsidRPr="00CD402E">
        <w:rPr>
          <w:i/>
        </w:rPr>
        <w:t xml:space="preserve">. </w:t>
      </w:r>
      <w:r w:rsidR="00BE3CAB">
        <w:rPr>
          <w:i/>
        </w:rPr>
        <w:t>S</w:t>
      </w:r>
      <w:r w:rsidRPr="00CD402E">
        <w:rPr>
          <w:i/>
        </w:rPr>
        <w:t xml:space="preserve">ymbols: </w:t>
      </w:r>
      <w:r>
        <w:rPr>
          <w:i/>
        </w:rPr>
        <w:t xml:space="preserve">Hertz </w:t>
      </w:r>
      <w:r w:rsidRPr="00CD402E">
        <w:rPr>
          <w:i/>
        </w:rPr>
        <w:t>experimental data</w:t>
      </w:r>
      <w:r>
        <w:rPr>
          <w:i/>
        </w:rPr>
        <w:t xml:space="preserve"> [4]</w:t>
      </w:r>
      <w:r w:rsidRPr="00CD402E">
        <w:rPr>
          <w:i/>
        </w:rPr>
        <w:t xml:space="preserve">. Continuous Lines: LF </w:t>
      </w:r>
      <w:proofErr w:type="spellStart"/>
      <w:r w:rsidRPr="00CD402E">
        <w:rPr>
          <w:i/>
        </w:rPr>
        <w:t>modeling</w:t>
      </w:r>
      <w:proofErr w:type="spellEnd"/>
      <w:r w:rsidRPr="00CD402E">
        <w:rPr>
          <w:i/>
        </w:rPr>
        <w:t xml:space="preserve"> with CO</w:t>
      </w:r>
      <w:r w:rsidRPr="00CD402E">
        <w:rPr>
          <w:i/>
          <w:vertAlign w:val="subscript"/>
        </w:rPr>
        <w:t>2</w:t>
      </w:r>
      <w:r w:rsidRPr="00CD402E">
        <w:rPr>
          <w:i/>
        </w:rPr>
        <w:t xml:space="preserve"> in vapour phase. Dotted Lines: LF </w:t>
      </w:r>
      <w:proofErr w:type="spellStart"/>
      <w:r w:rsidRPr="00CD402E">
        <w:rPr>
          <w:i/>
        </w:rPr>
        <w:t>modeling</w:t>
      </w:r>
      <w:proofErr w:type="spellEnd"/>
      <w:r w:rsidRPr="00CD402E">
        <w:rPr>
          <w:i/>
        </w:rPr>
        <w:t xml:space="preserve"> with CO</w:t>
      </w:r>
      <w:r w:rsidRPr="00CD402E">
        <w:rPr>
          <w:i/>
          <w:vertAlign w:val="subscript"/>
        </w:rPr>
        <w:t>2</w:t>
      </w:r>
      <w:r w:rsidRPr="00CD402E">
        <w:rPr>
          <w:i/>
        </w:rPr>
        <w:t xml:space="preserve"> in liquid phase.</w:t>
      </w:r>
      <w:r>
        <w:rPr>
          <w:i/>
        </w:rPr>
        <w:t xml:space="preserve"> a) FKM swelling b) HNBR swelling c) EPDM swelling.</w:t>
      </w:r>
    </w:p>
    <w:p w14:paraId="5DB91B0C" w14:textId="71A25FEB" w:rsidR="006778D2" w:rsidRDefault="006778D2" w:rsidP="00FA6D35">
      <w:pPr>
        <w:pStyle w:val="Paragrafoelenco"/>
        <w:numPr>
          <w:ilvl w:val="1"/>
          <w:numId w:val="2"/>
        </w:numPr>
        <w:jc w:val="both"/>
        <w:rPr>
          <w:b/>
          <w:bCs/>
          <w:sz w:val="36"/>
          <w:szCs w:val="36"/>
        </w:rPr>
      </w:pPr>
      <w:r w:rsidRPr="006778D2">
        <w:rPr>
          <w:b/>
          <w:bCs/>
          <w:sz w:val="36"/>
          <w:szCs w:val="36"/>
        </w:rPr>
        <w:lastRenderedPageBreak/>
        <w:t>NELF model</w:t>
      </w:r>
    </w:p>
    <w:p w14:paraId="619D8174" w14:textId="075812AF" w:rsidR="00181D27" w:rsidRPr="00FA6D35" w:rsidRDefault="00181D27" w:rsidP="00FA6D35">
      <w:pPr>
        <w:pStyle w:val="Paragrafoelenco"/>
        <w:spacing w:line="360" w:lineRule="auto"/>
        <w:ind w:left="792"/>
        <w:jc w:val="both"/>
        <w:rPr>
          <w:sz w:val="24"/>
          <w:szCs w:val="24"/>
        </w:rPr>
      </w:pPr>
      <w:r w:rsidRPr="00FA6D35">
        <w:rPr>
          <w:sz w:val="24"/>
          <w:szCs w:val="24"/>
        </w:rPr>
        <w:t>NELF model stands for Non-Equilibrium Lattice Fluid model, it is an extension of the well-established LF model in order to predict also gases’ solubility in a glassy polymer matrix. The modification required to describe non-equilibrium amorphous phases was developed by G. Sarti and F. Doghieri [</w:t>
      </w:r>
      <w:r w:rsidR="001002BB" w:rsidRPr="00FA6D35">
        <w:rPr>
          <w:sz w:val="24"/>
          <w:szCs w:val="24"/>
        </w:rPr>
        <w:t>3</w:t>
      </w:r>
      <w:r w:rsidRPr="00FA6D35">
        <w:rPr>
          <w:sz w:val="24"/>
          <w:szCs w:val="24"/>
        </w:rPr>
        <w:t>]</w:t>
      </w:r>
      <w:r w:rsidR="00BD1504" w:rsidRPr="00FA6D35">
        <w:rPr>
          <w:sz w:val="24"/>
          <w:szCs w:val="24"/>
        </w:rPr>
        <w:t xml:space="preserve">. </w:t>
      </w:r>
      <w:r w:rsidRPr="00FA6D35">
        <w:rPr>
          <w:sz w:val="24"/>
          <w:szCs w:val="24"/>
        </w:rPr>
        <w:t>The only difference between LF Model and NELF Model is how the density of the solid phase is evaluated [</w:t>
      </w:r>
      <w:r w:rsidR="001002BB" w:rsidRPr="00FA6D35">
        <w:rPr>
          <w:sz w:val="24"/>
          <w:szCs w:val="24"/>
        </w:rPr>
        <w:t>3</w:t>
      </w:r>
      <w:r w:rsidRPr="00FA6D35">
        <w:rPr>
          <w:sz w:val="24"/>
          <w:szCs w:val="24"/>
        </w:rPr>
        <w:t xml:space="preserve">]. When the polymer is in the glassy state, its density cannot be calculated with an equation of state since the polymeric chains did not reach equilibrium. Below the glass transition temperature, the macro-molecules do not have sufficient mobility to reach the configuration with the lowest </w:t>
      </w:r>
      <w:r w:rsidR="001002BB" w:rsidRPr="00FA6D35">
        <w:rPr>
          <w:sz w:val="24"/>
          <w:szCs w:val="24"/>
        </w:rPr>
        <w:t>G</w:t>
      </w:r>
      <w:r w:rsidRPr="00FA6D35">
        <w:rPr>
          <w:sz w:val="24"/>
          <w:szCs w:val="24"/>
        </w:rPr>
        <w:t xml:space="preserve">ibbs free energy and they remain stuck in a structure with a higher free volume. Thus, the density is </w:t>
      </w:r>
      <w:r w:rsidR="00BD1504" w:rsidRPr="00FA6D35">
        <w:rPr>
          <w:sz w:val="24"/>
          <w:szCs w:val="24"/>
        </w:rPr>
        <w:t>lower</w:t>
      </w:r>
      <w:r w:rsidRPr="00FA6D35">
        <w:rPr>
          <w:sz w:val="24"/>
          <w:szCs w:val="24"/>
        </w:rPr>
        <w:t xml:space="preserve"> compared to the one in the equilibrium configuration and it can be evaluated only experimentally [</w:t>
      </w:r>
      <w:r w:rsidR="001002BB" w:rsidRPr="00FA6D35">
        <w:rPr>
          <w:sz w:val="24"/>
          <w:szCs w:val="24"/>
        </w:rPr>
        <w:t>3</w:t>
      </w:r>
      <w:r w:rsidRPr="00FA6D35">
        <w:rPr>
          <w:sz w:val="24"/>
          <w:szCs w:val="24"/>
        </w:rPr>
        <w:t>,</w:t>
      </w:r>
      <w:r w:rsidR="00886660" w:rsidRPr="00FA6D35">
        <w:rPr>
          <w:sz w:val="24"/>
          <w:szCs w:val="24"/>
        </w:rPr>
        <w:t>5</w:t>
      </w:r>
      <w:r w:rsidRPr="00FA6D35">
        <w:rPr>
          <w:sz w:val="24"/>
          <w:szCs w:val="24"/>
        </w:rPr>
        <w:t>].</w:t>
      </w:r>
    </w:p>
    <w:p w14:paraId="66D3615B" w14:textId="3EE24014" w:rsidR="00181D27" w:rsidRPr="00FA6D35" w:rsidRDefault="00181D27" w:rsidP="00FA6D35">
      <w:pPr>
        <w:pStyle w:val="Paragrafoelenco"/>
        <w:spacing w:line="360" w:lineRule="auto"/>
        <w:ind w:left="792"/>
        <w:jc w:val="both"/>
        <w:rPr>
          <w:sz w:val="24"/>
          <w:szCs w:val="24"/>
        </w:rPr>
      </w:pPr>
      <w:r w:rsidRPr="00FA6D35">
        <w:rPr>
          <w:sz w:val="24"/>
          <w:szCs w:val="24"/>
        </w:rPr>
        <w:t>If the density of the glassy polymer is known</w:t>
      </w:r>
      <w:r w:rsidR="00C9659F" w:rsidRPr="00FA6D35">
        <w:rPr>
          <w:sz w:val="24"/>
          <w:szCs w:val="24"/>
        </w:rPr>
        <w:t xml:space="preserve">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glass</m:t>
            </m:r>
          </m:sub>
        </m:sSub>
      </m:oMath>
      <w:r w:rsidR="00C9659F" w:rsidRPr="00FA6D35">
        <w:rPr>
          <w:rFonts w:eastAsiaTheme="minorEastAsia"/>
          <w:sz w:val="24"/>
          <w:szCs w:val="24"/>
        </w:rPr>
        <w:t>)</w:t>
      </w:r>
      <w:r w:rsidRPr="00FA6D35">
        <w:rPr>
          <w:sz w:val="24"/>
          <w:szCs w:val="24"/>
        </w:rPr>
        <w:t>, the density of the solid phase composed of polymer and CO</w:t>
      </w:r>
      <w:r w:rsidRPr="00FA6D35">
        <w:rPr>
          <w:sz w:val="24"/>
          <w:szCs w:val="24"/>
          <w:vertAlign w:val="subscript"/>
        </w:rPr>
        <w:t>2</w:t>
      </w:r>
      <w:r w:rsidRPr="00FA6D35">
        <w:rPr>
          <w:sz w:val="24"/>
          <w:szCs w:val="24"/>
        </w:rPr>
        <w:t xml:space="preserve"> molecules </w:t>
      </w:r>
      <w:r w:rsidR="005E495D">
        <w:rPr>
          <w:sz w:val="24"/>
          <w:szCs w:val="24"/>
        </w:rPr>
        <w:t>can</w:t>
      </w:r>
      <w:r w:rsidRPr="00FA6D35">
        <w:rPr>
          <w:sz w:val="24"/>
          <w:szCs w:val="24"/>
        </w:rPr>
        <w:t xml:space="preserve"> be written as </w:t>
      </w:r>
      <w:r w:rsidR="001002BB" w:rsidRPr="00FA6D35">
        <w:rPr>
          <w:sz w:val="24"/>
          <w:szCs w:val="24"/>
        </w:rPr>
        <w:t>[3,</w:t>
      </w:r>
      <w:r w:rsidR="00886660" w:rsidRPr="00FA6D35">
        <w:rPr>
          <w:sz w:val="24"/>
          <w:szCs w:val="24"/>
        </w:rPr>
        <w:t>5</w:t>
      </w:r>
      <w:r w:rsidR="001002BB" w:rsidRPr="00FA6D35">
        <w:rPr>
          <w:sz w:val="24"/>
          <w:szCs w:val="24"/>
        </w:rPr>
        <w:t>]</w:t>
      </w:r>
      <w:r w:rsidRPr="00FA6D35">
        <w:rPr>
          <w:sz w:val="24"/>
          <w:szCs w:val="24"/>
        </w:rPr>
        <w:t>:</w:t>
      </w:r>
    </w:p>
    <w:p w14:paraId="7AE59090" w14:textId="43A566CC" w:rsidR="001002BB" w:rsidRPr="00FA6D35" w:rsidRDefault="00C652AC" w:rsidP="00FA6D35">
      <w:pPr>
        <w:pStyle w:val="Paragrafoelenco"/>
        <w:spacing w:line="360" w:lineRule="auto"/>
        <w:ind w:left="792"/>
        <w:jc w:val="both"/>
        <w:rPr>
          <w:sz w:val="24"/>
          <w:szCs w:val="24"/>
        </w:rPr>
      </w:pPr>
      <m:oMathPara>
        <m:oMath>
          <m:r>
            <w:rPr>
              <w:rFonts w:ascii="Cambria Math" w:hAnsi="Cambria Math"/>
              <w:sz w:val="24"/>
              <w:szCs w:val="24"/>
            </w:rPr>
            <m:t xml:space="preserve">ρ=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glass</m:t>
                  </m:r>
                </m:sub>
              </m:sSub>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pol</m:t>
                  </m:r>
                </m:sub>
              </m:sSub>
            </m:den>
          </m:f>
        </m:oMath>
      </m:oMathPara>
    </w:p>
    <w:p w14:paraId="017153DE" w14:textId="08C114C3" w:rsidR="00181D27" w:rsidRPr="00FA6D35" w:rsidRDefault="00181D27" w:rsidP="00FA6D35">
      <w:pPr>
        <w:pStyle w:val="Paragrafoelenco"/>
        <w:spacing w:line="360" w:lineRule="auto"/>
        <w:ind w:left="792"/>
        <w:jc w:val="both"/>
        <w:rPr>
          <w:sz w:val="24"/>
          <w:szCs w:val="24"/>
        </w:rPr>
      </w:pPr>
      <w:r w:rsidRPr="00FA6D35">
        <w:rPr>
          <w:sz w:val="24"/>
          <w:szCs w:val="24"/>
        </w:rPr>
        <w:t>The density of the glassy polymer with no absorbents inside</w:t>
      </w:r>
      <w:r w:rsidR="00C9659F" w:rsidRPr="00FA6D35">
        <w:rPr>
          <w:sz w:val="24"/>
          <w:szCs w:val="24"/>
        </w:rPr>
        <w:t xml:space="preserve"> (</w:t>
      </w:r>
      <w:r w:rsidRPr="00FA6D35">
        <w:rPr>
          <w:sz w:val="24"/>
          <w:szCs w:val="24"/>
        </w:rPr>
        <w:t xml:space="preserve">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dry</m:t>
            </m:r>
          </m:sub>
        </m:sSub>
      </m:oMath>
      <w:r w:rsidRPr="00FA6D35">
        <w:rPr>
          <w:sz w:val="24"/>
          <w:szCs w:val="24"/>
        </w:rPr>
        <w:t xml:space="preserve"> </w:t>
      </w:r>
      <w:r w:rsidR="00C9659F" w:rsidRPr="00FA6D35">
        <w:rPr>
          <w:sz w:val="24"/>
          <w:szCs w:val="24"/>
        </w:rPr>
        <w:t xml:space="preserve">) </w:t>
      </w:r>
      <w:r w:rsidRPr="00FA6D35">
        <w:rPr>
          <w:sz w:val="24"/>
          <w:szCs w:val="24"/>
        </w:rPr>
        <w:t>is</w:t>
      </w:r>
      <w:r w:rsidR="00C652AC" w:rsidRPr="00FA6D35">
        <w:rPr>
          <w:sz w:val="24"/>
          <w:szCs w:val="24"/>
        </w:rPr>
        <w:t xml:space="preserve"> </w:t>
      </w:r>
      <w:r w:rsidRPr="00FA6D35">
        <w:rPr>
          <w:sz w:val="24"/>
          <w:szCs w:val="24"/>
        </w:rPr>
        <w:t>calculated knowing the experimental density at a reference temperature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 xml:space="preserve">dry,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f</m:t>
                </m:r>
              </m:sub>
            </m:sSub>
          </m:sub>
        </m:sSub>
      </m:oMath>
      <w:r w:rsidRPr="00FA6D35">
        <w:rPr>
          <w:sz w:val="24"/>
          <w:szCs w:val="24"/>
        </w:rPr>
        <w:t>) and the thermal expansion coefficient (</w:t>
      </w:r>
      <m:oMath>
        <m:r>
          <w:rPr>
            <w:rFonts w:ascii="Cambria Math" w:hAnsi="Cambria Math"/>
            <w:sz w:val="24"/>
            <w:szCs w:val="24"/>
          </w:rPr>
          <m:t>γ</m:t>
        </m:r>
      </m:oMath>
      <w:r w:rsidRPr="00FA6D35">
        <w:rPr>
          <w:sz w:val="24"/>
          <w:szCs w:val="24"/>
        </w:rPr>
        <w:t>) of the glassy configuration [</w:t>
      </w:r>
      <w:r w:rsidR="00C652AC" w:rsidRPr="00FA6D35">
        <w:rPr>
          <w:sz w:val="24"/>
          <w:szCs w:val="24"/>
        </w:rPr>
        <w:t>3,</w:t>
      </w:r>
      <w:r w:rsidR="00886660" w:rsidRPr="00FA6D35">
        <w:rPr>
          <w:sz w:val="24"/>
          <w:szCs w:val="24"/>
        </w:rPr>
        <w:t>5</w:t>
      </w:r>
      <w:r w:rsidRPr="00FA6D35">
        <w:rPr>
          <w:sz w:val="24"/>
          <w:szCs w:val="24"/>
        </w:rPr>
        <w:t>]:</w:t>
      </w:r>
    </w:p>
    <w:p w14:paraId="448669A0" w14:textId="27382188" w:rsidR="00C652AC" w:rsidRPr="00FA6D35" w:rsidRDefault="00AD2875" w:rsidP="00FA6D35">
      <w:pPr>
        <w:pStyle w:val="Paragrafoelenco"/>
        <w:spacing w:line="360" w:lineRule="auto"/>
        <w:ind w:left="792"/>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dry</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 xml:space="preserve">dry,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f</m:t>
                  </m:r>
                </m:sub>
              </m:sSub>
            </m:sub>
          </m:sSub>
          <m:r>
            <w:rPr>
              <w:rFonts w:ascii="Cambria Math" w:hAnsi="Cambria Math"/>
              <w:sz w:val="24"/>
              <w:szCs w:val="24"/>
            </w:rPr>
            <m:t>∙[1-γ</m:t>
          </m:r>
          <m:d>
            <m:dPr>
              <m:ctrlPr>
                <w:rPr>
                  <w:rFonts w:ascii="Cambria Math" w:hAnsi="Cambria Math"/>
                  <w:i/>
                  <w:sz w:val="24"/>
                  <w:szCs w:val="24"/>
                </w:rPr>
              </m:ctrlPr>
            </m:dPr>
            <m:e>
              <m:r>
                <w:rPr>
                  <w:rFonts w:ascii="Cambria Math" w:hAnsi="Cambria Math"/>
                  <w:sz w:val="24"/>
                  <w:szCs w:val="24"/>
                </w:rPr>
                <m:t>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f</m:t>
                  </m:r>
                </m:sub>
              </m:sSub>
            </m:e>
          </m:d>
          <m:r>
            <w:rPr>
              <w:rFonts w:ascii="Cambria Math" w:hAnsi="Cambria Math"/>
              <w:sz w:val="24"/>
              <w:szCs w:val="24"/>
            </w:rPr>
            <m:t>]</m:t>
          </m:r>
        </m:oMath>
      </m:oMathPara>
    </w:p>
    <w:p w14:paraId="177057BC" w14:textId="6247F5F2" w:rsidR="00CF693B" w:rsidRPr="00FA6D35" w:rsidRDefault="00181D27" w:rsidP="00FA6D35">
      <w:pPr>
        <w:pStyle w:val="Paragrafoelenco"/>
        <w:spacing w:line="360" w:lineRule="auto"/>
        <w:ind w:left="792"/>
        <w:jc w:val="both"/>
        <w:rPr>
          <w:sz w:val="24"/>
          <w:szCs w:val="24"/>
        </w:rPr>
      </w:pPr>
      <w:r w:rsidRPr="00FA6D35">
        <w:rPr>
          <w:sz w:val="24"/>
          <w:szCs w:val="24"/>
        </w:rPr>
        <w:t xml:space="preserve">Once the density of the dry polymer is known, the density of the polymer in </w:t>
      </w:r>
      <w:r w:rsidR="00F45B14">
        <w:rPr>
          <w:sz w:val="24"/>
          <w:szCs w:val="24"/>
        </w:rPr>
        <w:t xml:space="preserve">the </w:t>
      </w:r>
      <w:r w:rsidRPr="00FA6D35">
        <w:rPr>
          <w:sz w:val="24"/>
          <w:szCs w:val="24"/>
        </w:rPr>
        <w:t>presence of CO</w:t>
      </w:r>
      <w:r w:rsidRPr="00FA6D35">
        <w:rPr>
          <w:sz w:val="24"/>
          <w:szCs w:val="24"/>
          <w:vertAlign w:val="subscript"/>
        </w:rPr>
        <w:t>2</w:t>
      </w:r>
      <w:r w:rsidRPr="00FA6D35">
        <w:rPr>
          <w:sz w:val="24"/>
          <w:szCs w:val="24"/>
        </w:rPr>
        <w:t xml:space="preserve">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pol</m:t>
            </m:r>
          </m:sub>
        </m:sSub>
      </m:oMath>
      <w:r w:rsidRPr="00FA6D35">
        <w:rPr>
          <w:sz w:val="24"/>
          <w:szCs w:val="24"/>
        </w:rPr>
        <w:t>) can be evaluated</w:t>
      </w:r>
      <w:r w:rsidR="00CF693B" w:rsidRPr="00FA6D35">
        <w:rPr>
          <w:sz w:val="24"/>
          <w:szCs w:val="24"/>
        </w:rPr>
        <w:t xml:space="preserve"> i</w:t>
      </w:r>
      <w:r w:rsidRPr="00FA6D35">
        <w:rPr>
          <w:sz w:val="24"/>
          <w:szCs w:val="24"/>
        </w:rPr>
        <w:t xml:space="preserve">n a predictive way, by extrapolating </w:t>
      </w:r>
      <m:oMath>
        <m:r>
          <m:rPr>
            <m:sty m:val="p"/>
          </m:rPr>
          <w:rPr>
            <w:rFonts w:ascii="Cambria Math" w:hAnsi="Cambria Math" w:cstheme="minorHAnsi"/>
            <w:sz w:val="24"/>
            <w:szCs w:val="24"/>
          </w:rPr>
          <m:t>χ</m:t>
        </m:r>
      </m:oMath>
      <w:r w:rsidRPr="00FA6D35">
        <w:rPr>
          <w:sz w:val="24"/>
          <w:szCs w:val="24"/>
        </w:rPr>
        <w:t xml:space="preserve"> from </w:t>
      </w:r>
      <w:r w:rsidR="00CF693B" w:rsidRPr="00FA6D35">
        <w:rPr>
          <w:sz w:val="24"/>
          <w:szCs w:val="24"/>
        </w:rPr>
        <w:t>p</w:t>
      </w:r>
      <w:r w:rsidRPr="00FA6D35">
        <w:rPr>
          <w:sz w:val="24"/>
          <w:szCs w:val="24"/>
        </w:rPr>
        <w:t>VT data of the specific polymer.</w:t>
      </w:r>
    </w:p>
    <w:p w14:paraId="3D5A2645" w14:textId="77777777" w:rsidR="00CF693B" w:rsidRPr="00FA6D35" w:rsidRDefault="00CF693B" w:rsidP="00FA6D35">
      <w:pPr>
        <w:pStyle w:val="Paragrafoelenco"/>
        <w:spacing w:line="360" w:lineRule="auto"/>
        <w:ind w:left="792"/>
        <w:jc w:val="both"/>
        <w:rPr>
          <w:rFonts w:eastAsiaTheme="minorEastAsia"/>
          <w:sz w:val="24"/>
          <w:szCs w:val="24"/>
        </w:rPr>
      </w:pPr>
      <m:oMathPara>
        <m:oMath>
          <m:r>
            <m:rPr>
              <m:sty m:val="p"/>
            </m:rPr>
            <w:rPr>
              <w:rFonts w:ascii="Cambria Math" w:hAnsi="Cambria Math" w:cstheme="minorHAnsi"/>
              <w:sz w:val="24"/>
              <w:szCs w:val="24"/>
            </w:rPr>
            <m:t>χ</m:t>
          </m:r>
          <m:r>
            <m:rPr>
              <m:sty m:val="p"/>
            </m:rPr>
            <w:rPr>
              <w:rFonts w:ascii="Cambria Math" w:cstheme="minorHAnsi"/>
              <w:sz w:val="24"/>
              <w:szCs w:val="24"/>
            </w:rPr>
            <m:t xml:space="preserve">= </m:t>
          </m:r>
          <m:f>
            <m:fPr>
              <m:ctrlPr>
                <w:rPr>
                  <w:rFonts w:ascii="Cambria Math" w:hAnsi="Cambria Math" w:cstheme="minorHAnsi"/>
                  <w:sz w:val="24"/>
                  <w:szCs w:val="24"/>
                </w:rPr>
              </m:ctrlPr>
            </m:fPr>
            <m:num>
              <m:sSub>
                <m:sSubPr>
                  <m:ctrlPr>
                    <w:rPr>
                      <w:rFonts w:ascii="Cambria Math" w:hAnsi="Cambria Math" w:cstheme="minorHAnsi"/>
                      <w:i/>
                      <w:sz w:val="24"/>
                      <w:szCs w:val="24"/>
                    </w:rPr>
                  </m:ctrlPr>
                </m:sSubPr>
                <m:e>
                  <m:r>
                    <w:rPr>
                      <w:rFonts w:ascii="Cambria Math" w:cstheme="minorHAnsi"/>
                      <w:sz w:val="24"/>
                      <w:szCs w:val="24"/>
                    </w:rPr>
                    <m:t>k</m:t>
                  </m:r>
                </m:e>
                <m:sub>
                  <m:r>
                    <w:rPr>
                      <w:rFonts w:ascii="Cambria Math" w:cstheme="minorHAnsi"/>
                      <w:sz w:val="24"/>
                      <w:szCs w:val="24"/>
                    </w:rPr>
                    <m:t>glass</m:t>
                  </m:r>
                </m:sub>
              </m:sSub>
            </m:num>
            <m:den>
              <m:sSub>
                <m:sSubPr>
                  <m:ctrlPr>
                    <w:rPr>
                      <w:rFonts w:ascii="Cambria Math" w:hAnsi="Cambria Math" w:cstheme="minorHAnsi"/>
                      <w:i/>
                      <w:sz w:val="24"/>
                      <w:szCs w:val="24"/>
                    </w:rPr>
                  </m:ctrlPr>
                </m:sSubPr>
                <m:e>
                  <m:r>
                    <w:rPr>
                      <w:rFonts w:ascii="Cambria Math" w:cstheme="minorHAnsi"/>
                      <w:sz w:val="24"/>
                      <w:szCs w:val="24"/>
                    </w:rPr>
                    <m:t>k</m:t>
                  </m:r>
                </m:e>
                <m:sub>
                  <m:r>
                    <w:rPr>
                      <w:rFonts w:ascii="Cambria Math" w:cstheme="minorHAnsi"/>
                      <w:sz w:val="24"/>
                      <w:szCs w:val="24"/>
                    </w:rPr>
                    <m:t>rubber</m:t>
                  </m:r>
                </m:sub>
              </m:sSub>
            </m:den>
          </m:f>
          <m:r>
            <w:rPr>
              <w:rFonts w:ascii="Cambria Math" w:cstheme="minorHAnsi"/>
              <w:sz w:val="24"/>
              <w:szCs w:val="24"/>
            </w:rPr>
            <m:t xml:space="preserve"> </m:t>
          </m:r>
        </m:oMath>
      </m:oMathPara>
    </w:p>
    <w:p w14:paraId="2AB7DCEB" w14:textId="6CC62061" w:rsidR="00181D27" w:rsidRPr="00FA6D35" w:rsidRDefault="008E19C8" w:rsidP="00FA6D35">
      <w:pPr>
        <w:pStyle w:val="Paragrafoelenco"/>
        <w:spacing w:line="360" w:lineRule="auto"/>
        <w:ind w:left="792"/>
        <w:jc w:val="both"/>
        <w:rPr>
          <w:sz w:val="24"/>
          <w:szCs w:val="24"/>
        </w:rPr>
      </w:pPr>
      <m:oMath>
        <m:r>
          <m:rPr>
            <m:sty m:val="p"/>
          </m:rPr>
          <w:rPr>
            <w:rFonts w:ascii="Cambria Math" w:hAnsi="Cambria Math" w:cstheme="minorHAnsi"/>
            <w:sz w:val="24"/>
            <w:szCs w:val="24"/>
          </w:rPr>
          <m:t>χ</m:t>
        </m:r>
      </m:oMath>
      <w:r w:rsidRPr="00FA6D35">
        <w:rPr>
          <w:sz w:val="24"/>
          <w:szCs w:val="24"/>
        </w:rPr>
        <w:t xml:space="preserve"> </w:t>
      </w:r>
      <w:r w:rsidR="00181D27" w:rsidRPr="00FA6D35">
        <w:rPr>
          <w:sz w:val="24"/>
          <w:szCs w:val="24"/>
        </w:rPr>
        <w:t xml:space="preserve">is the ratio between the isothermal </w:t>
      </w:r>
      <w:r w:rsidR="00DA3312" w:rsidRPr="00FA6D35">
        <w:rPr>
          <w:sz w:val="24"/>
          <w:szCs w:val="24"/>
        </w:rPr>
        <w:t>compressibility</w:t>
      </w:r>
      <w:r w:rsidR="00181D27" w:rsidRPr="00FA6D35">
        <w:rPr>
          <w:sz w:val="24"/>
          <w:szCs w:val="24"/>
        </w:rPr>
        <w:t xml:space="preserve"> of the pure</w:t>
      </w:r>
      <w:r w:rsidR="00CF693B" w:rsidRPr="00FA6D35">
        <w:rPr>
          <w:sz w:val="24"/>
          <w:szCs w:val="24"/>
        </w:rPr>
        <w:t xml:space="preserve"> </w:t>
      </w:r>
      <w:r w:rsidR="00181D27" w:rsidRPr="00FA6D35">
        <w:rPr>
          <w:sz w:val="24"/>
          <w:szCs w:val="24"/>
        </w:rPr>
        <w:t xml:space="preserve">polymer above and below </w:t>
      </w:r>
      <w:proofErr w:type="spellStart"/>
      <w:r w:rsidR="00181D27" w:rsidRPr="00FA6D35">
        <w:rPr>
          <w:sz w:val="24"/>
          <w:szCs w:val="24"/>
        </w:rPr>
        <w:t>T</w:t>
      </w:r>
      <w:r w:rsidR="00181D27" w:rsidRPr="00FA6D35">
        <w:rPr>
          <w:sz w:val="24"/>
          <w:szCs w:val="24"/>
          <w:vertAlign w:val="subscript"/>
        </w:rPr>
        <w:t>g</w:t>
      </w:r>
      <w:proofErr w:type="spellEnd"/>
      <w:r w:rsidR="00181D27" w:rsidRPr="00FA6D35">
        <w:rPr>
          <w:sz w:val="24"/>
          <w:szCs w:val="24"/>
        </w:rPr>
        <w:t xml:space="preserve"> [</w:t>
      </w:r>
      <w:proofErr w:type="gramStart"/>
      <w:r w:rsidR="00886660" w:rsidRPr="00FA6D35">
        <w:rPr>
          <w:sz w:val="24"/>
          <w:szCs w:val="24"/>
        </w:rPr>
        <w:t>5</w:t>
      </w:r>
      <w:r w:rsidR="00181D27" w:rsidRPr="00FA6D35">
        <w:rPr>
          <w:sz w:val="24"/>
          <w:szCs w:val="24"/>
        </w:rPr>
        <w:t>].</w:t>
      </w:r>
      <w:proofErr w:type="gramEnd"/>
      <w:r w:rsidR="00181D27" w:rsidRPr="00FA6D35">
        <w:rPr>
          <w:sz w:val="24"/>
          <w:szCs w:val="24"/>
        </w:rPr>
        <w:t xml:space="preserve"> With this method, the density of the</w:t>
      </w:r>
      <w:r w:rsidR="00CF693B" w:rsidRPr="00FA6D35">
        <w:rPr>
          <w:sz w:val="24"/>
          <w:szCs w:val="24"/>
        </w:rPr>
        <w:t xml:space="preserve"> </w:t>
      </w:r>
      <w:r w:rsidR="00181D27" w:rsidRPr="00FA6D35">
        <w:rPr>
          <w:sz w:val="24"/>
          <w:szCs w:val="24"/>
        </w:rPr>
        <w:t>polymer can be evaluated starting from the dry polymer density plus the addition</w:t>
      </w:r>
      <w:r w:rsidR="00CF693B" w:rsidRPr="00FA6D35">
        <w:rPr>
          <w:sz w:val="24"/>
          <w:szCs w:val="24"/>
        </w:rPr>
        <w:t xml:space="preserve"> </w:t>
      </w:r>
      <w:r w:rsidR="00181D27" w:rsidRPr="00FA6D35">
        <w:rPr>
          <w:sz w:val="24"/>
          <w:szCs w:val="24"/>
        </w:rPr>
        <w:t>of a factor that comes from the density of the polymer and of the solid</w:t>
      </w:r>
      <w:r w:rsidR="00C95E38">
        <w:rPr>
          <w:sz w:val="24"/>
          <w:szCs w:val="24"/>
        </w:rPr>
        <w:t xml:space="preserve"> </w:t>
      </w:r>
      <w:r w:rsidR="00181D27" w:rsidRPr="00181D27">
        <w:rPr>
          <w:sz w:val="24"/>
          <w:szCs w:val="24"/>
        </w:rPr>
        <w:t>at equilibrium.</w:t>
      </w:r>
      <w:r w:rsidR="00C9659F" w:rsidRPr="00FA6D35">
        <w:rPr>
          <w:sz w:val="24"/>
          <w:szCs w:val="24"/>
        </w:rPr>
        <w:t xml:space="preserve"> The n</w:t>
      </w:r>
      <w:r w:rsidR="00181D27" w:rsidRPr="00FA6D35">
        <w:rPr>
          <w:sz w:val="24"/>
          <w:szCs w:val="24"/>
        </w:rPr>
        <w:t xml:space="preserve">on-Equilibrium density of the polymer </w:t>
      </w:r>
      <w:r w:rsidR="00C9659F" w:rsidRPr="00FA6D35">
        <w:rPr>
          <w:sz w:val="24"/>
          <w:szCs w:val="24"/>
        </w:rPr>
        <w:t>(</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glass</m:t>
            </m:r>
          </m:sub>
        </m:sSub>
      </m:oMath>
      <w:r w:rsidR="00C9659F" w:rsidRPr="00FA6D35">
        <w:rPr>
          <w:rFonts w:eastAsiaTheme="minorEastAsia"/>
          <w:sz w:val="24"/>
          <w:szCs w:val="24"/>
        </w:rPr>
        <w:t xml:space="preserve">) </w:t>
      </w:r>
      <w:r w:rsidR="00181D27" w:rsidRPr="00FA6D35">
        <w:rPr>
          <w:sz w:val="24"/>
          <w:szCs w:val="24"/>
        </w:rPr>
        <w:t>in the mixture at the designed temperature</w:t>
      </w:r>
      <w:r w:rsidR="00C9659F" w:rsidRPr="00FA6D35">
        <w:rPr>
          <w:sz w:val="24"/>
          <w:szCs w:val="24"/>
        </w:rPr>
        <w:t xml:space="preserve"> </w:t>
      </w:r>
      <w:r w:rsidR="00181D27" w:rsidRPr="00FA6D35">
        <w:rPr>
          <w:sz w:val="24"/>
          <w:szCs w:val="24"/>
        </w:rPr>
        <w:t xml:space="preserve">and pressure </w:t>
      </w:r>
      <w:r w:rsidR="00C9659F" w:rsidRPr="00FA6D35">
        <w:rPr>
          <w:sz w:val="24"/>
          <w:szCs w:val="24"/>
        </w:rPr>
        <w:t xml:space="preserve">is calculated as </w:t>
      </w:r>
      <w:r w:rsidR="00181D27" w:rsidRPr="00FA6D35">
        <w:rPr>
          <w:sz w:val="24"/>
          <w:szCs w:val="24"/>
        </w:rPr>
        <w:t>[</w:t>
      </w:r>
      <w:r w:rsidR="00886660" w:rsidRPr="00FA6D35">
        <w:rPr>
          <w:sz w:val="24"/>
          <w:szCs w:val="24"/>
        </w:rPr>
        <w:t>5</w:t>
      </w:r>
      <w:r w:rsidR="00181D27" w:rsidRPr="00FA6D35">
        <w:rPr>
          <w:sz w:val="24"/>
          <w:szCs w:val="24"/>
        </w:rPr>
        <w:t>]:</w:t>
      </w:r>
    </w:p>
    <w:p w14:paraId="0417C581" w14:textId="0FB68C31" w:rsidR="00CF693B" w:rsidRPr="00FA6D35" w:rsidRDefault="00AD2875" w:rsidP="00FA6D35">
      <w:pPr>
        <w:pStyle w:val="Paragrafoelenco"/>
        <w:spacing w:line="360" w:lineRule="auto"/>
        <w:ind w:left="792"/>
        <w:jc w:val="both"/>
        <w:rPr>
          <w:rFonts w:eastAsiaTheme="minorEastAsia"/>
          <w:sz w:val="24"/>
          <w:szCs w:val="24"/>
        </w:rPr>
      </w:pPr>
      <m:oMathPara>
        <m:oMath>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glass</m:t>
                  </m:r>
                </m:sub>
              </m:sSub>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dry</m:t>
                  </m:r>
                </m:sub>
              </m:sSub>
            </m:den>
          </m:f>
          <m:r>
            <w:rPr>
              <w:rFonts w:ascii="Cambria Math" w:hAnsi="Cambria Math"/>
              <w:sz w:val="24"/>
              <w:szCs w:val="24"/>
            </w:rPr>
            <m:t xml:space="preserve">+ </m:t>
          </m:r>
          <m:r>
            <m:rPr>
              <m:sty m:val="p"/>
            </m:rPr>
            <w:rPr>
              <w:rFonts w:ascii="Cambria Math" w:hAnsi="Cambria Math" w:cstheme="minorHAnsi"/>
              <w:sz w:val="24"/>
              <w:szCs w:val="24"/>
            </w:rPr>
            <m:t>χ∙(</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EQ-mix</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EQ-pol</m:t>
                  </m:r>
                </m:sub>
              </m:sSub>
            </m:den>
          </m:f>
          <m:r>
            <w:rPr>
              <w:rFonts w:ascii="Cambria Math" w:hAnsi="Cambria Math"/>
              <w:sz w:val="24"/>
              <w:szCs w:val="24"/>
            </w:rPr>
            <m:t>)</m:t>
          </m:r>
        </m:oMath>
      </m:oMathPara>
    </w:p>
    <w:p w14:paraId="3ADC811F" w14:textId="20320DA2" w:rsidR="00C9659F" w:rsidRPr="00FA6D35" w:rsidRDefault="00C9659F" w:rsidP="00FA6D35">
      <w:pPr>
        <w:pStyle w:val="Paragrafoelenco"/>
        <w:spacing w:line="360" w:lineRule="auto"/>
        <w:ind w:left="792"/>
        <w:jc w:val="both"/>
        <w:rPr>
          <w:sz w:val="24"/>
          <w:szCs w:val="24"/>
        </w:rPr>
      </w:pPr>
      <w:r w:rsidRPr="00FA6D35">
        <w:rPr>
          <w:sz w:val="24"/>
          <w:szCs w:val="24"/>
        </w:rPr>
        <w:t>Where:</w:t>
      </w:r>
    </w:p>
    <w:p w14:paraId="359B094B" w14:textId="1386A572" w:rsidR="00C9659F" w:rsidRPr="00FA6D35" w:rsidRDefault="00AD2875" w:rsidP="00FA6D35">
      <w:pPr>
        <w:pStyle w:val="Paragrafoelenco"/>
        <w:numPr>
          <w:ilvl w:val="0"/>
          <w:numId w:val="3"/>
        </w:numPr>
        <w:spacing w:line="360" w:lineRule="auto"/>
        <w:jc w:val="both"/>
        <w:rPr>
          <w:rFonts w:eastAsiaTheme="minorEastAsia"/>
          <w:sz w:val="24"/>
          <w:szCs w:val="24"/>
        </w:rPr>
      </w:pP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EQ- mix</m:t>
            </m:r>
          </m:sub>
        </m:sSub>
      </m:oMath>
      <w:r w:rsidR="00383B35" w:rsidRPr="00FA6D35">
        <w:rPr>
          <w:rFonts w:eastAsiaTheme="minorEastAsia"/>
          <w:sz w:val="24"/>
          <w:szCs w:val="24"/>
        </w:rPr>
        <w:t xml:space="preserve"> is the equilibrium density of the polymer in the mixture at the designed temperature and pressure evaluated with LF EoS;</w:t>
      </w:r>
    </w:p>
    <w:p w14:paraId="7F116DA5" w14:textId="2F85BF36" w:rsidR="00383B35" w:rsidRPr="00FA6D35" w:rsidRDefault="00AD2875" w:rsidP="00FA6D35">
      <w:pPr>
        <w:pStyle w:val="Paragrafoelenco"/>
        <w:numPr>
          <w:ilvl w:val="0"/>
          <w:numId w:val="3"/>
        </w:numPr>
        <w:spacing w:line="360" w:lineRule="auto"/>
        <w:jc w:val="both"/>
        <w:rPr>
          <w:sz w:val="24"/>
          <w:szCs w:val="24"/>
        </w:rPr>
      </w:pP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EQ- pol</m:t>
            </m:r>
          </m:sub>
        </m:sSub>
      </m:oMath>
      <w:r w:rsidR="00C9659F" w:rsidRPr="00FA6D35">
        <w:rPr>
          <w:rFonts w:eastAsiaTheme="minorEastAsia"/>
          <w:sz w:val="24"/>
          <w:szCs w:val="24"/>
        </w:rPr>
        <w:t xml:space="preserve"> is the equilibrium density of the pure polymer at the designed temperature and pressure evaluated with LF </w:t>
      </w:r>
      <w:proofErr w:type="gramStart"/>
      <w:r w:rsidR="00C9659F" w:rsidRPr="00FA6D35">
        <w:rPr>
          <w:rFonts w:eastAsiaTheme="minorEastAsia"/>
          <w:sz w:val="24"/>
          <w:szCs w:val="24"/>
        </w:rPr>
        <w:t>EoS.</w:t>
      </w:r>
      <w:proofErr w:type="gramEnd"/>
    </w:p>
    <w:p w14:paraId="43B8FA25" w14:textId="28960B3F" w:rsidR="00383B35" w:rsidRPr="00FA6D35" w:rsidRDefault="00383B35" w:rsidP="00FA6D35">
      <w:pPr>
        <w:spacing w:line="360" w:lineRule="auto"/>
        <w:ind w:left="708"/>
        <w:jc w:val="both"/>
        <w:rPr>
          <w:rFonts w:eastAsiaTheme="minorEastAsia"/>
          <w:sz w:val="24"/>
          <w:szCs w:val="24"/>
        </w:rPr>
      </w:pPr>
      <w:r w:rsidRPr="00FA6D35">
        <w:rPr>
          <w:sz w:val="24"/>
          <w:szCs w:val="24"/>
        </w:rPr>
        <w:t>Table S</w:t>
      </w:r>
      <w:r w:rsidR="00CD2A65">
        <w:rPr>
          <w:sz w:val="24"/>
          <w:szCs w:val="24"/>
        </w:rPr>
        <w:t>2</w:t>
      </w:r>
      <w:r w:rsidRPr="00FA6D35">
        <w:rPr>
          <w:sz w:val="24"/>
          <w:szCs w:val="24"/>
        </w:rPr>
        <w:t xml:space="preserve"> summarizes the </w:t>
      </w:r>
      <w:r w:rsidR="008E19C8" w:rsidRPr="00FA6D35">
        <w:rPr>
          <w:sz w:val="24"/>
          <w:szCs w:val="24"/>
        </w:rPr>
        <w:t xml:space="preserve">parameters used to model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glass</m:t>
            </m:r>
          </m:sub>
        </m:sSub>
      </m:oMath>
      <w:r w:rsidR="008E19C8" w:rsidRPr="00FA6D35">
        <w:rPr>
          <w:rFonts w:eastAsiaTheme="minorEastAsia"/>
          <w:sz w:val="24"/>
          <w:szCs w:val="24"/>
        </w:rPr>
        <w:t xml:space="preserve"> in the case of FKM and HNBR. In this work, EPDM is never considered to be in its glassy state due to its low Tg.</w:t>
      </w:r>
    </w:p>
    <w:p w14:paraId="19352C36" w14:textId="0D6CD475" w:rsidR="00400C0F" w:rsidRPr="00FA6D35" w:rsidRDefault="00400C0F" w:rsidP="00693656">
      <w:pPr>
        <w:keepNext/>
        <w:pBdr>
          <w:top w:val="nil"/>
          <w:left w:val="nil"/>
          <w:bottom w:val="nil"/>
          <w:right w:val="nil"/>
          <w:between w:val="nil"/>
        </w:pBdr>
        <w:spacing w:after="200" w:line="360" w:lineRule="auto"/>
        <w:jc w:val="center"/>
        <w:rPr>
          <w:i/>
          <w:color w:val="000000"/>
          <w:sz w:val="24"/>
          <w:szCs w:val="24"/>
        </w:rPr>
      </w:pPr>
      <w:r w:rsidRPr="00693656">
        <w:rPr>
          <w:b/>
          <w:bCs/>
          <w:i/>
          <w:color w:val="000000"/>
          <w:sz w:val="24"/>
          <w:szCs w:val="24"/>
        </w:rPr>
        <w:t>Table S</w:t>
      </w:r>
      <w:r w:rsidR="00693656" w:rsidRPr="00693656">
        <w:rPr>
          <w:b/>
          <w:bCs/>
          <w:i/>
          <w:color w:val="000000"/>
          <w:sz w:val="24"/>
          <w:szCs w:val="24"/>
        </w:rPr>
        <w:t>2</w:t>
      </w:r>
      <w:r w:rsidRPr="00FA6D35">
        <w:rPr>
          <w:i/>
          <w:color w:val="000000"/>
          <w:sz w:val="24"/>
          <w:szCs w:val="24"/>
        </w:rPr>
        <w:t xml:space="preserve"> – NELF model parameters to determine FKM and HNBR glass density</w:t>
      </w:r>
    </w:p>
    <w:tbl>
      <w:tblPr>
        <w:tblStyle w:val="Grigliatabella"/>
        <w:tblW w:w="0" w:type="auto"/>
        <w:jc w:val="center"/>
        <w:tblLook w:val="04A0" w:firstRow="1" w:lastRow="0" w:firstColumn="1" w:lastColumn="0" w:noHBand="0" w:noVBand="1"/>
      </w:tblPr>
      <w:tblGrid>
        <w:gridCol w:w="1553"/>
        <w:gridCol w:w="1450"/>
        <w:gridCol w:w="1152"/>
        <w:gridCol w:w="1453"/>
        <w:gridCol w:w="1261"/>
        <w:gridCol w:w="1247"/>
      </w:tblGrid>
      <w:tr w:rsidR="00DA3312" w:rsidRPr="00FA6D35" w14:paraId="7A096C21" w14:textId="4B3A3EDC" w:rsidTr="00400C0F">
        <w:trPr>
          <w:jc w:val="center"/>
        </w:trPr>
        <w:tc>
          <w:tcPr>
            <w:tcW w:w="1553" w:type="dxa"/>
          </w:tcPr>
          <w:p w14:paraId="5698A6FF" w14:textId="755992CD" w:rsidR="00DA3312" w:rsidRPr="00FA6D35" w:rsidRDefault="00DA3312" w:rsidP="00FA6D35">
            <w:pPr>
              <w:pStyle w:val="Paragrafoelenco"/>
              <w:spacing w:line="360" w:lineRule="auto"/>
              <w:ind w:left="0"/>
              <w:jc w:val="both"/>
              <w:rPr>
                <w:b/>
                <w:bCs/>
                <w:sz w:val="24"/>
                <w:szCs w:val="24"/>
              </w:rPr>
            </w:pPr>
            <w:r w:rsidRPr="00FA6D35">
              <w:rPr>
                <w:b/>
                <w:bCs/>
                <w:sz w:val="24"/>
                <w:szCs w:val="24"/>
              </w:rPr>
              <w:t>Polymer</w:t>
            </w:r>
          </w:p>
        </w:tc>
        <w:tc>
          <w:tcPr>
            <w:tcW w:w="1450" w:type="dxa"/>
          </w:tcPr>
          <w:p w14:paraId="6D743D57" w14:textId="77777777" w:rsidR="00DA3312" w:rsidRPr="00FA6D35" w:rsidRDefault="00AD2875" w:rsidP="00FA6D35">
            <w:pPr>
              <w:pStyle w:val="Paragrafoelenco"/>
              <w:spacing w:line="360" w:lineRule="auto"/>
              <w:ind w:left="0"/>
              <w:jc w:val="both"/>
              <w:rPr>
                <w:rFonts w:eastAsiaTheme="minorEastAsia"/>
                <w:b/>
                <w:bCs/>
                <w:sz w:val="24"/>
                <w:szCs w:val="24"/>
              </w:rPr>
            </w:pPr>
            <m:oMathPara>
              <m:oMath>
                <m:sSub>
                  <m:sSubPr>
                    <m:ctrlPr>
                      <w:rPr>
                        <w:rFonts w:ascii="Cambria Math" w:hAnsi="Cambria Math"/>
                        <w:b/>
                        <w:bCs/>
                        <w:i/>
                        <w:sz w:val="24"/>
                        <w:szCs w:val="24"/>
                      </w:rPr>
                    </m:ctrlPr>
                  </m:sSubPr>
                  <m:e>
                    <m:r>
                      <m:rPr>
                        <m:sty m:val="bi"/>
                      </m:rPr>
                      <w:rPr>
                        <w:rFonts w:ascii="Cambria Math" w:hAnsi="Cambria Math"/>
                        <w:sz w:val="24"/>
                        <w:szCs w:val="24"/>
                      </w:rPr>
                      <m:t>ρ</m:t>
                    </m:r>
                  </m:e>
                  <m:sub>
                    <m:r>
                      <m:rPr>
                        <m:sty m:val="bi"/>
                      </m:rPr>
                      <w:rPr>
                        <w:rFonts w:ascii="Cambria Math" w:hAnsi="Cambria Math"/>
                        <w:sz w:val="24"/>
                        <w:szCs w:val="24"/>
                      </w:rPr>
                      <m:t xml:space="preserve">dry, </m:t>
                    </m:r>
                    <m:sSub>
                      <m:sSubPr>
                        <m:ctrlPr>
                          <w:rPr>
                            <w:rFonts w:ascii="Cambria Math" w:hAnsi="Cambria Math"/>
                            <w:b/>
                            <w:bCs/>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f</m:t>
                        </m:r>
                      </m:sub>
                    </m:sSub>
                  </m:sub>
                </m:sSub>
              </m:oMath>
            </m:oMathPara>
          </w:p>
          <w:p w14:paraId="394B6D50" w14:textId="4224ADFB" w:rsidR="00DA3312" w:rsidRPr="00FA6D35" w:rsidRDefault="00DA3312" w:rsidP="00FA6D35">
            <w:pPr>
              <w:pStyle w:val="Paragrafoelenco"/>
              <w:spacing w:line="360" w:lineRule="auto"/>
              <w:ind w:left="0"/>
              <w:jc w:val="both"/>
              <w:rPr>
                <w:sz w:val="24"/>
                <w:szCs w:val="24"/>
              </w:rPr>
            </w:pPr>
            <w:r w:rsidRPr="00FA6D35">
              <w:rPr>
                <w:rFonts w:eastAsiaTheme="minorEastAsia"/>
                <w:sz w:val="24"/>
                <w:szCs w:val="24"/>
              </w:rPr>
              <w:t>(</w:t>
            </w:r>
            <m:oMath>
              <m:f>
                <m:fPr>
                  <m:ctrlPr>
                    <w:rPr>
                      <w:rFonts w:ascii="Cambria Math" w:hAnsi="Cambria Math"/>
                      <w:i/>
                      <w:sz w:val="24"/>
                      <w:szCs w:val="24"/>
                    </w:rPr>
                  </m:ctrlPr>
                </m:fPr>
                <m:num>
                  <m:r>
                    <w:rPr>
                      <w:rFonts w:ascii="Cambria Math" w:hAnsi="Cambria Math"/>
                      <w:sz w:val="24"/>
                      <w:szCs w:val="24"/>
                    </w:rPr>
                    <m:t>g</m:t>
                  </m:r>
                </m:num>
                <m:den>
                  <m:sSup>
                    <m:sSupPr>
                      <m:ctrlPr>
                        <w:rPr>
                          <w:rFonts w:ascii="Cambria Math" w:hAnsi="Cambria Math"/>
                          <w:i/>
                          <w:sz w:val="24"/>
                          <w:szCs w:val="24"/>
                        </w:rPr>
                      </m:ctrlPr>
                    </m:sSupPr>
                    <m:e>
                      <m:r>
                        <w:rPr>
                          <w:rFonts w:ascii="Cambria Math" w:hAnsi="Cambria Math"/>
                          <w:sz w:val="24"/>
                          <w:szCs w:val="24"/>
                        </w:rPr>
                        <m:t>cm</m:t>
                      </m:r>
                    </m:e>
                    <m:sup>
                      <m:r>
                        <w:rPr>
                          <w:rFonts w:ascii="Cambria Math" w:hAnsi="Cambria Math"/>
                          <w:sz w:val="24"/>
                          <w:szCs w:val="24"/>
                        </w:rPr>
                        <m:t>3</m:t>
                      </m:r>
                    </m:sup>
                  </m:sSup>
                </m:den>
              </m:f>
            </m:oMath>
            <w:r w:rsidRPr="00FA6D35">
              <w:rPr>
                <w:rFonts w:eastAsiaTheme="minorEastAsia"/>
                <w:sz w:val="24"/>
                <w:szCs w:val="24"/>
              </w:rPr>
              <w:t>)</w:t>
            </w:r>
          </w:p>
        </w:tc>
        <w:tc>
          <w:tcPr>
            <w:tcW w:w="1152" w:type="dxa"/>
          </w:tcPr>
          <w:p w14:paraId="04DA8D04" w14:textId="77777777" w:rsidR="00DA3312" w:rsidRPr="00FA6D35" w:rsidRDefault="00DA3312" w:rsidP="00FA6D35">
            <w:pPr>
              <w:pStyle w:val="Paragrafoelenco"/>
              <w:spacing w:line="360" w:lineRule="auto"/>
              <w:ind w:left="0"/>
              <w:jc w:val="both"/>
              <w:rPr>
                <w:rFonts w:ascii="Calibri" w:eastAsia="Calibri" w:hAnsi="Calibri" w:cs="Times New Roman"/>
                <w:b/>
                <w:bCs/>
                <w:sz w:val="24"/>
                <w:szCs w:val="24"/>
              </w:rPr>
            </w:pPr>
            <m:oMathPara>
              <m:oMath>
                <m:r>
                  <m:rPr>
                    <m:sty m:val="bi"/>
                  </m:rPr>
                  <w:rPr>
                    <w:rFonts w:ascii="Cambria Math" w:hAnsi="Cambria Math"/>
                    <w:sz w:val="24"/>
                    <w:szCs w:val="24"/>
                  </w:rPr>
                  <m:t xml:space="preserve"> </m:t>
                </m:r>
                <m:sSub>
                  <m:sSubPr>
                    <m:ctrlPr>
                      <w:rPr>
                        <w:rFonts w:ascii="Cambria Math" w:hAnsi="Cambria Math"/>
                        <w:b/>
                        <w:bCs/>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f</m:t>
                    </m:r>
                  </m:sub>
                </m:sSub>
              </m:oMath>
            </m:oMathPara>
          </w:p>
          <w:p w14:paraId="2CEEAEAB" w14:textId="4DC0D11A" w:rsidR="00DA3312" w:rsidRPr="00FA6D35" w:rsidRDefault="00DA3312" w:rsidP="00FA6D35">
            <w:pPr>
              <w:pStyle w:val="Paragrafoelenco"/>
              <w:spacing w:line="360" w:lineRule="auto"/>
              <w:ind w:left="0"/>
              <w:jc w:val="both"/>
              <w:rPr>
                <w:rFonts w:ascii="Calibri" w:eastAsia="Calibri" w:hAnsi="Calibri" w:cs="Times New Roman"/>
                <w:sz w:val="24"/>
                <w:szCs w:val="24"/>
              </w:rPr>
            </w:pPr>
            <w:r w:rsidRPr="00FA6D35">
              <w:rPr>
                <w:rFonts w:ascii="Calibri" w:eastAsia="Calibri" w:hAnsi="Calibri" w:cs="Times New Roman"/>
                <w:sz w:val="24"/>
                <w:szCs w:val="24"/>
              </w:rPr>
              <w:t>(</w:t>
            </w:r>
            <m:oMath>
              <m:r>
                <w:rPr>
                  <w:rFonts w:ascii="Cambria Math" w:hAnsi="Cambria Math"/>
                  <w:sz w:val="24"/>
                  <w:szCs w:val="24"/>
                </w:rPr>
                <m:t>K</m:t>
              </m:r>
            </m:oMath>
            <w:r w:rsidRPr="00FA6D35">
              <w:rPr>
                <w:rFonts w:ascii="Calibri" w:eastAsia="Calibri" w:hAnsi="Calibri" w:cs="Times New Roman"/>
                <w:sz w:val="24"/>
                <w:szCs w:val="24"/>
              </w:rPr>
              <w:t>)</w:t>
            </w:r>
          </w:p>
        </w:tc>
        <w:tc>
          <w:tcPr>
            <w:tcW w:w="1453" w:type="dxa"/>
          </w:tcPr>
          <w:p w14:paraId="6E3C98AF" w14:textId="77777777" w:rsidR="00DA3312" w:rsidRPr="00FA6D35" w:rsidRDefault="00DA3312" w:rsidP="00FA6D35">
            <w:pPr>
              <w:pStyle w:val="Paragrafoelenco"/>
              <w:spacing w:line="360" w:lineRule="auto"/>
              <w:ind w:left="0"/>
              <w:jc w:val="both"/>
              <w:rPr>
                <w:rFonts w:eastAsiaTheme="minorEastAsia"/>
                <w:b/>
                <w:bCs/>
                <w:sz w:val="24"/>
                <w:szCs w:val="24"/>
              </w:rPr>
            </w:pPr>
            <m:oMathPara>
              <m:oMath>
                <m:r>
                  <m:rPr>
                    <m:sty m:val="bi"/>
                  </m:rPr>
                  <w:rPr>
                    <w:rFonts w:ascii="Cambria Math" w:hAnsi="Cambria Math"/>
                    <w:sz w:val="24"/>
                    <w:szCs w:val="24"/>
                  </w:rPr>
                  <m:t>γ</m:t>
                </m:r>
              </m:oMath>
            </m:oMathPara>
          </w:p>
          <w:p w14:paraId="1DAD6663" w14:textId="4CE961E0" w:rsidR="009312B7" w:rsidRPr="00FA6D35" w:rsidRDefault="009312B7" w:rsidP="00FA6D35">
            <w:pPr>
              <w:pStyle w:val="Paragrafoelenco"/>
              <w:spacing w:line="360" w:lineRule="auto"/>
              <w:ind w:left="0"/>
              <w:jc w:val="both"/>
              <w:rPr>
                <w:sz w:val="24"/>
                <w:szCs w:val="24"/>
              </w:rPr>
            </w:pPr>
            <w:r w:rsidRPr="00FA6D35">
              <w:rPr>
                <w:rFonts w:eastAsiaTheme="minorEastAsia"/>
                <w:sz w:val="24"/>
                <w:szCs w:val="24"/>
              </w:rPr>
              <w:t>(</w:t>
            </w:r>
            <m:oMath>
              <m:f>
                <m:fPr>
                  <m:ctrlPr>
                    <w:rPr>
                      <w:rFonts w:ascii="Cambria Math" w:hAnsi="Cambria Math"/>
                      <w:i/>
                      <w:sz w:val="24"/>
                      <w:szCs w:val="24"/>
                    </w:rPr>
                  </m:ctrlPr>
                </m:fPr>
                <m:num>
                  <m:r>
                    <w:rPr>
                      <w:rFonts w:ascii="Cambria Math" w:hAnsi="Cambria Math"/>
                      <w:sz w:val="24"/>
                      <w:szCs w:val="24"/>
                    </w:rPr>
                    <m:t>m</m:t>
                  </m:r>
                </m:num>
                <m:den>
                  <m:r>
                    <w:rPr>
                      <w:rFonts w:ascii="Cambria Math" w:hAnsi="Cambria Math"/>
                      <w:sz w:val="24"/>
                      <w:szCs w:val="24"/>
                    </w:rPr>
                    <m:t>m∙K</m:t>
                  </m:r>
                </m:den>
              </m:f>
            </m:oMath>
            <w:r w:rsidRPr="00FA6D35">
              <w:rPr>
                <w:rFonts w:eastAsiaTheme="minorEastAsia"/>
                <w:sz w:val="24"/>
                <w:szCs w:val="24"/>
              </w:rPr>
              <w:t>)</w:t>
            </w:r>
          </w:p>
        </w:tc>
        <w:tc>
          <w:tcPr>
            <w:tcW w:w="1261" w:type="dxa"/>
          </w:tcPr>
          <w:p w14:paraId="203DB304" w14:textId="0A2EDF13" w:rsidR="00DA3312" w:rsidRPr="00FA6D35" w:rsidRDefault="00DA3312" w:rsidP="00FA6D35">
            <w:pPr>
              <w:pStyle w:val="Paragrafoelenco"/>
              <w:spacing w:line="360" w:lineRule="auto"/>
              <w:ind w:left="0"/>
              <w:jc w:val="both"/>
              <w:rPr>
                <w:b/>
                <w:bCs/>
                <w:sz w:val="24"/>
                <w:szCs w:val="24"/>
              </w:rPr>
            </w:pPr>
            <m:oMathPara>
              <m:oMath>
                <m:r>
                  <m:rPr>
                    <m:sty m:val="b"/>
                  </m:rPr>
                  <w:rPr>
                    <w:rFonts w:ascii="Cambria Math" w:hAnsi="Cambria Math" w:cstheme="minorHAnsi"/>
                    <w:sz w:val="24"/>
                    <w:szCs w:val="24"/>
                  </w:rPr>
                  <m:t>χ</m:t>
                </m:r>
              </m:oMath>
            </m:oMathPara>
          </w:p>
        </w:tc>
        <w:tc>
          <w:tcPr>
            <w:tcW w:w="1247" w:type="dxa"/>
          </w:tcPr>
          <w:p w14:paraId="148A4EFF" w14:textId="4CA9DD45" w:rsidR="00DA3312" w:rsidRPr="00FA6D35" w:rsidRDefault="00DA3312" w:rsidP="00FA6D35">
            <w:pPr>
              <w:pStyle w:val="Paragrafoelenco"/>
              <w:spacing w:line="360" w:lineRule="auto"/>
              <w:ind w:left="0"/>
              <w:jc w:val="both"/>
              <w:rPr>
                <w:rFonts w:ascii="Calibri" w:eastAsia="Calibri" w:hAnsi="Calibri" w:cs="Times New Roman"/>
                <w:b/>
                <w:bCs/>
                <w:sz w:val="24"/>
                <w:szCs w:val="24"/>
              </w:rPr>
            </w:pPr>
            <w:r w:rsidRPr="00FA6D35">
              <w:rPr>
                <w:rFonts w:ascii="Calibri" w:eastAsia="Calibri" w:hAnsi="Calibri" w:cs="Times New Roman"/>
                <w:b/>
                <w:bCs/>
                <w:sz w:val="24"/>
                <w:szCs w:val="24"/>
              </w:rPr>
              <w:t>pVT data</w:t>
            </w:r>
          </w:p>
        </w:tc>
      </w:tr>
      <w:tr w:rsidR="00DA3312" w:rsidRPr="00FA6D35" w14:paraId="07B82B54" w14:textId="190554A5" w:rsidTr="00400C0F">
        <w:trPr>
          <w:jc w:val="center"/>
        </w:trPr>
        <w:tc>
          <w:tcPr>
            <w:tcW w:w="1553" w:type="dxa"/>
          </w:tcPr>
          <w:p w14:paraId="5686195C" w14:textId="1FD5A065" w:rsidR="00DA3312" w:rsidRPr="00FA6D35" w:rsidRDefault="00DA3312" w:rsidP="00FA6D35">
            <w:pPr>
              <w:pStyle w:val="Paragrafoelenco"/>
              <w:spacing w:line="360" w:lineRule="auto"/>
              <w:ind w:left="0"/>
              <w:jc w:val="both"/>
              <w:rPr>
                <w:sz w:val="24"/>
                <w:szCs w:val="24"/>
              </w:rPr>
            </w:pPr>
            <w:r w:rsidRPr="00FA6D35">
              <w:rPr>
                <w:sz w:val="24"/>
                <w:szCs w:val="24"/>
              </w:rPr>
              <w:t>FKM</w:t>
            </w:r>
          </w:p>
        </w:tc>
        <w:tc>
          <w:tcPr>
            <w:tcW w:w="1450" w:type="dxa"/>
          </w:tcPr>
          <w:p w14:paraId="7187C37F" w14:textId="04C999A7" w:rsidR="00DA3312" w:rsidRPr="00FA6D35" w:rsidRDefault="00DA3312" w:rsidP="00FA6D35">
            <w:pPr>
              <w:pStyle w:val="Paragrafoelenco"/>
              <w:spacing w:line="360" w:lineRule="auto"/>
              <w:ind w:left="0"/>
              <w:jc w:val="both"/>
              <w:rPr>
                <w:sz w:val="24"/>
                <w:szCs w:val="24"/>
              </w:rPr>
            </w:pPr>
            <w:r w:rsidRPr="00FA6D35">
              <w:rPr>
                <w:sz w:val="24"/>
                <w:szCs w:val="24"/>
              </w:rPr>
              <w:t>1.9</w:t>
            </w:r>
            <w:r w:rsidR="00C833E3" w:rsidRPr="00FA6D35">
              <w:rPr>
                <w:sz w:val="24"/>
                <w:szCs w:val="24"/>
              </w:rPr>
              <w:t>7</w:t>
            </w:r>
          </w:p>
        </w:tc>
        <w:tc>
          <w:tcPr>
            <w:tcW w:w="1152" w:type="dxa"/>
          </w:tcPr>
          <w:p w14:paraId="7D51C9CC" w14:textId="4083A8C8" w:rsidR="00DA3312" w:rsidRPr="00FA6D35" w:rsidRDefault="00DA3312" w:rsidP="00FA6D35">
            <w:pPr>
              <w:pStyle w:val="Paragrafoelenco"/>
              <w:spacing w:line="360" w:lineRule="auto"/>
              <w:ind w:left="0"/>
              <w:jc w:val="both"/>
              <w:rPr>
                <w:sz w:val="24"/>
                <w:szCs w:val="24"/>
              </w:rPr>
            </w:pPr>
            <w:r w:rsidRPr="00FA6D35">
              <w:rPr>
                <w:sz w:val="24"/>
                <w:szCs w:val="24"/>
              </w:rPr>
              <w:t>2</w:t>
            </w:r>
            <w:r w:rsidR="00C833E3" w:rsidRPr="00FA6D35">
              <w:rPr>
                <w:sz w:val="24"/>
                <w:szCs w:val="24"/>
              </w:rPr>
              <w:t>5</w:t>
            </w:r>
            <w:r w:rsidRPr="00FA6D35">
              <w:rPr>
                <w:sz w:val="24"/>
                <w:szCs w:val="24"/>
              </w:rPr>
              <w:t>3</w:t>
            </w:r>
          </w:p>
        </w:tc>
        <w:tc>
          <w:tcPr>
            <w:tcW w:w="1453" w:type="dxa"/>
          </w:tcPr>
          <w:p w14:paraId="0063E09E" w14:textId="2DFB65A7" w:rsidR="00DA3312" w:rsidRPr="00FA6D35" w:rsidRDefault="00C833E3" w:rsidP="00FA6D35">
            <w:pPr>
              <w:pStyle w:val="Paragrafoelenco"/>
              <w:spacing w:line="360" w:lineRule="auto"/>
              <w:ind w:left="0"/>
              <w:jc w:val="both"/>
              <w:rPr>
                <w:sz w:val="24"/>
                <w:szCs w:val="24"/>
              </w:rPr>
            </w:pPr>
            <w:r w:rsidRPr="00FA6D35">
              <w:rPr>
                <w:sz w:val="24"/>
                <w:szCs w:val="24"/>
              </w:rPr>
              <w:t>1.24</w:t>
            </w:r>
            <w:r w:rsidR="00DA3312" w:rsidRPr="00FA6D35">
              <w:rPr>
                <w:sz w:val="24"/>
                <w:szCs w:val="24"/>
              </w:rPr>
              <w:t>x10</w:t>
            </w:r>
            <w:r w:rsidR="00DA3312" w:rsidRPr="00FA6D35">
              <w:rPr>
                <w:sz w:val="24"/>
                <w:szCs w:val="24"/>
                <w:vertAlign w:val="superscript"/>
              </w:rPr>
              <w:t>-</w:t>
            </w:r>
            <w:r w:rsidRPr="00FA6D35">
              <w:rPr>
                <w:sz w:val="24"/>
                <w:szCs w:val="24"/>
                <w:vertAlign w:val="superscript"/>
              </w:rPr>
              <w:t>4</w:t>
            </w:r>
          </w:p>
        </w:tc>
        <w:tc>
          <w:tcPr>
            <w:tcW w:w="1261" w:type="dxa"/>
          </w:tcPr>
          <w:p w14:paraId="12ACBC15" w14:textId="3FF16778" w:rsidR="00DA3312" w:rsidRPr="00FA6D35" w:rsidRDefault="00DA3312" w:rsidP="00FA6D35">
            <w:pPr>
              <w:pStyle w:val="Paragrafoelenco"/>
              <w:spacing w:line="360" w:lineRule="auto"/>
              <w:ind w:left="0"/>
              <w:jc w:val="both"/>
              <w:rPr>
                <w:sz w:val="24"/>
                <w:szCs w:val="24"/>
              </w:rPr>
            </w:pPr>
            <w:r w:rsidRPr="00FA6D35">
              <w:rPr>
                <w:sz w:val="24"/>
                <w:szCs w:val="24"/>
              </w:rPr>
              <w:t>0.65</w:t>
            </w:r>
          </w:p>
        </w:tc>
        <w:tc>
          <w:tcPr>
            <w:tcW w:w="1247" w:type="dxa"/>
          </w:tcPr>
          <w:p w14:paraId="7C8D06C5" w14:textId="23CF3D9E" w:rsidR="00DA3312" w:rsidRPr="00FA6D35" w:rsidRDefault="00DA3312" w:rsidP="00FA6D35">
            <w:pPr>
              <w:pStyle w:val="Paragrafoelenco"/>
              <w:spacing w:line="360" w:lineRule="auto"/>
              <w:ind w:left="0"/>
              <w:jc w:val="both"/>
              <w:rPr>
                <w:sz w:val="24"/>
                <w:szCs w:val="24"/>
              </w:rPr>
            </w:pPr>
            <w:r w:rsidRPr="00FA6D35">
              <w:rPr>
                <w:sz w:val="24"/>
                <w:szCs w:val="24"/>
              </w:rPr>
              <w:t>[</w:t>
            </w:r>
            <w:r w:rsidR="00886660" w:rsidRPr="00FA6D35">
              <w:rPr>
                <w:sz w:val="24"/>
                <w:szCs w:val="24"/>
              </w:rPr>
              <w:t>6</w:t>
            </w:r>
            <w:r w:rsidRPr="00FA6D35">
              <w:rPr>
                <w:sz w:val="24"/>
                <w:szCs w:val="24"/>
              </w:rPr>
              <w:t>]</w:t>
            </w:r>
          </w:p>
        </w:tc>
      </w:tr>
      <w:tr w:rsidR="00DA3312" w:rsidRPr="00FA6D35" w14:paraId="1D22BFB7" w14:textId="4949A2AF" w:rsidTr="00400C0F">
        <w:trPr>
          <w:jc w:val="center"/>
        </w:trPr>
        <w:tc>
          <w:tcPr>
            <w:tcW w:w="1553" w:type="dxa"/>
          </w:tcPr>
          <w:p w14:paraId="3F62F21D" w14:textId="15D6F9F7" w:rsidR="00DA3312" w:rsidRPr="00FA6D35" w:rsidRDefault="00DA3312" w:rsidP="00FA6D35">
            <w:pPr>
              <w:pStyle w:val="Paragrafoelenco"/>
              <w:spacing w:line="360" w:lineRule="auto"/>
              <w:ind w:left="0"/>
              <w:jc w:val="both"/>
              <w:rPr>
                <w:sz w:val="24"/>
                <w:szCs w:val="24"/>
              </w:rPr>
            </w:pPr>
            <w:r w:rsidRPr="00FA6D35">
              <w:rPr>
                <w:sz w:val="24"/>
                <w:szCs w:val="24"/>
              </w:rPr>
              <w:t>HNBR</w:t>
            </w:r>
          </w:p>
        </w:tc>
        <w:tc>
          <w:tcPr>
            <w:tcW w:w="1450" w:type="dxa"/>
          </w:tcPr>
          <w:p w14:paraId="51EF2233" w14:textId="082A0A28" w:rsidR="00DA3312" w:rsidRPr="00FA6D35" w:rsidRDefault="009312B7" w:rsidP="00FA6D35">
            <w:pPr>
              <w:pStyle w:val="Paragrafoelenco"/>
              <w:spacing w:line="360" w:lineRule="auto"/>
              <w:ind w:left="0"/>
              <w:jc w:val="both"/>
              <w:rPr>
                <w:sz w:val="24"/>
                <w:szCs w:val="24"/>
              </w:rPr>
            </w:pPr>
            <w:r w:rsidRPr="00FA6D35">
              <w:rPr>
                <w:sz w:val="24"/>
                <w:szCs w:val="24"/>
              </w:rPr>
              <w:t>1.03</w:t>
            </w:r>
          </w:p>
        </w:tc>
        <w:tc>
          <w:tcPr>
            <w:tcW w:w="1152" w:type="dxa"/>
          </w:tcPr>
          <w:p w14:paraId="2BF30F51" w14:textId="2741CD7E" w:rsidR="00DA3312" w:rsidRPr="00FA6D35" w:rsidRDefault="009312B7" w:rsidP="00FA6D35">
            <w:pPr>
              <w:pStyle w:val="Paragrafoelenco"/>
              <w:spacing w:line="360" w:lineRule="auto"/>
              <w:ind w:left="0"/>
              <w:jc w:val="both"/>
              <w:rPr>
                <w:sz w:val="24"/>
                <w:szCs w:val="24"/>
              </w:rPr>
            </w:pPr>
            <w:r w:rsidRPr="00FA6D35">
              <w:rPr>
                <w:sz w:val="24"/>
                <w:szCs w:val="24"/>
              </w:rPr>
              <w:t>2</w:t>
            </w:r>
            <w:r w:rsidR="004F114B" w:rsidRPr="00FA6D35">
              <w:rPr>
                <w:sz w:val="24"/>
                <w:szCs w:val="24"/>
              </w:rPr>
              <w:t>4</w:t>
            </w:r>
            <w:r w:rsidRPr="00FA6D35">
              <w:rPr>
                <w:sz w:val="24"/>
                <w:szCs w:val="24"/>
              </w:rPr>
              <w:t>3</w:t>
            </w:r>
          </w:p>
        </w:tc>
        <w:tc>
          <w:tcPr>
            <w:tcW w:w="1453" w:type="dxa"/>
          </w:tcPr>
          <w:p w14:paraId="5DFFDE82" w14:textId="7FDE25EB" w:rsidR="00DA3312" w:rsidRPr="00FA6D35" w:rsidRDefault="00C833E3" w:rsidP="00FA6D35">
            <w:pPr>
              <w:pStyle w:val="Paragrafoelenco"/>
              <w:spacing w:line="360" w:lineRule="auto"/>
              <w:ind w:left="0"/>
              <w:jc w:val="both"/>
              <w:rPr>
                <w:sz w:val="24"/>
                <w:szCs w:val="24"/>
              </w:rPr>
            </w:pPr>
            <w:r w:rsidRPr="00FA6D35">
              <w:rPr>
                <w:sz w:val="24"/>
                <w:szCs w:val="24"/>
              </w:rPr>
              <w:t>1.</w:t>
            </w:r>
            <w:r w:rsidR="004F114B" w:rsidRPr="00FA6D35">
              <w:rPr>
                <w:sz w:val="24"/>
                <w:szCs w:val="24"/>
              </w:rPr>
              <w:t>32</w:t>
            </w:r>
            <w:r w:rsidRPr="00FA6D35">
              <w:rPr>
                <w:sz w:val="24"/>
                <w:szCs w:val="24"/>
              </w:rPr>
              <w:t>x10</w:t>
            </w:r>
            <w:r w:rsidRPr="00FA6D35">
              <w:rPr>
                <w:sz w:val="24"/>
                <w:szCs w:val="24"/>
                <w:vertAlign w:val="superscript"/>
              </w:rPr>
              <w:t>-4</w:t>
            </w:r>
          </w:p>
        </w:tc>
        <w:tc>
          <w:tcPr>
            <w:tcW w:w="1261" w:type="dxa"/>
          </w:tcPr>
          <w:p w14:paraId="3C081537" w14:textId="67B20064" w:rsidR="00DA3312" w:rsidRPr="00FA6D35" w:rsidRDefault="009312B7" w:rsidP="00FA6D35">
            <w:pPr>
              <w:pStyle w:val="Paragrafoelenco"/>
              <w:spacing w:line="360" w:lineRule="auto"/>
              <w:ind w:left="0"/>
              <w:jc w:val="both"/>
              <w:rPr>
                <w:sz w:val="24"/>
                <w:szCs w:val="24"/>
              </w:rPr>
            </w:pPr>
            <w:r w:rsidRPr="00FA6D35">
              <w:rPr>
                <w:sz w:val="24"/>
                <w:szCs w:val="24"/>
              </w:rPr>
              <w:t>0.67</w:t>
            </w:r>
          </w:p>
        </w:tc>
        <w:tc>
          <w:tcPr>
            <w:tcW w:w="1247" w:type="dxa"/>
          </w:tcPr>
          <w:p w14:paraId="28F2FBCD" w14:textId="022AFC99" w:rsidR="00DA3312" w:rsidRPr="00FA6D35" w:rsidRDefault="00DA3312" w:rsidP="00FA6D35">
            <w:pPr>
              <w:pStyle w:val="Paragrafoelenco"/>
              <w:spacing w:line="360" w:lineRule="auto"/>
              <w:ind w:left="0"/>
              <w:jc w:val="both"/>
              <w:rPr>
                <w:sz w:val="24"/>
                <w:szCs w:val="24"/>
              </w:rPr>
            </w:pPr>
            <w:r w:rsidRPr="00FA6D35">
              <w:rPr>
                <w:sz w:val="24"/>
                <w:szCs w:val="24"/>
              </w:rPr>
              <w:t>[</w:t>
            </w:r>
            <w:r w:rsidR="00886660" w:rsidRPr="00FA6D35">
              <w:rPr>
                <w:sz w:val="24"/>
                <w:szCs w:val="24"/>
              </w:rPr>
              <w:t>7</w:t>
            </w:r>
            <w:r w:rsidRPr="00FA6D35">
              <w:rPr>
                <w:sz w:val="24"/>
                <w:szCs w:val="24"/>
              </w:rPr>
              <w:t>]</w:t>
            </w:r>
          </w:p>
        </w:tc>
      </w:tr>
    </w:tbl>
    <w:p w14:paraId="662667AF" w14:textId="77777777" w:rsidR="00383B35" w:rsidRDefault="00383B35" w:rsidP="00FA6D35">
      <w:pPr>
        <w:jc w:val="both"/>
      </w:pPr>
    </w:p>
    <w:p w14:paraId="481AAA30" w14:textId="77777777" w:rsidR="008438F3" w:rsidRDefault="008438F3" w:rsidP="00FA6D35">
      <w:pPr>
        <w:jc w:val="both"/>
      </w:pPr>
    </w:p>
    <w:p w14:paraId="108C4AC6" w14:textId="77777777" w:rsidR="008438F3" w:rsidRDefault="008438F3" w:rsidP="00FA6D35">
      <w:pPr>
        <w:jc w:val="both"/>
      </w:pPr>
    </w:p>
    <w:p w14:paraId="0C572DF4" w14:textId="77777777" w:rsidR="008438F3" w:rsidRDefault="008438F3" w:rsidP="00FA6D35">
      <w:pPr>
        <w:jc w:val="both"/>
      </w:pPr>
    </w:p>
    <w:p w14:paraId="6D6F45E9" w14:textId="77777777" w:rsidR="008438F3" w:rsidRDefault="008438F3" w:rsidP="00FA6D35">
      <w:pPr>
        <w:jc w:val="both"/>
      </w:pPr>
    </w:p>
    <w:p w14:paraId="23AB5C15" w14:textId="77777777" w:rsidR="008438F3" w:rsidRDefault="008438F3" w:rsidP="00FA6D35">
      <w:pPr>
        <w:jc w:val="both"/>
      </w:pPr>
    </w:p>
    <w:p w14:paraId="77739572" w14:textId="77777777" w:rsidR="008438F3" w:rsidRDefault="008438F3" w:rsidP="00FA6D35">
      <w:pPr>
        <w:jc w:val="both"/>
      </w:pPr>
    </w:p>
    <w:p w14:paraId="33BDB67F" w14:textId="77777777" w:rsidR="008438F3" w:rsidRDefault="008438F3" w:rsidP="00FA6D35">
      <w:pPr>
        <w:jc w:val="both"/>
      </w:pPr>
    </w:p>
    <w:p w14:paraId="2609BED6" w14:textId="77777777" w:rsidR="008438F3" w:rsidRDefault="008438F3" w:rsidP="00FA6D35">
      <w:pPr>
        <w:jc w:val="both"/>
      </w:pPr>
    </w:p>
    <w:p w14:paraId="74292AFB" w14:textId="77777777" w:rsidR="008438F3" w:rsidRDefault="008438F3" w:rsidP="00FA6D35">
      <w:pPr>
        <w:jc w:val="both"/>
      </w:pPr>
    </w:p>
    <w:p w14:paraId="6E90C5BE" w14:textId="77777777" w:rsidR="008438F3" w:rsidRDefault="008438F3" w:rsidP="00FA6D35">
      <w:pPr>
        <w:jc w:val="both"/>
      </w:pPr>
    </w:p>
    <w:p w14:paraId="4866FC5F" w14:textId="77777777" w:rsidR="008438F3" w:rsidRDefault="008438F3" w:rsidP="00FA6D35">
      <w:pPr>
        <w:jc w:val="both"/>
      </w:pPr>
    </w:p>
    <w:p w14:paraId="609E2B87" w14:textId="77777777" w:rsidR="008438F3" w:rsidRDefault="008438F3" w:rsidP="00FA6D35">
      <w:pPr>
        <w:jc w:val="both"/>
      </w:pPr>
    </w:p>
    <w:p w14:paraId="164A9494" w14:textId="77777777" w:rsidR="008438F3" w:rsidRDefault="008438F3" w:rsidP="00FA6D35">
      <w:pPr>
        <w:jc w:val="both"/>
      </w:pPr>
    </w:p>
    <w:p w14:paraId="20E8A277" w14:textId="77777777" w:rsidR="008438F3" w:rsidRDefault="008438F3" w:rsidP="00FA6D35">
      <w:pPr>
        <w:jc w:val="both"/>
      </w:pPr>
    </w:p>
    <w:p w14:paraId="680F17A4" w14:textId="260AD827" w:rsidR="008438F3" w:rsidRPr="00181D27" w:rsidRDefault="006063F3" w:rsidP="006063F3">
      <w:r>
        <w:br w:type="page"/>
      </w:r>
    </w:p>
    <w:p w14:paraId="4CADF04E" w14:textId="10E0D4C3" w:rsidR="006778D2" w:rsidRDefault="002978D1" w:rsidP="00FA6D35">
      <w:pPr>
        <w:pStyle w:val="Paragrafoelenco"/>
        <w:numPr>
          <w:ilvl w:val="0"/>
          <w:numId w:val="2"/>
        </w:numPr>
        <w:jc w:val="both"/>
        <w:rPr>
          <w:b/>
          <w:bCs/>
          <w:sz w:val="36"/>
          <w:szCs w:val="36"/>
        </w:rPr>
      </w:pPr>
      <w:r>
        <w:rPr>
          <w:b/>
          <w:bCs/>
          <w:sz w:val="36"/>
          <w:szCs w:val="36"/>
        </w:rPr>
        <w:lastRenderedPageBreak/>
        <w:t>Diffusivity model</w:t>
      </w:r>
    </w:p>
    <w:p w14:paraId="4A1F2CBD" w14:textId="6679BB5B" w:rsidR="009812F3" w:rsidRPr="009812F3" w:rsidRDefault="009812F3" w:rsidP="009812F3">
      <w:pPr>
        <w:spacing w:line="360" w:lineRule="auto"/>
        <w:ind w:left="360"/>
        <w:jc w:val="both"/>
        <w:rPr>
          <w:rFonts w:eastAsiaTheme="minorEastAsia"/>
          <w:sz w:val="24"/>
          <w:szCs w:val="24"/>
        </w:rPr>
      </w:pPr>
      <w:r w:rsidRPr="009812F3">
        <w:rPr>
          <w:rFonts w:eastAsiaTheme="minorEastAsia"/>
          <w:sz w:val="24"/>
          <w:szCs w:val="24"/>
        </w:rPr>
        <w:t xml:space="preserve">The procedure for defining the input parameters for the diffusivity model </w:t>
      </w:r>
      <w:r w:rsidR="00D67CA9">
        <w:rPr>
          <w:rFonts w:eastAsiaTheme="minorEastAsia"/>
          <w:sz w:val="24"/>
          <w:szCs w:val="24"/>
        </w:rPr>
        <w:t xml:space="preserve">takes into account </w:t>
      </w:r>
      <w:r w:rsidR="004B6A7B">
        <w:rPr>
          <w:rFonts w:eastAsiaTheme="minorEastAsia"/>
          <w:sz w:val="24"/>
          <w:szCs w:val="24"/>
        </w:rPr>
        <w:t>the relationship between the diffusion and the mobility coefficient</w:t>
      </w:r>
      <w:r w:rsidR="00DC0E91">
        <w:rPr>
          <w:rFonts w:eastAsiaTheme="minorEastAsia"/>
          <w:sz w:val="24"/>
          <w:szCs w:val="24"/>
        </w:rPr>
        <w:t>s</w:t>
      </w:r>
      <w:r w:rsidR="004B6A7B">
        <w:rPr>
          <w:rFonts w:eastAsiaTheme="minorEastAsia"/>
          <w:sz w:val="24"/>
          <w:szCs w:val="24"/>
        </w:rPr>
        <w:t xml:space="preserve"> of the gas in the polymer matrix, as reported in Eq. 3 and Eq.4, and it </w:t>
      </w:r>
      <w:r w:rsidRPr="009812F3">
        <w:rPr>
          <w:rFonts w:eastAsiaTheme="minorEastAsia"/>
          <w:sz w:val="24"/>
          <w:szCs w:val="24"/>
        </w:rPr>
        <w:t xml:space="preserve">involves the following </w:t>
      </w:r>
      <w:r w:rsidR="00192FD3">
        <w:rPr>
          <w:rFonts w:eastAsiaTheme="minorEastAsia"/>
          <w:sz w:val="24"/>
          <w:szCs w:val="24"/>
        </w:rPr>
        <w:t>para</w:t>
      </w:r>
      <w:r w:rsidR="00183E4E">
        <w:rPr>
          <w:rFonts w:eastAsiaTheme="minorEastAsia"/>
          <w:sz w:val="24"/>
          <w:szCs w:val="24"/>
        </w:rPr>
        <w:t>meters determination</w:t>
      </w:r>
      <w:r w:rsidRPr="009812F3">
        <w:rPr>
          <w:rFonts w:eastAsiaTheme="minorEastAsia"/>
          <w:sz w:val="24"/>
          <w:szCs w:val="24"/>
        </w:rPr>
        <w:t>:</w:t>
      </w:r>
    </w:p>
    <w:p w14:paraId="49CCF8D5" w14:textId="5B018085" w:rsidR="0043171E" w:rsidRPr="000D75AE" w:rsidRDefault="00AD2875" w:rsidP="008438F3">
      <w:pPr>
        <w:pStyle w:val="Paragrafoelenco"/>
        <w:numPr>
          <w:ilvl w:val="0"/>
          <w:numId w:val="6"/>
        </w:numPr>
        <w:spacing w:line="360" w:lineRule="auto"/>
        <w:jc w:val="both"/>
        <w:rPr>
          <w:sz w:val="24"/>
          <w:szCs w:val="24"/>
        </w:rPr>
      </w:pPr>
      <m:oMath>
        <m:sSub>
          <m:sSubPr>
            <m:ctrlPr>
              <w:rPr>
                <w:rFonts w:ascii="Cambria Math" w:hAnsi="Cambria Math"/>
                <w:b/>
                <w:bCs/>
                <w:i/>
                <w:sz w:val="24"/>
                <w:szCs w:val="24"/>
              </w:rPr>
            </m:ctrlPr>
          </m:sSubPr>
          <m:e>
            <m:r>
              <m:rPr>
                <m:sty m:val="bi"/>
              </m:rPr>
              <w:rPr>
                <w:rFonts w:ascii="Cambria Math" w:hAnsi="Cambria Math"/>
                <w:sz w:val="24"/>
                <w:szCs w:val="24"/>
              </w:rPr>
              <m:t>L</m:t>
            </m:r>
          </m:e>
          <m:sub>
            <m:r>
              <m:rPr>
                <m:sty m:val="bi"/>
              </m:rPr>
              <w:rPr>
                <w:rFonts w:ascii="Cambria Math" w:hAnsi="Cambria Math"/>
                <w:sz w:val="24"/>
                <w:szCs w:val="24"/>
              </w:rPr>
              <m:t>0</m:t>
            </m:r>
          </m:sub>
        </m:sSub>
      </m:oMath>
      <w:r w:rsidR="009812F3" w:rsidRPr="009812F3">
        <w:rPr>
          <w:rFonts w:eastAsiaTheme="minorEastAsia"/>
          <w:sz w:val="24"/>
          <w:szCs w:val="24"/>
        </w:rPr>
        <w:t>:</w:t>
      </w:r>
      <w:r w:rsidR="0043171E" w:rsidRPr="009812F3">
        <w:rPr>
          <w:rFonts w:eastAsiaTheme="minorEastAsia"/>
          <w:sz w:val="24"/>
          <w:szCs w:val="24"/>
        </w:rPr>
        <w:t xml:space="preserve"> </w:t>
      </w:r>
      <w:r w:rsidR="009812F3">
        <w:rPr>
          <w:rFonts w:eastAsiaTheme="minorEastAsia"/>
          <w:sz w:val="24"/>
          <w:szCs w:val="24"/>
        </w:rPr>
        <w:t>t</w:t>
      </w:r>
      <w:r w:rsidR="009812F3" w:rsidRPr="009812F3">
        <w:rPr>
          <w:rFonts w:eastAsiaTheme="minorEastAsia"/>
          <w:sz w:val="24"/>
          <w:szCs w:val="24"/>
        </w:rPr>
        <w:t xml:space="preserve">he temperature dependence of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sidR="009812F3" w:rsidRPr="000D75AE">
        <w:rPr>
          <w:rFonts w:eastAsiaTheme="minorEastAsia"/>
          <w:sz w:val="24"/>
          <w:szCs w:val="24"/>
        </w:rPr>
        <w:t xml:space="preserve"> </w:t>
      </w:r>
      <w:r w:rsidR="009812F3" w:rsidRPr="009812F3">
        <w:rPr>
          <w:rFonts w:eastAsiaTheme="minorEastAsia"/>
          <w:sz w:val="24"/>
          <w:szCs w:val="24"/>
        </w:rPr>
        <w:t>is established from experimental data. At zero CO</w:t>
      </w:r>
      <w:r w:rsidR="009812F3" w:rsidRPr="009812F3">
        <w:rPr>
          <w:rFonts w:eastAsiaTheme="minorEastAsia"/>
          <w:sz w:val="24"/>
          <w:szCs w:val="24"/>
          <w:vertAlign w:val="subscript"/>
        </w:rPr>
        <w:t>2</w:t>
      </w:r>
      <w:r w:rsidR="009812F3" w:rsidRPr="009812F3">
        <w:rPr>
          <w:rFonts w:eastAsiaTheme="minorEastAsia"/>
          <w:sz w:val="24"/>
          <w:szCs w:val="24"/>
        </w:rPr>
        <w:t xml:space="preserve"> concentration, the diffusivity </w:t>
      </w:r>
      <m:oMath>
        <m:r>
          <w:rPr>
            <w:rFonts w:ascii="Cambria Math" w:eastAsiaTheme="minorEastAsia" w:hAnsi="Cambria Math"/>
            <w:sz w:val="24"/>
            <w:szCs w:val="24"/>
          </w:rPr>
          <m:t>D</m:t>
        </m:r>
      </m:oMath>
      <w:r w:rsidR="009812F3" w:rsidRPr="009812F3">
        <w:rPr>
          <w:rFonts w:eastAsiaTheme="minorEastAsia"/>
          <w:sz w:val="24"/>
          <w:szCs w:val="24"/>
        </w:rPr>
        <w:t xml:space="preserve"> </w:t>
      </w:r>
      <w:r w:rsidR="009812F3">
        <w:rPr>
          <w:rFonts w:eastAsiaTheme="minorEastAsia"/>
          <w:sz w:val="24"/>
          <w:szCs w:val="24"/>
        </w:rPr>
        <w:t>coincide</w:t>
      </w:r>
      <w:r w:rsidR="009812F3" w:rsidRPr="009812F3">
        <w:rPr>
          <w:rFonts w:eastAsiaTheme="minorEastAsia"/>
          <w:sz w:val="24"/>
          <w:szCs w:val="24"/>
        </w:rPr>
        <w:t xml:space="preserve">s with the kinetic contribution </w:t>
      </w:r>
      <m:oMath>
        <m:r>
          <w:rPr>
            <w:rFonts w:ascii="Cambria Math" w:hAnsi="Cambria Math"/>
            <w:sz w:val="24"/>
            <w:szCs w:val="24"/>
          </w:rPr>
          <m:t>L</m:t>
        </m:r>
      </m:oMath>
      <w:r w:rsidR="009812F3" w:rsidRPr="009812F3">
        <w:rPr>
          <w:rFonts w:eastAsiaTheme="minorEastAsia"/>
          <w:sz w:val="24"/>
          <w:szCs w:val="24"/>
        </w:rPr>
        <w:t xml:space="preserve">, as </w:t>
      </w:r>
      <m:oMath>
        <m:r>
          <w:rPr>
            <w:rFonts w:ascii="Cambria Math" w:eastAsiaTheme="minorEastAsia" w:hAnsi="Cambria Math"/>
            <w:sz w:val="24"/>
            <w:szCs w:val="24"/>
          </w:rPr>
          <m:t>α</m:t>
        </m:r>
      </m:oMath>
      <w:r w:rsidR="009812F3" w:rsidRPr="009812F3">
        <w:rPr>
          <w:rFonts w:eastAsiaTheme="minorEastAsia"/>
          <w:sz w:val="24"/>
          <w:szCs w:val="24"/>
        </w:rPr>
        <w:t xml:space="preserve"> is exactly equal to 1 [8]. By ex</w:t>
      </w:r>
      <w:proofErr w:type="spellStart"/>
      <w:r w:rsidR="009812F3" w:rsidRPr="009812F3">
        <w:rPr>
          <w:rFonts w:eastAsiaTheme="minorEastAsia"/>
          <w:sz w:val="24"/>
          <w:szCs w:val="24"/>
        </w:rPr>
        <w:t>trapolating</w:t>
      </w:r>
      <w:proofErr w:type="spellEnd"/>
      <w:r w:rsidR="009812F3" w:rsidRPr="009812F3">
        <w:rPr>
          <w:rFonts w:eastAsiaTheme="minorEastAsia"/>
          <w:sz w:val="24"/>
          <w:szCs w:val="24"/>
        </w:rPr>
        <w:t xml:space="preserve"> the infinite dilution diffusion coefficient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sidR="009812F3" w:rsidRPr="000D75AE">
        <w:rPr>
          <w:rFonts w:eastAsiaTheme="minorEastAsia"/>
          <w:sz w:val="24"/>
          <w:szCs w:val="24"/>
        </w:rPr>
        <w:t xml:space="preserve"> </w:t>
      </w:r>
      <w:r w:rsidR="009812F3" w:rsidRPr="009812F3">
        <w:rPr>
          <w:rFonts w:eastAsiaTheme="minorEastAsia"/>
          <w:sz w:val="24"/>
          <w:szCs w:val="24"/>
        </w:rPr>
        <w:t xml:space="preserve">across different experimental temperatures,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inf</m:t>
                </m:r>
              </m:sub>
            </m:sSub>
          </m:sub>
        </m:sSub>
      </m:oMath>
      <w:r w:rsidR="009812F3">
        <w:rPr>
          <w:rFonts w:eastAsiaTheme="minorEastAsia"/>
          <w:sz w:val="24"/>
          <w:szCs w:val="24"/>
        </w:rPr>
        <w:t xml:space="preserve"> and </w:t>
      </w:r>
      <m:oMath>
        <m:sSub>
          <m:sSubPr>
            <m:ctrlPr>
              <w:rPr>
                <w:rFonts w:ascii="Cambria Math" w:eastAsiaTheme="minorEastAsia" w:hAnsi="Cambria Math"/>
                <w:i/>
                <w:sz w:val="24"/>
                <w:szCs w:val="24"/>
              </w:rPr>
            </m:ctrlPr>
          </m:sSubPr>
          <m:e>
            <m:r>
              <w:rPr>
                <w:rFonts w:ascii="Cambria Math" w:eastAsiaTheme="minorEastAsia" w:hAnsi="Cambria Math"/>
                <w:sz w:val="24"/>
                <w:szCs w:val="24"/>
              </w:rPr>
              <m:t>E</m:t>
            </m:r>
          </m:e>
          <m:sub>
            <m:r>
              <w:rPr>
                <w:rFonts w:ascii="Cambria Math" w:eastAsiaTheme="minorEastAsia" w:hAnsi="Cambria Math"/>
                <w:sz w:val="24"/>
                <w:szCs w:val="24"/>
              </w:rPr>
              <m:t>D</m:t>
            </m:r>
          </m:sub>
        </m:sSub>
      </m:oMath>
      <w:r w:rsidR="009812F3">
        <w:rPr>
          <w:rFonts w:eastAsiaTheme="minorEastAsia"/>
          <w:sz w:val="24"/>
          <w:szCs w:val="24"/>
        </w:rPr>
        <w:t xml:space="preserve"> </w:t>
      </w:r>
      <w:r w:rsidR="009812F3" w:rsidRPr="009812F3">
        <w:rPr>
          <w:rFonts w:eastAsiaTheme="minorEastAsia"/>
          <w:sz w:val="24"/>
          <w:szCs w:val="24"/>
        </w:rPr>
        <w:t xml:space="preserve">are determined for each elastomer sample (Figure S2, Table S3) [8]. The experimental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sidR="009812F3" w:rsidRPr="000D75AE">
        <w:rPr>
          <w:rFonts w:eastAsiaTheme="minorEastAsia"/>
          <w:sz w:val="24"/>
          <w:szCs w:val="24"/>
        </w:rPr>
        <w:t xml:space="preserve"> </w:t>
      </w:r>
      <w:r w:rsidR="009812F3" w:rsidRPr="009812F3">
        <w:rPr>
          <w:rFonts w:eastAsiaTheme="minorEastAsia"/>
          <w:sz w:val="24"/>
          <w:szCs w:val="24"/>
        </w:rPr>
        <w:t>values are first rescaled according to the polymer's volumetric fraction in the material to accurately determine the elastomer parameters.</w:t>
      </w:r>
    </w:p>
    <w:p w14:paraId="4C149BF4" w14:textId="141A202B" w:rsidR="002978D1" w:rsidRPr="008438F3" w:rsidRDefault="009812F3" w:rsidP="008438F3">
      <w:pPr>
        <w:pStyle w:val="Paragrafoelenco"/>
        <w:numPr>
          <w:ilvl w:val="0"/>
          <w:numId w:val="6"/>
        </w:numPr>
        <w:spacing w:line="360" w:lineRule="auto"/>
        <w:jc w:val="both"/>
        <w:rPr>
          <w:sz w:val="24"/>
          <w:szCs w:val="24"/>
        </w:rPr>
      </w:pPr>
      <m:oMath>
        <m:r>
          <m:rPr>
            <m:sty m:val="bi"/>
          </m:rPr>
          <w:rPr>
            <w:rFonts w:ascii="Cambria Math" w:hAnsi="Cambria Math"/>
            <w:sz w:val="24"/>
            <w:szCs w:val="24"/>
          </w:rPr>
          <m:t>β</m:t>
        </m:r>
      </m:oMath>
      <w:r>
        <w:rPr>
          <w:rFonts w:eastAsiaTheme="minorEastAsia"/>
          <w:sz w:val="24"/>
          <w:szCs w:val="24"/>
        </w:rPr>
        <w:t>:</w:t>
      </w:r>
      <w:r w:rsidR="0043171E">
        <w:rPr>
          <w:rFonts w:eastAsiaTheme="minorEastAsia"/>
          <w:sz w:val="24"/>
          <w:szCs w:val="24"/>
        </w:rPr>
        <w:t xml:space="preserve"> </w:t>
      </w:r>
      <w:r>
        <w:rPr>
          <w:rFonts w:eastAsiaTheme="minorEastAsia"/>
          <w:sz w:val="24"/>
          <w:szCs w:val="24"/>
        </w:rPr>
        <w:t>t</w:t>
      </w:r>
      <w:r w:rsidRPr="009812F3">
        <w:rPr>
          <w:rFonts w:eastAsiaTheme="minorEastAsia"/>
          <w:sz w:val="24"/>
          <w:szCs w:val="24"/>
        </w:rPr>
        <w:t>he plasticization factor is treated as a fitting parameter.</w:t>
      </w:r>
    </w:p>
    <w:p w14:paraId="0CD377A3" w14:textId="0CA887C7" w:rsidR="009812F3" w:rsidRDefault="009812F3" w:rsidP="009812F3">
      <w:pPr>
        <w:spacing w:line="360" w:lineRule="auto"/>
        <w:ind w:left="360"/>
        <w:jc w:val="both"/>
        <w:rPr>
          <w:rFonts w:eastAsiaTheme="minorEastAsia"/>
          <w:sz w:val="24"/>
          <w:szCs w:val="24"/>
        </w:rPr>
      </w:pPr>
      <w:r w:rsidRPr="009812F3">
        <w:rPr>
          <w:rFonts w:eastAsiaTheme="minorEastAsia"/>
          <w:sz w:val="24"/>
          <w:szCs w:val="24"/>
        </w:rPr>
        <w:t xml:space="preserve">Each elastomer sample is </w:t>
      </w:r>
      <w:proofErr w:type="spellStart"/>
      <w:r w:rsidRPr="009812F3">
        <w:rPr>
          <w:rFonts w:eastAsiaTheme="minorEastAsia"/>
          <w:sz w:val="24"/>
          <w:szCs w:val="24"/>
        </w:rPr>
        <w:t>modeled</w:t>
      </w:r>
      <w:proofErr w:type="spellEnd"/>
      <w:r w:rsidRPr="009812F3">
        <w:rPr>
          <w:rFonts w:eastAsiaTheme="minorEastAsia"/>
          <w:sz w:val="24"/>
          <w:szCs w:val="24"/>
        </w:rPr>
        <w:t xml:space="preserve"> independently for CO</w:t>
      </w:r>
      <w:r w:rsidRPr="009812F3">
        <w:rPr>
          <w:rFonts w:eastAsiaTheme="minorEastAsia"/>
          <w:sz w:val="24"/>
          <w:szCs w:val="24"/>
          <w:vertAlign w:val="subscript"/>
        </w:rPr>
        <w:t>2</w:t>
      </w:r>
      <w:r w:rsidRPr="009812F3">
        <w:rPr>
          <w:rFonts w:eastAsiaTheme="minorEastAsia"/>
          <w:sz w:val="24"/>
          <w:szCs w:val="24"/>
        </w:rPr>
        <w:t xml:space="preserve"> diffusivity, as carbon black is expected to alter the kinetic contribution </w:t>
      </w:r>
      <m:oMath>
        <m:r>
          <w:rPr>
            <w:rFonts w:ascii="Cambria Math" w:hAnsi="Cambria Math"/>
            <w:sz w:val="24"/>
            <w:szCs w:val="24"/>
          </w:rPr>
          <m:t>L</m:t>
        </m:r>
      </m:oMath>
      <w:r w:rsidRPr="009812F3">
        <w:rPr>
          <w:rFonts w:eastAsiaTheme="minorEastAsia"/>
          <w:sz w:val="24"/>
          <w:szCs w:val="24"/>
        </w:rPr>
        <w:t xml:space="preserve"> by acting as a barrier, thereby increasing the tortuosity of the diffusion path.</w:t>
      </w:r>
    </w:p>
    <w:p w14:paraId="26ACDEC1" w14:textId="77777777" w:rsidR="00DD267E" w:rsidRDefault="00DD267E" w:rsidP="009812F3">
      <w:pPr>
        <w:spacing w:line="360" w:lineRule="auto"/>
        <w:ind w:left="360"/>
        <w:jc w:val="both"/>
        <w:rPr>
          <w:rFonts w:eastAsiaTheme="minorEastAsia"/>
          <w:sz w:val="24"/>
          <w:szCs w:val="24"/>
        </w:rPr>
      </w:pPr>
    </w:p>
    <w:p w14:paraId="1ED88746" w14:textId="266B4E42" w:rsidR="006778D2" w:rsidRDefault="0001236D" w:rsidP="008438F3">
      <w:pPr>
        <w:spacing w:line="360" w:lineRule="auto"/>
        <w:ind w:left="360"/>
        <w:jc w:val="both"/>
        <w:rPr>
          <w:noProof/>
        </w:rPr>
      </w:pPr>
      <w:r>
        <w:rPr>
          <w:noProof/>
        </w:rPr>
        <w:lastRenderedPageBreak/>
        <w:t>a)</w:t>
      </w:r>
      <w:r w:rsidR="006778D2" w:rsidRPr="006778D2">
        <w:rPr>
          <w:noProof/>
          <w:lang w:val="en-US"/>
        </w:rPr>
        <w:drawing>
          <wp:inline distT="0" distB="0" distL="0" distR="0" wp14:anchorId="53A6D757" wp14:editId="050A975B">
            <wp:extent cx="2808993" cy="2074333"/>
            <wp:effectExtent l="0" t="0" r="0" b="2540"/>
            <wp:docPr id="2233052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305291" name=""/>
                    <pic:cNvPicPr/>
                  </pic:nvPicPr>
                  <pic:blipFill>
                    <a:blip r:embed="rId13"/>
                    <a:stretch>
                      <a:fillRect/>
                    </a:stretch>
                  </pic:blipFill>
                  <pic:spPr>
                    <a:xfrm>
                      <a:off x="0" y="0"/>
                      <a:ext cx="2846707" cy="2102184"/>
                    </a:xfrm>
                    <a:prstGeom prst="rect">
                      <a:avLst/>
                    </a:prstGeom>
                  </pic:spPr>
                </pic:pic>
              </a:graphicData>
            </a:graphic>
          </wp:inline>
        </w:drawing>
      </w:r>
      <w:r w:rsidR="006778D2" w:rsidRPr="006778D2">
        <w:rPr>
          <w:noProof/>
        </w:rPr>
        <w:t xml:space="preserve"> </w:t>
      </w:r>
      <w:r>
        <w:rPr>
          <w:noProof/>
        </w:rPr>
        <w:t>b)</w:t>
      </w:r>
      <w:r w:rsidR="006778D2" w:rsidRPr="006778D2">
        <w:rPr>
          <w:noProof/>
          <w:lang w:val="en-US"/>
        </w:rPr>
        <w:drawing>
          <wp:inline distT="0" distB="0" distL="0" distR="0" wp14:anchorId="66F2A841" wp14:editId="72BB5892">
            <wp:extent cx="2802466" cy="2083762"/>
            <wp:effectExtent l="0" t="0" r="0" b="0"/>
            <wp:docPr id="121104342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043424" name=""/>
                    <pic:cNvPicPr/>
                  </pic:nvPicPr>
                  <pic:blipFill>
                    <a:blip r:embed="rId14"/>
                    <a:stretch>
                      <a:fillRect/>
                    </a:stretch>
                  </pic:blipFill>
                  <pic:spPr>
                    <a:xfrm>
                      <a:off x="0" y="0"/>
                      <a:ext cx="2848051" cy="2117656"/>
                    </a:xfrm>
                    <a:prstGeom prst="rect">
                      <a:avLst/>
                    </a:prstGeom>
                  </pic:spPr>
                </pic:pic>
              </a:graphicData>
            </a:graphic>
          </wp:inline>
        </w:drawing>
      </w:r>
      <w:r>
        <w:rPr>
          <w:noProof/>
        </w:rPr>
        <w:t>c)</w:t>
      </w:r>
      <w:r w:rsidR="006778D2" w:rsidRPr="006778D2">
        <w:rPr>
          <w:noProof/>
        </w:rPr>
        <w:t xml:space="preserve"> </w:t>
      </w:r>
      <w:r w:rsidR="006778D2" w:rsidRPr="006778D2">
        <w:rPr>
          <w:noProof/>
          <w:lang w:val="en-US"/>
        </w:rPr>
        <w:drawing>
          <wp:inline distT="0" distB="0" distL="0" distR="0" wp14:anchorId="4289E3CD" wp14:editId="7212FE04">
            <wp:extent cx="2767014" cy="2057400"/>
            <wp:effectExtent l="0" t="0" r="0" b="0"/>
            <wp:docPr id="58909528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095286" name=""/>
                    <pic:cNvPicPr/>
                  </pic:nvPicPr>
                  <pic:blipFill>
                    <a:blip r:embed="rId15"/>
                    <a:stretch>
                      <a:fillRect/>
                    </a:stretch>
                  </pic:blipFill>
                  <pic:spPr>
                    <a:xfrm>
                      <a:off x="0" y="0"/>
                      <a:ext cx="2802978" cy="2084141"/>
                    </a:xfrm>
                    <a:prstGeom prst="rect">
                      <a:avLst/>
                    </a:prstGeom>
                  </pic:spPr>
                </pic:pic>
              </a:graphicData>
            </a:graphic>
          </wp:inline>
        </w:drawing>
      </w:r>
    </w:p>
    <w:p w14:paraId="14C45190" w14:textId="64F2C8DD" w:rsidR="00CD2A65" w:rsidRDefault="00CD2A65" w:rsidP="00CD2A65">
      <w:pPr>
        <w:jc w:val="center"/>
        <w:rPr>
          <w:rFonts w:eastAsiaTheme="minorEastAsia"/>
          <w:i/>
        </w:rPr>
      </w:pPr>
      <w:r w:rsidRPr="00693656">
        <w:rPr>
          <w:b/>
          <w:bCs/>
          <w:i/>
        </w:rPr>
        <w:t>Figure S</w:t>
      </w:r>
      <w:r w:rsidR="00294EED">
        <w:rPr>
          <w:b/>
          <w:bCs/>
          <w:i/>
        </w:rPr>
        <w:t>3</w:t>
      </w:r>
      <w:r w:rsidRPr="00CD402E">
        <w:rPr>
          <w:i/>
        </w:rPr>
        <w:t xml:space="preserve"> </w:t>
      </w:r>
      <w:r>
        <w:rPr>
          <w:i/>
        </w:rPr>
        <w:t xml:space="preserve">–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Pr>
          <w:rFonts w:eastAsiaTheme="minorEastAsia"/>
          <w:i/>
          <w:sz w:val="24"/>
          <w:szCs w:val="24"/>
        </w:rPr>
        <w:t xml:space="preserve"> </w:t>
      </w:r>
      <w:r>
        <w:rPr>
          <w:i/>
        </w:rPr>
        <w:t xml:space="preserve">Arrhenius plot. Filled symbols: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0</m:t>
            </m:r>
          </m:sub>
        </m:sSub>
      </m:oMath>
      <w:r>
        <w:rPr>
          <w:i/>
        </w:rPr>
        <w:t xml:space="preserve"> extrapolated from experimental data at each temperature. Lines: best fitting to </w:t>
      </w:r>
      <w:r w:rsidRPr="00CD2A65">
        <w:rPr>
          <w:i/>
        </w:rPr>
        <w:t xml:space="preserve">determine </w:t>
      </w:r>
      <m:oMath>
        <m:sSub>
          <m:sSubPr>
            <m:ctrlPr>
              <w:rPr>
                <w:rFonts w:ascii="Cambria Math" w:hAnsi="Cambria Math"/>
                <w:i/>
              </w:rPr>
            </m:ctrlPr>
          </m:sSubPr>
          <m:e>
            <m:r>
              <w:rPr>
                <w:rFonts w:ascii="Cambria Math" w:hAnsi="Cambria Math"/>
              </w:rPr>
              <m:t>L</m:t>
            </m:r>
          </m:e>
          <m:sub>
            <m:r>
              <w:rPr>
                <w:rFonts w:ascii="Cambria Math" w:hAnsi="Cambria Math"/>
              </w:rPr>
              <m:t>0,</m:t>
            </m:r>
            <m:sSub>
              <m:sSubPr>
                <m:ctrlPr>
                  <w:rPr>
                    <w:rFonts w:ascii="Cambria Math" w:hAnsi="Cambria Math"/>
                    <w:i/>
                  </w:rPr>
                </m:ctrlPr>
              </m:sSubPr>
              <m:e>
                <m:r>
                  <w:rPr>
                    <w:rFonts w:ascii="Cambria Math" w:hAnsi="Cambria Math"/>
                  </w:rPr>
                  <m:t>T</m:t>
                </m:r>
              </m:e>
              <m:sub>
                <m:r>
                  <w:rPr>
                    <w:rFonts w:ascii="Cambria Math" w:hAnsi="Cambria Math"/>
                  </w:rPr>
                  <m:t>inf</m:t>
                </m:r>
              </m:sub>
            </m:sSub>
          </m:sub>
        </m:sSub>
      </m:oMath>
      <w:r w:rsidRPr="00CD2A65">
        <w:rPr>
          <w:rFonts w:eastAsiaTheme="minorEastAsia"/>
          <w:i/>
        </w:rPr>
        <w:t xml:space="preserve"> and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D</m:t>
            </m:r>
          </m:sub>
        </m:sSub>
      </m:oMath>
      <w:r w:rsidRPr="00CD2A65">
        <w:rPr>
          <w:rFonts w:eastAsiaTheme="minorEastAsia"/>
          <w:i/>
        </w:rPr>
        <w:t xml:space="preserve"> for each elastomer sample.</w:t>
      </w:r>
      <w:r w:rsidR="0001236D">
        <w:rPr>
          <w:rFonts w:eastAsiaTheme="minorEastAsia"/>
          <w:i/>
        </w:rPr>
        <w:t xml:space="preserve"> a) FKM samples b) HNBR sample c) EPDM samples.</w:t>
      </w:r>
    </w:p>
    <w:p w14:paraId="0820F613" w14:textId="77777777" w:rsidR="000F4EF0" w:rsidRDefault="000F4EF0" w:rsidP="00CD2A65">
      <w:pPr>
        <w:jc w:val="center"/>
        <w:rPr>
          <w:i/>
        </w:rPr>
      </w:pPr>
    </w:p>
    <w:p w14:paraId="1AC441F5" w14:textId="465FC18D" w:rsidR="00D51F79" w:rsidRPr="00D51F79" w:rsidRDefault="00D51F79" w:rsidP="00D51F79">
      <w:pPr>
        <w:spacing w:line="360" w:lineRule="auto"/>
        <w:jc w:val="center"/>
        <w:rPr>
          <w:rFonts w:eastAsiaTheme="minorEastAsia"/>
        </w:rPr>
      </w:pPr>
      <w:r w:rsidRPr="00D51F79">
        <w:rPr>
          <w:b/>
          <w:bCs/>
          <w:i/>
          <w:color w:val="000000"/>
        </w:rPr>
        <w:t>Table S</w:t>
      </w:r>
      <w:r w:rsidR="00294EED">
        <w:rPr>
          <w:b/>
          <w:bCs/>
          <w:i/>
          <w:color w:val="000000"/>
        </w:rPr>
        <w:t>3</w:t>
      </w:r>
      <w:r w:rsidRPr="00D51F79">
        <w:rPr>
          <w:i/>
          <w:color w:val="000000"/>
        </w:rPr>
        <w:t xml:space="preserve"> – </w:t>
      </w:r>
      <m:oMath>
        <m:sSub>
          <m:sSubPr>
            <m:ctrlPr>
              <w:rPr>
                <w:rFonts w:ascii="Cambria Math" w:hAnsi="Cambria Math"/>
                <w:i/>
              </w:rPr>
            </m:ctrlPr>
          </m:sSubPr>
          <m:e>
            <m:r>
              <w:rPr>
                <w:rFonts w:ascii="Cambria Math" w:hAnsi="Cambria Math"/>
              </w:rPr>
              <m:t>L</m:t>
            </m:r>
          </m:e>
          <m:sub>
            <m:r>
              <w:rPr>
                <w:rFonts w:ascii="Cambria Math" w:hAnsi="Cambria Math"/>
              </w:rPr>
              <m:t>0,</m:t>
            </m:r>
            <m:sSub>
              <m:sSubPr>
                <m:ctrlPr>
                  <w:rPr>
                    <w:rFonts w:ascii="Cambria Math" w:hAnsi="Cambria Math"/>
                    <w:i/>
                  </w:rPr>
                </m:ctrlPr>
              </m:sSubPr>
              <m:e>
                <m:r>
                  <w:rPr>
                    <w:rFonts w:ascii="Cambria Math" w:hAnsi="Cambria Math"/>
                  </w:rPr>
                  <m:t>T</m:t>
                </m:r>
              </m:e>
              <m:sub>
                <m:r>
                  <w:rPr>
                    <w:rFonts w:ascii="Cambria Math" w:hAnsi="Cambria Math"/>
                  </w:rPr>
                  <m:t>inf</m:t>
                </m:r>
              </m:sub>
            </m:sSub>
          </m:sub>
        </m:sSub>
      </m:oMath>
      <w:r>
        <w:rPr>
          <w:rFonts w:eastAsiaTheme="minorEastAsia"/>
          <w:i/>
        </w:rPr>
        <w:t xml:space="preserve"> and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D</m:t>
            </m:r>
          </m:sub>
        </m:sSub>
      </m:oMath>
      <w:r>
        <w:rPr>
          <w:rFonts w:eastAsiaTheme="minorEastAsia"/>
          <w:i/>
        </w:rPr>
        <w:t xml:space="preserve"> values extrapolated from Arrhenius plot for each elastomer sample.</w:t>
      </w:r>
    </w:p>
    <w:tbl>
      <w:tblPr>
        <w:tblStyle w:val="Grigliatabella"/>
        <w:tblW w:w="0" w:type="auto"/>
        <w:tblInd w:w="360" w:type="dxa"/>
        <w:tblLook w:val="04A0" w:firstRow="1" w:lastRow="0" w:firstColumn="1" w:lastColumn="0" w:noHBand="0" w:noVBand="1"/>
      </w:tblPr>
      <w:tblGrid>
        <w:gridCol w:w="3105"/>
        <w:gridCol w:w="3085"/>
        <w:gridCol w:w="3078"/>
      </w:tblGrid>
      <w:tr w:rsidR="008C4D3B" w14:paraId="3099BB3B" w14:textId="77777777" w:rsidTr="000F4EF0">
        <w:tc>
          <w:tcPr>
            <w:tcW w:w="3209" w:type="dxa"/>
          </w:tcPr>
          <w:p w14:paraId="395A9E30" w14:textId="4BF3CE91" w:rsidR="000F4EF0" w:rsidRDefault="000F4EF0" w:rsidP="008438F3">
            <w:pPr>
              <w:spacing w:line="360" w:lineRule="auto"/>
              <w:jc w:val="both"/>
              <w:rPr>
                <w:sz w:val="24"/>
                <w:szCs w:val="24"/>
              </w:rPr>
            </w:pPr>
            <w:r>
              <w:rPr>
                <w:sz w:val="24"/>
                <w:szCs w:val="24"/>
              </w:rPr>
              <w:t>Elastomer</w:t>
            </w:r>
          </w:p>
        </w:tc>
        <w:tc>
          <w:tcPr>
            <w:tcW w:w="3209" w:type="dxa"/>
          </w:tcPr>
          <w:p w14:paraId="5E3C705E" w14:textId="77777777" w:rsidR="000F4EF0" w:rsidRPr="000F4EF0" w:rsidRDefault="00AD2875" w:rsidP="008438F3">
            <w:pPr>
              <w:spacing w:line="360" w:lineRule="auto"/>
              <w:jc w:val="both"/>
              <w:rPr>
                <w:rFonts w:eastAsiaTheme="minorEastAsia"/>
              </w:rPr>
            </w:pPr>
            <m:oMathPara>
              <m:oMath>
                <m:sSub>
                  <m:sSubPr>
                    <m:ctrlPr>
                      <w:rPr>
                        <w:rFonts w:ascii="Cambria Math" w:hAnsi="Cambria Math"/>
                        <w:i/>
                      </w:rPr>
                    </m:ctrlPr>
                  </m:sSubPr>
                  <m:e>
                    <m:r>
                      <w:rPr>
                        <w:rFonts w:ascii="Cambria Math" w:hAnsi="Cambria Math"/>
                      </w:rPr>
                      <m:t>L</m:t>
                    </m:r>
                  </m:e>
                  <m:sub>
                    <m:r>
                      <w:rPr>
                        <w:rFonts w:ascii="Cambria Math" w:hAnsi="Cambria Math"/>
                      </w:rPr>
                      <m:t>0,</m:t>
                    </m:r>
                    <m:sSub>
                      <m:sSubPr>
                        <m:ctrlPr>
                          <w:rPr>
                            <w:rFonts w:ascii="Cambria Math" w:hAnsi="Cambria Math"/>
                            <w:i/>
                          </w:rPr>
                        </m:ctrlPr>
                      </m:sSubPr>
                      <m:e>
                        <m:r>
                          <w:rPr>
                            <w:rFonts w:ascii="Cambria Math" w:hAnsi="Cambria Math"/>
                          </w:rPr>
                          <m:t>T</m:t>
                        </m:r>
                      </m:e>
                      <m:sub>
                        <m:r>
                          <w:rPr>
                            <w:rFonts w:ascii="Cambria Math" w:hAnsi="Cambria Math"/>
                          </w:rPr>
                          <m:t>inf</m:t>
                        </m:r>
                      </m:sub>
                    </m:sSub>
                  </m:sub>
                </m:sSub>
              </m:oMath>
            </m:oMathPara>
          </w:p>
          <w:p w14:paraId="64737399" w14:textId="6EDEC756" w:rsidR="000F4EF0" w:rsidRDefault="000F4EF0" w:rsidP="000F4EF0">
            <w:pPr>
              <w:spacing w:line="360" w:lineRule="auto"/>
              <w:jc w:val="center"/>
              <w:rPr>
                <w:sz w:val="24"/>
                <w:szCs w:val="24"/>
              </w:rPr>
            </w:pPr>
            <w:r>
              <w:rPr>
                <w:rFonts w:eastAsiaTheme="minorEastAsia"/>
              </w:rPr>
              <w:t>(</w:t>
            </w:r>
            <m:oMath>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cm</m:t>
                      </m:r>
                    </m:e>
                    <m:sup>
                      <m:r>
                        <w:rPr>
                          <w:rFonts w:ascii="Cambria Math" w:eastAsiaTheme="minorEastAsia" w:hAnsi="Cambria Math"/>
                        </w:rPr>
                        <m:t>2</m:t>
                      </m:r>
                    </m:sup>
                  </m:sSup>
                </m:num>
                <m:den>
                  <m:r>
                    <w:rPr>
                      <w:rFonts w:ascii="Cambria Math" w:eastAsiaTheme="minorEastAsia" w:hAnsi="Cambria Math"/>
                    </w:rPr>
                    <m:t>s</m:t>
                  </m:r>
                </m:den>
              </m:f>
            </m:oMath>
            <w:r>
              <w:rPr>
                <w:rFonts w:eastAsiaTheme="minorEastAsia"/>
              </w:rPr>
              <w:t>)</w:t>
            </w:r>
          </w:p>
        </w:tc>
        <w:tc>
          <w:tcPr>
            <w:tcW w:w="3210" w:type="dxa"/>
          </w:tcPr>
          <w:p w14:paraId="67F21A35" w14:textId="77777777" w:rsidR="000F4EF0" w:rsidRPr="008C4D3B" w:rsidRDefault="00AD2875" w:rsidP="008438F3">
            <w:pPr>
              <w:spacing w:line="360" w:lineRule="auto"/>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D</m:t>
                    </m:r>
                  </m:sub>
                </m:sSub>
              </m:oMath>
            </m:oMathPara>
          </w:p>
          <w:p w14:paraId="3C269E75" w14:textId="6DCD251E" w:rsidR="008C4D3B" w:rsidRDefault="008C4D3B" w:rsidP="008C4D3B">
            <w:pPr>
              <w:spacing w:line="360" w:lineRule="auto"/>
              <w:jc w:val="center"/>
              <w:rPr>
                <w:sz w:val="24"/>
                <w:szCs w:val="24"/>
              </w:rPr>
            </w:pPr>
            <w:r>
              <w:rPr>
                <w:rFonts w:eastAsiaTheme="minorEastAsia"/>
              </w:rPr>
              <w:t>(</w:t>
            </w:r>
            <m:oMath>
              <m:f>
                <m:fPr>
                  <m:ctrlPr>
                    <w:rPr>
                      <w:rFonts w:ascii="Cambria Math" w:eastAsiaTheme="minorEastAsia" w:hAnsi="Cambria Math"/>
                      <w:i/>
                    </w:rPr>
                  </m:ctrlPr>
                </m:fPr>
                <m:num>
                  <m:r>
                    <w:rPr>
                      <w:rFonts w:ascii="Cambria Math" w:eastAsiaTheme="minorEastAsia" w:hAnsi="Cambria Math"/>
                    </w:rPr>
                    <m:t>kJ</m:t>
                  </m:r>
                </m:num>
                <m:den>
                  <m:r>
                    <w:rPr>
                      <w:rFonts w:ascii="Cambria Math" w:eastAsiaTheme="minorEastAsia" w:hAnsi="Cambria Math"/>
                    </w:rPr>
                    <m:t>mol</m:t>
                  </m:r>
                </m:den>
              </m:f>
            </m:oMath>
            <w:r>
              <w:rPr>
                <w:rFonts w:eastAsiaTheme="minorEastAsia"/>
              </w:rPr>
              <w:t>)</w:t>
            </w:r>
          </w:p>
        </w:tc>
      </w:tr>
      <w:tr w:rsidR="008C4D3B" w14:paraId="1C890CF8" w14:textId="77777777" w:rsidTr="000F4EF0">
        <w:tc>
          <w:tcPr>
            <w:tcW w:w="3209" w:type="dxa"/>
          </w:tcPr>
          <w:p w14:paraId="14B0A047" w14:textId="62AB565C" w:rsidR="000F4EF0" w:rsidRDefault="000F4EF0" w:rsidP="008438F3">
            <w:pPr>
              <w:spacing w:line="360" w:lineRule="auto"/>
              <w:jc w:val="both"/>
              <w:rPr>
                <w:sz w:val="24"/>
                <w:szCs w:val="24"/>
              </w:rPr>
            </w:pPr>
            <w:r>
              <w:rPr>
                <w:sz w:val="24"/>
                <w:szCs w:val="24"/>
              </w:rPr>
              <w:t>FKM 0CB</w:t>
            </w:r>
          </w:p>
        </w:tc>
        <w:tc>
          <w:tcPr>
            <w:tcW w:w="3209" w:type="dxa"/>
          </w:tcPr>
          <w:p w14:paraId="57016F1A" w14:textId="3B86E62F" w:rsidR="000F4EF0" w:rsidRDefault="000F4EF0" w:rsidP="000F4EF0">
            <w:pPr>
              <w:spacing w:line="360" w:lineRule="auto"/>
              <w:jc w:val="center"/>
              <w:rPr>
                <w:sz w:val="24"/>
                <w:szCs w:val="24"/>
              </w:rPr>
            </w:pPr>
            <w:r>
              <w:rPr>
                <w:sz w:val="24"/>
                <w:szCs w:val="24"/>
              </w:rPr>
              <w:t>7.83 x 10</w:t>
            </w:r>
            <w:r w:rsidRPr="000F4EF0">
              <w:rPr>
                <w:sz w:val="24"/>
                <w:szCs w:val="24"/>
                <w:vertAlign w:val="superscript"/>
              </w:rPr>
              <w:t>-7</w:t>
            </w:r>
          </w:p>
        </w:tc>
        <w:tc>
          <w:tcPr>
            <w:tcW w:w="3210" w:type="dxa"/>
          </w:tcPr>
          <w:p w14:paraId="6D1011D5" w14:textId="7DFC0A5F" w:rsidR="000F4EF0" w:rsidRDefault="008C4D3B" w:rsidP="000F4EF0">
            <w:pPr>
              <w:spacing w:line="360" w:lineRule="auto"/>
              <w:jc w:val="center"/>
              <w:rPr>
                <w:sz w:val="24"/>
                <w:szCs w:val="24"/>
              </w:rPr>
            </w:pPr>
            <w:r>
              <w:rPr>
                <w:sz w:val="24"/>
                <w:szCs w:val="24"/>
              </w:rPr>
              <w:t>5.20</w:t>
            </w:r>
          </w:p>
        </w:tc>
      </w:tr>
      <w:tr w:rsidR="008C4D3B" w14:paraId="66E2ED39" w14:textId="77777777" w:rsidTr="000F4EF0">
        <w:tc>
          <w:tcPr>
            <w:tcW w:w="3209" w:type="dxa"/>
          </w:tcPr>
          <w:p w14:paraId="50C351D8" w14:textId="3B4D3CE7" w:rsidR="000F4EF0" w:rsidRDefault="000F4EF0" w:rsidP="008438F3">
            <w:pPr>
              <w:spacing w:line="360" w:lineRule="auto"/>
              <w:jc w:val="both"/>
              <w:rPr>
                <w:sz w:val="24"/>
                <w:szCs w:val="24"/>
              </w:rPr>
            </w:pPr>
            <w:r>
              <w:rPr>
                <w:sz w:val="24"/>
                <w:szCs w:val="24"/>
              </w:rPr>
              <w:t>FKM 25CB</w:t>
            </w:r>
          </w:p>
        </w:tc>
        <w:tc>
          <w:tcPr>
            <w:tcW w:w="3209" w:type="dxa"/>
          </w:tcPr>
          <w:p w14:paraId="7027BDCF" w14:textId="39054852" w:rsidR="000F4EF0" w:rsidRDefault="00E45B11" w:rsidP="000F4EF0">
            <w:pPr>
              <w:spacing w:line="360" w:lineRule="auto"/>
              <w:jc w:val="center"/>
              <w:rPr>
                <w:sz w:val="24"/>
                <w:szCs w:val="24"/>
              </w:rPr>
            </w:pPr>
            <w:r>
              <w:rPr>
                <w:sz w:val="24"/>
                <w:szCs w:val="24"/>
              </w:rPr>
              <w:t>3.53</w:t>
            </w:r>
            <w:r w:rsidR="000F4EF0">
              <w:rPr>
                <w:sz w:val="24"/>
                <w:szCs w:val="24"/>
              </w:rPr>
              <w:t xml:space="preserve"> x 10</w:t>
            </w:r>
            <w:r w:rsidR="000F4EF0" w:rsidRPr="000F4EF0">
              <w:rPr>
                <w:sz w:val="24"/>
                <w:szCs w:val="24"/>
                <w:vertAlign w:val="superscript"/>
              </w:rPr>
              <w:t>-2</w:t>
            </w:r>
          </w:p>
        </w:tc>
        <w:tc>
          <w:tcPr>
            <w:tcW w:w="3210" w:type="dxa"/>
          </w:tcPr>
          <w:p w14:paraId="3FA98F15" w14:textId="715800DE" w:rsidR="000F4EF0" w:rsidRDefault="000F4EF0" w:rsidP="000F4EF0">
            <w:pPr>
              <w:spacing w:line="360" w:lineRule="auto"/>
              <w:jc w:val="center"/>
              <w:rPr>
                <w:sz w:val="24"/>
                <w:szCs w:val="24"/>
              </w:rPr>
            </w:pPr>
            <w:r>
              <w:rPr>
                <w:sz w:val="24"/>
                <w:szCs w:val="24"/>
              </w:rPr>
              <w:t>3</w:t>
            </w:r>
            <w:r w:rsidR="008C4D3B">
              <w:rPr>
                <w:sz w:val="24"/>
                <w:szCs w:val="24"/>
              </w:rPr>
              <w:t>2.1</w:t>
            </w:r>
          </w:p>
        </w:tc>
      </w:tr>
      <w:tr w:rsidR="008C4D3B" w14:paraId="6A2FA6D6" w14:textId="77777777" w:rsidTr="000F4EF0">
        <w:tc>
          <w:tcPr>
            <w:tcW w:w="3209" w:type="dxa"/>
          </w:tcPr>
          <w:p w14:paraId="2AB38052" w14:textId="3AF896BF" w:rsidR="000F4EF0" w:rsidRDefault="000F4EF0" w:rsidP="008438F3">
            <w:pPr>
              <w:spacing w:line="360" w:lineRule="auto"/>
              <w:jc w:val="both"/>
              <w:rPr>
                <w:sz w:val="24"/>
                <w:szCs w:val="24"/>
              </w:rPr>
            </w:pPr>
            <w:r>
              <w:rPr>
                <w:sz w:val="24"/>
                <w:szCs w:val="24"/>
              </w:rPr>
              <w:t>FKM 37.5CB</w:t>
            </w:r>
          </w:p>
        </w:tc>
        <w:tc>
          <w:tcPr>
            <w:tcW w:w="3209" w:type="dxa"/>
          </w:tcPr>
          <w:p w14:paraId="434E90BF" w14:textId="1AB43321" w:rsidR="000F4EF0" w:rsidRDefault="00E45B11" w:rsidP="000F4EF0">
            <w:pPr>
              <w:spacing w:line="360" w:lineRule="auto"/>
              <w:jc w:val="center"/>
              <w:rPr>
                <w:sz w:val="24"/>
                <w:szCs w:val="24"/>
              </w:rPr>
            </w:pPr>
            <w:r>
              <w:rPr>
                <w:sz w:val="24"/>
                <w:szCs w:val="24"/>
              </w:rPr>
              <w:t>2.86</w:t>
            </w:r>
            <w:r w:rsidR="000F4EF0">
              <w:rPr>
                <w:sz w:val="24"/>
                <w:szCs w:val="24"/>
              </w:rPr>
              <w:t xml:space="preserve"> x 10</w:t>
            </w:r>
            <w:r w:rsidR="000F4EF0" w:rsidRPr="000F4EF0">
              <w:rPr>
                <w:sz w:val="24"/>
                <w:szCs w:val="24"/>
                <w:vertAlign w:val="superscript"/>
              </w:rPr>
              <w:t>-5</w:t>
            </w:r>
          </w:p>
        </w:tc>
        <w:tc>
          <w:tcPr>
            <w:tcW w:w="3210" w:type="dxa"/>
          </w:tcPr>
          <w:p w14:paraId="3813C9C0" w14:textId="612B2582" w:rsidR="000F4EF0" w:rsidRDefault="000F4EF0" w:rsidP="000F4EF0">
            <w:pPr>
              <w:spacing w:line="360" w:lineRule="auto"/>
              <w:jc w:val="center"/>
              <w:rPr>
                <w:sz w:val="24"/>
                <w:szCs w:val="24"/>
              </w:rPr>
            </w:pPr>
            <w:r>
              <w:rPr>
                <w:sz w:val="24"/>
                <w:szCs w:val="24"/>
              </w:rPr>
              <w:t>1</w:t>
            </w:r>
            <w:r w:rsidR="008C4D3B">
              <w:rPr>
                <w:sz w:val="24"/>
                <w:szCs w:val="24"/>
              </w:rPr>
              <w:t>5.8</w:t>
            </w:r>
          </w:p>
        </w:tc>
      </w:tr>
      <w:tr w:rsidR="008C4D3B" w14:paraId="49ABAC0B" w14:textId="77777777" w:rsidTr="000F4EF0">
        <w:tc>
          <w:tcPr>
            <w:tcW w:w="3209" w:type="dxa"/>
          </w:tcPr>
          <w:p w14:paraId="412042A6" w14:textId="3E017461" w:rsidR="000F4EF0" w:rsidRDefault="000F4EF0" w:rsidP="008438F3">
            <w:pPr>
              <w:spacing w:line="360" w:lineRule="auto"/>
              <w:jc w:val="both"/>
              <w:rPr>
                <w:sz w:val="24"/>
                <w:szCs w:val="24"/>
              </w:rPr>
            </w:pPr>
            <w:r>
              <w:rPr>
                <w:sz w:val="24"/>
                <w:szCs w:val="24"/>
              </w:rPr>
              <w:t>HNBR 35 CB</w:t>
            </w:r>
          </w:p>
        </w:tc>
        <w:tc>
          <w:tcPr>
            <w:tcW w:w="3209" w:type="dxa"/>
          </w:tcPr>
          <w:p w14:paraId="0DA9AB28" w14:textId="59E94467" w:rsidR="000F4EF0" w:rsidRDefault="000F4EF0" w:rsidP="000F4EF0">
            <w:pPr>
              <w:spacing w:line="360" w:lineRule="auto"/>
              <w:jc w:val="center"/>
              <w:rPr>
                <w:sz w:val="24"/>
                <w:szCs w:val="24"/>
              </w:rPr>
            </w:pPr>
            <w:r>
              <w:rPr>
                <w:sz w:val="24"/>
                <w:szCs w:val="24"/>
              </w:rPr>
              <w:t>7.25 x 10</w:t>
            </w:r>
            <w:r w:rsidRPr="000F4EF0">
              <w:rPr>
                <w:sz w:val="24"/>
                <w:szCs w:val="24"/>
                <w:vertAlign w:val="superscript"/>
              </w:rPr>
              <w:t>2</w:t>
            </w:r>
          </w:p>
        </w:tc>
        <w:tc>
          <w:tcPr>
            <w:tcW w:w="3210" w:type="dxa"/>
          </w:tcPr>
          <w:p w14:paraId="4117D0A2" w14:textId="2C53F47D" w:rsidR="000F4EF0" w:rsidRDefault="008C4D3B" w:rsidP="000F4EF0">
            <w:pPr>
              <w:spacing w:line="360" w:lineRule="auto"/>
              <w:jc w:val="center"/>
              <w:rPr>
                <w:sz w:val="24"/>
                <w:szCs w:val="24"/>
              </w:rPr>
            </w:pPr>
            <w:r>
              <w:rPr>
                <w:sz w:val="24"/>
                <w:szCs w:val="24"/>
              </w:rPr>
              <w:t>56.4</w:t>
            </w:r>
          </w:p>
        </w:tc>
      </w:tr>
      <w:tr w:rsidR="008C4D3B" w14:paraId="45429D54" w14:textId="77777777" w:rsidTr="000F4EF0">
        <w:tc>
          <w:tcPr>
            <w:tcW w:w="3209" w:type="dxa"/>
          </w:tcPr>
          <w:p w14:paraId="59F40FFD" w14:textId="49F982A6" w:rsidR="000F4EF0" w:rsidRDefault="000F4EF0" w:rsidP="008438F3">
            <w:pPr>
              <w:spacing w:line="360" w:lineRule="auto"/>
              <w:jc w:val="both"/>
              <w:rPr>
                <w:sz w:val="24"/>
                <w:szCs w:val="24"/>
              </w:rPr>
            </w:pPr>
            <w:r>
              <w:rPr>
                <w:sz w:val="24"/>
                <w:szCs w:val="24"/>
              </w:rPr>
              <w:t>EPDM 1CB</w:t>
            </w:r>
          </w:p>
        </w:tc>
        <w:tc>
          <w:tcPr>
            <w:tcW w:w="3209" w:type="dxa"/>
          </w:tcPr>
          <w:p w14:paraId="03164FA1" w14:textId="7DEB4E44" w:rsidR="000F4EF0" w:rsidRDefault="000F4EF0" w:rsidP="000F4EF0">
            <w:pPr>
              <w:spacing w:line="360" w:lineRule="auto"/>
              <w:jc w:val="center"/>
              <w:rPr>
                <w:sz w:val="24"/>
                <w:szCs w:val="24"/>
              </w:rPr>
            </w:pPr>
            <w:r>
              <w:rPr>
                <w:sz w:val="24"/>
                <w:szCs w:val="24"/>
              </w:rPr>
              <w:t>7.19 x 10</w:t>
            </w:r>
            <w:r w:rsidRPr="000F4EF0">
              <w:rPr>
                <w:sz w:val="24"/>
                <w:szCs w:val="24"/>
                <w:vertAlign w:val="superscript"/>
              </w:rPr>
              <w:t>-1</w:t>
            </w:r>
          </w:p>
        </w:tc>
        <w:tc>
          <w:tcPr>
            <w:tcW w:w="3210" w:type="dxa"/>
          </w:tcPr>
          <w:p w14:paraId="09F98A7D" w14:textId="3506CFB4" w:rsidR="000F4EF0" w:rsidRDefault="008C4D3B" w:rsidP="000F4EF0">
            <w:pPr>
              <w:spacing w:line="360" w:lineRule="auto"/>
              <w:jc w:val="center"/>
              <w:rPr>
                <w:sz w:val="24"/>
                <w:szCs w:val="24"/>
              </w:rPr>
            </w:pPr>
            <w:r>
              <w:rPr>
                <w:sz w:val="24"/>
                <w:szCs w:val="24"/>
              </w:rPr>
              <w:t>33.4</w:t>
            </w:r>
          </w:p>
        </w:tc>
      </w:tr>
      <w:tr w:rsidR="008C4D3B" w14:paraId="10E3D0CB" w14:textId="77777777" w:rsidTr="000F4EF0">
        <w:tc>
          <w:tcPr>
            <w:tcW w:w="3209" w:type="dxa"/>
          </w:tcPr>
          <w:p w14:paraId="279A67AA" w14:textId="07989262" w:rsidR="000F4EF0" w:rsidRDefault="000F4EF0" w:rsidP="008438F3">
            <w:pPr>
              <w:spacing w:line="360" w:lineRule="auto"/>
              <w:jc w:val="both"/>
              <w:rPr>
                <w:sz w:val="24"/>
                <w:szCs w:val="24"/>
              </w:rPr>
            </w:pPr>
            <w:r>
              <w:rPr>
                <w:sz w:val="24"/>
                <w:szCs w:val="24"/>
              </w:rPr>
              <w:t>EPDM 37.5CB</w:t>
            </w:r>
          </w:p>
        </w:tc>
        <w:tc>
          <w:tcPr>
            <w:tcW w:w="3209" w:type="dxa"/>
          </w:tcPr>
          <w:p w14:paraId="6987AC3D" w14:textId="0E1A3B74" w:rsidR="000F4EF0" w:rsidRDefault="000F4EF0" w:rsidP="000F4EF0">
            <w:pPr>
              <w:spacing w:line="360" w:lineRule="auto"/>
              <w:jc w:val="center"/>
              <w:rPr>
                <w:sz w:val="24"/>
                <w:szCs w:val="24"/>
              </w:rPr>
            </w:pPr>
            <w:r>
              <w:rPr>
                <w:sz w:val="24"/>
                <w:szCs w:val="24"/>
              </w:rPr>
              <w:t>3.</w:t>
            </w:r>
            <w:r w:rsidR="00E45B11">
              <w:rPr>
                <w:sz w:val="24"/>
                <w:szCs w:val="24"/>
              </w:rPr>
              <w:t>98</w:t>
            </w:r>
            <w:r>
              <w:rPr>
                <w:sz w:val="24"/>
                <w:szCs w:val="24"/>
              </w:rPr>
              <w:t xml:space="preserve"> x 10</w:t>
            </w:r>
          </w:p>
        </w:tc>
        <w:tc>
          <w:tcPr>
            <w:tcW w:w="3210" w:type="dxa"/>
          </w:tcPr>
          <w:p w14:paraId="14E784F1" w14:textId="7E9A381F" w:rsidR="000F4EF0" w:rsidRDefault="008C4D3B" w:rsidP="000F4EF0">
            <w:pPr>
              <w:spacing w:line="360" w:lineRule="auto"/>
              <w:jc w:val="center"/>
              <w:rPr>
                <w:sz w:val="24"/>
                <w:szCs w:val="24"/>
              </w:rPr>
            </w:pPr>
            <w:r>
              <w:rPr>
                <w:sz w:val="24"/>
                <w:szCs w:val="24"/>
              </w:rPr>
              <w:t>43.6</w:t>
            </w:r>
          </w:p>
        </w:tc>
      </w:tr>
    </w:tbl>
    <w:p w14:paraId="587D877F" w14:textId="77777777" w:rsidR="006B0863" w:rsidRDefault="006B0863" w:rsidP="00FA6D35">
      <w:pPr>
        <w:jc w:val="both"/>
        <w:rPr>
          <w:b/>
          <w:bCs/>
          <w:sz w:val="36"/>
          <w:szCs w:val="36"/>
        </w:rPr>
      </w:pPr>
    </w:p>
    <w:p w14:paraId="746F8143" w14:textId="77777777" w:rsidR="00DD267E" w:rsidRPr="00FD5DFA" w:rsidRDefault="00DD267E" w:rsidP="00FA6D35">
      <w:pPr>
        <w:jc w:val="both"/>
        <w:rPr>
          <w:b/>
          <w:bCs/>
          <w:sz w:val="24"/>
          <w:szCs w:val="24"/>
        </w:rPr>
      </w:pPr>
    </w:p>
    <w:p w14:paraId="1B6011F8" w14:textId="2404C876" w:rsidR="000A1969" w:rsidRPr="00AD2875" w:rsidRDefault="00B8125D" w:rsidP="00FD5DFA">
      <w:pPr>
        <w:pStyle w:val="Paragrafoelenco"/>
        <w:numPr>
          <w:ilvl w:val="0"/>
          <w:numId w:val="2"/>
        </w:numPr>
        <w:spacing w:line="360" w:lineRule="auto"/>
        <w:jc w:val="both"/>
        <w:rPr>
          <w:b/>
          <w:bCs/>
          <w:sz w:val="36"/>
          <w:szCs w:val="36"/>
        </w:rPr>
      </w:pPr>
      <w:r w:rsidRPr="00AD2875">
        <w:rPr>
          <w:b/>
          <w:bCs/>
          <w:sz w:val="36"/>
          <w:szCs w:val="36"/>
        </w:rPr>
        <w:lastRenderedPageBreak/>
        <w:t>Model uncertainty</w:t>
      </w:r>
    </w:p>
    <w:p w14:paraId="235E5CF3" w14:textId="31B3E6D8" w:rsidR="00012A61" w:rsidRPr="00AD2875" w:rsidRDefault="000A1969" w:rsidP="00FD5DFA">
      <w:pPr>
        <w:pStyle w:val="Paragrafoelenco"/>
        <w:spacing w:line="360" w:lineRule="auto"/>
        <w:ind w:left="360"/>
        <w:jc w:val="both"/>
        <w:rPr>
          <w:sz w:val="24"/>
          <w:szCs w:val="24"/>
        </w:rPr>
      </w:pPr>
      <w:r w:rsidRPr="00AD2875">
        <w:rPr>
          <w:sz w:val="24"/>
          <w:szCs w:val="24"/>
        </w:rPr>
        <w:t xml:space="preserve">The average </w:t>
      </w:r>
      <w:proofErr w:type="spellStart"/>
      <w:r w:rsidRPr="00AD2875">
        <w:rPr>
          <w:sz w:val="24"/>
          <w:szCs w:val="24"/>
        </w:rPr>
        <w:t>sMAPE</w:t>
      </w:r>
      <w:proofErr w:type="spellEnd"/>
      <w:r w:rsidRPr="00AD2875">
        <w:rPr>
          <w:sz w:val="24"/>
          <w:szCs w:val="24"/>
        </w:rPr>
        <w:t xml:space="preserve">, calculated based on the difference between experimental data and model predictions, is 4.7% for the LF solubility model and 13.0% for the diffusivity model. Table S4 provides the </w:t>
      </w:r>
      <w:proofErr w:type="spellStart"/>
      <w:r w:rsidRPr="00AD2875">
        <w:rPr>
          <w:sz w:val="24"/>
          <w:szCs w:val="24"/>
        </w:rPr>
        <w:t>sMAPE</w:t>
      </w:r>
      <w:proofErr w:type="spellEnd"/>
      <w:r w:rsidRPr="00AD2875">
        <w:rPr>
          <w:sz w:val="24"/>
          <w:szCs w:val="24"/>
        </w:rPr>
        <w:t xml:space="preserve"> values for each tested temperature for both models.</w:t>
      </w:r>
    </w:p>
    <w:p w14:paraId="6BCB23BC" w14:textId="1051CDF9" w:rsidR="006B0863" w:rsidRPr="00AD2875" w:rsidRDefault="006B0863" w:rsidP="00AD2875">
      <w:pPr>
        <w:spacing w:line="360" w:lineRule="auto"/>
        <w:jc w:val="center"/>
        <w:rPr>
          <w:rFonts w:eastAsiaTheme="minorEastAsia"/>
        </w:rPr>
      </w:pPr>
      <w:r w:rsidRPr="00AD2875">
        <w:rPr>
          <w:b/>
          <w:bCs/>
          <w:i/>
          <w:color w:val="000000"/>
        </w:rPr>
        <w:t>Table S4</w:t>
      </w:r>
      <w:r w:rsidRPr="00AD2875">
        <w:rPr>
          <w:i/>
          <w:color w:val="000000"/>
        </w:rPr>
        <w:t xml:space="preserve"> –</w:t>
      </w:r>
      <w:r w:rsidR="00B8125D" w:rsidRPr="00AD2875">
        <w:rPr>
          <w:i/>
          <w:color w:val="000000"/>
        </w:rPr>
        <w:t xml:space="preserve"> Symmetric Mean Absolute Percentage Error (</w:t>
      </w:r>
      <w:proofErr w:type="spellStart"/>
      <w:r w:rsidR="00B8125D" w:rsidRPr="00AD2875">
        <w:rPr>
          <w:i/>
          <w:color w:val="000000"/>
        </w:rPr>
        <w:t>sMAPE</w:t>
      </w:r>
      <w:proofErr w:type="spellEnd"/>
      <w:r w:rsidR="00B8125D" w:rsidRPr="00AD2875">
        <w:rPr>
          <w:i/>
          <w:color w:val="000000"/>
        </w:rPr>
        <w:t>)</w:t>
      </w:r>
      <w:r w:rsidR="00DD267E" w:rsidRPr="00AD2875">
        <w:rPr>
          <w:i/>
          <w:color w:val="000000"/>
        </w:rPr>
        <w:t xml:space="preserve"> evaluated</w:t>
      </w:r>
      <w:r w:rsidR="00012A61" w:rsidRPr="00AD2875">
        <w:rPr>
          <w:i/>
          <w:color w:val="000000"/>
        </w:rPr>
        <w:t xml:space="preserve"> both for LF solubility and diffusivity model at each temperature tested.</w:t>
      </w:r>
      <w:r w:rsidRPr="00AD2875">
        <w:fldChar w:fldCharType="begin"/>
      </w:r>
      <w:r w:rsidRPr="00AD2875">
        <w:instrText xml:space="preserve"> LINK Excel.Sheet.12 "C:\\Users\\eghiara\\Desktop\\sMAPE.xlsx" "Sheet2!R2C8:R23C17" \a \f 4 \h  \* MERGEFORMAT </w:instrText>
      </w:r>
      <w:r w:rsidRPr="00AD2875">
        <w:fldChar w:fldCharType="separate"/>
      </w:r>
    </w:p>
    <w:tbl>
      <w:tblPr>
        <w:tblW w:w="9858" w:type="dxa"/>
        <w:tblLook w:val="04A0" w:firstRow="1" w:lastRow="0" w:firstColumn="1" w:lastColumn="0" w:noHBand="0" w:noVBand="1"/>
      </w:tblPr>
      <w:tblGrid>
        <w:gridCol w:w="1068"/>
        <w:gridCol w:w="947"/>
        <w:gridCol w:w="875"/>
        <w:gridCol w:w="832"/>
        <w:gridCol w:w="1096"/>
        <w:gridCol w:w="804"/>
        <w:gridCol w:w="1266"/>
        <w:gridCol w:w="1157"/>
        <w:gridCol w:w="756"/>
        <w:gridCol w:w="1057"/>
      </w:tblGrid>
      <w:tr w:rsidR="00B8125D" w:rsidRPr="00AD2875" w14:paraId="18F5E92F" w14:textId="77777777" w:rsidTr="00AD2875">
        <w:trPr>
          <w:trHeight w:val="312"/>
        </w:trPr>
        <w:tc>
          <w:tcPr>
            <w:tcW w:w="201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4C1033" w14:textId="264CCFC3" w:rsidR="006B0863" w:rsidRPr="00AD2875" w:rsidRDefault="006B0863" w:rsidP="00FD5DFA">
            <w:pPr>
              <w:spacing w:after="0" w:line="240" w:lineRule="auto"/>
              <w:jc w:val="center"/>
              <w:rPr>
                <w:rFonts w:ascii="Aptos Narrow" w:eastAsia="Times New Roman" w:hAnsi="Aptos Narrow" w:cs="Times New Roman"/>
                <w:b/>
                <w:bCs/>
                <w:color w:val="000000"/>
                <w:kern w:val="0"/>
                <w:lang w:val="en-US"/>
                <w14:ligatures w14:val="none"/>
              </w:rPr>
            </w:pPr>
            <w:r w:rsidRPr="00AD2875">
              <w:rPr>
                <w:rFonts w:ascii="Aptos Narrow" w:eastAsia="Times New Roman" w:hAnsi="Aptos Narrow" w:cs="Times New Roman"/>
                <w:b/>
                <w:bCs/>
                <w:color w:val="000000"/>
                <w:kern w:val="0"/>
                <w:lang w:val="en-US"/>
                <w14:ligatures w14:val="none"/>
              </w:rPr>
              <w:t>Sample</w:t>
            </w:r>
          </w:p>
        </w:tc>
        <w:tc>
          <w:tcPr>
            <w:tcW w:w="2803" w:type="dxa"/>
            <w:gridSpan w:val="3"/>
            <w:tcBorders>
              <w:top w:val="single" w:sz="4" w:space="0" w:color="auto"/>
              <w:left w:val="nil"/>
              <w:bottom w:val="single" w:sz="4" w:space="0" w:color="auto"/>
              <w:right w:val="single" w:sz="4" w:space="0" w:color="auto"/>
            </w:tcBorders>
            <w:shd w:val="clear" w:color="auto" w:fill="auto"/>
            <w:noWrap/>
            <w:vAlign w:val="bottom"/>
            <w:hideMark/>
          </w:tcPr>
          <w:p w14:paraId="34165171" w14:textId="77777777" w:rsidR="006B0863" w:rsidRPr="00AD2875" w:rsidRDefault="006B0863" w:rsidP="00FD5DFA">
            <w:pPr>
              <w:spacing w:after="0" w:line="240" w:lineRule="auto"/>
              <w:jc w:val="center"/>
              <w:rPr>
                <w:rFonts w:ascii="Aptos Narrow" w:eastAsia="Times New Roman" w:hAnsi="Aptos Narrow" w:cs="Times New Roman"/>
                <w:b/>
                <w:bCs/>
                <w:color w:val="000000"/>
                <w:kern w:val="0"/>
                <w:lang w:val="en-US"/>
                <w14:ligatures w14:val="none"/>
              </w:rPr>
            </w:pPr>
            <w:r w:rsidRPr="00AD2875">
              <w:rPr>
                <w:rFonts w:ascii="Aptos Narrow" w:eastAsia="Times New Roman" w:hAnsi="Aptos Narrow" w:cs="Times New Roman"/>
                <w:b/>
                <w:bCs/>
                <w:color w:val="000000"/>
                <w:kern w:val="0"/>
                <w:lang w:val="en-US"/>
                <w14:ligatures w14:val="none"/>
              </w:rPr>
              <w:t>Solubility Model</w:t>
            </w:r>
          </w:p>
        </w:tc>
        <w:tc>
          <w:tcPr>
            <w:tcW w:w="5040" w:type="dxa"/>
            <w:gridSpan w:val="5"/>
            <w:tcBorders>
              <w:top w:val="single" w:sz="4" w:space="0" w:color="auto"/>
              <w:left w:val="nil"/>
              <w:bottom w:val="single" w:sz="4" w:space="0" w:color="auto"/>
              <w:right w:val="single" w:sz="4" w:space="0" w:color="auto"/>
            </w:tcBorders>
            <w:shd w:val="clear" w:color="auto" w:fill="auto"/>
            <w:noWrap/>
            <w:vAlign w:val="bottom"/>
            <w:hideMark/>
          </w:tcPr>
          <w:p w14:paraId="573F1884" w14:textId="77777777" w:rsidR="006B0863" w:rsidRPr="00AD2875" w:rsidRDefault="006B0863" w:rsidP="00FD5DFA">
            <w:pPr>
              <w:spacing w:after="0" w:line="240" w:lineRule="auto"/>
              <w:jc w:val="center"/>
              <w:rPr>
                <w:rFonts w:ascii="Aptos Narrow" w:eastAsia="Times New Roman" w:hAnsi="Aptos Narrow" w:cs="Times New Roman"/>
                <w:b/>
                <w:bCs/>
                <w:color w:val="000000"/>
                <w:kern w:val="0"/>
                <w:lang w:val="en-US"/>
                <w14:ligatures w14:val="none"/>
              </w:rPr>
            </w:pPr>
            <w:r w:rsidRPr="00AD2875">
              <w:rPr>
                <w:rFonts w:ascii="Aptos Narrow" w:eastAsia="Times New Roman" w:hAnsi="Aptos Narrow" w:cs="Times New Roman"/>
                <w:b/>
                <w:bCs/>
                <w:color w:val="000000"/>
                <w:kern w:val="0"/>
                <w:lang w:val="en-US"/>
                <w14:ligatures w14:val="none"/>
              </w:rPr>
              <w:t>Diffusivity Model</w:t>
            </w:r>
          </w:p>
        </w:tc>
      </w:tr>
      <w:tr w:rsidR="00DD267E" w:rsidRPr="00AD2875" w14:paraId="10255539" w14:textId="77777777" w:rsidTr="00AD2875">
        <w:trPr>
          <w:trHeight w:val="1273"/>
        </w:trPr>
        <w:tc>
          <w:tcPr>
            <w:tcW w:w="1068" w:type="dxa"/>
            <w:tcBorders>
              <w:top w:val="nil"/>
              <w:left w:val="single" w:sz="4" w:space="0" w:color="auto"/>
              <w:bottom w:val="single" w:sz="4" w:space="0" w:color="auto"/>
              <w:right w:val="single" w:sz="4" w:space="0" w:color="auto"/>
            </w:tcBorders>
            <w:shd w:val="clear" w:color="auto" w:fill="auto"/>
            <w:noWrap/>
            <w:vAlign w:val="center"/>
            <w:hideMark/>
          </w:tcPr>
          <w:p w14:paraId="4E890BC0" w14:textId="77777777" w:rsidR="006B0863" w:rsidRPr="00AD2875" w:rsidRDefault="006B0863" w:rsidP="00FD5DFA">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Polymer</w:t>
            </w:r>
          </w:p>
        </w:tc>
        <w:tc>
          <w:tcPr>
            <w:tcW w:w="947" w:type="dxa"/>
            <w:tcBorders>
              <w:top w:val="nil"/>
              <w:left w:val="nil"/>
              <w:bottom w:val="single" w:sz="4" w:space="0" w:color="auto"/>
              <w:right w:val="single" w:sz="4" w:space="0" w:color="auto"/>
            </w:tcBorders>
            <w:shd w:val="clear" w:color="auto" w:fill="auto"/>
            <w:noWrap/>
            <w:vAlign w:val="center"/>
            <w:hideMark/>
          </w:tcPr>
          <w:p w14:paraId="02AFBB86" w14:textId="77777777" w:rsidR="006B0863" w:rsidRPr="00AD2875" w:rsidRDefault="006B0863" w:rsidP="006B0863">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CB</w:t>
            </w:r>
          </w:p>
          <w:p w14:paraId="7A949991" w14:textId="4D604E7C" w:rsidR="006B0863" w:rsidRPr="00AD2875" w:rsidRDefault="006B0863" w:rsidP="00FD5DFA">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 xml:space="preserve"> (</w:t>
            </w:r>
            <w:proofErr w:type="spellStart"/>
            <w:r w:rsidRPr="00AD2875">
              <w:rPr>
                <w:rFonts w:ascii="Aptos Narrow" w:eastAsia="Times New Roman" w:hAnsi="Aptos Narrow" w:cs="Times New Roman"/>
                <w:color w:val="000000"/>
                <w:kern w:val="0"/>
                <w:lang w:val="en-US"/>
                <w14:ligatures w14:val="none"/>
              </w:rPr>
              <w:t>wt</w:t>
            </w:r>
            <w:proofErr w:type="spellEnd"/>
            <w:r w:rsidRPr="00AD2875">
              <w:rPr>
                <w:rFonts w:ascii="Aptos Narrow" w:eastAsia="Times New Roman" w:hAnsi="Aptos Narrow" w:cs="Times New Roman"/>
                <w:color w:val="000000"/>
                <w:kern w:val="0"/>
                <w:lang w:val="en-US"/>
                <w14:ligatures w14:val="none"/>
              </w:rPr>
              <w:t xml:space="preserve"> %)</w:t>
            </w:r>
          </w:p>
        </w:tc>
        <w:tc>
          <w:tcPr>
            <w:tcW w:w="875" w:type="dxa"/>
            <w:tcBorders>
              <w:top w:val="nil"/>
              <w:left w:val="nil"/>
              <w:bottom w:val="single" w:sz="4" w:space="0" w:color="auto"/>
              <w:right w:val="single" w:sz="4" w:space="0" w:color="auto"/>
            </w:tcBorders>
            <w:shd w:val="clear" w:color="auto" w:fill="auto"/>
            <w:noWrap/>
            <w:vAlign w:val="center"/>
            <w:hideMark/>
          </w:tcPr>
          <w:p w14:paraId="31D44131" w14:textId="605AF938" w:rsidR="006B0863" w:rsidRPr="00AD2875" w:rsidRDefault="00AD2875" w:rsidP="00FD5DFA">
            <w:pPr>
              <w:spacing w:after="0" w:line="240" w:lineRule="auto"/>
              <w:jc w:val="center"/>
              <w:rPr>
                <w:rFonts w:ascii="Aptos Narrow" w:eastAsia="Times New Roman" w:hAnsi="Aptos Narrow" w:cs="Times New Roman"/>
                <w:color w:val="000000"/>
                <w:kern w:val="0"/>
                <w:lang w:val="en-US"/>
                <w14:ligatures w14:val="none"/>
              </w:rPr>
            </w:pPr>
            <m:oMathPara>
              <m:oMath>
                <m:sSub>
                  <m:sSubPr>
                    <m:ctrlPr>
                      <w:rPr>
                        <w:rFonts w:ascii="Cambria Math" w:hAnsi="Cambria Math"/>
                        <w:i/>
                        <w:sz w:val="24"/>
                        <w:szCs w:val="24"/>
                      </w:rPr>
                    </m:ctrlPr>
                  </m:sSubPr>
                  <m:e>
                    <m:r>
                      <m:rPr>
                        <m:sty m:val="p"/>
                      </m:rPr>
                      <w:rPr>
                        <w:rFonts w:ascii="Cambria Math" w:hAnsi="Cambria Math"/>
                        <w:sz w:val="24"/>
                        <w:szCs w:val="24"/>
                      </w:rPr>
                      <m:t>k</m:t>
                    </m:r>
                  </m:e>
                  <m:sub>
                    <m:r>
                      <m:rPr>
                        <m:sty m:val="p"/>
                      </m:rPr>
                      <w:rPr>
                        <w:rFonts w:ascii="Cambria Math" w:hAnsi="Cambria Math"/>
                        <w:sz w:val="24"/>
                        <w:szCs w:val="24"/>
                      </w:rPr>
                      <m:t>ij</m:t>
                    </m:r>
                  </m:sub>
                </m:sSub>
              </m:oMath>
            </m:oMathPara>
          </w:p>
        </w:tc>
        <w:tc>
          <w:tcPr>
            <w:tcW w:w="832" w:type="dxa"/>
            <w:tcBorders>
              <w:top w:val="nil"/>
              <w:left w:val="nil"/>
              <w:bottom w:val="single" w:sz="4" w:space="0" w:color="auto"/>
              <w:right w:val="single" w:sz="4" w:space="0" w:color="auto"/>
            </w:tcBorders>
            <w:shd w:val="clear" w:color="auto" w:fill="auto"/>
            <w:noWrap/>
            <w:vAlign w:val="center"/>
            <w:hideMark/>
          </w:tcPr>
          <w:p w14:paraId="75F8567A" w14:textId="77777777" w:rsidR="006B0863" w:rsidRPr="00AD2875" w:rsidRDefault="006B0863" w:rsidP="006B0863">
            <w:pPr>
              <w:spacing w:after="0" w:line="240" w:lineRule="auto"/>
              <w:jc w:val="center"/>
              <w:rPr>
                <w:sz w:val="24"/>
                <w:szCs w:val="24"/>
              </w:rPr>
            </w:pPr>
            <w:r w:rsidRPr="00AD2875">
              <w:rPr>
                <w:sz w:val="24"/>
                <w:szCs w:val="24"/>
              </w:rPr>
              <w:t>T</w:t>
            </w:r>
          </w:p>
          <w:p w14:paraId="36D5D5D5" w14:textId="685DEA74" w:rsidR="006B0863" w:rsidRPr="00AD2875" w:rsidRDefault="006B0863" w:rsidP="00FD5DFA">
            <w:pPr>
              <w:spacing w:after="0" w:line="240" w:lineRule="auto"/>
              <w:jc w:val="center"/>
              <w:rPr>
                <w:rFonts w:ascii="Aptos Narrow" w:eastAsia="Times New Roman" w:hAnsi="Aptos Narrow" w:cs="Times New Roman"/>
                <w:color w:val="000000"/>
                <w:kern w:val="0"/>
                <w:lang w:val="en-US"/>
                <w14:ligatures w14:val="none"/>
              </w:rPr>
            </w:pPr>
            <w:r w:rsidRPr="00AD2875">
              <w:rPr>
                <w:sz w:val="24"/>
                <w:szCs w:val="24"/>
              </w:rPr>
              <w:t xml:space="preserve"> (</w:t>
            </w:r>
            <w:r w:rsidRPr="00AD2875">
              <w:t>°C</w:t>
            </w:r>
            <w:r w:rsidRPr="00AD2875">
              <w:rPr>
                <w:sz w:val="24"/>
                <w:szCs w:val="24"/>
              </w:rPr>
              <w:t>)</w:t>
            </w:r>
          </w:p>
        </w:tc>
        <w:tc>
          <w:tcPr>
            <w:tcW w:w="1096" w:type="dxa"/>
            <w:tcBorders>
              <w:top w:val="nil"/>
              <w:left w:val="nil"/>
              <w:bottom w:val="single" w:sz="4" w:space="0" w:color="auto"/>
              <w:right w:val="single" w:sz="4" w:space="0" w:color="auto"/>
            </w:tcBorders>
            <w:shd w:val="clear" w:color="auto" w:fill="auto"/>
            <w:noWrap/>
            <w:vAlign w:val="center"/>
            <w:hideMark/>
          </w:tcPr>
          <w:p w14:paraId="7D51148C" w14:textId="77777777" w:rsidR="006B0863" w:rsidRPr="00AD2875" w:rsidRDefault="006B0863" w:rsidP="006B0863">
            <w:pPr>
              <w:spacing w:after="0" w:line="240" w:lineRule="auto"/>
              <w:jc w:val="center"/>
              <w:rPr>
                <w:rFonts w:ascii="Aptos Narrow" w:eastAsia="Times New Roman" w:hAnsi="Aptos Narrow" w:cs="Times New Roman"/>
                <w:b/>
                <w:bCs/>
                <w:color w:val="000000"/>
                <w:kern w:val="0"/>
                <w:lang w:val="en-US"/>
                <w14:ligatures w14:val="none"/>
              </w:rPr>
            </w:pPr>
            <w:proofErr w:type="spellStart"/>
            <w:r w:rsidRPr="00AD2875">
              <w:rPr>
                <w:rFonts w:ascii="Aptos Narrow" w:eastAsia="Times New Roman" w:hAnsi="Aptos Narrow" w:cs="Times New Roman"/>
                <w:b/>
                <w:bCs/>
                <w:color w:val="000000"/>
                <w:kern w:val="0"/>
                <w:lang w:val="en-US"/>
                <w14:ligatures w14:val="none"/>
              </w:rPr>
              <w:t>sMAPE</w:t>
            </w:r>
            <w:proofErr w:type="spellEnd"/>
          </w:p>
          <w:p w14:paraId="44792ED6" w14:textId="21776B03" w:rsidR="006B0863" w:rsidRPr="00AD2875" w:rsidRDefault="006B0863" w:rsidP="00FD5DFA">
            <w:pPr>
              <w:spacing w:after="0" w:line="240" w:lineRule="auto"/>
              <w:jc w:val="center"/>
              <w:rPr>
                <w:rFonts w:ascii="Aptos Narrow" w:eastAsia="Times New Roman" w:hAnsi="Aptos Narrow" w:cs="Times New Roman"/>
                <w:b/>
                <w:bCs/>
                <w:color w:val="000000"/>
                <w:kern w:val="0"/>
                <w:lang w:val="en-US"/>
                <w14:ligatures w14:val="none"/>
              </w:rPr>
            </w:pPr>
            <w:r w:rsidRPr="00AD2875">
              <w:rPr>
                <w:rFonts w:ascii="Aptos Narrow" w:eastAsia="Times New Roman" w:hAnsi="Aptos Narrow" w:cs="Times New Roman"/>
                <w:b/>
                <w:bCs/>
                <w:color w:val="000000"/>
                <w:kern w:val="0"/>
                <w:lang w:val="en-US"/>
                <w14:ligatures w14:val="none"/>
              </w:rPr>
              <w:t xml:space="preserve"> (%)</w:t>
            </w:r>
          </w:p>
        </w:tc>
        <w:tc>
          <w:tcPr>
            <w:tcW w:w="804" w:type="dxa"/>
            <w:tcBorders>
              <w:top w:val="nil"/>
              <w:left w:val="nil"/>
              <w:bottom w:val="single" w:sz="4" w:space="0" w:color="auto"/>
              <w:right w:val="single" w:sz="4" w:space="0" w:color="auto"/>
            </w:tcBorders>
            <w:shd w:val="clear" w:color="auto" w:fill="auto"/>
            <w:noWrap/>
            <w:vAlign w:val="center"/>
            <w:hideMark/>
          </w:tcPr>
          <w:p w14:paraId="78069524" w14:textId="055E5EB7" w:rsidR="006B0863" w:rsidRPr="00AD2875" w:rsidRDefault="006B0863" w:rsidP="00FD5DFA">
            <w:pPr>
              <w:spacing w:after="0" w:line="240" w:lineRule="auto"/>
              <w:jc w:val="center"/>
              <w:rPr>
                <w:rFonts w:ascii="Aptos Narrow" w:eastAsia="Times New Roman" w:hAnsi="Aptos Narrow" w:cs="Times New Roman"/>
                <w:color w:val="000000"/>
                <w:kern w:val="0"/>
                <w:lang w:val="en-US"/>
                <w14:ligatures w14:val="none"/>
              </w:rPr>
            </w:pPr>
            <m:oMathPara>
              <m:oMath>
                <m:r>
                  <m:rPr>
                    <m:sty m:val="p"/>
                  </m:rPr>
                  <w:rPr>
                    <w:rFonts w:ascii="Cambria Math" w:eastAsia="Times New Roman" w:hAnsi="Cambria Math" w:cs="Times New Roman"/>
                    <w:color w:val="000000"/>
                    <w:kern w:val="0"/>
                    <w:lang w:val="en-US"/>
                    <w14:ligatures w14:val="none"/>
                  </w:rPr>
                  <m:t>β</m:t>
                </m:r>
              </m:oMath>
            </m:oMathPara>
          </w:p>
        </w:tc>
        <w:tc>
          <w:tcPr>
            <w:tcW w:w="1266" w:type="dxa"/>
            <w:tcBorders>
              <w:top w:val="nil"/>
              <w:left w:val="nil"/>
              <w:bottom w:val="single" w:sz="4" w:space="0" w:color="auto"/>
              <w:right w:val="single" w:sz="4" w:space="0" w:color="auto"/>
            </w:tcBorders>
            <w:shd w:val="clear" w:color="auto" w:fill="auto"/>
            <w:noWrap/>
            <w:vAlign w:val="center"/>
            <w:hideMark/>
          </w:tcPr>
          <w:p w14:paraId="2F947845" w14:textId="624C13BA" w:rsidR="006B0863" w:rsidRPr="00AD2875" w:rsidRDefault="00AD2875" w:rsidP="00AD2875">
            <w:pPr>
              <w:spacing w:line="360" w:lineRule="auto"/>
              <w:jc w:val="center"/>
              <w:rPr>
                <w:rFonts w:eastAsiaTheme="minorEastAsia"/>
              </w:rPr>
            </w:pPr>
            <m:oMath>
              <m:sSub>
                <m:sSubPr>
                  <m:ctrlPr>
                    <w:rPr>
                      <w:rFonts w:ascii="Cambria Math" w:hAnsi="Cambria Math"/>
                      <w:i/>
                    </w:rPr>
                  </m:ctrlPr>
                </m:sSubPr>
                <m:e>
                  <m:r>
                    <m:rPr>
                      <m:sty m:val="p"/>
                    </m:rPr>
                    <w:rPr>
                      <w:rFonts w:ascii="Cambria Math" w:hAnsi="Cambria Math"/>
                    </w:rPr>
                    <m:t>L</m:t>
                  </m:r>
                </m:e>
                <m:sub>
                  <m:r>
                    <m:rPr>
                      <m:sty m:val="p"/>
                    </m:rPr>
                    <w:rPr>
                      <w:rFonts w:ascii="Cambria Math" w:hAnsi="Cambria Math"/>
                    </w:rPr>
                    <m:t>0,</m:t>
                  </m:r>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inf</m:t>
                      </m:r>
                    </m:sub>
                  </m:sSub>
                </m:sub>
              </m:sSub>
            </m:oMath>
            <w:r w:rsidR="00B8125D" w:rsidRPr="00AD2875">
              <w:rPr>
                <w:rFonts w:eastAsiaTheme="minorEastAsia"/>
              </w:rPr>
              <w:t xml:space="preserve"> (</w:t>
            </w:r>
            <m:oMath>
              <m:f>
                <m:fPr>
                  <m:ctrlPr>
                    <w:rPr>
                      <w:rFonts w:ascii="Cambria Math" w:eastAsiaTheme="minorEastAsia" w:hAnsi="Cambria Math"/>
                      <w:i/>
                    </w:rPr>
                  </m:ctrlPr>
                </m:fPr>
                <m:num>
                  <m:sSup>
                    <m:sSupPr>
                      <m:ctrlPr>
                        <w:rPr>
                          <w:rFonts w:ascii="Cambria Math" w:eastAsiaTheme="minorEastAsia" w:hAnsi="Cambria Math"/>
                          <w:i/>
                        </w:rPr>
                      </m:ctrlPr>
                    </m:sSupPr>
                    <m:e>
                      <m:r>
                        <m:rPr>
                          <m:sty m:val="p"/>
                        </m:rPr>
                        <w:rPr>
                          <w:rFonts w:ascii="Cambria Math" w:eastAsiaTheme="minorEastAsia" w:hAnsi="Cambria Math"/>
                        </w:rPr>
                        <m:t>cm</m:t>
                      </m:r>
                    </m:e>
                    <m:sup>
                      <m:r>
                        <m:rPr>
                          <m:sty m:val="p"/>
                        </m:rPr>
                        <w:rPr>
                          <w:rFonts w:ascii="Cambria Math" w:eastAsiaTheme="minorEastAsia" w:hAnsi="Cambria Math"/>
                        </w:rPr>
                        <m:t>2</m:t>
                      </m:r>
                    </m:sup>
                  </m:sSup>
                </m:num>
                <m:den>
                  <m:r>
                    <m:rPr>
                      <m:sty m:val="p"/>
                    </m:rPr>
                    <w:rPr>
                      <w:rFonts w:ascii="Cambria Math" w:eastAsiaTheme="minorEastAsia" w:hAnsi="Cambria Math"/>
                    </w:rPr>
                    <m:t>s</m:t>
                  </m:r>
                </m:den>
              </m:f>
            </m:oMath>
            <w:r w:rsidR="00B8125D" w:rsidRPr="00AD2875">
              <w:rPr>
                <w:rFonts w:eastAsiaTheme="minorEastAsia"/>
              </w:rPr>
              <w:t>)</w:t>
            </w:r>
          </w:p>
        </w:tc>
        <w:tc>
          <w:tcPr>
            <w:tcW w:w="1157" w:type="dxa"/>
            <w:tcBorders>
              <w:top w:val="nil"/>
              <w:left w:val="nil"/>
              <w:bottom w:val="single" w:sz="4" w:space="0" w:color="auto"/>
              <w:right w:val="single" w:sz="4" w:space="0" w:color="auto"/>
            </w:tcBorders>
            <w:shd w:val="clear" w:color="auto" w:fill="auto"/>
            <w:noWrap/>
            <w:vAlign w:val="center"/>
            <w:hideMark/>
          </w:tcPr>
          <w:p w14:paraId="2C6D96C8" w14:textId="77777777" w:rsidR="006B0863" w:rsidRPr="00AD2875" w:rsidRDefault="00AD2875" w:rsidP="006B0863">
            <w:pPr>
              <w:spacing w:after="0" w:line="240" w:lineRule="auto"/>
              <w:jc w:val="center"/>
              <w:rPr>
                <w:rFonts w:ascii="Aptos Narrow" w:eastAsia="Times New Roman" w:hAnsi="Aptos Narrow" w:cs="Times New Roman"/>
                <w:color w:val="000000"/>
                <w:kern w:val="0"/>
                <w:lang w:val="en-US"/>
                <w14:ligatures w14:val="none"/>
              </w:rPr>
            </w:pPr>
            <m:oMath>
              <m:sSub>
                <m:sSubPr>
                  <m:ctrlPr>
                    <w:rPr>
                      <w:rFonts w:ascii="Cambria Math" w:eastAsia="Times New Roman" w:hAnsi="Cambria Math" w:cs="Times New Roman"/>
                      <w:i/>
                      <w:color w:val="000000"/>
                      <w:kern w:val="0"/>
                      <w:lang w:val="en-US"/>
                      <w14:ligatures w14:val="none"/>
                    </w:rPr>
                  </m:ctrlPr>
                </m:sSubPr>
                <m:e>
                  <m:r>
                    <m:rPr>
                      <m:sty m:val="p"/>
                    </m:rPr>
                    <w:rPr>
                      <w:rFonts w:ascii="Cambria Math" w:eastAsia="Times New Roman" w:hAnsi="Cambria Math" w:cs="Times New Roman"/>
                      <w:color w:val="000000"/>
                      <w:kern w:val="0"/>
                      <w:lang w:val="en-US"/>
                      <w14:ligatures w14:val="none"/>
                    </w:rPr>
                    <m:t>E</m:t>
                  </m:r>
                </m:e>
                <m:sub>
                  <m:r>
                    <m:rPr>
                      <m:sty m:val="p"/>
                    </m:rPr>
                    <w:rPr>
                      <w:rFonts w:ascii="Cambria Math" w:eastAsia="Times New Roman" w:hAnsi="Cambria Math" w:cs="Times New Roman"/>
                      <w:color w:val="000000"/>
                      <w:kern w:val="0"/>
                      <w:lang w:val="en-US"/>
                      <w14:ligatures w14:val="none"/>
                    </w:rPr>
                    <m:t>D</m:t>
                  </m:r>
                </m:sub>
              </m:sSub>
            </m:oMath>
            <w:r w:rsidR="006B0863" w:rsidRPr="00AD2875">
              <w:rPr>
                <w:rFonts w:ascii="Aptos Narrow" w:eastAsia="Times New Roman" w:hAnsi="Aptos Narrow" w:cs="Times New Roman"/>
                <w:color w:val="000000"/>
                <w:kern w:val="0"/>
                <w:lang w:val="en-US"/>
                <w14:ligatures w14:val="none"/>
              </w:rPr>
              <w:t xml:space="preserve"> </w:t>
            </w:r>
          </w:p>
          <w:p w14:paraId="0A6DDDB4" w14:textId="77777777" w:rsidR="00B8125D" w:rsidRPr="00AD2875" w:rsidRDefault="00B8125D" w:rsidP="006B0863">
            <w:pPr>
              <w:spacing w:after="0" w:line="240" w:lineRule="auto"/>
              <w:jc w:val="center"/>
              <w:rPr>
                <w:rFonts w:eastAsiaTheme="minorEastAsia"/>
              </w:rPr>
            </w:pPr>
          </w:p>
          <w:p w14:paraId="6DD6C202" w14:textId="3EA2E66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eastAsiaTheme="minorEastAsia"/>
              </w:rPr>
              <w:t>(</w:t>
            </w:r>
            <m:oMath>
              <m:f>
                <m:fPr>
                  <m:ctrlPr>
                    <w:rPr>
                      <w:rFonts w:ascii="Cambria Math" w:eastAsiaTheme="minorEastAsia" w:hAnsi="Cambria Math"/>
                      <w:i/>
                    </w:rPr>
                  </m:ctrlPr>
                </m:fPr>
                <m:num>
                  <m:r>
                    <m:rPr>
                      <m:sty m:val="p"/>
                    </m:rPr>
                    <w:rPr>
                      <w:rFonts w:ascii="Cambria Math" w:eastAsiaTheme="minorEastAsia" w:hAnsi="Cambria Math"/>
                    </w:rPr>
                    <m:t>kJ</m:t>
                  </m:r>
                </m:num>
                <m:den>
                  <m:r>
                    <m:rPr>
                      <m:sty m:val="p"/>
                    </m:rPr>
                    <w:rPr>
                      <w:rFonts w:ascii="Cambria Math" w:eastAsiaTheme="minorEastAsia" w:hAnsi="Cambria Math"/>
                    </w:rPr>
                    <m:t>mol</m:t>
                  </m:r>
                </m:den>
              </m:f>
            </m:oMath>
            <w:r w:rsidRPr="00AD2875">
              <w:rPr>
                <w:rFonts w:eastAsiaTheme="minorEastAsia"/>
              </w:rPr>
              <w:t>)</w:t>
            </w:r>
          </w:p>
        </w:tc>
        <w:tc>
          <w:tcPr>
            <w:tcW w:w="756" w:type="dxa"/>
            <w:tcBorders>
              <w:top w:val="nil"/>
              <w:left w:val="nil"/>
              <w:bottom w:val="single" w:sz="4" w:space="0" w:color="auto"/>
              <w:right w:val="single" w:sz="4" w:space="0" w:color="auto"/>
            </w:tcBorders>
            <w:shd w:val="clear" w:color="auto" w:fill="auto"/>
            <w:noWrap/>
            <w:vAlign w:val="center"/>
            <w:hideMark/>
          </w:tcPr>
          <w:p w14:paraId="1D83AF0B" w14:textId="77777777" w:rsidR="006B0863" w:rsidRPr="00AD2875" w:rsidRDefault="006B0863" w:rsidP="006B0863">
            <w:pPr>
              <w:spacing w:after="0" w:line="240" w:lineRule="auto"/>
              <w:jc w:val="center"/>
              <w:rPr>
                <w:sz w:val="24"/>
                <w:szCs w:val="24"/>
              </w:rPr>
            </w:pPr>
            <w:r w:rsidRPr="00AD2875">
              <w:rPr>
                <w:sz w:val="24"/>
                <w:szCs w:val="24"/>
              </w:rPr>
              <w:t xml:space="preserve">T </w:t>
            </w:r>
          </w:p>
          <w:p w14:paraId="62DDC9D9" w14:textId="4A403D7D"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sz w:val="24"/>
                <w:szCs w:val="24"/>
              </w:rPr>
              <w:t>(</w:t>
            </w:r>
            <w:r w:rsidRPr="00AD2875">
              <w:t>°C</w:t>
            </w:r>
            <w:r w:rsidRPr="00AD2875">
              <w:rPr>
                <w:sz w:val="24"/>
                <w:szCs w:val="24"/>
              </w:rPr>
              <w:t>)</w:t>
            </w:r>
          </w:p>
        </w:tc>
        <w:tc>
          <w:tcPr>
            <w:tcW w:w="1057" w:type="dxa"/>
            <w:tcBorders>
              <w:top w:val="nil"/>
              <w:left w:val="nil"/>
              <w:bottom w:val="single" w:sz="4" w:space="0" w:color="auto"/>
              <w:right w:val="single" w:sz="4" w:space="0" w:color="auto"/>
            </w:tcBorders>
            <w:shd w:val="clear" w:color="auto" w:fill="auto"/>
            <w:noWrap/>
            <w:vAlign w:val="center"/>
            <w:hideMark/>
          </w:tcPr>
          <w:p w14:paraId="7195853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proofErr w:type="spellStart"/>
            <w:r w:rsidRPr="00AD2875">
              <w:rPr>
                <w:rFonts w:ascii="Aptos Narrow" w:eastAsia="Times New Roman" w:hAnsi="Aptos Narrow" w:cs="Times New Roman"/>
                <w:b/>
                <w:bCs/>
                <w:color w:val="000000"/>
                <w:kern w:val="0"/>
                <w:lang w:val="en-US"/>
                <w14:ligatures w14:val="none"/>
              </w:rPr>
              <w:t>sMAPE</w:t>
            </w:r>
            <w:proofErr w:type="spellEnd"/>
            <w:r w:rsidRPr="00AD2875">
              <w:rPr>
                <w:rFonts w:ascii="Aptos Narrow" w:eastAsia="Times New Roman" w:hAnsi="Aptos Narrow" w:cs="Times New Roman"/>
                <w:b/>
                <w:bCs/>
                <w:color w:val="000000"/>
                <w:kern w:val="0"/>
                <w:lang w:val="en-US"/>
                <w14:ligatures w14:val="none"/>
              </w:rPr>
              <w:t xml:space="preserve"> (%)</w:t>
            </w:r>
          </w:p>
        </w:tc>
      </w:tr>
      <w:tr w:rsidR="00DD267E" w:rsidRPr="00AD2875" w14:paraId="27792468" w14:textId="77777777" w:rsidTr="00AD2875">
        <w:trPr>
          <w:trHeight w:val="312"/>
        </w:trPr>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431A1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FKM</w:t>
            </w: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4CA88A"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EA9B3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0.046</w:t>
            </w:r>
          </w:p>
        </w:tc>
        <w:tc>
          <w:tcPr>
            <w:tcW w:w="832" w:type="dxa"/>
            <w:tcBorders>
              <w:top w:val="nil"/>
              <w:left w:val="nil"/>
              <w:bottom w:val="single" w:sz="4" w:space="0" w:color="auto"/>
              <w:right w:val="single" w:sz="4" w:space="0" w:color="auto"/>
            </w:tcBorders>
            <w:shd w:val="clear" w:color="auto" w:fill="auto"/>
            <w:noWrap/>
            <w:vAlign w:val="center"/>
            <w:hideMark/>
          </w:tcPr>
          <w:p w14:paraId="5E5158BB"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96" w:type="dxa"/>
            <w:tcBorders>
              <w:top w:val="nil"/>
              <w:left w:val="nil"/>
              <w:bottom w:val="single" w:sz="4" w:space="0" w:color="auto"/>
              <w:right w:val="single" w:sz="4" w:space="0" w:color="auto"/>
            </w:tcBorders>
            <w:shd w:val="clear" w:color="auto" w:fill="auto"/>
            <w:noWrap/>
            <w:vAlign w:val="center"/>
            <w:hideMark/>
          </w:tcPr>
          <w:p w14:paraId="71C5F045" w14:textId="7E4E69FB"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w:t>
            </w:r>
            <w:r w:rsidR="00DD267E" w:rsidRPr="00AD2875">
              <w:rPr>
                <w:rFonts w:ascii="Aptos Narrow" w:eastAsia="Times New Roman" w:hAnsi="Aptos Narrow" w:cs="Times New Roman"/>
                <w:color w:val="000000"/>
                <w:kern w:val="0"/>
                <w:lang w:val="en-US"/>
                <w14:ligatures w14:val="none"/>
              </w:rPr>
              <w:t>9</w:t>
            </w:r>
          </w:p>
        </w:tc>
        <w:tc>
          <w:tcPr>
            <w:tcW w:w="8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9F8E50"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50</w:t>
            </w: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12367A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7.83E-07</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4C74A4"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5.2E+03</w:t>
            </w:r>
          </w:p>
        </w:tc>
        <w:tc>
          <w:tcPr>
            <w:tcW w:w="756" w:type="dxa"/>
            <w:tcBorders>
              <w:top w:val="nil"/>
              <w:left w:val="nil"/>
              <w:bottom w:val="single" w:sz="4" w:space="0" w:color="auto"/>
              <w:right w:val="single" w:sz="4" w:space="0" w:color="auto"/>
            </w:tcBorders>
            <w:shd w:val="clear" w:color="auto" w:fill="auto"/>
            <w:noWrap/>
            <w:vAlign w:val="center"/>
            <w:hideMark/>
          </w:tcPr>
          <w:p w14:paraId="6E23A4E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57" w:type="dxa"/>
            <w:tcBorders>
              <w:top w:val="nil"/>
              <w:left w:val="nil"/>
              <w:bottom w:val="single" w:sz="4" w:space="0" w:color="auto"/>
              <w:right w:val="single" w:sz="4" w:space="0" w:color="auto"/>
            </w:tcBorders>
            <w:shd w:val="clear" w:color="auto" w:fill="auto"/>
            <w:noWrap/>
            <w:vAlign w:val="center"/>
            <w:hideMark/>
          </w:tcPr>
          <w:p w14:paraId="6879E5F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1.7</w:t>
            </w:r>
          </w:p>
        </w:tc>
      </w:tr>
      <w:tr w:rsidR="00DD267E" w:rsidRPr="00AD2875" w14:paraId="66360BAD"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6D76692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72AD8A1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697446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74274E1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96" w:type="dxa"/>
            <w:tcBorders>
              <w:top w:val="nil"/>
              <w:left w:val="nil"/>
              <w:bottom w:val="single" w:sz="4" w:space="0" w:color="auto"/>
              <w:right w:val="single" w:sz="4" w:space="0" w:color="auto"/>
            </w:tcBorders>
            <w:shd w:val="clear" w:color="auto" w:fill="auto"/>
            <w:noWrap/>
            <w:vAlign w:val="center"/>
            <w:hideMark/>
          </w:tcPr>
          <w:p w14:paraId="22EB0D04" w14:textId="6A472178"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0.1</w:t>
            </w:r>
          </w:p>
        </w:tc>
        <w:tc>
          <w:tcPr>
            <w:tcW w:w="804" w:type="dxa"/>
            <w:vMerge/>
            <w:tcBorders>
              <w:top w:val="nil"/>
              <w:left w:val="single" w:sz="4" w:space="0" w:color="auto"/>
              <w:bottom w:val="single" w:sz="4" w:space="0" w:color="auto"/>
              <w:right w:val="single" w:sz="4" w:space="0" w:color="auto"/>
            </w:tcBorders>
            <w:vAlign w:val="center"/>
            <w:hideMark/>
          </w:tcPr>
          <w:p w14:paraId="2E5F0B5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0F4243D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7C30B2DE"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734AD7D8"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57" w:type="dxa"/>
            <w:tcBorders>
              <w:top w:val="nil"/>
              <w:left w:val="nil"/>
              <w:bottom w:val="single" w:sz="4" w:space="0" w:color="auto"/>
              <w:right w:val="single" w:sz="4" w:space="0" w:color="auto"/>
            </w:tcBorders>
            <w:shd w:val="clear" w:color="auto" w:fill="auto"/>
            <w:noWrap/>
            <w:vAlign w:val="center"/>
            <w:hideMark/>
          </w:tcPr>
          <w:p w14:paraId="19477A93"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4.1</w:t>
            </w:r>
          </w:p>
        </w:tc>
      </w:tr>
      <w:tr w:rsidR="00DD267E" w:rsidRPr="00AD2875" w14:paraId="340A3DCC"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426AE77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1A3F2849"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3F940C1"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0C35E37D"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0A64EECE" w14:textId="6CE403A4"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r w:rsidR="00DD267E" w:rsidRPr="00AD2875">
              <w:rPr>
                <w:rFonts w:ascii="Aptos Narrow" w:eastAsia="Times New Roman" w:hAnsi="Aptos Narrow" w:cs="Times New Roman"/>
                <w:color w:val="000000"/>
                <w:kern w:val="0"/>
                <w:lang w:val="en-US"/>
                <w14:ligatures w14:val="none"/>
              </w:rPr>
              <w:t>3</w:t>
            </w:r>
          </w:p>
        </w:tc>
        <w:tc>
          <w:tcPr>
            <w:tcW w:w="804" w:type="dxa"/>
            <w:vMerge/>
            <w:tcBorders>
              <w:top w:val="nil"/>
              <w:left w:val="single" w:sz="4" w:space="0" w:color="auto"/>
              <w:bottom w:val="single" w:sz="4" w:space="0" w:color="auto"/>
              <w:right w:val="single" w:sz="4" w:space="0" w:color="auto"/>
            </w:tcBorders>
            <w:vAlign w:val="center"/>
            <w:hideMark/>
          </w:tcPr>
          <w:p w14:paraId="5D2A17B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32DDDC18"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0451592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3FD66EEF"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206A960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16.9</w:t>
            </w:r>
          </w:p>
        </w:tc>
      </w:tr>
      <w:tr w:rsidR="00DD267E" w:rsidRPr="00AD2875" w14:paraId="2A912520"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07F177E1"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5590B22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2B0E691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62E26DA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96" w:type="dxa"/>
            <w:tcBorders>
              <w:top w:val="nil"/>
              <w:left w:val="nil"/>
              <w:bottom w:val="single" w:sz="4" w:space="0" w:color="auto"/>
              <w:right w:val="single" w:sz="4" w:space="0" w:color="auto"/>
            </w:tcBorders>
            <w:shd w:val="clear" w:color="auto" w:fill="auto"/>
            <w:noWrap/>
            <w:vAlign w:val="center"/>
            <w:hideMark/>
          </w:tcPr>
          <w:p w14:paraId="239642EB" w14:textId="5475067A"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w:t>
            </w:r>
            <w:r w:rsidR="00DD267E" w:rsidRPr="00AD2875">
              <w:rPr>
                <w:rFonts w:ascii="Aptos Narrow" w:eastAsia="Times New Roman" w:hAnsi="Aptos Narrow" w:cs="Times New Roman"/>
                <w:color w:val="000000"/>
                <w:kern w:val="0"/>
                <w:lang w:val="en-US"/>
                <w14:ligatures w14:val="none"/>
              </w:rPr>
              <w:t>8</w:t>
            </w:r>
          </w:p>
        </w:tc>
        <w:tc>
          <w:tcPr>
            <w:tcW w:w="804" w:type="dxa"/>
            <w:vMerge/>
            <w:tcBorders>
              <w:top w:val="nil"/>
              <w:left w:val="single" w:sz="4" w:space="0" w:color="auto"/>
              <w:bottom w:val="single" w:sz="4" w:space="0" w:color="auto"/>
              <w:right w:val="single" w:sz="4" w:space="0" w:color="auto"/>
            </w:tcBorders>
            <w:vAlign w:val="center"/>
            <w:hideMark/>
          </w:tcPr>
          <w:p w14:paraId="5691E64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363BC80C"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2E764C2D"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0B552FB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57" w:type="dxa"/>
            <w:tcBorders>
              <w:top w:val="nil"/>
              <w:left w:val="nil"/>
              <w:bottom w:val="single" w:sz="4" w:space="0" w:color="auto"/>
              <w:right w:val="single" w:sz="4" w:space="0" w:color="auto"/>
            </w:tcBorders>
            <w:shd w:val="clear" w:color="auto" w:fill="auto"/>
            <w:noWrap/>
            <w:vAlign w:val="center"/>
            <w:hideMark/>
          </w:tcPr>
          <w:p w14:paraId="5E136ED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37.5</w:t>
            </w:r>
          </w:p>
        </w:tc>
      </w:tr>
      <w:tr w:rsidR="00DD267E" w:rsidRPr="00AD2875" w14:paraId="5D078E9C"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1D49F46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30BFBF"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875" w:type="dxa"/>
            <w:vMerge/>
            <w:tcBorders>
              <w:top w:val="nil"/>
              <w:left w:val="single" w:sz="4" w:space="0" w:color="auto"/>
              <w:bottom w:val="single" w:sz="4" w:space="0" w:color="auto"/>
              <w:right w:val="single" w:sz="4" w:space="0" w:color="auto"/>
            </w:tcBorders>
            <w:vAlign w:val="center"/>
            <w:hideMark/>
          </w:tcPr>
          <w:p w14:paraId="1E38D70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059F17AB" w14:textId="1F686878"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96" w:type="dxa"/>
            <w:tcBorders>
              <w:top w:val="nil"/>
              <w:left w:val="nil"/>
              <w:bottom w:val="single" w:sz="4" w:space="0" w:color="auto"/>
              <w:right w:val="single" w:sz="4" w:space="0" w:color="auto"/>
            </w:tcBorders>
            <w:shd w:val="clear" w:color="auto" w:fill="auto"/>
            <w:noWrap/>
            <w:vAlign w:val="center"/>
            <w:hideMark/>
          </w:tcPr>
          <w:p w14:paraId="435BBDF5" w14:textId="753E68C6"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804" w:type="dxa"/>
            <w:vMerge/>
            <w:tcBorders>
              <w:top w:val="nil"/>
              <w:left w:val="single" w:sz="4" w:space="0" w:color="auto"/>
              <w:bottom w:val="single" w:sz="4" w:space="0" w:color="auto"/>
              <w:right w:val="single" w:sz="4" w:space="0" w:color="auto"/>
            </w:tcBorders>
            <w:vAlign w:val="center"/>
            <w:hideMark/>
          </w:tcPr>
          <w:p w14:paraId="31933ABE"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41639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3.53E-02</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96662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3.2E+04</w:t>
            </w:r>
          </w:p>
        </w:tc>
        <w:tc>
          <w:tcPr>
            <w:tcW w:w="756" w:type="dxa"/>
            <w:tcBorders>
              <w:top w:val="nil"/>
              <w:left w:val="nil"/>
              <w:bottom w:val="single" w:sz="4" w:space="0" w:color="auto"/>
              <w:right w:val="single" w:sz="4" w:space="0" w:color="auto"/>
            </w:tcBorders>
            <w:shd w:val="clear" w:color="auto" w:fill="auto"/>
            <w:noWrap/>
            <w:vAlign w:val="center"/>
            <w:hideMark/>
          </w:tcPr>
          <w:p w14:paraId="47D9DF54" w14:textId="32B2983D"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57" w:type="dxa"/>
            <w:tcBorders>
              <w:top w:val="nil"/>
              <w:left w:val="nil"/>
              <w:bottom w:val="single" w:sz="4" w:space="0" w:color="auto"/>
              <w:right w:val="single" w:sz="4" w:space="0" w:color="auto"/>
            </w:tcBorders>
            <w:shd w:val="clear" w:color="auto" w:fill="auto"/>
            <w:noWrap/>
            <w:vAlign w:val="center"/>
            <w:hideMark/>
          </w:tcPr>
          <w:p w14:paraId="0C59686B"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9.9</w:t>
            </w:r>
          </w:p>
        </w:tc>
      </w:tr>
      <w:tr w:rsidR="00DD267E" w:rsidRPr="00AD2875" w14:paraId="01A2709B"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05F6EA4A"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6C86D6C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BEA451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356A6BF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4EBD8574" w14:textId="6A00F7AE"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16.</w:t>
            </w:r>
            <w:r w:rsidR="00DD267E" w:rsidRPr="00AD2875">
              <w:rPr>
                <w:rFonts w:ascii="Aptos Narrow" w:eastAsia="Times New Roman" w:hAnsi="Aptos Narrow" w:cs="Times New Roman"/>
                <w:color w:val="000000"/>
                <w:kern w:val="0"/>
                <w:lang w:val="en-US"/>
                <w14:ligatures w14:val="none"/>
              </w:rPr>
              <w:t>9</w:t>
            </w:r>
          </w:p>
        </w:tc>
        <w:tc>
          <w:tcPr>
            <w:tcW w:w="804" w:type="dxa"/>
            <w:vMerge/>
            <w:tcBorders>
              <w:top w:val="nil"/>
              <w:left w:val="single" w:sz="4" w:space="0" w:color="auto"/>
              <w:bottom w:val="single" w:sz="4" w:space="0" w:color="auto"/>
              <w:right w:val="single" w:sz="4" w:space="0" w:color="auto"/>
            </w:tcBorders>
            <w:vAlign w:val="center"/>
            <w:hideMark/>
          </w:tcPr>
          <w:p w14:paraId="57B583FD"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69955A5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21B8EA1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4DF87C2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50C0705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6.8</w:t>
            </w:r>
          </w:p>
        </w:tc>
      </w:tr>
      <w:tr w:rsidR="00DD267E" w:rsidRPr="00AD2875" w14:paraId="7608DB5D"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4FC6AA39"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7D243A"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37.5</w:t>
            </w:r>
          </w:p>
        </w:tc>
        <w:tc>
          <w:tcPr>
            <w:tcW w:w="875" w:type="dxa"/>
            <w:vMerge/>
            <w:tcBorders>
              <w:top w:val="nil"/>
              <w:left w:val="single" w:sz="4" w:space="0" w:color="auto"/>
              <w:bottom w:val="single" w:sz="4" w:space="0" w:color="auto"/>
              <w:right w:val="single" w:sz="4" w:space="0" w:color="auto"/>
            </w:tcBorders>
            <w:vAlign w:val="center"/>
            <w:hideMark/>
          </w:tcPr>
          <w:p w14:paraId="42E38A01"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2E322666" w14:textId="35D974E0"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96" w:type="dxa"/>
            <w:tcBorders>
              <w:top w:val="nil"/>
              <w:left w:val="nil"/>
              <w:bottom w:val="single" w:sz="4" w:space="0" w:color="auto"/>
              <w:right w:val="single" w:sz="4" w:space="0" w:color="auto"/>
            </w:tcBorders>
            <w:shd w:val="clear" w:color="auto" w:fill="auto"/>
            <w:noWrap/>
            <w:vAlign w:val="center"/>
            <w:hideMark/>
          </w:tcPr>
          <w:p w14:paraId="54F7EF52" w14:textId="3A638312"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w:t>
            </w:r>
            <w:r w:rsidR="00DD267E" w:rsidRPr="00AD2875">
              <w:rPr>
                <w:rFonts w:ascii="Aptos Narrow" w:eastAsia="Times New Roman" w:hAnsi="Aptos Narrow" w:cs="Times New Roman"/>
                <w:color w:val="000000"/>
                <w:kern w:val="0"/>
                <w:lang w:val="en-US"/>
                <w14:ligatures w14:val="none"/>
              </w:rPr>
              <w:t>2</w:t>
            </w:r>
          </w:p>
        </w:tc>
        <w:tc>
          <w:tcPr>
            <w:tcW w:w="804" w:type="dxa"/>
            <w:vMerge/>
            <w:tcBorders>
              <w:top w:val="nil"/>
              <w:left w:val="single" w:sz="4" w:space="0" w:color="auto"/>
              <w:bottom w:val="single" w:sz="4" w:space="0" w:color="auto"/>
              <w:right w:val="single" w:sz="4" w:space="0" w:color="auto"/>
            </w:tcBorders>
            <w:vAlign w:val="center"/>
            <w:hideMark/>
          </w:tcPr>
          <w:p w14:paraId="46A4F594"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6E11F9"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2.86E-05</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B443D1" w14:textId="64157540"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1.6E+04</w:t>
            </w:r>
          </w:p>
        </w:tc>
        <w:tc>
          <w:tcPr>
            <w:tcW w:w="756" w:type="dxa"/>
            <w:tcBorders>
              <w:top w:val="nil"/>
              <w:left w:val="nil"/>
              <w:bottom w:val="single" w:sz="4" w:space="0" w:color="auto"/>
              <w:right w:val="single" w:sz="4" w:space="0" w:color="auto"/>
            </w:tcBorders>
            <w:shd w:val="clear" w:color="auto" w:fill="auto"/>
            <w:noWrap/>
            <w:vAlign w:val="center"/>
            <w:hideMark/>
          </w:tcPr>
          <w:p w14:paraId="3C9A71E8" w14:textId="432A70C5"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057" w:type="dxa"/>
            <w:tcBorders>
              <w:top w:val="nil"/>
              <w:left w:val="nil"/>
              <w:bottom w:val="single" w:sz="4" w:space="0" w:color="auto"/>
              <w:right w:val="single" w:sz="4" w:space="0" w:color="auto"/>
            </w:tcBorders>
            <w:shd w:val="clear" w:color="auto" w:fill="auto"/>
            <w:noWrap/>
            <w:vAlign w:val="center"/>
            <w:hideMark/>
          </w:tcPr>
          <w:p w14:paraId="0C10A7FA"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46.9</w:t>
            </w:r>
          </w:p>
        </w:tc>
      </w:tr>
      <w:tr w:rsidR="00DD267E" w:rsidRPr="00AD2875" w14:paraId="340758F2"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4CD46BCE"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0C38A2C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73C9066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0206948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96" w:type="dxa"/>
            <w:tcBorders>
              <w:top w:val="nil"/>
              <w:left w:val="nil"/>
              <w:bottom w:val="single" w:sz="4" w:space="0" w:color="auto"/>
              <w:right w:val="single" w:sz="4" w:space="0" w:color="auto"/>
            </w:tcBorders>
            <w:shd w:val="clear" w:color="auto" w:fill="auto"/>
            <w:noWrap/>
            <w:vAlign w:val="center"/>
            <w:hideMark/>
          </w:tcPr>
          <w:p w14:paraId="517CB810" w14:textId="6ED4BAE3"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5.8</w:t>
            </w:r>
          </w:p>
        </w:tc>
        <w:tc>
          <w:tcPr>
            <w:tcW w:w="804" w:type="dxa"/>
            <w:vMerge/>
            <w:tcBorders>
              <w:top w:val="nil"/>
              <w:left w:val="single" w:sz="4" w:space="0" w:color="auto"/>
              <w:bottom w:val="single" w:sz="4" w:space="0" w:color="auto"/>
              <w:right w:val="single" w:sz="4" w:space="0" w:color="auto"/>
            </w:tcBorders>
            <w:vAlign w:val="center"/>
            <w:hideMark/>
          </w:tcPr>
          <w:p w14:paraId="38AE206C"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0B1E9B3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3035478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0704CE0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57" w:type="dxa"/>
            <w:tcBorders>
              <w:top w:val="nil"/>
              <w:left w:val="nil"/>
              <w:bottom w:val="single" w:sz="4" w:space="0" w:color="auto"/>
              <w:right w:val="single" w:sz="4" w:space="0" w:color="auto"/>
            </w:tcBorders>
            <w:shd w:val="clear" w:color="auto" w:fill="auto"/>
            <w:noWrap/>
            <w:vAlign w:val="center"/>
            <w:hideMark/>
          </w:tcPr>
          <w:p w14:paraId="5E606B7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12.1</w:t>
            </w:r>
          </w:p>
        </w:tc>
      </w:tr>
      <w:tr w:rsidR="00DD267E" w:rsidRPr="00AD2875" w14:paraId="3AA9EFF1"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18EC15E8"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34111E8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FCCF23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447410C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33B46701" w14:textId="6E52CD1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6.0</w:t>
            </w:r>
          </w:p>
        </w:tc>
        <w:tc>
          <w:tcPr>
            <w:tcW w:w="804" w:type="dxa"/>
            <w:vMerge/>
            <w:tcBorders>
              <w:top w:val="nil"/>
              <w:left w:val="single" w:sz="4" w:space="0" w:color="auto"/>
              <w:bottom w:val="single" w:sz="4" w:space="0" w:color="auto"/>
              <w:right w:val="single" w:sz="4" w:space="0" w:color="auto"/>
            </w:tcBorders>
            <w:vAlign w:val="center"/>
            <w:hideMark/>
          </w:tcPr>
          <w:p w14:paraId="2AE05A7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7BFC786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1FA3DF1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6CB2168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0717E49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8.6</w:t>
            </w:r>
          </w:p>
        </w:tc>
      </w:tr>
      <w:tr w:rsidR="00DD267E" w:rsidRPr="00AD2875" w14:paraId="4030DBD7"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2466BE0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1494E55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2F2F096E"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3A899E19"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96" w:type="dxa"/>
            <w:tcBorders>
              <w:top w:val="nil"/>
              <w:left w:val="nil"/>
              <w:bottom w:val="single" w:sz="4" w:space="0" w:color="auto"/>
              <w:right w:val="single" w:sz="4" w:space="0" w:color="auto"/>
            </w:tcBorders>
            <w:shd w:val="clear" w:color="auto" w:fill="auto"/>
            <w:noWrap/>
            <w:vAlign w:val="center"/>
            <w:hideMark/>
          </w:tcPr>
          <w:p w14:paraId="4C82F674" w14:textId="76C37B8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w:t>
            </w:r>
            <w:r w:rsidR="00DD267E" w:rsidRPr="00AD2875">
              <w:rPr>
                <w:rFonts w:ascii="Aptos Narrow" w:eastAsia="Times New Roman" w:hAnsi="Aptos Narrow" w:cs="Times New Roman"/>
                <w:color w:val="000000"/>
                <w:kern w:val="0"/>
                <w:lang w:val="en-US"/>
                <w14:ligatures w14:val="none"/>
              </w:rPr>
              <w:t>2</w:t>
            </w:r>
          </w:p>
        </w:tc>
        <w:tc>
          <w:tcPr>
            <w:tcW w:w="804" w:type="dxa"/>
            <w:vMerge/>
            <w:tcBorders>
              <w:top w:val="nil"/>
              <w:left w:val="single" w:sz="4" w:space="0" w:color="auto"/>
              <w:bottom w:val="single" w:sz="4" w:space="0" w:color="auto"/>
              <w:right w:val="single" w:sz="4" w:space="0" w:color="auto"/>
            </w:tcBorders>
            <w:vAlign w:val="center"/>
            <w:hideMark/>
          </w:tcPr>
          <w:p w14:paraId="5735A40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3FE2328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63B92F4C"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525850A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57" w:type="dxa"/>
            <w:tcBorders>
              <w:top w:val="nil"/>
              <w:left w:val="nil"/>
              <w:bottom w:val="single" w:sz="4" w:space="0" w:color="auto"/>
              <w:right w:val="single" w:sz="4" w:space="0" w:color="auto"/>
            </w:tcBorders>
            <w:shd w:val="clear" w:color="auto" w:fill="auto"/>
            <w:noWrap/>
            <w:vAlign w:val="center"/>
            <w:hideMark/>
          </w:tcPr>
          <w:p w14:paraId="211BBD10"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r>
      <w:tr w:rsidR="00DD267E" w:rsidRPr="00AD2875" w14:paraId="1F64573D" w14:textId="77777777" w:rsidTr="00AD2875">
        <w:trPr>
          <w:trHeight w:val="312"/>
        </w:trPr>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6E967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HNBR</w:t>
            </w: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8EC7B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35</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8FAC31"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0.054</w:t>
            </w:r>
          </w:p>
        </w:tc>
        <w:tc>
          <w:tcPr>
            <w:tcW w:w="832" w:type="dxa"/>
            <w:tcBorders>
              <w:top w:val="nil"/>
              <w:left w:val="nil"/>
              <w:bottom w:val="single" w:sz="4" w:space="0" w:color="auto"/>
              <w:right w:val="single" w:sz="4" w:space="0" w:color="auto"/>
            </w:tcBorders>
            <w:shd w:val="clear" w:color="auto" w:fill="auto"/>
            <w:noWrap/>
            <w:vAlign w:val="center"/>
            <w:hideMark/>
          </w:tcPr>
          <w:p w14:paraId="58CD93F0"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96" w:type="dxa"/>
            <w:tcBorders>
              <w:top w:val="nil"/>
              <w:left w:val="nil"/>
              <w:bottom w:val="single" w:sz="4" w:space="0" w:color="auto"/>
              <w:right w:val="single" w:sz="4" w:space="0" w:color="auto"/>
            </w:tcBorders>
            <w:shd w:val="clear" w:color="auto" w:fill="auto"/>
            <w:noWrap/>
            <w:vAlign w:val="center"/>
            <w:hideMark/>
          </w:tcPr>
          <w:p w14:paraId="61B14A9B" w14:textId="56B8E76F"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w:t>
            </w:r>
            <w:r w:rsidR="00DD267E" w:rsidRPr="00AD2875">
              <w:rPr>
                <w:rFonts w:ascii="Aptos Narrow" w:eastAsia="Times New Roman" w:hAnsi="Aptos Narrow" w:cs="Times New Roman"/>
                <w:color w:val="000000"/>
                <w:kern w:val="0"/>
                <w:lang w:val="en-US"/>
                <w14:ligatures w14:val="none"/>
              </w:rPr>
              <w:t>8</w:t>
            </w:r>
          </w:p>
        </w:tc>
        <w:tc>
          <w:tcPr>
            <w:tcW w:w="8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881624"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25</w:t>
            </w: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C64A4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7.25E+02</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1B7E0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5.6E+04</w:t>
            </w:r>
          </w:p>
        </w:tc>
        <w:tc>
          <w:tcPr>
            <w:tcW w:w="756" w:type="dxa"/>
            <w:tcBorders>
              <w:top w:val="nil"/>
              <w:left w:val="nil"/>
              <w:bottom w:val="single" w:sz="4" w:space="0" w:color="auto"/>
              <w:right w:val="single" w:sz="4" w:space="0" w:color="auto"/>
            </w:tcBorders>
            <w:shd w:val="clear" w:color="auto" w:fill="auto"/>
            <w:noWrap/>
            <w:vAlign w:val="center"/>
            <w:hideMark/>
          </w:tcPr>
          <w:p w14:paraId="47BE80E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57" w:type="dxa"/>
            <w:tcBorders>
              <w:top w:val="nil"/>
              <w:left w:val="nil"/>
              <w:bottom w:val="single" w:sz="4" w:space="0" w:color="auto"/>
              <w:right w:val="single" w:sz="4" w:space="0" w:color="auto"/>
            </w:tcBorders>
            <w:shd w:val="clear" w:color="auto" w:fill="auto"/>
            <w:noWrap/>
            <w:vAlign w:val="center"/>
            <w:hideMark/>
          </w:tcPr>
          <w:p w14:paraId="7264C848"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11.5</w:t>
            </w:r>
          </w:p>
        </w:tc>
      </w:tr>
      <w:tr w:rsidR="00DD267E" w:rsidRPr="00AD2875" w14:paraId="38324ACE"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677373FC"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5335668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42AC57E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68B4746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96" w:type="dxa"/>
            <w:tcBorders>
              <w:top w:val="nil"/>
              <w:left w:val="nil"/>
              <w:bottom w:val="single" w:sz="4" w:space="0" w:color="auto"/>
              <w:right w:val="single" w:sz="4" w:space="0" w:color="auto"/>
            </w:tcBorders>
            <w:shd w:val="clear" w:color="auto" w:fill="auto"/>
            <w:noWrap/>
            <w:vAlign w:val="center"/>
            <w:hideMark/>
          </w:tcPr>
          <w:p w14:paraId="6DE39F69" w14:textId="60A00162"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w:t>
            </w:r>
            <w:r w:rsidR="00DD267E" w:rsidRPr="00AD2875">
              <w:rPr>
                <w:rFonts w:ascii="Aptos Narrow" w:eastAsia="Times New Roman" w:hAnsi="Aptos Narrow" w:cs="Times New Roman"/>
                <w:color w:val="000000"/>
                <w:kern w:val="0"/>
                <w:lang w:val="en-US"/>
                <w14:ligatures w14:val="none"/>
              </w:rPr>
              <w:t>7</w:t>
            </w:r>
          </w:p>
        </w:tc>
        <w:tc>
          <w:tcPr>
            <w:tcW w:w="804" w:type="dxa"/>
            <w:vMerge/>
            <w:tcBorders>
              <w:top w:val="nil"/>
              <w:left w:val="single" w:sz="4" w:space="0" w:color="auto"/>
              <w:bottom w:val="single" w:sz="4" w:space="0" w:color="auto"/>
              <w:right w:val="single" w:sz="4" w:space="0" w:color="auto"/>
            </w:tcBorders>
            <w:vAlign w:val="center"/>
            <w:hideMark/>
          </w:tcPr>
          <w:p w14:paraId="50677E39"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2D622CF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2A630A6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34928D4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57" w:type="dxa"/>
            <w:tcBorders>
              <w:top w:val="nil"/>
              <w:left w:val="nil"/>
              <w:bottom w:val="single" w:sz="4" w:space="0" w:color="auto"/>
              <w:right w:val="single" w:sz="4" w:space="0" w:color="auto"/>
            </w:tcBorders>
            <w:shd w:val="clear" w:color="auto" w:fill="auto"/>
            <w:noWrap/>
            <w:vAlign w:val="center"/>
            <w:hideMark/>
          </w:tcPr>
          <w:p w14:paraId="754376D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21.6</w:t>
            </w:r>
          </w:p>
        </w:tc>
      </w:tr>
      <w:tr w:rsidR="00DD267E" w:rsidRPr="00AD2875" w14:paraId="4E4964AB"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7C6C85B1"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6A51D4BA"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605AE678"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1A486FF3"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67FB7566" w14:textId="617A4A25" w:rsidR="006B0863" w:rsidRPr="00AD2875" w:rsidRDefault="00DD267E"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6.0</w:t>
            </w:r>
          </w:p>
        </w:tc>
        <w:tc>
          <w:tcPr>
            <w:tcW w:w="804" w:type="dxa"/>
            <w:vMerge/>
            <w:tcBorders>
              <w:top w:val="nil"/>
              <w:left w:val="single" w:sz="4" w:space="0" w:color="auto"/>
              <w:bottom w:val="single" w:sz="4" w:space="0" w:color="auto"/>
              <w:right w:val="single" w:sz="4" w:space="0" w:color="auto"/>
            </w:tcBorders>
            <w:vAlign w:val="center"/>
            <w:hideMark/>
          </w:tcPr>
          <w:p w14:paraId="34D3A5C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368B36A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15BBA3F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5A8D2C24"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74E347E0"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10.7</w:t>
            </w:r>
          </w:p>
        </w:tc>
      </w:tr>
      <w:tr w:rsidR="00DD267E" w:rsidRPr="00AD2875" w14:paraId="53891088" w14:textId="77777777" w:rsidTr="00AD2875">
        <w:trPr>
          <w:trHeight w:val="312"/>
        </w:trPr>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A7DD8B"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EPDM</w:t>
            </w: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EB0D23"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63EA6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0.117</w:t>
            </w:r>
          </w:p>
        </w:tc>
        <w:tc>
          <w:tcPr>
            <w:tcW w:w="832" w:type="dxa"/>
            <w:tcBorders>
              <w:top w:val="nil"/>
              <w:left w:val="nil"/>
              <w:bottom w:val="single" w:sz="4" w:space="0" w:color="auto"/>
              <w:right w:val="single" w:sz="4" w:space="0" w:color="auto"/>
            </w:tcBorders>
            <w:shd w:val="clear" w:color="auto" w:fill="auto"/>
            <w:noWrap/>
            <w:vAlign w:val="center"/>
            <w:hideMark/>
          </w:tcPr>
          <w:p w14:paraId="1A255B6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96" w:type="dxa"/>
            <w:tcBorders>
              <w:top w:val="nil"/>
              <w:left w:val="nil"/>
              <w:bottom w:val="single" w:sz="4" w:space="0" w:color="auto"/>
              <w:right w:val="single" w:sz="4" w:space="0" w:color="auto"/>
            </w:tcBorders>
            <w:shd w:val="clear" w:color="auto" w:fill="auto"/>
            <w:noWrap/>
            <w:vAlign w:val="center"/>
            <w:hideMark/>
          </w:tcPr>
          <w:p w14:paraId="26301EF0" w14:textId="194C5956"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2.4</w:t>
            </w:r>
          </w:p>
        </w:tc>
        <w:tc>
          <w:tcPr>
            <w:tcW w:w="8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1FB09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C6245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7.19E-01</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6CD9C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3.3E+04</w:t>
            </w:r>
          </w:p>
        </w:tc>
        <w:tc>
          <w:tcPr>
            <w:tcW w:w="756" w:type="dxa"/>
            <w:tcBorders>
              <w:top w:val="nil"/>
              <w:left w:val="nil"/>
              <w:bottom w:val="single" w:sz="4" w:space="0" w:color="auto"/>
              <w:right w:val="single" w:sz="4" w:space="0" w:color="auto"/>
            </w:tcBorders>
            <w:shd w:val="clear" w:color="auto" w:fill="auto"/>
            <w:noWrap/>
            <w:vAlign w:val="center"/>
            <w:hideMark/>
          </w:tcPr>
          <w:p w14:paraId="4BEB554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57" w:type="dxa"/>
            <w:tcBorders>
              <w:top w:val="nil"/>
              <w:left w:val="nil"/>
              <w:bottom w:val="single" w:sz="4" w:space="0" w:color="auto"/>
              <w:right w:val="single" w:sz="4" w:space="0" w:color="auto"/>
            </w:tcBorders>
            <w:shd w:val="clear" w:color="auto" w:fill="auto"/>
            <w:noWrap/>
            <w:vAlign w:val="center"/>
            <w:hideMark/>
          </w:tcPr>
          <w:p w14:paraId="1E3432A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5.3</w:t>
            </w:r>
          </w:p>
        </w:tc>
      </w:tr>
      <w:tr w:rsidR="00DD267E" w:rsidRPr="00AD2875" w14:paraId="5350CC7F"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4C4C0AA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1C414298"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EA4953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5AFD2A3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96" w:type="dxa"/>
            <w:tcBorders>
              <w:top w:val="nil"/>
              <w:left w:val="nil"/>
              <w:bottom w:val="single" w:sz="4" w:space="0" w:color="auto"/>
              <w:right w:val="single" w:sz="4" w:space="0" w:color="auto"/>
            </w:tcBorders>
            <w:shd w:val="clear" w:color="auto" w:fill="auto"/>
            <w:noWrap/>
            <w:vAlign w:val="center"/>
            <w:hideMark/>
          </w:tcPr>
          <w:p w14:paraId="3D491B2E" w14:textId="77ECD96A"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2.3</w:t>
            </w:r>
          </w:p>
        </w:tc>
        <w:tc>
          <w:tcPr>
            <w:tcW w:w="804" w:type="dxa"/>
            <w:vMerge/>
            <w:tcBorders>
              <w:top w:val="nil"/>
              <w:left w:val="single" w:sz="4" w:space="0" w:color="auto"/>
              <w:bottom w:val="single" w:sz="4" w:space="0" w:color="auto"/>
              <w:right w:val="single" w:sz="4" w:space="0" w:color="auto"/>
            </w:tcBorders>
            <w:vAlign w:val="center"/>
            <w:hideMark/>
          </w:tcPr>
          <w:p w14:paraId="38A48B14"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1B78502A"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71A8233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5A5AD0A9"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57" w:type="dxa"/>
            <w:tcBorders>
              <w:top w:val="nil"/>
              <w:left w:val="nil"/>
              <w:bottom w:val="single" w:sz="4" w:space="0" w:color="auto"/>
              <w:right w:val="single" w:sz="4" w:space="0" w:color="auto"/>
            </w:tcBorders>
            <w:shd w:val="clear" w:color="auto" w:fill="auto"/>
            <w:noWrap/>
            <w:vAlign w:val="center"/>
            <w:hideMark/>
          </w:tcPr>
          <w:p w14:paraId="6903D6B5"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3.7</w:t>
            </w:r>
          </w:p>
        </w:tc>
      </w:tr>
      <w:tr w:rsidR="00DD267E" w:rsidRPr="00AD2875" w14:paraId="348530C3"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5DC20FC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78E552B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10A2FA2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576311D1"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0EAF577F" w14:textId="77664B58"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w:t>
            </w:r>
            <w:r w:rsidR="00DD267E" w:rsidRPr="00AD2875">
              <w:rPr>
                <w:rFonts w:ascii="Aptos Narrow" w:eastAsia="Times New Roman" w:hAnsi="Aptos Narrow" w:cs="Times New Roman"/>
                <w:color w:val="000000"/>
                <w:kern w:val="0"/>
                <w:lang w:val="en-US"/>
                <w14:ligatures w14:val="none"/>
              </w:rPr>
              <w:t>9</w:t>
            </w:r>
          </w:p>
        </w:tc>
        <w:tc>
          <w:tcPr>
            <w:tcW w:w="804" w:type="dxa"/>
            <w:vMerge/>
            <w:tcBorders>
              <w:top w:val="nil"/>
              <w:left w:val="single" w:sz="4" w:space="0" w:color="auto"/>
              <w:bottom w:val="single" w:sz="4" w:space="0" w:color="auto"/>
              <w:right w:val="single" w:sz="4" w:space="0" w:color="auto"/>
            </w:tcBorders>
            <w:vAlign w:val="center"/>
            <w:hideMark/>
          </w:tcPr>
          <w:p w14:paraId="77BC4B1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0D98EAA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3E6DC3F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1404557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054EA10D"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13.8</w:t>
            </w:r>
          </w:p>
        </w:tc>
      </w:tr>
      <w:tr w:rsidR="00DD267E" w:rsidRPr="00AD2875" w14:paraId="4E4C1CC3"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74AC75CA"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2FB521"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37.5</w:t>
            </w:r>
          </w:p>
        </w:tc>
        <w:tc>
          <w:tcPr>
            <w:tcW w:w="875" w:type="dxa"/>
            <w:vMerge/>
            <w:tcBorders>
              <w:top w:val="nil"/>
              <w:left w:val="single" w:sz="4" w:space="0" w:color="auto"/>
              <w:bottom w:val="single" w:sz="4" w:space="0" w:color="auto"/>
              <w:right w:val="single" w:sz="4" w:space="0" w:color="auto"/>
            </w:tcBorders>
            <w:vAlign w:val="center"/>
            <w:hideMark/>
          </w:tcPr>
          <w:p w14:paraId="1C44787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09CD95D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96" w:type="dxa"/>
            <w:tcBorders>
              <w:top w:val="nil"/>
              <w:left w:val="nil"/>
              <w:bottom w:val="single" w:sz="4" w:space="0" w:color="auto"/>
              <w:right w:val="single" w:sz="4" w:space="0" w:color="auto"/>
            </w:tcBorders>
            <w:shd w:val="clear" w:color="auto" w:fill="auto"/>
            <w:noWrap/>
            <w:vAlign w:val="center"/>
            <w:hideMark/>
          </w:tcPr>
          <w:p w14:paraId="2EFB2111" w14:textId="399E28DA"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w:t>
            </w:r>
            <w:r w:rsidR="00DD267E" w:rsidRPr="00AD2875">
              <w:rPr>
                <w:rFonts w:ascii="Aptos Narrow" w:eastAsia="Times New Roman" w:hAnsi="Aptos Narrow" w:cs="Times New Roman"/>
                <w:color w:val="000000"/>
                <w:kern w:val="0"/>
                <w:lang w:val="en-US"/>
                <w14:ligatures w14:val="none"/>
              </w:rPr>
              <w:t>6</w:t>
            </w:r>
          </w:p>
        </w:tc>
        <w:tc>
          <w:tcPr>
            <w:tcW w:w="804" w:type="dxa"/>
            <w:vMerge/>
            <w:tcBorders>
              <w:top w:val="nil"/>
              <w:left w:val="single" w:sz="4" w:space="0" w:color="auto"/>
              <w:bottom w:val="single" w:sz="4" w:space="0" w:color="auto"/>
              <w:right w:val="single" w:sz="4" w:space="0" w:color="auto"/>
            </w:tcBorders>
            <w:vAlign w:val="center"/>
            <w:hideMark/>
          </w:tcPr>
          <w:p w14:paraId="7330649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8FBF69"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3.98E+01</w:t>
            </w:r>
          </w:p>
        </w:tc>
        <w:tc>
          <w:tcPr>
            <w:tcW w:w="11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AEEECA"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4.4E+04</w:t>
            </w:r>
          </w:p>
        </w:tc>
        <w:tc>
          <w:tcPr>
            <w:tcW w:w="756" w:type="dxa"/>
            <w:tcBorders>
              <w:top w:val="nil"/>
              <w:left w:val="nil"/>
              <w:bottom w:val="single" w:sz="4" w:space="0" w:color="auto"/>
              <w:right w:val="single" w:sz="4" w:space="0" w:color="auto"/>
            </w:tcBorders>
            <w:shd w:val="clear" w:color="auto" w:fill="auto"/>
            <w:noWrap/>
            <w:vAlign w:val="center"/>
            <w:hideMark/>
          </w:tcPr>
          <w:p w14:paraId="750BBEC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20</w:t>
            </w:r>
          </w:p>
        </w:tc>
        <w:tc>
          <w:tcPr>
            <w:tcW w:w="1057" w:type="dxa"/>
            <w:tcBorders>
              <w:top w:val="nil"/>
              <w:left w:val="nil"/>
              <w:bottom w:val="single" w:sz="4" w:space="0" w:color="auto"/>
              <w:right w:val="single" w:sz="4" w:space="0" w:color="auto"/>
            </w:tcBorders>
            <w:shd w:val="clear" w:color="auto" w:fill="auto"/>
            <w:noWrap/>
            <w:vAlign w:val="center"/>
            <w:hideMark/>
          </w:tcPr>
          <w:p w14:paraId="5EA3D5C0"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7.4</w:t>
            </w:r>
          </w:p>
        </w:tc>
      </w:tr>
      <w:tr w:rsidR="00DD267E" w:rsidRPr="00AD2875" w14:paraId="1B2A875C"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58F841E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4705055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26AA02C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6339DDB7"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96" w:type="dxa"/>
            <w:tcBorders>
              <w:top w:val="nil"/>
              <w:left w:val="nil"/>
              <w:bottom w:val="single" w:sz="4" w:space="0" w:color="auto"/>
              <w:right w:val="single" w:sz="4" w:space="0" w:color="auto"/>
            </w:tcBorders>
            <w:shd w:val="clear" w:color="auto" w:fill="auto"/>
            <w:noWrap/>
            <w:vAlign w:val="center"/>
            <w:hideMark/>
          </w:tcPr>
          <w:p w14:paraId="3DFBA99F" w14:textId="614C4DF8"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4.6</w:t>
            </w:r>
          </w:p>
        </w:tc>
        <w:tc>
          <w:tcPr>
            <w:tcW w:w="804" w:type="dxa"/>
            <w:vMerge/>
            <w:tcBorders>
              <w:top w:val="nil"/>
              <w:left w:val="single" w:sz="4" w:space="0" w:color="auto"/>
              <w:bottom w:val="single" w:sz="4" w:space="0" w:color="auto"/>
              <w:right w:val="single" w:sz="4" w:space="0" w:color="auto"/>
            </w:tcBorders>
            <w:vAlign w:val="center"/>
            <w:hideMark/>
          </w:tcPr>
          <w:p w14:paraId="7AA7011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73E0CDE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12470F6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4B25993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5</w:t>
            </w:r>
          </w:p>
        </w:tc>
        <w:tc>
          <w:tcPr>
            <w:tcW w:w="1057" w:type="dxa"/>
            <w:tcBorders>
              <w:top w:val="nil"/>
              <w:left w:val="nil"/>
              <w:bottom w:val="single" w:sz="4" w:space="0" w:color="auto"/>
              <w:right w:val="single" w:sz="4" w:space="0" w:color="auto"/>
            </w:tcBorders>
            <w:shd w:val="clear" w:color="auto" w:fill="auto"/>
            <w:noWrap/>
            <w:vAlign w:val="center"/>
            <w:hideMark/>
          </w:tcPr>
          <w:p w14:paraId="7C7477F2"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7.6</w:t>
            </w:r>
          </w:p>
        </w:tc>
      </w:tr>
      <w:tr w:rsidR="00DD267E" w:rsidRPr="00AD2875" w14:paraId="54B26689"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4997A56B"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59B1E14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181C076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065402F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96" w:type="dxa"/>
            <w:tcBorders>
              <w:top w:val="nil"/>
              <w:left w:val="nil"/>
              <w:bottom w:val="single" w:sz="4" w:space="0" w:color="auto"/>
              <w:right w:val="single" w:sz="4" w:space="0" w:color="auto"/>
            </w:tcBorders>
            <w:shd w:val="clear" w:color="auto" w:fill="auto"/>
            <w:noWrap/>
            <w:vAlign w:val="center"/>
            <w:hideMark/>
          </w:tcPr>
          <w:p w14:paraId="600342DB" w14:textId="3076DCEF"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0.</w:t>
            </w:r>
            <w:r w:rsidR="00DD267E" w:rsidRPr="00AD2875">
              <w:rPr>
                <w:rFonts w:ascii="Aptos Narrow" w:eastAsia="Times New Roman" w:hAnsi="Aptos Narrow" w:cs="Times New Roman"/>
                <w:color w:val="000000"/>
                <w:kern w:val="0"/>
                <w:lang w:val="en-US"/>
                <w14:ligatures w14:val="none"/>
              </w:rPr>
              <w:t>1</w:t>
            </w:r>
          </w:p>
        </w:tc>
        <w:tc>
          <w:tcPr>
            <w:tcW w:w="804" w:type="dxa"/>
            <w:vMerge/>
            <w:tcBorders>
              <w:top w:val="nil"/>
              <w:left w:val="single" w:sz="4" w:space="0" w:color="auto"/>
              <w:bottom w:val="single" w:sz="4" w:space="0" w:color="auto"/>
              <w:right w:val="single" w:sz="4" w:space="0" w:color="auto"/>
            </w:tcBorders>
            <w:vAlign w:val="center"/>
            <w:hideMark/>
          </w:tcPr>
          <w:p w14:paraId="7828A612"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4A77EA90"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756E710C"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28F3D84A"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-15</w:t>
            </w:r>
          </w:p>
        </w:tc>
        <w:tc>
          <w:tcPr>
            <w:tcW w:w="1057" w:type="dxa"/>
            <w:tcBorders>
              <w:top w:val="nil"/>
              <w:left w:val="nil"/>
              <w:bottom w:val="single" w:sz="4" w:space="0" w:color="auto"/>
              <w:right w:val="single" w:sz="4" w:space="0" w:color="auto"/>
            </w:tcBorders>
            <w:shd w:val="clear" w:color="auto" w:fill="auto"/>
            <w:noWrap/>
            <w:vAlign w:val="center"/>
            <w:hideMark/>
          </w:tcPr>
          <w:p w14:paraId="2DBD5D56"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9.6</w:t>
            </w:r>
          </w:p>
        </w:tc>
      </w:tr>
      <w:tr w:rsidR="00DD267E" w:rsidRPr="00AD2875" w14:paraId="7D7ABBB8" w14:textId="77777777" w:rsidTr="00AD2875">
        <w:trPr>
          <w:trHeight w:val="312"/>
        </w:trPr>
        <w:tc>
          <w:tcPr>
            <w:tcW w:w="1068" w:type="dxa"/>
            <w:vMerge/>
            <w:tcBorders>
              <w:top w:val="nil"/>
              <w:left w:val="single" w:sz="4" w:space="0" w:color="auto"/>
              <w:bottom w:val="single" w:sz="4" w:space="0" w:color="auto"/>
              <w:right w:val="single" w:sz="4" w:space="0" w:color="auto"/>
            </w:tcBorders>
            <w:vAlign w:val="center"/>
            <w:hideMark/>
          </w:tcPr>
          <w:p w14:paraId="5B147BB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947" w:type="dxa"/>
            <w:vMerge/>
            <w:tcBorders>
              <w:top w:val="nil"/>
              <w:left w:val="single" w:sz="4" w:space="0" w:color="auto"/>
              <w:bottom w:val="single" w:sz="4" w:space="0" w:color="auto"/>
              <w:right w:val="single" w:sz="4" w:space="0" w:color="auto"/>
            </w:tcBorders>
            <w:vAlign w:val="center"/>
            <w:hideMark/>
          </w:tcPr>
          <w:p w14:paraId="3BDC3065"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75" w:type="dxa"/>
            <w:vMerge/>
            <w:tcBorders>
              <w:top w:val="nil"/>
              <w:left w:val="single" w:sz="4" w:space="0" w:color="auto"/>
              <w:bottom w:val="single" w:sz="4" w:space="0" w:color="auto"/>
              <w:right w:val="single" w:sz="4" w:space="0" w:color="auto"/>
            </w:tcBorders>
            <w:vAlign w:val="center"/>
            <w:hideMark/>
          </w:tcPr>
          <w:p w14:paraId="09395CA6"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832" w:type="dxa"/>
            <w:tcBorders>
              <w:top w:val="nil"/>
              <w:left w:val="nil"/>
              <w:bottom w:val="single" w:sz="4" w:space="0" w:color="auto"/>
              <w:right w:val="single" w:sz="4" w:space="0" w:color="auto"/>
            </w:tcBorders>
            <w:shd w:val="clear" w:color="auto" w:fill="auto"/>
            <w:noWrap/>
            <w:vAlign w:val="center"/>
            <w:hideMark/>
          </w:tcPr>
          <w:p w14:paraId="78A40A7E"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96" w:type="dxa"/>
            <w:tcBorders>
              <w:top w:val="nil"/>
              <w:left w:val="nil"/>
              <w:bottom w:val="single" w:sz="4" w:space="0" w:color="auto"/>
              <w:right w:val="single" w:sz="4" w:space="0" w:color="auto"/>
            </w:tcBorders>
            <w:shd w:val="clear" w:color="auto" w:fill="auto"/>
            <w:noWrap/>
            <w:vAlign w:val="center"/>
            <w:hideMark/>
          </w:tcPr>
          <w:p w14:paraId="48337AD6" w14:textId="6AA719C4"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8.5</w:t>
            </w:r>
          </w:p>
        </w:tc>
        <w:tc>
          <w:tcPr>
            <w:tcW w:w="804" w:type="dxa"/>
            <w:vMerge/>
            <w:tcBorders>
              <w:top w:val="nil"/>
              <w:left w:val="single" w:sz="4" w:space="0" w:color="auto"/>
              <w:bottom w:val="single" w:sz="4" w:space="0" w:color="auto"/>
              <w:right w:val="single" w:sz="4" w:space="0" w:color="auto"/>
            </w:tcBorders>
            <w:vAlign w:val="center"/>
            <w:hideMark/>
          </w:tcPr>
          <w:p w14:paraId="79FC2F57"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266" w:type="dxa"/>
            <w:vMerge/>
            <w:tcBorders>
              <w:top w:val="nil"/>
              <w:left w:val="single" w:sz="4" w:space="0" w:color="auto"/>
              <w:bottom w:val="single" w:sz="4" w:space="0" w:color="auto"/>
              <w:right w:val="single" w:sz="4" w:space="0" w:color="auto"/>
            </w:tcBorders>
            <w:vAlign w:val="center"/>
            <w:hideMark/>
          </w:tcPr>
          <w:p w14:paraId="5AB1275F"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1157" w:type="dxa"/>
            <w:vMerge/>
            <w:tcBorders>
              <w:top w:val="nil"/>
              <w:left w:val="single" w:sz="4" w:space="0" w:color="auto"/>
              <w:bottom w:val="single" w:sz="4" w:space="0" w:color="auto"/>
              <w:right w:val="single" w:sz="4" w:space="0" w:color="auto"/>
            </w:tcBorders>
            <w:vAlign w:val="center"/>
            <w:hideMark/>
          </w:tcPr>
          <w:p w14:paraId="594050A3" w14:textId="77777777" w:rsidR="006B0863" w:rsidRPr="00AD2875" w:rsidRDefault="006B0863" w:rsidP="00AD2875">
            <w:pPr>
              <w:spacing w:after="0" w:line="240" w:lineRule="auto"/>
              <w:rPr>
                <w:rFonts w:ascii="Aptos Narrow" w:eastAsia="Times New Roman" w:hAnsi="Aptos Narrow" w:cs="Times New Roman"/>
                <w:color w:val="000000"/>
                <w:kern w:val="0"/>
                <w:lang w:val="en-US"/>
                <w14:ligatures w14:val="none"/>
              </w:rPr>
            </w:pPr>
          </w:p>
        </w:tc>
        <w:tc>
          <w:tcPr>
            <w:tcW w:w="756" w:type="dxa"/>
            <w:tcBorders>
              <w:top w:val="nil"/>
              <w:left w:val="nil"/>
              <w:bottom w:val="single" w:sz="4" w:space="0" w:color="auto"/>
              <w:right w:val="single" w:sz="4" w:space="0" w:color="auto"/>
            </w:tcBorders>
            <w:shd w:val="clear" w:color="auto" w:fill="auto"/>
            <w:noWrap/>
            <w:vAlign w:val="center"/>
            <w:hideMark/>
          </w:tcPr>
          <w:p w14:paraId="136250FD"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-30</w:t>
            </w:r>
          </w:p>
        </w:tc>
        <w:tc>
          <w:tcPr>
            <w:tcW w:w="1057" w:type="dxa"/>
            <w:tcBorders>
              <w:top w:val="nil"/>
              <w:left w:val="nil"/>
              <w:bottom w:val="single" w:sz="4" w:space="0" w:color="auto"/>
              <w:right w:val="single" w:sz="4" w:space="0" w:color="auto"/>
            </w:tcBorders>
            <w:shd w:val="clear" w:color="auto" w:fill="auto"/>
            <w:noWrap/>
            <w:vAlign w:val="center"/>
            <w:hideMark/>
          </w:tcPr>
          <w:p w14:paraId="3DC9B03C" w14:textId="77777777" w:rsidR="006B0863" w:rsidRPr="00AD2875" w:rsidRDefault="006B0863" w:rsidP="00AD2875">
            <w:pPr>
              <w:spacing w:after="0" w:line="240" w:lineRule="auto"/>
              <w:jc w:val="center"/>
              <w:rPr>
                <w:rFonts w:ascii="Aptos Narrow" w:eastAsia="Times New Roman" w:hAnsi="Aptos Narrow" w:cs="Times New Roman"/>
                <w:color w:val="000000"/>
                <w:kern w:val="0"/>
                <w:lang w:val="en-US"/>
                <w14:ligatures w14:val="none"/>
              </w:rPr>
            </w:pPr>
            <w:r w:rsidRPr="00AD2875">
              <w:rPr>
                <w:rFonts w:ascii="Aptos Narrow" w:eastAsia="Times New Roman" w:hAnsi="Aptos Narrow" w:cs="Times New Roman"/>
                <w:color w:val="000000"/>
                <w:kern w:val="0"/>
                <w:lang w:val="en-US"/>
                <w14:ligatures w14:val="none"/>
              </w:rPr>
              <w:t>22.3</w:t>
            </w:r>
          </w:p>
        </w:tc>
      </w:tr>
    </w:tbl>
    <w:p w14:paraId="4B4F1B1C" w14:textId="68807E73" w:rsidR="006B0863" w:rsidRDefault="006B0863" w:rsidP="00FA6D35">
      <w:pPr>
        <w:jc w:val="both"/>
        <w:rPr>
          <w:b/>
          <w:bCs/>
          <w:sz w:val="36"/>
          <w:szCs w:val="36"/>
        </w:rPr>
      </w:pPr>
      <w:r w:rsidRPr="00AD2875">
        <w:rPr>
          <w:b/>
          <w:bCs/>
          <w:sz w:val="36"/>
          <w:szCs w:val="36"/>
        </w:rPr>
        <w:fldChar w:fldCharType="end"/>
      </w:r>
    </w:p>
    <w:p w14:paraId="087C009B" w14:textId="77777777" w:rsidR="000F4EF0" w:rsidRDefault="000F4EF0" w:rsidP="00FA6D35">
      <w:pPr>
        <w:jc w:val="both"/>
        <w:rPr>
          <w:b/>
          <w:bCs/>
          <w:sz w:val="36"/>
          <w:szCs w:val="36"/>
        </w:rPr>
      </w:pPr>
    </w:p>
    <w:p w14:paraId="02EA1C60" w14:textId="77777777" w:rsidR="000F4EF0" w:rsidRDefault="000F4EF0" w:rsidP="00FA6D35">
      <w:pPr>
        <w:jc w:val="both"/>
        <w:rPr>
          <w:b/>
          <w:bCs/>
          <w:sz w:val="36"/>
          <w:szCs w:val="36"/>
        </w:rPr>
      </w:pPr>
    </w:p>
    <w:p w14:paraId="7D412D69" w14:textId="77777777" w:rsidR="000F4EF0" w:rsidRDefault="000F4EF0" w:rsidP="00FA6D35">
      <w:pPr>
        <w:jc w:val="both"/>
        <w:rPr>
          <w:b/>
          <w:bCs/>
          <w:sz w:val="36"/>
          <w:szCs w:val="36"/>
        </w:rPr>
      </w:pPr>
    </w:p>
    <w:p w14:paraId="048DA4CB" w14:textId="77777777" w:rsidR="00AD2875" w:rsidRDefault="00AD2875" w:rsidP="00FD5DFA">
      <w:pPr>
        <w:rPr>
          <w:b/>
          <w:sz w:val="26"/>
          <w:szCs w:val="26"/>
        </w:rPr>
      </w:pPr>
    </w:p>
    <w:p w14:paraId="5049DC5E" w14:textId="668B2EC2" w:rsidR="00CD4D7C" w:rsidRPr="0001236D" w:rsidRDefault="0001236D" w:rsidP="00FD5DFA">
      <w:pPr>
        <w:rPr>
          <w:b/>
          <w:sz w:val="20"/>
          <w:szCs w:val="20"/>
        </w:rPr>
      </w:pPr>
      <w:r w:rsidRPr="002E0D1F">
        <w:rPr>
          <w:b/>
          <w:sz w:val="26"/>
          <w:szCs w:val="26"/>
        </w:rPr>
        <w:lastRenderedPageBreak/>
        <w:t>R</w:t>
      </w:r>
      <w:r>
        <w:rPr>
          <w:b/>
          <w:sz w:val="26"/>
          <w:szCs w:val="26"/>
        </w:rPr>
        <w:t>eferences</w:t>
      </w:r>
    </w:p>
    <w:p w14:paraId="6298117B" w14:textId="77777777" w:rsidR="00DA3312" w:rsidRPr="00DA3312" w:rsidRDefault="00DA3312" w:rsidP="00FA6D35">
      <w:pPr>
        <w:numPr>
          <w:ilvl w:val="0"/>
          <w:numId w:val="4"/>
        </w:numPr>
        <w:spacing w:after="0" w:line="360" w:lineRule="auto"/>
        <w:ind w:left="567" w:hanging="567"/>
        <w:jc w:val="both"/>
        <w:rPr>
          <w:sz w:val="24"/>
          <w:szCs w:val="24"/>
        </w:rPr>
      </w:pPr>
      <w:r w:rsidRPr="00DA3312">
        <w:rPr>
          <w:sz w:val="24"/>
          <w:szCs w:val="24"/>
        </w:rPr>
        <w:t>I.C. Sanchez, R.H. Lacombe, Statistical thermodynamics of polymer solutions, Macromolecules 11 (1978) 1145–1156.</w:t>
      </w:r>
    </w:p>
    <w:p w14:paraId="30F72C08" w14:textId="77777777" w:rsidR="00DA3312" w:rsidRPr="00DA3312" w:rsidRDefault="00DA3312" w:rsidP="00FA6D35">
      <w:pPr>
        <w:numPr>
          <w:ilvl w:val="0"/>
          <w:numId w:val="4"/>
        </w:numPr>
        <w:spacing w:after="0" w:line="360" w:lineRule="auto"/>
        <w:ind w:left="567" w:hanging="567"/>
        <w:jc w:val="both"/>
        <w:rPr>
          <w:sz w:val="24"/>
          <w:szCs w:val="24"/>
        </w:rPr>
      </w:pPr>
      <w:r w:rsidRPr="00DA3312">
        <w:rPr>
          <w:sz w:val="24"/>
          <w:szCs w:val="24"/>
        </w:rPr>
        <w:t>I. C. Sanchez, R. H. Lacombe, An elementary molecular theory of classical fluids, Pure fluids, J. Phys. Chem. 80 (1976) 2352–2362.</w:t>
      </w:r>
    </w:p>
    <w:p w14:paraId="0E3E5BC6" w14:textId="43AB34AB" w:rsidR="00DA3312" w:rsidRDefault="00DA3312" w:rsidP="00FA6D35">
      <w:pPr>
        <w:numPr>
          <w:ilvl w:val="0"/>
          <w:numId w:val="4"/>
        </w:numPr>
        <w:spacing w:after="0" w:line="360" w:lineRule="auto"/>
        <w:ind w:left="567" w:hanging="567"/>
        <w:jc w:val="both"/>
        <w:rPr>
          <w:sz w:val="24"/>
          <w:szCs w:val="24"/>
        </w:rPr>
      </w:pPr>
      <w:r w:rsidRPr="00DA3312">
        <w:rPr>
          <w:sz w:val="24"/>
          <w:szCs w:val="24"/>
        </w:rPr>
        <w:t>F. Doghieri, G. C. Sarti, Nonequilibrium lattice fluids: A predictive model for the solubility in glassy polymers, Macromolecules 29 (1996) 7885–7896.</w:t>
      </w:r>
    </w:p>
    <w:p w14:paraId="7E5975E9" w14:textId="1CDE98A2" w:rsidR="00550720" w:rsidRPr="00550720" w:rsidRDefault="00550720" w:rsidP="00FA6D35">
      <w:pPr>
        <w:numPr>
          <w:ilvl w:val="0"/>
          <w:numId w:val="4"/>
        </w:numPr>
        <w:pBdr>
          <w:top w:val="nil"/>
          <w:left w:val="nil"/>
          <w:bottom w:val="nil"/>
          <w:right w:val="nil"/>
          <w:between w:val="nil"/>
        </w:pBdr>
        <w:spacing w:after="0"/>
        <w:ind w:left="567" w:hanging="567"/>
        <w:jc w:val="both"/>
        <w:rPr>
          <w:color w:val="000000"/>
          <w:sz w:val="24"/>
          <w:szCs w:val="24"/>
        </w:rPr>
      </w:pPr>
      <w:r w:rsidRPr="009C5FF4">
        <w:rPr>
          <w:color w:val="000000"/>
          <w:sz w:val="24"/>
          <w:szCs w:val="24"/>
        </w:rPr>
        <w:t>Hertz, D. L. "Elastomers in CO</w:t>
      </w:r>
      <w:r w:rsidRPr="00AD2875">
        <w:rPr>
          <w:color w:val="000000"/>
          <w:sz w:val="24"/>
          <w:szCs w:val="24"/>
          <w:vertAlign w:val="subscript"/>
        </w:rPr>
        <w:t>2</w:t>
      </w:r>
      <w:r w:rsidRPr="009C5FF4">
        <w:rPr>
          <w:color w:val="000000"/>
          <w:sz w:val="24"/>
          <w:szCs w:val="24"/>
        </w:rPr>
        <w:t>." </w:t>
      </w:r>
      <w:r w:rsidRPr="009C5FF4">
        <w:rPr>
          <w:i/>
          <w:iCs/>
          <w:color w:val="000000"/>
          <w:sz w:val="24"/>
          <w:szCs w:val="24"/>
        </w:rPr>
        <w:t xml:space="preserve">Proceedings of the </w:t>
      </w:r>
      <w:proofErr w:type="gramStart"/>
      <w:r w:rsidRPr="009C5FF4">
        <w:rPr>
          <w:i/>
          <w:iCs/>
          <w:color w:val="000000"/>
          <w:sz w:val="24"/>
          <w:szCs w:val="24"/>
        </w:rPr>
        <w:t>High Performance</w:t>
      </w:r>
      <w:proofErr w:type="gramEnd"/>
      <w:r w:rsidRPr="009C5FF4">
        <w:rPr>
          <w:i/>
          <w:iCs/>
          <w:color w:val="000000"/>
          <w:sz w:val="24"/>
          <w:szCs w:val="24"/>
        </w:rPr>
        <w:t xml:space="preserve"> Elastomers &amp; Polymers for Oil &amp; Gas 2012 International Conference, Aberdeen, UK</w:t>
      </w:r>
      <w:r w:rsidRPr="009C5FF4">
        <w:rPr>
          <w:color w:val="000000"/>
          <w:sz w:val="24"/>
          <w:szCs w:val="24"/>
        </w:rPr>
        <w:t>. 2012.</w:t>
      </w:r>
    </w:p>
    <w:p w14:paraId="5E92D71B" w14:textId="09536112" w:rsidR="00DA3312" w:rsidRPr="00DA3312" w:rsidRDefault="00DA3312" w:rsidP="00FA6D35">
      <w:pPr>
        <w:numPr>
          <w:ilvl w:val="0"/>
          <w:numId w:val="4"/>
        </w:numPr>
        <w:spacing w:after="0" w:line="360" w:lineRule="auto"/>
        <w:ind w:left="567" w:hanging="567"/>
        <w:jc w:val="both"/>
        <w:rPr>
          <w:sz w:val="24"/>
          <w:szCs w:val="24"/>
        </w:rPr>
      </w:pPr>
      <w:r w:rsidRPr="00DA3312">
        <w:rPr>
          <w:sz w:val="24"/>
          <w:szCs w:val="24"/>
          <w:lang w:val="it-IT"/>
        </w:rPr>
        <w:t xml:space="preserve">Matteo Minelli and Ferruccio Doghieri. </w:t>
      </w:r>
      <w:r w:rsidRPr="00DA3312">
        <w:rPr>
          <w:sz w:val="24"/>
          <w:szCs w:val="24"/>
        </w:rPr>
        <w:t>“Predictive model for gas and vapor sorption and swelling in glassy polymers: II. Effect of sample previous history”. In: Fluid Phase Equilibria 444 (2017), pp. 47–55.</w:t>
      </w:r>
    </w:p>
    <w:p w14:paraId="555CAFA8" w14:textId="77777777" w:rsidR="00DA3312" w:rsidRPr="00DA3312" w:rsidRDefault="00DA3312" w:rsidP="00FA6D35">
      <w:pPr>
        <w:numPr>
          <w:ilvl w:val="0"/>
          <w:numId w:val="4"/>
        </w:numPr>
        <w:spacing w:after="0" w:line="360" w:lineRule="auto"/>
        <w:ind w:left="567" w:hanging="567"/>
        <w:jc w:val="both"/>
        <w:rPr>
          <w:sz w:val="24"/>
          <w:szCs w:val="24"/>
        </w:rPr>
      </w:pPr>
      <w:r w:rsidRPr="00DA3312">
        <w:rPr>
          <w:sz w:val="24"/>
          <w:szCs w:val="24"/>
        </w:rPr>
        <w:t>Hornig, R., and J. Sunder. "Low-temperature sealing force behaviour of FKM elastomers as a function of the degree of chemical crosslinking and differently restricted geometric deformation in static compression." International Polymer Science and Technology 42.11 (2015): 1-10.</w:t>
      </w:r>
    </w:p>
    <w:p w14:paraId="5FCBA6E8" w14:textId="77777777" w:rsidR="00DA3312" w:rsidRDefault="00DA3312" w:rsidP="00FA6D35">
      <w:pPr>
        <w:numPr>
          <w:ilvl w:val="0"/>
          <w:numId w:val="4"/>
        </w:numPr>
        <w:spacing w:after="0" w:line="360" w:lineRule="auto"/>
        <w:ind w:left="567" w:hanging="567"/>
        <w:jc w:val="both"/>
        <w:rPr>
          <w:sz w:val="24"/>
          <w:szCs w:val="24"/>
        </w:rPr>
      </w:pPr>
      <w:bookmarkStart w:id="0" w:name="_heading=h.bhoewl1yhvdk" w:colFirst="0" w:colLast="0"/>
      <w:bookmarkEnd w:id="0"/>
      <w:r w:rsidRPr="00DA3312">
        <w:rPr>
          <w:sz w:val="24"/>
          <w:szCs w:val="24"/>
        </w:rPr>
        <w:t xml:space="preserve">R. Hornig, J. Sunder, and B. Herr. “Static Cold Sealing Force Behaviour of Amorphous </w:t>
      </w:r>
      <w:proofErr w:type="spellStart"/>
      <w:r w:rsidRPr="00DA3312">
        <w:rPr>
          <w:sz w:val="24"/>
          <w:szCs w:val="24"/>
        </w:rPr>
        <w:t>Hnbr</w:t>
      </w:r>
      <w:proofErr w:type="spellEnd"/>
      <w:r w:rsidRPr="00DA3312">
        <w:rPr>
          <w:sz w:val="24"/>
          <w:szCs w:val="24"/>
        </w:rPr>
        <w:t xml:space="preserve"> Materials”. In: International Polymer Science and Technology 39.11 (2012), pp. 1–14. </w:t>
      </w:r>
      <w:proofErr w:type="spellStart"/>
      <w:r w:rsidRPr="00DA3312">
        <w:rPr>
          <w:sz w:val="24"/>
          <w:szCs w:val="24"/>
        </w:rPr>
        <w:t>doi</w:t>
      </w:r>
      <w:proofErr w:type="spellEnd"/>
      <w:r w:rsidRPr="00DA3312">
        <w:rPr>
          <w:sz w:val="24"/>
          <w:szCs w:val="24"/>
        </w:rPr>
        <w:t>: 10.1177/0307174X1203901101.</w:t>
      </w:r>
    </w:p>
    <w:p w14:paraId="1371B1BB" w14:textId="6CF83E02" w:rsidR="00D13F25" w:rsidRPr="006063F3" w:rsidRDefault="0001236D" w:rsidP="00FA6D35">
      <w:pPr>
        <w:numPr>
          <w:ilvl w:val="0"/>
          <w:numId w:val="4"/>
        </w:numPr>
        <w:spacing w:after="0" w:line="360" w:lineRule="auto"/>
        <w:ind w:left="567" w:hanging="567"/>
        <w:jc w:val="both"/>
        <w:rPr>
          <w:sz w:val="24"/>
          <w:szCs w:val="24"/>
        </w:rPr>
      </w:pPr>
      <w:r w:rsidRPr="002E0D1F">
        <w:rPr>
          <w:sz w:val="24"/>
          <w:szCs w:val="24"/>
          <w:lang w:val="it-IT"/>
        </w:rPr>
        <w:t xml:space="preserve">Minelli, Matteo, and Giulio C. Sarti. </w:t>
      </w:r>
      <w:r w:rsidRPr="002E0D1F">
        <w:rPr>
          <w:sz w:val="24"/>
          <w:szCs w:val="24"/>
        </w:rPr>
        <w:t>"Permeability and diffusivity of CO</w:t>
      </w:r>
      <w:r w:rsidRPr="00AD2875">
        <w:rPr>
          <w:sz w:val="24"/>
          <w:szCs w:val="24"/>
          <w:vertAlign w:val="subscript"/>
        </w:rPr>
        <w:t>2</w:t>
      </w:r>
      <w:r w:rsidRPr="002E0D1F">
        <w:rPr>
          <w:sz w:val="24"/>
          <w:szCs w:val="24"/>
        </w:rPr>
        <w:t xml:space="preserve"> in glassy polymers with and without plasticization." Journal of membrane science 435 (2013): 176-185.</w:t>
      </w:r>
    </w:p>
    <w:sectPr w:rsidR="00D13F25" w:rsidRPr="006063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E77A86"/>
    <w:multiLevelType w:val="multilevel"/>
    <w:tmpl w:val="876CE1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2ED1E2A"/>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A186D3B"/>
    <w:multiLevelType w:val="multilevel"/>
    <w:tmpl w:val="7D1E65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9155CDB"/>
    <w:multiLevelType w:val="hybridMultilevel"/>
    <w:tmpl w:val="337C6D2A"/>
    <w:lvl w:ilvl="0" w:tplc="04100001">
      <w:start w:val="1"/>
      <w:numFmt w:val="bullet"/>
      <w:lvlText w:val=""/>
      <w:lvlJc w:val="left"/>
      <w:pPr>
        <w:ind w:left="1512" w:hanging="360"/>
      </w:pPr>
      <w:rPr>
        <w:rFonts w:ascii="Symbol" w:hAnsi="Symbol" w:hint="default"/>
      </w:rPr>
    </w:lvl>
    <w:lvl w:ilvl="1" w:tplc="04100003" w:tentative="1">
      <w:start w:val="1"/>
      <w:numFmt w:val="bullet"/>
      <w:lvlText w:val="o"/>
      <w:lvlJc w:val="left"/>
      <w:pPr>
        <w:ind w:left="2232" w:hanging="360"/>
      </w:pPr>
      <w:rPr>
        <w:rFonts w:ascii="Courier New" w:hAnsi="Courier New" w:cs="Courier New" w:hint="default"/>
      </w:rPr>
    </w:lvl>
    <w:lvl w:ilvl="2" w:tplc="04100005" w:tentative="1">
      <w:start w:val="1"/>
      <w:numFmt w:val="bullet"/>
      <w:lvlText w:val=""/>
      <w:lvlJc w:val="left"/>
      <w:pPr>
        <w:ind w:left="2952" w:hanging="360"/>
      </w:pPr>
      <w:rPr>
        <w:rFonts w:ascii="Wingdings" w:hAnsi="Wingdings" w:hint="default"/>
      </w:rPr>
    </w:lvl>
    <w:lvl w:ilvl="3" w:tplc="04100001" w:tentative="1">
      <w:start w:val="1"/>
      <w:numFmt w:val="bullet"/>
      <w:lvlText w:val=""/>
      <w:lvlJc w:val="left"/>
      <w:pPr>
        <w:ind w:left="3672" w:hanging="360"/>
      </w:pPr>
      <w:rPr>
        <w:rFonts w:ascii="Symbol" w:hAnsi="Symbol" w:hint="default"/>
      </w:rPr>
    </w:lvl>
    <w:lvl w:ilvl="4" w:tplc="04100003" w:tentative="1">
      <w:start w:val="1"/>
      <w:numFmt w:val="bullet"/>
      <w:lvlText w:val="o"/>
      <w:lvlJc w:val="left"/>
      <w:pPr>
        <w:ind w:left="4392" w:hanging="360"/>
      </w:pPr>
      <w:rPr>
        <w:rFonts w:ascii="Courier New" w:hAnsi="Courier New" w:cs="Courier New" w:hint="default"/>
      </w:rPr>
    </w:lvl>
    <w:lvl w:ilvl="5" w:tplc="04100005" w:tentative="1">
      <w:start w:val="1"/>
      <w:numFmt w:val="bullet"/>
      <w:lvlText w:val=""/>
      <w:lvlJc w:val="left"/>
      <w:pPr>
        <w:ind w:left="5112" w:hanging="360"/>
      </w:pPr>
      <w:rPr>
        <w:rFonts w:ascii="Wingdings" w:hAnsi="Wingdings" w:hint="default"/>
      </w:rPr>
    </w:lvl>
    <w:lvl w:ilvl="6" w:tplc="04100001" w:tentative="1">
      <w:start w:val="1"/>
      <w:numFmt w:val="bullet"/>
      <w:lvlText w:val=""/>
      <w:lvlJc w:val="left"/>
      <w:pPr>
        <w:ind w:left="5832" w:hanging="360"/>
      </w:pPr>
      <w:rPr>
        <w:rFonts w:ascii="Symbol" w:hAnsi="Symbol" w:hint="default"/>
      </w:rPr>
    </w:lvl>
    <w:lvl w:ilvl="7" w:tplc="04100003" w:tentative="1">
      <w:start w:val="1"/>
      <w:numFmt w:val="bullet"/>
      <w:lvlText w:val="o"/>
      <w:lvlJc w:val="left"/>
      <w:pPr>
        <w:ind w:left="6552" w:hanging="360"/>
      </w:pPr>
      <w:rPr>
        <w:rFonts w:ascii="Courier New" w:hAnsi="Courier New" w:cs="Courier New" w:hint="default"/>
      </w:rPr>
    </w:lvl>
    <w:lvl w:ilvl="8" w:tplc="04100005" w:tentative="1">
      <w:start w:val="1"/>
      <w:numFmt w:val="bullet"/>
      <w:lvlText w:val=""/>
      <w:lvlJc w:val="left"/>
      <w:pPr>
        <w:ind w:left="7272" w:hanging="360"/>
      </w:pPr>
      <w:rPr>
        <w:rFonts w:ascii="Wingdings" w:hAnsi="Wingdings" w:hint="default"/>
      </w:rPr>
    </w:lvl>
  </w:abstractNum>
  <w:abstractNum w:abstractNumId="4" w15:restartNumberingAfterBreak="0">
    <w:nsid w:val="53FA775B"/>
    <w:multiLevelType w:val="hybridMultilevel"/>
    <w:tmpl w:val="5D085D4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AE17EAB"/>
    <w:multiLevelType w:val="hybridMultilevel"/>
    <w:tmpl w:val="7514F0C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C731593"/>
    <w:multiLevelType w:val="hybridMultilevel"/>
    <w:tmpl w:val="3A5098F6"/>
    <w:lvl w:ilvl="0" w:tplc="0410000F">
      <w:start w:val="1"/>
      <w:numFmt w:val="decimal"/>
      <w:lvlText w:val="%1."/>
      <w:lvlJc w:val="left"/>
      <w:pPr>
        <w:ind w:left="1080" w:hanging="360"/>
      </w:pPr>
      <w:rPr>
        <w:rFont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D7C"/>
    <w:rsid w:val="0001236D"/>
    <w:rsid w:val="00012A61"/>
    <w:rsid w:val="00092C66"/>
    <w:rsid w:val="000A1969"/>
    <w:rsid w:val="000B1107"/>
    <w:rsid w:val="000B177A"/>
    <w:rsid w:val="000D75AE"/>
    <w:rsid w:val="000F0070"/>
    <w:rsid w:val="000F4EF0"/>
    <w:rsid w:val="001002BB"/>
    <w:rsid w:val="001073E3"/>
    <w:rsid w:val="0013465B"/>
    <w:rsid w:val="00145F18"/>
    <w:rsid w:val="00166260"/>
    <w:rsid w:val="00181D27"/>
    <w:rsid w:val="00183E4E"/>
    <w:rsid w:val="00192FD3"/>
    <w:rsid w:val="001A22A6"/>
    <w:rsid w:val="001B261C"/>
    <w:rsid w:val="00216E07"/>
    <w:rsid w:val="002172EE"/>
    <w:rsid w:val="0022208D"/>
    <w:rsid w:val="002616B5"/>
    <w:rsid w:val="00266C2E"/>
    <w:rsid w:val="00294EED"/>
    <w:rsid w:val="002978D1"/>
    <w:rsid w:val="003707D5"/>
    <w:rsid w:val="00383B35"/>
    <w:rsid w:val="003E217E"/>
    <w:rsid w:val="00400C0F"/>
    <w:rsid w:val="0040230C"/>
    <w:rsid w:val="0043171E"/>
    <w:rsid w:val="00491393"/>
    <w:rsid w:val="004B6A7B"/>
    <w:rsid w:val="004F114B"/>
    <w:rsid w:val="0052454F"/>
    <w:rsid w:val="00550720"/>
    <w:rsid w:val="00570A27"/>
    <w:rsid w:val="005E40EE"/>
    <w:rsid w:val="005E495D"/>
    <w:rsid w:val="00602CF9"/>
    <w:rsid w:val="006063F3"/>
    <w:rsid w:val="0063265E"/>
    <w:rsid w:val="00637D10"/>
    <w:rsid w:val="006778D2"/>
    <w:rsid w:val="00692F90"/>
    <w:rsid w:val="00693656"/>
    <w:rsid w:val="006B0863"/>
    <w:rsid w:val="006B2C05"/>
    <w:rsid w:val="006D09D2"/>
    <w:rsid w:val="006D3E10"/>
    <w:rsid w:val="006D5BBB"/>
    <w:rsid w:val="0072604A"/>
    <w:rsid w:val="00750883"/>
    <w:rsid w:val="00786854"/>
    <w:rsid w:val="00790C88"/>
    <w:rsid w:val="007D4AE7"/>
    <w:rsid w:val="00803A13"/>
    <w:rsid w:val="00810731"/>
    <w:rsid w:val="00814EAD"/>
    <w:rsid w:val="0081627E"/>
    <w:rsid w:val="00840FF7"/>
    <w:rsid w:val="008438F3"/>
    <w:rsid w:val="00886660"/>
    <w:rsid w:val="008932CE"/>
    <w:rsid w:val="008C1A60"/>
    <w:rsid w:val="008C4D3B"/>
    <w:rsid w:val="008E19C8"/>
    <w:rsid w:val="009312B7"/>
    <w:rsid w:val="009366B6"/>
    <w:rsid w:val="009722F9"/>
    <w:rsid w:val="00974CAE"/>
    <w:rsid w:val="009812F3"/>
    <w:rsid w:val="009B71CB"/>
    <w:rsid w:val="00A02A01"/>
    <w:rsid w:val="00A10C07"/>
    <w:rsid w:val="00A7097E"/>
    <w:rsid w:val="00AC6B26"/>
    <w:rsid w:val="00AD2875"/>
    <w:rsid w:val="00AF4FA3"/>
    <w:rsid w:val="00B159B2"/>
    <w:rsid w:val="00B32A53"/>
    <w:rsid w:val="00B375F4"/>
    <w:rsid w:val="00B44AAA"/>
    <w:rsid w:val="00B47604"/>
    <w:rsid w:val="00B62015"/>
    <w:rsid w:val="00B807E2"/>
    <w:rsid w:val="00B8125D"/>
    <w:rsid w:val="00B84944"/>
    <w:rsid w:val="00BD1504"/>
    <w:rsid w:val="00BD6FED"/>
    <w:rsid w:val="00BE3CAB"/>
    <w:rsid w:val="00C009B0"/>
    <w:rsid w:val="00C243B6"/>
    <w:rsid w:val="00C362B0"/>
    <w:rsid w:val="00C652AC"/>
    <w:rsid w:val="00C833E3"/>
    <w:rsid w:val="00C95E38"/>
    <w:rsid w:val="00C9659F"/>
    <w:rsid w:val="00CD2A65"/>
    <w:rsid w:val="00CD4D7C"/>
    <w:rsid w:val="00CD56E9"/>
    <w:rsid w:val="00CF693B"/>
    <w:rsid w:val="00D007A3"/>
    <w:rsid w:val="00D13F25"/>
    <w:rsid w:val="00D51F79"/>
    <w:rsid w:val="00D679CD"/>
    <w:rsid w:val="00D67CA9"/>
    <w:rsid w:val="00DA3312"/>
    <w:rsid w:val="00DC0E91"/>
    <w:rsid w:val="00DC39C1"/>
    <w:rsid w:val="00DD267E"/>
    <w:rsid w:val="00E241CF"/>
    <w:rsid w:val="00E45B11"/>
    <w:rsid w:val="00E76A07"/>
    <w:rsid w:val="00EC3CE0"/>
    <w:rsid w:val="00EF4DCC"/>
    <w:rsid w:val="00F41917"/>
    <w:rsid w:val="00F45B14"/>
    <w:rsid w:val="00FA6D35"/>
    <w:rsid w:val="00FD5DFA"/>
    <w:rsid w:val="00FD704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A17F44"/>
  <w15:chartTrackingRefBased/>
  <w15:docId w15:val="{8A581110-8235-478E-AE7A-C8E38305E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778D2"/>
    <w:pPr>
      <w:ind w:left="720"/>
      <w:contextualSpacing/>
    </w:pPr>
  </w:style>
  <w:style w:type="character" w:styleId="Rimandocommento">
    <w:name w:val="annotation reference"/>
    <w:basedOn w:val="Carpredefinitoparagrafo"/>
    <w:uiPriority w:val="99"/>
    <w:semiHidden/>
    <w:unhideWhenUsed/>
    <w:rsid w:val="00B159B2"/>
    <w:rPr>
      <w:sz w:val="16"/>
      <w:szCs w:val="16"/>
    </w:rPr>
  </w:style>
  <w:style w:type="paragraph" w:styleId="Testocommento">
    <w:name w:val="annotation text"/>
    <w:basedOn w:val="Normale"/>
    <w:link w:val="TestocommentoCarattere"/>
    <w:uiPriority w:val="99"/>
    <w:unhideWhenUsed/>
    <w:rsid w:val="00B159B2"/>
    <w:pPr>
      <w:spacing w:before="240" w:after="240" w:line="240" w:lineRule="auto"/>
    </w:pPr>
    <w:rPr>
      <w:rFonts w:ascii="Calibri" w:eastAsia="Calibri" w:hAnsi="Calibri" w:cs="Calibri"/>
      <w:kern w:val="0"/>
      <w:sz w:val="20"/>
      <w:szCs w:val="20"/>
      <w:lang w:val="en-US" w:eastAsia="it-IT"/>
      <w14:ligatures w14:val="none"/>
    </w:rPr>
  </w:style>
  <w:style w:type="character" w:customStyle="1" w:styleId="TestocommentoCarattere">
    <w:name w:val="Testo commento Carattere"/>
    <w:basedOn w:val="Carpredefinitoparagrafo"/>
    <w:link w:val="Testocommento"/>
    <w:uiPriority w:val="99"/>
    <w:rsid w:val="00B159B2"/>
    <w:rPr>
      <w:rFonts w:ascii="Calibri" w:eastAsia="Calibri" w:hAnsi="Calibri" w:cs="Calibri"/>
      <w:kern w:val="0"/>
      <w:sz w:val="20"/>
      <w:szCs w:val="20"/>
      <w:lang w:val="en-US" w:eastAsia="it-IT"/>
      <w14:ligatures w14:val="none"/>
    </w:rPr>
  </w:style>
  <w:style w:type="character" w:styleId="Testosegnaposto">
    <w:name w:val="Placeholder Text"/>
    <w:basedOn w:val="Carpredefinitoparagrafo"/>
    <w:uiPriority w:val="99"/>
    <w:semiHidden/>
    <w:rsid w:val="00D679CD"/>
    <w:rPr>
      <w:color w:val="666666"/>
    </w:rPr>
  </w:style>
  <w:style w:type="table" w:styleId="Grigliatabella">
    <w:name w:val="Table Grid"/>
    <w:basedOn w:val="Tabellanormale"/>
    <w:uiPriority w:val="39"/>
    <w:rsid w:val="00383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ggettocommento">
    <w:name w:val="annotation subject"/>
    <w:basedOn w:val="Testocommento"/>
    <w:next w:val="Testocommento"/>
    <w:link w:val="SoggettocommentoCarattere"/>
    <w:uiPriority w:val="99"/>
    <w:semiHidden/>
    <w:unhideWhenUsed/>
    <w:rsid w:val="00750883"/>
    <w:pPr>
      <w:spacing w:before="0" w:after="160"/>
    </w:pPr>
    <w:rPr>
      <w:rFonts w:asciiTheme="minorHAnsi" w:eastAsiaTheme="minorHAnsi" w:hAnsiTheme="minorHAnsi" w:cstheme="minorBidi"/>
      <w:b/>
      <w:bCs/>
      <w:kern w:val="2"/>
      <w:lang w:val="en-GB" w:eastAsia="en-US"/>
      <w14:ligatures w14:val="standardContextual"/>
    </w:rPr>
  </w:style>
  <w:style w:type="character" w:customStyle="1" w:styleId="SoggettocommentoCarattere">
    <w:name w:val="Soggetto commento Carattere"/>
    <w:basedOn w:val="TestocommentoCarattere"/>
    <w:link w:val="Soggettocommento"/>
    <w:uiPriority w:val="99"/>
    <w:semiHidden/>
    <w:rsid w:val="00750883"/>
    <w:rPr>
      <w:rFonts w:ascii="Calibri" w:eastAsia="Calibri" w:hAnsi="Calibri" w:cs="Calibri"/>
      <w:b/>
      <w:bCs/>
      <w:kern w:val="0"/>
      <w:sz w:val="20"/>
      <w:szCs w:val="20"/>
      <w:lang w:val="en-GB" w:eastAsia="it-IT"/>
      <w14:ligatures w14:val="none"/>
    </w:rPr>
  </w:style>
  <w:style w:type="paragraph" w:styleId="Revisione">
    <w:name w:val="Revision"/>
    <w:hidden/>
    <w:uiPriority w:val="99"/>
    <w:semiHidden/>
    <w:rsid w:val="00D67CA9"/>
    <w:pPr>
      <w:spacing w:after="0" w:line="240" w:lineRule="auto"/>
    </w:pPr>
    <w:rPr>
      <w:lang w:val="en-GB"/>
    </w:rPr>
  </w:style>
  <w:style w:type="paragraph" w:styleId="Testofumetto">
    <w:name w:val="Balloon Text"/>
    <w:basedOn w:val="Normale"/>
    <w:link w:val="TestofumettoCarattere"/>
    <w:uiPriority w:val="99"/>
    <w:semiHidden/>
    <w:unhideWhenUsed/>
    <w:rsid w:val="006D09D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D09D2"/>
    <w:rPr>
      <w:rFonts w:ascii="Segoe UI" w:hAnsi="Segoe UI" w:cs="Segoe UI"/>
      <w:sz w:val="18"/>
      <w:szCs w:val="18"/>
      <w:lang w:val="en-GB"/>
    </w:rPr>
  </w:style>
  <w:style w:type="paragraph" w:styleId="Titolo">
    <w:name w:val="Title"/>
    <w:basedOn w:val="Normale"/>
    <w:next w:val="Normale"/>
    <w:link w:val="TitoloCarattere"/>
    <w:uiPriority w:val="10"/>
    <w:qFormat/>
    <w:rsid w:val="00FD7041"/>
    <w:pPr>
      <w:spacing w:before="240" w:after="0" w:line="240" w:lineRule="auto"/>
      <w:contextualSpacing/>
    </w:pPr>
    <w:rPr>
      <w:rFonts w:asciiTheme="majorHAnsi" w:eastAsiaTheme="majorEastAsia" w:hAnsiTheme="majorHAnsi" w:cstheme="majorBidi"/>
      <w:spacing w:val="-10"/>
      <w:kern w:val="28"/>
      <w:sz w:val="40"/>
      <w:szCs w:val="56"/>
      <w:lang w:val="en-US" w:eastAsia="it-IT"/>
      <w14:ligatures w14:val="none"/>
    </w:rPr>
  </w:style>
  <w:style w:type="character" w:customStyle="1" w:styleId="TitoloCarattere">
    <w:name w:val="Titolo Carattere"/>
    <w:basedOn w:val="Carpredefinitoparagrafo"/>
    <w:link w:val="Titolo"/>
    <w:uiPriority w:val="10"/>
    <w:rsid w:val="00FD7041"/>
    <w:rPr>
      <w:rFonts w:asciiTheme="majorHAnsi" w:eastAsiaTheme="majorEastAsia" w:hAnsiTheme="majorHAnsi" w:cstheme="majorBidi"/>
      <w:spacing w:val="-10"/>
      <w:kern w:val="28"/>
      <w:sz w:val="40"/>
      <w:szCs w:val="56"/>
      <w:lang w:val="en-US"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056079">
      <w:bodyDiv w:val="1"/>
      <w:marLeft w:val="0"/>
      <w:marRight w:val="0"/>
      <w:marTop w:val="0"/>
      <w:marBottom w:val="0"/>
      <w:divBdr>
        <w:top w:val="none" w:sz="0" w:space="0" w:color="auto"/>
        <w:left w:val="none" w:sz="0" w:space="0" w:color="auto"/>
        <w:bottom w:val="none" w:sz="0" w:space="0" w:color="auto"/>
        <w:right w:val="none" w:sz="0" w:space="0" w:color="auto"/>
      </w:divBdr>
    </w:div>
    <w:div w:id="1786264562">
      <w:bodyDiv w:val="1"/>
      <w:marLeft w:val="0"/>
      <w:marRight w:val="0"/>
      <w:marTop w:val="0"/>
      <w:marBottom w:val="0"/>
      <w:divBdr>
        <w:top w:val="none" w:sz="0" w:space="0" w:color="auto"/>
        <w:left w:val="none" w:sz="0" w:space="0" w:color="auto"/>
        <w:bottom w:val="none" w:sz="0" w:space="0" w:color="auto"/>
        <w:right w:val="none" w:sz="0" w:space="0" w:color="auto"/>
      </w:divBdr>
    </w:div>
    <w:div w:id="1880581506">
      <w:bodyDiv w:val="1"/>
      <w:marLeft w:val="0"/>
      <w:marRight w:val="0"/>
      <w:marTop w:val="0"/>
      <w:marBottom w:val="0"/>
      <w:divBdr>
        <w:top w:val="none" w:sz="0" w:space="0" w:color="auto"/>
        <w:left w:val="none" w:sz="0" w:space="0" w:color="auto"/>
        <w:bottom w:val="none" w:sz="0" w:space="0" w:color="auto"/>
        <w:right w:val="none" w:sz="0" w:space="0" w:color="auto"/>
      </w:divBdr>
    </w:div>
    <w:div w:id="2064140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eneric document" ma:contentTypeID="0x01010031B82B69D2361148B4D8F7EC156802130800181142CF2F19CB4A97CCA3D967E8B4AB" ma:contentTypeVersion="53" ma:contentTypeDescription="Create a new document." ma:contentTypeScope="" ma:versionID="4db838ad9624e3ab5a5cb06c0d67a58b">
  <xsd:schema xmlns:xsd="http://www.w3.org/2001/XMLSchema" xmlns:xs="http://www.w3.org/2001/XMLSchema" xmlns:p="http://schemas.microsoft.com/office/2006/metadata/properties" xmlns:ns2="8bbd4995-53b7-43e2-b62f-10947586ac31" xmlns:ns3="a823adb4-e051-4eb5-a265-b90debb88152" xmlns:ns4="418765db-4407-4ec4-85db-ad8eabcf92c8" targetNamespace="http://schemas.microsoft.com/office/2006/metadata/properties" ma:root="true" ma:fieldsID="c1d0d7b8864d115da4255c27572028d7" ns2:_="" ns3:_="" ns4:_="">
    <xsd:import namespace="8bbd4995-53b7-43e2-b62f-10947586ac31"/>
    <xsd:import namespace="a823adb4-e051-4eb5-a265-b90debb88152"/>
    <xsd:import namespace="418765db-4407-4ec4-85db-ad8eabcf92c8"/>
    <xsd:element name="properties">
      <xsd:complexType>
        <xsd:sequence>
          <xsd:element name="documentManagement">
            <xsd:complexType>
              <xsd:all>
                <xsd:element ref="ns2:ArchiveStatus" minOccurs="0"/>
                <xsd:element ref="ns2:CorpWorkflowApproval" minOccurs="0"/>
                <xsd:element ref="ns2:CorpWorkflowFeedback" minOccurs="0"/>
                <xsd:element ref="ns2:CorpWorkflowStatus" minOccurs="0"/>
                <xsd:element ref="ns2:CorpSiteProjectNumber" minOccurs="0"/>
                <xsd:element ref="ns2:CorpSiteProjectName" minOccurs="0"/>
                <xsd:element ref="ns2:CorpSiteSubTitle" minOccurs="0"/>
                <xsd:element ref="ns2:CorpSiteAccess" minOccurs="0"/>
                <xsd:element ref="ns2:CorpSiteClassification" minOccurs="0"/>
                <xsd:element ref="ns2:CorpSiteTags" minOccurs="0"/>
                <xsd:element ref="ns2:CorpSiteProjectQA" minOccurs="0"/>
                <xsd:element ref="ns2:CorpSiteProjectOwner" minOccurs="0"/>
                <xsd:element ref="ns2:CorpSiteProjectLeader" minOccurs="0"/>
                <xsd:element ref="ns2:CorpSiteReportNumber" minOccurs="0"/>
                <xsd:element ref="ns2:CorpSiteISBN" minOccurs="0"/>
                <xsd:element ref="ns2:CorpSiteCoAuthors" minOccurs="0"/>
                <xsd:element ref="ns2:CorpSiteRecipientCompany" minOccurs="0"/>
                <xsd:element ref="ns2:CorpSiteRecipientPerson" minOccurs="0"/>
                <xsd:element ref="ns2:CorpSiteOurRef" minOccurs="0"/>
                <xsd:element ref="ns2:CorpSiteDocumentAuthor" minOccurs="0"/>
                <xsd:element ref="ns2:CorpSiteZipAddress" minOccurs="0"/>
                <xsd:element ref="ns2:CorpSiteZipContact" minOccurs="0"/>
                <xsd:element ref="ns2:CorpSiteVATNumber" minOccurs="0"/>
                <xsd:element ref="ns2:CorpSiteInstituteEmail" minOccurs="0"/>
                <xsd:element ref="ns2:CorpDocPageClassificationNbNo" minOccurs="0"/>
                <xsd:element ref="ns2:CorpDocClassificationEnUs" minOccurs="0"/>
                <xsd:element ref="ns2:CorpDocPageClassificationEnUs" minOccurs="0"/>
                <xsd:element ref="ns2:CorpDocClassificationNbNo" minOccurs="0"/>
                <xsd:element ref="ns2:CorpSiteInstituteEnUs" minOccurs="0"/>
                <xsd:element ref="ns2:CorpSiteInstitutePhone" minOccurs="0"/>
                <xsd:element ref="ns2:CorpSiteDocLanguage" minOccurs="0"/>
                <xsd:element ref="ns2:CorpDocInstitute" minOccurs="0"/>
                <xsd:element ref="ns2:CorpDocVersion" minOccurs="0"/>
                <xsd:element ref="ns3:MediaServiceMetadata" minOccurs="0"/>
                <xsd:element ref="ns3:MediaServiceFastMetadata" minOccurs="0"/>
                <xsd:element ref="ns4:SharedWithUsers" minOccurs="0"/>
                <xsd:element ref="ns4:SharedWithDetails" minOccurs="0"/>
                <xsd:element ref="ns3:MediaServiceAutoKeyPoints" minOccurs="0"/>
                <xsd:element ref="ns3:MediaServiceKeyPoints" minOccurs="0"/>
                <xsd:element ref="ns3:lcf76f155ced4ddcb4097134ff3c332f" minOccurs="0"/>
                <xsd:element ref="ns4:TaxCatchAll"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bd4995-53b7-43e2-b62f-10947586ac31" elementFormDefault="qualified">
    <xsd:import namespace="http://schemas.microsoft.com/office/2006/documentManagement/types"/>
    <xsd:import namespace="http://schemas.microsoft.com/office/infopath/2007/PartnerControls"/>
    <xsd:element name="ArchiveStatus" ma:index="8" nillable="true" ma:displayName="Archive Status" ma:internalName="ArchiveStatus">
      <xsd:simpleType>
        <xsd:restriction base="dms:Text">
          <xsd:maxLength value="255"/>
        </xsd:restriction>
      </xsd:simpleType>
    </xsd:element>
    <xsd:element name="CorpWorkflowApproval" ma:index="9" nillable="true" ma:displayName="Approval Status" ma:internalName="CorpWorkflowApproval">
      <xsd:simpleType>
        <xsd:restriction base="dms:Text">
          <xsd:maxLength value="255"/>
        </xsd:restriction>
      </xsd:simpleType>
    </xsd:element>
    <xsd:element name="CorpWorkflowFeedback" ma:index="10" nillable="true" ma:displayName="Reviewal Status" ma:internalName="CorpWorkflowFeedback">
      <xsd:simpleType>
        <xsd:restriction base="dms:Text">
          <xsd:maxLength value="255"/>
        </xsd:restriction>
      </xsd:simpleType>
    </xsd:element>
    <xsd:element name="CorpWorkflowStatus" ma:index="11" nillable="true" ma:displayName="Workflow Status" ma:internalName="CorpWorkflowStatus">
      <xsd:simpleType>
        <xsd:restriction base="dms:Text">
          <xsd:maxLength value="255"/>
        </xsd:restriction>
      </xsd:simpleType>
    </xsd:element>
    <xsd:element name="CorpSiteProjectNumber" ma:index="12" nillable="true" ma:displayName="Project Number" ma:default="" ma:internalName="CorpSiteProjectNumber">
      <xsd:simpleType>
        <xsd:restriction base="dms:Text">
          <xsd:maxLength value="255"/>
        </xsd:restriction>
      </xsd:simpleType>
    </xsd:element>
    <xsd:element name="CorpSiteProjectName" ma:index="13" nillable="true" ma:displayName="Project Name" ma:internalName="CorpSiteProjectName">
      <xsd:simpleType>
        <xsd:restriction base="dms:Text">
          <xsd:maxLength value="255"/>
        </xsd:restriction>
      </xsd:simpleType>
    </xsd:element>
    <xsd:element name="CorpSiteSubTitle" ma:index="14" nillable="true" ma:displayName="Sub Title" ma:internalName="CorpSiteSubTitle">
      <xsd:simpleType>
        <xsd:restriction base="dms:Text">
          <xsd:maxLength value="255"/>
        </xsd:restriction>
      </xsd:simpleType>
    </xsd:element>
    <xsd:element name="CorpSiteAccess" ma:index="15" nillable="true" ma:displayName="Access level" ma:default="Kun navngitte medlemmer" ma:format="Dropdown" ma:internalName="CorpSiteAccess">
      <xsd:simpleType>
        <xsd:restriction base="dms:Choice">
          <xsd:enumeration value="Kun navngitte medlemmer"/>
          <xsd:enumeration value="SINTEF"/>
          <xsd:enumeration value="Institutt"/>
          <xsd:enumeration value="Avdeling"/>
          <xsd:maxLength value="255"/>
        </xsd:restriction>
      </xsd:simpleType>
    </xsd:element>
    <xsd:element name="CorpSiteClassification" ma:index="16" nillable="true" ma:displayName="Classification" ma:default="Åpen" ma:internalName="CorpSiteClassification">
      <xsd:simpleType>
        <xsd:restriction base="dms:Choice">
          <xsd:enumeration value="Åpen"/>
          <xsd:enumeration value="Fortrolig"/>
          <xsd:enumeration value="Strengt fortrolig"/>
          <xsd:maxLength value="255"/>
        </xsd:restriction>
      </xsd:simpleType>
    </xsd:element>
    <xsd:element name="CorpSiteTags" ma:index="17" nillable="true" ma:displayName="Tags" ma:internalName="CorpSiteTags">
      <xsd:simpleType>
        <xsd:restriction base="dms:Text">
          <xsd:maxLength value="255"/>
        </xsd:restriction>
      </xsd:simpleType>
    </xsd:element>
    <xsd:element name="CorpSiteProjectQA" ma:index="18" nillable="true" ma:displayName="QA" ma:list="UserInfo" ma:SharePointGroup="0" ma:internalName="CorpSiteProjectQA"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rpSiteProjectOwner" ma:index="19" nillable="true" ma:displayName="Project Owner" ma:list="UserInfo" ma:SharePointGroup="0" ma:internalName="CorpSiteProjec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rpSiteProjectLeader" ma:index="20" nillable="true" ma:displayName="Project Leader" ma:list="UserInfo" ma:SharePointGroup="0" ma:internalName="CorpSiteProjectLead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rpSiteReportNumber" ma:index="21" nillable="true" ma:displayName="Report Number" ma:internalName="CorpSiteReportNumber">
      <xsd:simpleType>
        <xsd:restriction base="dms:Text">
          <xsd:maxLength value="255"/>
        </xsd:restriction>
      </xsd:simpleType>
    </xsd:element>
    <xsd:element name="CorpSiteISBN" ma:index="22" nillable="true" ma:displayName="ISBN" ma:internalName="CorpSiteISBN">
      <xsd:simpleType>
        <xsd:restriction base="dms:Text">
          <xsd:maxLength value="255"/>
        </xsd:restriction>
      </xsd:simpleType>
    </xsd:element>
    <xsd:element name="CorpSiteCoAuthors" ma:index="23" nillable="true" ma:displayName="Co Authors" ma:internalName="CorpSiteCoAuthors">
      <xsd:simpleType>
        <xsd:restriction base="dms:Text">
          <xsd:maxLength value="255"/>
        </xsd:restriction>
      </xsd:simpleType>
    </xsd:element>
    <xsd:element name="CorpSiteRecipientCompany" ma:index="24" nillable="true" ma:displayName="Recipient Company" ma:internalName="CorpSiteRecipientCompany">
      <xsd:simpleType>
        <xsd:restriction base="dms:Text">
          <xsd:maxLength value="255"/>
        </xsd:restriction>
      </xsd:simpleType>
    </xsd:element>
    <xsd:element name="CorpSiteRecipientPerson" ma:index="25" nillable="true" ma:displayName="Recipient Person" ma:internalName="CorpSiteRecipientPerson">
      <xsd:simpleType>
        <xsd:restriction base="dms:Text">
          <xsd:maxLength value="255"/>
        </xsd:restriction>
      </xsd:simpleType>
    </xsd:element>
    <xsd:element name="CorpSiteOurRef" ma:index="26" nillable="true" ma:displayName="Our Ref" ma:internalName="CorpSiteOurRef">
      <xsd:simpleType>
        <xsd:restriction base="dms:Text">
          <xsd:maxLength value="255"/>
        </xsd:restriction>
      </xsd:simpleType>
    </xsd:element>
    <xsd:element name="CorpSiteDocumentAuthor" ma:index="27" nillable="true" ma:displayName="Document Author" ma:internalName="CorpSiteDocumentAutho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rpSiteZipAddress" ma:index="28" nillable="true" ma:displayName="Address" ma:internalName="CorpSiteZipAddress">
      <xsd:simpleType>
        <xsd:restriction base="dms:Note">
          <xsd:maxLength value="255"/>
        </xsd:restriction>
      </xsd:simpleType>
    </xsd:element>
    <xsd:element name="CorpSiteZipContact" ma:index="29" nillable="true" ma:displayName="Contact" ma:internalName="CorpSiteZipContact">
      <xsd:simpleType>
        <xsd:restriction base="dms:Note">
          <xsd:maxLength value="255"/>
        </xsd:restriction>
      </xsd:simpleType>
    </xsd:element>
    <xsd:element name="CorpSiteVATNumber" ma:index="30" nillable="true" ma:displayName="VAT Number" ma:internalName="CorpSiteVATNumber">
      <xsd:simpleType>
        <xsd:restriction base="dms:Text">
          <xsd:maxLength value="255"/>
        </xsd:restriction>
      </xsd:simpleType>
    </xsd:element>
    <xsd:element name="CorpSiteInstituteEmail" ma:index="31" nillable="true" ma:displayName="Email Institute" ma:internalName="CorpSiteInstituteEmail">
      <xsd:simpleType>
        <xsd:restriction base="dms:Text">
          <xsd:maxLength value="255"/>
        </xsd:restriction>
      </xsd:simpleType>
    </xsd:element>
    <xsd:element name="CorpDocPageClassificationNbNo" ma:index="32" nillable="true" ma:displayName="Gradering Denne Siden" ma:default="Åpen" ma:internalName="CorpDocPageClassificationNbNo">
      <xsd:simpleType>
        <xsd:restriction base="dms:Choice">
          <xsd:enumeration value="Åpen"/>
          <xsd:enumeration value="Intern"/>
          <xsd:enumeration value="Fortrolig"/>
          <xsd:enumeration value="Strengt fortrolig"/>
          <xsd:maxLength value="255"/>
        </xsd:restriction>
      </xsd:simpleType>
    </xsd:element>
    <xsd:element name="CorpDocClassificationEnUs" ma:index="33" nillable="true" ma:displayName="Classification" ma:default="Unrestricted" ma:internalName="CorpDocClassificationEnUs">
      <xsd:simpleType>
        <xsd:restriction base="dms:Choice">
          <xsd:enumeration value="Unrestricted"/>
          <xsd:enumeration value="Internal"/>
          <xsd:enumeration value="Restricted"/>
          <xsd:enumeration value="Confidential"/>
          <xsd:maxLength value="255"/>
        </xsd:restriction>
      </xsd:simpleType>
    </xsd:element>
    <xsd:element name="CorpDocPageClassificationEnUs" ma:index="34" nillable="true" ma:displayName="Classification This Page" ma:default="Unrestricted" ma:internalName="CorpDocPageClassificationEnUs">
      <xsd:simpleType>
        <xsd:restriction base="dms:Choice">
          <xsd:enumeration value="Unrestricted"/>
          <xsd:enumeration value="Internal"/>
          <xsd:enumeration value="Restricted"/>
          <xsd:enumeration value="Confidential"/>
          <xsd:maxLength value="255"/>
        </xsd:restriction>
      </xsd:simpleType>
    </xsd:element>
    <xsd:element name="CorpDocClassificationNbNo" ma:index="35" nillable="true" ma:displayName="Gradering" ma:default="Åpen" ma:internalName="CorpDocClassificationNbNo">
      <xsd:simpleType>
        <xsd:restriction base="dms:Choice">
          <xsd:enumeration value="Åpen"/>
          <xsd:enumeration value="Intern"/>
          <xsd:enumeration value="Fortrolig"/>
          <xsd:enumeration value="Strengt fortrolig"/>
          <xsd:maxLength value="255"/>
        </xsd:restriction>
      </xsd:simpleType>
    </xsd:element>
    <xsd:element name="CorpSiteInstituteEnUs" ma:index="36" nillable="true" ma:displayName="InstituteEng" ma:internalName="CorpSiteInstituteEnUs">
      <xsd:simpleType>
        <xsd:restriction base="dms:Text">
          <xsd:maxLength value="255"/>
        </xsd:restriction>
      </xsd:simpleType>
    </xsd:element>
    <xsd:element name="CorpSiteInstitutePhone" ma:index="37" nillable="true" ma:displayName="Phone Instutute" ma:internalName="CorpSiteInstitutePhone">
      <xsd:simpleType>
        <xsd:restriction base="dms:Text">
          <xsd:maxLength value="255"/>
        </xsd:restriction>
      </xsd:simpleType>
    </xsd:element>
    <xsd:element name="CorpSiteDocLanguage" ma:index="38" nillable="true" ma:displayName="Language" ma:internalName="CorpSiteDocLanguage">
      <xsd:simpleType>
        <xsd:restriction base="dms:Text">
          <xsd:maxLength value="255"/>
        </xsd:restriction>
      </xsd:simpleType>
    </xsd:element>
    <xsd:element name="CorpDocInstitute" ma:index="39" nillable="true" ma:displayName="Institute" ma:internalName="CorpDocInstitute">
      <xsd:simpleType>
        <xsd:restriction base="dms:Text">
          <xsd:maxLength value="255"/>
        </xsd:restriction>
      </xsd:simpleType>
    </xsd:element>
    <xsd:element name="CorpDocVersion" ma:index="40" nillable="true" ma:displayName="Version" ma:internalName="CorpDocVersio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23adb4-e051-4eb5-a265-b90debb88152" elementFormDefault="qualified">
    <xsd:import namespace="http://schemas.microsoft.com/office/2006/documentManagement/types"/>
    <xsd:import namespace="http://schemas.microsoft.com/office/infopath/2007/PartnerControls"/>
    <xsd:element name="MediaServiceMetadata" ma:index="41" nillable="true" ma:displayName="MediaServiceMetadata" ma:hidden="true" ma:internalName="MediaServiceMetadata" ma:readOnly="true">
      <xsd:simpleType>
        <xsd:restriction base="dms:Note"/>
      </xsd:simpleType>
    </xsd:element>
    <xsd:element name="MediaServiceFastMetadata" ma:index="42" nillable="true" ma:displayName="MediaServiceFastMetadata" ma:hidden="true" ma:internalName="MediaServiceFastMetadata" ma:readOnly="true">
      <xsd:simpleType>
        <xsd:restriction base="dms:Note"/>
      </xsd:simpleType>
    </xsd:element>
    <xsd:element name="MediaServiceAutoKeyPoints" ma:index="45" nillable="true" ma:displayName="MediaServiceAutoKeyPoints" ma:hidden="true" ma:internalName="MediaServiceAutoKeyPoints" ma:readOnly="true">
      <xsd:simpleType>
        <xsd:restriction base="dms:Note"/>
      </xsd:simpleType>
    </xsd:element>
    <xsd:element name="MediaServiceKeyPoints" ma:index="46" nillable="true" ma:displayName="KeyPoints" ma:internalName="MediaServiceKeyPoints" ma:readOnly="true">
      <xsd:simpleType>
        <xsd:restriction base="dms:Note">
          <xsd:maxLength value="255"/>
        </xsd:restriction>
      </xsd:simpleType>
    </xsd:element>
    <xsd:element name="lcf76f155ced4ddcb4097134ff3c332f" ma:index="48" nillable="true" ma:taxonomy="true" ma:internalName="lcf76f155ced4ddcb4097134ff3c332f" ma:taxonomyFieldName="MediaServiceImageTags" ma:displayName="Image Tags" ma:readOnly="false" ma:fieldId="{5cf76f15-5ced-4ddc-b409-7134ff3c332f}" ma:taxonomyMulti="true" ma:sspId="322a372c-f9c2-4fd8-9939-aea158435baa" ma:termSetId="09814cd3-568e-fe90-9814-8d621ff8fb84" ma:anchorId="fba54fb3-c3e1-fe81-a776-ca4b69148c4d" ma:open="true" ma:isKeyword="false">
      <xsd:complexType>
        <xsd:sequence>
          <xsd:element ref="pc:Terms" minOccurs="0" maxOccurs="1"/>
        </xsd:sequence>
      </xsd:complexType>
    </xsd:element>
    <xsd:element name="MediaServiceOCR" ma:index="50" nillable="true" ma:displayName="Extracted Text" ma:internalName="MediaServiceOCR" ma:readOnly="true">
      <xsd:simpleType>
        <xsd:restriction base="dms:Note">
          <xsd:maxLength value="255"/>
        </xsd:restriction>
      </xsd:simpleType>
    </xsd:element>
    <xsd:element name="MediaServiceGenerationTime" ma:index="51" nillable="true" ma:displayName="MediaServiceGenerationTime" ma:hidden="true" ma:internalName="MediaServiceGenerationTime" ma:readOnly="true">
      <xsd:simpleType>
        <xsd:restriction base="dms:Text"/>
      </xsd:simpleType>
    </xsd:element>
    <xsd:element name="MediaServiceEventHashCode" ma:index="52" nillable="true" ma:displayName="MediaServiceEventHashCode" ma:hidden="true" ma:internalName="MediaServiceEventHashCode" ma:readOnly="true">
      <xsd:simpleType>
        <xsd:restriction base="dms:Text"/>
      </xsd:simpleType>
    </xsd:element>
    <xsd:element name="MediaServiceDateTaken" ma:index="53" nillable="true" ma:displayName="MediaServiceDateTaken" ma:hidden="true" ma:indexed="true" ma:internalName="MediaServiceDateTaken" ma:readOnly="true">
      <xsd:simpleType>
        <xsd:restriction base="dms:Text"/>
      </xsd:simpleType>
    </xsd:element>
    <xsd:element name="MediaLengthInSeconds" ma:index="54" nillable="true" ma:displayName="MediaLengthInSeconds" ma:hidden="true" ma:internalName="MediaLengthInSeconds" ma:readOnly="true">
      <xsd:simpleType>
        <xsd:restriction base="dms:Unknown"/>
      </xsd:simpleType>
    </xsd:element>
    <xsd:element name="MediaServiceObjectDetectorVersions" ma:index="55" nillable="true" ma:displayName="MediaServiceObjectDetectorVersions" ma:hidden="true" ma:indexed="true" ma:internalName="MediaServiceObjectDetectorVersions" ma:readOnly="true">
      <xsd:simpleType>
        <xsd:restriction base="dms:Text"/>
      </xsd:simpleType>
    </xsd:element>
    <xsd:element name="MediaServiceLocation" ma:index="56" nillable="true" ma:displayName="Location" ma:indexed="true" ma:internalName="MediaServiceLocation" ma:readOnly="true">
      <xsd:simpleType>
        <xsd:restriction base="dms:Text"/>
      </xsd:simpleType>
    </xsd:element>
    <xsd:element name="MediaServiceSearchProperties" ma:index="5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18765db-4407-4ec4-85db-ad8eabcf92c8" elementFormDefault="qualified">
    <xsd:import namespace="http://schemas.microsoft.com/office/2006/documentManagement/types"/>
    <xsd:import namespace="http://schemas.microsoft.com/office/infopath/2007/PartnerControls"/>
    <xsd:element name="SharedWithUsers" ma:index="4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44" nillable="true" ma:displayName="Shared With Details" ma:internalName="SharedWithDetails" ma:readOnly="true">
      <xsd:simpleType>
        <xsd:restriction base="dms:Note">
          <xsd:maxLength value="255"/>
        </xsd:restriction>
      </xsd:simpleType>
    </xsd:element>
    <xsd:element name="TaxCatchAll" ma:index="49" nillable="true" ma:displayName="Taxonomy Catch All Column" ma:hidden="true" ma:list="{620d37da-1e17-4621-a9a2-c5dc102087a7}" ma:internalName="TaxCatchAll" ma:showField="CatchAllData" ma:web="418765db-4407-4ec4-85db-ad8eabcf92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CorpSiteZipContact xmlns="8bbd4995-53b7-43e2-b62f-10947586ac31" xsi:nil="true"/>
    <CorpSiteProjectLeader xmlns="8bbd4995-53b7-43e2-b62f-10947586ac31">
      <UserInfo>
        <DisplayName/>
        <AccountId xsi:nil="true"/>
        <AccountType/>
      </UserInfo>
    </CorpSiteProjectLeader>
    <CorpSiteSubTitle xmlns="8bbd4995-53b7-43e2-b62f-10947586ac31" xsi:nil="true"/>
    <lcf76f155ced4ddcb4097134ff3c332f xmlns="a823adb4-e051-4eb5-a265-b90debb88152">
      <Terms xmlns="http://schemas.microsoft.com/office/infopath/2007/PartnerControls"/>
    </lcf76f155ced4ddcb4097134ff3c332f>
    <CorpSiteTags xmlns="8bbd4995-53b7-43e2-b62f-10947586ac31" xsi:nil="true"/>
    <CorpSiteISBN xmlns="8bbd4995-53b7-43e2-b62f-10947586ac31" xsi:nil="true"/>
    <CorpWorkflowFeedback xmlns="8bbd4995-53b7-43e2-b62f-10947586ac31" xsi:nil="true"/>
    <CorpSiteAccess xmlns="8bbd4995-53b7-43e2-b62f-10947586ac31">Kun navngitte medlemmer</CorpSiteAccess>
    <CorpSiteRecipientPerson xmlns="8bbd4995-53b7-43e2-b62f-10947586ac31" xsi:nil="true"/>
    <CorpSiteProjectNumber xmlns="8bbd4995-53b7-43e2-b62f-10947586ac31" xsi:nil="true"/>
    <CorpSiteProjectName xmlns="8bbd4995-53b7-43e2-b62f-10947586ac31" xsi:nil="true"/>
    <CorpDocInstitute xmlns="8bbd4995-53b7-43e2-b62f-10947586ac31" xsi:nil="true"/>
    <CorpSiteInstitutePhone xmlns="8bbd4995-53b7-43e2-b62f-10947586ac31" xsi:nil="true"/>
    <CorpWorkflowStatus xmlns="8bbd4995-53b7-43e2-b62f-10947586ac31" xsi:nil="true"/>
    <CorpSiteProjectOwner xmlns="8bbd4995-53b7-43e2-b62f-10947586ac31">
      <UserInfo>
        <DisplayName/>
        <AccountId xsi:nil="true"/>
        <AccountType/>
      </UserInfo>
    </CorpSiteProjectOwner>
    <CorpDocPageClassificationNbNo xmlns="8bbd4995-53b7-43e2-b62f-10947586ac31">Åpen</CorpDocPageClassificationNbNo>
    <CorpDocClassificationEnUs xmlns="8bbd4995-53b7-43e2-b62f-10947586ac31">Unrestricted</CorpDocClassificationEnUs>
    <CorpDocClassificationNbNo xmlns="8bbd4995-53b7-43e2-b62f-10947586ac31">Åpen</CorpDocClassificationNbNo>
    <CorpSiteClassification xmlns="8bbd4995-53b7-43e2-b62f-10947586ac31">Åpen</CorpSiteClassification>
    <CorpSiteInstituteEmail xmlns="8bbd4995-53b7-43e2-b62f-10947586ac31" xsi:nil="true"/>
    <CorpSiteCoAuthors xmlns="8bbd4995-53b7-43e2-b62f-10947586ac31" xsi:nil="true"/>
    <CorpSiteDocumentAuthor xmlns="8bbd4995-53b7-43e2-b62f-10947586ac31">
      <UserInfo>
        <DisplayName/>
        <AccountId xsi:nil="true"/>
        <AccountType/>
      </UserInfo>
    </CorpSiteDocumentAuthor>
    <CorpSiteInstituteEnUs xmlns="8bbd4995-53b7-43e2-b62f-10947586ac31" xsi:nil="true"/>
    <CorpSiteRecipientCompany xmlns="8bbd4995-53b7-43e2-b62f-10947586ac31" xsi:nil="true"/>
    <CorpSiteDocLanguage xmlns="8bbd4995-53b7-43e2-b62f-10947586ac31" xsi:nil="true"/>
    <CorpDocVersion xmlns="8bbd4995-53b7-43e2-b62f-10947586ac31" xsi:nil="true"/>
    <CorpWorkflowApproval xmlns="8bbd4995-53b7-43e2-b62f-10947586ac31" xsi:nil="true"/>
    <ArchiveStatus xmlns="8bbd4995-53b7-43e2-b62f-10947586ac31" xsi:nil="true"/>
    <CorpSiteProjectQA xmlns="8bbd4995-53b7-43e2-b62f-10947586ac31">
      <UserInfo>
        <DisplayName/>
        <AccountId xsi:nil="true"/>
        <AccountType/>
      </UserInfo>
    </CorpSiteProjectQA>
    <CorpSiteZipAddress xmlns="8bbd4995-53b7-43e2-b62f-10947586ac31" xsi:nil="true"/>
    <CorpSiteVATNumber xmlns="8bbd4995-53b7-43e2-b62f-10947586ac31" xsi:nil="true"/>
    <TaxCatchAll xmlns="418765db-4407-4ec4-85db-ad8eabcf92c8" xsi:nil="true"/>
    <CorpSiteReportNumber xmlns="8bbd4995-53b7-43e2-b62f-10947586ac31" xsi:nil="true"/>
    <CorpSiteOurRef xmlns="8bbd4995-53b7-43e2-b62f-10947586ac31" xsi:nil="true"/>
    <CorpDocPageClassificationEnUs xmlns="8bbd4995-53b7-43e2-b62f-10947586ac31">Unrestricted</CorpDocPageClassificationEnUs>
  </documentManagement>
</p:properties>
</file>

<file path=customXml/itemProps1.xml><?xml version="1.0" encoding="utf-8"?>
<ds:datastoreItem xmlns:ds="http://schemas.openxmlformats.org/officeDocument/2006/customXml" ds:itemID="{787C7A97-9F96-4E4D-B600-5980AE706219}">
  <ds:schemaRefs>
    <ds:schemaRef ds:uri="http://schemas.microsoft.com/sharepoint/v3/contenttype/forms"/>
  </ds:schemaRefs>
</ds:datastoreItem>
</file>

<file path=customXml/itemProps2.xml><?xml version="1.0" encoding="utf-8"?>
<ds:datastoreItem xmlns:ds="http://schemas.openxmlformats.org/officeDocument/2006/customXml" ds:itemID="{364CF4C4-E142-430E-88FE-316F35654A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bd4995-53b7-43e2-b62f-10947586ac31"/>
    <ds:schemaRef ds:uri="a823adb4-e051-4eb5-a265-b90debb88152"/>
    <ds:schemaRef ds:uri="418765db-4407-4ec4-85db-ad8eabcf92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62A120-D25B-401D-9172-7110AD6136A3}">
  <ds:schemaRefs>
    <ds:schemaRef ds:uri="http://schemas.openxmlformats.org/officeDocument/2006/bibliography"/>
  </ds:schemaRefs>
</ds:datastoreItem>
</file>

<file path=customXml/itemProps4.xml><?xml version="1.0" encoding="utf-8"?>
<ds:datastoreItem xmlns:ds="http://schemas.openxmlformats.org/officeDocument/2006/customXml" ds:itemID="{FFF69EE7-16EC-4A87-8DB8-9B5CEC9F7509}">
  <ds:schemaRefs>
    <ds:schemaRef ds:uri="http://schemas.microsoft.com/office/2006/metadata/properties"/>
    <ds:schemaRef ds:uri="http://schemas.microsoft.com/office/infopath/2007/PartnerControls"/>
    <ds:schemaRef ds:uri="8bbd4995-53b7-43e2-b62f-10947586ac31"/>
    <ds:schemaRef ds:uri="a823adb4-e051-4eb5-a265-b90debb88152"/>
    <ds:schemaRef ds:uri="418765db-4407-4ec4-85db-ad8eabcf92c8"/>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1520</Words>
  <Characters>8556</Characters>
  <Application>Microsoft Office Word</Application>
  <DocSecurity>0</DocSecurity>
  <Lines>71</Lines>
  <Paragraphs>20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Ghiara</dc:creator>
  <cp:keywords/>
  <dc:description/>
  <cp:lastModifiedBy>Matteo Minelli</cp:lastModifiedBy>
  <cp:revision>11</cp:revision>
  <dcterms:created xsi:type="dcterms:W3CDTF">2025-03-17T14:21:00Z</dcterms:created>
  <dcterms:modified xsi:type="dcterms:W3CDTF">2025-03-18T16:19:00Z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3dd7dfc0960e96de97d8295990bff8ea30afaa2c6389d0f37247fe922f5bb6ad</vt:lpwstr>
  </property>
  <property fmtid="{D5CDD505-2E9C-101B-9397-08002B2CF9AE}" pid="3" name="ContentTypeId">
    <vt:lpwstr>0x01010031B82B69D2361148B4D8F7EC156802130800181142CF2F19CB4A97CCA3D967E8B4AB</vt:lpwstr>
  </property>
  <property fmtid="{D5CDD505-2E9C-101B-9397-08002B2CF9AE}" pid="4" name="MediaServiceImageTags">
    <vt:lpwstr/>
  </property>
</Properties>
</file>