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1C2879" w14:textId="77777777" w:rsidR="00203290" w:rsidRPr="0002780D" w:rsidRDefault="003869FA">
      <w:pPr>
        <w:jc w:val="both"/>
        <w:rPr>
          <w:b/>
        </w:rPr>
      </w:pPr>
      <w:r w:rsidRPr="0002780D">
        <w:rPr>
          <w:b/>
        </w:rPr>
        <w:t>SUPPLEMENTARY MATERIAL</w:t>
      </w:r>
    </w:p>
    <w:p w14:paraId="12498D8A" w14:textId="77777777" w:rsidR="00203290" w:rsidRPr="0002780D" w:rsidRDefault="00203290">
      <w:pPr>
        <w:jc w:val="both"/>
        <w:rPr>
          <w:b/>
          <w:sz w:val="22"/>
          <w:szCs w:val="22"/>
        </w:rPr>
      </w:pPr>
    </w:p>
    <w:p w14:paraId="2AC7A9F8" w14:textId="77777777" w:rsidR="00B357EE" w:rsidRDefault="00B357EE" w:rsidP="00B357EE">
      <w:pPr>
        <w:jc w:val="both"/>
        <w:rPr>
          <w:b/>
        </w:rPr>
      </w:pPr>
      <w:r>
        <w:rPr>
          <w:b/>
        </w:rPr>
        <w:t>Working Group</w:t>
      </w:r>
    </w:p>
    <w:p w14:paraId="48D069D5" w14:textId="77777777" w:rsidR="00B357EE" w:rsidRPr="001335E7" w:rsidRDefault="00B357EE" w:rsidP="00B357EE">
      <w:pPr>
        <w:jc w:val="both"/>
        <w:rPr>
          <w:b/>
        </w:rPr>
      </w:pPr>
    </w:p>
    <w:p w14:paraId="7E78E8F1" w14:textId="77777777" w:rsidR="00B357EE" w:rsidRPr="001335E7" w:rsidRDefault="00B357EE" w:rsidP="00B357EE">
      <w:pPr>
        <w:jc w:val="both"/>
        <w:rPr>
          <w:bCs/>
          <w:lang w:val="en-GB"/>
        </w:rPr>
      </w:pPr>
      <w:r w:rsidRPr="001335E7">
        <w:rPr>
          <w:bCs/>
          <w:lang w:val="en-GB"/>
        </w:rPr>
        <w:t>Daniela Berardinelli (Department of Clinical and Biological Sciences, San Luigi Hospital, University of Turin, Turin, Italy)</w:t>
      </w:r>
    </w:p>
    <w:p w14:paraId="7F8D5A36" w14:textId="77777777" w:rsidR="00B357EE" w:rsidRPr="001335E7" w:rsidRDefault="00B357EE" w:rsidP="00B357EE">
      <w:pPr>
        <w:jc w:val="both"/>
        <w:rPr>
          <w:bCs/>
          <w:lang w:val="en-GB"/>
        </w:rPr>
      </w:pPr>
      <w:r w:rsidRPr="001335E7">
        <w:rPr>
          <w:bCs/>
          <w:lang w:val="en-GB"/>
        </w:rPr>
        <w:t xml:space="preserve"> </w:t>
      </w:r>
    </w:p>
    <w:p w14:paraId="6CCAC2C6" w14:textId="77777777" w:rsidR="00B357EE" w:rsidRPr="001335E7" w:rsidRDefault="00B357EE" w:rsidP="00B357EE">
      <w:pPr>
        <w:jc w:val="both"/>
        <w:rPr>
          <w:lang w:val="en-GB"/>
        </w:rPr>
      </w:pPr>
      <w:r w:rsidRPr="002E7425">
        <w:rPr>
          <w:bCs/>
          <w:lang w:val="en-GB"/>
        </w:rPr>
        <w:t xml:space="preserve">Celeste Cagnazzo </w:t>
      </w:r>
      <w:r w:rsidRPr="001335E7">
        <w:rPr>
          <w:lang w:val="en-GB"/>
        </w:rPr>
        <w:t xml:space="preserve">(Department of Sciences of Public Health and Pediatrics, University of Turin, Turin, Italy. </w:t>
      </w:r>
      <w:r w:rsidRPr="001335E7">
        <w:rPr>
          <w:color w:val="000000"/>
          <w:lang w:val="en-GB"/>
        </w:rPr>
        <w:t>Division of Paediatric Onco-Haematology, Stem Cell Transplantation and Cellular Therapy, Città della Salute e della Scienza Hospital, Turin, Italy)</w:t>
      </w:r>
    </w:p>
    <w:p w14:paraId="399F1B31" w14:textId="77777777" w:rsidR="00B357EE" w:rsidRPr="002E7425" w:rsidRDefault="00B357EE" w:rsidP="00B357EE">
      <w:pPr>
        <w:jc w:val="both"/>
        <w:rPr>
          <w:bCs/>
          <w:lang w:val="en-GB"/>
        </w:rPr>
      </w:pPr>
    </w:p>
    <w:p w14:paraId="27E30AFB" w14:textId="77777777" w:rsidR="00B357EE" w:rsidRPr="001335E7" w:rsidRDefault="00B357EE" w:rsidP="00B357EE">
      <w:pPr>
        <w:shd w:val="clear" w:color="auto" w:fill="FFFFFF"/>
        <w:rPr>
          <w:i/>
          <w:iCs/>
          <w:color w:val="313131"/>
        </w:rPr>
      </w:pPr>
      <w:r w:rsidRPr="002E7425">
        <w:rPr>
          <w:bCs/>
          <w:lang w:val="en-GB"/>
        </w:rPr>
        <w:t>Angelo Cianciulli</w:t>
      </w:r>
      <w:r w:rsidRPr="001335E7">
        <w:rPr>
          <w:i/>
          <w:iCs/>
          <w:color w:val="313131"/>
        </w:rPr>
        <w:t xml:space="preserve"> (</w:t>
      </w:r>
      <w:r w:rsidRPr="001335E7">
        <w:rPr>
          <w:color w:val="000000"/>
        </w:rPr>
        <w:t>Department of Public Health and Infectious Diseases, Hygiene section - Sapienza University of Rome, Rome, Italy)</w:t>
      </w:r>
    </w:p>
    <w:p w14:paraId="4C291367" w14:textId="77777777" w:rsidR="00B357EE" w:rsidRPr="002E7425" w:rsidRDefault="00B357EE" w:rsidP="00B357EE">
      <w:pPr>
        <w:jc w:val="both"/>
        <w:rPr>
          <w:bCs/>
          <w:lang w:val="en-GB"/>
        </w:rPr>
      </w:pPr>
    </w:p>
    <w:p w14:paraId="5EDA368D" w14:textId="77777777" w:rsidR="00B357EE" w:rsidRPr="002E7425" w:rsidRDefault="00B357EE" w:rsidP="00B357EE">
      <w:pPr>
        <w:shd w:val="clear" w:color="auto" w:fill="FFFFFF"/>
        <w:jc w:val="both"/>
        <w:rPr>
          <w:lang w:val="it-IT"/>
        </w:rPr>
      </w:pPr>
      <w:r w:rsidRPr="001335E7">
        <w:rPr>
          <w:bCs/>
          <w:lang w:val="it-IT"/>
        </w:rPr>
        <w:t xml:space="preserve">Stefano Ciardullo </w:t>
      </w:r>
      <w:r w:rsidRPr="002E7425">
        <w:rPr>
          <w:lang w:val="it-IT"/>
        </w:rPr>
        <w:t>(Department of Medicine and Rehabilitation, Policlinico di Monza, Monza, Italy.</w:t>
      </w:r>
    </w:p>
    <w:p w14:paraId="746B9AC8" w14:textId="77777777" w:rsidR="00B357EE" w:rsidRPr="001335E7" w:rsidRDefault="00B357EE" w:rsidP="00B357EE">
      <w:pPr>
        <w:shd w:val="clear" w:color="auto" w:fill="FFFFFF"/>
        <w:jc w:val="both"/>
        <w:rPr>
          <w:lang w:val="en-GB"/>
        </w:rPr>
      </w:pPr>
      <w:r w:rsidRPr="001335E7">
        <w:rPr>
          <w:lang w:val="en-GB"/>
        </w:rPr>
        <w:t>Department of Medicine and Surgery, University of Milano Bicocca, Milan, Italy)</w:t>
      </w:r>
    </w:p>
    <w:p w14:paraId="5F1DE982" w14:textId="77777777" w:rsidR="00B357EE" w:rsidRPr="007147E9" w:rsidRDefault="00B357EE" w:rsidP="00B357EE">
      <w:pPr>
        <w:jc w:val="both"/>
        <w:rPr>
          <w:bCs/>
          <w:lang w:val="en-GB"/>
        </w:rPr>
      </w:pPr>
    </w:p>
    <w:p w14:paraId="19940E00" w14:textId="77777777" w:rsidR="00B357EE" w:rsidRPr="001335E7" w:rsidRDefault="00B357EE" w:rsidP="00B357EE">
      <w:r w:rsidRPr="007147E9">
        <w:rPr>
          <w:bCs/>
          <w:lang w:val="en-GB"/>
        </w:rPr>
        <w:t xml:space="preserve">Andrea Cinnirella </w:t>
      </w:r>
      <w:r w:rsidRPr="001335E7">
        <w:t>(Department of Biomedical Sciences for Health, Postgraduate School of Public Health, University of Milan, Milan, Italy)</w:t>
      </w:r>
    </w:p>
    <w:p w14:paraId="5FE9CD72" w14:textId="77777777" w:rsidR="00B357EE" w:rsidRPr="007147E9" w:rsidRDefault="00B357EE" w:rsidP="00B357EE">
      <w:pPr>
        <w:jc w:val="both"/>
        <w:rPr>
          <w:bCs/>
          <w:lang w:val="en-GB"/>
        </w:rPr>
      </w:pPr>
    </w:p>
    <w:p w14:paraId="277B7824" w14:textId="033E808A" w:rsidR="00B357EE" w:rsidRPr="001335E7" w:rsidRDefault="00B357EE" w:rsidP="00B357EE">
      <w:pPr>
        <w:rPr>
          <w:lang w:val="it-IT"/>
        </w:rPr>
      </w:pPr>
      <w:r w:rsidRPr="001335E7">
        <w:rPr>
          <w:bCs/>
          <w:lang w:val="it-IT"/>
        </w:rPr>
        <w:t xml:space="preserve">Michela Cinquini </w:t>
      </w:r>
      <w:r w:rsidRPr="001335E7">
        <w:rPr>
          <w:lang w:val="it-IT"/>
        </w:rPr>
        <w:t>(Laboratorio di Metodologia delle revisioni sistematiche e produzione di Linee Guida, Istituto di Ricerche Farmacologiche Mario Negri IRCCS, Milan, Italy)</w:t>
      </w:r>
    </w:p>
    <w:p w14:paraId="46BCBBDE" w14:textId="77777777" w:rsidR="00B357EE" w:rsidRPr="001335E7" w:rsidRDefault="00B357EE" w:rsidP="00B357EE">
      <w:pPr>
        <w:jc w:val="both"/>
        <w:rPr>
          <w:bCs/>
          <w:lang w:val="it-IT"/>
        </w:rPr>
      </w:pPr>
    </w:p>
    <w:p w14:paraId="518015BB" w14:textId="0FD5F10C" w:rsidR="00B357EE" w:rsidRPr="001335E7" w:rsidRDefault="00B357EE" w:rsidP="00B357EE">
      <w:pPr>
        <w:rPr>
          <w:color w:val="FF0000"/>
          <w:lang w:val="it-IT"/>
        </w:rPr>
      </w:pPr>
      <w:r w:rsidRPr="001335E7">
        <w:rPr>
          <w:bCs/>
          <w:lang w:val="it-IT"/>
        </w:rPr>
        <w:t xml:space="preserve">Giorgio Costantino </w:t>
      </w:r>
      <w:r w:rsidRPr="001335E7">
        <w:rPr>
          <w:lang w:val="it-IT"/>
        </w:rPr>
        <w:t>(</w:t>
      </w:r>
      <w:r w:rsidRPr="001335E7">
        <w:rPr>
          <w:color w:val="000000"/>
          <w:lang w:val="it-IT"/>
        </w:rPr>
        <w:t xml:space="preserve">Fondazione IRCCS Ca' Granda, Ospedale Maggiore Policlinico, </w:t>
      </w:r>
      <w:r w:rsidRPr="001335E7">
        <w:rPr>
          <w:lang w:val="it-IT"/>
        </w:rPr>
        <w:t>University of Milan, Milan, Italy)</w:t>
      </w:r>
    </w:p>
    <w:p w14:paraId="39CE77DB" w14:textId="77777777" w:rsidR="00B357EE" w:rsidRPr="001335E7" w:rsidRDefault="00B357EE" w:rsidP="00B357EE">
      <w:pPr>
        <w:jc w:val="both"/>
        <w:rPr>
          <w:bCs/>
          <w:lang w:val="it-IT"/>
        </w:rPr>
      </w:pPr>
    </w:p>
    <w:p w14:paraId="40D8ECFE" w14:textId="6A32D762" w:rsidR="00B357EE" w:rsidRPr="007147E9" w:rsidRDefault="00B357EE" w:rsidP="00B357EE">
      <w:pPr>
        <w:rPr>
          <w:lang w:val="it-IT"/>
        </w:rPr>
      </w:pPr>
      <w:r w:rsidRPr="001335E7">
        <w:rPr>
          <w:bCs/>
          <w:lang w:val="it-IT"/>
        </w:rPr>
        <w:t xml:space="preserve">Paola De Nardi </w:t>
      </w:r>
      <w:r w:rsidRPr="007147E9">
        <w:rPr>
          <w:color w:val="000000"/>
          <w:lang w:val="it-IT"/>
        </w:rPr>
        <w:t xml:space="preserve">(Gastrointestinal </w:t>
      </w:r>
      <w:r w:rsidRPr="007147E9">
        <w:rPr>
          <w:lang w:val="it-IT"/>
        </w:rPr>
        <w:t>Surgery, IRCCS San Raffaele Scientific Institute, Milan, Italy</w:t>
      </w:r>
      <w:r w:rsidR="00AC691F">
        <w:rPr>
          <w:lang w:val="it-IT"/>
        </w:rPr>
        <w:t>)</w:t>
      </w:r>
    </w:p>
    <w:p w14:paraId="5D089D58" w14:textId="77777777" w:rsidR="00B357EE" w:rsidRPr="001335E7" w:rsidRDefault="00B357EE" w:rsidP="00B357EE">
      <w:pPr>
        <w:jc w:val="both"/>
        <w:rPr>
          <w:bCs/>
          <w:lang w:val="it-IT"/>
        </w:rPr>
      </w:pPr>
    </w:p>
    <w:p w14:paraId="36480241" w14:textId="5A0924E4" w:rsidR="00287230" w:rsidRPr="00287230" w:rsidRDefault="00287230" w:rsidP="00287230">
      <w:pPr>
        <w:rPr>
          <w:lang w:val="it-IT"/>
        </w:rPr>
      </w:pPr>
      <w:r w:rsidRPr="00287230">
        <w:rPr>
          <w:lang w:val="it-IT"/>
        </w:rPr>
        <w:t>Mariarosaria Gammone</w:t>
      </w:r>
      <w:r>
        <w:rPr>
          <w:lang w:val="it-IT"/>
        </w:rPr>
        <w:t xml:space="preserve"> (</w:t>
      </w:r>
      <w:r w:rsidRPr="00287230">
        <w:rPr>
          <w:lang w:val="it-IT"/>
        </w:rPr>
        <w:t>S.I.T.R.A, Fondazione IRCCS Istituto Neurologico Carlo Besta, Milan, Italy</w:t>
      </w:r>
      <w:r>
        <w:rPr>
          <w:lang w:val="it-IT"/>
        </w:rPr>
        <w:t>)</w:t>
      </w:r>
    </w:p>
    <w:p w14:paraId="5EB6FD6F" w14:textId="77777777" w:rsidR="00B357EE" w:rsidRPr="00287230" w:rsidRDefault="00B357EE" w:rsidP="00B357EE">
      <w:pPr>
        <w:jc w:val="both"/>
        <w:rPr>
          <w:bCs/>
          <w:lang w:val="it-IT"/>
        </w:rPr>
      </w:pPr>
    </w:p>
    <w:p w14:paraId="2D257A72" w14:textId="77777777" w:rsidR="00B357EE" w:rsidRPr="001335E7" w:rsidRDefault="00B357EE" w:rsidP="00B357EE">
      <w:pPr>
        <w:rPr>
          <w:lang w:val="it-IT"/>
        </w:rPr>
      </w:pPr>
      <w:r w:rsidRPr="001335E7">
        <w:rPr>
          <w:bCs/>
          <w:lang w:val="it-IT"/>
        </w:rPr>
        <w:t xml:space="preserve">Marien González-Lorenzo </w:t>
      </w:r>
      <w:r w:rsidRPr="001335E7">
        <w:rPr>
          <w:lang w:val="it-IT"/>
        </w:rPr>
        <w:t>(Laboratorio di Metodologia delle revisioni sistematiche e produzione di Linee Guida, Istituto di Ricerche Farmacologiche Mario Negri IRCCS, Milan, Italy)</w:t>
      </w:r>
    </w:p>
    <w:p w14:paraId="11D72934" w14:textId="77777777" w:rsidR="00B357EE" w:rsidRPr="001335E7" w:rsidRDefault="00B357EE" w:rsidP="00B357EE">
      <w:pPr>
        <w:jc w:val="both"/>
        <w:rPr>
          <w:bCs/>
          <w:lang w:val="it-IT"/>
        </w:rPr>
      </w:pPr>
    </w:p>
    <w:p w14:paraId="065475CD" w14:textId="77777777" w:rsidR="00B357EE" w:rsidRPr="007147E9" w:rsidRDefault="00B357EE" w:rsidP="00B357EE">
      <w:pPr>
        <w:jc w:val="both"/>
        <w:rPr>
          <w:bCs/>
          <w:lang w:val="en-GB"/>
        </w:rPr>
      </w:pPr>
      <w:r w:rsidRPr="007147E9">
        <w:rPr>
          <w:bCs/>
          <w:lang w:val="en-GB"/>
        </w:rPr>
        <w:t xml:space="preserve">Francesca Grosso </w:t>
      </w:r>
      <w:r w:rsidRPr="001335E7">
        <w:t>(Department of Biomedical Sciences for Health, Postgraduate School of Public Health, University of Milan, Milan, Italy)</w:t>
      </w:r>
    </w:p>
    <w:p w14:paraId="7137FF01" w14:textId="77777777" w:rsidR="00B357EE" w:rsidRPr="007147E9" w:rsidRDefault="00B357EE" w:rsidP="00B357EE">
      <w:pPr>
        <w:shd w:val="clear" w:color="auto" w:fill="FFFFFF"/>
        <w:jc w:val="both"/>
        <w:rPr>
          <w:bCs/>
          <w:lang w:val="en-GB"/>
        </w:rPr>
      </w:pPr>
    </w:p>
    <w:p w14:paraId="0C3EB8C9" w14:textId="77777777" w:rsidR="00B357EE" w:rsidRPr="001335E7" w:rsidRDefault="00B357EE" w:rsidP="00B357EE">
      <w:pPr>
        <w:shd w:val="clear" w:color="auto" w:fill="FFFFFF"/>
        <w:jc w:val="both"/>
        <w:rPr>
          <w:lang w:val="en-GB"/>
        </w:rPr>
      </w:pPr>
      <w:r w:rsidRPr="007147E9">
        <w:rPr>
          <w:bCs/>
          <w:lang w:val="en-GB"/>
        </w:rPr>
        <w:t xml:space="preserve">Paolo Iovino </w:t>
      </w:r>
      <w:r w:rsidRPr="001335E7">
        <w:rPr>
          <w:lang w:val="en-GB"/>
        </w:rPr>
        <w:t>(Department of Biomedicine and Prevention University of Rome Tor Vergata, Rome, Italy. School of Nursing, Midwifery and Paramedicine Faculty of Health Science, Australian Catholic University, Melbourne, Australia)</w:t>
      </w:r>
    </w:p>
    <w:p w14:paraId="5D43AE64" w14:textId="77777777" w:rsidR="00B357EE" w:rsidRPr="007147E9" w:rsidRDefault="00B357EE" w:rsidP="00B357EE">
      <w:pPr>
        <w:jc w:val="both"/>
        <w:rPr>
          <w:bCs/>
          <w:lang w:val="en-GB"/>
        </w:rPr>
      </w:pPr>
    </w:p>
    <w:p w14:paraId="08861516" w14:textId="77777777" w:rsidR="00B357EE" w:rsidRPr="001335E7" w:rsidRDefault="00B357EE" w:rsidP="00B357EE">
      <w:pPr>
        <w:shd w:val="clear" w:color="auto" w:fill="FFFFFF"/>
        <w:jc w:val="both"/>
        <w:rPr>
          <w:lang w:val="en-GB"/>
        </w:rPr>
      </w:pPr>
      <w:r w:rsidRPr="007147E9">
        <w:rPr>
          <w:bCs/>
          <w:lang w:val="en-GB"/>
        </w:rPr>
        <w:t xml:space="preserve">Alex Lando </w:t>
      </w:r>
      <w:r w:rsidRPr="001335E7">
        <w:rPr>
          <w:lang w:val="en-GB"/>
        </w:rPr>
        <w:t>(Laboratory of Rehabilitation Technologies, IRCCS San Camillo Hospital, Venice, Italy)</w:t>
      </w:r>
    </w:p>
    <w:p w14:paraId="1AE3AFE8" w14:textId="77777777" w:rsidR="00B357EE" w:rsidRPr="007147E9" w:rsidRDefault="00B357EE" w:rsidP="00B357EE">
      <w:pPr>
        <w:jc w:val="both"/>
        <w:rPr>
          <w:bCs/>
          <w:lang w:val="en-GB"/>
        </w:rPr>
      </w:pPr>
    </w:p>
    <w:p w14:paraId="2BE012A0" w14:textId="77777777" w:rsidR="00B357EE" w:rsidRPr="001335E7" w:rsidRDefault="00B357EE" w:rsidP="00B357EE">
      <w:pPr>
        <w:jc w:val="both"/>
        <w:rPr>
          <w:lang w:val="it-IT"/>
        </w:rPr>
      </w:pPr>
      <w:r w:rsidRPr="001335E7">
        <w:rPr>
          <w:bCs/>
          <w:lang w:val="it-IT"/>
        </w:rPr>
        <w:t xml:space="preserve">Francesco Luceri </w:t>
      </w:r>
      <w:r w:rsidRPr="001335E7">
        <w:rPr>
          <w:lang w:val="it-IT"/>
        </w:rPr>
        <w:t>(ASST Centro Specialistico Ortopedico Traumatologico Gaetano Pini-CTO, Milan, Italy)</w:t>
      </w:r>
    </w:p>
    <w:p w14:paraId="4E375892" w14:textId="77777777" w:rsidR="00B357EE" w:rsidRPr="001335E7" w:rsidRDefault="00B357EE" w:rsidP="00B357EE">
      <w:pPr>
        <w:jc w:val="both"/>
        <w:rPr>
          <w:bCs/>
          <w:lang w:val="it-IT"/>
        </w:rPr>
      </w:pPr>
    </w:p>
    <w:p w14:paraId="3C4DA7B7" w14:textId="7A746926" w:rsidR="00B357EE" w:rsidRPr="001335E7" w:rsidRDefault="00B357EE" w:rsidP="00B357EE">
      <w:pPr>
        <w:jc w:val="both"/>
      </w:pPr>
      <w:r w:rsidRPr="007147E9">
        <w:rPr>
          <w:bCs/>
          <w:lang w:val="en-GB"/>
        </w:rPr>
        <w:t xml:space="preserve">Silvia Minozzi </w:t>
      </w:r>
      <w:r w:rsidRPr="001335E7">
        <w:t>(Department of Epidemiology, Lazio Regional Health Service, Rome, Italy)</w:t>
      </w:r>
    </w:p>
    <w:p w14:paraId="0A27E6AF" w14:textId="77777777" w:rsidR="00B357EE" w:rsidRPr="007147E9" w:rsidRDefault="00B357EE" w:rsidP="00B357EE">
      <w:pPr>
        <w:jc w:val="both"/>
        <w:rPr>
          <w:bCs/>
          <w:lang w:val="en-GB"/>
        </w:rPr>
      </w:pPr>
    </w:p>
    <w:p w14:paraId="37C97AD3" w14:textId="77777777" w:rsidR="00B357EE" w:rsidRPr="001335E7" w:rsidRDefault="00B357EE" w:rsidP="00B357EE">
      <w:pPr>
        <w:jc w:val="both"/>
      </w:pPr>
      <w:r w:rsidRPr="007147E9">
        <w:rPr>
          <w:bCs/>
          <w:lang w:val="en-GB"/>
        </w:rPr>
        <w:t xml:space="preserve">Lorenzo Moja </w:t>
      </w:r>
      <w:r w:rsidRPr="001335E7">
        <w:t>(Department of Biomedical Sciences for Health, University of Milan, Milan, Italy)</w:t>
      </w:r>
    </w:p>
    <w:p w14:paraId="4779D3C8" w14:textId="77777777" w:rsidR="00B357EE" w:rsidRPr="007147E9" w:rsidRDefault="00B357EE" w:rsidP="00B357EE">
      <w:pPr>
        <w:jc w:val="both"/>
        <w:rPr>
          <w:bCs/>
          <w:lang w:val="en-GB"/>
        </w:rPr>
      </w:pPr>
    </w:p>
    <w:p w14:paraId="27BE8569" w14:textId="77777777" w:rsidR="00B357EE" w:rsidRPr="001335E7" w:rsidRDefault="00B357EE" w:rsidP="00B357EE">
      <w:r w:rsidRPr="007147E9">
        <w:rPr>
          <w:bCs/>
          <w:lang w:val="en-GB"/>
        </w:rPr>
        <w:lastRenderedPageBreak/>
        <w:t xml:space="preserve">Marco Rissone </w:t>
      </w:r>
      <w:r w:rsidRPr="001335E7">
        <w:t>(Department of Public Health, Experimental and Forensic Medicine, University of Pavia, Pavia, Italy)</w:t>
      </w:r>
    </w:p>
    <w:p w14:paraId="5310DA3F" w14:textId="77777777" w:rsidR="00B357EE" w:rsidRPr="007147E9" w:rsidRDefault="00B357EE" w:rsidP="00B357EE">
      <w:pPr>
        <w:jc w:val="both"/>
        <w:rPr>
          <w:bCs/>
          <w:lang w:val="en-GB"/>
        </w:rPr>
      </w:pPr>
    </w:p>
    <w:p w14:paraId="48917934" w14:textId="77777777" w:rsidR="00B357EE" w:rsidRPr="001335E7" w:rsidRDefault="00B357EE" w:rsidP="00B357EE">
      <w:pPr>
        <w:jc w:val="both"/>
        <w:rPr>
          <w:lang w:val="en-GB"/>
        </w:rPr>
      </w:pPr>
      <w:r w:rsidRPr="007147E9">
        <w:rPr>
          <w:bCs/>
          <w:lang w:val="en-GB"/>
        </w:rPr>
        <w:t xml:space="preserve">Giovanni Simeone </w:t>
      </w:r>
      <w:r w:rsidRPr="001335E7">
        <w:rPr>
          <w:lang w:val="en-GB"/>
        </w:rPr>
        <w:t>(Local Health Unit, Brindisi, Italy)</w:t>
      </w:r>
    </w:p>
    <w:p w14:paraId="0FE3A353" w14:textId="77777777" w:rsidR="00B357EE" w:rsidRPr="007147E9" w:rsidRDefault="00B357EE" w:rsidP="00B357EE">
      <w:pPr>
        <w:jc w:val="both"/>
        <w:rPr>
          <w:bCs/>
          <w:lang w:val="en-GB"/>
        </w:rPr>
      </w:pPr>
    </w:p>
    <w:p w14:paraId="2AFD5C0E" w14:textId="77777777" w:rsidR="00B357EE" w:rsidRPr="001335E7" w:rsidRDefault="00B357EE" w:rsidP="00B357EE">
      <w:pPr>
        <w:jc w:val="both"/>
        <w:rPr>
          <w:lang w:val="en-GB"/>
        </w:rPr>
      </w:pPr>
      <w:r w:rsidRPr="007147E9">
        <w:rPr>
          <w:bCs/>
          <w:lang w:val="en-GB"/>
        </w:rPr>
        <w:t xml:space="preserve">Marta Stracuzzi </w:t>
      </w:r>
      <w:r w:rsidRPr="001335E7">
        <w:rPr>
          <w:lang w:val="en-GB"/>
        </w:rPr>
        <w:t>(Pediatric Infectious Disease Unit, Department of Pediatrics, Luigi Sacco Hospital, University of Milan, Milan, Italy)</w:t>
      </w:r>
    </w:p>
    <w:p w14:paraId="54C141B4" w14:textId="77777777" w:rsidR="00B357EE" w:rsidRPr="007147E9" w:rsidRDefault="00B357EE" w:rsidP="00B357EE">
      <w:pPr>
        <w:jc w:val="both"/>
        <w:rPr>
          <w:bCs/>
          <w:lang w:val="en-GB"/>
        </w:rPr>
      </w:pPr>
    </w:p>
    <w:p w14:paraId="15026E36" w14:textId="77777777" w:rsidR="00B357EE" w:rsidRPr="007147E9" w:rsidRDefault="00B357EE" w:rsidP="00B357EE">
      <w:pPr>
        <w:jc w:val="both"/>
        <w:rPr>
          <w:lang w:val="it-IT"/>
        </w:rPr>
      </w:pPr>
      <w:r w:rsidRPr="001335E7">
        <w:rPr>
          <w:bCs/>
          <w:lang w:val="it-IT"/>
        </w:rPr>
        <w:t>Giovanna Venezia</w:t>
      </w:r>
      <w:r w:rsidRPr="007147E9">
        <w:rPr>
          <w:lang w:val="it-IT"/>
        </w:rPr>
        <w:t xml:space="preserve"> (Gastroenterology Unit; </w:t>
      </w:r>
      <w:proofErr w:type="gramStart"/>
      <w:r w:rsidRPr="007147E9">
        <w:rPr>
          <w:lang w:val="it-IT"/>
        </w:rPr>
        <w:t>S.Croce</w:t>
      </w:r>
      <w:proofErr w:type="gramEnd"/>
      <w:r w:rsidRPr="007147E9">
        <w:rPr>
          <w:lang w:val="it-IT"/>
        </w:rPr>
        <w:t xml:space="preserve"> e Carle Hospital, Cuneo, Italy)</w:t>
      </w:r>
    </w:p>
    <w:p w14:paraId="194ABC9A" w14:textId="77777777" w:rsidR="00B357EE" w:rsidRPr="001335E7" w:rsidRDefault="00B357EE" w:rsidP="00B357EE">
      <w:pPr>
        <w:jc w:val="both"/>
        <w:rPr>
          <w:bCs/>
          <w:lang w:val="it-IT"/>
        </w:rPr>
      </w:pPr>
    </w:p>
    <w:p w14:paraId="63320F26" w14:textId="77777777" w:rsidR="00B357EE" w:rsidRPr="007147E9" w:rsidRDefault="00B357EE" w:rsidP="00B357EE">
      <w:pPr>
        <w:shd w:val="clear" w:color="auto" w:fill="FFFFFF"/>
        <w:rPr>
          <w:color w:val="000000"/>
          <w:lang w:val="it-IT"/>
        </w:rPr>
      </w:pPr>
      <w:r w:rsidRPr="001335E7">
        <w:rPr>
          <w:bCs/>
          <w:lang w:val="it-IT"/>
        </w:rPr>
        <w:t xml:space="preserve">Giuseppe Venuti </w:t>
      </w:r>
      <w:proofErr w:type="gramStart"/>
      <w:r w:rsidRPr="007147E9">
        <w:rPr>
          <w:lang w:val="it-IT"/>
        </w:rPr>
        <w:t xml:space="preserve">( </w:t>
      </w:r>
      <w:r w:rsidRPr="007147E9">
        <w:rPr>
          <w:color w:val="000000"/>
          <w:lang w:val="it-IT"/>
        </w:rPr>
        <w:t>Division</w:t>
      </w:r>
      <w:proofErr w:type="gramEnd"/>
      <w:r w:rsidRPr="007147E9">
        <w:rPr>
          <w:color w:val="000000"/>
          <w:lang w:val="it-IT"/>
        </w:rPr>
        <w:t xml:space="preserve"> of Cardiology, Papardo Hospital, Messina, Italy)</w:t>
      </w:r>
    </w:p>
    <w:p w14:paraId="127C0F48" w14:textId="77777777" w:rsidR="00B357EE" w:rsidRPr="001335E7" w:rsidRDefault="00B357EE" w:rsidP="00B357EE">
      <w:pPr>
        <w:jc w:val="both"/>
        <w:rPr>
          <w:bCs/>
          <w:lang w:val="it-IT"/>
        </w:rPr>
      </w:pPr>
    </w:p>
    <w:p w14:paraId="3C62F4E7" w14:textId="77777777" w:rsidR="00B357EE" w:rsidRPr="007147E9" w:rsidRDefault="00B357EE" w:rsidP="00B357EE">
      <w:pPr>
        <w:rPr>
          <w:color w:val="000000"/>
          <w:lang w:val="it-IT"/>
        </w:rPr>
      </w:pPr>
      <w:r w:rsidRPr="007147E9">
        <w:rPr>
          <w:bCs/>
          <w:lang w:val="it-IT"/>
        </w:rPr>
        <w:t xml:space="preserve">Stefania Vultaggio </w:t>
      </w:r>
      <w:r w:rsidRPr="007147E9">
        <w:rPr>
          <w:color w:val="000000"/>
          <w:lang w:val="it-IT"/>
        </w:rPr>
        <w:t>(IN&amp;FO&amp;MED srl, Milan Italy)</w:t>
      </w:r>
    </w:p>
    <w:p w14:paraId="3B5A2127" w14:textId="77777777" w:rsidR="00B357EE" w:rsidRPr="007147E9" w:rsidRDefault="00B357EE" w:rsidP="00B357EE">
      <w:pPr>
        <w:jc w:val="both"/>
        <w:rPr>
          <w:bCs/>
          <w:lang w:val="it-IT"/>
        </w:rPr>
      </w:pPr>
    </w:p>
    <w:p w14:paraId="0BB6A9D7" w14:textId="77777777" w:rsidR="00B357EE" w:rsidRPr="001335E7" w:rsidRDefault="00B357EE" w:rsidP="00B357EE">
      <w:pPr>
        <w:rPr>
          <w:lang w:val="it-IT"/>
        </w:rPr>
      </w:pPr>
      <w:r w:rsidRPr="007147E9">
        <w:rPr>
          <w:bCs/>
          <w:lang w:val="it-IT"/>
        </w:rPr>
        <w:t xml:space="preserve">Emiliano Zambarbieri </w:t>
      </w:r>
      <w:r w:rsidRPr="001335E7">
        <w:rPr>
          <w:lang w:val="it-IT"/>
        </w:rPr>
        <w:t>(Reparto di cure palliative, Ospedale "Santa Maria delle Stelle" di Melzo, ASST Melegnano e Martesana, Milano, Italy)</w:t>
      </w:r>
    </w:p>
    <w:p w14:paraId="799E5A52" w14:textId="77777777" w:rsidR="00B357EE" w:rsidRPr="007147E9" w:rsidRDefault="00B357EE" w:rsidP="00B357EE">
      <w:pPr>
        <w:jc w:val="both"/>
        <w:rPr>
          <w:bCs/>
          <w:vertAlign w:val="superscript"/>
          <w:lang w:val="it-IT"/>
        </w:rPr>
      </w:pPr>
    </w:p>
    <w:p w14:paraId="4AFBE4FD" w14:textId="77777777" w:rsidR="00B357EE" w:rsidRPr="007147E9" w:rsidRDefault="00B357EE" w:rsidP="00B357EE">
      <w:pPr>
        <w:jc w:val="both"/>
        <w:rPr>
          <w:b/>
          <w:lang w:val="it-IT"/>
        </w:rPr>
      </w:pPr>
    </w:p>
    <w:p w14:paraId="3C8C98A6" w14:textId="77777777" w:rsidR="00B357EE" w:rsidRPr="007147E9" w:rsidRDefault="00B357EE">
      <w:pPr>
        <w:rPr>
          <w:b/>
          <w:lang w:val="it-IT"/>
        </w:rPr>
      </w:pPr>
      <w:r w:rsidRPr="007147E9">
        <w:rPr>
          <w:b/>
          <w:lang w:val="it-IT"/>
        </w:rPr>
        <w:br w:type="page"/>
      </w:r>
    </w:p>
    <w:p w14:paraId="78C8F0DE" w14:textId="77777777" w:rsidR="00203290" w:rsidRPr="0002780D" w:rsidRDefault="003869FA">
      <w:pPr>
        <w:jc w:val="both"/>
        <w:rPr>
          <w:b/>
        </w:rPr>
      </w:pPr>
      <w:r w:rsidRPr="0002780D">
        <w:rPr>
          <w:b/>
        </w:rPr>
        <w:lastRenderedPageBreak/>
        <w:t>Search strategies</w:t>
      </w:r>
    </w:p>
    <w:p w14:paraId="4FCD6950" w14:textId="77777777" w:rsidR="00203290" w:rsidRPr="0002780D" w:rsidRDefault="00203290">
      <w:pPr>
        <w:jc w:val="both"/>
        <w:rPr>
          <w:b/>
        </w:rPr>
      </w:pPr>
    </w:p>
    <w:p w14:paraId="164DF4DC" w14:textId="77777777" w:rsidR="00203290" w:rsidRPr="0002780D" w:rsidRDefault="003869FA">
      <w:pPr>
        <w:jc w:val="both"/>
        <w:rPr>
          <w:b/>
          <w:sz w:val="22"/>
          <w:szCs w:val="22"/>
        </w:rPr>
      </w:pPr>
      <w:r w:rsidRPr="0002780D">
        <w:rPr>
          <w:b/>
          <w:sz w:val="22"/>
          <w:szCs w:val="22"/>
        </w:rPr>
        <w:t>PUBMED (31/05/2021)</w:t>
      </w:r>
    </w:p>
    <w:p w14:paraId="47B76ABF" w14:textId="77777777" w:rsidR="00203290" w:rsidRPr="0002780D" w:rsidRDefault="003869FA">
      <w:pPr>
        <w:jc w:val="both"/>
      </w:pPr>
      <w:r w:rsidRPr="0002780D">
        <w:t>"Systematic Review"[Title/Abstract] OR "systematic reviews"[Title/Abstract] OR "Cochrane"[Title/Abstract] OR "Meta Analysis"[Title/Abstract] OR "Meta-Analysis"[Title/Abstract] OR "Metaanalysis"[Title/Abstract] OR "Systematic Review"[Publication Type] OR "Systematic Reviews as Topic"[MeSH Terms] OR "Meta-Analysis"[Publication Type] OR "Meta-Analysis as Topic"[MeSH Terms] OR "Systematic literature Review"[Title/Abstract]</w:t>
      </w:r>
    </w:p>
    <w:p w14:paraId="6286FE85" w14:textId="77777777" w:rsidR="00203290" w:rsidRPr="0002780D" w:rsidRDefault="003869FA">
      <w:pPr>
        <w:jc w:val="both"/>
      </w:pPr>
      <w:r w:rsidRPr="0002780D">
        <w:t>AND</w:t>
      </w:r>
    </w:p>
    <w:p w14:paraId="6FDF2C0D" w14:textId="77777777" w:rsidR="00203290" w:rsidRPr="0002780D" w:rsidRDefault="003869FA">
      <w:pPr>
        <w:jc w:val="both"/>
      </w:pPr>
      <w:r w:rsidRPr="0002780D">
        <w:t>"Randomized Controlled Trial"[Publication Type] OR "Randomized Controlled Trials as Topic"[MeSH Terms] OR "Controlled Clinical Trial"[Publication Type] OR "Randomized Controlled Trial"[Title/Abstract] OR "Randomised Controlled Trial"[Title/Abstract] OR "Randomized Controlled Trials"[Title/Abstract] OR "Randomised Controlled Trials"[Title/Abstract] OR "RCT"[Title/Abstract] OR "RCTs"[Title/Abstract]</w:t>
      </w:r>
    </w:p>
    <w:p w14:paraId="5FA9D29A" w14:textId="77777777" w:rsidR="00203290" w:rsidRPr="0002780D" w:rsidRDefault="003869FA">
      <w:pPr>
        <w:jc w:val="both"/>
      </w:pPr>
      <w:r w:rsidRPr="0002780D">
        <w:t>AND</w:t>
      </w:r>
    </w:p>
    <w:p w14:paraId="11013CBC" w14:textId="77777777" w:rsidR="00203290" w:rsidRPr="0002780D" w:rsidRDefault="003869FA">
      <w:pPr>
        <w:jc w:val="both"/>
      </w:pPr>
      <w:r w:rsidRPr="0002780D">
        <w:t xml:space="preserve">"ROB2"[Text Word] OR "ROB-2"[Text Word] OR "ROB 2.0"[Text Word] OR "ROB 2"[Text Word] OR "revised cochrane risk-of-bias"[Text Word] OR "revised cochrane risk of bias"[Text Word] </w:t>
      </w:r>
    </w:p>
    <w:p w14:paraId="7783A327" w14:textId="77777777" w:rsidR="00203290" w:rsidRPr="0002780D" w:rsidRDefault="003869FA">
      <w:pPr>
        <w:jc w:val="both"/>
      </w:pPr>
      <w:r w:rsidRPr="0002780D">
        <w:t xml:space="preserve">AND (2019:2021[pdat]) </w:t>
      </w:r>
    </w:p>
    <w:p w14:paraId="10170B7A" w14:textId="77777777" w:rsidR="00203290" w:rsidRPr="0002780D" w:rsidRDefault="00203290">
      <w:pPr>
        <w:jc w:val="both"/>
      </w:pPr>
    </w:p>
    <w:p w14:paraId="5F2007FB" w14:textId="77777777" w:rsidR="00203290" w:rsidRPr="0002780D" w:rsidRDefault="003869FA">
      <w:pPr>
        <w:jc w:val="both"/>
        <w:rPr>
          <w:b/>
          <w:sz w:val="22"/>
          <w:szCs w:val="22"/>
        </w:rPr>
      </w:pPr>
      <w:r w:rsidRPr="0002780D">
        <w:rPr>
          <w:b/>
          <w:sz w:val="22"/>
          <w:szCs w:val="22"/>
        </w:rPr>
        <w:t>EMBASE (31/05/2021)</w:t>
      </w:r>
    </w:p>
    <w:p w14:paraId="6ADF1F04" w14:textId="77777777" w:rsidR="00203290" w:rsidRPr="0002780D" w:rsidRDefault="003869FA">
      <w:pPr>
        <w:jc w:val="both"/>
      </w:pPr>
      <w:r w:rsidRPr="0002780D">
        <w:t>('systematic review'/exp OR 'review, systematic':ti,ab,kw OR 'systematic review':ti,ab,kw OR 'cochrane library'/exp OR 'cochrane central':ti,ab,kw OR 'cochrane central register of controlled trials':ti,ab,kw OR 'cochrane controlled trials register':ti,ab,kw OR 'cochrane database of systematic reviews':ti,ab,kw OR 'cochrane library':ti,ab,kw OR 'cochrane database':ti,ab,kw OR 'meta analysis'/exp OR 'analysis, meta':ti,ab,kw OR 'meta analysis':ti,ab,kw OR 'meta-analysis':ti,ab,kw OR 'metaanalysis':ti,ab,kw OR 'literature review'/exp) AND ('randomized controlled trial'/exp OR 'controlled trial, randomized' OR 'randomised controlled study' OR 'randomised controlled trial' OR 'randomized controlled study' OR 'randomized controlled trial' OR 'trial, randomized controlled') AND ('risk of bias'/exp OR rob2 OR 'rob 2.0' OR 'revised cochrane risk of bias' OR 'revised cochrane risk-of-bias' OR 'rob 2') AND [2019-2021]/py</w:t>
      </w:r>
    </w:p>
    <w:p w14:paraId="0CB5DFCE" w14:textId="77777777" w:rsidR="00203290" w:rsidRPr="0002780D" w:rsidRDefault="00203290">
      <w:pPr>
        <w:jc w:val="both"/>
        <w:rPr>
          <w:b/>
          <w:color w:val="FF0000"/>
        </w:rPr>
      </w:pPr>
    </w:p>
    <w:p w14:paraId="3857A559" w14:textId="77777777" w:rsidR="00203290" w:rsidRPr="0002780D" w:rsidRDefault="003869FA">
      <w:pPr>
        <w:jc w:val="both"/>
        <w:rPr>
          <w:b/>
          <w:sz w:val="22"/>
          <w:szCs w:val="22"/>
        </w:rPr>
      </w:pPr>
      <w:r w:rsidRPr="0002780D">
        <w:rPr>
          <w:b/>
          <w:sz w:val="22"/>
          <w:szCs w:val="22"/>
        </w:rPr>
        <w:t>Cochrane Library (31/05/2021)</w:t>
      </w:r>
    </w:p>
    <w:p w14:paraId="156F1410" w14:textId="77777777" w:rsidR="00203290" w:rsidRPr="0002780D" w:rsidRDefault="003869FA">
      <w:pPr>
        <w:jc w:val="both"/>
      </w:pPr>
      <w:r w:rsidRPr="0002780D">
        <w:t>#83</w:t>
      </w:r>
      <w:r w:rsidRPr="0002780D">
        <w:tab/>
        <w:t>MeSH descriptor: [Systematic Reviews as Topic] explode all trees</w:t>
      </w:r>
    </w:p>
    <w:p w14:paraId="61615D49" w14:textId="77777777" w:rsidR="00203290" w:rsidRPr="0002780D" w:rsidRDefault="003869FA">
      <w:pPr>
        <w:jc w:val="both"/>
      </w:pPr>
      <w:r w:rsidRPr="0002780D">
        <w:t>#84</w:t>
      </w:r>
      <w:r w:rsidRPr="0002780D">
        <w:tab/>
        <w:t>("Systematic Review" OR "systematic reviews" OR "Cochrane" OR "Meta Analysis" OR "Meta-Analysis" OR "Metaanalysis" OR "Systematic literature Review"</w:t>
      </w:r>
      <w:proofErr w:type="gramStart"/>
      <w:r w:rsidRPr="0002780D">
        <w:t>):ti</w:t>
      </w:r>
      <w:proofErr w:type="gramEnd"/>
      <w:r w:rsidRPr="0002780D">
        <w:t>,ab,kw</w:t>
      </w:r>
    </w:p>
    <w:p w14:paraId="6F44B18D" w14:textId="77777777" w:rsidR="00203290" w:rsidRPr="0002780D" w:rsidRDefault="003869FA">
      <w:pPr>
        <w:jc w:val="both"/>
      </w:pPr>
      <w:r w:rsidRPr="0002780D">
        <w:t>#85</w:t>
      </w:r>
      <w:r w:rsidRPr="0002780D">
        <w:tab/>
        <w:t>MeSH descriptor: [Meta-Analysis as Topic] explode all trees</w:t>
      </w:r>
    </w:p>
    <w:p w14:paraId="395C6DFA" w14:textId="77777777" w:rsidR="00203290" w:rsidRPr="0002780D" w:rsidRDefault="003869FA">
      <w:pPr>
        <w:jc w:val="both"/>
      </w:pPr>
      <w:r w:rsidRPr="0002780D">
        <w:t>#86</w:t>
      </w:r>
      <w:r w:rsidRPr="0002780D">
        <w:tab/>
        <w:t>#83 OR #84 OR #85</w:t>
      </w:r>
    </w:p>
    <w:p w14:paraId="29F3DE1F" w14:textId="77777777" w:rsidR="00203290" w:rsidRPr="0002780D" w:rsidRDefault="003869FA">
      <w:pPr>
        <w:jc w:val="both"/>
      </w:pPr>
      <w:r w:rsidRPr="0002780D">
        <w:t>#87</w:t>
      </w:r>
      <w:r w:rsidRPr="0002780D">
        <w:tab/>
        <w:t>MeSH descriptor: [Randomized Controlled Trials as Topic] explode all trees</w:t>
      </w:r>
    </w:p>
    <w:p w14:paraId="0B9D1DFC" w14:textId="77777777" w:rsidR="00203290" w:rsidRPr="0002780D" w:rsidRDefault="003869FA">
      <w:pPr>
        <w:jc w:val="both"/>
      </w:pPr>
      <w:r w:rsidRPr="0002780D">
        <w:t>#88</w:t>
      </w:r>
      <w:r w:rsidRPr="0002780D">
        <w:tab/>
        <w:t>("Randomized Controlled Trial" OR "Randomised Controlled Trial" OR "Randomized Controlled Trials" OR "Randomised Controlled Trials" OR "RCT" OR "RCTs"</w:t>
      </w:r>
      <w:proofErr w:type="gramStart"/>
      <w:r w:rsidRPr="0002780D">
        <w:t>):ti</w:t>
      </w:r>
      <w:proofErr w:type="gramEnd"/>
      <w:r w:rsidRPr="0002780D">
        <w:t>,ab,kw</w:t>
      </w:r>
    </w:p>
    <w:p w14:paraId="25941468" w14:textId="77777777" w:rsidR="00203290" w:rsidRPr="0002780D" w:rsidRDefault="003869FA">
      <w:pPr>
        <w:jc w:val="both"/>
      </w:pPr>
      <w:r w:rsidRPr="0002780D">
        <w:t>#89</w:t>
      </w:r>
      <w:r w:rsidRPr="0002780D">
        <w:tab/>
        <w:t>#87 OR #88</w:t>
      </w:r>
    </w:p>
    <w:p w14:paraId="3CDF94AD" w14:textId="77777777" w:rsidR="00203290" w:rsidRPr="0002780D" w:rsidRDefault="003869FA">
      <w:pPr>
        <w:jc w:val="both"/>
      </w:pPr>
      <w:r w:rsidRPr="0002780D">
        <w:t>#92</w:t>
      </w:r>
      <w:r w:rsidRPr="0002780D">
        <w:tab/>
        <w:t>"ROB2" OR "ROB-2" OR "ROB 2.0" OR "ROB 2" OR "revised cochrane risk-of-bias" OR "revised cochrane risk of bias"</w:t>
      </w:r>
    </w:p>
    <w:p w14:paraId="685781D8" w14:textId="77777777" w:rsidR="00203290" w:rsidRPr="0002780D" w:rsidRDefault="003869FA">
      <w:pPr>
        <w:jc w:val="both"/>
      </w:pPr>
      <w:r w:rsidRPr="0002780D">
        <w:t>#93</w:t>
      </w:r>
      <w:r w:rsidRPr="0002780D">
        <w:tab/>
        <w:t>#86 AND #89 AND #92 with Cochrane Library publication date Between Jan 2019 and Jun 2021</w:t>
      </w:r>
    </w:p>
    <w:p w14:paraId="001D22E0" w14:textId="77777777" w:rsidR="00203290" w:rsidRPr="0002780D" w:rsidRDefault="00203290">
      <w:pPr>
        <w:jc w:val="both"/>
      </w:pPr>
    </w:p>
    <w:p w14:paraId="78CF91F6" w14:textId="77777777" w:rsidR="00203290" w:rsidRPr="0002780D" w:rsidRDefault="00203290">
      <w:pPr>
        <w:jc w:val="both"/>
      </w:pPr>
    </w:p>
    <w:p w14:paraId="4E1F791D" w14:textId="77777777" w:rsidR="00203290" w:rsidRPr="0002780D" w:rsidRDefault="003869FA">
      <w:pPr>
        <w:jc w:val="both"/>
      </w:pPr>
      <w:r w:rsidRPr="0002780D">
        <w:br w:type="page"/>
      </w:r>
    </w:p>
    <w:p w14:paraId="2876213B" w14:textId="77777777" w:rsidR="00203290" w:rsidRPr="0002780D" w:rsidRDefault="003869FA">
      <w:pPr>
        <w:jc w:val="both"/>
        <w:rPr>
          <w:b/>
          <w:sz w:val="28"/>
          <w:szCs w:val="28"/>
        </w:rPr>
      </w:pPr>
      <w:r w:rsidRPr="0002780D">
        <w:rPr>
          <w:b/>
          <w:sz w:val="28"/>
          <w:szCs w:val="28"/>
        </w:rPr>
        <w:lastRenderedPageBreak/>
        <w:t>Characteristics of excluded studies</w:t>
      </w:r>
    </w:p>
    <w:tbl>
      <w:tblPr>
        <w:tblStyle w:val="a"/>
        <w:tblW w:w="98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34"/>
        <w:gridCol w:w="6804"/>
        <w:gridCol w:w="2526"/>
      </w:tblGrid>
      <w:tr w:rsidR="00203290" w:rsidRPr="0002780D" w14:paraId="54ED4FD9" w14:textId="77777777">
        <w:tc>
          <w:tcPr>
            <w:tcW w:w="7338" w:type="dxa"/>
            <w:gridSpan w:val="2"/>
          </w:tcPr>
          <w:p w14:paraId="56E5AA27" w14:textId="77777777" w:rsidR="00203290" w:rsidRPr="0002780D" w:rsidRDefault="003869FA">
            <w:pPr>
              <w:jc w:val="both"/>
              <w:rPr>
                <w:b/>
                <w:sz w:val="20"/>
                <w:szCs w:val="20"/>
              </w:rPr>
            </w:pPr>
            <w:r w:rsidRPr="0002780D">
              <w:rPr>
                <w:b/>
                <w:sz w:val="20"/>
                <w:szCs w:val="20"/>
              </w:rPr>
              <w:t>Reference</w:t>
            </w:r>
          </w:p>
        </w:tc>
        <w:tc>
          <w:tcPr>
            <w:tcW w:w="2526" w:type="dxa"/>
          </w:tcPr>
          <w:p w14:paraId="43BD6C37" w14:textId="77777777" w:rsidR="00203290" w:rsidRPr="0002780D" w:rsidRDefault="003869FA">
            <w:pPr>
              <w:jc w:val="both"/>
              <w:rPr>
                <w:b/>
                <w:sz w:val="20"/>
                <w:szCs w:val="20"/>
              </w:rPr>
            </w:pPr>
            <w:r w:rsidRPr="0002780D">
              <w:rPr>
                <w:b/>
                <w:sz w:val="20"/>
                <w:szCs w:val="20"/>
              </w:rPr>
              <w:t>Reason of exclusion</w:t>
            </w:r>
          </w:p>
        </w:tc>
      </w:tr>
      <w:tr w:rsidR="00203290" w:rsidRPr="0002780D" w14:paraId="26C2A497" w14:textId="77777777">
        <w:tc>
          <w:tcPr>
            <w:tcW w:w="534" w:type="dxa"/>
          </w:tcPr>
          <w:p w14:paraId="2F1D17D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A277A8E" w14:textId="77777777" w:rsidR="00203290" w:rsidRPr="0002780D" w:rsidRDefault="003869FA">
            <w:pPr>
              <w:jc w:val="both"/>
              <w:rPr>
                <w:b/>
                <w:sz w:val="20"/>
                <w:szCs w:val="20"/>
              </w:rPr>
            </w:pPr>
            <w:r w:rsidRPr="0002780D">
              <w:rPr>
                <w:sz w:val="20"/>
                <w:szCs w:val="20"/>
              </w:rPr>
              <w:t>Alwidyan T, Parsons C. Deprescribing of medications in older patients in the last three months of life: A systematic review. International Journal of Pharmacy Practice. 2020; 28:56-7. doi: 10.1111/ijpp.12573.</w:t>
            </w:r>
          </w:p>
        </w:tc>
        <w:tc>
          <w:tcPr>
            <w:tcW w:w="2526" w:type="dxa"/>
            <w:vAlign w:val="center"/>
          </w:tcPr>
          <w:p w14:paraId="279553F5" w14:textId="77777777" w:rsidR="00203290" w:rsidRPr="0002780D" w:rsidRDefault="003869FA">
            <w:pPr>
              <w:jc w:val="center"/>
              <w:rPr>
                <w:b/>
                <w:sz w:val="20"/>
                <w:szCs w:val="20"/>
              </w:rPr>
            </w:pPr>
            <w:r w:rsidRPr="0002780D">
              <w:rPr>
                <w:sz w:val="20"/>
                <w:szCs w:val="20"/>
              </w:rPr>
              <w:t>Conference abstract</w:t>
            </w:r>
          </w:p>
        </w:tc>
      </w:tr>
      <w:tr w:rsidR="00203290" w:rsidRPr="0002780D" w14:paraId="1CCC1836" w14:textId="77777777">
        <w:tc>
          <w:tcPr>
            <w:tcW w:w="534" w:type="dxa"/>
          </w:tcPr>
          <w:p w14:paraId="1430EC6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3E90F91" w14:textId="77777777" w:rsidR="00203290" w:rsidRPr="0002780D" w:rsidRDefault="003869FA">
            <w:pPr>
              <w:jc w:val="both"/>
              <w:rPr>
                <w:b/>
                <w:sz w:val="20"/>
                <w:szCs w:val="20"/>
              </w:rPr>
            </w:pPr>
            <w:r w:rsidRPr="0002780D">
              <w:rPr>
                <w:sz w:val="20"/>
                <w:szCs w:val="20"/>
              </w:rPr>
              <w:t>Babineau-Therrien J, Gagné M, Boulet LP. Training educators to deliver effective educational sessions in adults with asthma: A systematic review and meta-analysis. Canadian Journal of Respiratory, Critical Care, and Sleep Medicine. 2019; 3:39-40. doi: 10.1080/24745332.2019.1623590.</w:t>
            </w:r>
          </w:p>
        </w:tc>
        <w:tc>
          <w:tcPr>
            <w:tcW w:w="2526" w:type="dxa"/>
            <w:vAlign w:val="center"/>
          </w:tcPr>
          <w:p w14:paraId="0F070EB6" w14:textId="77777777" w:rsidR="00203290" w:rsidRPr="0002780D" w:rsidRDefault="003869FA">
            <w:pPr>
              <w:jc w:val="center"/>
              <w:rPr>
                <w:sz w:val="20"/>
                <w:szCs w:val="20"/>
              </w:rPr>
            </w:pPr>
            <w:r w:rsidRPr="0002780D">
              <w:rPr>
                <w:sz w:val="20"/>
                <w:szCs w:val="20"/>
              </w:rPr>
              <w:t>Conference abstract</w:t>
            </w:r>
          </w:p>
        </w:tc>
      </w:tr>
      <w:tr w:rsidR="00203290" w:rsidRPr="0002780D" w14:paraId="3673F13A" w14:textId="77777777">
        <w:tc>
          <w:tcPr>
            <w:tcW w:w="534" w:type="dxa"/>
          </w:tcPr>
          <w:p w14:paraId="5CC99D04"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D9994A5" w14:textId="77777777" w:rsidR="00203290" w:rsidRPr="0002780D" w:rsidRDefault="003869FA">
            <w:pPr>
              <w:jc w:val="both"/>
              <w:rPr>
                <w:b/>
                <w:sz w:val="20"/>
                <w:szCs w:val="20"/>
              </w:rPr>
            </w:pPr>
            <w:r w:rsidRPr="0002780D">
              <w:rPr>
                <w:sz w:val="20"/>
                <w:szCs w:val="20"/>
                <w:lang w:val="it-IT"/>
              </w:rPr>
              <w:t xml:space="preserve">Bohórquez-Medina SL, Bohórquez-Medina AL, Benites Zapata VA, Ignacio Cconchoy F, Toro Huamanchumo CJ, Bendezu Quispe G, et al. </w:t>
            </w:r>
            <w:r w:rsidRPr="0002780D">
              <w:rPr>
                <w:sz w:val="20"/>
                <w:szCs w:val="20"/>
              </w:rPr>
              <w:t>Spirulina Supplementation and Obesity Related Metabolic Disorders: A Systematic Review and Meta-Analysis of Randomized Controlled Clinical Trials. Metabolism: Clinical and Experimental. 2021;116. doi: 10.1016/j.metabol.2020.154607.</w:t>
            </w:r>
          </w:p>
        </w:tc>
        <w:tc>
          <w:tcPr>
            <w:tcW w:w="2526" w:type="dxa"/>
            <w:vAlign w:val="center"/>
          </w:tcPr>
          <w:p w14:paraId="47E850E3" w14:textId="77777777" w:rsidR="00203290" w:rsidRPr="0002780D" w:rsidRDefault="003869FA">
            <w:pPr>
              <w:jc w:val="center"/>
              <w:rPr>
                <w:b/>
                <w:sz w:val="20"/>
                <w:szCs w:val="20"/>
              </w:rPr>
            </w:pPr>
            <w:r w:rsidRPr="0002780D">
              <w:rPr>
                <w:sz w:val="20"/>
                <w:szCs w:val="20"/>
              </w:rPr>
              <w:t>Conference abstract</w:t>
            </w:r>
          </w:p>
        </w:tc>
      </w:tr>
      <w:tr w:rsidR="00203290" w:rsidRPr="0002780D" w14:paraId="7D1C0DC4" w14:textId="77777777">
        <w:tc>
          <w:tcPr>
            <w:tcW w:w="534" w:type="dxa"/>
          </w:tcPr>
          <w:p w14:paraId="18FA12F7"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4CB65FDA" w14:textId="77777777" w:rsidR="00203290" w:rsidRPr="0002780D" w:rsidRDefault="003869FA">
            <w:pPr>
              <w:jc w:val="both"/>
              <w:rPr>
                <w:b/>
                <w:sz w:val="20"/>
                <w:szCs w:val="20"/>
              </w:rPr>
            </w:pPr>
            <w:r w:rsidRPr="0002780D">
              <w:rPr>
                <w:sz w:val="20"/>
                <w:szCs w:val="20"/>
              </w:rPr>
              <w:t>Bordewijk EM, Wang R, van Wely M, Costello MF, Norman RJ, Teede H, et al. To share or not to share data: how valid are trials evaluating first-line ovulation induction for polycystic ovary syndrome? Human reproduction update. 2020;26(6):929-41. Epub 2020/09/17. doi: 10.1093/humupd/dmaa031. PubMed PMID: 32935841.</w:t>
            </w:r>
          </w:p>
        </w:tc>
        <w:tc>
          <w:tcPr>
            <w:tcW w:w="2526" w:type="dxa"/>
            <w:vAlign w:val="center"/>
          </w:tcPr>
          <w:p w14:paraId="0B880B09" w14:textId="77777777" w:rsidR="00203290" w:rsidRPr="0002780D" w:rsidRDefault="003869FA">
            <w:pPr>
              <w:jc w:val="center"/>
              <w:rPr>
                <w:b/>
                <w:sz w:val="20"/>
                <w:szCs w:val="20"/>
              </w:rPr>
            </w:pPr>
            <w:r w:rsidRPr="0002780D">
              <w:rPr>
                <w:sz w:val="20"/>
                <w:szCs w:val="20"/>
              </w:rPr>
              <w:t xml:space="preserve">A meta-epidemiological study </w:t>
            </w:r>
          </w:p>
        </w:tc>
      </w:tr>
      <w:tr w:rsidR="00203290" w:rsidRPr="0002780D" w14:paraId="6D90DF7C" w14:textId="77777777">
        <w:trPr>
          <w:trHeight w:val="1308"/>
        </w:trPr>
        <w:tc>
          <w:tcPr>
            <w:tcW w:w="534" w:type="dxa"/>
          </w:tcPr>
          <w:p w14:paraId="38490C9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6573F3F6" w14:textId="77777777" w:rsidR="00203290" w:rsidRPr="0002780D" w:rsidRDefault="003869FA">
            <w:pPr>
              <w:jc w:val="both"/>
              <w:rPr>
                <w:b/>
                <w:sz w:val="20"/>
                <w:szCs w:val="20"/>
              </w:rPr>
            </w:pPr>
            <w:r w:rsidRPr="0002780D">
              <w:rPr>
                <w:sz w:val="20"/>
                <w:szCs w:val="20"/>
              </w:rPr>
              <w:t>Bourdon M, Peigné M, Solignac C, Darné BM, Languille S, Pocate-Cheriet K, et al. THE NEW STANDARD FOR OVULATION TRIGGERING SHOULD BE GnRH AGONIST OVER HCG DURING CONTROLLED OVARIAN STIMULATION FOR IVF/ICSI: A SYSTEMATIC REVIEW AND META-ANALYSIS. Fertility and Sterility.2020;114(3): e163-e4.doi: 10.1016/j.fertnstert.2020.08.467.</w:t>
            </w:r>
          </w:p>
        </w:tc>
        <w:tc>
          <w:tcPr>
            <w:tcW w:w="2526" w:type="dxa"/>
            <w:vAlign w:val="center"/>
          </w:tcPr>
          <w:p w14:paraId="2C6303AD" w14:textId="77777777" w:rsidR="00203290" w:rsidRPr="0002780D" w:rsidRDefault="003869FA">
            <w:pPr>
              <w:jc w:val="center"/>
              <w:rPr>
                <w:b/>
                <w:sz w:val="20"/>
                <w:szCs w:val="20"/>
              </w:rPr>
            </w:pPr>
            <w:r w:rsidRPr="0002780D">
              <w:rPr>
                <w:sz w:val="20"/>
                <w:szCs w:val="20"/>
              </w:rPr>
              <w:t>Conference abstract</w:t>
            </w:r>
          </w:p>
        </w:tc>
      </w:tr>
      <w:tr w:rsidR="00203290" w:rsidRPr="0002780D" w14:paraId="666C202C" w14:textId="77777777">
        <w:tc>
          <w:tcPr>
            <w:tcW w:w="534" w:type="dxa"/>
          </w:tcPr>
          <w:p w14:paraId="69DA778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7D277995" w14:textId="77777777" w:rsidR="00203290" w:rsidRPr="0002780D" w:rsidRDefault="003869FA">
            <w:pPr>
              <w:jc w:val="both"/>
              <w:rPr>
                <w:b/>
                <w:sz w:val="20"/>
                <w:szCs w:val="20"/>
              </w:rPr>
            </w:pPr>
            <w:r w:rsidRPr="0002780D">
              <w:rPr>
                <w:sz w:val="20"/>
                <w:szCs w:val="20"/>
              </w:rPr>
              <w:t>Brown T, Moore THM, Hooper L, Gao Y, Zayegh A, Ijaz S, et al. Interventions for preventing obesity in children. Cochrane Database of Systematic Reviews. 2019(7). doi: 10.1002/14651858.CD001871.pub4. PubMed PMID: CD001871.</w:t>
            </w:r>
          </w:p>
        </w:tc>
        <w:tc>
          <w:tcPr>
            <w:tcW w:w="2526" w:type="dxa"/>
            <w:vAlign w:val="center"/>
          </w:tcPr>
          <w:p w14:paraId="6E7054A5" w14:textId="77777777" w:rsidR="00203290" w:rsidRPr="0002780D" w:rsidRDefault="003869FA">
            <w:pPr>
              <w:jc w:val="center"/>
              <w:rPr>
                <w:sz w:val="20"/>
                <w:szCs w:val="20"/>
              </w:rPr>
            </w:pPr>
            <w:r w:rsidRPr="0002780D">
              <w:rPr>
                <w:sz w:val="20"/>
                <w:szCs w:val="20"/>
              </w:rPr>
              <w:t>RoB1</w:t>
            </w:r>
          </w:p>
        </w:tc>
      </w:tr>
      <w:tr w:rsidR="00203290" w:rsidRPr="0002780D" w14:paraId="42CFBA96" w14:textId="77777777">
        <w:tc>
          <w:tcPr>
            <w:tcW w:w="534" w:type="dxa"/>
          </w:tcPr>
          <w:p w14:paraId="5D1B16EB"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734B1487" w14:textId="77777777" w:rsidR="00203290" w:rsidRPr="0002780D" w:rsidRDefault="003869FA">
            <w:pPr>
              <w:jc w:val="both"/>
              <w:rPr>
                <w:sz w:val="20"/>
                <w:szCs w:val="20"/>
              </w:rPr>
            </w:pPr>
            <w:r w:rsidRPr="0002780D">
              <w:rPr>
                <w:sz w:val="20"/>
                <w:szCs w:val="20"/>
              </w:rPr>
              <w:t>Carrier FM, Chassé M, Wang HT, Aslanian P, Iorio S, Bilodeau M, et al. Perioperative fluid management strategies and postoperative outcomes in liver transplantation: A systematic review. Transplantation. 2019;103(8):74. doi: 10.1097/01. tp.0000580472.17422.db.</w:t>
            </w:r>
          </w:p>
        </w:tc>
        <w:tc>
          <w:tcPr>
            <w:tcW w:w="2526" w:type="dxa"/>
            <w:vAlign w:val="center"/>
          </w:tcPr>
          <w:p w14:paraId="225F731C" w14:textId="77777777" w:rsidR="00203290" w:rsidRPr="0002780D" w:rsidRDefault="003869FA">
            <w:pPr>
              <w:jc w:val="center"/>
              <w:rPr>
                <w:b/>
                <w:sz w:val="20"/>
                <w:szCs w:val="20"/>
              </w:rPr>
            </w:pPr>
            <w:r w:rsidRPr="0002780D">
              <w:rPr>
                <w:sz w:val="20"/>
                <w:szCs w:val="20"/>
              </w:rPr>
              <w:t>Conference abstract</w:t>
            </w:r>
          </w:p>
        </w:tc>
      </w:tr>
      <w:tr w:rsidR="00203290" w:rsidRPr="0002780D" w14:paraId="02F386DC" w14:textId="77777777">
        <w:tc>
          <w:tcPr>
            <w:tcW w:w="534" w:type="dxa"/>
          </w:tcPr>
          <w:p w14:paraId="3635D5EC"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4A5C98DF" w14:textId="77777777" w:rsidR="00203290" w:rsidRPr="0002780D" w:rsidRDefault="003869FA">
            <w:pPr>
              <w:jc w:val="both"/>
              <w:rPr>
                <w:b/>
                <w:sz w:val="20"/>
                <w:szCs w:val="20"/>
              </w:rPr>
            </w:pPr>
            <w:r w:rsidRPr="0002780D">
              <w:rPr>
                <w:sz w:val="20"/>
                <w:szCs w:val="20"/>
              </w:rPr>
              <w:t>Chong LY, Piromchai P, Sharp S, Snidvongs K, Webster KE, Philpott C, et al. Biologics for chronic rhinosinusitis. Cochrane Database of Systematic Reviews. 2021(3). doi: 10.1002/14651858.CD013513.pub3. PubMed PMID: CD013513.</w:t>
            </w:r>
          </w:p>
        </w:tc>
        <w:tc>
          <w:tcPr>
            <w:tcW w:w="2526" w:type="dxa"/>
            <w:vAlign w:val="center"/>
          </w:tcPr>
          <w:p w14:paraId="5D61908E" w14:textId="77777777" w:rsidR="00203290" w:rsidRPr="0002780D" w:rsidRDefault="003869FA">
            <w:pPr>
              <w:jc w:val="center"/>
              <w:rPr>
                <w:sz w:val="20"/>
                <w:szCs w:val="20"/>
              </w:rPr>
            </w:pPr>
            <w:r w:rsidRPr="0002780D">
              <w:rPr>
                <w:sz w:val="20"/>
                <w:szCs w:val="20"/>
              </w:rPr>
              <w:t>RoB1</w:t>
            </w:r>
          </w:p>
        </w:tc>
      </w:tr>
      <w:tr w:rsidR="00203290" w:rsidRPr="0002780D" w14:paraId="02F9D785" w14:textId="77777777">
        <w:tc>
          <w:tcPr>
            <w:tcW w:w="534" w:type="dxa"/>
          </w:tcPr>
          <w:p w14:paraId="53894F48"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55B36130" w14:textId="77777777" w:rsidR="00203290" w:rsidRPr="0002780D" w:rsidRDefault="003869FA">
            <w:pPr>
              <w:jc w:val="both"/>
              <w:rPr>
                <w:b/>
                <w:sz w:val="20"/>
                <w:szCs w:val="20"/>
              </w:rPr>
            </w:pPr>
            <w:r w:rsidRPr="0002780D">
              <w:rPr>
                <w:sz w:val="20"/>
                <w:szCs w:val="20"/>
              </w:rPr>
              <w:t>Cochrane M, Mitchell E, Hollingworth W, Crawley E, Trépel D. Cost-effectiveness of Interventions for Chronic Fatigue Syndrome or Myalgic Encephalomyelitis: A Systematic Review of Economic Evaluations. Applied health economics and health policy. 2021:1-14. Epub 2021/03/02. doi: 10.1007/s40258-021-00635-7. PubMed PMID: 33646528; PubMed Central PMCID: PMCPMC7917957 included in the narrative synthesis. Madeleine Cochrane, Eileen Mitchell, William Hollingworth, Esther Crawley, and Dominic Trépel have no other conflicts of interest or competing interests.</w:t>
            </w:r>
          </w:p>
        </w:tc>
        <w:tc>
          <w:tcPr>
            <w:tcW w:w="2526" w:type="dxa"/>
            <w:vAlign w:val="center"/>
          </w:tcPr>
          <w:p w14:paraId="5DA44BB9" w14:textId="77777777" w:rsidR="00203290" w:rsidRPr="0002780D" w:rsidRDefault="003869FA">
            <w:pPr>
              <w:jc w:val="center"/>
              <w:rPr>
                <w:sz w:val="20"/>
                <w:szCs w:val="20"/>
              </w:rPr>
            </w:pPr>
            <w:r w:rsidRPr="0002780D">
              <w:rPr>
                <w:sz w:val="20"/>
                <w:szCs w:val="20"/>
              </w:rPr>
              <w:t>Economic evaluation; no prespecified outcomes</w:t>
            </w:r>
          </w:p>
        </w:tc>
      </w:tr>
      <w:tr w:rsidR="00203290" w:rsidRPr="0002780D" w14:paraId="609B80BA" w14:textId="77777777">
        <w:tc>
          <w:tcPr>
            <w:tcW w:w="534" w:type="dxa"/>
          </w:tcPr>
          <w:p w14:paraId="45CDBE97"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1158652" w14:textId="77777777" w:rsidR="00203290" w:rsidRPr="0002780D" w:rsidRDefault="003869FA">
            <w:pPr>
              <w:jc w:val="both"/>
              <w:rPr>
                <w:b/>
                <w:sz w:val="20"/>
                <w:szCs w:val="20"/>
              </w:rPr>
            </w:pPr>
            <w:r w:rsidRPr="0002780D">
              <w:rPr>
                <w:sz w:val="20"/>
                <w:szCs w:val="20"/>
              </w:rPr>
              <w:t>Crossingham I, Turner S, Ramakrishnan S, Fries A, Gowell M, Yasmin F, et al. Combination fixed‐dose beta agonist and steroid inhaler as required for adults or children with mild asthma. Cochrane Database of Systematic Reviews. 2021(5). doi: 10.1002/14651858.CD013518.pub2. PubMed PMID: CD013518.</w:t>
            </w:r>
          </w:p>
        </w:tc>
        <w:tc>
          <w:tcPr>
            <w:tcW w:w="2526" w:type="dxa"/>
            <w:vAlign w:val="center"/>
          </w:tcPr>
          <w:p w14:paraId="31CEABA4" w14:textId="77777777" w:rsidR="00203290" w:rsidRPr="0002780D" w:rsidRDefault="003869FA">
            <w:pPr>
              <w:jc w:val="center"/>
              <w:rPr>
                <w:sz w:val="20"/>
                <w:szCs w:val="20"/>
              </w:rPr>
            </w:pPr>
            <w:r w:rsidRPr="0002780D">
              <w:rPr>
                <w:sz w:val="20"/>
                <w:szCs w:val="20"/>
              </w:rPr>
              <w:t>RoB1</w:t>
            </w:r>
          </w:p>
        </w:tc>
      </w:tr>
      <w:tr w:rsidR="00203290" w:rsidRPr="0002780D" w14:paraId="58CCA3AB" w14:textId="77777777">
        <w:tc>
          <w:tcPr>
            <w:tcW w:w="534" w:type="dxa"/>
          </w:tcPr>
          <w:p w14:paraId="48A65638"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046810E" w14:textId="77777777" w:rsidR="00203290" w:rsidRPr="0002780D" w:rsidRDefault="003869FA">
            <w:pPr>
              <w:jc w:val="both"/>
              <w:rPr>
                <w:b/>
                <w:sz w:val="20"/>
                <w:szCs w:val="20"/>
              </w:rPr>
            </w:pPr>
            <w:r w:rsidRPr="0002780D">
              <w:rPr>
                <w:sz w:val="20"/>
                <w:szCs w:val="20"/>
              </w:rPr>
              <w:t>Fahmy A, El-Qushayri AE, Abdelaziz A, Tawfik A, Abou-Ali A. Systemic antibiotics for the prevention of ventilator-associated pneumonia: A meta-analysis. Critical Care Medicine. 2021;49(1 SUPPL 1):318. doi: 10.1097/01.ccm.0000728476.93550.7b.</w:t>
            </w:r>
          </w:p>
        </w:tc>
        <w:tc>
          <w:tcPr>
            <w:tcW w:w="2526" w:type="dxa"/>
            <w:vAlign w:val="center"/>
          </w:tcPr>
          <w:p w14:paraId="1BD1C058" w14:textId="77777777" w:rsidR="00203290" w:rsidRPr="0002780D" w:rsidRDefault="003869FA">
            <w:pPr>
              <w:jc w:val="center"/>
              <w:rPr>
                <w:sz w:val="20"/>
                <w:szCs w:val="20"/>
              </w:rPr>
            </w:pPr>
            <w:r w:rsidRPr="0002780D">
              <w:rPr>
                <w:sz w:val="20"/>
                <w:szCs w:val="20"/>
              </w:rPr>
              <w:t>Conference abstract</w:t>
            </w:r>
          </w:p>
        </w:tc>
      </w:tr>
      <w:tr w:rsidR="00203290" w:rsidRPr="0002780D" w14:paraId="3D85C643" w14:textId="77777777">
        <w:tc>
          <w:tcPr>
            <w:tcW w:w="534" w:type="dxa"/>
          </w:tcPr>
          <w:p w14:paraId="3DAFBDB3"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1A0D490E" w14:textId="77777777" w:rsidR="00203290" w:rsidRPr="0002780D" w:rsidRDefault="003869FA">
            <w:pPr>
              <w:ind w:right="-720"/>
              <w:rPr>
                <w:sz w:val="20"/>
                <w:szCs w:val="20"/>
              </w:rPr>
            </w:pPr>
            <w:r w:rsidRPr="0002780D">
              <w:rPr>
                <w:sz w:val="20"/>
                <w:szCs w:val="20"/>
              </w:rPr>
              <w:t>Gibbison B, Villalobos Lizardi JC, Avilés Martínez KI, Fudulu DP, Medina Andrade M, Pérez-Gaxiola G, et al. Prophylactic corticosteroids for paediatric heart surgery with cardiopulmonary bypass. Cochrane Database of Systematic Reviews. 2020(10). doi: 10.1002/14651858.CD013101.pub2. PubMed PMID: CD013101.</w:t>
            </w:r>
          </w:p>
          <w:p w14:paraId="0AB86D70" w14:textId="77777777" w:rsidR="00203290" w:rsidRPr="0002780D" w:rsidRDefault="00203290">
            <w:pPr>
              <w:jc w:val="both"/>
              <w:rPr>
                <w:b/>
                <w:sz w:val="20"/>
                <w:szCs w:val="20"/>
              </w:rPr>
            </w:pPr>
          </w:p>
        </w:tc>
        <w:tc>
          <w:tcPr>
            <w:tcW w:w="2526" w:type="dxa"/>
            <w:vAlign w:val="center"/>
          </w:tcPr>
          <w:p w14:paraId="604B22E0" w14:textId="77777777" w:rsidR="00203290" w:rsidRPr="0002780D" w:rsidRDefault="003869FA">
            <w:pPr>
              <w:jc w:val="center"/>
              <w:rPr>
                <w:sz w:val="20"/>
                <w:szCs w:val="20"/>
              </w:rPr>
            </w:pPr>
            <w:r w:rsidRPr="0002780D">
              <w:rPr>
                <w:sz w:val="20"/>
                <w:szCs w:val="20"/>
              </w:rPr>
              <w:t>RoB1</w:t>
            </w:r>
          </w:p>
        </w:tc>
      </w:tr>
      <w:tr w:rsidR="00203290" w:rsidRPr="0002780D" w14:paraId="740F38C3" w14:textId="77777777">
        <w:tc>
          <w:tcPr>
            <w:tcW w:w="534" w:type="dxa"/>
          </w:tcPr>
          <w:p w14:paraId="5013DED7"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558CA87" w14:textId="77777777" w:rsidR="00203290" w:rsidRPr="0002780D" w:rsidRDefault="003869FA">
            <w:pPr>
              <w:jc w:val="both"/>
              <w:rPr>
                <w:b/>
                <w:sz w:val="20"/>
                <w:szCs w:val="20"/>
              </w:rPr>
            </w:pPr>
            <w:r w:rsidRPr="0002780D">
              <w:rPr>
                <w:sz w:val="20"/>
                <w:szCs w:val="20"/>
              </w:rPr>
              <w:t>Grant K, Bayley C, Lang E, Innes G. Optimizing diagnostic testing processes to improve emergency department throughput: A systematic review. Canadian Journal of Emergency Medicine. 2020;22: S18. doi: 10.1017/cem.2020.86.</w:t>
            </w:r>
          </w:p>
        </w:tc>
        <w:tc>
          <w:tcPr>
            <w:tcW w:w="2526" w:type="dxa"/>
            <w:vAlign w:val="center"/>
          </w:tcPr>
          <w:p w14:paraId="5A5E7083" w14:textId="77777777" w:rsidR="00203290" w:rsidRPr="0002780D" w:rsidRDefault="003869FA">
            <w:pPr>
              <w:jc w:val="center"/>
              <w:rPr>
                <w:sz w:val="20"/>
                <w:szCs w:val="20"/>
              </w:rPr>
            </w:pPr>
            <w:r w:rsidRPr="0002780D">
              <w:rPr>
                <w:sz w:val="20"/>
                <w:szCs w:val="20"/>
              </w:rPr>
              <w:t>Conference abstract</w:t>
            </w:r>
          </w:p>
        </w:tc>
      </w:tr>
      <w:tr w:rsidR="00203290" w:rsidRPr="0002780D" w14:paraId="0BC5C530" w14:textId="77777777">
        <w:tc>
          <w:tcPr>
            <w:tcW w:w="534" w:type="dxa"/>
          </w:tcPr>
          <w:p w14:paraId="0701959E"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62D57CC7" w14:textId="77777777" w:rsidR="00203290" w:rsidRPr="0002780D" w:rsidRDefault="003869FA">
            <w:pPr>
              <w:jc w:val="both"/>
              <w:rPr>
                <w:b/>
                <w:sz w:val="20"/>
                <w:szCs w:val="20"/>
              </w:rPr>
            </w:pPr>
            <w:r w:rsidRPr="0002780D">
              <w:rPr>
                <w:sz w:val="20"/>
                <w:szCs w:val="20"/>
              </w:rPr>
              <w:t>Habib GM, Rabinovich R, Divgi K, Ahmed S, Saha SK, Singh S, et al. Systematic review of clinical effectiveness, components, and delivery of pulmonary rehabilitation in low-resource settings. npj Primary Care Respiratory Medicine. 2020;30(1). doi: 10.1038/s41533-020-00210-y.</w:t>
            </w:r>
          </w:p>
        </w:tc>
        <w:tc>
          <w:tcPr>
            <w:tcW w:w="2526" w:type="dxa"/>
            <w:vAlign w:val="center"/>
          </w:tcPr>
          <w:p w14:paraId="3320C8D8" w14:textId="77777777" w:rsidR="00203290" w:rsidRPr="0002780D" w:rsidRDefault="003869FA">
            <w:pPr>
              <w:jc w:val="center"/>
              <w:rPr>
                <w:sz w:val="20"/>
                <w:szCs w:val="20"/>
              </w:rPr>
            </w:pPr>
            <w:r w:rsidRPr="0002780D">
              <w:rPr>
                <w:sz w:val="20"/>
                <w:szCs w:val="20"/>
              </w:rPr>
              <w:t>RoB1</w:t>
            </w:r>
          </w:p>
        </w:tc>
      </w:tr>
      <w:tr w:rsidR="00203290" w:rsidRPr="0002780D" w14:paraId="0A19680D" w14:textId="77777777">
        <w:tc>
          <w:tcPr>
            <w:tcW w:w="534" w:type="dxa"/>
          </w:tcPr>
          <w:p w14:paraId="3D2A7730"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12B417C" w14:textId="77777777" w:rsidR="00203290" w:rsidRPr="0002780D" w:rsidRDefault="003869FA">
            <w:pPr>
              <w:jc w:val="both"/>
              <w:rPr>
                <w:b/>
                <w:sz w:val="20"/>
                <w:szCs w:val="20"/>
              </w:rPr>
            </w:pPr>
            <w:r w:rsidRPr="0002780D">
              <w:rPr>
                <w:sz w:val="20"/>
                <w:szCs w:val="20"/>
              </w:rPr>
              <w:t xml:space="preserve">Houghton JSM, Nickinson ATO, Bridgwood B, Nduwayo S, Pepper CJ, Rayt HS, et al. Prevalence of Cognitive Impairment in Individuals with Vascular Surgical Pathology: </w:t>
            </w:r>
            <w:proofErr w:type="gramStart"/>
            <w:r w:rsidRPr="0002780D">
              <w:rPr>
                <w:sz w:val="20"/>
                <w:szCs w:val="20"/>
              </w:rPr>
              <w:t>a</w:t>
            </w:r>
            <w:proofErr w:type="gramEnd"/>
            <w:r w:rsidRPr="0002780D">
              <w:rPr>
                <w:sz w:val="20"/>
                <w:szCs w:val="20"/>
              </w:rPr>
              <w:t xml:space="preserve"> Systematic Review and Meta-Analysis. European Journal of Vascular and Endovascular Surgery. 2021;61(4):664-74. doi: 10.1016/j.ejvs.2020.12.016.</w:t>
            </w:r>
          </w:p>
        </w:tc>
        <w:tc>
          <w:tcPr>
            <w:tcW w:w="2526" w:type="dxa"/>
            <w:vAlign w:val="center"/>
          </w:tcPr>
          <w:p w14:paraId="137BEBBF" w14:textId="77777777" w:rsidR="00203290" w:rsidRPr="0002780D" w:rsidRDefault="003869FA">
            <w:pPr>
              <w:jc w:val="center"/>
              <w:rPr>
                <w:sz w:val="20"/>
                <w:szCs w:val="20"/>
              </w:rPr>
            </w:pPr>
            <w:r w:rsidRPr="0002780D">
              <w:rPr>
                <w:sz w:val="20"/>
                <w:szCs w:val="20"/>
              </w:rPr>
              <w:t>No assessment of intervention efficacy.</w:t>
            </w:r>
          </w:p>
          <w:p w14:paraId="140FAC9F" w14:textId="77777777" w:rsidR="00203290" w:rsidRPr="0002780D" w:rsidRDefault="003869FA">
            <w:pPr>
              <w:jc w:val="center"/>
              <w:rPr>
                <w:sz w:val="20"/>
                <w:szCs w:val="20"/>
              </w:rPr>
            </w:pPr>
            <w:r w:rsidRPr="0002780D">
              <w:rPr>
                <w:sz w:val="20"/>
                <w:szCs w:val="20"/>
              </w:rPr>
              <w:t>Not appropriate use of ROB-2 (on prevalence studies)</w:t>
            </w:r>
          </w:p>
          <w:p w14:paraId="385E0603" w14:textId="77777777" w:rsidR="00203290" w:rsidRPr="0002780D" w:rsidRDefault="00203290">
            <w:pPr>
              <w:jc w:val="center"/>
              <w:rPr>
                <w:sz w:val="20"/>
                <w:szCs w:val="20"/>
              </w:rPr>
            </w:pPr>
          </w:p>
        </w:tc>
      </w:tr>
      <w:tr w:rsidR="00203290" w:rsidRPr="0002780D" w14:paraId="2453AEEB" w14:textId="77777777">
        <w:tc>
          <w:tcPr>
            <w:tcW w:w="534" w:type="dxa"/>
          </w:tcPr>
          <w:p w14:paraId="0BB96EBA"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63D98B4B" w14:textId="77777777" w:rsidR="00203290" w:rsidRPr="0002780D" w:rsidRDefault="003869FA">
            <w:pPr>
              <w:jc w:val="both"/>
              <w:rPr>
                <w:b/>
                <w:sz w:val="20"/>
                <w:szCs w:val="20"/>
              </w:rPr>
            </w:pPr>
            <w:r w:rsidRPr="0002780D">
              <w:rPr>
                <w:sz w:val="20"/>
                <w:szCs w:val="20"/>
              </w:rPr>
              <w:t>Jauch K, Kowark A, Coburn M, Clusmann H, Höllig A. Randomized Controlled Trials on Intracerebral Hemorrhage: A Cross Sectional Retrospective Analysis of CONSORT Item Adherence. Frontiers in neurology. 2019; 10:991. Epub 2019/10/17. doi: 10.3389/fneur.2019.00991. PubMed PMID: 31616358; PubMed Central PMCID: PMCPMC6763943.</w:t>
            </w:r>
          </w:p>
        </w:tc>
        <w:tc>
          <w:tcPr>
            <w:tcW w:w="2526" w:type="dxa"/>
            <w:vAlign w:val="center"/>
          </w:tcPr>
          <w:p w14:paraId="2BC19F27" w14:textId="77777777" w:rsidR="00203290" w:rsidRPr="0002780D" w:rsidRDefault="003869FA">
            <w:pPr>
              <w:jc w:val="center"/>
              <w:rPr>
                <w:sz w:val="20"/>
                <w:szCs w:val="20"/>
              </w:rPr>
            </w:pPr>
            <w:r w:rsidRPr="0002780D">
              <w:rPr>
                <w:sz w:val="20"/>
                <w:szCs w:val="20"/>
              </w:rPr>
              <w:t>Aim is quality of reporting and conduct of studies.</w:t>
            </w:r>
          </w:p>
          <w:p w14:paraId="3E036C04" w14:textId="77777777" w:rsidR="00203290" w:rsidRPr="0002780D" w:rsidRDefault="00203290">
            <w:pPr>
              <w:jc w:val="center"/>
              <w:rPr>
                <w:sz w:val="20"/>
                <w:szCs w:val="20"/>
              </w:rPr>
            </w:pPr>
          </w:p>
        </w:tc>
      </w:tr>
      <w:tr w:rsidR="00203290" w:rsidRPr="0002780D" w14:paraId="69E96315" w14:textId="77777777">
        <w:tc>
          <w:tcPr>
            <w:tcW w:w="534" w:type="dxa"/>
          </w:tcPr>
          <w:p w14:paraId="396A429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C887C4F" w14:textId="77777777" w:rsidR="00203290" w:rsidRPr="0002780D" w:rsidRDefault="003869FA">
            <w:pPr>
              <w:jc w:val="both"/>
              <w:rPr>
                <w:b/>
                <w:sz w:val="20"/>
                <w:szCs w:val="20"/>
              </w:rPr>
            </w:pPr>
            <w:r w:rsidRPr="0002780D">
              <w:rPr>
                <w:sz w:val="20"/>
                <w:szCs w:val="20"/>
              </w:rPr>
              <w:t>Kant-Smits K, Van Brussel M, Van Der Net J. Reducing fatigue in paediatric rheumatic conditions: A systematic review. Pediatric Rheumatology. 2020;18(SUPPL 2). doi: 10.1186/s12969-020-00470-5.</w:t>
            </w:r>
          </w:p>
        </w:tc>
        <w:tc>
          <w:tcPr>
            <w:tcW w:w="2526" w:type="dxa"/>
            <w:vAlign w:val="center"/>
          </w:tcPr>
          <w:p w14:paraId="5B15AF0D" w14:textId="77777777" w:rsidR="00203290" w:rsidRPr="0002780D" w:rsidRDefault="003869FA">
            <w:pPr>
              <w:jc w:val="center"/>
              <w:rPr>
                <w:sz w:val="20"/>
                <w:szCs w:val="20"/>
              </w:rPr>
            </w:pPr>
            <w:r w:rsidRPr="0002780D">
              <w:rPr>
                <w:sz w:val="20"/>
                <w:szCs w:val="20"/>
              </w:rPr>
              <w:t>Conference abstract</w:t>
            </w:r>
          </w:p>
        </w:tc>
      </w:tr>
      <w:tr w:rsidR="00203290" w:rsidRPr="0002780D" w14:paraId="6ED5CD9A" w14:textId="77777777">
        <w:tc>
          <w:tcPr>
            <w:tcW w:w="534" w:type="dxa"/>
          </w:tcPr>
          <w:p w14:paraId="398B02E8"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4FB55CD" w14:textId="77777777" w:rsidR="00203290" w:rsidRPr="0002780D" w:rsidRDefault="003869FA">
            <w:pPr>
              <w:jc w:val="both"/>
              <w:rPr>
                <w:b/>
                <w:sz w:val="20"/>
                <w:szCs w:val="20"/>
              </w:rPr>
            </w:pPr>
            <w:r w:rsidRPr="0002780D">
              <w:rPr>
                <w:sz w:val="20"/>
                <w:szCs w:val="20"/>
              </w:rPr>
              <w:t>Keenan H, Koski-Klein A, Du Mosch M, Leslie E, Lajoie K, Brown D, et al. The effects of physical activity on quality of life in the pediatric oncology population: A systematic review. Rehabilitation Oncology. 2019;37(1): E14-E5. doi: 10.1097/01.REO.0000000000000164.</w:t>
            </w:r>
          </w:p>
        </w:tc>
        <w:tc>
          <w:tcPr>
            <w:tcW w:w="2526" w:type="dxa"/>
            <w:vAlign w:val="center"/>
          </w:tcPr>
          <w:p w14:paraId="591752F1" w14:textId="77777777" w:rsidR="00203290" w:rsidRPr="0002780D" w:rsidRDefault="003869FA">
            <w:pPr>
              <w:jc w:val="center"/>
              <w:rPr>
                <w:sz w:val="20"/>
                <w:szCs w:val="20"/>
              </w:rPr>
            </w:pPr>
            <w:r w:rsidRPr="0002780D">
              <w:rPr>
                <w:sz w:val="20"/>
                <w:szCs w:val="20"/>
              </w:rPr>
              <w:t>Conference abstract</w:t>
            </w:r>
          </w:p>
        </w:tc>
      </w:tr>
      <w:tr w:rsidR="00203290" w:rsidRPr="0002780D" w14:paraId="02D5F861" w14:textId="77777777">
        <w:tc>
          <w:tcPr>
            <w:tcW w:w="534" w:type="dxa"/>
          </w:tcPr>
          <w:p w14:paraId="1B3D75EC"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1FE1A4A5" w14:textId="77777777" w:rsidR="00203290" w:rsidRPr="0002780D" w:rsidRDefault="003869FA">
            <w:pPr>
              <w:jc w:val="both"/>
              <w:rPr>
                <w:b/>
                <w:sz w:val="20"/>
                <w:szCs w:val="20"/>
              </w:rPr>
            </w:pPr>
            <w:r w:rsidRPr="0002780D">
              <w:rPr>
                <w:sz w:val="20"/>
                <w:szCs w:val="20"/>
              </w:rPr>
              <w:t>Kulkarni S, Durham H, Glover L, Cousens L, Blomgran P, Ather O, et al. Metabolic side effects of systemic corticosteroids-a systematic review. Hypertension. 2020;76(SUPPL 1). doi: 10.1161/hyp.76.suppl_1. P176.</w:t>
            </w:r>
          </w:p>
        </w:tc>
        <w:tc>
          <w:tcPr>
            <w:tcW w:w="2526" w:type="dxa"/>
            <w:vAlign w:val="center"/>
          </w:tcPr>
          <w:p w14:paraId="2E76137A" w14:textId="77777777" w:rsidR="00203290" w:rsidRPr="0002780D" w:rsidRDefault="003869FA">
            <w:pPr>
              <w:jc w:val="center"/>
              <w:rPr>
                <w:sz w:val="20"/>
                <w:szCs w:val="20"/>
              </w:rPr>
            </w:pPr>
            <w:r w:rsidRPr="0002780D">
              <w:rPr>
                <w:sz w:val="20"/>
                <w:szCs w:val="20"/>
              </w:rPr>
              <w:t>Conference abstract</w:t>
            </w:r>
          </w:p>
        </w:tc>
      </w:tr>
      <w:tr w:rsidR="00203290" w:rsidRPr="0002780D" w14:paraId="57174DD0" w14:textId="77777777">
        <w:tc>
          <w:tcPr>
            <w:tcW w:w="534" w:type="dxa"/>
          </w:tcPr>
          <w:p w14:paraId="65A65889"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99F5B8F" w14:textId="77777777" w:rsidR="00203290" w:rsidRPr="0002780D" w:rsidRDefault="003869FA">
            <w:pPr>
              <w:jc w:val="both"/>
              <w:rPr>
                <w:b/>
                <w:sz w:val="20"/>
                <w:szCs w:val="20"/>
              </w:rPr>
            </w:pPr>
            <w:r w:rsidRPr="0002780D">
              <w:rPr>
                <w:sz w:val="20"/>
                <w:szCs w:val="20"/>
              </w:rPr>
              <w:t>Mheissen S, Khan H, Aldandan M. Limited evidence on differences between fixed appliances and clear aligners regarding pain level. Evidence-based dentistry. 2020;21(4):144-5. Epub 2020/12/20. doi: 10.1038/s41432-020-0140-4. PubMed PMID: 33339979.</w:t>
            </w:r>
          </w:p>
        </w:tc>
        <w:tc>
          <w:tcPr>
            <w:tcW w:w="2526" w:type="dxa"/>
            <w:vAlign w:val="center"/>
          </w:tcPr>
          <w:p w14:paraId="31885AFC" w14:textId="77777777" w:rsidR="00203290" w:rsidRPr="0002780D" w:rsidRDefault="003869FA">
            <w:pPr>
              <w:jc w:val="center"/>
              <w:rPr>
                <w:sz w:val="20"/>
                <w:szCs w:val="20"/>
              </w:rPr>
            </w:pPr>
            <w:r w:rsidRPr="0002780D">
              <w:rPr>
                <w:sz w:val="20"/>
                <w:szCs w:val="20"/>
              </w:rPr>
              <w:t>Commentary</w:t>
            </w:r>
          </w:p>
        </w:tc>
      </w:tr>
      <w:tr w:rsidR="00203290" w:rsidRPr="0002780D" w14:paraId="75FB48C5" w14:textId="77777777">
        <w:tc>
          <w:tcPr>
            <w:tcW w:w="534" w:type="dxa"/>
          </w:tcPr>
          <w:p w14:paraId="3410FD5B"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AD448E7" w14:textId="77777777" w:rsidR="00203290" w:rsidRPr="0002780D" w:rsidRDefault="003869FA">
            <w:pPr>
              <w:jc w:val="both"/>
              <w:rPr>
                <w:b/>
                <w:sz w:val="20"/>
                <w:szCs w:val="20"/>
              </w:rPr>
            </w:pPr>
            <w:r w:rsidRPr="0002780D">
              <w:rPr>
                <w:sz w:val="20"/>
                <w:szCs w:val="20"/>
              </w:rPr>
              <w:t>Ndunda PM, Vindhyal M, Srinivasan S, Muutu T, Fanari Z. Transcatheter versus Surgical Aortic Valve Replacement in Patients with Chronic Liver Disease: A Meta-analysis. JACC: Cardiovascular Interventions. 2019;12(4): S50. doi: 10.1016/j.jcin.2019.01.176.</w:t>
            </w:r>
          </w:p>
        </w:tc>
        <w:tc>
          <w:tcPr>
            <w:tcW w:w="2526" w:type="dxa"/>
            <w:vAlign w:val="center"/>
          </w:tcPr>
          <w:p w14:paraId="0CFD8C47" w14:textId="77777777" w:rsidR="00203290" w:rsidRPr="0002780D" w:rsidRDefault="003869FA">
            <w:pPr>
              <w:jc w:val="center"/>
              <w:rPr>
                <w:sz w:val="20"/>
                <w:szCs w:val="20"/>
              </w:rPr>
            </w:pPr>
            <w:r w:rsidRPr="0002780D">
              <w:rPr>
                <w:sz w:val="20"/>
                <w:szCs w:val="20"/>
              </w:rPr>
              <w:t>ROBINS-I</w:t>
            </w:r>
          </w:p>
        </w:tc>
      </w:tr>
      <w:tr w:rsidR="00203290" w:rsidRPr="0002780D" w14:paraId="63C1C9D2" w14:textId="77777777">
        <w:tc>
          <w:tcPr>
            <w:tcW w:w="534" w:type="dxa"/>
          </w:tcPr>
          <w:p w14:paraId="4423AA9F"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75575BF" w14:textId="77777777" w:rsidR="00203290" w:rsidRPr="0002780D" w:rsidRDefault="003869FA">
            <w:pPr>
              <w:jc w:val="both"/>
              <w:rPr>
                <w:b/>
                <w:sz w:val="20"/>
                <w:szCs w:val="20"/>
              </w:rPr>
            </w:pPr>
            <w:r w:rsidRPr="0002780D">
              <w:rPr>
                <w:sz w:val="20"/>
                <w:szCs w:val="20"/>
              </w:rPr>
              <w:t>Ndunda PM, Muutu T, Vindhyal M, Khayyat S, Fanari Z. Clinical Outcomes of the Dual-Therapy CD34 Antibody-Covered Sirolimus-Eluting Stent Versus Standard Drug-Eluting Coronary Stents: A Meta-Analysis. JACC: Cardiovascular Interventions. 2019;12(4): S39-S40. doi: 10.1016/j.jcin.2019.01.143.</w:t>
            </w:r>
          </w:p>
        </w:tc>
        <w:tc>
          <w:tcPr>
            <w:tcW w:w="2526" w:type="dxa"/>
            <w:vAlign w:val="center"/>
          </w:tcPr>
          <w:p w14:paraId="1492EE04" w14:textId="77777777" w:rsidR="00203290" w:rsidRPr="0002780D" w:rsidRDefault="003869FA">
            <w:pPr>
              <w:jc w:val="center"/>
              <w:rPr>
                <w:sz w:val="20"/>
                <w:szCs w:val="20"/>
              </w:rPr>
            </w:pPr>
            <w:r w:rsidRPr="0002780D">
              <w:rPr>
                <w:sz w:val="20"/>
                <w:szCs w:val="20"/>
              </w:rPr>
              <w:t>Conference abstract</w:t>
            </w:r>
          </w:p>
        </w:tc>
      </w:tr>
      <w:tr w:rsidR="00203290" w:rsidRPr="0002780D" w14:paraId="0D7F9AF4" w14:textId="77777777">
        <w:tc>
          <w:tcPr>
            <w:tcW w:w="534" w:type="dxa"/>
          </w:tcPr>
          <w:p w14:paraId="1C686A3D"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6CC05DAE" w14:textId="77777777" w:rsidR="00203290" w:rsidRPr="0002780D" w:rsidRDefault="003869FA">
            <w:pPr>
              <w:jc w:val="both"/>
              <w:rPr>
                <w:sz w:val="20"/>
                <w:szCs w:val="20"/>
              </w:rPr>
            </w:pPr>
            <w:r w:rsidRPr="0002780D">
              <w:rPr>
                <w:sz w:val="20"/>
                <w:szCs w:val="20"/>
              </w:rPr>
              <w:t>Ocskay K, Kanjo A, Gede N, Eross B, Pár G, Szakács Z, et al. Impact of liver support systems in acute-on-chronic liver failure: Uncertainty remains-a systematic review and network meta-analysis. Intensive Care Medicine Experimental. 2020;8(SUPPL 2). doi: 10.1186/s40635-020-00354-8.</w:t>
            </w:r>
          </w:p>
        </w:tc>
        <w:tc>
          <w:tcPr>
            <w:tcW w:w="2526" w:type="dxa"/>
            <w:vAlign w:val="center"/>
          </w:tcPr>
          <w:p w14:paraId="2AD6CCE8" w14:textId="77777777" w:rsidR="00203290" w:rsidRPr="0002780D" w:rsidRDefault="003869FA">
            <w:pPr>
              <w:jc w:val="center"/>
              <w:rPr>
                <w:sz w:val="20"/>
                <w:szCs w:val="20"/>
              </w:rPr>
            </w:pPr>
            <w:r w:rsidRPr="0002780D">
              <w:rPr>
                <w:sz w:val="20"/>
                <w:szCs w:val="20"/>
              </w:rPr>
              <w:t>Conference abstract</w:t>
            </w:r>
          </w:p>
        </w:tc>
      </w:tr>
      <w:tr w:rsidR="00203290" w:rsidRPr="0002780D" w14:paraId="7F82A15F" w14:textId="77777777">
        <w:tc>
          <w:tcPr>
            <w:tcW w:w="534" w:type="dxa"/>
          </w:tcPr>
          <w:p w14:paraId="73683EBB"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13B7FB4" w14:textId="77777777" w:rsidR="00203290" w:rsidRPr="0002780D" w:rsidRDefault="003869FA">
            <w:pPr>
              <w:jc w:val="both"/>
              <w:rPr>
                <w:sz w:val="20"/>
                <w:szCs w:val="20"/>
              </w:rPr>
            </w:pPr>
            <w:r w:rsidRPr="0002780D">
              <w:rPr>
                <w:sz w:val="20"/>
                <w:szCs w:val="20"/>
              </w:rPr>
              <w:t>Piechotta V, Chai KL, Valk SJ, Doree C, Monsef I, Wood EM, Lamikanra A, Kimber C, McQuilten Z, So-Osman C, Estcourt LJ, Skoetz N. Convalescent plasma or hyperimmune immunoglobulin for people with COVID-19: a living systematic review. Cochrane Database Syst Rev. 2020 Jul 10;7(7):CD013600. doi: 10.1002/14651858.CD013600.pub2. PMID: 32648959.</w:t>
            </w:r>
          </w:p>
        </w:tc>
        <w:tc>
          <w:tcPr>
            <w:tcW w:w="2526" w:type="dxa"/>
            <w:vAlign w:val="center"/>
          </w:tcPr>
          <w:p w14:paraId="629EC1EE" w14:textId="77777777" w:rsidR="00203290" w:rsidRPr="0002780D" w:rsidRDefault="003869FA">
            <w:pPr>
              <w:jc w:val="center"/>
              <w:rPr>
                <w:sz w:val="20"/>
                <w:szCs w:val="20"/>
              </w:rPr>
            </w:pPr>
            <w:r w:rsidRPr="0002780D">
              <w:rPr>
                <w:sz w:val="20"/>
                <w:szCs w:val="20"/>
              </w:rPr>
              <w:t>RoB1</w:t>
            </w:r>
          </w:p>
        </w:tc>
      </w:tr>
      <w:tr w:rsidR="00203290" w:rsidRPr="0002780D" w14:paraId="503CBFF4" w14:textId="77777777">
        <w:trPr>
          <w:trHeight w:val="536"/>
        </w:trPr>
        <w:tc>
          <w:tcPr>
            <w:tcW w:w="534" w:type="dxa"/>
          </w:tcPr>
          <w:p w14:paraId="5175C3FA"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DEC4170" w14:textId="77777777" w:rsidR="00203290" w:rsidRPr="0002780D" w:rsidRDefault="003869FA">
            <w:pPr>
              <w:rPr>
                <w:sz w:val="20"/>
                <w:szCs w:val="20"/>
              </w:rPr>
            </w:pPr>
            <w:r w:rsidRPr="0002780D">
              <w:rPr>
                <w:sz w:val="20"/>
                <w:szCs w:val="20"/>
                <w:lang w:val="it-IT"/>
              </w:rPr>
              <w:t xml:space="preserve">Mellado BH, Pilger TL, Poli Neto OB, Rosa E Silva JC, Nogueira AA, do Vale Brandão C, Candido Dos Reis FJ. </w:t>
            </w:r>
            <w:r w:rsidRPr="0002780D">
              <w:rPr>
                <w:sz w:val="20"/>
                <w:szCs w:val="20"/>
              </w:rPr>
              <w:t>Daily life attitudes of women with moderate or severe chronic pelvicpain. A qualitative study. Eur J Obstet Gynecol Reprod Biol. 2020 Nov; 254:109-113. doi: 10.1016/j.ejogrb.2020.09.001. Epub 2020 Sep 9. PMID: 32950889</w:t>
            </w:r>
          </w:p>
        </w:tc>
        <w:tc>
          <w:tcPr>
            <w:tcW w:w="2526" w:type="dxa"/>
            <w:vAlign w:val="center"/>
          </w:tcPr>
          <w:p w14:paraId="5B972394" w14:textId="77777777" w:rsidR="00203290" w:rsidRPr="0002780D" w:rsidRDefault="003869FA">
            <w:pPr>
              <w:jc w:val="center"/>
              <w:rPr>
                <w:sz w:val="20"/>
                <w:szCs w:val="20"/>
              </w:rPr>
            </w:pPr>
            <w:r w:rsidRPr="0002780D">
              <w:rPr>
                <w:sz w:val="20"/>
                <w:szCs w:val="20"/>
              </w:rPr>
              <w:t>Conference abstract</w:t>
            </w:r>
          </w:p>
        </w:tc>
      </w:tr>
      <w:tr w:rsidR="00203290" w:rsidRPr="0002780D" w14:paraId="32CB6CE2" w14:textId="77777777">
        <w:tc>
          <w:tcPr>
            <w:tcW w:w="534" w:type="dxa"/>
          </w:tcPr>
          <w:p w14:paraId="459CCFA7"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BD7159B" w14:textId="77777777" w:rsidR="00203290" w:rsidRPr="0002780D" w:rsidRDefault="003869FA">
            <w:pPr>
              <w:jc w:val="both"/>
              <w:rPr>
                <w:sz w:val="20"/>
                <w:szCs w:val="20"/>
              </w:rPr>
            </w:pPr>
            <w:r w:rsidRPr="0002780D">
              <w:rPr>
                <w:sz w:val="20"/>
                <w:szCs w:val="20"/>
              </w:rPr>
              <w:t>Rank CU, Lynggaard LS, Als-Nielsen B, Stock W, Toft N, Nielsen OJ, et al. Prophylaxis of thromboembolism during therapy with asparaginase in adults with acute lymphoblastic leukaemia. Cochrane Database of Systematic Reviews. 2020(10). doi: 10.1002/14651858.CD013399.pub2. PubMed PMID: CD013399.</w:t>
            </w:r>
          </w:p>
        </w:tc>
        <w:tc>
          <w:tcPr>
            <w:tcW w:w="2526" w:type="dxa"/>
            <w:vAlign w:val="center"/>
          </w:tcPr>
          <w:p w14:paraId="7564B046" w14:textId="77777777" w:rsidR="00203290" w:rsidRPr="0002780D" w:rsidRDefault="003869FA">
            <w:pPr>
              <w:jc w:val="center"/>
              <w:rPr>
                <w:sz w:val="20"/>
                <w:szCs w:val="20"/>
              </w:rPr>
            </w:pPr>
            <w:r w:rsidRPr="0002780D">
              <w:rPr>
                <w:sz w:val="20"/>
                <w:szCs w:val="20"/>
              </w:rPr>
              <w:t>RoB1</w:t>
            </w:r>
          </w:p>
        </w:tc>
      </w:tr>
      <w:tr w:rsidR="00203290" w:rsidRPr="0002780D" w14:paraId="67C8E477" w14:textId="77777777">
        <w:tc>
          <w:tcPr>
            <w:tcW w:w="534" w:type="dxa"/>
          </w:tcPr>
          <w:p w14:paraId="411CF2E4"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E9EF809" w14:textId="77777777" w:rsidR="00203290" w:rsidRPr="0002780D" w:rsidRDefault="003869FA">
            <w:pPr>
              <w:jc w:val="both"/>
              <w:rPr>
                <w:sz w:val="20"/>
                <w:szCs w:val="20"/>
              </w:rPr>
            </w:pPr>
            <w:r w:rsidRPr="0002780D">
              <w:rPr>
                <w:sz w:val="20"/>
                <w:szCs w:val="20"/>
              </w:rPr>
              <w:t>Rees K, Al-Khudairy L, Takeda A, Stranges S. Vegan dietary pattern for the primary and secondary prevention of cardiovascular diseases. Cochrane Database of Systematic Reviews. 2021(2). doi: 10.1002/14651858.CD013501.pub2. PubMed PMID: CD013501.</w:t>
            </w:r>
          </w:p>
        </w:tc>
        <w:tc>
          <w:tcPr>
            <w:tcW w:w="2526" w:type="dxa"/>
            <w:vAlign w:val="center"/>
          </w:tcPr>
          <w:p w14:paraId="039E37A2" w14:textId="77777777" w:rsidR="00203290" w:rsidRPr="0002780D" w:rsidRDefault="003869FA">
            <w:pPr>
              <w:jc w:val="center"/>
              <w:rPr>
                <w:sz w:val="20"/>
                <w:szCs w:val="20"/>
              </w:rPr>
            </w:pPr>
            <w:r w:rsidRPr="0002780D">
              <w:rPr>
                <w:sz w:val="20"/>
                <w:szCs w:val="20"/>
              </w:rPr>
              <w:t>RoB1</w:t>
            </w:r>
          </w:p>
        </w:tc>
      </w:tr>
      <w:tr w:rsidR="00203290" w:rsidRPr="0002780D" w14:paraId="173C1A54" w14:textId="77777777">
        <w:tc>
          <w:tcPr>
            <w:tcW w:w="534" w:type="dxa"/>
          </w:tcPr>
          <w:p w14:paraId="20F1A64A"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71851E6D" w14:textId="77777777" w:rsidR="00203290" w:rsidRPr="0002780D" w:rsidRDefault="003869FA">
            <w:pPr>
              <w:jc w:val="both"/>
              <w:rPr>
                <w:sz w:val="20"/>
                <w:szCs w:val="20"/>
              </w:rPr>
            </w:pPr>
            <w:r w:rsidRPr="0002780D">
              <w:rPr>
                <w:sz w:val="20"/>
                <w:szCs w:val="20"/>
              </w:rPr>
              <w:t>Sanyal S, Srivastava A, Jaiswal S, Srivastava S. A meta-analysis on predicting qEEG as biomarker for treatment response in depression. Indian Journal of Psychiatry. 2020;62(7): S55.</w:t>
            </w:r>
          </w:p>
        </w:tc>
        <w:tc>
          <w:tcPr>
            <w:tcW w:w="2526" w:type="dxa"/>
            <w:vAlign w:val="center"/>
          </w:tcPr>
          <w:p w14:paraId="1AED289F" w14:textId="77777777" w:rsidR="00203290" w:rsidRPr="0002780D" w:rsidRDefault="003869FA">
            <w:pPr>
              <w:jc w:val="center"/>
              <w:rPr>
                <w:sz w:val="20"/>
                <w:szCs w:val="20"/>
              </w:rPr>
            </w:pPr>
            <w:r w:rsidRPr="0002780D">
              <w:rPr>
                <w:sz w:val="20"/>
                <w:szCs w:val="20"/>
              </w:rPr>
              <w:t>Conference abstract</w:t>
            </w:r>
          </w:p>
        </w:tc>
      </w:tr>
      <w:tr w:rsidR="00203290" w:rsidRPr="0002780D" w14:paraId="1D01F486" w14:textId="77777777">
        <w:tc>
          <w:tcPr>
            <w:tcW w:w="534" w:type="dxa"/>
          </w:tcPr>
          <w:p w14:paraId="77CAD5B0"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3B74C496" w14:textId="77777777" w:rsidR="00203290" w:rsidRPr="0002780D" w:rsidRDefault="003869FA">
            <w:pPr>
              <w:jc w:val="both"/>
              <w:rPr>
                <w:sz w:val="20"/>
                <w:szCs w:val="20"/>
              </w:rPr>
            </w:pPr>
            <w:r w:rsidRPr="0002780D">
              <w:rPr>
                <w:sz w:val="20"/>
                <w:szCs w:val="20"/>
              </w:rPr>
              <w:t>Schuster HJ, de Jonghe BA, Limpens J, Budding AE, Painter RC. Asymptomatic vaginal Candida colonization and adverse pregnancy outcomes including preterm birth: a systematic review and meta-analysis. American journal of obstetrics &amp; gynecology MFM. 2020;2(3):100163. Epub 2020/12/22. doi: 10.1016/j.ajogmf.2020.100163. PubMed PMID: 33345884.</w:t>
            </w:r>
          </w:p>
        </w:tc>
        <w:tc>
          <w:tcPr>
            <w:tcW w:w="2526" w:type="dxa"/>
            <w:vAlign w:val="center"/>
          </w:tcPr>
          <w:p w14:paraId="09A68DE1" w14:textId="77777777" w:rsidR="00203290" w:rsidRPr="0002780D" w:rsidRDefault="003869FA">
            <w:pPr>
              <w:pBdr>
                <w:top w:val="nil"/>
                <w:left w:val="nil"/>
                <w:bottom w:val="nil"/>
                <w:right w:val="nil"/>
                <w:between w:val="nil"/>
              </w:pBdr>
              <w:jc w:val="center"/>
              <w:rPr>
                <w:sz w:val="20"/>
                <w:szCs w:val="20"/>
              </w:rPr>
            </w:pPr>
            <w:r w:rsidRPr="0002780D">
              <w:rPr>
                <w:sz w:val="20"/>
                <w:szCs w:val="20"/>
              </w:rPr>
              <w:t>No assessment of intervention efficacy</w:t>
            </w:r>
          </w:p>
          <w:p w14:paraId="559DACFB" w14:textId="77777777" w:rsidR="00203290" w:rsidRPr="0002780D" w:rsidRDefault="00203290">
            <w:pPr>
              <w:jc w:val="center"/>
              <w:rPr>
                <w:sz w:val="20"/>
                <w:szCs w:val="20"/>
              </w:rPr>
            </w:pPr>
          </w:p>
        </w:tc>
      </w:tr>
      <w:tr w:rsidR="00203290" w:rsidRPr="0002780D" w14:paraId="1006D3DA" w14:textId="77777777">
        <w:tc>
          <w:tcPr>
            <w:tcW w:w="534" w:type="dxa"/>
          </w:tcPr>
          <w:p w14:paraId="6F0E7C43"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19C21067" w14:textId="77777777" w:rsidR="00203290" w:rsidRPr="0002780D" w:rsidRDefault="003869FA">
            <w:pPr>
              <w:jc w:val="both"/>
              <w:rPr>
                <w:sz w:val="20"/>
                <w:szCs w:val="20"/>
              </w:rPr>
            </w:pPr>
            <w:r w:rsidRPr="0002780D">
              <w:rPr>
                <w:sz w:val="20"/>
                <w:szCs w:val="20"/>
                <w:lang w:val="it-IT"/>
              </w:rPr>
              <w:t xml:space="preserve">Tucci M, de Miranda AA, Aniz Gomes de Oliveira PV, da Ponte AM, Singh S, de Moura DT, et al. </w:t>
            </w:r>
            <w:r w:rsidRPr="0002780D">
              <w:rPr>
                <w:sz w:val="20"/>
                <w:szCs w:val="20"/>
              </w:rPr>
              <w:t>STENT VERSUS BALLOON DILATION FOR THE TREATMENT OF DOMINANT STRICTURES IN PRIMARY SCLEROSING CHOLANGITIS: A SYSTEMATIC REVIEW AND META-ANALYSIS. Gastrointestinal Endoscopy. 2020;91(6): AB388. doi: 10.1016/j.gie.2020.03.3876.</w:t>
            </w:r>
          </w:p>
        </w:tc>
        <w:tc>
          <w:tcPr>
            <w:tcW w:w="2526" w:type="dxa"/>
            <w:vAlign w:val="center"/>
          </w:tcPr>
          <w:p w14:paraId="44FBEED9" w14:textId="77777777" w:rsidR="00203290" w:rsidRPr="0002780D" w:rsidRDefault="003869FA">
            <w:pPr>
              <w:jc w:val="center"/>
              <w:rPr>
                <w:b/>
                <w:sz w:val="20"/>
                <w:szCs w:val="20"/>
              </w:rPr>
            </w:pPr>
            <w:r w:rsidRPr="0002780D">
              <w:rPr>
                <w:sz w:val="20"/>
                <w:szCs w:val="20"/>
              </w:rPr>
              <w:t>Conference abstract</w:t>
            </w:r>
          </w:p>
        </w:tc>
      </w:tr>
      <w:tr w:rsidR="00203290" w:rsidRPr="0002780D" w14:paraId="3815A1CE" w14:textId="77777777">
        <w:tc>
          <w:tcPr>
            <w:tcW w:w="534" w:type="dxa"/>
          </w:tcPr>
          <w:p w14:paraId="70F9FD93"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4181F720" w14:textId="77777777" w:rsidR="00203290" w:rsidRPr="0002780D" w:rsidRDefault="003869FA">
            <w:pPr>
              <w:tabs>
                <w:tab w:val="left" w:pos="540"/>
              </w:tabs>
              <w:jc w:val="both"/>
              <w:rPr>
                <w:sz w:val="20"/>
                <w:szCs w:val="20"/>
              </w:rPr>
            </w:pPr>
            <w:r w:rsidRPr="0002780D">
              <w:rPr>
                <w:sz w:val="20"/>
                <w:szCs w:val="20"/>
              </w:rPr>
              <w:t>Uphoff E, Ekers D, Robertson L, Dawson S, Sanger E, South E, et al. Behavioural activation therapy for depression in adults. Cochrane Database of Systematic Reviews. 2020(7). doi: 10.1002/14651858.CD013305.pub2. PubMed PMID: CD013305.</w:t>
            </w:r>
          </w:p>
        </w:tc>
        <w:tc>
          <w:tcPr>
            <w:tcW w:w="2526" w:type="dxa"/>
            <w:vAlign w:val="center"/>
          </w:tcPr>
          <w:p w14:paraId="31F250E1" w14:textId="77777777" w:rsidR="00203290" w:rsidRPr="0002780D" w:rsidRDefault="003869FA">
            <w:pPr>
              <w:jc w:val="center"/>
              <w:rPr>
                <w:b/>
                <w:sz w:val="20"/>
                <w:szCs w:val="20"/>
              </w:rPr>
            </w:pPr>
            <w:r w:rsidRPr="0002780D">
              <w:rPr>
                <w:sz w:val="20"/>
                <w:szCs w:val="20"/>
              </w:rPr>
              <w:t>RoB1</w:t>
            </w:r>
          </w:p>
        </w:tc>
      </w:tr>
      <w:tr w:rsidR="00203290" w:rsidRPr="0002780D" w14:paraId="0E624AA3" w14:textId="77777777">
        <w:tc>
          <w:tcPr>
            <w:tcW w:w="534" w:type="dxa"/>
          </w:tcPr>
          <w:p w14:paraId="30ED1C0D"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1359EBC1" w14:textId="77777777" w:rsidR="00203290" w:rsidRPr="0002780D" w:rsidRDefault="003869FA">
            <w:pPr>
              <w:jc w:val="both"/>
              <w:rPr>
                <w:sz w:val="20"/>
                <w:szCs w:val="20"/>
              </w:rPr>
            </w:pPr>
            <w:r w:rsidRPr="0002780D">
              <w:rPr>
                <w:sz w:val="20"/>
                <w:szCs w:val="20"/>
              </w:rPr>
              <w:t>Williams CA, Wadey C, Pieles G, Stuart G, Taylor RS, Long L. Physical activity interventions for people with congenital heart disease. The Cochrane database of systematic reviews. 2020;10: Cd013400. Epub 2020/10/29. doi: 10.1002/14651858.CD013400.pub2. PubMed PMID: 33112424.</w:t>
            </w:r>
          </w:p>
        </w:tc>
        <w:tc>
          <w:tcPr>
            <w:tcW w:w="2526" w:type="dxa"/>
            <w:vAlign w:val="center"/>
          </w:tcPr>
          <w:p w14:paraId="7BB5F419" w14:textId="77777777" w:rsidR="00203290" w:rsidRPr="0002780D" w:rsidRDefault="003869FA">
            <w:pPr>
              <w:jc w:val="center"/>
              <w:rPr>
                <w:sz w:val="20"/>
                <w:szCs w:val="20"/>
              </w:rPr>
            </w:pPr>
            <w:r w:rsidRPr="0002780D">
              <w:rPr>
                <w:sz w:val="20"/>
                <w:szCs w:val="20"/>
              </w:rPr>
              <w:t>Systematic review protocol</w:t>
            </w:r>
          </w:p>
        </w:tc>
      </w:tr>
      <w:tr w:rsidR="00203290" w:rsidRPr="0002780D" w14:paraId="5C23540B" w14:textId="77777777">
        <w:tc>
          <w:tcPr>
            <w:tcW w:w="534" w:type="dxa"/>
          </w:tcPr>
          <w:p w14:paraId="6BD603E3"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0C600FE8" w14:textId="77777777" w:rsidR="00203290" w:rsidRPr="0002780D" w:rsidRDefault="003869FA">
            <w:pPr>
              <w:jc w:val="both"/>
              <w:rPr>
                <w:sz w:val="20"/>
                <w:szCs w:val="20"/>
              </w:rPr>
            </w:pPr>
            <w:r w:rsidRPr="0002780D">
              <w:rPr>
                <w:sz w:val="20"/>
                <w:szCs w:val="20"/>
              </w:rPr>
              <w:t>Wong YJ. Does oral Nonsteroidal Anti-inflammatory Drugs (NSAIDs) premedication in patients with irreversible pulpitis increase the success rate of inferior alveolar nerve block? Evidence-based dentistry. 2019;20(1):20-1. Epub 2019/03/25. doi: 10.1038/s41432-019-0014-9. PubMed PMID: 30903123.</w:t>
            </w:r>
          </w:p>
        </w:tc>
        <w:tc>
          <w:tcPr>
            <w:tcW w:w="2526" w:type="dxa"/>
            <w:vAlign w:val="center"/>
          </w:tcPr>
          <w:p w14:paraId="5C4EF53F" w14:textId="77777777" w:rsidR="00203290" w:rsidRPr="0002780D" w:rsidRDefault="003869FA">
            <w:pPr>
              <w:jc w:val="center"/>
              <w:rPr>
                <w:sz w:val="20"/>
                <w:szCs w:val="20"/>
              </w:rPr>
            </w:pPr>
            <w:r w:rsidRPr="0002780D">
              <w:rPr>
                <w:sz w:val="20"/>
                <w:szCs w:val="20"/>
              </w:rPr>
              <w:t>Commentary</w:t>
            </w:r>
          </w:p>
        </w:tc>
      </w:tr>
      <w:tr w:rsidR="00203290" w:rsidRPr="0002780D" w14:paraId="309A5982" w14:textId="77777777">
        <w:tc>
          <w:tcPr>
            <w:tcW w:w="534" w:type="dxa"/>
          </w:tcPr>
          <w:p w14:paraId="525C01E3"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2EC13DC7" w14:textId="77777777" w:rsidR="00203290" w:rsidRPr="0002780D" w:rsidRDefault="003869FA">
            <w:pPr>
              <w:jc w:val="both"/>
              <w:rPr>
                <w:sz w:val="20"/>
                <w:szCs w:val="20"/>
              </w:rPr>
            </w:pPr>
            <w:r w:rsidRPr="0002780D">
              <w:rPr>
                <w:sz w:val="20"/>
                <w:szCs w:val="20"/>
              </w:rPr>
              <w:t>Yang W, Chen ZH, Yi ZY, Huang XD, Han QM, Zhang RH. Effectiveness of intra-articular injection of hyaluronic acid versus placebo in the treatment of early and mid-stage knee osteoarthritis: A meta-analysis based on randomized, double-blind, controlled, clinical trials. Chinese Journal of Tissue Engineering Research. 2021;25(23):3760-6. doi: 10.12307/2021.051.</w:t>
            </w:r>
          </w:p>
        </w:tc>
        <w:tc>
          <w:tcPr>
            <w:tcW w:w="2526" w:type="dxa"/>
            <w:vAlign w:val="center"/>
          </w:tcPr>
          <w:p w14:paraId="466BCCBD" w14:textId="77777777" w:rsidR="00203290" w:rsidRPr="0002780D" w:rsidRDefault="003869FA">
            <w:pPr>
              <w:jc w:val="center"/>
              <w:rPr>
                <w:sz w:val="20"/>
                <w:szCs w:val="20"/>
              </w:rPr>
            </w:pPr>
            <w:r w:rsidRPr="0002780D">
              <w:rPr>
                <w:sz w:val="20"/>
                <w:szCs w:val="20"/>
              </w:rPr>
              <w:t>Chinese article</w:t>
            </w:r>
          </w:p>
        </w:tc>
      </w:tr>
      <w:tr w:rsidR="00203290" w:rsidRPr="0002780D" w14:paraId="1213F7F7" w14:textId="77777777">
        <w:tc>
          <w:tcPr>
            <w:tcW w:w="534" w:type="dxa"/>
          </w:tcPr>
          <w:p w14:paraId="2C68AAD1"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466DDE8E" w14:textId="77777777" w:rsidR="00203290" w:rsidRPr="0002780D" w:rsidRDefault="003869FA">
            <w:pPr>
              <w:jc w:val="both"/>
              <w:rPr>
                <w:sz w:val="20"/>
                <w:szCs w:val="20"/>
              </w:rPr>
            </w:pPr>
            <w:r w:rsidRPr="0002780D">
              <w:rPr>
                <w:sz w:val="20"/>
                <w:szCs w:val="20"/>
              </w:rPr>
              <w:t xml:space="preserve">Ye X, Chang Y, Findlay M, Brown T, Bauer J. Effct of route and timing of enteral nutrition support on tube feeding duration, tube-related </w:t>
            </w:r>
            <w:proofErr w:type="gramStart"/>
            <w:r w:rsidRPr="0002780D">
              <w:rPr>
                <w:sz w:val="20"/>
                <w:szCs w:val="20"/>
              </w:rPr>
              <w:t>complications</w:t>
            </w:r>
            <w:proofErr w:type="gramEnd"/>
            <w:r w:rsidRPr="0002780D">
              <w:rPr>
                <w:sz w:val="20"/>
                <w:szCs w:val="20"/>
              </w:rPr>
              <w:t xml:space="preserve"> and dysphagia in patients with head and neck cancer undergoing treatment: a systematic review. Clinical Nutrition ESPEN. 2020; 40:666-7. doi: 10.1016/j.clnesp.2020.09.787.</w:t>
            </w:r>
          </w:p>
        </w:tc>
        <w:tc>
          <w:tcPr>
            <w:tcW w:w="2526" w:type="dxa"/>
            <w:vAlign w:val="center"/>
          </w:tcPr>
          <w:p w14:paraId="7FFFC420" w14:textId="77777777" w:rsidR="00203290" w:rsidRPr="0002780D" w:rsidRDefault="003869FA">
            <w:pPr>
              <w:jc w:val="center"/>
              <w:rPr>
                <w:sz w:val="20"/>
                <w:szCs w:val="20"/>
              </w:rPr>
            </w:pPr>
            <w:r w:rsidRPr="0002780D">
              <w:rPr>
                <w:sz w:val="20"/>
                <w:szCs w:val="20"/>
              </w:rPr>
              <w:t>Conference abstract</w:t>
            </w:r>
          </w:p>
        </w:tc>
      </w:tr>
      <w:tr w:rsidR="00203290" w:rsidRPr="0002780D" w14:paraId="1E10F98C" w14:textId="77777777">
        <w:tc>
          <w:tcPr>
            <w:tcW w:w="534" w:type="dxa"/>
          </w:tcPr>
          <w:p w14:paraId="231C676B"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13B83F8D" w14:textId="77777777" w:rsidR="00203290" w:rsidRPr="0002780D" w:rsidRDefault="003869FA">
            <w:pPr>
              <w:jc w:val="both"/>
              <w:rPr>
                <w:sz w:val="20"/>
                <w:szCs w:val="20"/>
              </w:rPr>
            </w:pPr>
            <w:r w:rsidRPr="0002780D">
              <w:rPr>
                <w:sz w:val="20"/>
                <w:szCs w:val="20"/>
              </w:rPr>
              <w:t>Zharichenko N, Njoku DB. The Role of Pro-Inflammatory and Regulatory Signaling by IL-33 in the Brain and Liver: A Focused Systematic Review of Mouse and Human Data and Risk of Bias Assessment of the Literature. International journal of molecular sciences. 2020;21(11). Epub 2020/06/04. doi: 10.3390/ijms21113933. PubMed PMID: 32486265; PubMed Central PMCID: PMCPMC7312033.</w:t>
            </w:r>
          </w:p>
        </w:tc>
        <w:tc>
          <w:tcPr>
            <w:tcW w:w="2526" w:type="dxa"/>
            <w:vAlign w:val="center"/>
          </w:tcPr>
          <w:p w14:paraId="1E6AC93C" w14:textId="77777777" w:rsidR="00203290" w:rsidRPr="0002780D" w:rsidRDefault="003869FA">
            <w:pPr>
              <w:pBdr>
                <w:top w:val="nil"/>
                <w:left w:val="nil"/>
                <w:bottom w:val="nil"/>
                <w:right w:val="nil"/>
                <w:between w:val="nil"/>
              </w:pBdr>
              <w:jc w:val="center"/>
              <w:rPr>
                <w:sz w:val="20"/>
                <w:szCs w:val="20"/>
              </w:rPr>
            </w:pPr>
            <w:r w:rsidRPr="0002780D">
              <w:rPr>
                <w:sz w:val="20"/>
                <w:szCs w:val="20"/>
              </w:rPr>
              <w:t>No assessment of intervention efficacy</w:t>
            </w:r>
          </w:p>
          <w:p w14:paraId="01B6C171" w14:textId="77777777" w:rsidR="00203290" w:rsidRPr="0002780D" w:rsidRDefault="00203290">
            <w:pPr>
              <w:pBdr>
                <w:top w:val="nil"/>
                <w:left w:val="nil"/>
                <w:bottom w:val="nil"/>
                <w:right w:val="nil"/>
                <w:between w:val="nil"/>
              </w:pBdr>
              <w:jc w:val="center"/>
              <w:rPr>
                <w:sz w:val="20"/>
                <w:szCs w:val="20"/>
              </w:rPr>
            </w:pPr>
          </w:p>
          <w:p w14:paraId="5B27B9D5" w14:textId="77777777" w:rsidR="00203290" w:rsidRPr="0002780D" w:rsidRDefault="00203290">
            <w:pPr>
              <w:jc w:val="center"/>
              <w:rPr>
                <w:sz w:val="20"/>
                <w:szCs w:val="20"/>
              </w:rPr>
            </w:pPr>
          </w:p>
        </w:tc>
      </w:tr>
      <w:tr w:rsidR="00203290" w:rsidRPr="0002780D" w14:paraId="5C2EA6F8" w14:textId="77777777">
        <w:tc>
          <w:tcPr>
            <w:tcW w:w="534" w:type="dxa"/>
          </w:tcPr>
          <w:p w14:paraId="0C424030" w14:textId="77777777" w:rsidR="00203290" w:rsidRPr="0002780D" w:rsidRDefault="00203290">
            <w:pPr>
              <w:numPr>
                <w:ilvl w:val="0"/>
                <w:numId w:val="2"/>
              </w:numPr>
              <w:pBdr>
                <w:top w:val="nil"/>
                <w:left w:val="nil"/>
                <w:bottom w:val="nil"/>
                <w:right w:val="nil"/>
                <w:between w:val="nil"/>
              </w:pBdr>
              <w:jc w:val="both"/>
              <w:rPr>
                <w:color w:val="000000"/>
                <w:sz w:val="20"/>
                <w:szCs w:val="20"/>
              </w:rPr>
            </w:pPr>
          </w:p>
        </w:tc>
        <w:tc>
          <w:tcPr>
            <w:tcW w:w="6804" w:type="dxa"/>
          </w:tcPr>
          <w:p w14:paraId="64A51A1F" w14:textId="77777777" w:rsidR="00203290" w:rsidRPr="0002780D" w:rsidRDefault="003869FA">
            <w:pPr>
              <w:jc w:val="both"/>
              <w:rPr>
                <w:sz w:val="20"/>
                <w:szCs w:val="20"/>
              </w:rPr>
            </w:pPr>
            <w:r w:rsidRPr="0002780D">
              <w:rPr>
                <w:sz w:val="20"/>
                <w:szCs w:val="20"/>
              </w:rPr>
              <w:t>Zhang B, Huang X, Huo S, Zhang C, Zhao S, Cen X, et al. Effect of clear aligners on oral health-related quality of life: A systematic review. Orthodontics &amp; craniofacial research. 2020;23(4):363-70. Epub 2020/04/28. doi: 10.1111/ocr.12382. PubMed PMID: 32340082.</w:t>
            </w:r>
          </w:p>
        </w:tc>
        <w:tc>
          <w:tcPr>
            <w:tcW w:w="2526" w:type="dxa"/>
            <w:vAlign w:val="center"/>
          </w:tcPr>
          <w:p w14:paraId="2CE8094E" w14:textId="77777777" w:rsidR="00203290" w:rsidRPr="0002780D" w:rsidRDefault="003869FA">
            <w:pPr>
              <w:jc w:val="center"/>
              <w:rPr>
                <w:sz w:val="20"/>
                <w:szCs w:val="20"/>
              </w:rPr>
            </w:pPr>
            <w:r w:rsidRPr="0002780D">
              <w:rPr>
                <w:sz w:val="20"/>
                <w:szCs w:val="20"/>
              </w:rPr>
              <w:t>No assessment of intervention efficacy</w:t>
            </w:r>
          </w:p>
          <w:p w14:paraId="5CB9BA58" w14:textId="77777777" w:rsidR="00203290" w:rsidRPr="0002780D" w:rsidRDefault="003869FA">
            <w:pPr>
              <w:jc w:val="center"/>
              <w:rPr>
                <w:sz w:val="20"/>
                <w:szCs w:val="20"/>
              </w:rPr>
            </w:pPr>
            <w:r w:rsidRPr="0002780D">
              <w:rPr>
                <w:sz w:val="20"/>
                <w:szCs w:val="20"/>
              </w:rPr>
              <w:t>(Included studies are not RCT)</w:t>
            </w:r>
          </w:p>
        </w:tc>
      </w:tr>
    </w:tbl>
    <w:p w14:paraId="04C8729B" w14:textId="77777777" w:rsidR="00203290" w:rsidRPr="0002780D" w:rsidRDefault="00203290">
      <w:pPr>
        <w:jc w:val="both"/>
        <w:rPr>
          <w:b/>
          <w:sz w:val="28"/>
          <w:szCs w:val="28"/>
        </w:rPr>
      </w:pPr>
    </w:p>
    <w:p w14:paraId="18E1571D" w14:textId="77777777" w:rsidR="00203290" w:rsidRPr="0002780D" w:rsidRDefault="003869FA">
      <w:pPr>
        <w:jc w:val="both"/>
        <w:rPr>
          <w:b/>
          <w:sz w:val="28"/>
          <w:szCs w:val="28"/>
        </w:rPr>
      </w:pPr>
      <w:r w:rsidRPr="0002780D">
        <w:br w:type="page"/>
      </w:r>
    </w:p>
    <w:p w14:paraId="17D7ACDC" w14:textId="77777777" w:rsidR="00203290" w:rsidRPr="0002780D" w:rsidRDefault="003869FA">
      <w:pPr>
        <w:jc w:val="both"/>
        <w:rPr>
          <w:b/>
          <w:sz w:val="28"/>
          <w:szCs w:val="28"/>
        </w:rPr>
      </w:pPr>
      <w:r w:rsidRPr="0002780D">
        <w:rPr>
          <w:b/>
          <w:sz w:val="28"/>
          <w:szCs w:val="28"/>
        </w:rPr>
        <w:lastRenderedPageBreak/>
        <w:t>References of included studies</w:t>
      </w:r>
    </w:p>
    <w:p w14:paraId="480F25AD" w14:textId="77777777" w:rsidR="00203290" w:rsidRPr="0002780D" w:rsidRDefault="00203290">
      <w:pPr>
        <w:jc w:val="both"/>
        <w:rPr>
          <w:b/>
          <w:sz w:val="28"/>
          <w:szCs w:val="28"/>
        </w:rPr>
      </w:pPr>
    </w:p>
    <w:p w14:paraId="082528B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Abraham LN, Sibilitz KL, Berg SK, Tang LH, Risom SS, Lindschou J, et al. Exercise‐based cardiac rehabilitation for adults after heart valve surgery. Cochrane Database of Systematic Reviews. 2021(5). doi: 10.1002/14651858.CD010876.pub3. PubMed PMID: CD010876.</w:t>
      </w:r>
    </w:p>
    <w:p w14:paraId="1497467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Afonso J, da Costa IT, Camões M, Silva A, Lima RF, Milheiro A, et al. </w:t>
      </w:r>
      <w:r w:rsidRPr="0002780D">
        <w:rPr>
          <w:color w:val="000000"/>
          <w:sz w:val="20"/>
          <w:szCs w:val="20"/>
        </w:rPr>
        <w:t>The Effects of Agility Ladders on Performance: A Systematic Review. International journal of sports medicine. 2020;41(11):720-8. Epub 2020/05/13. doi: 10.1055/a-1157-9078. PubMed PMID: 32396965.</w:t>
      </w:r>
    </w:p>
    <w:p w14:paraId="0A777BE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Afonso J, Clemente FM, Nakamura FY, Morouço P, Sarmento H, Inman RA, et al. The Effectiveness of Post-exercise Stretching in Short-Term and Delayed Recovery of Strength, Range of Motion and Delayed Onset Muscle Soreness: A Systematic Review and Meta-Analysis of Randomized Controlled Trials. Frontiers in physiology. 2021; 12:677581. Epub 2021/05/25. doi: 10.3389/fphys.2021.677581. PubMed PMID: 34025459; PubMed Central PMCID: PMCPMC8133317.</w:t>
      </w:r>
    </w:p>
    <w:p w14:paraId="24DA297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Aïem E, Joseph C, Garcia A, Smaïl-Faugeron V, Muller-Bolla M. Caries removal strategies for deep carious lesions in primary teeth: Systematic review. International journal of paediatric dentistry. 2020;30(4):392-404.  Epub 2020/01/17. doi: 10.1111/ipd.12616. PubMed PMID: 31943437.</w:t>
      </w:r>
    </w:p>
    <w:p w14:paraId="6076539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Alakttash AM, Fawzi M, Bearn D. Adhesive precoated bracket systems and operator coated bracket systems: Is there any difference? A systematic review and meta-analysis. The Angle orthodontist. 2019;89(3):495-504. Epub 2018/12/</w:t>
      </w:r>
    </w:p>
    <w:p w14:paraId="36717DA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Al-Dboush R, Flores-Mir C, El-Bialy T. Impact of intraoral non-pharmacological non-surgical adjunctive interventions on orthodontically induced inflammatory root resorption in humans: A systematic review. Orthodontics &amp; Craniofacial research. 2021. Epub 2021/02/11. doi: 10.1111/ocr.12476. PubMed PMID: 33567160.</w:t>
      </w:r>
    </w:p>
    <w:p w14:paraId="3AEE598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Almouzain L, Hamilton F, Stevenson F, Chard D, Abdulrahman N. Effect of switching disease modifying drugs on relapse rate in stable relapsing remitting multiple sclerosis patients planning for pregnancy: On-demand eposters p0001-p0286. Multiple Sclerosis Journal. 2020;26(3 SUPPL):152-3. doi: 10.1177/1352458520974937.</w:t>
      </w:r>
    </w:p>
    <w:p w14:paraId="64EDF63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Al-Saeedi M, Ramouz A, Khajeh E, El Rafidi A, Ghamarnejad O, Shafiei S, et al. </w:t>
      </w:r>
      <w:r w:rsidRPr="0002780D">
        <w:rPr>
          <w:color w:val="000000"/>
          <w:sz w:val="20"/>
          <w:szCs w:val="20"/>
        </w:rPr>
        <w:t>Endocystectomy as a conservative surgical treatment for hepatic cystic echinococcosis: A systematic review with single-arm meta-analysis. PLoS neglected tropical diseases. 2021;15(5): e0009365. doi: 10.1371/journal.pntd.0009365.</w:t>
      </w:r>
    </w:p>
    <w:p w14:paraId="180BC28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Ang L, Song E, Jun JH, Choi TY, Lee MS. Acupuncture for treating diabetic retinopathy: A systematic review and meta-analysis of randomized controlled trials. Complementary therapies in medicine. 2020; 52:102490. Epub 2020/09/22. doi: 10.1016/j.ctim.2020.102490. PubMed PMID: 32951739.</w:t>
      </w:r>
    </w:p>
    <w:p w14:paraId="1633468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Annoni F, Peluso L, Fiore M, Nordberg P, Svensson L, Abella B, et al. </w:t>
      </w:r>
      <w:r w:rsidRPr="0002780D">
        <w:rPr>
          <w:color w:val="000000"/>
          <w:sz w:val="20"/>
          <w:szCs w:val="20"/>
        </w:rPr>
        <w:t>Impact of therapeutic hypothermia during cardiopulmonary resuscitation on neurologic outcome: A systematic review and meta-analysis. Resuscitation. 2021; 162:365-71. Epub 2021/02/06. doi: 10.1016/j.resuscitation.2021.01.029. PubMed PMID: 33545107.</w:t>
      </w:r>
    </w:p>
    <w:p w14:paraId="4825A8C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Apessos I, Voulgaris A, Agrafiotis M, Andreadis D, Steiropoulos P. Effect of periodontal therapy on COPD outcomes: a systematic review. BMC Pulmonary Medicine. 2021;21(1). doi: 10.1186/s12890-021-01429-2.</w:t>
      </w:r>
    </w:p>
    <w:p w14:paraId="67C9685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Arn ML, Dritsas K, Pandis N, Kloukos D. The effects of fixed orthodontic retainers on periodontal health: A systematic review. American journal of orthodontics and dentofacial orthopedics: official publication of the American Association of Orthodontists, its constituent societies, and the American Board of Orthodontics. 2020;157(2):156-64. e17. Epub 2020/02/02. doi: 10.1016/j.ajodo.2019.10.010. PubMed PMID: 32005466.</w:t>
      </w:r>
    </w:p>
    <w:p w14:paraId="34B476F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Askland K, Wright L, Wozniak DR, Emmanuel T, Caston J, Smith I. Educational, </w:t>
      </w:r>
      <w:proofErr w:type="gramStart"/>
      <w:r w:rsidRPr="0002780D">
        <w:rPr>
          <w:color w:val="000000"/>
          <w:sz w:val="20"/>
          <w:szCs w:val="20"/>
        </w:rPr>
        <w:t>supportive</w:t>
      </w:r>
      <w:proofErr w:type="gramEnd"/>
      <w:r w:rsidRPr="0002780D">
        <w:rPr>
          <w:color w:val="000000"/>
          <w:sz w:val="20"/>
          <w:szCs w:val="20"/>
        </w:rPr>
        <w:t xml:space="preserve"> and behavioural interventions to improve usage of continuous positive airway pressure machines in adults with obstructive sleep apnoea. Cochrane Database of Systematic Reviews. 2020(4). doi: 10.1002/14651858.CD007736.pub3. PubMed PMID: CD007736.</w:t>
      </w:r>
    </w:p>
    <w:p w14:paraId="0A45E09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Ávila-Curiel BX, Gómez-Aguirre JN, Gijón-Soriano AL, Acevedo-Mascarúa AE, Argueta-Figueroa L, Torres-Rosas R. Complementary interventions for pain in patients with temporomandibular joint disorders: a systematic review. Revista Internacional de Acupuntura. 2020;14(4):151-9. doi: 10.1016/j.acu.2020.10.004.</w:t>
      </w:r>
    </w:p>
    <w:p w14:paraId="35C6C7E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Azarcon CP, Artiaga JCM. Comparison of Pain Scores Among Patients Undergoing Conventional and Novel Panretinal Photocoagulation for Diabetic Retinopathy: A Systematic Review. Clinical ophthalmology (Auckland, NZ). 2021; 15:953-71. Epub 2021/03/11. doi: 10.2147/opth. S294227. PubMed PMID: 33688163.PubMed Central PMCID: PMCPMC7936685.</w:t>
      </w:r>
    </w:p>
    <w:p w14:paraId="25F056E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Aziz Z, Huin WK, Hisham MDB, Ng JX. Effects of pomegranate on lipid profiles: A systematic review of randomised controlled trials. Complementary therapies in medicine. 2020;48: 102236. Epub 2020/01/29. doi: 10.1016/j.ctim.2019.102236. PubMed PMID: 31987256.</w:t>
      </w:r>
    </w:p>
    <w:p w14:paraId="10423E7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Bach FL, Sairally BZF, Latthe P. Effect of oestrogen therapy on faecal incontinence in postmenopausal women: a systematic review. International urogynecology journal. 2020;31(7):1289-97. Epub 2020/03/05. doi: 10.1007/s00192-020-04252-1. PubMed PMID: 32130466; PubMed Central PMCID: PMCPMC7306041.</w:t>
      </w:r>
    </w:p>
    <w:p w14:paraId="5863730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Bakdach WMM, Hadad R. Is there any enhanced treatment effect on class II growing patients when Forsus Fatigue Resistant Device is reinforced by either miniplates or miniscrews? A systematic review and meta-</w:t>
      </w:r>
      <w:r w:rsidRPr="0002780D">
        <w:rPr>
          <w:color w:val="000000"/>
          <w:sz w:val="20"/>
          <w:szCs w:val="20"/>
        </w:rPr>
        <w:lastRenderedPageBreak/>
        <w:t>analysis. International orthodontics. 2021;19(1):15-24. Epub 2021/02/09. doi: 10.1016/j.ortho.2021.01.003. PubMed PMID: 33551328.</w:t>
      </w:r>
    </w:p>
    <w:p w14:paraId="7A40FA41" w14:textId="77777777" w:rsidR="00203290" w:rsidRPr="0002780D" w:rsidRDefault="003869FA">
      <w:pPr>
        <w:numPr>
          <w:ilvl w:val="0"/>
          <w:numId w:val="1"/>
        </w:numPr>
        <w:pBdr>
          <w:top w:val="nil"/>
          <w:left w:val="nil"/>
          <w:bottom w:val="nil"/>
          <w:right w:val="nil"/>
          <w:between w:val="nil"/>
        </w:pBdr>
        <w:ind w:right="-720"/>
        <w:jc w:val="both"/>
        <w:rPr>
          <w:color w:val="000000"/>
          <w:sz w:val="20"/>
          <w:szCs w:val="20"/>
        </w:rPr>
      </w:pPr>
      <w:r w:rsidRPr="0002780D">
        <w:rPr>
          <w:color w:val="000000"/>
          <w:sz w:val="20"/>
          <w:szCs w:val="20"/>
        </w:rPr>
        <w:t>Baldwin M, Nagra NS, Greenall G, Carr AJ, Beard D, Rees JL, et al. Use of implantable meshes for augmented rotator cuff repair: a systematic review and meta-analysis. BMJ open. 2020;10(12): e039552. Epub 2020/12/10. doi: 10.1136/bmjopen-2020-039552. PubMed PMID: 33293307; PubMed Central PMCID: PMCPMC7722806.</w:t>
      </w:r>
    </w:p>
    <w:p w14:paraId="29CD959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Balian A, Cirio S, Salerno C, Wolf TG, Campus G, Cagetti MG. Is visual pedagogy effective in improving cooperation towards oral hygiene and dental care in children with autism spectrum disorder? A systematic review and meta-analysis. International Journal of Environmental Research and Public Health. 2021;18(2):1-22. doi: 10.3390/ijerph18020789.</w:t>
      </w:r>
    </w:p>
    <w:p w14:paraId="4EF06CA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Baunwall SMD, Lee MM, Eriksen MK, Mullish BH, Marchesi JR, Dahlerup JF, et al. Faecal microbiota transplantation for recurrent Clostridioides difficile infection: An updated systematic review and meta-analysis. EClinicalMedicine. 2020;29-30:100642. Epub 2021/01/14. doi: 10.1016/j.eclinm.2020.100642. PubMed PMID: 33437951; PubMed Central PMCID: PMCPMC7788438.</w:t>
      </w:r>
    </w:p>
    <w:p w14:paraId="78849E8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Bausch K, Halbeisen FS, Aghlmandi S, Sutter SU, Ewald H, Appenzeller-Herzog C, et al. Antimicrobial Prophylaxis for Postoperative Urinary Tract Infections in Transurethral Resection of Bladder Tumors: A Systematic Review and Meta-Analysis. The Journal of urology. 2021;205(4):987-98. Epub 2020/12/08. doi: 10.1097/ju.0000000000001513. PubMed PMID: 33284673.</w:t>
      </w:r>
    </w:p>
    <w:p w14:paraId="12C3724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Bhagavan C, Kung S, Doppen M, John M, Vakalalabure I, Oldfield K, et al. Cannabinoids in the Treatment of Insomnia Disorder: A Systematic Review and Meta-Analysis. CNS drugs. 2020;34(12):1217-28. Epub 2020/11/28. doi: 10.1007/s40263-020-00773-x. PubMed PMID: 33244728.</w:t>
      </w:r>
    </w:p>
    <w:p w14:paraId="6F0496D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Borges GA, Barbin T, Dini C, Maia LC, Magno MB, Barão VAR, et al. </w:t>
      </w:r>
      <w:r w:rsidRPr="0002780D">
        <w:rPr>
          <w:color w:val="000000"/>
          <w:sz w:val="20"/>
          <w:szCs w:val="20"/>
        </w:rPr>
        <w:t>Patient-reported outcome measures and clinical assessment of implant-supported overdentures and fixed prostheses in mandibular edentulous patients: A systematic review and meta-analysis. The Journal of prosthetic dentistry. 2020. Epub 2021/01/05. doi: 10.1016/j.prosdent.2020.11.005. PubMed PMID: 33390270.</w:t>
      </w:r>
    </w:p>
    <w:p w14:paraId="1E1A952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Bortolotti F, Solidoro L, Bartolucci ML, Incerti Parenti S, Paganelli C, Alessandri-Bonetti G. Skeletal and dental effects of surgically assisted rapid palatal expansion: a systematic review of randomized controlled trials. European journal of orthodontics. 2020;42(4):434-40. Epub 2019/08/01. doi: 10.1093/ejo/cjz057. PubMed PMID: 31365925.</w:t>
      </w:r>
    </w:p>
    <w:p w14:paraId="7CD9197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Cabral LQT, Ximenez JA, Moreno KGT, Fernandes R. Probiotics have minimal effects on appetite-related hormones in overweight or obese individuals: A systematic review of randomized controlled trials. Clinical nutrition (Edinburgh, Scotland). 2021;40(4):1776-87. Epub 2020/11/05. doi: 10.1016/j.clnu.2020.10.028. PubMed PMID: 33143930.</w:t>
      </w:r>
    </w:p>
    <w:p w14:paraId="2FB1CBD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Cardoso PC, Espinosa DG, Mecenas P, Flores-Mir C, Normando D. Pain level between clear aligners and fixed appliances: a systematic review. Progress in orthodontics. 2020;21(1):3. Epub 2020/01/21. doi: 10.1186/s40510-019-0303-z. PubMed PMID: 31956934; PubMed Central PMCID: PMCPMC6970090.</w:t>
      </w:r>
    </w:p>
    <w:p w14:paraId="52E584D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Cavero-Redondo I, Deeks JJ, Alvarez-Bueno C, Jolly K, Saz-Lara A, Price M, et al. </w:t>
      </w:r>
      <w:r w:rsidRPr="0002780D">
        <w:rPr>
          <w:color w:val="000000"/>
          <w:sz w:val="20"/>
          <w:szCs w:val="20"/>
        </w:rPr>
        <w:t>Comparative effect of physical exercise versus statins on improving arterial stiffness in patients with high cardiometabolic risk: A network meta-analysis. PLoS medicine. 2021;18(2): e1003543. Epub 2021/02/17. doi: 10.1371/journal.pmed.1003543. PubMed PMID: 33591983; PubMed Central PMCID: PMCPMC7924736.</w:t>
      </w:r>
    </w:p>
    <w:p w14:paraId="4A2528F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Chambergo-Michilot D, Brañez-Condorena A, Falvy-Bockos I, Pacheco-Mendoza J, Benites-Zapata VA. </w:t>
      </w:r>
      <w:r w:rsidRPr="0002780D">
        <w:rPr>
          <w:color w:val="000000"/>
          <w:sz w:val="20"/>
          <w:szCs w:val="20"/>
        </w:rPr>
        <w:t>Efficacy of omega-3 supplementation on sertraline continuous therapy to reduce depression or anxiety symptoms: A systematic review and meta-analysis. Psychiatry research. 2021; 296:113652. Epub 2020/12/22. doi: 10.1016/j.psychres.2020.113652. PubMed PMID: 33348198.</w:t>
      </w:r>
    </w:p>
    <w:p w14:paraId="0EA203F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Chan RJ, Teleni L, McDonald S, Kelly J, Mahony J, Ernst K, et al. Breast cancer nursing interventions and clinical effectiveness: a systematic review. BMJ supportive &amp; palliative care. 2020;10(3):276-86. Epub 2020/06/06. doi: 10.1136/bmjspcare-2019-002120. PubMed PMID: 32499405.</w:t>
      </w:r>
    </w:p>
    <w:p w14:paraId="787F125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Chang YC, Lin CJ, Hsiao YH, Chang YH, Liu SJ, Hsu HY. Therapeutic Effects of BCG Vaccination on Type 1 Diabetes Mellitus: A Systematic Review and Meta-Analysis of Randomized Controlled Trials. Journal of diabetes research. 2020; 2020:8954125. Epub 2020/04/21. doi: 10.1155/2020/8954125. PubMed PMID: 32309449; PubMed Central PMCID: PMCPMC7139880 of this paper.</w:t>
      </w:r>
    </w:p>
    <w:p w14:paraId="3DEE835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Chastin SFM, Abaraogu U, Bourgois JG, Dall PM, Darnborough J, Duncan E, et al. Effects of Regular Physical Activity on the Immune System, Vaccination and Risk of Community-Acquired Infectious Disease in the General Population: Systematic Review and Meta-Analysis. Sports medicine (Auckland, NZ). 2021:1-14. Epub 2021/04/21. doi: 10.1007/s40279-021-01466-1. PubMed PMID: 33877614; PubMed Central PMCID: PMCPMC8056368 Jennifer Darnborough, Elain Duncan, Jasmien Dumortier, David Jiménez Pavón, Joanna McParland, Nicola J. Roberts and Mark Hamer declare that they have no conflicts of interest relevant to the content of this review</w:t>
      </w:r>
    </w:p>
    <w:p w14:paraId="0232942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Chaudhuri D, Granton D, Wang DX, Burns KEA, Helviz Y, Einav S, et al. High-Flow Nasal Cannula in the Immediate Postoperative Period: A Systematic Review and Meta-analysis. Chest. 2020;158(5):1934-46. Epub 2020/07/03. doi: 10.1016/j.chest.2020.06.038. PubMed PMID: 32615190.</w:t>
      </w:r>
    </w:p>
    <w:p w14:paraId="696B52D2" w14:textId="77777777" w:rsidR="00203290" w:rsidRPr="0002780D" w:rsidRDefault="003869FA">
      <w:pPr>
        <w:numPr>
          <w:ilvl w:val="0"/>
          <w:numId w:val="1"/>
        </w:numPr>
        <w:pBdr>
          <w:top w:val="nil"/>
          <w:left w:val="nil"/>
          <w:bottom w:val="nil"/>
          <w:right w:val="nil"/>
          <w:between w:val="nil"/>
        </w:pBdr>
        <w:ind w:right="-720"/>
        <w:jc w:val="both"/>
        <w:rPr>
          <w:color w:val="000000"/>
          <w:sz w:val="20"/>
          <w:szCs w:val="20"/>
        </w:rPr>
      </w:pPr>
      <w:r w:rsidRPr="0002780D">
        <w:rPr>
          <w:color w:val="000000"/>
          <w:sz w:val="20"/>
          <w:szCs w:val="20"/>
        </w:rPr>
        <w:lastRenderedPageBreak/>
        <w:t>Chaudhuri D, Sasaki K, Karkar A, Sharif S, Lewis K, Mammen MJ, et al. Corticosteroids in COVID-19 and non-COVID-19 ARDS: a systematic review and meta-analysis. Intensive care medicine. 2021;47(5):521-37. Epub 2021/04/21. doi: 10.1007/s00134-021-06394-2. PubMed PMID: 33876268; PubMed Central PMCID: PMCPMC8054852.</w:t>
      </w:r>
    </w:p>
    <w:p w14:paraId="55551F4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Chen S, Xie B, Tian H, Ding S, Lu C. Traditional Chinese Medicine Yimucao Injection Combined with Western Medicine for Preventing Postpartum Hemorrhage after Cesarean Section: A Systematic Review and Meta-Analysis. Evidence-based complementary and alternative medicine: eCAM. 2019; 2019:7475151. Epub 2019/05/17. doi: 10.1155/2019/7475151. PubMed PMID: 31093297; PubMed Central PMCID: PMCPMC6481111.</w:t>
      </w:r>
    </w:p>
    <w:p w14:paraId="3D9DC13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Chua H, Sardana D, Turner R, Ting G, Ekambaram M. Effectiveness of oral health education methods on oral hygiene in children and adolescents with visual impairment: A systematic review. International journal of paediatric dentistry. 2021. Epub 2021/03/18. doi: 10.1111/ipd.12788. PubMed PMID: 33730385.</w:t>
      </w:r>
    </w:p>
    <w:p w14:paraId="680AD77D" w14:textId="77777777" w:rsidR="00203290" w:rsidRPr="0002780D" w:rsidRDefault="003869FA">
      <w:pPr>
        <w:numPr>
          <w:ilvl w:val="0"/>
          <w:numId w:val="1"/>
        </w:numPr>
        <w:pBdr>
          <w:top w:val="nil"/>
          <w:left w:val="nil"/>
          <w:bottom w:val="nil"/>
          <w:right w:val="nil"/>
          <w:between w:val="nil"/>
        </w:pBdr>
        <w:ind w:right="-720"/>
        <w:jc w:val="both"/>
        <w:rPr>
          <w:color w:val="000000"/>
          <w:sz w:val="20"/>
          <w:szCs w:val="20"/>
        </w:rPr>
      </w:pPr>
      <w:r w:rsidRPr="0002780D">
        <w:rPr>
          <w:color w:val="000000"/>
          <w:sz w:val="20"/>
          <w:szCs w:val="20"/>
        </w:rPr>
        <w:t>Cieri-Hutcherson NE, Hutcherson TC, Conway-Habes EE, Burns BN, White NA. Systematic Review of l-glutamine for Prevention of Vaso-occlusive Pain Crisis in Patients with Sickle Cell Disease. Pharmacotherapy. 2019;39(11):1095-104. Epub 2019/09/11. doi: 10.1002/phar.2329. PubMed PMID: 31505045.</w:t>
      </w:r>
    </w:p>
    <w:p w14:paraId="02F9B53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Coates D, Makris A, Catling C, Henry A, Scarf V, Watts N, et al. A systematic scoping review of clinical indications for induction of labour. PloS one. 2020;15(1): e0228196. Epub 2020/01/30. doi: 10.1371/journal.pone.0228196. PubMed PMID: 31995603; PubMed Central PMCID: PMCPMC6988952.</w:t>
      </w:r>
    </w:p>
    <w:p w14:paraId="40A9106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Corrêa LB, Basso MB, Sousa-Pinto B, Coelho Leal S. Oral health effects of botulinum toxin treatment for drooling: a systematic review. </w:t>
      </w:r>
      <w:r w:rsidRPr="0002780D">
        <w:rPr>
          <w:color w:val="000000"/>
          <w:sz w:val="20"/>
          <w:szCs w:val="20"/>
          <w:lang w:val="it-IT"/>
        </w:rPr>
        <w:t xml:space="preserve">Medicina oral, patologia oral y cirugia bucal. 2021;26(2): e172-e80. Epub 2020/12/20. doi: 10.4317/medoral.24101. </w:t>
      </w:r>
      <w:r w:rsidRPr="0002780D">
        <w:rPr>
          <w:color w:val="000000"/>
          <w:sz w:val="20"/>
          <w:szCs w:val="20"/>
        </w:rPr>
        <w:t>PubMed PMID: 33340083; PubMed Central PMCID: PMCPMC7980293 the research, authorship, and/or publication of this article.</w:t>
      </w:r>
    </w:p>
    <w:p w14:paraId="30E67BE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Cortegiani A, Ippolito M, Ingoglia G, Iozzo P, Giarratano A, Einav S. Update I. A systematic review on the efficacy and safety of chloroquine/hydroxychloroquine for COVID-19. Journal of critical care. 2020; 59:176-90. Epub 2020/07/20. doi: 10.1016/j.jcrc.2020.06.019. PubMed PMID: 32683212; PubMed Central PMCID: PMCPMC7351664.</w:t>
      </w:r>
    </w:p>
    <w:p w14:paraId="152C713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Dagan M, Yeung T, Stehli J, Stub D, Walton AS, Duffy SJ. Transcatheter Versus Surgical Aortic Valve Replacement: An Updated Systematic Review and Meta-Analysis with a Focus on Outcomes by Sex. Heart, lung &amp; circulation. 2021;30(1):86-99. Epub 2020/08/01. doi: 10.1016/j.hlc.2020.05.112. PubMed PMID: 32732125.</w:t>
      </w:r>
    </w:p>
    <w:p w14:paraId="6500F19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Damiani G, Pacifico A, Chu S, Chi CC. </w:t>
      </w:r>
      <w:r w:rsidRPr="0002780D">
        <w:rPr>
          <w:color w:val="000000"/>
          <w:sz w:val="20"/>
          <w:szCs w:val="20"/>
        </w:rPr>
        <w:t>Frequency of phototherapy for treating psoriasis: a systematic review. Italian journal of dermatology and venereology. 2021. Epub 2021/05/14. doi: 10.23736/s2784-8671.21.06975-3. PubMed PMID: 33982550.</w:t>
      </w:r>
    </w:p>
    <w:p w14:paraId="70415C8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De Albuquerque Coelho SC, Brito LGO, de Araujo CC, Juliato CRT. </w:t>
      </w:r>
      <w:r w:rsidRPr="0002780D">
        <w:rPr>
          <w:color w:val="000000"/>
          <w:sz w:val="20"/>
          <w:szCs w:val="20"/>
        </w:rPr>
        <w:t>Factors associated with unsuccessful pessary fitting in women with symptomatic pelvic organ prolapse: Systematic review and metanalysis. Neurourology and urodynamics. 2020;39(7):1912-21. Epub 2020/07/11. doi: 10.1002/nau.24458. PubMed PMID: 32649024.</w:t>
      </w:r>
    </w:p>
    <w:p w14:paraId="1686F6F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De Figueiredo Caldas MMV, de Azevedo KPM, de França Nunes AC, de Oliveira VH, Pimenta IDSF, de Araújo IDT, et al. Is rituximab effective for systemic sclerosis? A systematic review and meta-analysis. Advances in Rheumatology. 2021;61(1). doi: 10.1186/s42358-021-00170-y.</w:t>
      </w:r>
    </w:p>
    <w:p w14:paraId="52BC3E0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De Oliveira AB, Ferrisse TM, Basso FG, Fontana CR, Giro EMA, Brighenti FL. </w:t>
      </w:r>
      <w:r w:rsidRPr="0002780D">
        <w:rPr>
          <w:color w:val="000000"/>
          <w:sz w:val="20"/>
          <w:szCs w:val="20"/>
        </w:rPr>
        <w:t>A systematic review and meta-analysis of the effect of photodynamic therapy for the treatment of oral mucositis. Photodiagnosis and Photodynamic Therapy. 2021;34. doi: 10.1016/j.pdpdt.2021.102316.</w:t>
      </w:r>
    </w:p>
    <w:p w14:paraId="1AA3D75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De Vega B, Navarro AR, Gibson A, Kalaskar DM. </w:t>
      </w:r>
      <w:r w:rsidRPr="0002780D">
        <w:rPr>
          <w:color w:val="000000"/>
          <w:sz w:val="20"/>
          <w:szCs w:val="20"/>
        </w:rPr>
        <w:t>Accuracy of Pedicle Screw Placement Methods in Pediatrics and Adolescents Spinal Surgery: A Systematic Review and Meta-Analysis. Global spine journal. 2021:21925682211003552. Epub 2021/03/19. doi: 10.1177/21925682211003552. PubMed PMID: 33733907.</w:t>
      </w:r>
    </w:p>
    <w:p w14:paraId="1A895E81" w14:textId="77777777" w:rsidR="00203290" w:rsidRPr="0002780D" w:rsidRDefault="003869FA">
      <w:pPr>
        <w:numPr>
          <w:ilvl w:val="0"/>
          <w:numId w:val="1"/>
        </w:numPr>
        <w:pBdr>
          <w:top w:val="nil"/>
          <w:left w:val="nil"/>
          <w:bottom w:val="nil"/>
          <w:right w:val="nil"/>
          <w:between w:val="nil"/>
        </w:pBdr>
        <w:ind w:right="-720"/>
        <w:jc w:val="both"/>
        <w:rPr>
          <w:color w:val="000000"/>
          <w:sz w:val="20"/>
          <w:szCs w:val="20"/>
        </w:rPr>
      </w:pPr>
      <w:r w:rsidRPr="0002780D">
        <w:rPr>
          <w:color w:val="000000"/>
          <w:sz w:val="20"/>
          <w:szCs w:val="20"/>
        </w:rPr>
        <w:t>Deakin CD, Morley P, Soar J, Drennan IR. Double (dual) sequential defibrillation for refractory ventricular fibrillation cardiac arrest: A systematic review. Resuscitation. 2020; 155:24-31. doi: 10.1016/j.resuscitation.2020.06.008.</w:t>
      </w:r>
    </w:p>
    <w:p w14:paraId="22FB474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Decurcio DA, Rossi-Fedele G, Estrela C, Pulikkotil SJ, Nagendrababu V. Machine-assisted Agitation Reduces Postoperative Pain during Root Canal Treatment: A Systematic Review and Meta-analysis from Randomized Clinical Trials. Journal of endodontics. 2019;45(4):387-93. e2. Epub 2019/03/06. doi: 10.1016/j.joen.2019.01.013. PubMed PMID: 30833095.</w:t>
      </w:r>
    </w:p>
    <w:p w14:paraId="1CEAC637" w14:textId="77777777" w:rsidR="00203290" w:rsidRPr="0002780D" w:rsidRDefault="003869FA">
      <w:pPr>
        <w:numPr>
          <w:ilvl w:val="0"/>
          <w:numId w:val="1"/>
        </w:numPr>
        <w:pBdr>
          <w:top w:val="nil"/>
          <w:left w:val="nil"/>
          <w:bottom w:val="nil"/>
          <w:right w:val="nil"/>
          <w:between w:val="nil"/>
        </w:pBdr>
        <w:ind w:right="-720"/>
        <w:jc w:val="both"/>
        <w:rPr>
          <w:color w:val="000000"/>
          <w:sz w:val="20"/>
          <w:szCs w:val="20"/>
        </w:rPr>
      </w:pPr>
      <w:r w:rsidRPr="0002780D">
        <w:rPr>
          <w:color w:val="000000"/>
          <w:sz w:val="20"/>
          <w:szCs w:val="20"/>
        </w:rPr>
        <w:t>Dedousis-Wallace A, Drysdale SA, McAloon J, Ollendick TH. Parental and Familial Predictors and Moderators of Parent Management Treatment Programs for Conduct Problems in Youth. Clinical child and family psychology review. 2021;24(1):92-119. doi: 10.1007/s10567-020-00330-4.</w:t>
      </w:r>
    </w:p>
    <w:p w14:paraId="75C2E7C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Del Lhano NC, Ribeiro RA, Martins CC, Assis N, Devito KL. </w:t>
      </w:r>
      <w:r w:rsidRPr="0002780D">
        <w:rPr>
          <w:color w:val="000000"/>
          <w:sz w:val="20"/>
          <w:szCs w:val="20"/>
        </w:rPr>
        <w:t>Panoramic versus CBCT used to reduce inferior alveolar nerve paresthesia after third molar extractions: a systematic review and meta-analysis. Dento maxillo facial radiology. 2020;49(4):20190265. Epub 2019/11/15. doi: 10.1259/dmfr.20190265. PubMed PMID: 31724883; PubMed Central PMCID: PMCPMC7213531.</w:t>
      </w:r>
    </w:p>
    <w:p w14:paraId="51426ED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Dembrovszky F, Gede N, Szakács Z, Hegyi P, Kiss S, Farkas N, et al. Fecal Microbiota Transplantation May Be the Best Option in Treating Multiple Clostridioides difficile Infection: A Network Meta-Analysis. Infectious diseases and therapy. 2021;10(1):201-11. Epub 2020/10/28. doi: 10.1007/s40121-020-00356-9. PubMed PMID: 33106983. PubMed Central PMCID: PMCPMC7954965.</w:t>
      </w:r>
    </w:p>
    <w:p w14:paraId="7CA24AA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DeMott JM, Slocum GW, Gottlieb M, Peksa GD. Levetiracetam vs. phenytoin as 2nd-line treatment for status epilepticus: A systematic review and meta-analysis. Epilepsy &amp; behavior: E&amp;B. 2020; 111:107286. Epub 2020/07/25. doi: 10.1016/j.yebeh.2020.107286. PubMed PMID: 32707535.</w:t>
      </w:r>
    </w:p>
    <w:p w14:paraId="7917A74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Deschodt M, Laurent G, Cornelissen L, Yip O, Zuniga F, Denhaerynck K, et al. Core components and impact of nurse-led integrated care models for home-dwelling older people: A systematic review and metaanalysis. Journal of the American Geriatrics Society. 2020;68(SUPPL 1): S83. doi: 10.1111/jgs.16431.</w:t>
      </w:r>
    </w:p>
    <w:p w14:paraId="1B789C1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Di Francesco F, De Marco G, Capcha EB, Lanza A, Cristache CM, Vernal R, et al. </w:t>
      </w:r>
      <w:r w:rsidRPr="0002780D">
        <w:rPr>
          <w:color w:val="000000"/>
          <w:sz w:val="20"/>
          <w:szCs w:val="20"/>
        </w:rPr>
        <w:t>Patient satisfaction and survival of maxillary overdentures supported by four or six splinted implants: a systematic review with meta-analysis. BMC oral health. 2021;21(1):247. doi: 10.1186/s12903-021-01572-6.</w:t>
      </w:r>
    </w:p>
    <w:p w14:paraId="7D08133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Do Rosario VA, Spencer J, Weston-Green K, Charlton K. The Postprandial Effect of Anthocyanins on Cardiovascular Disease Risk Factors: </w:t>
      </w:r>
      <w:proofErr w:type="gramStart"/>
      <w:r w:rsidRPr="0002780D">
        <w:rPr>
          <w:color w:val="000000"/>
          <w:sz w:val="20"/>
          <w:szCs w:val="20"/>
        </w:rPr>
        <w:t>a</w:t>
      </w:r>
      <w:proofErr w:type="gramEnd"/>
      <w:r w:rsidRPr="0002780D">
        <w:rPr>
          <w:color w:val="000000"/>
          <w:sz w:val="20"/>
          <w:szCs w:val="20"/>
        </w:rPr>
        <w:t xml:space="preserve"> Systematic Literature Review of High-Fat Meal Challenge Studies. Current Nutrition Reports. 2020. doi: 10.1007/s13668-020-00328-y.</w:t>
      </w:r>
    </w:p>
    <w:p w14:paraId="39D5F30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Dos Santos CCO, Mecenas P, de Castro Aragón MLS, Normando D. Effects of micro-osteoperforations performed with Propel system on tooth movement, pain/quality of life, anchorage loss, and root resorption: a systematic review and meta-analysis. Progress in orthodontics. 2020;21(1):27. Epub 2020/07/28. doi: 10.1186/s40510-020-00326-4. PubMed PMID: 32715352; PubMed Central PMCID: PMCPMC7383046.</w:t>
      </w:r>
    </w:p>
    <w:p w14:paraId="5FDA446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Dykukha I, Malessa R, Essner U, Überall MA. </w:t>
      </w:r>
      <w:r w:rsidRPr="0002780D">
        <w:rPr>
          <w:color w:val="000000"/>
          <w:sz w:val="20"/>
          <w:szCs w:val="20"/>
        </w:rPr>
        <w:t>Nabiximols in Chronic Neuropathic Pain: A Meta-Analysis of Randomized Placebo-Controlled Trials. Pain medicine (Malden, Mass). 2021;22(4):861-74. Epub 2021/02/10. doi: 10.1093/pm/pnab050. PubMed PMID: 33561282.</w:t>
      </w:r>
    </w:p>
    <w:p w14:paraId="537F78A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Elkady DM, Khater AGA, Schwendicke F. Chlorhexidine to improve the survival of ART restorations: A systematic review and meta-analysis. Journal of dentistry. 2020; 103:103491. Epub 2020/10/04. doi: 10.1016/j.jdent.2020.103491. PubMed PMID: 33010387.</w:t>
      </w:r>
    </w:p>
    <w:p w14:paraId="5C44E9A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El-Sakka AI. Medical, non-invasive, and minimally invasive treatment for Peyronie's disease: A systematic review. Andrology. 2021;9(2):511-28. Epub 2020/10/25. doi: 10.1111/andr.12927. PubMed PMID: 33098745.</w:t>
      </w:r>
    </w:p>
    <w:p w14:paraId="5AC4619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Esagian SM, Ziogas IA, Kosmidis D, Hossain MD, Tannir NM, Msaouel P. Long-term survival outcomes of cytoreductive nephrectomy combined with targeted therapy for metastatic renal cell carcinoma: A systematic review and individual patient data metaanalysis. Journal of Clinical Oncology. 2021;39(6 SUPPL). doi: 10.1200/JCO.2021.39.6-suppl.317.</w:t>
      </w:r>
    </w:p>
    <w:p w14:paraId="3AE1BBD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Fan CW, Cieri-Hutcherson N, Hutcherson T. Systematic review of black cohosh (cimicifuga racemosa) for management of polycystic ovary syndrome-related infertility. JACCP Journal of the American College of Clinical Pharmacy. 2020;3(8):1688-9. doi: 10.1002/jac5.1351.</w:t>
      </w:r>
    </w:p>
    <w:p w14:paraId="00F0385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Farkhondeh T, Amirabadizadeh A, Aramjoo H, Llorens S, Roshanravan B, Saeedi F, et al. Impact of metformin on cancer biomarkers in non-diabetic cancer patients: A systematic review and meta-analysis of clinical trials. Current Oncology. 2021;28(2):1412-23. doi: 10.3390/curroncol28020134.</w:t>
      </w:r>
    </w:p>
    <w:p w14:paraId="1AAD560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Farmakis I, Doundoulakis I, Pagiantza A, Zafeiropoulos S, Antza C, Karvounis H, et al. Lipoprotein(a) Reduction with Proprotein Convertase Subtilisin/Kexin Type 9 Inhibitors: A Systematic Review and Meta-analysis. Journal of cardiovascular pharmacology. 2021;77(3):397-407. Epub 2020/12/11. doi: 10.1097/fjc.0000000000000963. PubMed PMID: 33298738.</w:t>
      </w:r>
    </w:p>
    <w:p w14:paraId="06C9A21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Fawzy El-Sayed KM, Ahmed GM, Abouauf EA, Schwendicke F. Stem/progenitor cell-mediated pulpal tissue regeneration: a systematic review and meta-analysis. International endodontic journal. 2019;52(11):1573-85. Epub 2019/06/25. doi: 10.1111/iej.13177. PubMed PMID: 31232460.</w:t>
      </w:r>
    </w:p>
    <w:p w14:paraId="005BE1A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Fernández-Rodríguez R, Álvarez-Bueno C, Ferri-Morales A, Torres-Costoso AI, Cavero-Redondo I, Martínez-Vizcaíno V. Pilates method improves cardiorespiratory fitness: A systematic review and meta-analysis. Journal of clinical medicine. 2019;8(11). doi: 10.3390/jcm8111761.</w:t>
      </w:r>
    </w:p>
    <w:p w14:paraId="5FED641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Fitzpatrick C, Gillies C, Seidu S, Kar D, Ioannidou E, Davies MJ, et al. Effect of pragmatic versus explanatory interventions on medication adherence in people with cardiometabolic conditions: a systematic review and meta-analysis. BMJ open. 2020;10(7): e036575. Epub 2020/07/28. doi: 10.1136/bmjopen-2019-036575. PubMed PMID: 32709649; PubMed Central PMCID: PMCPMC7380877.</w:t>
      </w:r>
    </w:p>
    <w:p w14:paraId="31262F1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Fu C, Wu T, Shu Q, Song A, Jiao Y. Acupuncture therapy on postoperative nausea and vomiting in abdominal operation: A Bayesian network metaanalysis. Medicine. 2020;99(23): e20301. Epub 2020/06/06. doi: 10.1097/md.0000000000020301. PubMed PMID: 32501976; PubMed Central PMCID: PMCPMC7306321.</w:t>
      </w:r>
    </w:p>
    <w:p w14:paraId="20EA977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Ghosh A, Mahintamani T, Choudhury S, Sharma N, Das S. The Effectiveness of Non-Benzodiazepine, Non-Barbiturate Medications for Alcohol Withdrawal Syndrome: A Rapid Systematic Review. Alcohol and alcoholism (Oxford, Oxfordshire). 2020. Epub 2020/12/03. doi: 10.1093/alcalc/agaa125. PubMed PMID: 33264386.</w:t>
      </w:r>
    </w:p>
    <w:p w14:paraId="62C2B7C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Ghosn L, Chaimani A, Evrenoglou T, Davidson M, Graña C, Schmucker C, et al. Interleukin‐6 blocking agents for treating COVID‐19: a living systematic review. Cochrane Database of Systematic Reviews. 2021(3). doi: 10.1002/14651858.CD013881. PubMed PMID: CD013881.</w:t>
      </w:r>
    </w:p>
    <w:p w14:paraId="63123D6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Giannella M, Malosso P, Scudeller L, Bussini L, Rebuffi C, Gatti M, et al. </w:t>
      </w:r>
      <w:r w:rsidRPr="0002780D">
        <w:rPr>
          <w:color w:val="000000"/>
          <w:sz w:val="20"/>
          <w:szCs w:val="20"/>
        </w:rPr>
        <w:t xml:space="preserve">Quality of care indicators in the MAnageMent of BlOOdstream infections caused by Enterobacteriaceae (MAMBOO-E study): state of the art </w:t>
      </w:r>
      <w:r w:rsidRPr="0002780D">
        <w:rPr>
          <w:color w:val="000000"/>
          <w:sz w:val="20"/>
          <w:szCs w:val="20"/>
        </w:rPr>
        <w:lastRenderedPageBreak/>
        <w:t>and research agenda. International journal of antimicrobial agents. 2021;57(4):106320. Epub 2021/03/16. doi: 10.1016/j.ijantimicag.2021.106320. PubMed PMID: 33716177.</w:t>
      </w:r>
    </w:p>
    <w:p w14:paraId="4DCAF4B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Glynis A, Foschi F, Kefalou I, Koletsi D, Tzanetakis GN. Regenerative Endodontic Procedures for the Treatment of Necrotic Mature Teeth with Apical Periodontitis. A Systematic Review and Meta-analysis of Randomized Controlled Trials. Journal of endodontics. 2021. doi: 10.1016/j.joen.2021.03.015.</w:t>
      </w:r>
    </w:p>
    <w:p w14:paraId="7E1A9E7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Gonçalves C, Abreu S. Sodium and Potassium Intake and Cardiovascular Disease in Older People: A Systematic Review. Nutrients. 2020;12(11). Epub 2020/11/14. doi: 10.3390/nu12113447. PubMed PMID: 33182820; PubMed Central PMCID: PMCPMC7697211.</w:t>
      </w:r>
    </w:p>
    <w:p w14:paraId="5E3F205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Goodwin J, Saab MM, Dillon CB, Kilty C, McCarthy A, O'Brien M, et al. The use of film-based interventions in adolescent mental health education: A systematic review. Journal of Psychiatric Research. 2021; 137:158-72. doi: 10.1016/j.jpsychires.2021.02.055.</w:t>
      </w:r>
    </w:p>
    <w:p w14:paraId="36C8780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Guay J, Kopp S. Peripheral nerve blocks for hip fractures in adults. Cochrane Database of Systematic Reviews. 2020(11). doi: 10.1002/14651858.CD001159.pub3. PubMed PMID: CD001159.</w:t>
      </w:r>
    </w:p>
    <w:p w14:paraId="43B291B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Guzman-Pavon MJ, Cavero-Redondo I, Martınez-Vizcaıno V, Fernandez-Rodrıguez R, Reina-Gutierrez S, Alvarez-Bueno C. Effect of Physical Exercise Programs on Myofascial Trigger Points–Related Dysfunctions: A Systematic Review and Meta-analysis. Pain Medicine (United States). 2020;21(11):2986-96. doi: 10.1093/PM/PNAA253.</w:t>
      </w:r>
    </w:p>
    <w:p w14:paraId="348E0C0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Hariyanto TI, Halim DA, Jodhinata C, Yanto TA, Kurniawan A. Colchicine treatment can improve outcomes of coronavirus disease 2019 (COVID-19): A systematic review and meta-analysis. Clinical and experimental pharmacology &amp; physiology. 2021;48(6):823-30. Epub 2021/03/16. doi: 10.1111/1440-1681.13488. PubMed PMID: 33719081.</w:t>
      </w:r>
    </w:p>
    <w:p w14:paraId="486F3E0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Hemmingsen B, Metzendorf MI, Richter B. (Ultra-)long-acting insulin analogues for people with type 1 diabetes mellitus. The Cochrane database of systematic reviews. 2021;3(3): Cd013498. Epub 2021/03/05. doi: 10.1002/14651858.CD013498.pub2. PubMed PMID: 33662147; PubMed Central PMCID: PMCPMC8094220 part of the Addressing the Challenge and Constraints of Insulin Sources and Supply (ACCISS) Study.  Statements and conclusions presented in this report are those of the authors alone and do not necessarily reflect the views of the Helmsley Charitable Trust. All references and conclusions are intended for educational and informative purposes and do not constitute an endorsement or recommendation from the Helmsley Charitable Trust. BR: none known. MIM: none known.</w:t>
      </w:r>
    </w:p>
    <w:p w14:paraId="6EAA9CA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Ho T, Cheng LJ, Lau Y. School-based interventions for the treatment of childhood obesity: a systematic review, meta-analysis and meta-regression of cluster randomised controlled trials. Public health nutrition. 2021:1-28. doi: 10.1017/S1368980021001117.</w:t>
      </w:r>
    </w:p>
    <w:p w14:paraId="2249A3C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Hollands GJ, Carter P, Anwer S, King SE, Jebb SA, Ogilvie D, et al. Altering the availability or proximity of food, alcohol, and tobacco products to change their selection and consumption. Cochrane Database of Systematic Reviews. 2019(9). doi: 10.1002/14651858.CD012573.pub3. PubMed PMID: CD012573.</w:t>
      </w:r>
    </w:p>
    <w:p w14:paraId="7E1C670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Hoy S, Östh J, Pascoe M, Kandola A, Hallgren M. Effects of yoga-based interventions on cognitive function in healthy older adults: A systematic review of randomized controlled trials. Complementary therapies in medicine. 2021; 58:102690. Epub 2021/02/23. doi: 10.1016/j.ctim.2021.102690. PubMed PMID: 33618011.</w:t>
      </w:r>
    </w:p>
    <w:p w14:paraId="22AA373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Hu Z, Yang M, Liu Y, Yang Q, Xie H, Peng S, et al. Effect of Huang-Lian Jie-Du Decoction on Glucose and Lipid Metabolism in Type 2 Diabetes Mellitus: A Systematic Review and Meta-Analysis. Frontiers in pharmacology. 2021;12: 648861. Epub 2021/05/18. doi: 10.3389/fphar.2021.648861. PubMed PMID: 33995064; PubMed Central PMCID: PMCPMC8117159.</w:t>
      </w:r>
    </w:p>
    <w:p w14:paraId="771401C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Hyun MK, Lee JW, Ko SH, Hwang JS. Improving Glycemic Control in Type 2 Diabetes Using Mobile Applications and e-Coaching: A Mixed Treatment Comparison Network Meta-Analysis. Journal of diabetes science and technology. 2021:19322968211010153. Epub 2021/05/14. doi: 10.1177/19322968211010153. PubMed PMID: 33980055.</w:t>
      </w:r>
    </w:p>
    <w:p w14:paraId="55952B3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Ibarra AMC, Biasotto-Gonzalez DA, Kohatsu EYI, de Oliveira SSI, Bussadori SK, Tanganeli JPC. </w:t>
      </w:r>
      <w:r w:rsidRPr="0002780D">
        <w:rPr>
          <w:color w:val="000000"/>
          <w:sz w:val="20"/>
          <w:szCs w:val="20"/>
        </w:rPr>
        <w:t>Photobiomodulation on trigeminal neuralgia: systematic review. Lasers in medical science. 2021;36(4):715-22. Epub 2020/11/22. doi: 10.1007/s10103-020-03198-6. PubMed PMID: 33219445.</w:t>
      </w:r>
    </w:p>
    <w:p w14:paraId="56A8145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Ibrahim AM, Zakhary SY, Amin SAW. Calcium hydroxide intracanal medication effects on pain and flare-up: a systematic review and meta-analysis. Restorative dentistry &amp; endodontics. 2020;45(3</w:t>
      </w:r>
      <w:proofErr w:type="gramStart"/>
      <w:r w:rsidRPr="0002780D">
        <w:rPr>
          <w:color w:val="000000"/>
          <w:sz w:val="20"/>
          <w:szCs w:val="20"/>
        </w:rPr>
        <w:t>):e</w:t>
      </w:r>
      <w:proofErr w:type="gramEnd"/>
      <w:r w:rsidRPr="0002780D">
        <w:rPr>
          <w:color w:val="000000"/>
          <w:sz w:val="20"/>
          <w:szCs w:val="20"/>
        </w:rPr>
        <w:t>26. Epub 2020/08/26. doi: 10.5395/rde.2020.45. e26. PubMed PMID: 32839707; PubMed Central PMCID: PMCPMC7431935.</w:t>
      </w:r>
    </w:p>
    <w:p w14:paraId="0920C69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Inamdar K, Molinini RM, Panibatla ST, Chow JC, Dusing SC. Physical therapy interventions to improve sitting ability in children with or at-risk for cerebral palsy: a systematic review and meta-analysis. Developmental medicine and child neurology. 2020. doi: 10.1111/dmcn.14772.</w:t>
      </w:r>
    </w:p>
    <w:p w14:paraId="496E594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Inhae C, Jiwon K. Effects of mHealth intervention on sexual and reproductive health in emerging adulthood: A systematic review and meta-analysis of randomized controlled trials. International journal of nursing studies. 2021; 119:103949. Epub 2021/05/19. doi: 10.1016/j.ijnurstu.2021.103949. PubMed PMID: 34004469.</w:t>
      </w:r>
    </w:p>
    <w:p w14:paraId="2964DAC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Jing S, Zhang A, Chen Y, Shen C, Currin-McCulloch J, Zhu C. Mindfulness-based interventions for breast cancer patients in China across outcome domains: a systematic review and meta-analysis of the Chinese literature. Supportive Care in Cancer. 2021. doi: 10.1007/s00520-021-06166-0.</w:t>
      </w:r>
    </w:p>
    <w:p w14:paraId="1D28FAA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Kaptan SK, Dursun BO, Knowles M, Husain N, Varese F. Group EMDR Interventions in Adults and Children: A Systematic Review of Randomised and Non-randomised Trials. Clinical psychology &amp; psychotherapy. 2021. doi: 10.1002/cpp.2549.</w:t>
      </w:r>
    </w:p>
    <w:p w14:paraId="482498A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Karatas N, Dalgic AI. Effects of reflexology on child health: A systematic review. Complementary therapies in medicine. 2020; 50:102364. Epub 2020/05/24. doi: 10.1016/j.ctim.2020.102364. PubMed PMID: 32444044.</w:t>
      </w:r>
    </w:p>
    <w:p w14:paraId="3F01438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Keinki C, Momberg A, Clauß K, Bozkurt G, Hertel E, Freuding M, et al. Effect of question prompt lists for cancer patients on communication and mental health outcomes-A systematic review. Patient education and counseling. 2021;104(6):1335-46. Epub 2021/02/18. doi: 10.1016/j.pec.2021.01.012. PubMed PMID: 33593643.</w:t>
      </w:r>
    </w:p>
    <w:p w14:paraId="2E87FAA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Kelleher M, Cro S, Cornelius V, Lodrup Carlsen K, Skjerven H, Rehbinder E, et al. Skin care interventions in infants for preventing eczema and food allergy. 2021(2). PubMed PMID: rayyan-674946048.</w:t>
      </w:r>
    </w:p>
    <w:p w14:paraId="31A8323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Kim MS, An MH, Kim WJ, Hwang TH. Comparative efficacy and safety of pharmacological interventions for the treatment of COVID-19: A systematic review and network meta-analysis. PLoS medicine. 2020;17(12): e1003501. Epub 2020/12/31. doi: 10.1371/journal.pmed.1003501. PubMed PMID: 33378357; PubMed Central PMCID: PMCPMC7794037.</w:t>
      </w:r>
    </w:p>
    <w:p w14:paraId="1C9A1A8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Kling K, Harder T, Younger Z, Burchard G, Schmidt-Chanasit J, Wichmann O. Vaccination against Japanese encephalitis with IC51: Systematic review on immunogenicity, duration of protection and safety. Journal of travel medicine. 2021;27(2):1-22. doi: 10.1093/JTM/TAAA016. PubMed Central PMCID: PMCBiken.</w:t>
      </w:r>
    </w:p>
    <w:p w14:paraId="5EF884A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Knösel M, Espinoza-Espinoza GE, Sandoval-Vidal P, Zaror C. Angle class II correction: stepwise mandibular advancement or bite jumping</w:t>
      </w:r>
      <w:proofErr w:type="gramStart"/>
      <w:r w:rsidRPr="0002780D">
        <w:rPr>
          <w:color w:val="000000"/>
          <w:sz w:val="20"/>
          <w:szCs w:val="20"/>
        </w:rPr>
        <w:t>? :</w:t>
      </w:r>
      <w:proofErr w:type="gramEnd"/>
      <w:r w:rsidRPr="0002780D">
        <w:rPr>
          <w:color w:val="000000"/>
          <w:sz w:val="20"/>
          <w:szCs w:val="20"/>
        </w:rPr>
        <w:t xml:space="preserve"> A systematic review and meta-analysis of skeletal, dental and condylar effects. Journal of orofacial orthopedics = Fortschritte der Kieferorthopadie: Organ/official journal Deutsche Gesellschaft fur Kieferorthopadie. 2020;81(4):286-300. Epub 2020/05/22. doi: 10.1007/s00056-020-00226-6. PubMed PMID: 32435862.</w:t>
      </w:r>
    </w:p>
    <w:p w14:paraId="7F0521A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Kotecha P, Light A, Checcucci E, Amparore D, Fiori C, Porpiglia F, et al. </w:t>
      </w:r>
      <w:r w:rsidRPr="0002780D">
        <w:rPr>
          <w:color w:val="000000"/>
          <w:sz w:val="20"/>
          <w:szCs w:val="20"/>
        </w:rPr>
        <w:t>Repurposing of drugs for Covid-19: a systematic review and meta-analysis. Panminerva medica. 2020. Epub 2020/10/20. doi: 10.23736/s0031-0808.20.04024-0. PubMed PMID: 33073552.</w:t>
      </w:r>
    </w:p>
    <w:p w14:paraId="02E8E59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Kotinda APS, Bernardo WM, da Ponte AM, Proença IM, Singh S, de Moura DT, et al. EFFICACY OF INTRAGASTRIC BALLOONS FOR WEIGHT LOSS IN OVERWEIGHT AND OBESE ADULTS: A SYSTEMATIC REVIEW AND META-ANALYSIS OF RANDOMIZED CONTROLLED TRIALS. Gastrointestinal Endoscopy. 2020;91(6): AB228-AB9. doi: 10.1016/j.gie.2020.03.1763.</w:t>
      </w:r>
    </w:p>
    <w:p w14:paraId="3BBD080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Lam PPY, Sardana D, Ekambaram M, Lee GHM, Yiu CKY. Effectiveness of Pit and Fissure Sealants for Preventing and Arresting Occlusal Caries in Primary Molars: A Systematic Review and Meta-Analysis. The journal of evidence-based dental practice. 2020;20(2):101404. Epub 2020/06/01. doi: 10.1016/j.jebdp.2020.101404. PubMed PMID: 32473795.</w:t>
      </w:r>
    </w:p>
    <w:p w14:paraId="5DE8FE0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Lantz JM, Abedi A, Tran F, Cahill R, Kulig K, Michener LA, et al. </w:t>
      </w:r>
      <w:r w:rsidRPr="0002780D">
        <w:rPr>
          <w:color w:val="000000"/>
          <w:sz w:val="20"/>
          <w:szCs w:val="20"/>
        </w:rPr>
        <w:t>The Impact of Physical Therapy Following Cervical Spine Surgery for Degenerative Spine Disorders: A Systematic Review. Clinical spine surgery. 2020. Epub 2020/12/17. doi: 10.1097/bsd.0000000000001108. PubMed PMID: 33323701.</w:t>
      </w:r>
    </w:p>
    <w:p w14:paraId="4E6575E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Larsen RT, Christensen J, Juhl CB, Andersen HB, Langberg H. Physical activity monitors to enhance amount of physical activity in older adults - a systematic review and meta-analysis. European review of aging and physical activity: official journal of the European Group for Research into Elderly and Physical Activity. 2019; 16:7. Epub 2019/05/11. doi: 10.1186/s11556-019-0213-6. PubMed PMID: 31073341; PubMed Central PMCID: PMCPMC6500067.</w:t>
      </w:r>
    </w:p>
    <w:p w14:paraId="256A182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Lata J, do Monte ES, Tucci M, da Ponte AM, Minata MK, Singh S, et al. </w:t>
      </w:r>
      <w:r w:rsidRPr="0002780D">
        <w:rPr>
          <w:color w:val="000000"/>
          <w:sz w:val="20"/>
          <w:szCs w:val="20"/>
        </w:rPr>
        <w:t>Propofol versus midazolam sedation for elective endoscopy in patients with cirrhosis. A systematic review and meta-analysis of randomized controlled trials. Gastrointestinal Endoscopy. 2020;91(6): AB284-AB5. doi: 10.1016/j.gie.2020.03.1901.</w:t>
      </w:r>
    </w:p>
    <w:p w14:paraId="722E8C0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Lawlor ER, Islam N, Bates S, Griffin SJ, Hill AJ, Hughes CA, et al. Third-wave cognitive behaviour therapies for weight management: A systematic review and network meta-analysis. Obesity reviews: an official journal of the International Association for the Study of Obesity. 2020;21(7): e13013. Epub 2020/03/18. doi: 10.1111/obr.13013. PubMed PMID: 32181957; PubMed Central PMCID: PMCPMC7379202.</w:t>
      </w:r>
    </w:p>
    <w:p w14:paraId="7EBFCBC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Lee WC, Shieh YS, Liao YF, Lee CH, Huang CS. Long-term maxillary three dimensional changes following maxillary protraction with or without expansion: A systematic review and meta-analysis. Journal of dental sciences. 2021;16(1):168-77. Epub 2021/01/02. doi: 10.1016/j.jds.2020.06.016. PubMed PMID: 33384794; PubMed Central PMCID: PMCPMC7770293.</w:t>
      </w:r>
    </w:p>
    <w:p w14:paraId="1EF9714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Lee WC, Shieh YS, Liao YF, Lee CH, Huang CS. Long-term maxillary anteroposterior changes following maxillary protraction with or without expansion: A meta-analysis and meta-regression. PloS one. 2021;16(2): e0247027. Epub 2021/02/23. doi: 10.1371/journal.pone.0247027. PubMed PMID: 33617540; PubMed Central PMCID: PMCPMC7899359.</w:t>
      </w:r>
    </w:p>
    <w:p w14:paraId="627B7E7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Lee CC, Soon YY, Vellayappan B, Leong CN, Koh WY, Tey JCS. Prophylactic irradiation of tracts in patients with malignant pleural mesothelioma: A systematic review and meta-analysis of randomized trials. Critical reviews in oncology/hematology. 2021; 160:103278. Epub 2021/03/07. doi: 10.1016/j.critrevonc.2021.103278. PubMed PMID: 33675903.</w:t>
      </w:r>
    </w:p>
    <w:p w14:paraId="36B08F7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Lemieux S, Buies A, A FT, Hallet J, Daigle G, Côté F, et al. Effect of Yttrium-90 transarterial radioembolization in patients with non-surgical hepatocellular carcinoma: A systematic review and meta-analysis. PloS one. 2021;16(3): e0247958. Epub 2021/03/05. doi: 10.1371/journal.pone.0247958. PubMed PMID: 33662011; PubMed Central PMCID: PMCPMC7932100.</w:t>
      </w:r>
    </w:p>
    <w:p w14:paraId="2E7CFDC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Leong RW, Tan ESJ, Wong SN, Tan KH, Liu CW. Efficacy of erector spinae plane block for analgesia in breast surgery: a systematic review and meta-analysis. Anaesthesia. 2021;76(3):404-13. Epub 2020/07/02. doi: 10.1111/anae.15164. PubMed PMID: 32609389.</w:t>
      </w:r>
    </w:p>
    <w:p w14:paraId="0C20BFE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Li C, Liu Y, Xue D, Chan CWH. </w:t>
      </w:r>
      <w:r w:rsidRPr="0002780D">
        <w:rPr>
          <w:color w:val="000000"/>
          <w:sz w:val="20"/>
          <w:szCs w:val="20"/>
        </w:rPr>
        <w:t>Effects of nurse-led interventions on early detection of cancer: A systematic review and meta-analysis. International journal of nursing studies. 2020; 110:103684. doi: 10.1016/j.ijnurstu.2020.103684.</w:t>
      </w:r>
    </w:p>
    <w:p w14:paraId="5F6F612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Li X, Shen J, Liang J, Zhou X, Yang Y, Wang D, et al. Effect of core-based exercise in people with scoliosis: A systematic review and meta-analysis. Clinical rehabilitation. 2021;35(5):669-80. doi: 10.1177/0269215520975105.</w:t>
      </w:r>
    </w:p>
    <w:p w14:paraId="4EEFEE2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Lie SAN, Claessen R, Leung CAW, Merten HA, Kessler P. Non-grafted versus grafted sinus lift procedures for implantation in the atrophic maxilla: a systematic review and meta-analysis of randomized controlled trials. International journal of oral and maxillofacial surgery. 2021. Epub 2021/04/15. doi: 10.1016/j.ijom.2021.03.016. PubMed PMID: 33849784.</w:t>
      </w:r>
    </w:p>
    <w:p w14:paraId="658F990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Lin SN, Su SF, Yeh WT. Meta-analysis: Effectiveness of Comprehensive Geriatric Care for Elderly Following Hip Fracture Surgery. Western journal of nursing research. 2020;42(4):293-305. Epub 2019/07/18. doi: 10.1177/0193945919858715. PubMed PMID: 31313649.</w:t>
      </w:r>
    </w:p>
    <w:p w14:paraId="50EF1D2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Lin CJ, Chang YC, Chang YH, Hsiao YH, Lin HH, Liu SJ, et al. Music Interventions for Anxiety in Pregnant Women: A Systematic Review and Meta-Analysis of Randomized Controlled Trials. Journal of clinical medicine. 2019;8(11). Epub 2019/11/09. doi: 10.3390/jcm8111884. PubMed PMID: 31698704; PubMed Central PMCID: PMCPMC6912569.</w:t>
      </w:r>
    </w:p>
    <w:p w14:paraId="003E391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Llaha F, Zamora-Ros R. The Effects of Polyphenol Supplementation in Addition to Calorie Restricted Diets and/or Physical Activity on Body Composition Parameters: A Systematic Review of Randomized Trials. Frontiers in nutrition. 2020; 7:84. Epub 2020/06/26. doi: 10.3389/fnut.2020.00084. PubMed PMID: 32582757; PubMed Central PMCID: PMCPMC7283923.</w:t>
      </w:r>
    </w:p>
    <w:p w14:paraId="6E1FD0C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Lopes-Júnior LC, Bomfim E, Olson K, Neves ET, Silveira DSC, Nunes MDR, et al. Effectiveness of hospital clowns for symptom management in paediatrics: systematic review of randomised and non-randomised controlled trials. BMJ (Clinical research ed). 2020;371:m4290. Epub 2020/12/18. doi: 10.1136/bmj.m4290. PubMed PMID: 33328164; PubMed Central PMCID: PMCPMC7737653 www.icmje.org/coi_disclosure.pdf and declare: support from CAPES for the submitted work; no financial relationships with any organisations that might have an interest in the submitted work in the previous three years; no other relationships or activities that could appear to have influenced the submitted work.</w:t>
      </w:r>
    </w:p>
    <w:p w14:paraId="55989A4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Lorenzo-García P, Cavero-Redondo I, Torres-Costoso AI, Guzmán-Pavón MJ, Núñez de Arenas-Arroyo S, Álvarez-Bueno C. Body Weight Support Gait Training for Patients </w:t>
      </w:r>
      <w:proofErr w:type="gramStart"/>
      <w:r w:rsidRPr="0002780D">
        <w:rPr>
          <w:color w:val="000000"/>
          <w:sz w:val="20"/>
          <w:szCs w:val="20"/>
        </w:rPr>
        <w:t>With</w:t>
      </w:r>
      <w:proofErr w:type="gramEnd"/>
      <w:r w:rsidRPr="0002780D">
        <w:rPr>
          <w:color w:val="000000"/>
          <w:sz w:val="20"/>
          <w:szCs w:val="20"/>
        </w:rPr>
        <w:t xml:space="preserve"> Parkinson Disease: A Systematic Review and Meta-analyses. Archives of physical medicine and rehabilitation. 2021. Epub 2021/03/09. doi: 10.1016/j.apmr.2021.02.016. PubMed PMID: 33684361.</w:t>
      </w:r>
    </w:p>
    <w:p w14:paraId="5A63DBD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Magalhães TR, Lourenço AL, Gregório H, Queiroga FL. </w:t>
      </w:r>
      <w:r w:rsidRPr="0002780D">
        <w:rPr>
          <w:color w:val="000000"/>
          <w:sz w:val="20"/>
          <w:szCs w:val="20"/>
        </w:rPr>
        <w:t>Therapeutic effect of EPA/DHA supplementation in neoplastic and non-neoplastic companion animal diseases: A systematic review. In Vivo. 2021;35(3):1419-36. doi: 10.21873/invivo.12394.</w:t>
      </w:r>
    </w:p>
    <w:p w14:paraId="43F530C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Mah J, Pitre T. Oral magnesium supplementation for insomnia in older adults: a Systematic Review &amp; Meta-Analysis. BMC complementary medicine and therapies. 2021;21(1):125. Epub 2021/04/19. doi: 10.1186/s12906-021-03297-z. PubMed PMID: 33865376; PubMed Central PMCID: PMCPMC8053283.</w:t>
      </w:r>
    </w:p>
    <w:p w14:paraId="305D173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Martinez F, Racca A, Rodríguez I, Polyzos NP. </w:t>
      </w:r>
      <w:r w:rsidRPr="0002780D">
        <w:rPr>
          <w:color w:val="000000"/>
          <w:sz w:val="20"/>
          <w:szCs w:val="20"/>
        </w:rPr>
        <w:t>Ovarian stimulation for oocyte donation: a systematic review and meta-analysis. Human reproduction update. 2021. Epub 2021/03/21. doi: 10.1093/humupd/dmab008. PubMed PMID: 33742206.</w:t>
      </w:r>
    </w:p>
    <w:p w14:paraId="7E4F5E8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Masarwa R, Brunetti VC, Aloe S, Henderson M, Platt RW, Filion KB. The efficacy and safety of metformin for insulin resistance and obesity in children and adolescents: A systematic review and meta-analysis. Pharmacoepidemiology and Drug Safety. 2020;29(SUPPL 3):447-8. doi: 10.1002/pds.5114.</w:t>
      </w:r>
    </w:p>
    <w:p w14:paraId="45EB70C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Mathew A, Doorenbos AZ, Jang MK, Hershberger PE. Acceptance and commitment therapy in adult cancer survivors: a systematic review and conceptual model. Journal of cancer survivorship: research and practice. 2020. doi: 10.1007/s11764-020-00938-z.</w:t>
      </w:r>
    </w:p>
    <w:p w14:paraId="7452AAF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Mazuquin B, Moffatt M, Gill P, Selfe J, Rees J, Drew S, et al. Effectiveness of early versus delayed rehabilitation following rotator cuff repair: Systematic review and meta-analyses. PloS one. 2021;16(5): e0252137. Epub 2021/05/29. doi: 10.1371/journal.pone.0252137. PubMed PMID: 34048450.</w:t>
      </w:r>
    </w:p>
    <w:p w14:paraId="22754DF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McNerney NA, Losensky MJ, Lash MM, Rozaieski KR, Ortiz D, Garcia AN, et al. Low theoretical fidelity hinders the research on health coaching for opioid reduction: A systematic review of randomized controlled trials. PloS one. 2020;15(10): e0241434. Epub 2020/10/30. doi: 10.1371/journal.pone.0241434. PubMed PMID: 33119705; PubMed Central PMCID: PMCPMC7595321.</w:t>
      </w:r>
    </w:p>
    <w:p w14:paraId="093D22B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 xml:space="preserve">Mecenas P, Espinosa DG, Cardoso PC, Normando D. Stainless steel or titanium </w:t>
      </w:r>
      <w:proofErr w:type="gramStart"/>
      <w:r w:rsidRPr="0002780D">
        <w:rPr>
          <w:color w:val="000000"/>
          <w:sz w:val="20"/>
          <w:szCs w:val="20"/>
        </w:rPr>
        <w:t>mini implants</w:t>
      </w:r>
      <w:proofErr w:type="gramEnd"/>
      <w:r w:rsidRPr="0002780D">
        <w:rPr>
          <w:color w:val="000000"/>
          <w:sz w:val="20"/>
          <w:szCs w:val="20"/>
        </w:rPr>
        <w:t>? The Angle orthodontist. 2020;90(4):587-97. Epub 2020/12/31. doi: 10.2319/081619-536.1. PubMed PMID: 33378494; PubMed Central PMCID: PMCPMC8028470.</w:t>
      </w:r>
    </w:p>
    <w:p w14:paraId="0968ED5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Melini M, Forni A, Cavallin F, Parotto M, Zanette G. Analgesics for Dental Implants: A Systematic Review. Frontiers in pharmacology. 2020; 11:634963. Epub 2021/02/16. doi: 10.3389/fphar.2020.634963. PubMed PMID: 33584316; PubMed Central PMCID: PMCPMC7872962.</w:t>
      </w:r>
    </w:p>
    <w:p w14:paraId="1965106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Meza-Mauricio J, Furquim CP, Geldres A, Mendoza-Azpur G, Retamal-Valdes B, Moraschini V, et al. </w:t>
      </w:r>
      <w:r w:rsidRPr="0002780D">
        <w:rPr>
          <w:color w:val="000000"/>
          <w:sz w:val="20"/>
          <w:szCs w:val="20"/>
        </w:rPr>
        <w:t>Is the use of platelet-rich fibrin effective in the healing, control of pain, and postoperative bleeding in the palatal area after free gingival graft harvesting? A systematic review of randomized clinical studies. Clinical oral investigations. 2021. Epub 2021/04/09. doi: 10.1007/s00784-021-03933-5. PubMed PMID: 33829349.</w:t>
      </w:r>
    </w:p>
    <w:p w14:paraId="5533CA7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Mheissen S, Khan H, Aldandan M. Limited evidence on differences between fixed appliances and clear aligners regarding pain level. Evidence-based dentistry. 2020;21(4):144-5. Epub 2020/12/20. doi: 10.1038/s41432-020-0140-4. PubMed PMID: 33339979.</w:t>
      </w:r>
    </w:p>
    <w:p w14:paraId="3EEAF8C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Migliavaca CB, Stein C, Colpani V, Eibel B, Bgeginski R, Simões MV, et al. </w:t>
      </w:r>
      <w:r w:rsidRPr="0002780D">
        <w:rPr>
          <w:color w:val="000000"/>
          <w:sz w:val="20"/>
          <w:szCs w:val="20"/>
        </w:rPr>
        <w:t>High-dose versus low-dose angiotensin converting enzyme inhibitors in heart failure: systematic review and meta-analysis. Open heart. 2020;7(2). Epub 2020/08/21. doi: 10.1136/openhrt-2019-001228. PubMed PMID: 32820054; PubMed Central PMCID: PMCPMC7443275.</w:t>
      </w:r>
    </w:p>
    <w:p w14:paraId="57575B1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Mou H, Wong MS, Chien WTP. Effectiveness of dyadic psychoeducational intervention for stroke survivors and family caregivers on functional and psychosocial health: A systematic review and meta-analysis. International journal of nursing studies. 2021; 120:103969. Epub 2021/05/31. doi: 10.1016/j.ijnurstu.2021.103969. PubMed PMID: 34052538.</w:t>
      </w:r>
    </w:p>
    <w:p w14:paraId="4D4F396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Munir A, Zehnder M, Rechenberg DK. Wound lavage in studies on vital pulp therapy of permanent teeth with carious exposures: A qualitative systematic review. Journal of clinical medicine. 2020;9(4). doi: 10.3390/jcm9040984.</w:t>
      </w:r>
    </w:p>
    <w:p w14:paraId="735B1F4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Nagendrababu V, Pulikkotil SJ, Suresh A, Veettil SK, Bhatia S, Setzer FC. Efficacy of local anaesthetic solutions on the success of inferior alveolar nerve block in patients with irreversible pulpitis: a systematic review and network meta-analysis of randomized clinical trials. International endodontic journal. 2019;52(6):779-89. Epub 2019/01/15. doi: 10.1111/iej.13072. PubMed PMID: 30638269.</w:t>
      </w:r>
    </w:p>
    <w:p w14:paraId="09CAE8D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Nagendrababu V, Pulikkotil SJ, Jinatongthai P, Veettil SK, Teerawattanapong N, Gutmann JL. Efficacy and Safety of Oral Premedication on Pain after Nonsurgical Root Canal Treatment: A Systematic Review and Network Meta-analysis of Randomized Controlled Trials. Journal of endodontics. 2019;45(4):364-71. Epub 2019/02/10. doi: 10.1016/j.joen.2018.10.016. PubMed PMID: 30737050.</w:t>
      </w:r>
    </w:p>
    <w:p w14:paraId="48534D0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Nagendrababu V, Aly Ahmed HM, Pulikkotil SJ, Veettil SK, Dharmarajan L, Setzer FC. Anesthetic Efficacy of Gow-Gates, Vazirani-Akinosi, and Mental Incisive Nerve Blocks for Treatment of Symptomatic Irreversible Pulpitis: A Systematic Review and Meta-analysis with Trial Sequential Analysis. Journal of endodontics. 2019;45(10):1175-</w:t>
      </w:r>
      <w:proofErr w:type="gramStart"/>
      <w:r w:rsidRPr="0002780D">
        <w:rPr>
          <w:color w:val="000000"/>
          <w:sz w:val="20"/>
          <w:szCs w:val="20"/>
        </w:rPr>
        <w:t>83.e</w:t>
      </w:r>
      <w:proofErr w:type="gramEnd"/>
      <w:r w:rsidRPr="0002780D">
        <w:rPr>
          <w:color w:val="000000"/>
          <w:sz w:val="20"/>
          <w:szCs w:val="20"/>
        </w:rPr>
        <w:t>3. Epub 2019/09/26. doi: 10.1016/j.joen.2019.06.008. PubMed PMID: 31551112.</w:t>
      </w:r>
    </w:p>
    <w:p w14:paraId="3EC000D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Nath S, Pulikkotil S, Dharmarajan L, Arunachalam M, Jing K. Effect of locally delivered doxycycline as an adjunct to scaling and root planing in the treatment of periodontitis in smokers: A systematic review of randomized controlled trials with meta-analysis and trial sequential analysis. Dental research journal. 2020;17(4):235-43. doi: 10.4103/1735-3327.292059.</w:t>
      </w:r>
    </w:p>
    <w:p w14:paraId="66ECB0A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Nauwelaers AK, Van Oost L, Peers K. Evidence for the use of PRP in chronic midsubstance Achilles’s tendinopathy: A systematic review with meta-analysis. Foot and ankle surgery: official journal of the European Society of Foot and Ankle Surgeons. 2020. Epub 2020/08/17. doi: 10.1016/j.fas.2020.07.009. PubMed PMID: 32798020.</w:t>
      </w:r>
    </w:p>
    <w:p w14:paraId="21432A7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Ndunda PM, Vindhyal MR, Muutu TM, Fanari Z. Clinical Outcomes of Sentinel Cerebral Protection System Use During Transcatheter Aortic Valve Replacement: A Systematic Review and Meta-Analysis. Cardiovascular Revascularization Medicine. 2020;21(6):717-22. doi: 10.1016/j.carrev.2019.04.023.</w:t>
      </w:r>
    </w:p>
    <w:p w14:paraId="28C067C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Ndunda PM, Vindhyal M, Khayyat S, Muutu T, Fanari Z. Dual-filter cerebral protection device for stroke prevention during transcatheter aortic valve replacement: An updated meta-analysis. Arteriosclerosis, Thrombosis, and Vascular Biology. 2019;39. doi: 10.1161/atvb.39.suppl-1.637.</w:t>
      </w:r>
    </w:p>
    <w:p w14:paraId="785AFE2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Nicolodi GV, Della Méa Plentz R, Righi NC, Stein C. Effects of aerobic exercise on patients with pre-dialysis chronic kidney disease: a systematic review of randomized controlled trials. Disability and rehabilitation. 2021:1-10. Epub 2021/05/26. doi: 10.1080/09638288.2021.1900929. PubMed PMID: 34033723.</w:t>
      </w:r>
    </w:p>
    <w:p w14:paraId="55D4565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Nourredine M, Jurek L, Angerville B, Longuet Y, de Ternay J, Derveaux A, et al. Use of Topiramate in the Spectrum of Addictive and Eating Disorders: A Systematic Review Comparing Treatment Schemes, Efficacy, and Safety Features. CNS drugs. 2021;35(2):177-213. doi: 10.1007/s40263-020-00780-y.</w:t>
      </w:r>
    </w:p>
    <w:p w14:paraId="4E000D8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Ocskay K, Kanjo A, Gede N, Szakács Z, Pár G, Erőss B, et al. Uncertainty in the impact of liver support systems in acute-on-chronic liver failure: a systematic review and network meta-analysis. Annals of intensive care. 2021;11(1):10. Epub 2021/01/20. doi: 10.1186/s13613-020-00795-0. PubMed PMID: 33462764; PubMed Central PMCID: PMCPMC7813174.</w:t>
      </w:r>
    </w:p>
    <w:p w14:paraId="7315004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Oliveira LM, Pazinatto J, Batistin Zanatta F. Are oral hygiene instructions with aid of plaque-disclosing methods effective in improving self-performed dental plaque control? A systematic review of randomized controlled trials. International journal of dental hygiene. 2021. doi: 10.1111/idh.12491.</w:t>
      </w:r>
    </w:p>
    <w:p w14:paraId="07B7F7F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Ong AM, Kang K, Weiler HA, Morin SN. Fermented Milk Products and Bone Health in Postmenopausal Women: A Systematic Review of Randomized Controlled Trials, Prospective Cohorts, and Case-Control Studies. Advances in nutrition (Bethesda, Md). 2020;11(2):251-65. Epub 2019/10/12. doi: 10.1093/advances/nmz108. PubMed PMID: 31603185; PubMed Central PMCID: PMCPMC7442363.</w:t>
      </w:r>
    </w:p>
    <w:p w14:paraId="37B0685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Oteri V, Martinelli A, Crivellaro E, Gigli F. The impact of preoperative anxiety on patients undergoing brain surgery: a systematic review. Neurosurgical review. 2021. Epub 2021/02/21. doi: 10.1007/s10143-021-01498-1. PubMed PMID: 33608828.</w:t>
      </w:r>
    </w:p>
    <w:p w14:paraId="059EBE00"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Ouyang RG, Yang CN, Qu YL, Koduri MP, Chien CW. Effectiveness of hand-arm bimanual intensive training on upper extremity function in children with cerebral palsy: A systematic review. European journal of paediatric neurology: EJPN: official journal of the European Paediatric Neurology Society. 2020; 25:17-28. Epub 2020/01/07. doi: 10.1016/j.ejpn.2019.12.017. PubMed PMID: 31902688.</w:t>
      </w:r>
    </w:p>
    <w:p w14:paraId="35EBBFE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Owen VS, Rosgen BK, Cherak SJ, Ferland A, Stelfox HT, Fiest KM, et al. Adverse events associated with administration of vasopressor medications through a peripheral intravenous catheter: a systematic review and meta-analysis. Critical care (London, England). 2021;25(1):146. Epub 2021/04/18. doi: 10.1186/s13054-021-03553-1. PubMed PMID: 33863361; PubMed Central PMCID: PMCPMC8050944.</w:t>
      </w:r>
    </w:p>
    <w:p w14:paraId="302E83D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Packer TW, Naqvi AZ, Edwards TC. Intramedullary tibial nailing using infrapatellar and suprapatellar approaches: A systematic review and meta-analysis. Injury. 2021;52(3):307-15. Epub 2020/10/02. doi: 10.1016/j.injury.2020.09.047. PubMed PMID: 32998824.</w:t>
      </w:r>
    </w:p>
    <w:p w14:paraId="0385D24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Palsson TS, Travers MJ, Rafn T, Ingemann-Molden S, Caneiro JP, Christensen SW. The use of posture-correcting shirts for managing musculoskeletal pain is not supported by current evidence - A scoping review of the literature. Scandinavian Journal of Pain. 2019. doi: 10.1515/sjpain-2019-0005.</w:t>
      </w:r>
    </w:p>
    <w:p w14:paraId="3FE01C6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Paludan-Müller AS, Boesen K, Klerings I, Jørgensen KJ, Munkholm K. Hand cleaning with ash for reducing the spread of viral and bacterial infections: a rapid review. The Cochrane database of systematic reviews. 2020;4(4): Cd013597. Epub 2020/04/29. doi: 10.1002/14651858.Cd013597. PubMed PMID: 32343408; PubMed Central PMCID: PMCPMC7192094 known Karsten Juhl Jørgensen: none known Klaus Munkholm: none known.</w:t>
      </w:r>
    </w:p>
    <w:p w14:paraId="13AF2B0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Papadopoulou C, Karamani I, Gkourtsogianni S, Seremidi K, Kloukos D. A systematic review on the effectiveness of organic unprocessed products in controlling gingivitis in patients undergoing orthodontic treatment with fixed appliances. Clinical and experimental dental research. 2021. Epub 2021/05/05. doi: 10.1002/cre2.417. PubMed PMID: 33942562.</w:t>
      </w:r>
    </w:p>
    <w:p w14:paraId="4212BCE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Pérez Ramírez N, Rozbaczylo Fuster C, Nahuelhual Cares P. [Effectiveness of the use of standing devices in the prevention of hip dislocation in children and adolescents with spastic cerebral palsy, GMFCS III, IV and V. A systematic review]. Rehabilitacion. 2019;53(3):169-80. Epub 2019/08/03. doi: 10.1016/j.rh.2019.05.001. PubMed PMID: 31370944.</w:t>
      </w:r>
    </w:p>
    <w:p w14:paraId="63E5D27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Piccoli GF, Mesquita LA, Stein C, Aziz M, Zoldan M, Degobi NAH, et al. </w:t>
      </w:r>
      <w:r w:rsidRPr="0002780D">
        <w:rPr>
          <w:color w:val="000000"/>
          <w:sz w:val="20"/>
          <w:szCs w:val="20"/>
        </w:rPr>
        <w:t>Do GLP-1 Receptor Agonists Increase</w:t>
      </w:r>
    </w:p>
    <w:p w14:paraId="02C721C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Pitsillides A, Stasinopoulos D, Giannakou K. The effects of cognitive behavioural therapy delivered by physical therapists in knee osteoarthritis pain: A systematic review and meta-analysis of randomized controlled trials. Journal of bodywork and movement therapies. 2021; 25:157-64. Epub 2021/03/15. doi: 10.1016/j.jbmt.2020.11.002. PubMed PMID: 33714488.</w:t>
      </w:r>
    </w:p>
    <w:p w14:paraId="2C688CC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Previtali D, Di Laura Frattura G, Delcogliano M, Deabate L, Filardo G, Candrian C. The long-lasting effects of “placebo injections” in knee oste-oarthritis: A meta-analysis (8367). Swiss Medical Weekly. 2020;150(SUPPL 244):27S.</w:t>
      </w:r>
    </w:p>
    <w:p w14:paraId="41ED062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Proenca IM, Bernardo WM, da Ponte AM, Matsubayashi CO, Kotinda APS, Flor MM, et al. Fecal microbiota transplantation for metabolic syndrome and obesity: a sytematic review and meta-analysis based on randomized clinical trials. Gastroenterology. 2020;158(6) :S-480-S-1. doi: 10.1016/S0016-5085(20)31880-1.</w:t>
      </w:r>
    </w:p>
    <w:p w14:paraId="3D11296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Qin C, Jiang Y, Lin C, Li A, Liu J. Perioperative dexmedetomidine administration to prevent delirium in adults after non-cardiac surgery: A systematic review and meta-analysis. Journal of clinical anesthesia. 2021; 73:110308. Epub 2021/05/01. doi: 10.1016/j.jclinane.2021.110308. PubMed PMID: 33930679.</w:t>
      </w:r>
    </w:p>
    <w:p w14:paraId="566E599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Qiu X, Gao Y, Zhang Z, Cheng S, Zhang S. Fire Acupuncture versus conventional acupuncture to treat spasticity after stroke: A systematic review and meta-analysis. PloS one. 2021;16(4): e0249313. Epub 2021/04/10. doi: 10.1371/journal.pone.0249313. PubMed PMID: 33836008; PubMed Central PMCID: PMCPMC8034732.</w:t>
      </w:r>
    </w:p>
    <w:p w14:paraId="626EE0E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Ramli FF, Azizi MH, Syed Hashim SA. Treatments of Sexual Dysfunction in Opioid Substitution Therapy Patients: A Systematic Review and Meta-Analysis. International journal of medical sciences. 2021;18(11):2372-80. Epub 2021/05/11. doi: 10.7150/ijms.57641. PubMed PMID: 33967614; PubMed Central PMCID: PMCPMC8100642.</w:t>
      </w:r>
    </w:p>
    <w:p w14:paraId="52B6AD7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Rayanakorn A, Ser HL, Pusparajah P, Chan KG, Goh BH, Khan TM, et al. Comparative efficacy of antibiotic(s) alone or in combination of corticosteroids in adults with acute bacterial meningitis: A systematic review and network meta-analysis. PloS one. 2020;15(5): e0232947. Epub 2020/05/30. doi: 10.1371/journal.pone.0232947. PubMed PMID: 32469959; PubMed Central PMCID: PMCPMC7259733 interests: L-HL received External </w:t>
      </w:r>
      <w:r w:rsidRPr="0002780D">
        <w:rPr>
          <w:color w:val="000000"/>
          <w:sz w:val="20"/>
          <w:szCs w:val="20"/>
        </w:rPr>
        <w:lastRenderedPageBreak/>
        <w:t>Industry Grants from Biotek Abadi Sdn Bhd. There are no patents, products in development or marketed products associated with this research to declare. This does not alter our adherence to PLOS ONE policies on sharing data and materials.</w:t>
      </w:r>
    </w:p>
    <w:p w14:paraId="452AC81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Reina-Gutiérrez S, Torres-Costoso A, Martínez-Vizcaíno V, de Arenas-Arroyo SN, Fernández-Rodríguez R, Pozuelo-Carrascosa DP. Effectiveness of pulmonary rehabilitation in interstitial lung disease including coronavirus diseases: a systematic review and meta-analysis. Archives of physical medicine and rehabilitation. 2021. Epub 2021/05/02. doi: 10.1016/j.apmr.2021.03.035. PubMed PMID: 33932361.</w:t>
      </w:r>
    </w:p>
    <w:p w14:paraId="154AE3D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Ribeiro PRS, Schlindwein AD. Benzodiazepine deprescription strategies in chronic users: a systematic review. Family practice. 2021. Epub 2021/04/29. doi: 10.1093/fampra/cmab017. PubMed PMID: 33907803.</w:t>
      </w:r>
    </w:p>
    <w:p w14:paraId="7514500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Roh JA, Kim KI, Jung HJ. The efficacy of manual therapy for chronic obstructive pulmonary disease: A systematic review. PloS one. 2021;16(5): e0251291. Epub 2021/05/19. doi: 10.1371/journal.pone.0251291. PubMed PMID: 34003822; PubMed Central PMCID: PMCPMC8130973.</w:t>
      </w:r>
    </w:p>
    <w:p w14:paraId="274F05F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Rosewall T, Feuz C, Bayley A. Cannabis and Radiation Therapy: A Scoping Review of Human Clinical Trials. Journal of medical imaging and radiation sciences. 2020;51(2):342-9. Epub 2020/04/07. doi: 10.1016/j.jmir.2020.01.007. PubMed PMID: 32249134.</w:t>
      </w:r>
    </w:p>
    <w:p w14:paraId="1DA4C47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Rossi-Fedele G, Kahler B, Venkateshbabu N. Limited Evidence Suggests Benefits of Single Visit Revascularization Endodontic Procedures - A Systematic Review. Brazilian dental journal. 2019;30(6):527-35. Epub 2019/12/05. doi: 10.1590/0103-6440201902670. PubMed PMID: 31800745.</w:t>
      </w:r>
    </w:p>
    <w:p w14:paraId="551142F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Rutili V, Mrakic G, Nieri M, Franceschi D, Pierleoni F, Giuntini V, et al. </w:t>
      </w:r>
      <w:r w:rsidRPr="0002780D">
        <w:rPr>
          <w:color w:val="000000"/>
          <w:sz w:val="20"/>
          <w:szCs w:val="20"/>
        </w:rPr>
        <w:t>Dento-skeletal effects produced by rapid versus slow maxillary expansion using fixed jackscrew expanders: a systematic review and meta-analysis. European journal of orthodontics. 2021. Epub 2021/05/06. doi: 10.1093/ejo/cjaa086. PubMed PMID: 33950178.</w:t>
      </w:r>
    </w:p>
    <w:p w14:paraId="12422F9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Saito T, Izawa KP. Effectiveness and feasibility of home-based telerehabilitation for community-dwelling elderly people in Southeast Asian countries and regions: a systematic review. Aging clinical and experimental research. 2021:1-13. Epub 2021/03/26. doi: 10.1007/s40520-021-01820-3. PubMed PMID: 33765258; PubMed Central PMCID: PMCPMC7993072.</w:t>
      </w:r>
    </w:p>
    <w:p w14:paraId="10282FA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Santos M, Torres D, Cardoso PC, Pandis N, Flores-Mir C, Medeiros R, et al. Are cloth masks a substitute to medical masks in reducing transmission and contamination? A systematic review. Brazilian oral research. 2020;34: e123. Epub 2020/11/05. doi: 10.1590/1807-3107bor-2020.vol34.0123. PubMed PMID: 33146319.</w:t>
      </w:r>
    </w:p>
    <w:p w14:paraId="70B939A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Santos JMLG, Ribeiro Ó, Jesus LMT, Matos MAC. Interventions to Prevent Aspiration Pneumonia in Older Adults: An Updated Systematic Review. Journal of speech, language, and hearing research: JSLHR. 2021;64(2):464-80. doi: 10.1044/2020_JSLHR-20-00123.</w:t>
      </w:r>
    </w:p>
    <w:p w14:paraId="0CE51AD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Schardong J, Stein C, Della Méa Plentz R. Neuromuscular Electrical Stimulation in Chronic Kidney Failure: A Systematic Review and Meta-analysis. Archives of physical medicine and rehabilitation. 2020;101(4):700-11. doi: 10.1016/j.apmr.2019.11.008.</w:t>
      </w:r>
    </w:p>
    <w:p w14:paraId="4C43E1C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Scheufele F, Schirren R, Friess H, Reim D. Selective decontamination of the digestive tract in upper gastrointestinal surgery: systematic review with meta-analysis of randomized clinical trials. BJS open. 2020;4(6):1015-21. Epub 2020/08/05. doi: 10.1002/bjs5.50332. PubMed PMID: 32749070; PubMed Central PMCID: PMCPMC7709368.</w:t>
      </w:r>
    </w:p>
    <w:p w14:paraId="63388AA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Shah SZA, Karam JA, Zeb A, Ullah R, Shah A, Haq IU, et al. Movement is Improvement: The Therapeutic Effects of Exercise and General Physical Activity on Glycemic Control in Patients with Type 2 Diabetes Mellitus: A Systematic Review and Meta-Analysis of Randomized Controlled Trials. Diabetes therapy: research, treatment and education of diabetes and related disorders. 2021;12(3):707-32. Epub 2021/02/07. doi: 10.1007/s13300-021-01005-1. PubMed PMID: 33547579; PubMed Central PMCID: PMCPMC7947168.</w:t>
      </w:r>
    </w:p>
    <w:p w14:paraId="0B2CAEF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Sharma VK, Shukla NK, Chaturvedi TP, Singh S. Variables to predict spontaneous eruption of palatally displaced permanent canine after interceptive extraction of primary canine: A systematic review and meta-analysis. International orthodontics. 2021;19(1):25-36. Epub 2020/12/24. doi: 10.1016/j.ortho.2020.11.004. PubMed PMID: 33353824.</w:t>
      </w:r>
    </w:p>
    <w:p w14:paraId="4C421D3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Shrestha S, Zhao J, Yang C, Zhang J. Relative </w:t>
      </w:r>
      <w:proofErr w:type="gramStart"/>
      <w:r w:rsidRPr="0002780D">
        <w:rPr>
          <w:color w:val="000000"/>
          <w:sz w:val="20"/>
          <w:szCs w:val="20"/>
        </w:rPr>
        <w:t>efficacy</w:t>
      </w:r>
      <w:proofErr w:type="gramEnd"/>
      <w:r w:rsidRPr="0002780D">
        <w:rPr>
          <w:color w:val="000000"/>
          <w:sz w:val="20"/>
          <w:szCs w:val="20"/>
        </w:rPr>
        <w:t xml:space="preserve"> and safety of iguratimod monotherapy for the treatment of patients with rheumatoid arthritis: a systematic review and meta-analysis. Clinical rheumatology. 2020;39(7):2139-50. Epub 2020/02/23. doi: 10.1007/s10067-020-04986-9. PubMed PMID: 32076916.</w:t>
      </w:r>
    </w:p>
    <w:p w14:paraId="1F66AF4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Singh S, Singh S, Thangaswamy A, Thangaraju P, Varthya SB. </w:t>
      </w:r>
      <w:proofErr w:type="gramStart"/>
      <w:r w:rsidRPr="0002780D">
        <w:rPr>
          <w:color w:val="000000"/>
          <w:sz w:val="20"/>
          <w:szCs w:val="20"/>
        </w:rPr>
        <w:t>Efficacy</w:t>
      </w:r>
      <w:proofErr w:type="gramEnd"/>
      <w:r w:rsidRPr="0002780D">
        <w:rPr>
          <w:color w:val="000000"/>
          <w:sz w:val="20"/>
          <w:szCs w:val="20"/>
        </w:rPr>
        <w:t xml:space="preserve"> and safety of Risankizumab in moderate to severe psoriasis: A systematic review and meta-analysis. Dermatologic therapy. 2021;34(1): e14487. Epub 2020/11/04. doi: 10.1111/dth.14487. PubMed PMID: 33140468.</w:t>
      </w:r>
    </w:p>
    <w:p w14:paraId="415E0AE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Siritho S, Nopsopon T, Pongpirul K. Therapeutic plasma exchange vs conventional treatment with intravenous high dose steroid for neuromyelitis optica spectrum disorders (NMOSD): a systematic review and meta-analysis. Journal of neurology. 2020. Epub 2020/10/11. doi: 10.1007/s00415-020-10257-z. PubMed PMID: 33037886.</w:t>
      </w:r>
    </w:p>
    <w:p w14:paraId="4FD54C4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Song X, Hallensleben C, Zhang W, Jiang Z, Shen H, Gobbens RJJ, et al. Blended Self-Management Interventions to Reduce Disease Burden in Patients </w:t>
      </w:r>
      <w:proofErr w:type="gramStart"/>
      <w:r w:rsidRPr="0002780D">
        <w:rPr>
          <w:color w:val="000000"/>
          <w:sz w:val="20"/>
          <w:szCs w:val="20"/>
        </w:rPr>
        <w:t>With</w:t>
      </w:r>
      <w:proofErr w:type="gramEnd"/>
      <w:r w:rsidRPr="0002780D">
        <w:rPr>
          <w:color w:val="000000"/>
          <w:sz w:val="20"/>
          <w:szCs w:val="20"/>
        </w:rPr>
        <w:t xml:space="preserve"> Chronic Obstructive Pulmonary Disease and Asthma: Systematic Review and Meta-analysis. Journal of medical Internet research. 2021;23(3): e24602. Epub 2021/04/01. doi: 10.2196/24602. PubMed PMID: 33788700; PubMed Central PMCID: PMCPMC8047793.</w:t>
      </w:r>
    </w:p>
    <w:p w14:paraId="44DB61F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Soni H, Kumar MP, Mishra S, Bellam BL, Singh H, Mandavdhare HS, et al. Risk of hepatitis with various reintroduction regimens of anti-tubercular therapy: a systematic review and network meta-analysis. Expert review of anti-infective therapy. 2020;18(2):171-9. Epub 2020/01/11. doi: 10.1080/14787210.2020.1714436. PubMed PMID: 31923369.</w:t>
      </w:r>
    </w:p>
    <w:p w14:paraId="2F4ACA8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Stroehlein JK, Wallqvist J, Iannizzi C, Mikolajewska A, Metzendorf MI, Benstoem C, et al. Vitamin D supplementation for the treatment of COVID‐19: a living systematic review. Cochrane Database of Systematic Reviews. 2021(5). doi: 10.1002/14651858.CD015043. PubMed PMID: CD015043.</w:t>
      </w:r>
    </w:p>
    <w:p w14:paraId="6347750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Su CL, Tam KW, Fang TP, Chiang LL, Chen HC. Effects of pulmonary rehabilitation program on amyotrophic lateral sclerosis: A meta-analysis of randomized controlled trials. NeuroRehabilitation. 2021;48(3):255-65. Epub 2021/04/06. doi: 10.3233/nre-210052. PubMed PMID: 33814477.</w:t>
      </w:r>
    </w:p>
    <w:p w14:paraId="47626AC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Sugianto JA, Hadipranata T, Lazarus G, Amrullah AH. Proximal fibular osteotomy for the management of medial compartment knee osteoarthritis: A systematic review and meta-analysis. Knee. 2021; 28:169-85. doi: 10.1016/j.knee.2020.11.020.</w:t>
      </w:r>
    </w:p>
    <w:p w14:paraId="25A76C8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Sun S, Wang J, Wang J, Wang F, Xia H, Yao S. Fetal and Maternal Responses to Dexmedetomidine Intrathecal Application During Cesarean Section: A Meta-Analysis. Medical science monitor: international medical journal of experimental and clinical research. 2020;26: e918523. Epub 2020/01/30. doi: 10.12659/msm.918523. PubMed PMID: 31995551; PubMed Central PMCID: PMCPMC7001518.</w:t>
      </w:r>
    </w:p>
    <w:p w14:paraId="22FC144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Sun Q, Xu S, Guo S, You Y, Xia R, Liu J. Effects of Combined Physical Activity and Cognitive Training on Cognitive Function in Older Adults with Subjective Cognitive Decline: A Systematic Review and Meta-Analysis of Randomized Controlled Trials. Evidence-based Complementary and Alternative Medicine. 2021;2021. doi: 10.1155/2021/8882961.</w:t>
      </w:r>
    </w:p>
    <w:p w14:paraId="3BA36E7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Susai SR, Mongan D, Focking M, Cotter D. The role of Omega-3 fatty acids on functional outcome in Psychosis. Brain and Neuroscience Advances. 2019; 3:395-6. doi: 10.1177/2398212819855490.</w:t>
      </w:r>
    </w:p>
    <w:p w14:paraId="07D2AB2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Tan CH, Wu AG, Sia CH, Leow AS, Chan BP, Sharma VK, et al. Cilostazol for secondary stroke prevention: systematic review and meta-analysis. Stroke and vascular neurology. 2021. doi: 10.1136/svn-2020-000737.</w:t>
      </w:r>
    </w:p>
    <w:p w14:paraId="37FD70D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Thangaraju P, Varthya SB, Venkatesan S, Tamilselvan T, Singh S. </w:t>
      </w:r>
      <w:proofErr w:type="gramStart"/>
      <w:r w:rsidRPr="0002780D">
        <w:rPr>
          <w:color w:val="000000"/>
          <w:sz w:val="20"/>
          <w:szCs w:val="20"/>
        </w:rPr>
        <w:t>Efficacy</w:t>
      </w:r>
      <w:proofErr w:type="gramEnd"/>
      <w:r w:rsidRPr="0002780D">
        <w:rPr>
          <w:color w:val="000000"/>
          <w:sz w:val="20"/>
          <w:szCs w:val="20"/>
        </w:rPr>
        <w:t xml:space="preserve"> and safety of sufentanil sublingual tablet system in postoperative pain management: a systematic review and meta-analysis. BMJ supportive &amp; palliative care. 2021. Epub 2021/03/04. doi: 10.1136/bmjspcare-2020-002693. PubMed PMID: 33653734.</w:t>
      </w:r>
    </w:p>
    <w:p w14:paraId="10DE578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Tovo CV, Ahlert M, Panke C, de Mattos Â Z, de Mattos AA. Treatment of hepatitis B virus infection in chronic infection with HBeAg-positive adult patients (immunotolerant patients): a systematic review. European journal of gastroenterology &amp; hepatology. 2021;33(5):605-9. Epub 2020/09/19. doi: 10.1097/meg.0000000000001907. PubMed PMID: 32947420.</w:t>
      </w:r>
    </w:p>
    <w:p w14:paraId="3CD16A3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Tsai SHL, Chien RS, Lichter K, Alharthy R, Alvi MA, Goyal A, et al. Teriparatide and bisphosphonate use in osteoporotic spinal fusion patients: a systematic review and meta-analysis. Archives of Osteoporosis. 2020;15(1). doi: 10.1007/s11657-020-00738-z.</w:t>
      </w:r>
    </w:p>
    <w:p w14:paraId="48E52124"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Tsai YS, Hsu LW, Wu MS, Chen KH, Kang YN. Effects of Tranexamic Acid on Hemoptysis: A Systematic Review and Meta-Analysis of Randomized Controlled Trials. Clinical drug investigation. 2020;40(9):789-97. Epub 2020/07/15. doi: 10.1007/s40261-020-00946-y. PubMed PMID: 32661913.</w:t>
      </w:r>
    </w:p>
    <w:p w14:paraId="1935356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Tsapas A, Karagiannis T, Kakotrichi P, Avgerinos I, Mantsiou C, Tousinas G, Manolopoulos A, Liakos A, Malandris K, Matthews DR, Bekiari E. </w:t>
      </w:r>
      <w:hyperlink r:id="rId8">
        <w:r w:rsidRPr="0002780D">
          <w:rPr>
            <w:color w:val="000000"/>
            <w:sz w:val="20"/>
            <w:szCs w:val="20"/>
          </w:rPr>
          <w:t xml:space="preserve">Comparative efficacy of glucose-lowering medications on body weight and blood pressure in patients with type 2 diabetes: A systematic review and network meta-analysis. </w:t>
        </w:r>
      </w:hyperlink>
      <w:r w:rsidRPr="0002780D">
        <w:rPr>
          <w:color w:val="000000"/>
          <w:sz w:val="20"/>
          <w:szCs w:val="20"/>
        </w:rPr>
        <w:t xml:space="preserve">Diabetes Obes Metab. 2021 Sep;23(9):2116-2124. doi: 10.1111/dom.14451. Epub 2021 Jun 15. PMID: 34047443 </w:t>
      </w:r>
    </w:p>
    <w:p w14:paraId="294E634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Tuohy GP, Megaw R. A systematic review and meta-analyses of interventional clinical trial studies for gene therapies for the inherited retinal degenerations (Irds). Biomolecules. 2021;11(5). doi: 10.3390/biom11050760.</w:t>
      </w:r>
    </w:p>
    <w:p w14:paraId="3F441AE6"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Ujhelyi Gomez K, Goodwin L, Jackson L, Jones A, Chisholm A, Rose AK. Are psychosocial interventions effective in reducing alcohol consumption during pregnancy and motherhood? A systematic review and meta-analysis. Addiction (Abingdon, England). 2020. Epub 2020/10/18. doi: 10.1111/add.15296. PubMed PMID: 33067887.</w:t>
      </w:r>
    </w:p>
    <w:p w14:paraId="32C8BD8D"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Vadalà G, Russo F, De Salvatore S, Cortina G, Albo E, Papalia R, et al. </w:t>
      </w:r>
      <w:r w:rsidRPr="0002780D">
        <w:rPr>
          <w:color w:val="000000"/>
          <w:sz w:val="20"/>
          <w:szCs w:val="20"/>
        </w:rPr>
        <w:t>Physical Activity for the Treatment of Chronic Low Back Pain in Elderly Patients: A Systematic Review. Journal of clinical medicine. 2020;9(4). Epub 2020/04/09. doi: 10.3390/jcm9041023. PubMed PMID: 32260488; PubMed Central PMCID: PMCPMC7230826.</w:t>
      </w:r>
    </w:p>
    <w:p w14:paraId="5A1C957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Van Dijk M, Vreven J, Deschodt M, Verheyden G, Tournoy J, Flamaing J. Can in-hospital or post discharge caregiver involvement increase functional performance of older patients? A systematic review. BMC geriatrics. 2020;20(1):362. Epub 2020/09/24. doi: 10.1186/s12877-020-01769-4. PubMed PMID: 32962653; PubMed Central PMCID: PMCPMC7510152.</w:t>
      </w:r>
    </w:p>
    <w:p w14:paraId="159E44B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Van Truong P, Wulan Apriliyasari R, Lin MY, Chiu HY, Tsai PS. Effects of self-management programs on blood pressure, self-efficacy, medication adherence and body mass index in older adults with hypertension: Meta-analysis of randomized controlled trials. International journal of nursing practice. 2021;27(2): e12920. Epub 2021/02/17. doi: 10.1111/ijn.12920. PubMed PMID: 33590947.</w:t>
      </w:r>
    </w:p>
    <w:p w14:paraId="73BE84C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lastRenderedPageBreak/>
        <w:t>Wali S, Balfoussia D, Touqmatchi D, Quinn S. Misoprostol for open myomectomy: a systematic review and meta-analysis of randomised control trials. BJOG: an international journal of obstetrics and gynaecology. 2021;128(3):476-83. Epub 2020/07/03. doi: 10.1111/1471-0528.16389. PubMed PMID: 32613769.</w:t>
      </w:r>
    </w:p>
    <w:p w14:paraId="6EF7D85F"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Wamkpah NS, Jeanpierre L, Lieu JEC, Del Toro D, Simon LE, Chi JJ. </w:t>
      </w:r>
      <w:r w:rsidRPr="0002780D">
        <w:rPr>
          <w:color w:val="000000"/>
          <w:sz w:val="20"/>
          <w:szCs w:val="20"/>
        </w:rPr>
        <w:t>Physical Therapy for Iatrogenic Facial Paralysis: A Systematic Review. JAMA otolaryngology-- head &amp; neck surgery. 2020;146(11):1065-72. Epub 2020/09/25. doi: 10.1001/jamaoto.2020.3049. PubMed PMID: 32970128; PubMed Central PMCID: PMCPMC8048107.</w:t>
      </w:r>
    </w:p>
    <w:p w14:paraId="3534A2E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Wang C, Li G, Zheng L, Meng X, Meng Q, Wang S, et al. Effects of music intervention on sleep quality of older adults: A systematic review and meta-analysis. Complementary therapies in medicine. 2021; 59:102719. Epub 2021/04/18. doi: 10.1016/j.ctim.2021.102719. PubMed PMID: 33864907.</w:t>
      </w:r>
    </w:p>
    <w:p w14:paraId="3F598102"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lang w:val="it-IT"/>
        </w:rPr>
        <w:t xml:space="preserve">Weissheimer T, Silva E, Pinto KP, Só GB, Rosa RA, Só MVR. </w:t>
      </w:r>
      <w:r w:rsidRPr="0002780D">
        <w:rPr>
          <w:color w:val="000000"/>
          <w:sz w:val="20"/>
          <w:szCs w:val="20"/>
        </w:rPr>
        <w:t>Do orthodontic tooth movements induce pulp necrosis? A systematic review. International endodontic journal. 2021. Epub 2021/03/30. doi: 10.1111/iej.13523. PubMed PMID: 33780015.</w:t>
      </w:r>
    </w:p>
    <w:p w14:paraId="67B6F97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Wen B, Wang Y, Zhang C, Fu Z. Effect of stellate ganglion block on postoperative recovery of gastrointestinal function in patients undergoing surgery with general anaesthesia: a meta-analysis. BMC surgery. 2020;20(1):284. Epub 2020/11/18. doi: 10.1186/s12893-020-00943-0. PubMed PMID: 33198732; PubMed Central PMCID: PMCPMC7670678.</w:t>
      </w:r>
    </w:p>
    <w:p w14:paraId="718C94CE"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Witt KG, Hetrick SE, Rajaram G, Hazell P, Taylor Salisbury TL, Townsend E, et al. Interventions for self‐harm in children and adolescents. Cochrane Database of Systematic Reviews. 2021(3). doi: 10.1002/14651858.CD013667.pub2. PubMed PMID: CD013667.</w:t>
      </w:r>
    </w:p>
    <w:p w14:paraId="39358F7C"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Witt KG, Hetrick SE, Rajaram G, Hazell P, Taylor Salisbury TL, Townsend E, et al. Psychosocial interventions for self‐harm in adults. Cochrane Database of Systematic Reviews. 2021(4). doi: 10.1002/14651858.CD013668.pub2. PubMed PMID: CD013668.</w:t>
      </w:r>
    </w:p>
    <w:p w14:paraId="56CE4A35"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Wong YJ. Does oral Nonsteroidal Anti-inflammatory Drugs (NSAIDs) premedication in patients with irreversible pulpitis increase the success rate of inferior alveolar nerve block? Evidence-based dentistry. 2019;20(1):20-1. Epub 2019/03/25. doi: 10.1038/s41432-019-0014-9. PubMed PMID: 30903123.</w:t>
      </w:r>
    </w:p>
    <w:p w14:paraId="4301BC01"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Woon EV, Day A, Bracewell-Milnes T, Male V, Johnson M. Immunotherapy to improve pregnancy outcome in women with abnormal natural killer cell levels/activity and recurrent miscarriage or implantation failure: A systematic review and meta-analysis. Journal of reproductive immunology. 2020; 142:103189. Epub 2020/09/06. doi: 10.1016/j.jri.2020.103189. PubMed PMID: 32889304.</w:t>
      </w:r>
    </w:p>
    <w:p w14:paraId="349649A8"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Xu Y, Ye H, Zhu Y, Du S, Xu G, Wang Q. The efficacy of mobile health in alleviating risk factors related to the occurrence and development of coronary heart disease: A systematic review and meta-analysis. Clinical cardiology. 2021;44(5):609-19. Epub 2021/03/17. doi: 10.1002/clc.23596. PubMed PMID: 33724494; PubMed Central PMCID: PMCPMC8119799.</w:t>
      </w:r>
    </w:p>
    <w:p w14:paraId="04947CF7"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Zaffagnini S, Poggi A, Reale D, Andriolo L, Flanigan DC, Filardo G. Biologic Augmentation Reduces the Failure Rate of Meniscal Repair: A Systematic Review and Meta-analysis. Orthopaedic journal of sports medicine. 2021;9(2):2325967120981627. Epub 2021/03/13. doi: 10.1177/2325967120981627. PubMed PMID: 33709004; PubMed Central PMCID: PMCPMC7907660.</w:t>
      </w:r>
    </w:p>
    <w:p w14:paraId="4F8AB56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Zee MJM, Robben BJ, Zuurmond RG, Bulstra SK, Diercks RL. Effect of ACL Reconstruction on Range of Tibial Rotation: A Systematic Review of Current Literature and a Recommendation for a Standard Measuring Protocol. Orthopaedic journal of sports medicine. 2020;8(8). doi: 10.1177/2325967120945967.</w:t>
      </w:r>
    </w:p>
    <w:p w14:paraId="175EB1B9"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 xml:space="preserve">Zhang D, Lyu JT, Zhang B, Zhang XM, Jiang H, Lin ZJ. Comparative efficacy, </w:t>
      </w:r>
      <w:proofErr w:type="gramStart"/>
      <w:r w:rsidRPr="0002780D">
        <w:rPr>
          <w:color w:val="000000"/>
          <w:sz w:val="20"/>
          <w:szCs w:val="20"/>
        </w:rPr>
        <w:t>safety</w:t>
      </w:r>
      <w:proofErr w:type="gramEnd"/>
      <w:r w:rsidRPr="0002780D">
        <w:rPr>
          <w:color w:val="000000"/>
          <w:sz w:val="20"/>
          <w:szCs w:val="20"/>
        </w:rPr>
        <w:t xml:space="preserve"> and cost of oral Chinese patent medicines for rheumatoid arthritis: a Bayesian network meta-analysis. BMC complementary medicine and therapies. 2020;20(1):210. Epub 2020/07/08. doi: 10.1186/s12906-020-03004-4. PubMed PMID: 32631398; PubMed Central PMCID: PMCPMC7339567.</w:t>
      </w:r>
    </w:p>
    <w:p w14:paraId="26D4D69B"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Zhang B, Huang X, Huo S, Zhang C, Cen X, Zhao Z. Effect of photobiomodulation therapy on mini-implant stability: a systematic review and meta-analysis. Lasers in medical science. 2021. Epub 2021/03/05. doi: 10.1007/s10103-021-03281-6. PubMed PMID: 33660109.</w:t>
      </w:r>
    </w:p>
    <w:p w14:paraId="4E39CE5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Zhang Q, Schwade M, Smith Y, Wood R, Young L. Exercise-based interventions for post-stroke social participation: A systematic review and network meta-analysis. International journal of nursing studies. 2020; 111:103738. doi: 10.1016/j.ijnurstu.2020.103738.</w:t>
      </w:r>
    </w:p>
    <w:p w14:paraId="1AAD3413"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Zheng C, Zhang X, Sheridan S, Ho RST, Sit CHP, Huang Y, et al. Effect of sedentary behavior interventions on vascular function in adults: A systematic review and meta-analysis. Scandinavian journal of medicine &amp; science in sports. 2021. doi: 10.1111/sms.13947.</w:t>
      </w:r>
    </w:p>
    <w:p w14:paraId="01B3824A" w14:textId="77777777" w:rsidR="00203290" w:rsidRPr="0002780D" w:rsidRDefault="003869FA">
      <w:pPr>
        <w:numPr>
          <w:ilvl w:val="0"/>
          <w:numId w:val="1"/>
        </w:numPr>
        <w:pBdr>
          <w:top w:val="nil"/>
          <w:left w:val="nil"/>
          <w:bottom w:val="nil"/>
          <w:right w:val="nil"/>
          <w:between w:val="nil"/>
        </w:pBdr>
        <w:jc w:val="both"/>
        <w:rPr>
          <w:color w:val="000000"/>
          <w:sz w:val="20"/>
          <w:szCs w:val="20"/>
        </w:rPr>
      </w:pPr>
      <w:r w:rsidRPr="0002780D">
        <w:rPr>
          <w:color w:val="000000"/>
          <w:sz w:val="20"/>
          <w:szCs w:val="20"/>
        </w:rPr>
        <w:t>Zymperdikas VF, Yavropoulou MP, Kaklamanos EG, Papadopoulos MA. Bisphosphonates as Supplement to Dental Treatment: A Network Meta-Analysis. Journal of dental research. 2021;100(4):341-51. Epub 2020/11/20. doi: 10.1177/0022034520972945. PubMed PMID: 33208008.</w:t>
      </w:r>
    </w:p>
    <w:p w14:paraId="5E9A0C00" w14:textId="77777777" w:rsidR="00203290" w:rsidRPr="0002780D" w:rsidRDefault="00203290">
      <w:pPr>
        <w:rPr>
          <w:sz w:val="20"/>
          <w:szCs w:val="20"/>
        </w:rPr>
        <w:sectPr w:rsidR="00203290" w:rsidRPr="0002780D">
          <w:headerReference w:type="even" r:id="rId9"/>
          <w:headerReference w:type="default" r:id="rId10"/>
          <w:footerReference w:type="even" r:id="rId11"/>
          <w:footerReference w:type="default" r:id="rId12"/>
          <w:headerReference w:type="first" r:id="rId13"/>
          <w:footerReference w:type="first" r:id="rId14"/>
          <w:pgSz w:w="11906" w:h="16838"/>
          <w:pgMar w:top="1417" w:right="1134" w:bottom="1134" w:left="1134" w:header="708" w:footer="708" w:gutter="0"/>
          <w:pgNumType w:start="1"/>
          <w:cols w:space="720"/>
        </w:sectPr>
      </w:pPr>
    </w:p>
    <w:p w14:paraId="56CB41E7" w14:textId="77777777" w:rsidR="00203290" w:rsidRPr="0002780D" w:rsidRDefault="003869FA">
      <w:pPr>
        <w:spacing w:after="160" w:line="259" w:lineRule="auto"/>
        <w:rPr>
          <w:rFonts w:eastAsia="Calibri"/>
          <w:b/>
          <w:sz w:val="22"/>
          <w:szCs w:val="22"/>
        </w:rPr>
      </w:pPr>
      <w:r w:rsidRPr="0002780D">
        <w:rPr>
          <w:rFonts w:eastAsia="Calibri"/>
          <w:b/>
          <w:sz w:val="22"/>
          <w:szCs w:val="22"/>
        </w:rPr>
        <w:lastRenderedPageBreak/>
        <w:t>Characteristics of included systematic reviews</w:t>
      </w:r>
    </w:p>
    <w:p w14:paraId="4EAC2CF5" w14:textId="77777777" w:rsidR="00203290" w:rsidRPr="0002780D" w:rsidRDefault="00203290">
      <w:pPr>
        <w:spacing w:after="160" w:line="259" w:lineRule="auto"/>
        <w:rPr>
          <w:rFonts w:eastAsia="Calibri"/>
          <w:sz w:val="22"/>
          <w:szCs w:val="22"/>
        </w:rPr>
      </w:pPr>
    </w:p>
    <w:tbl>
      <w:tblPr>
        <w:tblStyle w:val="a0"/>
        <w:tblW w:w="5078" w:type="pct"/>
        <w:tblInd w:w="0" w:type="dxa"/>
        <w:tblBorders>
          <w:top w:val="single" w:sz="4" w:space="0" w:color="000000"/>
          <w:left w:val="single" w:sz="4" w:space="0" w:color="000000"/>
          <w:bottom w:val="single" w:sz="4" w:space="0" w:color="000000"/>
          <w:right w:val="single" w:sz="4" w:space="0" w:color="000000"/>
        </w:tblBorders>
        <w:tblLayout w:type="fixed"/>
        <w:tblLook w:val="0400" w:firstRow="0" w:lastRow="0" w:firstColumn="0" w:lastColumn="0" w:noHBand="0" w:noVBand="1"/>
      </w:tblPr>
      <w:tblGrid>
        <w:gridCol w:w="1033"/>
        <w:gridCol w:w="1152"/>
        <w:gridCol w:w="1118"/>
        <w:gridCol w:w="978"/>
        <w:gridCol w:w="1123"/>
        <w:gridCol w:w="1265"/>
        <w:gridCol w:w="1264"/>
        <w:gridCol w:w="980"/>
        <w:gridCol w:w="980"/>
        <w:gridCol w:w="980"/>
        <w:gridCol w:w="702"/>
        <w:gridCol w:w="977"/>
        <w:gridCol w:w="916"/>
        <w:gridCol w:w="1032"/>
      </w:tblGrid>
      <w:tr w:rsidR="00A45575" w:rsidRPr="006B4CE2" w14:paraId="3EE13C85" w14:textId="77777777" w:rsidTr="00AE5F96">
        <w:trPr>
          <w:trHeight w:val="570"/>
        </w:trPr>
        <w:tc>
          <w:tcPr>
            <w:tcW w:w="356" w:type="pct"/>
            <w:tcBorders>
              <w:top w:val="single" w:sz="4" w:space="0" w:color="000000"/>
              <w:bottom w:val="single" w:sz="4" w:space="0" w:color="000000"/>
            </w:tcBorders>
            <w:tcMar>
              <w:left w:w="85" w:type="dxa"/>
              <w:right w:w="85" w:type="dxa"/>
            </w:tcMar>
          </w:tcPr>
          <w:p w14:paraId="3E459E60"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Author, Year</w:t>
            </w:r>
          </w:p>
        </w:tc>
        <w:tc>
          <w:tcPr>
            <w:tcW w:w="397" w:type="pct"/>
            <w:tcBorders>
              <w:top w:val="single" w:sz="4" w:space="0" w:color="000000"/>
              <w:bottom w:val="single" w:sz="4" w:space="0" w:color="000000"/>
            </w:tcBorders>
            <w:tcMar>
              <w:left w:w="85" w:type="dxa"/>
              <w:right w:w="85" w:type="dxa"/>
            </w:tcMar>
          </w:tcPr>
          <w:p w14:paraId="0FD9ADE2"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Journal</w:t>
            </w:r>
          </w:p>
        </w:tc>
        <w:tc>
          <w:tcPr>
            <w:tcW w:w="385" w:type="pct"/>
            <w:tcBorders>
              <w:top w:val="single" w:sz="4" w:space="0" w:color="000000"/>
              <w:bottom w:val="single" w:sz="4" w:space="0" w:color="000000"/>
            </w:tcBorders>
            <w:tcMar>
              <w:left w:w="85" w:type="dxa"/>
              <w:right w:w="85" w:type="dxa"/>
            </w:tcMar>
          </w:tcPr>
          <w:p w14:paraId="2CF064E2"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Medical area</w:t>
            </w:r>
          </w:p>
        </w:tc>
        <w:tc>
          <w:tcPr>
            <w:tcW w:w="337" w:type="pct"/>
            <w:tcBorders>
              <w:top w:val="single" w:sz="4" w:space="0" w:color="000000"/>
              <w:bottom w:val="single" w:sz="4" w:space="0" w:color="000000"/>
            </w:tcBorders>
            <w:tcMar>
              <w:left w:w="85" w:type="dxa"/>
              <w:right w:w="85" w:type="dxa"/>
            </w:tcMar>
          </w:tcPr>
          <w:p w14:paraId="1D5B0B45"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 xml:space="preserve">First author's Country </w:t>
            </w:r>
          </w:p>
        </w:tc>
        <w:tc>
          <w:tcPr>
            <w:tcW w:w="387" w:type="pct"/>
            <w:tcBorders>
              <w:top w:val="single" w:sz="4" w:space="0" w:color="000000"/>
              <w:bottom w:val="single" w:sz="4" w:space="0" w:color="000000"/>
            </w:tcBorders>
            <w:tcMar>
              <w:left w:w="85" w:type="dxa"/>
              <w:right w:w="85" w:type="dxa"/>
            </w:tcMar>
          </w:tcPr>
          <w:p w14:paraId="48CC0F63"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Condition</w:t>
            </w:r>
          </w:p>
        </w:tc>
        <w:tc>
          <w:tcPr>
            <w:tcW w:w="436" w:type="pct"/>
            <w:tcBorders>
              <w:top w:val="single" w:sz="4" w:space="0" w:color="000000"/>
              <w:bottom w:val="single" w:sz="4" w:space="0" w:color="000000"/>
            </w:tcBorders>
            <w:tcMar>
              <w:left w:w="85" w:type="dxa"/>
              <w:right w:w="85" w:type="dxa"/>
            </w:tcMar>
          </w:tcPr>
          <w:p w14:paraId="57772114"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Intervention</w:t>
            </w:r>
          </w:p>
        </w:tc>
        <w:tc>
          <w:tcPr>
            <w:tcW w:w="436" w:type="pct"/>
            <w:tcBorders>
              <w:top w:val="single" w:sz="4" w:space="0" w:color="000000"/>
              <w:bottom w:val="single" w:sz="4" w:space="0" w:color="000000"/>
            </w:tcBorders>
            <w:tcMar>
              <w:left w:w="85" w:type="dxa"/>
              <w:right w:w="85" w:type="dxa"/>
            </w:tcMar>
          </w:tcPr>
          <w:p w14:paraId="103CED7C"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Comparator</w:t>
            </w:r>
          </w:p>
        </w:tc>
        <w:tc>
          <w:tcPr>
            <w:tcW w:w="338" w:type="pct"/>
            <w:tcBorders>
              <w:top w:val="single" w:sz="4" w:space="0" w:color="000000"/>
              <w:bottom w:val="single" w:sz="4" w:space="0" w:color="000000"/>
            </w:tcBorders>
            <w:tcMar>
              <w:left w:w="85" w:type="dxa"/>
              <w:right w:w="85" w:type="dxa"/>
            </w:tcMar>
          </w:tcPr>
          <w:p w14:paraId="0C6F7322"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Total outcomes</w:t>
            </w:r>
          </w:p>
        </w:tc>
        <w:tc>
          <w:tcPr>
            <w:tcW w:w="338" w:type="pct"/>
            <w:tcBorders>
              <w:top w:val="single" w:sz="4" w:space="0" w:color="000000"/>
              <w:bottom w:val="single" w:sz="4" w:space="0" w:color="000000"/>
            </w:tcBorders>
            <w:tcMar>
              <w:left w:w="85" w:type="dxa"/>
              <w:right w:w="85" w:type="dxa"/>
            </w:tcMar>
          </w:tcPr>
          <w:p w14:paraId="2AA0A4F6"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Primary outcomes</w:t>
            </w:r>
          </w:p>
        </w:tc>
        <w:tc>
          <w:tcPr>
            <w:tcW w:w="338" w:type="pct"/>
            <w:tcBorders>
              <w:top w:val="single" w:sz="4" w:space="0" w:color="000000"/>
              <w:bottom w:val="single" w:sz="4" w:space="0" w:color="000000"/>
            </w:tcBorders>
            <w:tcMar>
              <w:left w:w="85" w:type="dxa"/>
              <w:right w:w="85" w:type="dxa"/>
            </w:tcMar>
          </w:tcPr>
          <w:p w14:paraId="6FE54163"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Number of included studies (RCT)</w:t>
            </w:r>
          </w:p>
        </w:tc>
        <w:tc>
          <w:tcPr>
            <w:tcW w:w="242" w:type="pct"/>
            <w:tcBorders>
              <w:top w:val="single" w:sz="4" w:space="0" w:color="000000"/>
              <w:bottom w:val="single" w:sz="4" w:space="0" w:color="000000"/>
            </w:tcBorders>
            <w:tcMar>
              <w:left w:w="85" w:type="dxa"/>
              <w:right w:w="85" w:type="dxa"/>
            </w:tcMar>
          </w:tcPr>
          <w:p w14:paraId="490A72DE"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RCT only</w:t>
            </w:r>
          </w:p>
        </w:tc>
        <w:tc>
          <w:tcPr>
            <w:tcW w:w="337" w:type="pct"/>
            <w:tcBorders>
              <w:top w:val="single" w:sz="4" w:space="0" w:color="000000"/>
              <w:bottom w:val="single" w:sz="4" w:space="0" w:color="000000"/>
            </w:tcBorders>
          </w:tcPr>
          <w:p w14:paraId="48B2BA98" w14:textId="77777777" w:rsidR="00A45575" w:rsidRDefault="00A45575" w:rsidP="00A45575">
            <w:pPr>
              <w:spacing w:after="160" w:line="259" w:lineRule="auto"/>
              <w:rPr>
                <w:b/>
                <w:sz w:val="20"/>
                <w:szCs w:val="20"/>
              </w:rPr>
            </w:pPr>
            <w:r>
              <w:rPr>
                <w:b/>
                <w:sz w:val="20"/>
                <w:szCs w:val="20"/>
              </w:rPr>
              <w:t>Certainty of evidence</w:t>
            </w:r>
          </w:p>
          <w:p w14:paraId="36D60214" w14:textId="0BAD3C34" w:rsidR="00A45575" w:rsidRPr="006B4CE2" w:rsidRDefault="00A45575" w:rsidP="00A45575">
            <w:pPr>
              <w:spacing w:after="160" w:line="259" w:lineRule="auto"/>
              <w:rPr>
                <w:rFonts w:eastAsia="Calibri"/>
                <w:b/>
                <w:sz w:val="20"/>
                <w:szCs w:val="20"/>
              </w:rPr>
            </w:pPr>
            <w:r>
              <w:rPr>
                <w:b/>
                <w:sz w:val="20"/>
                <w:szCs w:val="20"/>
              </w:rPr>
              <w:t>GRADE</w:t>
            </w:r>
          </w:p>
        </w:tc>
        <w:tc>
          <w:tcPr>
            <w:tcW w:w="316" w:type="pct"/>
            <w:tcBorders>
              <w:top w:val="single" w:sz="4" w:space="0" w:color="000000"/>
              <w:bottom w:val="single" w:sz="4" w:space="0" w:color="000000"/>
            </w:tcBorders>
            <w:tcMar>
              <w:left w:w="85" w:type="dxa"/>
              <w:right w:w="85" w:type="dxa"/>
            </w:tcMar>
          </w:tcPr>
          <w:p w14:paraId="30E58AE3" w14:textId="6BA4A25A" w:rsidR="00A45575" w:rsidRPr="006B4CE2" w:rsidRDefault="00A45575" w:rsidP="00A45575">
            <w:pPr>
              <w:spacing w:after="160" w:line="259" w:lineRule="auto"/>
              <w:rPr>
                <w:rFonts w:eastAsia="Calibri"/>
                <w:b/>
                <w:sz w:val="20"/>
                <w:szCs w:val="20"/>
              </w:rPr>
            </w:pPr>
            <w:r w:rsidRPr="006B4CE2">
              <w:rPr>
                <w:rFonts w:eastAsia="Calibri"/>
                <w:b/>
                <w:sz w:val="20"/>
                <w:szCs w:val="20"/>
              </w:rPr>
              <w:t>Journal Quartile</w:t>
            </w:r>
          </w:p>
        </w:tc>
        <w:tc>
          <w:tcPr>
            <w:tcW w:w="356" w:type="pct"/>
            <w:tcBorders>
              <w:top w:val="single" w:sz="4" w:space="0" w:color="000000"/>
              <w:bottom w:val="single" w:sz="4" w:space="0" w:color="000000"/>
            </w:tcBorders>
            <w:tcMar>
              <w:left w:w="85" w:type="dxa"/>
              <w:right w:w="85" w:type="dxa"/>
            </w:tcMar>
          </w:tcPr>
          <w:p w14:paraId="710DF0F1" w14:textId="77777777" w:rsidR="00A45575" w:rsidRPr="006B4CE2" w:rsidRDefault="00A45575" w:rsidP="00A45575">
            <w:pPr>
              <w:spacing w:after="160" w:line="259" w:lineRule="auto"/>
              <w:rPr>
                <w:rFonts w:eastAsia="Calibri"/>
                <w:b/>
                <w:sz w:val="20"/>
                <w:szCs w:val="20"/>
              </w:rPr>
            </w:pPr>
            <w:r w:rsidRPr="006B4CE2">
              <w:rPr>
                <w:rFonts w:eastAsia="Calibri"/>
                <w:b/>
                <w:sz w:val="20"/>
                <w:szCs w:val="20"/>
              </w:rPr>
              <w:t>Amstar 2</w:t>
            </w:r>
          </w:p>
        </w:tc>
      </w:tr>
      <w:tr w:rsidR="00A45575" w:rsidRPr="006B4CE2" w14:paraId="64CC9964" w14:textId="77777777" w:rsidTr="00AE5F96">
        <w:trPr>
          <w:trHeight w:val="570"/>
        </w:trPr>
        <w:tc>
          <w:tcPr>
            <w:tcW w:w="356" w:type="pct"/>
            <w:tcBorders>
              <w:top w:val="single" w:sz="4" w:space="0" w:color="000000"/>
            </w:tcBorders>
            <w:tcMar>
              <w:left w:w="85" w:type="dxa"/>
              <w:right w:w="85" w:type="dxa"/>
            </w:tcMar>
          </w:tcPr>
          <w:p w14:paraId="61DB94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Abraham, 2021</w:t>
            </w:r>
          </w:p>
        </w:tc>
        <w:tc>
          <w:tcPr>
            <w:tcW w:w="397" w:type="pct"/>
            <w:tcBorders>
              <w:top w:val="single" w:sz="4" w:space="0" w:color="000000"/>
            </w:tcBorders>
            <w:tcMar>
              <w:left w:w="85" w:type="dxa"/>
              <w:right w:w="85" w:type="dxa"/>
            </w:tcMar>
          </w:tcPr>
          <w:p w14:paraId="3FE0D36D" w14:textId="77777777" w:rsidR="00A45575" w:rsidRPr="006B4CE2" w:rsidRDefault="00A45575" w:rsidP="00A45575">
            <w:pPr>
              <w:spacing w:after="160" w:line="259" w:lineRule="auto"/>
              <w:rPr>
                <w:rFonts w:eastAsia="Calibri"/>
                <w:sz w:val="20"/>
                <w:szCs w:val="20"/>
                <w:highlight w:val="yellow"/>
              </w:rPr>
            </w:pPr>
            <w:r w:rsidRPr="006B4CE2">
              <w:rPr>
                <w:rFonts w:eastAsia="Calibri"/>
                <w:sz w:val="20"/>
                <w:szCs w:val="20"/>
              </w:rPr>
              <w:t>Cochrane Database of Systematic Reviews</w:t>
            </w:r>
          </w:p>
        </w:tc>
        <w:tc>
          <w:tcPr>
            <w:tcW w:w="385" w:type="pct"/>
            <w:tcBorders>
              <w:top w:val="single" w:sz="4" w:space="0" w:color="000000"/>
            </w:tcBorders>
            <w:tcMar>
              <w:left w:w="85" w:type="dxa"/>
              <w:right w:w="85" w:type="dxa"/>
            </w:tcMar>
          </w:tcPr>
          <w:p w14:paraId="2F1BE3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Borders>
              <w:top w:val="single" w:sz="4" w:space="0" w:color="000000"/>
            </w:tcBorders>
            <w:tcMar>
              <w:left w:w="85" w:type="dxa"/>
              <w:right w:w="85" w:type="dxa"/>
            </w:tcMar>
          </w:tcPr>
          <w:p w14:paraId="5BF8419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Borders>
              <w:top w:val="single" w:sz="4" w:space="0" w:color="000000"/>
            </w:tcBorders>
            <w:tcMar>
              <w:left w:w="85" w:type="dxa"/>
              <w:right w:w="85" w:type="dxa"/>
            </w:tcMar>
          </w:tcPr>
          <w:p w14:paraId="5DF967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t>
            </w:r>
            <w:r w:rsidRPr="006B4CE2">
              <w:rPr>
                <w:rFonts w:eastAsia="Calibri"/>
                <w:sz w:val="20"/>
                <w:szCs w:val="20"/>
                <w:u w:val="single"/>
              </w:rPr>
              <w:t>&gt;</w:t>
            </w:r>
            <w:r w:rsidRPr="006B4CE2">
              <w:rPr>
                <w:rFonts w:eastAsia="Calibri"/>
                <w:sz w:val="20"/>
                <w:szCs w:val="20"/>
              </w:rPr>
              <w:t>18 years) with heart valve surgery (heart valve replacement or repair)</w:t>
            </w:r>
          </w:p>
        </w:tc>
        <w:tc>
          <w:tcPr>
            <w:tcW w:w="436" w:type="pct"/>
            <w:tcBorders>
              <w:top w:val="single" w:sz="4" w:space="0" w:color="000000"/>
            </w:tcBorders>
            <w:tcMar>
              <w:left w:w="85" w:type="dxa"/>
              <w:right w:w="85" w:type="dxa"/>
            </w:tcMar>
          </w:tcPr>
          <w:p w14:paraId="44070F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Exercise-based Cardiac rehabilitation interventions</w:t>
            </w:r>
          </w:p>
        </w:tc>
        <w:tc>
          <w:tcPr>
            <w:tcW w:w="436" w:type="pct"/>
            <w:tcBorders>
              <w:top w:val="single" w:sz="4" w:space="0" w:color="000000"/>
            </w:tcBorders>
            <w:tcMar>
              <w:left w:w="85" w:type="dxa"/>
              <w:right w:w="85" w:type="dxa"/>
            </w:tcMar>
          </w:tcPr>
          <w:p w14:paraId="5DE981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exercise</w:t>
            </w:r>
          </w:p>
        </w:tc>
        <w:tc>
          <w:tcPr>
            <w:tcW w:w="338" w:type="pct"/>
            <w:tcBorders>
              <w:top w:val="single" w:sz="4" w:space="0" w:color="000000"/>
            </w:tcBorders>
            <w:tcMar>
              <w:left w:w="85" w:type="dxa"/>
              <w:right w:w="85" w:type="dxa"/>
            </w:tcMar>
          </w:tcPr>
          <w:p w14:paraId="6209BA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Borders>
              <w:top w:val="single" w:sz="4" w:space="0" w:color="000000"/>
            </w:tcBorders>
            <w:tcMar>
              <w:left w:w="85" w:type="dxa"/>
              <w:right w:w="85" w:type="dxa"/>
            </w:tcMar>
          </w:tcPr>
          <w:p w14:paraId="2A3A14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Borders>
              <w:top w:val="single" w:sz="4" w:space="0" w:color="000000"/>
            </w:tcBorders>
            <w:tcMar>
              <w:left w:w="85" w:type="dxa"/>
              <w:right w:w="85" w:type="dxa"/>
            </w:tcMar>
          </w:tcPr>
          <w:p w14:paraId="112C37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Borders>
              <w:top w:val="single" w:sz="4" w:space="0" w:color="000000"/>
            </w:tcBorders>
            <w:tcMar>
              <w:left w:w="85" w:type="dxa"/>
              <w:right w:w="85" w:type="dxa"/>
            </w:tcMar>
          </w:tcPr>
          <w:p w14:paraId="68491D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Borders>
              <w:top w:val="single" w:sz="4" w:space="0" w:color="000000"/>
            </w:tcBorders>
          </w:tcPr>
          <w:p w14:paraId="557EC4FF" w14:textId="0FEB4859" w:rsidR="00A45575" w:rsidRPr="006B4CE2" w:rsidRDefault="00A45575" w:rsidP="00A45575">
            <w:pPr>
              <w:spacing w:after="160" w:line="259" w:lineRule="auto"/>
              <w:rPr>
                <w:rFonts w:eastAsia="Calibri"/>
                <w:sz w:val="20"/>
                <w:szCs w:val="20"/>
              </w:rPr>
            </w:pPr>
            <w:r>
              <w:rPr>
                <w:sz w:val="20"/>
                <w:szCs w:val="20"/>
              </w:rPr>
              <w:t>Yes</w:t>
            </w:r>
          </w:p>
        </w:tc>
        <w:tc>
          <w:tcPr>
            <w:tcW w:w="316" w:type="pct"/>
            <w:tcBorders>
              <w:top w:val="single" w:sz="4" w:space="0" w:color="000000"/>
            </w:tcBorders>
            <w:tcMar>
              <w:left w:w="85" w:type="dxa"/>
              <w:right w:w="85" w:type="dxa"/>
            </w:tcMar>
          </w:tcPr>
          <w:p w14:paraId="57F51D09" w14:textId="4F97ECC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Borders>
              <w:top w:val="single" w:sz="4" w:space="0" w:color="000000"/>
            </w:tcBorders>
            <w:tcMar>
              <w:left w:w="85" w:type="dxa"/>
              <w:right w:w="85" w:type="dxa"/>
            </w:tcMar>
          </w:tcPr>
          <w:p w14:paraId="7167BFDA" w14:textId="77777777" w:rsidR="00A45575" w:rsidRDefault="00A45575" w:rsidP="00A45575">
            <w:pPr>
              <w:spacing w:after="160" w:line="259" w:lineRule="auto"/>
              <w:rPr>
                <w:rFonts w:eastAsia="Calibri"/>
                <w:sz w:val="20"/>
                <w:szCs w:val="20"/>
              </w:rPr>
            </w:pPr>
            <w:r>
              <w:rPr>
                <w:rFonts w:eastAsia="Calibri"/>
                <w:sz w:val="20"/>
                <w:szCs w:val="20"/>
              </w:rPr>
              <w:t>Moderate</w:t>
            </w:r>
          </w:p>
          <w:p w14:paraId="34380961" w14:textId="77777777" w:rsidR="00A45575" w:rsidRPr="006B4CE2" w:rsidRDefault="00A45575" w:rsidP="00A45575">
            <w:pPr>
              <w:spacing w:after="160" w:line="259" w:lineRule="auto"/>
              <w:rPr>
                <w:rFonts w:eastAsia="Calibri"/>
                <w:sz w:val="20"/>
                <w:szCs w:val="20"/>
              </w:rPr>
            </w:pPr>
          </w:p>
        </w:tc>
      </w:tr>
      <w:tr w:rsidR="00A45575" w:rsidRPr="006B4CE2" w14:paraId="46126FC2" w14:textId="77777777" w:rsidTr="00AE5F96">
        <w:trPr>
          <w:trHeight w:val="570"/>
        </w:trPr>
        <w:tc>
          <w:tcPr>
            <w:tcW w:w="356" w:type="pct"/>
            <w:tcMar>
              <w:left w:w="85" w:type="dxa"/>
              <w:right w:w="85" w:type="dxa"/>
            </w:tcMar>
          </w:tcPr>
          <w:p w14:paraId="1825724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Afonso, 2020</w:t>
            </w:r>
          </w:p>
        </w:tc>
        <w:tc>
          <w:tcPr>
            <w:tcW w:w="397" w:type="pct"/>
            <w:tcMar>
              <w:left w:w="85" w:type="dxa"/>
              <w:right w:w="85" w:type="dxa"/>
            </w:tcMar>
          </w:tcPr>
          <w:p w14:paraId="6F9E36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Sports Medicine</w:t>
            </w:r>
          </w:p>
        </w:tc>
        <w:tc>
          <w:tcPr>
            <w:tcW w:w="385" w:type="pct"/>
            <w:tcMar>
              <w:left w:w="85" w:type="dxa"/>
              <w:right w:w="85" w:type="dxa"/>
            </w:tcMar>
          </w:tcPr>
          <w:p w14:paraId="238ABC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1C64AE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5D8F05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Healthy humans</w:t>
            </w:r>
          </w:p>
        </w:tc>
        <w:tc>
          <w:tcPr>
            <w:tcW w:w="436" w:type="pct"/>
            <w:tcMar>
              <w:left w:w="85" w:type="dxa"/>
              <w:right w:w="85" w:type="dxa"/>
            </w:tcMar>
          </w:tcPr>
          <w:p w14:paraId="52E093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intervention using agility ladders</w:t>
            </w:r>
          </w:p>
        </w:tc>
        <w:tc>
          <w:tcPr>
            <w:tcW w:w="436" w:type="pct"/>
            <w:tcMar>
              <w:left w:w="85" w:type="dxa"/>
              <w:right w:w="85" w:type="dxa"/>
            </w:tcMar>
          </w:tcPr>
          <w:p w14:paraId="0C97BE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training using agility ladders</w:t>
            </w:r>
          </w:p>
        </w:tc>
        <w:tc>
          <w:tcPr>
            <w:tcW w:w="338" w:type="pct"/>
            <w:tcMar>
              <w:left w:w="85" w:type="dxa"/>
              <w:right w:w="85" w:type="dxa"/>
            </w:tcMar>
          </w:tcPr>
          <w:p w14:paraId="346568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316BB9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CAF11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242" w:type="pct"/>
            <w:tcMar>
              <w:left w:w="85" w:type="dxa"/>
              <w:right w:w="85" w:type="dxa"/>
            </w:tcMar>
          </w:tcPr>
          <w:p w14:paraId="334C18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6AEF252" w14:textId="50432D5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943BEB6" w14:textId="199C2560"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6F7F5A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196ED17" w14:textId="77777777" w:rsidR="00A45575" w:rsidRPr="006B4CE2" w:rsidRDefault="00A45575" w:rsidP="00A45575">
            <w:pPr>
              <w:spacing w:after="160" w:line="259" w:lineRule="auto"/>
              <w:rPr>
                <w:rFonts w:eastAsia="Calibri"/>
                <w:sz w:val="20"/>
                <w:szCs w:val="20"/>
              </w:rPr>
            </w:pPr>
          </w:p>
        </w:tc>
      </w:tr>
      <w:tr w:rsidR="00A45575" w:rsidRPr="006B4CE2" w14:paraId="1CF02CE7" w14:textId="77777777" w:rsidTr="00AE5F96">
        <w:trPr>
          <w:trHeight w:val="1425"/>
        </w:trPr>
        <w:tc>
          <w:tcPr>
            <w:tcW w:w="356" w:type="pct"/>
            <w:tcMar>
              <w:left w:w="85" w:type="dxa"/>
              <w:right w:w="85" w:type="dxa"/>
            </w:tcMar>
          </w:tcPr>
          <w:p w14:paraId="4C564E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Afonso, 2021</w:t>
            </w:r>
          </w:p>
        </w:tc>
        <w:tc>
          <w:tcPr>
            <w:tcW w:w="397" w:type="pct"/>
            <w:tcMar>
              <w:left w:w="85" w:type="dxa"/>
              <w:right w:w="85" w:type="dxa"/>
            </w:tcMar>
          </w:tcPr>
          <w:p w14:paraId="26123D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Frontiers in Physiology</w:t>
            </w:r>
          </w:p>
        </w:tc>
        <w:tc>
          <w:tcPr>
            <w:tcW w:w="385" w:type="pct"/>
            <w:tcMar>
              <w:left w:w="85" w:type="dxa"/>
              <w:right w:w="85" w:type="dxa"/>
            </w:tcMar>
          </w:tcPr>
          <w:p w14:paraId="24D672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51E6A9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190336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Humans</w:t>
            </w:r>
          </w:p>
        </w:tc>
        <w:tc>
          <w:tcPr>
            <w:tcW w:w="436" w:type="pct"/>
            <w:tcMar>
              <w:left w:w="85" w:type="dxa"/>
              <w:right w:w="85" w:type="dxa"/>
            </w:tcMar>
          </w:tcPr>
          <w:p w14:paraId="2B3F5F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Stretching immediately after any type of exercise session</w:t>
            </w:r>
          </w:p>
        </w:tc>
        <w:tc>
          <w:tcPr>
            <w:tcW w:w="436" w:type="pct"/>
            <w:tcMar>
              <w:left w:w="85" w:type="dxa"/>
              <w:right w:w="85" w:type="dxa"/>
            </w:tcMar>
          </w:tcPr>
          <w:p w14:paraId="394F26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Passive recovery or alternative recovery protocols</w:t>
            </w:r>
          </w:p>
        </w:tc>
        <w:tc>
          <w:tcPr>
            <w:tcW w:w="338" w:type="pct"/>
            <w:tcMar>
              <w:left w:w="85" w:type="dxa"/>
              <w:right w:w="85" w:type="dxa"/>
            </w:tcMar>
          </w:tcPr>
          <w:p w14:paraId="2C8B2A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w:t>
            </w:r>
          </w:p>
        </w:tc>
        <w:tc>
          <w:tcPr>
            <w:tcW w:w="338" w:type="pct"/>
            <w:tcMar>
              <w:left w:w="85" w:type="dxa"/>
              <w:right w:w="85" w:type="dxa"/>
            </w:tcMar>
          </w:tcPr>
          <w:p w14:paraId="71E50D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B3548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462013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EBEED61" w14:textId="3C2E2BA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7977998" w14:textId="7A7512F4"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920B35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68D7C8E" w14:textId="77777777" w:rsidR="00A45575" w:rsidRPr="006B4CE2" w:rsidRDefault="00A45575" w:rsidP="00A45575">
            <w:pPr>
              <w:spacing w:after="160" w:line="259" w:lineRule="auto"/>
              <w:rPr>
                <w:rFonts w:eastAsia="Calibri"/>
                <w:sz w:val="20"/>
                <w:szCs w:val="20"/>
              </w:rPr>
            </w:pPr>
          </w:p>
        </w:tc>
      </w:tr>
      <w:tr w:rsidR="00A45575" w:rsidRPr="006B4CE2" w14:paraId="50452852" w14:textId="77777777" w:rsidTr="00AE5F96">
        <w:trPr>
          <w:trHeight w:val="570"/>
        </w:trPr>
        <w:tc>
          <w:tcPr>
            <w:tcW w:w="356" w:type="pct"/>
            <w:tcMar>
              <w:left w:w="85" w:type="dxa"/>
              <w:right w:w="85" w:type="dxa"/>
            </w:tcMar>
          </w:tcPr>
          <w:p w14:paraId="44F761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AÏem, 2020</w:t>
            </w:r>
          </w:p>
        </w:tc>
        <w:tc>
          <w:tcPr>
            <w:tcW w:w="397" w:type="pct"/>
            <w:tcMar>
              <w:left w:w="85" w:type="dxa"/>
              <w:right w:w="85" w:type="dxa"/>
            </w:tcMar>
          </w:tcPr>
          <w:p w14:paraId="6157CB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Paediatric Dentistry</w:t>
            </w:r>
          </w:p>
        </w:tc>
        <w:tc>
          <w:tcPr>
            <w:tcW w:w="385" w:type="pct"/>
            <w:tcMar>
              <w:left w:w="85" w:type="dxa"/>
              <w:right w:w="85" w:type="dxa"/>
            </w:tcMar>
          </w:tcPr>
          <w:p w14:paraId="001C15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06A5C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France</w:t>
            </w:r>
          </w:p>
        </w:tc>
        <w:tc>
          <w:tcPr>
            <w:tcW w:w="387" w:type="pct"/>
            <w:tcMar>
              <w:left w:w="85" w:type="dxa"/>
              <w:right w:w="85" w:type="dxa"/>
            </w:tcMar>
          </w:tcPr>
          <w:p w14:paraId="1B5C3A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with primary teeth affected by deep carious lesions</w:t>
            </w:r>
          </w:p>
        </w:tc>
        <w:tc>
          <w:tcPr>
            <w:tcW w:w="436" w:type="pct"/>
            <w:tcMar>
              <w:left w:w="85" w:type="dxa"/>
              <w:right w:w="85" w:type="dxa"/>
            </w:tcMar>
          </w:tcPr>
          <w:p w14:paraId="3C3FD532" w14:textId="77777777" w:rsidR="00A45575" w:rsidRPr="006B4CE2" w:rsidRDefault="00A45575" w:rsidP="00A45575">
            <w:pPr>
              <w:rPr>
                <w:rFonts w:eastAsia="Calibri"/>
                <w:sz w:val="20"/>
                <w:szCs w:val="20"/>
              </w:rPr>
            </w:pPr>
            <w:r w:rsidRPr="006B4CE2">
              <w:rPr>
                <w:rFonts w:eastAsia="Calibri"/>
                <w:sz w:val="20"/>
                <w:szCs w:val="20"/>
              </w:rPr>
              <w:t>Selective caries removal or Stepwise caries</w:t>
            </w:r>
          </w:p>
          <w:p w14:paraId="77E2B7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removal</w:t>
            </w:r>
          </w:p>
        </w:tc>
        <w:tc>
          <w:tcPr>
            <w:tcW w:w="436" w:type="pct"/>
            <w:tcMar>
              <w:left w:w="85" w:type="dxa"/>
              <w:right w:w="85" w:type="dxa"/>
            </w:tcMar>
          </w:tcPr>
          <w:p w14:paraId="4F957066" w14:textId="77777777" w:rsidR="00A45575" w:rsidRPr="006B4CE2" w:rsidRDefault="00A45575" w:rsidP="00A45575">
            <w:pPr>
              <w:rPr>
                <w:rFonts w:eastAsia="Calibri"/>
                <w:sz w:val="20"/>
                <w:szCs w:val="20"/>
              </w:rPr>
            </w:pPr>
            <w:r w:rsidRPr="006B4CE2">
              <w:rPr>
                <w:rFonts w:eastAsia="Calibri"/>
                <w:sz w:val="20"/>
                <w:szCs w:val="20"/>
              </w:rPr>
              <w:t>Complete</w:t>
            </w:r>
          </w:p>
          <w:p w14:paraId="3305CA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caries removal</w:t>
            </w:r>
          </w:p>
        </w:tc>
        <w:tc>
          <w:tcPr>
            <w:tcW w:w="338" w:type="pct"/>
            <w:tcMar>
              <w:left w:w="85" w:type="dxa"/>
              <w:right w:w="85" w:type="dxa"/>
            </w:tcMar>
          </w:tcPr>
          <w:p w14:paraId="00367B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4526DF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7F692B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242" w:type="pct"/>
            <w:tcMar>
              <w:left w:w="85" w:type="dxa"/>
              <w:right w:w="85" w:type="dxa"/>
            </w:tcMar>
          </w:tcPr>
          <w:p w14:paraId="00B173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AC4EB6D" w14:textId="524CA9F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2B100BC" w14:textId="5A3F3CB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B75EA3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5A61A21" w14:textId="77777777" w:rsidR="00A45575" w:rsidRPr="006B4CE2" w:rsidRDefault="00A45575" w:rsidP="00A45575">
            <w:pPr>
              <w:spacing w:after="160" w:line="259" w:lineRule="auto"/>
              <w:rPr>
                <w:rFonts w:eastAsia="Calibri"/>
                <w:sz w:val="20"/>
                <w:szCs w:val="20"/>
              </w:rPr>
            </w:pPr>
          </w:p>
        </w:tc>
      </w:tr>
      <w:tr w:rsidR="00A45575" w:rsidRPr="006B4CE2" w14:paraId="7F631C2F" w14:textId="77777777" w:rsidTr="00AE5F96">
        <w:trPr>
          <w:trHeight w:val="855"/>
        </w:trPr>
        <w:tc>
          <w:tcPr>
            <w:tcW w:w="356" w:type="pct"/>
            <w:tcMar>
              <w:left w:w="85" w:type="dxa"/>
              <w:right w:w="85" w:type="dxa"/>
            </w:tcMar>
          </w:tcPr>
          <w:p w14:paraId="0828C4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Alakttash, 2019</w:t>
            </w:r>
          </w:p>
        </w:tc>
        <w:tc>
          <w:tcPr>
            <w:tcW w:w="397" w:type="pct"/>
            <w:tcMar>
              <w:left w:w="85" w:type="dxa"/>
              <w:right w:w="85" w:type="dxa"/>
            </w:tcMar>
          </w:tcPr>
          <w:p w14:paraId="1F12E5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Angle Orthodontist</w:t>
            </w:r>
          </w:p>
        </w:tc>
        <w:tc>
          <w:tcPr>
            <w:tcW w:w="385" w:type="pct"/>
            <w:tcMar>
              <w:left w:w="85" w:type="dxa"/>
              <w:right w:w="85" w:type="dxa"/>
            </w:tcMar>
          </w:tcPr>
          <w:p w14:paraId="330326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1AEAA1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3650E0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treatment with fixed orthodontic appliances with full upper and lower arch bracketing</w:t>
            </w:r>
          </w:p>
        </w:tc>
        <w:tc>
          <w:tcPr>
            <w:tcW w:w="436" w:type="pct"/>
            <w:tcMar>
              <w:left w:w="85" w:type="dxa"/>
              <w:right w:w="85" w:type="dxa"/>
            </w:tcMar>
          </w:tcPr>
          <w:p w14:paraId="57B2E5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Adhesive precoated brackets </w:t>
            </w:r>
          </w:p>
        </w:tc>
        <w:tc>
          <w:tcPr>
            <w:tcW w:w="436" w:type="pct"/>
            <w:tcMar>
              <w:left w:w="85" w:type="dxa"/>
              <w:right w:w="85" w:type="dxa"/>
            </w:tcMar>
          </w:tcPr>
          <w:p w14:paraId="051FCE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Operator-coated brackets</w:t>
            </w:r>
          </w:p>
        </w:tc>
        <w:tc>
          <w:tcPr>
            <w:tcW w:w="338" w:type="pct"/>
            <w:tcMar>
              <w:left w:w="85" w:type="dxa"/>
              <w:right w:w="85" w:type="dxa"/>
            </w:tcMar>
          </w:tcPr>
          <w:p w14:paraId="304FE6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45528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2091A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242" w:type="pct"/>
            <w:tcMar>
              <w:left w:w="85" w:type="dxa"/>
              <w:right w:w="85" w:type="dxa"/>
            </w:tcMar>
          </w:tcPr>
          <w:p w14:paraId="423854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AA27D49" w14:textId="6221207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61F3F3A" w14:textId="5788AE30"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7C944D8"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62123B6" w14:textId="77777777" w:rsidTr="00AE5F96">
        <w:trPr>
          <w:trHeight w:val="1425"/>
        </w:trPr>
        <w:tc>
          <w:tcPr>
            <w:tcW w:w="356" w:type="pct"/>
            <w:tcMar>
              <w:left w:w="85" w:type="dxa"/>
              <w:right w:w="85" w:type="dxa"/>
            </w:tcMar>
          </w:tcPr>
          <w:p w14:paraId="183D31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Al-Dboush, 2021</w:t>
            </w:r>
          </w:p>
        </w:tc>
        <w:tc>
          <w:tcPr>
            <w:tcW w:w="397" w:type="pct"/>
            <w:tcMar>
              <w:left w:w="85" w:type="dxa"/>
              <w:right w:w="85" w:type="dxa"/>
            </w:tcMar>
          </w:tcPr>
          <w:p w14:paraId="7EAF79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Orthodontics &amp; Craniofacial Research</w:t>
            </w:r>
          </w:p>
        </w:tc>
        <w:tc>
          <w:tcPr>
            <w:tcW w:w="385" w:type="pct"/>
            <w:tcMar>
              <w:left w:w="85" w:type="dxa"/>
              <w:right w:w="85" w:type="dxa"/>
            </w:tcMar>
          </w:tcPr>
          <w:p w14:paraId="2CE276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06E3A3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66017E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of any age who were treated with fixed orthodontic appliances or aligners</w:t>
            </w:r>
          </w:p>
        </w:tc>
        <w:tc>
          <w:tcPr>
            <w:tcW w:w="436" w:type="pct"/>
            <w:tcMar>
              <w:left w:w="85" w:type="dxa"/>
              <w:right w:w="85" w:type="dxa"/>
            </w:tcMar>
          </w:tcPr>
          <w:p w14:paraId="624D1F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Intraoral non-pharmacological non-surgical adjunctive intervention during the fixed orthodontic treatment or treatment with aligners</w:t>
            </w:r>
          </w:p>
        </w:tc>
        <w:tc>
          <w:tcPr>
            <w:tcW w:w="436" w:type="pct"/>
            <w:tcMar>
              <w:left w:w="85" w:type="dxa"/>
              <w:right w:w="85" w:type="dxa"/>
            </w:tcMar>
          </w:tcPr>
          <w:p w14:paraId="43C2F6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receive intervention</w:t>
            </w:r>
          </w:p>
        </w:tc>
        <w:tc>
          <w:tcPr>
            <w:tcW w:w="338" w:type="pct"/>
            <w:tcMar>
              <w:left w:w="85" w:type="dxa"/>
              <w:right w:w="85" w:type="dxa"/>
            </w:tcMar>
          </w:tcPr>
          <w:p w14:paraId="29726B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259901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9D65E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(8)</w:t>
            </w:r>
          </w:p>
        </w:tc>
        <w:tc>
          <w:tcPr>
            <w:tcW w:w="242" w:type="pct"/>
            <w:tcMar>
              <w:left w:w="85" w:type="dxa"/>
              <w:right w:w="85" w:type="dxa"/>
            </w:tcMar>
          </w:tcPr>
          <w:p w14:paraId="2FE979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035E3F6" w14:textId="2BE7C78E"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AF3EB5F" w14:textId="6337AAE4"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6A99732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BE4731F" w14:textId="77777777" w:rsidR="00A45575" w:rsidRPr="006B4CE2" w:rsidRDefault="00A45575" w:rsidP="00A45575">
            <w:pPr>
              <w:spacing w:after="160" w:line="259" w:lineRule="auto"/>
              <w:rPr>
                <w:rFonts w:eastAsia="Calibri"/>
                <w:sz w:val="20"/>
                <w:szCs w:val="20"/>
              </w:rPr>
            </w:pPr>
          </w:p>
        </w:tc>
      </w:tr>
      <w:tr w:rsidR="00A45575" w:rsidRPr="006B4CE2" w14:paraId="0ADFAEBB" w14:textId="77777777" w:rsidTr="00AE5F96">
        <w:trPr>
          <w:trHeight w:val="855"/>
        </w:trPr>
        <w:tc>
          <w:tcPr>
            <w:tcW w:w="356" w:type="pct"/>
            <w:tcMar>
              <w:left w:w="85" w:type="dxa"/>
              <w:right w:w="85" w:type="dxa"/>
            </w:tcMar>
          </w:tcPr>
          <w:p w14:paraId="6063C0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Almouzain, 2021</w:t>
            </w:r>
          </w:p>
        </w:tc>
        <w:tc>
          <w:tcPr>
            <w:tcW w:w="397" w:type="pct"/>
            <w:tcMar>
              <w:left w:w="85" w:type="dxa"/>
              <w:right w:w="85" w:type="dxa"/>
            </w:tcMar>
          </w:tcPr>
          <w:p w14:paraId="6DDBED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Multiple Sclerosis Journal</w:t>
            </w:r>
          </w:p>
        </w:tc>
        <w:tc>
          <w:tcPr>
            <w:tcW w:w="385" w:type="pct"/>
            <w:tcMar>
              <w:left w:w="85" w:type="dxa"/>
              <w:right w:w="85" w:type="dxa"/>
            </w:tcMar>
          </w:tcPr>
          <w:p w14:paraId="29321D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0290D9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09F9DC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confirmed relapsing remitting multiple sclerosis diagNosis</w:t>
            </w:r>
          </w:p>
        </w:tc>
        <w:tc>
          <w:tcPr>
            <w:tcW w:w="436" w:type="pct"/>
            <w:tcMar>
              <w:left w:w="85" w:type="dxa"/>
              <w:right w:w="85" w:type="dxa"/>
            </w:tcMar>
          </w:tcPr>
          <w:p w14:paraId="519BE3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Switching disease modifying drugs</w:t>
            </w:r>
          </w:p>
        </w:tc>
        <w:tc>
          <w:tcPr>
            <w:tcW w:w="436" w:type="pct"/>
            <w:tcMar>
              <w:left w:w="85" w:type="dxa"/>
              <w:right w:w="85" w:type="dxa"/>
            </w:tcMar>
          </w:tcPr>
          <w:p w14:paraId="647E4F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Use of disease modifying drugs only </w:t>
            </w:r>
          </w:p>
        </w:tc>
        <w:tc>
          <w:tcPr>
            <w:tcW w:w="338" w:type="pct"/>
            <w:tcMar>
              <w:left w:w="85" w:type="dxa"/>
              <w:right w:w="85" w:type="dxa"/>
            </w:tcMar>
          </w:tcPr>
          <w:p w14:paraId="5CAAB9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C90BF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80820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7(1)</w:t>
            </w:r>
          </w:p>
        </w:tc>
        <w:tc>
          <w:tcPr>
            <w:tcW w:w="242" w:type="pct"/>
            <w:tcMar>
              <w:left w:w="85" w:type="dxa"/>
              <w:right w:w="85" w:type="dxa"/>
            </w:tcMar>
          </w:tcPr>
          <w:p w14:paraId="6ACDF0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CF81BA5" w14:textId="75DF674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997819A" w14:textId="4BB5D80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453DFE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0C1EE4B" w14:textId="77777777" w:rsidR="00A45575" w:rsidRPr="006B4CE2" w:rsidRDefault="00A45575" w:rsidP="00A45575">
            <w:pPr>
              <w:spacing w:after="160" w:line="259" w:lineRule="auto"/>
              <w:rPr>
                <w:rFonts w:eastAsia="Calibri"/>
                <w:sz w:val="20"/>
                <w:szCs w:val="20"/>
              </w:rPr>
            </w:pPr>
          </w:p>
        </w:tc>
      </w:tr>
      <w:tr w:rsidR="00A45575" w:rsidRPr="006B4CE2" w14:paraId="0AB23802" w14:textId="77777777" w:rsidTr="00AE5F96">
        <w:trPr>
          <w:trHeight w:val="855"/>
        </w:trPr>
        <w:tc>
          <w:tcPr>
            <w:tcW w:w="356" w:type="pct"/>
            <w:tcMar>
              <w:left w:w="85" w:type="dxa"/>
              <w:right w:w="85" w:type="dxa"/>
            </w:tcMar>
          </w:tcPr>
          <w:p w14:paraId="423EFC9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Al-Saeedi, 2021</w:t>
            </w:r>
          </w:p>
        </w:tc>
        <w:tc>
          <w:tcPr>
            <w:tcW w:w="397" w:type="pct"/>
            <w:tcMar>
              <w:left w:w="85" w:type="dxa"/>
              <w:right w:w="85" w:type="dxa"/>
            </w:tcMar>
          </w:tcPr>
          <w:p w14:paraId="056D4A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Neglected Tropical Diseases</w:t>
            </w:r>
          </w:p>
        </w:tc>
        <w:tc>
          <w:tcPr>
            <w:tcW w:w="385" w:type="pct"/>
            <w:tcMar>
              <w:left w:w="85" w:type="dxa"/>
              <w:right w:w="85" w:type="dxa"/>
            </w:tcMar>
          </w:tcPr>
          <w:p w14:paraId="4CBED81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Surgery </w:t>
            </w:r>
          </w:p>
        </w:tc>
        <w:tc>
          <w:tcPr>
            <w:tcW w:w="337" w:type="pct"/>
            <w:tcMar>
              <w:left w:w="85" w:type="dxa"/>
              <w:right w:w="85" w:type="dxa"/>
            </w:tcMar>
          </w:tcPr>
          <w:p w14:paraId="507414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103D13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hepatic Cystic </w:t>
            </w:r>
            <w:r w:rsidRPr="006B4CE2">
              <w:rPr>
                <w:rFonts w:eastAsia="Calibri"/>
                <w:sz w:val="20"/>
                <w:szCs w:val="20"/>
              </w:rPr>
              <w:lastRenderedPageBreak/>
              <w:t>echinococcosis</w:t>
            </w:r>
          </w:p>
        </w:tc>
        <w:tc>
          <w:tcPr>
            <w:tcW w:w="436" w:type="pct"/>
            <w:tcMar>
              <w:left w:w="85" w:type="dxa"/>
              <w:right w:w="85" w:type="dxa"/>
            </w:tcMar>
          </w:tcPr>
          <w:p w14:paraId="121CB4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Endocystectomy </w:t>
            </w:r>
          </w:p>
        </w:tc>
        <w:tc>
          <w:tcPr>
            <w:tcW w:w="436" w:type="pct"/>
            <w:tcMar>
              <w:left w:w="85" w:type="dxa"/>
              <w:right w:w="85" w:type="dxa"/>
            </w:tcMar>
          </w:tcPr>
          <w:p w14:paraId="724ED4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treatment </w:t>
            </w:r>
          </w:p>
        </w:tc>
        <w:tc>
          <w:tcPr>
            <w:tcW w:w="338" w:type="pct"/>
            <w:tcMar>
              <w:left w:w="85" w:type="dxa"/>
              <w:right w:w="85" w:type="dxa"/>
            </w:tcMar>
          </w:tcPr>
          <w:p w14:paraId="55421A7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63FEE9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55F26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54(2)</w:t>
            </w:r>
          </w:p>
        </w:tc>
        <w:tc>
          <w:tcPr>
            <w:tcW w:w="242" w:type="pct"/>
            <w:tcMar>
              <w:left w:w="85" w:type="dxa"/>
              <w:right w:w="85" w:type="dxa"/>
            </w:tcMar>
          </w:tcPr>
          <w:p w14:paraId="6E5958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706F662" w14:textId="16890C3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4B7905D" w14:textId="6269811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12A314D"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A5C77B1" w14:textId="77777777" w:rsidTr="00AE5F96">
        <w:trPr>
          <w:trHeight w:val="855"/>
        </w:trPr>
        <w:tc>
          <w:tcPr>
            <w:tcW w:w="356" w:type="pct"/>
            <w:tcMar>
              <w:left w:w="85" w:type="dxa"/>
              <w:right w:w="85" w:type="dxa"/>
            </w:tcMar>
          </w:tcPr>
          <w:p w14:paraId="721B60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Ang, 2020</w:t>
            </w:r>
          </w:p>
        </w:tc>
        <w:tc>
          <w:tcPr>
            <w:tcW w:w="397" w:type="pct"/>
            <w:tcMar>
              <w:left w:w="85" w:type="dxa"/>
              <w:right w:w="85" w:type="dxa"/>
            </w:tcMar>
          </w:tcPr>
          <w:p w14:paraId="1F5E25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Complementary Therapies in Medicine</w:t>
            </w:r>
          </w:p>
        </w:tc>
        <w:tc>
          <w:tcPr>
            <w:tcW w:w="385" w:type="pct"/>
            <w:tcMar>
              <w:left w:w="85" w:type="dxa"/>
              <w:right w:w="85" w:type="dxa"/>
            </w:tcMar>
          </w:tcPr>
          <w:p w14:paraId="79D8C3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0BC57B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Korea</w:t>
            </w:r>
          </w:p>
        </w:tc>
        <w:tc>
          <w:tcPr>
            <w:tcW w:w="387" w:type="pct"/>
            <w:tcMar>
              <w:left w:w="85" w:type="dxa"/>
              <w:right w:w="85" w:type="dxa"/>
            </w:tcMar>
          </w:tcPr>
          <w:p w14:paraId="322B66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diabetic retinopathy</w:t>
            </w:r>
          </w:p>
        </w:tc>
        <w:tc>
          <w:tcPr>
            <w:tcW w:w="436" w:type="pct"/>
            <w:tcMar>
              <w:left w:w="85" w:type="dxa"/>
              <w:right w:w="85" w:type="dxa"/>
            </w:tcMar>
          </w:tcPr>
          <w:p w14:paraId="46072B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Acupuncture for the treatment of diabetic retinopathy</w:t>
            </w:r>
          </w:p>
        </w:tc>
        <w:tc>
          <w:tcPr>
            <w:tcW w:w="436" w:type="pct"/>
            <w:tcMar>
              <w:left w:w="85" w:type="dxa"/>
              <w:right w:w="85" w:type="dxa"/>
            </w:tcMar>
          </w:tcPr>
          <w:p w14:paraId="1C200E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medication, no treatment, standard care, sham acupuncture</w:t>
            </w:r>
          </w:p>
        </w:tc>
        <w:tc>
          <w:tcPr>
            <w:tcW w:w="338" w:type="pct"/>
            <w:tcMar>
              <w:left w:w="85" w:type="dxa"/>
              <w:right w:w="85" w:type="dxa"/>
            </w:tcMar>
          </w:tcPr>
          <w:p w14:paraId="14D766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68D18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0DDFCD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Mar>
              <w:left w:w="85" w:type="dxa"/>
              <w:right w:w="85" w:type="dxa"/>
            </w:tcMar>
          </w:tcPr>
          <w:p w14:paraId="5DE1B5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4432B09" w14:textId="22A59D1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70342D4" w14:textId="5B1223B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327937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050E48A" w14:textId="77777777" w:rsidR="00A45575" w:rsidRPr="006B4CE2" w:rsidRDefault="00A45575" w:rsidP="00A45575">
            <w:pPr>
              <w:spacing w:after="160" w:line="259" w:lineRule="auto"/>
              <w:rPr>
                <w:rFonts w:eastAsia="Calibri"/>
                <w:sz w:val="20"/>
                <w:szCs w:val="20"/>
              </w:rPr>
            </w:pPr>
          </w:p>
        </w:tc>
      </w:tr>
      <w:tr w:rsidR="00A45575" w:rsidRPr="006B4CE2" w14:paraId="793772B4" w14:textId="77777777" w:rsidTr="00AE5F96">
        <w:trPr>
          <w:trHeight w:val="855"/>
        </w:trPr>
        <w:tc>
          <w:tcPr>
            <w:tcW w:w="356" w:type="pct"/>
            <w:tcMar>
              <w:left w:w="85" w:type="dxa"/>
              <w:right w:w="85" w:type="dxa"/>
            </w:tcMar>
          </w:tcPr>
          <w:p w14:paraId="7868C1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Annoni, 2021</w:t>
            </w:r>
          </w:p>
        </w:tc>
        <w:tc>
          <w:tcPr>
            <w:tcW w:w="397" w:type="pct"/>
            <w:tcMar>
              <w:left w:w="85" w:type="dxa"/>
              <w:right w:w="85" w:type="dxa"/>
            </w:tcMar>
          </w:tcPr>
          <w:p w14:paraId="65CE83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Resuscitation</w:t>
            </w:r>
          </w:p>
        </w:tc>
        <w:tc>
          <w:tcPr>
            <w:tcW w:w="385" w:type="pct"/>
            <w:tcMar>
              <w:left w:w="85" w:type="dxa"/>
              <w:right w:w="85" w:type="dxa"/>
            </w:tcMar>
          </w:tcPr>
          <w:p w14:paraId="3EA2E4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Emergency/anestesiology </w:t>
            </w:r>
          </w:p>
        </w:tc>
        <w:tc>
          <w:tcPr>
            <w:tcW w:w="337" w:type="pct"/>
            <w:tcMar>
              <w:left w:w="85" w:type="dxa"/>
              <w:right w:w="85" w:type="dxa"/>
            </w:tcMar>
          </w:tcPr>
          <w:p w14:paraId="0A202A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Belgium</w:t>
            </w:r>
          </w:p>
        </w:tc>
        <w:tc>
          <w:tcPr>
            <w:tcW w:w="387" w:type="pct"/>
            <w:tcMar>
              <w:left w:w="85" w:type="dxa"/>
              <w:right w:w="85" w:type="dxa"/>
            </w:tcMar>
          </w:tcPr>
          <w:p w14:paraId="0F1381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Cardiac arrest patients</w:t>
            </w:r>
          </w:p>
        </w:tc>
        <w:tc>
          <w:tcPr>
            <w:tcW w:w="436" w:type="pct"/>
            <w:tcMar>
              <w:left w:w="85" w:type="dxa"/>
              <w:right w:w="85" w:type="dxa"/>
            </w:tcMar>
          </w:tcPr>
          <w:p w14:paraId="7A534F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Intra arrest therapeutic hypothermia</w:t>
            </w:r>
          </w:p>
        </w:tc>
        <w:tc>
          <w:tcPr>
            <w:tcW w:w="436" w:type="pct"/>
            <w:tcMar>
              <w:left w:w="85" w:type="dxa"/>
              <w:right w:w="85" w:type="dxa"/>
            </w:tcMar>
          </w:tcPr>
          <w:p w14:paraId="69223D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w:t>
            </w:r>
          </w:p>
        </w:tc>
        <w:tc>
          <w:tcPr>
            <w:tcW w:w="338" w:type="pct"/>
            <w:tcMar>
              <w:left w:w="85" w:type="dxa"/>
              <w:right w:w="85" w:type="dxa"/>
            </w:tcMar>
          </w:tcPr>
          <w:p w14:paraId="619F82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F5362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D0339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 (5)</w:t>
            </w:r>
          </w:p>
        </w:tc>
        <w:tc>
          <w:tcPr>
            <w:tcW w:w="242" w:type="pct"/>
            <w:tcMar>
              <w:left w:w="85" w:type="dxa"/>
              <w:right w:w="85" w:type="dxa"/>
            </w:tcMar>
          </w:tcPr>
          <w:p w14:paraId="7FC5B9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030235E" w14:textId="4687C39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F7B02BA" w14:textId="5EDAC5D1"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D2491F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F01200D" w14:textId="77777777" w:rsidR="00A45575" w:rsidRPr="006B4CE2" w:rsidRDefault="00A45575" w:rsidP="00A45575">
            <w:pPr>
              <w:spacing w:after="160" w:line="259" w:lineRule="auto"/>
              <w:rPr>
                <w:rFonts w:eastAsia="Calibri"/>
                <w:sz w:val="20"/>
                <w:szCs w:val="20"/>
              </w:rPr>
            </w:pPr>
          </w:p>
        </w:tc>
      </w:tr>
      <w:tr w:rsidR="00A45575" w:rsidRPr="006B4CE2" w14:paraId="0DA02EFA" w14:textId="77777777" w:rsidTr="00AE5F96">
        <w:trPr>
          <w:trHeight w:val="570"/>
        </w:trPr>
        <w:tc>
          <w:tcPr>
            <w:tcW w:w="356" w:type="pct"/>
            <w:tcMar>
              <w:left w:w="85" w:type="dxa"/>
              <w:right w:w="85" w:type="dxa"/>
            </w:tcMar>
          </w:tcPr>
          <w:p w14:paraId="5F3857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Apessos, 2021</w:t>
            </w:r>
          </w:p>
        </w:tc>
        <w:tc>
          <w:tcPr>
            <w:tcW w:w="397" w:type="pct"/>
            <w:tcMar>
              <w:left w:w="85" w:type="dxa"/>
              <w:right w:w="85" w:type="dxa"/>
            </w:tcMar>
          </w:tcPr>
          <w:p w14:paraId="0F7D04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Pulmonary Medicine</w:t>
            </w:r>
          </w:p>
        </w:tc>
        <w:tc>
          <w:tcPr>
            <w:tcW w:w="385" w:type="pct"/>
            <w:tcMar>
              <w:left w:w="85" w:type="dxa"/>
              <w:right w:w="85" w:type="dxa"/>
            </w:tcMar>
          </w:tcPr>
          <w:p w14:paraId="4A348B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CC6DC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Greece</w:t>
            </w:r>
          </w:p>
        </w:tc>
        <w:tc>
          <w:tcPr>
            <w:tcW w:w="387" w:type="pct"/>
            <w:tcMar>
              <w:left w:w="85" w:type="dxa"/>
              <w:right w:w="85" w:type="dxa"/>
            </w:tcMar>
          </w:tcPr>
          <w:p w14:paraId="5406A4A5" w14:textId="77777777" w:rsidR="00A45575" w:rsidRPr="006B4CE2" w:rsidRDefault="00A45575" w:rsidP="00A45575">
            <w:pPr>
              <w:rPr>
                <w:rFonts w:eastAsia="Calibri"/>
                <w:sz w:val="20"/>
                <w:szCs w:val="20"/>
              </w:rPr>
            </w:pPr>
            <w:r w:rsidRPr="006B4CE2">
              <w:rPr>
                <w:rFonts w:eastAsia="Calibri"/>
                <w:sz w:val="20"/>
                <w:szCs w:val="20"/>
              </w:rPr>
              <w:t>Chronic obstructive</w:t>
            </w:r>
          </w:p>
          <w:p w14:paraId="1DE72E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pulmonary disease diagnosis</w:t>
            </w:r>
          </w:p>
        </w:tc>
        <w:tc>
          <w:tcPr>
            <w:tcW w:w="436" w:type="pct"/>
            <w:tcMar>
              <w:left w:w="85" w:type="dxa"/>
              <w:right w:w="85" w:type="dxa"/>
            </w:tcMar>
          </w:tcPr>
          <w:p w14:paraId="4901E8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Non-surgical or surgical periodontal therapy</w:t>
            </w:r>
          </w:p>
        </w:tc>
        <w:tc>
          <w:tcPr>
            <w:tcW w:w="436" w:type="pct"/>
            <w:tcMar>
              <w:left w:w="85" w:type="dxa"/>
              <w:right w:w="85" w:type="dxa"/>
            </w:tcMar>
          </w:tcPr>
          <w:p w14:paraId="695126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treatment</w:t>
            </w:r>
          </w:p>
        </w:tc>
        <w:tc>
          <w:tcPr>
            <w:tcW w:w="338" w:type="pct"/>
            <w:tcMar>
              <w:left w:w="85" w:type="dxa"/>
              <w:right w:w="85" w:type="dxa"/>
            </w:tcMar>
          </w:tcPr>
          <w:p w14:paraId="693B55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45E04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5DBC0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(3)</w:t>
            </w:r>
          </w:p>
        </w:tc>
        <w:tc>
          <w:tcPr>
            <w:tcW w:w="242" w:type="pct"/>
            <w:tcMar>
              <w:left w:w="85" w:type="dxa"/>
              <w:right w:w="85" w:type="dxa"/>
            </w:tcMar>
          </w:tcPr>
          <w:p w14:paraId="1A6879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1BE9693" w14:textId="61680C1D"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50E016E" w14:textId="0528CAB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559B5CB"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7E61FEA3" w14:textId="77777777" w:rsidTr="00AE5F96">
        <w:trPr>
          <w:trHeight w:val="570"/>
        </w:trPr>
        <w:tc>
          <w:tcPr>
            <w:tcW w:w="356" w:type="pct"/>
            <w:tcMar>
              <w:left w:w="85" w:type="dxa"/>
              <w:right w:w="85" w:type="dxa"/>
            </w:tcMar>
          </w:tcPr>
          <w:p w14:paraId="5536D4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Arn 2020</w:t>
            </w:r>
          </w:p>
        </w:tc>
        <w:tc>
          <w:tcPr>
            <w:tcW w:w="397" w:type="pct"/>
            <w:tcMar>
              <w:left w:w="85" w:type="dxa"/>
              <w:right w:w="85" w:type="dxa"/>
            </w:tcMar>
          </w:tcPr>
          <w:p w14:paraId="338729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American Journal of Orthodontics and Dentofacial Orthopedics</w:t>
            </w:r>
          </w:p>
        </w:tc>
        <w:tc>
          <w:tcPr>
            <w:tcW w:w="385" w:type="pct"/>
            <w:tcMar>
              <w:left w:w="85" w:type="dxa"/>
              <w:right w:w="85" w:type="dxa"/>
            </w:tcMar>
          </w:tcPr>
          <w:p w14:paraId="634E3D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B9E1D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Switzerland</w:t>
            </w:r>
          </w:p>
        </w:tc>
        <w:tc>
          <w:tcPr>
            <w:tcW w:w="387" w:type="pct"/>
            <w:tcMar>
              <w:left w:w="85" w:type="dxa"/>
              <w:right w:w="85" w:type="dxa"/>
            </w:tcMar>
          </w:tcPr>
          <w:p w14:paraId="0BDCC3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Orthodontic treatment</w:t>
            </w:r>
          </w:p>
        </w:tc>
        <w:tc>
          <w:tcPr>
            <w:tcW w:w="436" w:type="pct"/>
            <w:tcMar>
              <w:left w:w="85" w:type="dxa"/>
              <w:right w:w="85" w:type="dxa"/>
            </w:tcMar>
          </w:tcPr>
          <w:p w14:paraId="2F38A5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All kinds of fixed retainers</w:t>
            </w:r>
          </w:p>
        </w:tc>
        <w:tc>
          <w:tcPr>
            <w:tcW w:w="436" w:type="pct"/>
            <w:tcMar>
              <w:left w:w="85" w:type="dxa"/>
              <w:right w:w="85" w:type="dxa"/>
            </w:tcMar>
          </w:tcPr>
          <w:p w14:paraId="2B4397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without fixed retainers</w:t>
            </w:r>
          </w:p>
        </w:tc>
        <w:tc>
          <w:tcPr>
            <w:tcW w:w="338" w:type="pct"/>
            <w:tcMar>
              <w:left w:w="85" w:type="dxa"/>
              <w:right w:w="85" w:type="dxa"/>
            </w:tcMar>
          </w:tcPr>
          <w:p w14:paraId="5B1AA7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338" w:type="pct"/>
            <w:tcMar>
              <w:left w:w="85" w:type="dxa"/>
              <w:right w:w="85" w:type="dxa"/>
            </w:tcMar>
          </w:tcPr>
          <w:p w14:paraId="289DEB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4D6A5F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29 (11)</w:t>
            </w:r>
          </w:p>
        </w:tc>
        <w:tc>
          <w:tcPr>
            <w:tcW w:w="242" w:type="pct"/>
            <w:tcMar>
              <w:left w:w="85" w:type="dxa"/>
              <w:right w:w="85" w:type="dxa"/>
            </w:tcMar>
          </w:tcPr>
          <w:p w14:paraId="04E331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CEC345A" w14:textId="6FA5A99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ADD94D8" w14:textId="384E9A1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1A3E32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74D5FD3" w14:textId="77777777" w:rsidR="00A45575" w:rsidRPr="006B4CE2" w:rsidRDefault="00A45575" w:rsidP="00A45575">
            <w:pPr>
              <w:spacing w:after="160" w:line="259" w:lineRule="auto"/>
              <w:rPr>
                <w:rFonts w:eastAsia="Calibri"/>
                <w:sz w:val="20"/>
                <w:szCs w:val="20"/>
              </w:rPr>
            </w:pPr>
          </w:p>
        </w:tc>
      </w:tr>
      <w:tr w:rsidR="00A45575" w:rsidRPr="006B4CE2" w14:paraId="05B288EB" w14:textId="77777777" w:rsidTr="00AE5F96">
        <w:trPr>
          <w:trHeight w:val="1140"/>
        </w:trPr>
        <w:tc>
          <w:tcPr>
            <w:tcW w:w="356" w:type="pct"/>
            <w:tcMar>
              <w:left w:w="85" w:type="dxa"/>
              <w:right w:w="85" w:type="dxa"/>
            </w:tcMar>
          </w:tcPr>
          <w:p w14:paraId="10729D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Askland, 2020</w:t>
            </w:r>
          </w:p>
        </w:tc>
        <w:tc>
          <w:tcPr>
            <w:tcW w:w="397" w:type="pct"/>
            <w:tcMar>
              <w:left w:w="85" w:type="dxa"/>
              <w:right w:w="85" w:type="dxa"/>
            </w:tcMar>
          </w:tcPr>
          <w:p w14:paraId="17FE68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15F0BD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4FA5A8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212D4A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obstructive sleep apnoea</w:t>
            </w:r>
          </w:p>
        </w:tc>
        <w:tc>
          <w:tcPr>
            <w:tcW w:w="436" w:type="pct"/>
            <w:tcMar>
              <w:left w:w="85" w:type="dxa"/>
              <w:right w:w="85" w:type="dxa"/>
            </w:tcMar>
          </w:tcPr>
          <w:p w14:paraId="61987E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Educational interventions +Continuous Positive Airway Pressure (CPAP); supportive interventions + CPAP; behavioural </w:t>
            </w:r>
            <w:r w:rsidRPr="006B4CE2">
              <w:rPr>
                <w:rFonts w:eastAsia="Calibri"/>
                <w:sz w:val="20"/>
                <w:szCs w:val="20"/>
              </w:rPr>
              <w:lastRenderedPageBreak/>
              <w:t>interventions + CPAP</w:t>
            </w:r>
          </w:p>
        </w:tc>
        <w:tc>
          <w:tcPr>
            <w:tcW w:w="436" w:type="pct"/>
            <w:tcMar>
              <w:left w:w="85" w:type="dxa"/>
              <w:right w:w="85" w:type="dxa"/>
            </w:tcMar>
          </w:tcPr>
          <w:p w14:paraId="32280F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Usual care + CPAP</w:t>
            </w:r>
          </w:p>
        </w:tc>
        <w:tc>
          <w:tcPr>
            <w:tcW w:w="338" w:type="pct"/>
            <w:tcMar>
              <w:left w:w="85" w:type="dxa"/>
              <w:right w:w="85" w:type="dxa"/>
            </w:tcMar>
          </w:tcPr>
          <w:p w14:paraId="45E7F2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E427D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07C8A5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41</w:t>
            </w:r>
          </w:p>
        </w:tc>
        <w:tc>
          <w:tcPr>
            <w:tcW w:w="242" w:type="pct"/>
            <w:tcMar>
              <w:left w:w="85" w:type="dxa"/>
              <w:right w:w="85" w:type="dxa"/>
            </w:tcMar>
          </w:tcPr>
          <w:p w14:paraId="378C7D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ECDE0CC" w14:textId="41673B9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3C928D3" w14:textId="10070E2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72FF40D"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11E1BFEF" w14:textId="77777777" w:rsidTr="00AE5F96">
        <w:trPr>
          <w:trHeight w:val="1140"/>
        </w:trPr>
        <w:tc>
          <w:tcPr>
            <w:tcW w:w="356" w:type="pct"/>
            <w:tcMar>
              <w:left w:w="85" w:type="dxa"/>
              <w:right w:w="85" w:type="dxa"/>
            </w:tcMar>
          </w:tcPr>
          <w:p w14:paraId="2D3B4B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Ávila-Curiel, 2020</w:t>
            </w:r>
          </w:p>
        </w:tc>
        <w:tc>
          <w:tcPr>
            <w:tcW w:w="397" w:type="pct"/>
            <w:tcMar>
              <w:left w:w="85" w:type="dxa"/>
              <w:right w:w="85" w:type="dxa"/>
            </w:tcMar>
          </w:tcPr>
          <w:p w14:paraId="56DDAC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Revista Internacional de Acupuntura</w:t>
            </w:r>
          </w:p>
        </w:tc>
        <w:tc>
          <w:tcPr>
            <w:tcW w:w="385" w:type="pct"/>
            <w:tcMar>
              <w:left w:w="85" w:type="dxa"/>
              <w:right w:w="85" w:type="dxa"/>
            </w:tcMar>
          </w:tcPr>
          <w:p w14:paraId="112BC0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567D8F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México</w:t>
            </w:r>
          </w:p>
        </w:tc>
        <w:tc>
          <w:tcPr>
            <w:tcW w:w="387" w:type="pct"/>
            <w:tcMar>
              <w:left w:w="85" w:type="dxa"/>
              <w:right w:w="85" w:type="dxa"/>
            </w:tcMar>
          </w:tcPr>
          <w:p w14:paraId="29EADA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pain due to temporomandibular alterations of non-degenerative origin without concomitant pathologies</w:t>
            </w:r>
          </w:p>
        </w:tc>
        <w:tc>
          <w:tcPr>
            <w:tcW w:w="436" w:type="pct"/>
            <w:tcMar>
              <w:left w:w="85" w:type="dxa"/>
              <w:right w:w="85" w:type="dxa"/>
            </w:tcMar>
          </w:tcPr>
          <w:p w14:paraId="31DCF8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Acupuncture, ozone,</w:t>
            </w:r>
            <w:r w:rsidRPr="006B4CE2">
              <w:rPr>
                <w:sz w:val="20"/>
                <w:szCs w:val="20"/>
              </w:rPr>
              <w:t xml:space="preserve"> </w:t>
            </w:r>
            <w:r w:rsidRPr="006B4CE2">
              <w:rPr>
                <w:rFonts w:eastAsia="Calibri"/>
                <w:sz w:val="20"/>
                <w:szCs w:val="20"/>
              </w:rPr>
              <w:t>Platelet-Rich Plasma, phonophoresis</w:t>
            </w:r>
          </w:p>
        </w:tc>
        <w:tc>
          <w:tcPr>
            <w:tcW w:w="436" w:type="pct"/>
            <w:tcMar>
              <w:left w:w="85" w:type="dxa"/>
              <w:right w:w="85" w:type="dxa"/>
            </w:tcMar>
          </w:tcPr>
          <w:p w14:paraId="053661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Pharmacological treatment, arthrocentesis, occlusal </w:t>
            </w:r>
            <w:proofErr w:type="gramStart"/>
            <w:r w:rsidRPr="006B4CE2">
              <w:rPr>
                <w:rFonts w:eastAsia="Calibri"/>
                <w:sz w:val="20"/>
                <w:szCs w:val="20"/>
              </w:rPr>
              <w:t>guards</w:t>
            </w:r>
            <w:proofErr w:type="gramEnd"/>
            <w:r w:rsidRPr="006B4CE2">
              <w:rPr>
                <w:rFonts w:eastAsia="Calibri"/>
                <w:sz w:val="20"/>
                <w:szCs w:val="20"/>
              </w:rPr>
              <w:t xml:space="preserve"> or placebo</w:t>
            </w:r>
          </w:p>
        </w:tc>
        <w:tc>
          <w:tcPr>
            <w:tcW w:w="338" w:type="pct"/>
            <w:tcMar>
              <w:left w:w="85" w:type="dxa"/>
              <w:right w:w="85" w:type="dxa"/>
            </w:tcMar>
          </w:tcPr>
          <w:p w14:paraId="123CCB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414F61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D5C24E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242" w:type="pct"/>
            <w:tcMar>
              <w:left w:w="85" w:type="dxa"/>
              <w:right w:w="85" w:type="dxa"/>
            </w:tcMar>
          </w:tcPr>
          <w:p w14:paraId="730044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966B047" w14:textId="30665CA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C481E86" w14:textId="7AA13BA5"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25C7E681"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0E2A507" w14:textId="77777777" w:rsidR="00A45575" w:rsidRPr="006B4CE2" w:rsidRDefault="00A45575" w:rsidP="00A45575">
            <w:pPr>
              <w:spacing w:after="160" w:line="259" w:lineRule="auto"/>
              <w:rPr>
                <w:rFonts w:eastAsia="Calibri"/>
                <w:sz w:val="20"/>
                <w:szCs w:val="20"/>
              </w:rPr>
            </w:pPr>
          </w:p>
        </w:tc>
      </w:tr>
      <w:tr w:rsidR="00A45575" w:rsidRPr="006B4CE2" w14:paraId="0FC7A766" w14:textId="77777777" w:rsidTr="00AE5F96">
        <w:trPr>
          <w:trHeight w:val="1140"/>
        </w:trPr>
        <w:tc>
          <w:tcPr>
            <w:tcW w:w="356" w:type="pct"/>
            <w:tcMar>
              <w:left w:w="85" w:type="dxa"/>
              <w:right w:w="85" w:type="dxa"/>
            </w:tcMar>
          </w:tcPr>
          <w:p w14:paraId="1C8CE4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Azarcon, 2021</w:t>
            </w:r>
          </w:p>
        </w:tc>
        <w:tc>
          <w:tcPr>
            <w:tcW w:w="397" w:type="pct"/>
            <w:tcMar>
              <w:left w:w="85" w:type="dxa"/>
              <w:right w:w="85" w:type="dxa"/>
            </w:tcMar>
          </w:tcPr>
          <w:p w14:paraId="643096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Ophthalmology</w:t>
            </w:r>
          </w:p>
        </w:tc>
        <w:tc>
          <w:tcPr>
            <w:tcW w:w="385" w:type="pct"/>
            <w:tcMar>
              <w:left w:w="85" w:type="dxa"/>
              <w:right w:w="85" w:type="dxa"/>
            </w:tcMar>
          </w:tcPr>
          <w:p w14:paraId="370C2D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Oftalmology</w:t>
            </w:r>
          </w:p>
        </w:tc>
        <w:tc>
          <w:tcPr>
            <w:tcW w:w="337" w:type="pct"/>
            <w:tcMar>
              <w:left w:w="85" w:type="dxa"/>
              <w:right w:w="85" w:type="dxa"/>
            </w:tcMar>
          </w:tcPr>
          <w:p w14:paraId="692EBF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Philippines</w:t>
            </w:r>
          </w:p>
        </w:tc>
        <w:tc>
          <w:tcPr>
            <w:tcW w:w="387" w:type="pct"/>
            <w:tcMar>
              <w:left w:w="85" w:type="dxa"/>
              <w:right w:w="85" w:type="dxa"/>
            </w:tcMar>
          </w:tcPr>
          <w:p w14:paraId="41740C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diabetic retinopathy whose condition warranted PRP</w:t>
            </w:r>
          </w:p>
        </w:tc>
        <w:tc>
          <w:tcPr>
            <w:tcW w:w="436" w:type="pct"/>
            <w:tcMar>
              <w:left w:w="85" w:type="dxa"/>
              <w:right w:w="85" w:type="dxa"/>
            </w:tcMar>
          </w:tcPr>
          <w:p w14:paraId="1C0018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Novel Panretinal Photocoagulation</w:t>
            </w:r>
          </w:p>
        </w:tc>
        <w:tc>
          <w:tcPr>
            <w:tcW w:w="436" w:type="pct"/>
            <w:tcMar>
              <w:left w:w="85" w:type="dxa"/>
              <w:right w:w="85" w:type="dxa"/>
            </w:tcMar>
          </w:tcPr>
          <w:p w14:paraId="4ABAEF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Photocoagulation</w:t>
            </w:r>
          </w:p>
        </w:tc>
        <w:tc>
          <w:tcPr>
            <w:tcW w:w="338" w:type="pct"/>
            <w:tcMar>
              <w:left w:w="85" w:type="dxa"/>
              <w:right w:w="85" w:type="dxa"/>
            </w:tcMar>
          </w:tcPr>
          <w:p w14:paraId="008C95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2C58FF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D5CFF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 (13)</w:t>
            </w:r>
          </w:p>
        </w:tc>
        <w:tc>
          <w:tcPr>
            <w:tcW w:w="242" w:type="pct"/>
            <w:tcMar>
              <w:left w:w="85" w:type="dxa"/>
              <w:right w:w="85" w:type="dxa"/>
            </w:tcMar>
          </w:tcPr>
          <w:p w14:paraId="23B56B2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2DC99BA" w14:textId="61FC9CF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1DC694D" w14:textId="66F3C8E9"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FC04FF0"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59DBFC44" w14:textId="77777777" w:rsidTr="00AE5F96">
        <w:trPr>
          <w:trHeight w:val="570"/>
        </w:trPr>
        <w:tc>
          <w:tcPr>
            <w:tcW w:w="356" w:type="pct"/>
            <w:tcMar>
              <w:left w:w="85" w:type="dxa"/>
              <w:right w:w="85" w:type="dxa"/>
            </w:tcMar>
          </w:tcPr>
          <w:p w14:paraId="796DAC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Aziz, 2020</w:t>
            </w:r>
          </w:p>
        </w:tc>
        <w:tc>
          <w:tcPr>
            <w:tcW w:w="397" w:type="pct"/>
            <w:tcMar>
              <w:left w:w="85" w:type="dxa"/>
              <w:right w:w="85" w:type="dxa"/>
            </w:tcMar>
          </w:tcPr>
          <w:p w14:paraId="7F7316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Complementary Therapies in Medicine</w:t>
            </w:r>
          </w:p>
        </w:tc>
        <w:tc>
          <w:tcPr>
            <w:tcW w:w="385" w:type="pct"/>
            <w:tcMar>
              <w:left w:w="85" w:type="dxa"/>
              <w:right w:w="85" w:type="dxa"/>
            </w:tcMar>
          </w:tcPr>
          <w:p w14:paraId="7D2223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21C72D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w:t>
            </w:r>
          </w:p>
        </w:tc>
        <w:tc>
          <w:tcPr>
            <w:tcW w:w="387" w:type="pct"/>
            <w:tcMar>
              <w:left w:w="85" w:type="dxa"/>
              <w:right w:w="85" w:type="dxa"/>
            </w:tcMar>
          </w:tcPr>
          <w:p w14:paraId="7138D5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Humans</w:t>
            </w:r>
          </w:p>
        </w:tc>
        <w:tc>
          <w:tcPr>
            <w:tcW w:w="436" w:type="pct"/>
            <w:tcMar>
              <w:left w:w="85" w:type="dxa"/>
              <w:right w:w="85" w:type="dxa"/>
            </w:tcMar>
          </w:tcPr>
          <w:p w14:paraId="2C656B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Effects of pomegranate on lipid profiles</w:t>
            </w:r>
          </w:p>
        </w:tc>
        <w:tc>
          <w:tcPr>
            <w:tcW w:w="436" w:type="pct"/>
            <w:tcMar>
              <w:left w:w="85" w:type="dxa"/>
              <w:right w:w="85" w:type="dxa"/>
            </w:tcMar>
          </w:tcPr>
          <w:p w14:paraId="49E828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w:t>
            </w:r>
          </w:p>
        </w:tc>
        <w:tc>
          <w:tcPr>
            <w:tcW w:w="338" w:type="pct"/>
            <w:tcMar>
              <w:left w:w="85" w:type="dxa"/>
              <w:right w:w="85" w:type="dxa"/>
            </w:tcMar>
          </w:tcPr>
          <w:p w14:paraId="6A60AC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9B776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E490B0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w:t>
            </w:r>
          </w:p>
        </w:tc>
        <w:tc>
          <w:tcPr>
            <w:tcW w:w="242" w:type="pct"/>
            <w:tcMar>
              <w:left w:w="85" w:type="dxa"/>
              <w:right w:w="85" w:type="dxa"/>
            </w:tcMar>
          </w:tcPr>
          <w:p w14:paraId="4338C3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8CE9514" w14:textId="331DF7E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3BCEC35" w14:textId="1EFA10A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1BEB1C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BB7EBBF" w14:textId="77777777" w:rsidR="00A45575" w:rsidRPr="006B4CE2" w:rsidRDefault="00A45575" w:rsidP="00A45575">
            <w:pPr>
              <w:spacing w:after="160" w:line="259" w:lineRule="auto"/>
              <w:rPr>
                <w:rFonts w:eastAsia="Calibri"/>
                <w:sz w:val="20"/>
                <w:szCs w:val="20"/>
              </w:rPr>
            </w:pPr>
          </w:p>
        </w:tc>
      </w:tr>
      <w:tr w:rsidR="00A45575" w:rsidRPr="006B4CE2" w14:paraId="00C0DB78" w14:textId="77777777" w:rsidTr="00AE5F96">
        <w:trPr>
          <w:trHeight w:val="570"/>
        </w:trPr>
        <w:tc>
          <w:tcPr>
            <w:tcW w:w="356" w:type="pct"/>
            <w:tcMar>
              <w:left w:w="85" w:type="dxa"/>
              <w:right w:w="85" w:type="dxa"/>
            </w:tcMar>
          </w:tcPr>
          <w:p w14:paraId="67699C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Bach, 2020</w:t>
            </w:r>
          </w:p>
        </w:tc>
        <w:tc>
          <w:tcPr>
            <w:tcW w:w="397" w:type="pct"/>
            <w:tcMar>
              <w:left w:w="85" w:type="dxa"/>
              <w:right w:w="85" w:type="dxa"/>
            </w:tcMar>
          </w:tcPr>
          <w:p w14:paraId="59A719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Urogynecology Journal</w:t>
            </w:r>
          </w:p>
        </w:tc>
        <w:tc>
          <w:tcPr>
            <w:tcW w:w="385" w:type="pct"/>
            <w:tcMar>
              <w:left w:w="85" w:type="dxa"/>
              <w:right w:w="85" w:type="dxa"/>
            </w:tcMar>
          </w:tcPr>
          <w:p w14:paraId="7A9676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Gastroenterology</w:t>
            </w:r>
          </w:p>
        </w:tc>
        <w:tc>
          <w:tcPr>
            <w:tcW w:w="337" w:type="pct"/>
            <w:tcMar>
              <w:left w:w="85" w:type="dxa"/>
              <w:right w:w="85" w:type="dxa"/>
            </w:tcMar>
          </w:tcPr>
          <w:p w14:paraId="7943D4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3A3D70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Postmenopausal women</w:t>
            </w:r>
          </w:p>
        </w:tc>
        <w:tc>
          <w:tcPr>
            <w:tcW w:w="436" w:type="pct"/>
            <w:tcMar>
              <w:left w:w="85" w:type="dxa"/>
              <w:right w:w="85" w:type="dxa"/>
            </w:tcMar>
          </w:tcPr>
          <w:p w14:paraId="621950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Use of oestrogen therapy via any route</w:t>
            </w:r>
          </w:p>
        </w:tc>
        <w:tc>
          <w:tcPr>
            <w:tcW w:w="436" w:type="pct"/>
            <w:tcMar>
              <w:left w:w="85" w:type="dxa"/>
              <w:right w:w="85" w:type="dxa"/>
            </w:tcMar>
          </w:tcPr>
          <w:p w14:paraId="002998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oestrogen use, </w:t>
            </w:r>
            <w:proofErr w:type="gramStart"/>
            <w:r w:rsidRPr="006B4CE2">
              <w:rPr>
                <w:rFonts w:eastAsia="Calibri"/>
                <w:sz w:val="20"/>
                <w:szCs w:val="20"/>
              </w:rPr>
              <w:t>placebo</w:t>
            </w:r>
            <w:proofErr w:type="gramEnd"/>
            <w:r w:rsidRPr="006B4CE2">
              <w:rPr>
                <w:rFonts w:eastAsia="Calibri"/>
                <w:sz w:val="20"/>
                <w:szCs w:val="20"/>
              </w:rPr>
              <w:t xml:space="preserve"> or other therapy</w:t>
            </w:r>
          </w:p>
        </w:tc>
        <w:tc>
          <w:tcPr>
            <w:tcW w:w="338" w:type="pct"/>
            <w:tcMar>
              <w:left w:w="85" w:type="dxa"/>
              <w:right w:w="85" w:type="dxa"/>
            </w:tcMar>
          </w:tcPr>
          <w:p w14:paraId="56BADF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A1ED9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C992A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8 (1) </w:t>
            </w:r>
          </w:p>
        </w:tc>
        <w:tc>
          <w:tcPr>
            <w:tcW w:w="242" w:type="pct"/>
            <w:tcMar>
              <w:left w:w="85" w:type="dxa"/>
              <w:right w:w="85" w:type="dxa"/>
            </w:tcMar>
          </w:tcPr>
          <w:p w14:paraId="4AF9F5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C0182C4" w14:textId="1FBC731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248CB22" w14:textId="10AC787F"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DA5B93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9BF08CA" w14:textId="77777777" w:rsidR="00A45575" w:rsidRPr="006B4CE2" w:rsidRDefault="00A45575" w:rsidP="00A45575">
            <w:pPr>
              <w:spacing w:after="160" w:line="259" w:lineRule="auto"/>
              <w:rPr>
                <w:rFonts w:eastAsia="Calibri"/>
                <w:sz w:val="20"/>
                <w:szCs w:val="20"/>
              </w:rPr>
            </w:pPr>
          </w:p>
        </w:tc>
      </w:tr>
      <w:tr w:rsidR="00A45575" w:rsidRPr="006B4CE2" w14:paraId="23882B96" w14:textId="77777777" w:rsidTr="00AE5F96">
        <w:trPr>
          <w:trHeight w:val="1425"/>
        </w:trPr>
        <w:tc>
          <w:tcPr>
            <w:tcW w:w="356" w:type="pct"/>
            <w:tcMar>
              <w:left w:w="85" w:type="dxa"/>
              <w:right w:w="85" w:type="dxa"/>
            </w:tcMar>
          </w:tcPr>
          <w:p w14:paraId="01B032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Bakdach, 2021</w:t>
            </w:r>
          </w:p>
        </w:tc>
        <w:tc>
          <w:tcPr>
            <w:tcW w:w="397" w:type="pct"/>
            <w:tcMar>
              <w:left w:w="85" w:type="dxa"/>
              <w:right w:w="85" w:type="dxa"/>
            </w:tcMar>
          </w:tcPr>
          <w:p w14:paraId="5F9DBD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Orthodontics</w:t>
            </w:r>
          </w:p>
        </w:tc>
        <w:tc>
          <w:tcPr>
            <w:tcW w:w="385" w:type="pct"/>
            <w:tcMar>
              <w:left w:w="85" w:type="dxa"/>
              <w:right w:w="85" w:type="dxa"/>
            </w:tcMar>
          </w:tcPr>
          <w:p w14:paraId="417AFC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640F8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Syria</w:t>
            </w:r>
          </w:p>
        </w:tc>
        <w:tc>
          <w:tcPr>
            <w:tcW w:w="387" w:type="pct"/>
            <w:tcMar>
              <w:left w:w="85" w:type="dxa"/>
              <w:right w:w="85" w:type="dxa"/>
            </w:tcMar>
          </w:tcPr>
          <w:p w14:paraId="259A554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Healthy growing male and female patients with any ethnic group</w:t>
            </w:r>
          </w:p>
        </w:tc>
        <w:tc>
          <w:tcPr>
            <w:tcW w:w="436" w:type="pct"/>
            <w:tcMar>
              <w:left w:w="85" w:type="dxa"/>
              <w:right w:w="85" w:type="dxa"/>
            </w:tcMar>
          </w:tcPr>
          <w:p w14:paraId="2CC602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Functional orthodontic treatment using Forsus Fatigue Resistant Device</w:t>
            </w:r>
            <w:r w:rsidRPr="006B4CE2">
              <w:rPr>
                <w:sz w:val="20"/>
                <w:szCs w:val="20"/>
              </w:rPr>
              <w:t xml:space="preserve"> </w:t>
            </w:r>
            <w:r w:rsidRPr="006B4CE2">
              <w:rPr>
                <w:rFonts w:eastAsia="Calibri"/>
                <w:sz w:val="20"/>
                <w:szCs w:val="20"/>
              </w:rPr>
              <w:t>enhanced by miniplates or miniscrews</w:t>
            </w:r>
          </w:p>
        </w:tc>
        <w:tc>
          <w:tcPr>
            <w:tcW w:w="436" w:type="pct"/>
            <w:tcMar>
              <w:left w:w="85" w:type="dxa"/>
              <w:right w:w="85" w:type="dxa"/>
            </w:tcMar>
          </w:tcPr>
          <w:p w14:paraId="4350FD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Functional orthodontic treatment using the conventional Forsus Fatigue Resistant Device</w:t>
            </w:r>
          </w:p>
        </w:tc>
        <w:tc>
          <w:tcPr>
            <w:tcW w:w="338" w:type="pct"/>
            <w:tcMar>
              <w:left w:w="85" w:type="dxa"/>
              <w:right w:w="85" w:type="dxa"/>
            </w:tcMar>
          </w:tcPr>
          <w:p w14:paraId="152C70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64F35A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66ED70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(4)</w:t>
            </w:r>
          </w:p>
        </w:tc>
        <w:tc>
          <w:tcPr>
            <w:tcW w:w="242" w:type="pct"/>
            <w:tcMar>
              <w:left w:w="85" w:type="dxa"/>
              <w:right w:w="85" w:type="dxa"/>
            </w:tcMar>
          </w:tcPr>
          <w:p w14:paraId="3E1449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701334A" w14:textId="1B993F0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B4E679F" w14:textId="20107878"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9EA1081"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384BBAD5" w14:textId="77777777" w:rsidTr="00AE5F96">
        <w:trPr>
          <w:trHeight w:val="570"/>
        </w:trPr>
        <w:tc>
          <w:tcPr>
            <w:tcW w:w="356" w:type="pct"/>
            <w:tcMar>
              <w:left w:w="85" w:type="dxa"/>
              <w:right w:w="85" w:type="dxa"/>
            </w:tcMar>
          </w:tcPr>
          <w:p w14:paraId="39FCE3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Baldwin, 2020</w:t>
            </w:r>
          </w:p>
        </w:tc>
        <w:tc>
          <w:tcPr>
            <w:tcW w:w="397" w:type="pct"/>
            <w:tcMar>
              <w:left w:w="85" w:type="dxa"/>
              <w:right w:w="85" w:type="dxa"/>
            </w:tcMar>
          </w:tcPr>
          <w:p w14:paraId="35B9F0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BMJ open</w:t>
            </w:r>
          </w:p>
        </w:tc>
        <w:tc>
          <w:tcPr>
            <w:tcW w:w="385" w:type="pct"/>
            <w:tcMar>
              <w:left w:w="85" w:type="dxa"/>
              <w:right w:w="85" w:type="dxa"/>
            </w:tcMar>
          </w:tcPr>
          <w:p w14:paraId="394A52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73463A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682F2D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Rotator cuff repair</w:t>
            </w:r>
          </w:p>
        </w:tc>
        <w:tc>
          <w:tcPr>
            <w:tcW w:w="436" w:type="pct"/>
            <w:tcMar>
              <w:left w:w="85" w:type="dxa"/>
              <w:right w:w="85" w:type="dxa"/>
            </w:tcMar>
          </w:tcPr>
          <w:p w14:paraId="74EB4A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Patches to augment rotator cuff surgery</w:t>
            </w:r>
          </w:p>
        </w:tc>
        <w:tc>
          <w:tcPr>
            <w:tcW w:w="436" w:type="pct"/>
            <w:tcMar>
              <w:left w:w="85" w:type="dxa"/>
              <w:right w:w="85" w:type="dxa"/>
            </w:tcMar>
          </w:tcPr>
          <w:p w14:paraId="018B9B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Anything</w:t>
            </w:r>
          </w:p>
        </w:tc>
        <w:tc>
          <w:tcPr>
            <w:tcW w:w="338" w:type="pct"/>
            <w:tcMar>
              <w:left w:w="85" w:type="dxa"/>
              <w:right w:w="85" w:type="dxa"/>
            </w:tcMar>
          </w:tcPr>
          <w:p w14:paraId="63D148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6ED3DE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11A30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242" w:type="pct"/>
            <w:tcMar>
              <w:left w:w="85" w:type="dxa"/>
              <w:right w:w="85" w:type="dxa"/>
            </w:tcMar>
          </w:tcPr>
          <w:p w14:paraId="74D326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w:t>
            </w:r>
          </w:p>
        </w:tc>
        <w:tc>
          <w:tcPr>
            <w:tcW w:w="337" w:type="pct"/>
          </w:tcPr>
          <w:p w14:paraId="7D66A4A8" w14:textId="6114F14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369638C" w14:textId="608D1105"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D1CE360"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0D68CE30" w14:textId="77777777" w:rsidTr="00AE5F96">
        <w:trPr>
          <w:trHeight w:val="1140"/>
        </w:trPr>
        <w:tc>
          <w:tcPr>
            <w:tcW w:w="356" w:type="pct"/>
            <w:tcMar>
              <w:left w:w="85" w:type="dxa"/>
              <w:right w:w="85" w:type="dxa"/>
            </w:tcMar>
          </w:tcPr>
          <w:p w14:paraId="4C4B58D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Balian, 2021</w:t>
            </w:r>
          </w:p>
        </w:tc>
        <w:tc>
          <w:tcPr>
            <w:tcW w:w="397" w:type="pct"/>
            <w:tcMar>
              <w:left w:w="85" w:type="dxa"/>
              <w:right w:w="85" w:type="dxa"/>
            </w:tcMar>
          </w:tcPr>
          <w:p w14:paraId="019D0E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Environmental Research and Public Health</w:t>
            </w:r>
          </w:p>
        </w:tc>
        <w:tc>
          <w:tcPr>
            <w:tcW w:w="385" w:type="pct"/>
            <w:tcMar>
              <w:left w:w="85" w:type="dxa"/>
              <w:right w:w="85" w:type="dxa"/>
            </w:tcMar>
          </w:tcPr>
          <w:p w14:paraId="013579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7B8094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0EC099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with autism spectrum disorders</w:t>
            </w:r>
          </w:p>
        </w:tc>
        <w:tc>
          <w:tcPr>
            <w:tcW w:w="436" w:type="pct"/>
            <w:tcMar>
              <w:left w:w="85" w:type="dxa"/>
              <w:right w:w="85" w:type="dxa"/>
            </w:tcMar>
          </w:tcPr>
          <w:p w14:paraId="0DBBB8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Effect of visual pedagogy</w:t>
            </w:r>
          </w:p>
        </w:tc>
        <w:tc>
          <w:tcPr>
            <w:tcW w:w="436" w:type="pct"/>
            <w:tcMar>
              <w:left w:w="85" w:type="dxa"/>
              <w:right w:w="85" w:type="dxa"/>
            </w:tcMar>
          </w:tcPr>
          <w:p w14:paraId="75B405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treatment or outcomes measured before and after</w:t>
            </w:r>
            <w:r w:rsidRPr="006B4CE2">
              <w:rPr>
                <w:rFonts w:eastAsia="Calibri"/>
                <w:sz w:val="20"/>
                <w:szCs w:val="20"/>
              </w:rPr>
              <w:br/>
              <w:t>visual pedagogy administration</w:t>
            </w:r>
          </w:p>
        </w:tc>
        <w:tc>
          <w:tcPr>
            <w:tcW w:w="338" w:type="pct"/>
            <w:tcMar>
              <w:left w:w="85" w:type="dxa"/>
              <w:right w:w="85" w:type="dxa"/>
            </w:tcMar>
          </w:tcPr>
          <w:p w14:paraId="1655C8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40ABB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ABEE0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23 (5)</w:t>
            </w:r>
          </w:p>
        </w:tc>
        <w:tc>
          <w:tcPr>
            <w:tcW w:w="242" w:type="pct"/>
            <w:tcMar>
              <w:left w:w="85" w:type="dxa"/>
              <w:right w:w="85" w:type="dxa"/>
            </w:tcMar>
          </w:tcPr>
          <w:p w14:paraId="67C665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8BD8A08" w14:textId="7B78E79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13EC3B9" w14:textId="19F04C1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FE77463"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1C6B749C" w14:textId="77777777" w:rsidTr="00AE5F96">
        <w:trPr>
          <w:trHeight w:val="855"/>
        </w:trPr>
        <w:tc>
          <w:tcPr>
            <w:tcW w:w="356" w:type="pct"/>
            <w:tcMar>
              <w:left w:w="85" w:type="dxa"/>
              <w:right w:w="85" w:type="dxa"/>
            </w:tcMar>
          </w:tcPr>
          <w:p w14:paraId="08BAC1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Baunwall, 2020</w:t>
            </w:r>
          </w:p>
        </w:tc>
        <w:tc>
          <w:tcPr>
            <w:tcW w:w="397" w:type="pct"/>
            <w:tcMar>
              <w:left w:w="85" w:type="dxa"/>
              <w:right w:w="85" w:type="dxa"/>
            </w:tcMar>
          </w:tcPr>
          <w:p w14:paraId="7F92E9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EClinicalMedicine</w:t>
            </w:r>
          </w:p>
        </w:tc>
        <w:tc>
          <w:tcPr>
            <w:tcW w:w="385" w:type="pct"/>
            <w:tcMar>
              <w:left w:w="85" w:type="dxa"/>
              <w:right w:w="85" w:type="dxa"/>
            </w:tcMar>
          </w:tcPr>
          <w:p w14:paraId="4220CF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FC203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Denmark</w:t>
            </w:r>
          </w:p>
        </w:tc>
        <w:tc>
          <w:tcPr>
            <w:tcW w:w="387" w:type="pct"/>
            <w:tcMar>
              <w:left w:w="85" w:type="dxa"/>
              <w:right w:w="85" w:type="dxa"/>
            </w:tcMar>
          </w:tcPr>
          <w:p w14:paraId="510498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Recurrent Clostridioides difficile infection</w:t>
            </w:r>
          </w:p>
        </w:tc>
        <w:tc>
          <w:tcPr>
            <w:tcW w:w="436" w:type="pct"/>
            <w:tcMar>
              <w:left w:w="85" w:type="dxa"/>
              <w:right w:w="85" w:type="dxa"/>
            </w:tcMar>
          </w:tcPr>
          <w:p w14:paraId="385F35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Faecal microbiota transplantation</w:t>
            </w:r>
          </w:p>
        </w:tc>
        <w:tc>
          <w:tcPr>
            <w:tcW w:w="436" w:type="pct"/>
            <w:tcMar>
              <w:left w:w="85" w:type="dxa"/>
              <w:right w:w="85" w:type="dxa"/>
            </w:tcMar>
          </w:tcPr>
          <w:p w14:paraId="379AC6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Anything</w:t>
            </w:r>
          </w:p>
        </w:tc>
        <w:tc>
          <w:tcPr>
            <w:tcW w:w="338" w:type="pct"/>
            <w:tcMar>
              <w:left w:w="85" w:type="dxa"/>
              <w:right w:w="85" w:type="dxa"/>
            </w:tcMar>
          </w:tcPr>
          <w:p w14:paraId="47B54D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16B6B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10861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242" w:type="pct"/>
            <w:tcMar>
              <w:left w:w="85" w:type="dxa"/>
              <w:right w:w="85" w:type="dxa"/>
            </w:tcMar>
          </w:tcPr>
          <w:p w14:paraId="197EF4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4CDDD6E" w14:textId="6858770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66D299F" w14:textId="77154FF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4E28198"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0926CF9" w14:textId="77777777" w:rsidR="00A45575" w:rsidRPr="006B4CE2" w:rsidRDefault="00A45575" w:rsidP="00A45575">
            <w:pPr>
              <w:spacing w:after="160" w:line="259" w:lineRule="auto"/>
              <w:rPr>
                <w:rFonts w:eastAsia="Calibri"/>
                <w:sz w:val="20"/>
                <w:szCs w:val="20"/>
              </w:rPr>
            </w:pPr>
          </w:p>
        </w:tc>
      </w:tr>
      <w:tr w:rsidR="00A45575" w:rsidRPr="006B4CE2" w14:paraId="427A77D6" w14:textId="77777777" w:rsidTr="00AE5F96">
        <w:trPr>
          <w:trHeight w:val="1140"/>
        </w:trPr>
        <w:tc>
          <w:tcPr>
            <w:tcW w:w="356" w:type="pct"/>
            <w:tcMar>
              <w:left w:w="85" w:type="dxa"/>
              <w:right w:w="85" w:type="dxa"/>
            </w:tcMar>
          </w:tcPr>
          <w:p w14:paraId="61654A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Bausch, 2021</w:t>
            </w:r>
          </w:p>
        </w:tc>
        <w:tc>
          <w:tcPr>
            <w:tcW w:w="397" w:type="pct"/>
            <w:tcMar>
              <w:left w:w="85" w:type="dxa"/>
              <w:right w:w="85" w:type="dxa"/>
            </w:tcMar>
          </w:tcPr>
          <w:p w14:paraId="05EAFB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The Journal </w:t>
            </w:r>
            <w:proofErr w:type="gramStart"/>
            <w:r w:rsidRPr="006B4CE2">
              <w:rPr>
                <w:rFonts w:eastAsia="Calibri"/>
                <w:sz w:val="20"/>
                <w:szCs w:val="20"/>
              </w:rPr>
              <w:t>Of</w:t>
            </w:r>
            <w:proofErr w:type="gramEnd"/>
            <w:r w:rsidRPr="006B4CE2">
              <w:rPr>
                <w:rFonts w:eastAsia="Calibri"/>
                <w:sz w:val="20"/>
                <w:szCs w:val="20"/>
              </w:rPr>
              <w:t xml:space="preserve"> Urology</w:t>
            </w:r>
          </w:p>
        </w:tc>
        <w:tc>
          <w:tcPr>
            <w:tcW w:w="385" w:type="pct"/>
            <w:tcMar>
              <w:left w:w="85" w:type="dxa"/>
              <w:right w:w="85" w:type="dxa"/>
            </w:tcMar>
          </w:tcPr>
          <w:p w14:paraId="22C571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0BAC16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Switzerland</w:t>
            </w:r>
          </w:p>
        </w:tc>
        <w:tc>
          <w:tcPr>
            <w:tcW w:w="387" w:type="pct"/>
            <w:tcMar>
              <w:left w:w="85" w:type="dxa"/>
              <w:right w:w="85" w:type="dxa"/>
            </w:tcMar>
          </w:tcPr>
          <w:p w14:paraId="63DD647E" w14:textId="77777777" w:rsidR="00A45575" w:rsidRPr="006B4CE2" w:rsidRDefault="00A45575" w:rsidP="00A45575">
            <w:pPr>
              <w:rPr>
                <w:rFonts w:eastAsia="Calibri"/>
                <w:sz w:val="20"/>
                <w:szCs w:val="20"/>
              </w:rPr>
            </w:pPr>
            <w:r w:rsidRPr="006B4CE2">
              <w:rPr>
                <w:rFonts w:eastAsia="Calibri"/>
                <w:sz w:val="20"/>
                <w:szCs w:val="20"/>
              </w:rPr>
              <w:t>Adult patients undergoing transurethral</w:t>
            </w:r>
          </w:p>
          <w:p w14:paraId="3F6523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resection of bladder tumors</w:t>
            </w:r>
          </w:p>
        </w:tc>
        <w:tc>
          <w:tcPr>
            <w:tcW w:w="436" w:type="pct"/>
            <w:tcMar>
              <w:left w:w="85" w:type="dxa"/>
              <w:right w:w="85" w:type="dxa"/>
            </w:tcMar>
          </w:tcPr>
          <w:p w14:paraId="260309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Any regime or duration of antimicrobial prophylaxis applied 24 hours prior to or during the </w:t>
            </w:r>
            <w:r w:rsidRPr="006B4CE2">
              <w:rPr>
                <w:rFonts w:eastAsia="Calibri"/>
                <w:sz w:val="20"/>
                <w:szCs w:val="20"/>
              </w:rPr>
              <w:lastRenderedPageBreak/>
              <w:t>operation for prophylactic reasons only</w:t>
            </w:r>
          </w:p>
        </w:tc>
        <w:tc>
          <w:tcPr>
            <w:tcW w:w="436" w:type="pct"/>
            <w:tcMar>
              <w:left w:w="85" w:type="dxa"/>
              <w:right w:w="85" w:type="dxa"/>
            </w:tcMar>
          </w:tcPr>
          <w:p w14:paraId="5DA1AD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Placebo or no treatment</w:t>
            </w:r>
          </w:p>
        </w:tc>
        <w:tc>
          <w:tcPr>
            <w:tcW w:w="338" w:type="pct"/>
            <w:tcMar>
              <w:left w:w="85" w:type="dxa"/>
              <w:right w:w="85" w:type="dxa"/>
            </w:tcMar>
          </w:tcPr>
          <w:p w14:paraId="1E8DF6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4739CC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F5AEBF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(5)</w:t>
            </w:r>
          </w:p>
        </w:tc>
        <w:tc>
          <w:tcPr>
            <w:tcW w:w="242" w:type="pct"/>
            <w:tcMar>
              <w:left w:w="85" w:type="dxa"/>
              <w:right w:w="85" w:type="dxa"/>
            </w:tcMar>
          </w:tcPr>
          <w:p w14:paraId="2E1A06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7872A40" w14:textId="24DBEB6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7873537" w14:textId="233B1B0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911576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952A46C" w14:textId="77777777" w:rsidR="00A45575" w:rsidRPr="006B4CE2" w:rsidRDefault="00A45575" w:rsidP="00A45575">
            <w:pPr>
              <w:spacing w:after="160" w:line="259" w:lineRule="auto"/>
              <w:rPr>
                <w:rFonts w:eastAsia="Calibri"/>
                <w:sz w:val="20"/>
                <w:szCs w:val="20"/>
              </w:rPr>
            </w:pPr>
          </w:p>
        </w:tc>
      </w:tr>
      <w:tr w:rsidR="00A45575" w:rsidRPr="006B4CE2" w14:paraId="1BC197DE" w14:textId="77777777" w:rsidTr="00AE5F96">
        <w:trPr>
          <w:trHeight w:val="570"/>
        </w:trPr>
        <w:tc>
          <w:tcPr>
            <w:tcW w:w="356" w:type="pct"/>
            <w:tcMar>
              <w:left w:w="85" w:type="dxa"/>
              <w:right w:w="85" w:type="dxa"/>
            </w:tcMar>
          </w:tcPr>
          <w:p w14:paraId="6F5413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Bhagavan, 2020</w:t>
            </w:r>
          </w:p>
        </w:tc>
        <w:tc>
          <w:tcPr>
            <w:tcW w:w="397" w:type="pct"/>
            <w:tcMar>
              <w:left w:w="85" w:type="dxa"/>
              <w:right w:w="85" w:type="dxa"/>
            </w:tcMar>
          </w:tcPr>
          <w:p w14:paraId="078A54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CNS Drugs</w:t>
            </w:r>
          </w:p>
        </w:tc>
        <w:tc>
          <w:tcPr>
            <w:tcW w:w="385" w:type="pct"/>
            <w:tcMar>
              <w:left w:w="85" w:type="dxa"/>
              <w:right w:w="85" w:type="dxa"/>
            </w:tcMar>
          </w:tcPr>
          <w:p w14:paraId="60CA70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513F11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New Zealand</w:t>
            </w:r>
          </w:p>
        </w:tc>
        <w:tc>
          <w:tcPr>
            <w:tcW w:w="387" w:type="pct"/>
            <w:tcMar>
              <w:left w:w="85" w:type="dxa"/>
              <w:right w:w="85" w:type="dxa"/>
            </w:tcMar>
          </w:tcPr>
          <w:p w14:paraId="7B9B6F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Insomnia </w:t>
            </w:r>
          </w:p>
        </w:tc>
        <w:tc>
          <w:tcPr>
            <w:tcW w:w="436" w:type="pct"/>
            <w:tcMar>
              <w:left w:w="85" w:type="dxa"/>
              <w:right w:w="85" w:type="dxa"/>
            </w:tcMar>
          </w:tcPr>
          <w:p w14:paraId="1501C2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Cannabinoids</w:t>
            </w:r>
          </w:p>
        </w:tc>
        <w:tc>
          <w:tcPr>
            <w:tcW w:w="436" w:type="pct"/>
            <w:tcMar>
              <w:left w:w="85" w:type="dxa"/>
              <w:right w:w="85" w:type="dxa"/>
            </w:tcMar>
          </w:tcPr>
          <w:p w14:paraId="7F8936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4DF073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1C9956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1A4B45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242" w:type="pct"/>
            <w:tcMar>
              <w:left w:w="85" w:type="dxa"/>
              <w:right w:w="85" w:type="dxa"/>
            </w:tcMar>
          </w:tcPr>
          <w:p w14:paraId="66A675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3134904" w14:textId="23E2219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AEADCFA" w14:textId="7A3CF3B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F2C262E"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59ADE33D" w14:textId="77777777" w:rsidTr="00AE5F96">
        <w:trPr>
          <w:trHeight w:val="1140"/>
        </w:trPr>
        <w:tc>
          <w:tcPr>
            <w:tcW w:w="356" w:type="pct"/>
            <w:tcMar>
              <w:left w:w="85" w:type="dxa"/>
              <w:right w:w="85" w:type="dxa"/>
            </w:tcMar>
          </w:tcPr>
          <w:p w14:paraId="6CEBDB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Borges, 2020</w:t>
            </w:r>
          </w:p>
        </w:tc>
        <w:tc>
          <w:tcPr>
            <w:tcW w:w="397" w:type="pct"/>
            <w:tcMar>
              <w:left w:w="85" w:type="dxa"/>
              <w:right w:w="85" w:type="dxa"/>
            </w:tcMar>
          </w:tcPr>
          <w:p w14:paraId="2F4B76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The Journal </w:t>
            </w:r>
            <w:proofErr w:type="gramStart"/>
            <w:r w:rsidRPr="006B4CE2">
              <w:rPr>
                <w:rFonts w:eastAsia="Calibri"/>
                <w:sz w:val="20"/>
                <w:szCs w:val="20"/>
              </w:rPr>
              <w:t>Of</w:t>
            </w:r>
            <w:proofErr w:type="gramEnd"/>
            <w:r w:rsidRPr="006B4CE2">
              <w:rPr>
                <w:rFonts w:eastAsia="Calibri"/>
                <w:sz w:val="20"/>
                <w:szCs w:val="20"/>
              </w:rPr>
              <w:t xml:space="preserve"> Prosthetic Dentistry</w:t>
            </w:r>
          </w:p>
        </w:tc>
        <w:tc>
          <w:tcPr>
            <w:tcW w:w="385" w:type="pct"/>
            <w:tcMar>
              <w:left w:w="85" w:type="dxa"/>
              <w:right w:w="85" w:type="dxa"/>
            </w:tcMar>
          </w:tcPr>
          <w:p w14:paraId="7CFD70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1E3D1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3BEA16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Mandibular edentulous patients with Osseo integrated dental implants</w:t>
            </w:r>
          </w:p>
        </w:tc>
        <w:tc>
          <w:tcPr>
            <w:tcW w:w="436" w:type="pct"/>
            <w:tcMar>
              <w:left w:w="85" w:type="dxa"/>
              <w:right w:w="85" w:type="dxa"/>
            </w:tcMar>
          </w:tcPr>
          <w:p w14:paraId="1E7069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 with implant-supported mandibular overdentures</w:t>
            </w:r>
          </w:p>
        </w:tc>
        <w:tc>
          <w:tcPr>
            <w:tcW w:w="436" w:type="pct"/>
            <w:tcMar>
              <w:left w:w="85" w:type="dxa"/>
              <w:right w:w="85" w:type="dxa"/>
            </w:tcMar>
          </w:tcPr>
          <w:p w14:paraId="597C0B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Fixed dental prostheses</w:t>
            </w:r>
          </w:p>
        </w:tc>
        <w:tc>
          <w:tcPr>
            <w:tcW w:w="338" w:type="pct"/>
            <w:tcMar>
              <w:left w:w="85" w:type="dxa"/>
              <w:right w:w="85" w:type="dxa"/>
            </w:tcMar>
          </w:tcPr>
          <w:p w14:paraId="06C44C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3C9F8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63DCD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(5)</w:t>
            </w:r>
          </w:p>
        </w:tc>
        <w:tc>
          <w:tcPr>
            <w:tcW w:w="242" w:type="pct"/>
            <w:tcMar>
              <w:left w:w="85" w:type="dxa"/>
              <w:right w:w="85" w:type="dxa"/>
            </w:tcMar>
          </w:tcPr>
          <w:p w14:paraId="6BFE01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A921861" w14:textId="3530460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A9D81BA" w14:textId="233333E2"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78663C2"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15163D62" w14:textId="77777777" w:rsidTr="00AE5F96">
        <w:trPr>
          <w:trHeight w:val="855"/>
        </w:trPr>
        <w:tc>
          <w:tcPr>
            <w:tcW w:w="356" w:type="pct"/>
            <w:tcMar>
              <w:left w:w="85" w:type="dxa"/>
              <w:right w:w="85" w:type="dxa"/>
            </w:tcMar>
          </w:tcPr>
          <w:p w14:paraId="7EF38C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Bortolotti, 2019</w:t>
            </w:r>
          </w:p>
        </w:tc>
        <w:tc>
          <w:tcPr>
            <w:tcW w:w="397" w:type="pct"/>
            <w:tcMar>
              <w:left w:w="85" w:type="dxa"/>
              <w:right w:w="85" w:type="dxa"/>
            </w:tcMar>
          </w:tcPr>
          <w:p w14:paraId="60576A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European Journal of Orthodontics</w:t>
            </w:r>
          </w:p>
        </w:tc>
        <w:tc>
          <w:tcPr>
            <w:tcW w:w="385" w:type="pct"/>
            <w:tcMar>
              <w:left w:w="85" w:type="dxa"/>
              <w:right w:w="85" w:type="dxa"/>
            </w:tcMar>
          </w:tcPr>
          <w:p w14:paraId="14A0A3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71BFA3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5FEEA0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and/or young adult patients</w:t>
            </w:r>
          </w:p>
        </w:tc>
        <w:tc>
          <w:tcPr>
            <w:tcW w:w="436" w:type="pct"/>
            <w:tcMar>
              <w:left w:w="85" w:type="dxa"/>
              <w:right w:w="85" w:type="dxa"/>
            </w:tcMar>
          </w:tcPr>
          <w:p w14:paraId="60804B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Surgically assisted rapid maxillary expansion</w:t>
            </w:r>
          </w:p>
        </w:tc>
        <w:tc>
          <w:tcPr>
            <w:tcW w:w="436" w:type="pct"/>
            <w:tcMar>
              <w:left w:w="85" w:type="dxa"/>
              <w:right w:w="85" w:type="dxa"/>
            </w:tcMar>
          </w:tcPr>
          <w:p w14:paraId="34CD050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fixed retention</w:t>
            </w:r>
          </w:p>
        </w:tc>
        <w:tc>
          <w:tcPr>
            <w:tcW w:w="338" w:type="pct"/>
            <w:tcMar>
              <w:left w:w="85" w:type="dxa"/>
              <w:right w:w="85" w:type="dxa"/>
            </w:tcMar>
          </w:tcPr>
          <w:p w14:paraId="384596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0A9EE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240E8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242" w:type="pct"/>
            <w:tcMar>
              <w:left w:w="85" w:type="dxa"/>
              <w:right w:w="85" w:type="dxa"/>
            </w:tcMar>
          </w:tcPr>
          <w:p w14:paraId="3F2152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23361B1" w14:textId="17FC152D"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C6C74DB" w14:textId="62454DB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7CBEB7E"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72FEDBA1" w14:textId="77777777" w:rsidTr="00AE5F96">
        <w:trPr>
          <w:trHeight w:val="1140"/>
        </w:trPr>
        <w:tc>
          <w:tcPr>
            <w:tcW w:w="356" w:type="pct"/>
            <w:tcMar>
              <w:left w:w="85" w:type="dxa"/>
              <w:right w:w="85" w:type="dxa"/>
            </w:tcMar>
          </w:tcPr>
          <w:p w14:paraId="113D8E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Cabral, 2020</w:t>
            </w:r>
          </w:p>
        </w:tc>
        <w:tc>
          <w:tcPr>
            <w:tcW w:w="397" w:type="pct"/>
            <w:tcMar>
              <w:left w:w="85" w:type="dxa"/>
              <w:right w:w="85" w:type="dxa"/>
            </w:tcMar>
          </w:tcPr>
          <w:p w14:paraId="019848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Nutrition</w:t>
            </w:r>
          </w:p>
        </w:tc>
        <w:tc>
          <w:tcPr>
            <w:tcW w:w="385" w:type="pct"/>
            <w:tcMar>
              <w:left w:w="85" w:type="dxa"/>
              <w:right w:w="85" w:type="dxa"/>
            </w:tcMar>
          </w:tcPr>
          <w:p w14:paraId="4A1EC6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19BB8F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4B6D34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Overweight and obese individuals</w:t>
            </w:r>
          </w:p>
        </w:tc>
        <w:tc>
          <w:tcPr>
            <w:tcW w:w="436" w:type="pct"/>
            <w:tcMar>
              <w:left w:w="85" w:type="dxa"/>
              <w:right w:w="85" w:type="dxa"/>
            </w:tcMar>
          </w:tcPr>
          <w:p w14:paraId="378045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Live probiotics</w:t>
            </w:r>
          </w:p>
        </w:tc>
        <w:tc>
          <w:tcPr>
            <w:tcW w:w="436" w:type="pct"/>
            <w:tcMar>
              <w:left w:w="85" w:type="dxa"/>
              <w:right w:w="85" w:type="dxa"/>
            </w:tcMar>
          </w:tcPr>
          <w:p w14:paraId="4EF584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Randomized controlled trials</w:t>
            </w:r>
          </w:p>
        </w:tc>
        <w:tc>
          <w:tcPr>
            <w:tcW w:w="338" w:type="pct"/>
            <w:tcMar>
              <w:left w:w="85" w:type="dxa"/>
              <w:right w:w="85" w:type="dxa"/>
            </w:tcMar>
          </w:tcPr>
          <w:p w14:paraId="3BF76A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23</w:t>
            </w:r>
          </w:p>
        </w:tc>
        <w:tc>
          <w:tcPr>
            <w:tcW w:w="338" w:type="pct"/>
            <w:tcMar>
              <w:left w:w="85" w:type="dxa"/>
              <w:right w:w="85" w:type="dxa"/>
            </w:tcMar>
          </w:tcPr>
          <w:p w14:paraId="1DB8DF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w:t>
            </w:r>
          </w:p>
        </w:tc>
        <w:tc>
          <w:tcPr>
            <w:tcW w:w="338" w:type="pct"/>
            <w:tcMar>
              <w:left w:w="85" w:type="dxa"/>
              <w:right w:w="85" w:type="dxa"/>
            </w:tcMar>
          </w:tcPr>
          <w:p w14:paraId="585E8B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w:t>
            </w:r>
          </w:p>
        </w:tc>
        <w:tc>
          <w:tcPr>
            <w:tcW w:w="242" w:type="pct"/>
            <w:tcMar>
              <w:left w:w="85" w:type="dxa"/>
              <w:right w:w="85" w:type="dxa"/>
            </w:tcMar>
          </w:tcPr>
          <w:p w14:paraId="3E24BD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8B99E12" w14:textId="3CC5188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2958595" w14:textId="5A7DB591"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D326FFB"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33A6B4DB" w14:textId="77777777" w:rsidTr="00AE5F96">
        <w:trPr>
          <w:trHeight w:val="570"/>
        </w:trPr>
        <w:tc>
          <w:tcPr>
            <w:tcW w:w="356" w:type="pct"/>
            <w:tcMar>
              <w:left w:w="85" w:type="dxa"/>
              <w:right w:w="85" w:type="dxa"/>
            </w:tcMar>
          </w:tcPr>
          <w:p w14:paraId="363C9B76" w14:textId="77777777" w:rsidR="00A45575" w:rsidRPr="0056490B" w:rsidRDefault="00A45575" w:rsidP="00A45575">
            <w:pPr>
              <w:spacing w:after="160" w:line="259" w:lineRule="auto"/>
              <w:rPr>
                <w:rFonts w:eastAsia="Calibri"/>
                <w:sz w:val="20"/>
                <w:szCs w:val="20"/>
              </w:rPr>
            </w:pPr>
            <w:r w:rsidRPr="0056490B">
              <w:rPr>
                <w:rFonts w:eastAsia="Calibri"/>
                <w:sz w:val="20"/>
                <w:szCs w:val="20"/>
              </w:rPr>
              <w:t>Cardoso, 2020</w:t>
            </w:r>
          </w:p>
        </w:tc>
        <w:tc>
          <w:tcPr>
            <w:tcW w:w="397" w:type="pct"/>
            <w:tcMar>
              <w:left w:w="85" w:type="dxa"/>
              <w:right w:w="85" w:type="dxa"/>
            </w:tcMar>
          </w:tcPr>
          <w:p w14:paraId="4E24CD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Progress in Orthodontics</w:t>
            </w:r>
          </w:p>
        </w:tc>
        <w:tc>
          <w:tcPr>
            <w:tcW w:w="385" w:type="pct"/>
            <w:tcMar>
              <w:left w:w="85" w:type="dxa"/>
              <w:right w:w="85" w:type="dxa"/>
            </w:tcMar>
          </w:tcPr>
          <w:p w14:paraId="74FE5D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D4BC5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3ED91F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during orthodontic treatment</w:t>
            </w:r>
          </w:p>
        </w:tc>
        <w:tc>
          <w:tcPr>
            <w:tcW w:w="436" w:type="pct"/>
            <w:tcMar>
              <w:left w:w="85" w:type="dxa"/>
              <w:right w:w="85" w:type="dxa"/>
            </w:tcMar>
          </w:tcPr>
          <w:p w14:paraId="2AA7BE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treated with clear aligners</w:t>
            </w:r>
          </w:p>
        </w:tc>
        <w:tc>
          <w:tcPr>
            <w:tcW w:w="436" w:type="pct"/>
            <w:tcMar>
              <w:left w:w="85" w:type="dxa"/>
              <w:right w:w="85" w:type="dxa"/>
            </w:tcMar>
          </w:tcPr>
          <w:p w14:paraId="003F03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treated with conventional fixed appliances</w:t>
            </w:r>
          </w:p>
        </w:tc>
        <w:tc>
          <w:tcPr>
            <w:tcW w:w="338" w:type="pct"/>
            <w:tcMar>
              <w:left w:w="85" w:type="dxa"/>
              <w:right w:w="85" w:type="dxa"/>
            </w:tcMar>
          </w:tcPr>
          <w:p w14:paraId="0C7AE5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1B1C1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B5DC4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(1)</w:t>
            </w:r>
          </w:p>
        </w:tc>
        <w:tc>
          <w:tcPr>
            <w:tcW w:w="242" w:type="pct"/>
            <w:tcMar>
              <w:left w:w="85" w:type="dxa"/>
              <w:right w:w="85" w:type="dxa"/>
            </w:tcMar>
          </w:tcPr>
          <w:p w14:paraId="575495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1937FF1" w14:textId="704A707E"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2FA9718" w14:textId="02AB503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2834F2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27F95E8" w14:textId="77777777" w:rsidR="00A45575" w:rsidRPr="006B4CE2" w:rsidRDefault="00A45575" w:rsidP="00A45575">
            <w:pPr>
              <w:spacing w:after="160" w:line="259" w:lineRule="auto"/>
              <w:rPr>
                <w:rFonts w:eastAsia="Calibri"/>
                <w:sz w:val="20"/>
                <w:szCs w:val="20"/>
              </w:rPr>
            </w:pPr>
          </w:p>
        </w:tc>
      </w:tr>
      <w:tr w:rsidR="00A45575" w:rsidRPr="006B4CE2" w14:paraId="659E3C31" w14:textId="77777777" w:rsidTr="00AE5F96">
        <w:trPr>
          <w:trHeight w:val="1140"/>
        </w:trPr>
        <w:tc>
          <w:tcPr>
            <w:tcW w:w="356" w:type="pct"/>
            <w:tcMar>
              <w:left w:w="85" w:type="dxa"/>
              <w:right w:w="85" w:type="dxa"/>
            </w:tcMar>
          </w:tcPr>
          <w:p w14:paraId="1D750B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Cavero-Redondo, 2020</w:t>
            </w:r>
          </w:p>
        </w:tc>
        <w:tc>
          <w:tcPr>
            <w:tcW w:w="397" w:type="pct"/>
            <w:tcMar>
              <w:left w:w="85" w:type="dxa"/>
              <w:right w:w="85" w:type="dxa"/>
            </w:tcMar>
          </w:tcPr>
          <w:p w14:paraId="2E4CD4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Medicine</w:t>
            </w:r>
          </w:p>
        </w:tc>
        <w:tc>
          <w:tcPr>
            <w:tcW w:w="385" w:type="pct"/>
            <w:tcMar>
              <w:left w:w="85" w:type="dxa"/>
              <w:right w:w="85" w:type="dxa"/>
            </w:tcMar>
          </w:tcPr>
          <w:p w14:paraId="547543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31A88E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2A6DDA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Arterial stiffness</w:t>
            </w:r>
          </w:p>
        </w:tc>
        <w:tc>
          <w:tcPr>
            <w:tcW w:w="436" w:type="pct"/>
            <w:tcMar>
              <w:left w:w="85" w:type="dxa"/>
              <w:right w:w="85" w:type="dxa"/>
            </w:tcMar>
          </w:tcPr>
          <w:p w14:paraId="53650D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exercise</w:t>
            </w:r>
          </w:p>
        </w:tc>
        <w:tc>
          <w:tcPr>
            <w:tcW w:w="436" w:type="pct"/>
            <w:tcMar>
              <w:left w:w="85" w:type="dxa"/>
              <w:right w:w="85" w:type="dxa"/>
            </w:tcMar>
          </w:tcPr>
          <w:p w14:paraId="66B4E1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Statins</w:t>
            </w:r>
          </w:p>
        </w:tc>
        <w:tc>
          <w:tcPr>
            <w:tcW w:w="338" w:type="pct"/>
            <w:tcMar>
              <w:left w:w="85" w:type="dxa"/>
              <w:right w:w="85" w:type="dxa"/>
            </w:tcMar>
          </w:tcPr>
          <w:p w14:paraId="443B24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BF8A1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C5F79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18</w:t>
            </w:r>
          </w:p>
        </w:tc>
        <w:tc>
          <w:tcPr>
            <w:tcW w:w="242" w:type="pct"/>
            <w:tcMar>
              <w:left w:w="85" w:type="dxa"/>
              <w:right w:w="85" w:type="dxa"/>
            </w:tcMar>
          </w:tcPr>
          <w:p w14:paraId="75CD0B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FE8451E" w14:textId="72CA8B3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639DD4E" w14:textId="48E7C9B0"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4EBD02F"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CE59F3E" w14:textId="77777777" w:rsidTr="00AE5F96">
        <w:trPr>
          <w:trHeight w:val="1140"/>
        </w:trPr>
        <w:tc>
          <w:tcPr>
            <w:tcW w:w="356" w:type="pct"/>
            <w:tcMar>
              <w:left w:w="85" w:type="dxa"/>
              <w:right w:w="85" w:type="dxa"/>
            </w:tcMar>
          </w:tcPr>
          <w:p w14:paraId="027808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Chambergo-Michilot, 2021</w:t>
            </w:r>
          </w:p>
        </w:tc>
        <w:tc>
          <w:tcPr>
            <w:tcW w:w="397" w:type="pct"/>
            <w:tcMar>
              <w:left w:w="85" w:type="dxa"/>
              <w:right w:w="85" w:type="dxa"/>
            </w:tcMar>
          </w:tcPr>
          <w:p w14:paraId="51EDFB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 Research</w:t>
            </w:r>
          </w:p>
        </w:tc>
        <w:tc>
          <w:tcPr>
            <w:tcW w:w="385" w:type="pct"/>
            <w:tcMar>
              <w:left w:w="85" w:type="dxa"/>
              <w:right w:w="85" w:type="dxa"/>
            </w:tcMar>
          </w:tcPr>
          <w:p w14:paraId="31D12A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405F24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Perù</w:t>
            </w:r>
          </w:p>
        </w:tc>
        <w:tc>
          <w:tcPr>
            <w:tcW w:w="387" w:type="pct"/>
            <w:tcMar>
              <w:left w:w="85" w:type="dxa"/>
              <w:right w:w="85" w:type="dxa"/>
            </w:tcMar>
          </w:tcPr>
          <w:p w14:paraId="1D04A9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depression</w:t>
            </w:r>
          </w:p>
        </w:tc>
        <w:tc>
          <w:tcPr>
            <w:tcW w:w="436" w:type="pct"/>
            <w:tcMar>
              <w:left w:w="85" w:type="dxa"/>
              <w:right w:w="85" w:type="dxa"/>
            </w:tcMar>
          </w:tcPr>
          <w:p w14:paraId="56F15A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Adding omega-3 supplementation to the continuous sertraline therapy</w:t>
            </w:r>
          </w:p>
        </w:tc>
        <w:tc>
          <w:tcPr>
            <w:tcW w:w="436" w:type="pct"/>
            <w:tcMar>
              <w:left w:w="85" w:type="dxa"/>
              <w:right w:w="85" w:type="dxa"/>
            </w:tcMar>
          </w:tcPr>
          <w:p w14:paraId="042DD2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Sertraline plus placebo or just sertraline</w:t>
            </w:r>
          </w:p>
        </w:tc>
        <w:tc>
          <w:tcPr>
            <w:tcW w:w="338" w:type="pct"/>
            <w:tcMar>
              <w:left w:w="85" w:type="dxa"/>
              <w:right w:w="85" w:type="dxa"/>
            </w:tcMar>
          </w:tcPr>
          <w:p w14:paraId="6CE07C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7B24F35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3979A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7A1221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5C9F55D" w14:textId="5F4C413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49ABC2E" w14:textId="1FF70859"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5F32048E"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3831DF9" w14:textId="77777777" w:rsidTr="00AE5F96">
        <w:trPr>
          <w:trHeight w:val="570"/>
        </w:trPr>
        <w:tc>
          <w:tcPr>
            <w:tcW w:w="356" w:type="pct"/>
            <w:tcMar>
              <w:left w:w="85" w:type="dxa"/>
              <w:right w:w="85" w:type="dxa"/>
            </w:tcMar>
          </w:tcPr>
          <w:p w14:paraId="301AD7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Chan, 2020</w:t>
            </w:r>
          </w:p>
        </w:tc>
        <w:tc>
          <w:tcPr>
            <w:tcW w:w="397" w:type="pct"/>
            <w:tcMar>
              <w:left w:w="85" w:type="dxa"/>
              <w:right w:w="85" w:type="dxa"/>
            </w:tcMar>
          </w:tcPr>
          <w:p w14:paraId="10C388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BMJ Support Palliative Care</w:t>
            </w:r>
          </w:p>
        </w:tc>
        <w:tc>
          <w:tcPr>
            <w:tcW w:w="385" w:type="pct"/>
            <w:tcMar>
              <w:left w:w="85" w:type="dxa"/>
              <w:right w:w="85" w:type="dxa"/>
            </w:tcMar>
          </w:tcPr>
          <w:p w14:paraId="384A59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17505D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010D93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breast cancer (and their family members) or the healthcare system</w:t>
            </w:r>
          </w:p>
        </w:tc>
        <w:tc>
          <w:tcPr>
            <w:tcW w:w="436" w:type="pct"/>
            <w:tcMar>
              <w:left w:w="85" w:type="dxa"/>
              <w:right w:w="85" w:type="dxa"/>
            </w:tcMar>
          </w:tcPr>
          <w:p w14:paraId="00E684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Interventions delivered by these nurses</w:t>
            </w:r>
          </w:p>
        </w:tc>
        <w:tc>
          <w:tcPr>
            <w:tcW w:w="436" w:type="pct"/>
            <w:tcMar>
              <w:left w:w="85" w:type="dxa"/>
              <w:right w:w="85" w:type="dxa"/>
            </w:tcMar>
          </w:tcPr>
          <w:p w14:paraId="26678F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 or other control</w:t>
            </w:r>
          </w:p>
        </w:tc>
        <w:tc>
          <w:tcPr>
            <w:tcW w:w="338" w:type="pct"/>
            <w:tcMar>
              <w:left w:w="85" w:type="dxa"/>
              <w:right w:w="85" w:type="dxa"/>
            </w:tcMar>
          </w:tcPr>
          <w:p w14:paraId="6DF058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3892CA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2689D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31</w:t>
            </w:r>
          </w:p>
        </w:tc>
        <w:tc>
          <w:tcPr>
            <w:tcW w:w="242" w:type="pct"/>
            <w:tcMar>
              <w:left w:w="85" w:type="dxa"/>
              <w:right w:w="85" w:type="dxa"/>
            </w:tcMar>
          </w:tcPr>
          <w:p w14:paraId="32679A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84BB14E" w14:textId="0B6E61F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B970AE2" w14:textId="480A27DD"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C895F8F"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D23DA86" w14:textId="77777777" w:rsidR="00A45575" w:rsidRPr="006B4CE2" w:rsidRDefault="00A45575" w:rsidP="00A45575">
            <w:pPr>
              <w:spacing w:after="160" w:line="259" w:lineRule="auto"/>
              <w:rPr>
                <w:rFonts w:eastAsia="Calibri"/>
                <w:sz w:val="20"/>
                <w:szCs w:val="20"/>
              </w:rPr>
            </w:pPr>
          </w:p>
        </w:tc>
      </w:tr>
      <w:tr w:rsidR="00A45575" w:rsidRPr="006B4CE2" w14:paraId="76F6F636" w14:textId="77777777" w:rsidTr="00AE5F96">
        <w:trPr>
          <w:trHeight w:val="855"/>
        </w:trPr>
        <w:tc>
          <w:tcPr>
            <w:tcW w:w="356" w:type="pct"/>
            <w:tcMar>
              <w:left w:w="85" w:type="dxa"/>
              <w:right w:w="85" w:type="dxa"/>
            </w:tcMar>
          </w:tcPr>
          <w:p w14:paraId="7821A4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Chang, 2020</w:t>
            </w:r>
          </w:p>
        </w:tc>
        <w:tc>
          <w:tcPr>
            <w:tcW w:w="397" w:type="pct"/>
            <w:tcMar>
              <w:left w:w="85" w:type="dxa"/>
              <w:right w:w="85" w:type="dxa"/>
            </w:tcMar>
          </w:tcPr>
          <w:p w14:paraId="3DAC36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Diabetes Research</w:t>
            </w:r>
          </w:p>
        </w:tc>
        <w:tc>
          <w:tcPr>
            <w:tcW w:w="385" w:type="pct"/>
            <w:tcMar>
              <w:left w:w="85" w:type="dxa"/>
              <w:right w:w="85" w:type="dxa"/>
            </w:tcMar>
          </w:tcPr>
          <w:p w14:paraId="12A11F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4A3DA3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39BA43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Type 1 Diabetes</w:t>
            </w:r>
          </w:p>
        </w:tc>
        <w:tc>
          <w:tcPr>
            <w:tcW w:w="436" w:type="pct"/>
            <w:tcMar>
              <w:left w:w="85" w:type="dxa"/>
              <w:right w:w="85" w:type="dxa"/>
            </w:tcMar>
          </w:tcPr>
          <w:p w14:paraId="39B11030" w14:textId="77777777" w:rsidR="00A45575" w:rsidRPr="006B4CE2" w:rsidRDefault="00A45575" w:rsidP="00A45575">
            <w:pPr>
              <w:rPr>
                <w:rFonts w:eastAsia="Calibri"/>
                <w:sz w:val="20"/>
                <w:szCs w:val="20"/>
              </w:rPr>
            </w:pPr>
            <w:r w:rsidRPr="006B4CE2">
              <w:rPr>
                <w:rFonts w:eastAsia="Calibri"/>
                <w:sz w:val="20"/>
                <w:szCs w:val="20"/>
              </w:rPr>
              <w:t>Bacillus Calmette–</w:t>
            </w:r>
          </w:p>
          <w:p w14:paraId="58C6C3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Guerin vaccination</w:t>
            </w:r>
          </w:p>
        </w:tc>
        <w:tc>
          <w:tcPr>
            <w:tcW w:w="436" w:type="pct"/>
            <w:tcMar>
              <w:left w:w="85" w:type="dxa"/>
              <w:right w:w="85" w:type="dxa"/>
            </w:tcMar>
          </w:tcPr>
          <w:p w14:paraId="5C3F2D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7ECEC5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D7FBB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839AE9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27EB77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BF0A6E1" w14:textId="24B07CF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F5AF0C2" w14:textId="762D0AB9"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2ED2EBD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CAE54C5" w14:textId="77777777" w:rsidR="00A45575" w:rsidRPr="006B4CE2" w:rsidRDefault="00A45575" w:rsidP="00A45575">
            <w:pPr>
              <w:spacing w:after="160" w:line="259" w:lineRule="auto"/>
              <w:rPr>
                <w:rFonts w:eastAsia="Calibri"/>
                <w:sz w:val="20"/>
                <w:szCs w:val="20"/>
              </w:rPr>
            </w:pPr>
          </w:p>
        </w:tc>
      </w:tr>
      <w:tr w:rsidR="00A45575" w:rsidRPr="006B4CE2" w14:paraId="5AF42A6A" w14:textId="77777777" w:rsidTr="00AE5F96">
        <w:trPr>
          <w:trHeight w:val="1425"/>
        </w:trPr>
        <w:tc>
          <w:tcPr>
            <w:tcW w:w="356" w:type="pct"/>
            <w:tcMar>
              <w:left w:w="85" w:type="dxa"/>
              <w:right w:w="85" w:type="dxa"/>
            </w:tcMar>
          </w:tcPr>
          <w:p w14:paraId="7B505E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Chastin, 2021</w:t>
            </w:r>
          </w:p>
        </w:tc>
        <w:tc>
          <w:tcPr>
            <w:tcW w:w="397" w:type="pct"/>
            <w:tcMar>
              <w:left w:w="85" w:type="dxa"/>
              <w:right w:w="85" w:type="dxa"/>
            </w:tcMar>
          </w:tcPr>
          <w:p w14:paraId="553873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Sports Medicine</w:t>
            </w:r>
          </w:p>
        </w:tc>
        <w:tc>
          <w:tcPr>
            <w:tcW w:w="385" w:type="pct"/>
            <w:tcMar>
              <w:left w:w="85" w:type="dxa"/>
              <w:right w:w="85" w:type="dxa"/>
            </w:tcMar>
          </w:tcPr>
          <w:p w14:paraId="71C343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6AF7E2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UK/Belgium</w:t>
            </w:r>
          </w:p>
        </w:tc>
        <w:tc>
          <w:tcPr>
            <w:tcW w:w="387" w:type="pct"/>
            <w:tcMar>
              <w:left w:w="85" w:type="dxa"/>
              <w:right w:w="85" w:type="dxa"/>
            </w:tcMar>
          </w:tcPr>
          <w:p w14:paraId="42B4DE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Immune System, Vaccination</w:t>
            </w:r>
            <w:r w:rsidRPr="006B4CE2">
              <w:rPr>
                <w:rFonts w:eastAsia="Calibri"/>
                <w:sz w:val="20"/>
                <w:szCs w:val="20"/>
              </w:rPr>
              <w:br/>
              <w:t xml:space="preserve">and Risk of Community-Acquired Infectious Disease </w:t>
            </w:r>
          </w:p>
        </w:tc>
        <w:tc>
          <w:tcPr>
            <w:tcW w:w="436" w:type="pct"/>
            <w:tcMar>
              <w:left w:w="85" w:type="dxa"/>
              <w:right w:w="85" w:type="dxa"/>
            </w:tcMar>
          </w:tcPr>
          <w:p w14:paraId="2FD391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Regular Physical Activity</w:t>
            </w:r>
          </w:p>
        </w:tc>
        <w:tc>
          <w:tcPr>
            <w:tcW w:w="436" w:type="pct"/>
            <w:tcMar>
              <w:left w:w="85" w:type="dxa"/>
              <w:right w:w="85" w:type="dxa"/>
            </w:tcMar>
          </w:tcPr>
          <w:p w14:paraId="627CC6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Less physical activity</w:t>
            </w:r>
          </w:p>
        </w:tc>
        <w:tc>
          <w:tcPr>
            <w:tcW w:w="338" w:type="pct"/>
            <w:tcMar>
              <w:left w:w="85" w:type="dxa"/>
              <w:right w:w="85" w:type="dxa"/>
            </w:tcMar>
          </w:tcPr>
          <w:p w14:paraId="67E63F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0716D1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16C15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48</w:t>
            </w:r>
          </w:p>
        </w:tc>
        <w:tc>
          <w:tcPr>
            <w:tcW w:w="242" w:type="pct"/>
            <w:tcMar>
              <w:left w:w="85" w:type="dxa"/>
              <w:right w:w="85" w:type="dxa"/>
            </w:tcMar>
          </w:tcPr>
          <w:p w14:paraId="7A908B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C3E9E0B" w14:textId="21B814A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6452FEE" w14:textId="04561A4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74C835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D58990B" w14:textId="77777777" w:rsidR="00A45575" w:rsidRPr="006B4CE2" w:rsidRDefault="00A45575" w:rsidP="00A45575">
            <w:pPr>
              <w:spacing w:after="160" w:line="259" w:lineRule="auto"/>
              <w:rPr>
                <w:rFonts w:eastAsia="Calibri"/>
                <w:sz w:val="20"/>
                <w:szCs w:val="20"/>
              </w:rPr>
            </w:pPr>
          </w:p>
        </w:tc>
      </w:tr>
      <w:tr w:rsidR="00A45575" w:rsidRPr="006B4CE2" w14:paraId="2CC61124" w14:textId="77777777" w:rsidTr="00AE5F96">
        <w:trPr>
          <w:trHeight w:val="570"/>
        </w:trPr>
        <w:tc>
          <w:tcPr>
            <w:tcW w:w="356" w:type="pct"/>
            <w:tcMar>
              <w:left w:w="85" w:type="dxa"/>
              <w:right w:w="85" w:type="dxa"/>
            </w:tcMar>
          </w:tcPr>
          <w:p w14:paraId="640C02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Chaudhuri, 2020</w:t>
            </w:r>
          </w:p>
        </w:tc>
        <w:tc>
          <w:tcPr>
            <w:tcW w:w="397" w:type="pct"/>
            <w:tcMar>
              <w:left w:w="85" w:type="dxa"/>
              <w:right w:w="85" w:type="dxa"/>
            </w:tcMar>
          </w:tcPr>
          <w:p w14:paraId="3BBC07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Chest</w:t>
            </w:r>
          </w:p>
        </w:tc>
        <w:tc>
          <w:tcPr>
            <w:tcW w:w="385" w:type="pct"/>
            <w:tcMar>
              <w:left w:w="85" w:type="dxa"/>
              <w:right w:w="85" w:type="dxa"/>
            </w:tcMar>
          </w:tcPr>
          <w:p w14:paraId="37750E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Emergency/anestesiology</w:t>
            </w:r>
          </w:p>
        </w:tc>
        <w:tc>
          <w:tcPr>
            <w:tcW w:w="337" w:type="pct"/>
            <w:tcMar>
              <w:left w:w="85" w:type="dxa"/>
              <w:right w:w="85" w:type="dxa"/>
            </w:tcMar>
          </w:tcPr>
          <w:p w14:paraId="20ADB5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431FAC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Intubation risk in the post-operative period</w:t>
            </w:r>
          </w:p>
        </w:tc>
        <w:tc>
          <w:tcPr>
            <w:tcW w:w="436" w:type="pct"/>
            <w:tcMar>
              <w:left w:w="85" w:type="dxa"/>
              <w:right w:w="85" w:type="dxa"/>
            </w:tcMar>
          </w:tcPr>
          <w:p w14:paraId="311D1D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High flow nasal cannula</w:t>
            </w:r>
          </w:p>
        </w:tc>
        <w:tc>
          <w:tcPr>
            <w:tcW w:w="436" w:type="pct"/>
            <w:tcMar>
              <w:left w:w="85" w:type="dxa"/>
              <w:right w:w="85" w:type="dxa"/>
            </w:tcMar>
          </w:tcPr>
          <w:p w14:paraId="450676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oxygen therapy or non-invasive ventilation</w:t>
            </w:r>
          </w:p>
        </w:tc>
        <w:tc>
          <w:tcPr>
            <w:tcW w:w="338" w:type="pct"/>
            <w:tcMar>
              <w:left w:w="85" w:type="dxa"/>
              <w:right w:w="85" w:type="dxa"/>
            </w:tcMar>
          </w:tcPr>
          <w:p w14:paraId="2408F4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06A39A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D5B1A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3B0FD3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F65FC8F" w14:textId="2DFE537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9379464" w14:textId="7665BA9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444C1A8"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7BB148C" w14:textId="77777777" w:rsidTr="00AE5F96">
        <w:trPr>
          <w:trHeight w:val="855"/>
        </w:trPr>
        <w:tc>
          <w:tcPr>
            <w:tcW w:w="356" w:type="pct"/>
            <w:tcMar>
              <w:left w:w="85" w:type="dxa"/>
              <w:right w:w="85" w:type="dxa"/>
            </w:tcMar>
          </w:tcPr>
          <w:p w14:paraId="458C54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Chaudhuri, 2021</w:t>
            </w:r>
          </w:p>
        </w:tc>
        <w:tc>
          <w:tcPr>
            <w:tcW w:w="397" w:type="pct"/>
            <w:tcMar>
              <w:left w:w="85" w:type="dxa"/>
              <w:right w:w="85" w:type="dxa"/>
            </w:tcMar>
          </w:tcPr>
          <w:p w14:paraId="337FF1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Intensive Care Med</w:t>
            </w:r>
          </w:p>
        </w:tc>
        <w:tc>
          <w:tcPr>
            <w:tcW w:w="385" w:type="pct"/>
            <w:tcMar>
              <w:left w:w="85" w:type="dxa"/>
              <w:right w:w="85" w:type="dxa"/>
            </w:tcMar>
          </w:tcPr>
          <w:p w14:paraId="4E58D4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40D3FE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1FD797D9" w14:textId="77777777" w:rsidR="00A45575" w:rsidRPr="006B4CE2" w:rsidRDefault="00A45575" w:rsidP="00A45575">
            <w:pPr>
              <w:rPr>
                <w:rFonts w:eastAsia="Calibri"/>
                <w:sz w:val="20"/>
                <w:szCs w:val="20"/>
              </w:rPr>
            </w:pPr>
            <w:r w:rsidRPr="006B4CE2">
              <w:rPr>
                <w:rFonts w:eastAsia="Calibri"/>
                <w:sz w:val="20"/>
                <w:szCs w:val="20"/>
              </w:rPr>
              <w:t>Acute respiratory distress</w:t>
            </w:r>
          </w:p>
          <w:p w14:paraId="2CE912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syndrome</w:t>
            </w:r>
            <w:r w:rsidRPr="006B4CE2">
              <w:rPr>
                <w:rFonts w:eastAsia="WarnockPro-Regular"/>
                <w:sz w:val="20"/>
                <w:szCs w:val="20"/>
              </w:rPr>
              <w:t xml:space="preserve"> </w:t>
            </w:r>
          </w:p>
        </w:tc>
        <w:tc>
          <w:tcPr>
            <w:tcW w:w="436" w:type="pct"/>
            <w:tcMar>
              <w:left w:w="85" w:type="dxa"/>
              <w:right w:w="85" w:type="dxa"/>
            </w:tcMar>
          </w:tcPr>
          <w:p w14:paraId="047410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Corticosteroids</w:t>
            </w:r>
          </w:p>
        </w:tc>
        <w:tc>
          <w:tcPr>
            <w:tcW w:w="436" w:type="pct"/>
            <w:tcMar>
              <w:left w:w="85" w:type="dxa"/>
              <w:right w:w="85" w:type="dxa"/>
            </w:tcMar>
          </w:tcPr>
          <w:p w14:paraId="73BA12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usual care</w:t>
            </w:r>
          </w:p>
        </w:tc>
        <w:tc>
          <w:tcPr>
            <w:tcW w:w="338" w:type="pct"/>
            <w:tcMar>
              <w:left w:w="85" w:type="dxa"/>
              <w:right w:w="85" w:type="dxa"/>
            </w:tcMar>
          </w:tcPr>
          <w:p w14:paraId="445991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3B37C2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537B6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18</w:t>
            </w:r>
          </w:p>
        </w:tc>
        <w:tc>
          <w:tcPr>
            <w:tcW w:w="242" w:type="pct"/>
            <w:tcMar>
              <w:left w:w="85" w:type="dxa"/>
              <w:right w:w="85" w:type="dxa"/>
            </w:tcMar>
          </w:tcPr>
          <w:p w14:paraId="255819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7A30BF3" w14:textId="10D3F60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FC808CF" w14:textId="1BBDA2A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806CB88"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5188D7D1" w14:textId="77777777" w:rsidTr="00AE5F96">
        <w:trPr>
          <w:trHeight w:val="1140"/>
        </w:trPr>
        <w:tc>
          <w:tcPr>
            <w:tcW w:w="356" w:type="pct"/>
            <w:tcMar>
              <w:left w:w="85" w:type="dxa"/>
              <w:right w:w="85" w:type="dxa"/>
            </w:tcMar>
          </w:tcPr>
          <w:p w14:paraId="1F100751" w14:textId="77777777" w:rsidR="00A45575" w:rsidRPr="006B4CE2" w:rsidRDefault="00A45575" w:rsidP="00A45575">
            <w:pPr>
              <w:spacing w:after="160" w:line="259" w:lineRule="auto"/>
              <w:rPr>
                <w:rFonts w:eastAsia="Calibri"/>
                <w:sz w:val="20"/>
                <w:szCs w:val="20"/>
              </w:rPr>
            </w:pPr>
            <w:r w:rsidRPr="0056490B">
              <w:rPr>
                <w:rFonts w:eastAsia="Calibri"/>
                <w:sz w:val="20"/>
                <w:szCs w:val="20"/>
              </w:rPr>
              <w:t>Chen,</w:t>
            </w:r>
            <w:r w:rsidRPr="006B4CE2">
              <w:rPr>
                <w:rFonts w:eastAsia="Calibri"/>
                <w:sz w:val="20"/>
                <w:szCs w:val="20"/>
              </w:rPr>
              <w:t xml:space="preserve"> 2019</w:t>
            </w:r>
          </w:p>
        </w:tc>
        <w:tc>
          <w:tcPr>
            <w:tcW w:w="397" w:type="pct"/>
            <w:tcMar>
              <w:left w:w="85" w:type="dxa"/>
              <w:right w:w="85" w:type="dxa"/>
            </w:tcMar>
          </w:tcPr>
          <w:p w14:paraId="44F57A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Evidence-Based Complementary and Alternative Medicine</w:t>
            </w:r>
          </w:p>
        </w:tc>
        <w:tc>
          <w:tcPr>
            <w:tcW w:w="385" w:type="pct"/>
            <w:tcMar>
              <w:left w:w="85" w:type="dxa"/>
              <w:right w:w="85" w:type="dxa"/>
            </w:tcMar>
          </w:tcPr>
          <w:p w14:paraId="187121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4729E0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2C8550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cesarean section</w:t>
            </w:r>
          </w:p>
        </w:tc>
        <w:tc>
          <w:tcPr>
            <w:tcW w:w="436" w:type="pct"/>
            <w:tcMar>
              <w:left w:w="85" w:type="dxa"/>
              <w:right w:w="85" w:type="dxa"/>
            </w:tcMar>
          </w:tcPr>
          <w:p w14:paraId="1163A4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Yimucao injection combined with western medicine</w:t>
            </w:r>
          </w:p>
        </w:tc>
        <w:tc>
          <w:tcPr>
            <w:tcW w:w="436" w:type="pct"/>
            <w:tcMar>
              <w:left w:w="85" w:type="dxa"/>
              <w:right w:w="85" w:type="dxa"/>
            </w:tcMar>
          </w:tcPr>
          <w:p w14:paraId="36A7BD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Oxytocin or carboprost tromethamine or misoprostol</w:t>
            </w:r>
          </w:p>
        </w:tc>
        <w:tc>
          <w:tcPr>
            <w:tcW w:w="338" w:type="pct"/>
            <w:tcMar>
              <w:left w:w="85" w:type="dxa"/>
              <w:right w:w="85" w:type="dxa"/>
            </w:tcMar>
          </w:tcPr>
          <w:p w14:paraId="5C2CBA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3B0C13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9645D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48</w:t>
            </w:r>
          </w:p>
        </w:tc>
        <w:tc>
          <w:tcPr>
            <w:tcW w:w="242" w:type="pct"/>
            <w:tcMar>
              <w:left w:w="85" w:type="dxa"/>
              <w:right w:w="85" w:type="dxa"/>
            </w:tcMar>
          </w:tcPr>
          <w:p w14:paraId="7A6EAB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203271C" w14:textId="2E9284E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2C2CC9F" w14:textId="41A310B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63092C2" w14:textId="77777777" w:rsidR="00A45575" w:rsidRDefault="00A45575" w:rsidP="00A45575">
            <w:pPr>
              <w:spacing w:after="160" w:line="259" w:lineRule="auto"/>
              <w:rPr>
                <w:rFonts w:eastAsia="Calibri"/>
                <w:sz w:val="20"/>
                <w:szCs w:val="20"/>
              </w:rPr>
            </w:pPr>
            <w:r w:rsidRPr="0056490B">
              <w:rPr>
                <w:rFonts w:eastAsia="Calibri"/>
                <w:sz w:val="20"/>
                <w:szCs w:val="20"/>
              </w:rPr>
              <w:t>Critically low</w:t>
            </w:r>
          </w:p>
          <w:p w14:paraId="107AC94A" w14:textId="77777777" w:rsidR="00A45575" w:rsidRPr="006B4CE2" w:rsidRDefault="00A45575" w:rsidP="00A45575">
            <w:pPr>
              <w:spacing w:after="160" w:line="259" w:lineRule="auto"/>
              <w:rPr>
                <w:rFonts w:eastAsia="Calibri"/>
                <w:sz w:val="20"/>
                <w:szCs w:val="20"/>
              </w:rPr>
            </w:pPr>
          </w:p>
        </w:tc>
      </w:tr>
      <w:tr w:rsidR="00A45575" w:rsidRPr="006B4CE2" w14:paraId="25F76871" w14:textId="77777777" w:rsidTr="00AE5F96">
        <w:trPr>
          <w:trHeight w:val="855"/>
        </w:trPr>
        <w:tc>
          <w:tcPr>
            <w:tcW w:w="356" w:type="pct"/>
            <w:tcMar>
              <w:left w:w="85" w:type="dxa"/>
              <w:right w:w="85" w:type="dxa"/>
            </w:tcMar>
          </w:tcPr>
          <w:p w14:paraId="09CC43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Chua, 2021</w:t>
            </w:r>
          </w:p>
        </w:tc>
        <w:tc>
          <w:tcPr>
            <w:tcW w:w="397" w:type="pct"/>
            <w:tcMar>
              <w:left w:w="85" w:type="dxa"/>
              <w:right w:w="85" w:type="dxa"/>
            </w:tcMar>
          </w:tcPr>
          <w:p w14:paraId="7C4694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 J Paediatr Dent.</w:t>
            </w:r>
          </w:p>
        </w:tc>
        <w:tc>
          <w:tcPr>
            <w:tcW w:w="385" w:type="pct"/>
            <w:tcMar>
              <w:left w:w="85" w:type="dxa"/>
              <w:right w:w="85" w:type="dxa"/>
            </w:tcMar>
          </w:tcPr>
          <w:p w14:paraId="3ABA629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Oral/dental</w:t>
            </w:r>
          </w:p>
        </w:tc>
        <w:tc>
          <w:tcPr>
            <w:tcW w:w="337" w:type="pct"/>
            <w:tcMar>
              <w:left w:w="85" w:type="dxa"/>
              <w:right w:w="85" w:type="dxa"/>
            </w:tcMar>
          </w:tcPr>
          <w:p w14:paraId="1B64E7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New Zealand</w:t>
            </w:r>
          </w:p>
        </w:tc>
        <w:tc>
          <w:tcPr>
            <w:tcW w:w="387" w:type="pct"/>
            <w:tcMar>
              <w:left w:w="85" w:type="dxa"/>
              <w:right w:w="85" w:type="dxa"/>
            </w:tcMar>
          </w:tcPr>
          <w:p w14:paraId="091B0F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w:t>
            </w:r>
            <w:r w:rsidRPr="006B4CE2">
              <w:rPr>
                <w:rFonts w:eastAsia="Calibri"/>
                <w:sz w:val="20"/>
                <w:szCs w:val="20"/>
              </w:rPr>
              <w:br/>
              <w:t>adolescents up to 24 years old</w:t>
            </w:r>
          </w:p>
        </w:tc>
        <w:tc>
          <w:tcPr>
            <w:tcW w:w="436" w:type="pct"/>
            <w:tcMar>
              <w:left w:w="85" w:type="dxa"/>
              <w:right w:w="85" w:type="dxa"/>
            </w:tcMar>
          </w:tcPr>
          <w:p w14:paraId="6E3F08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different methods of oral health education</w:t>
            </w:r>
          </w:p>
        </w:tc>
        <w:tc>
          <w:tcPr>
            <w:tcW w:w="436" w:type="pct"/>
            <w:tcMar>
              <w:left w:w="85" w:type="dxa"/>
              <w:right w:w="85" w:type="dxa"/>
            </w:tcMar>
          </w:tcPr>
          <w:p w14:paraId="032BB9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different methods of oral health education</w:t>
            </w:r>
          </w:p>
        </w:tc>
        <w:tc>
          <w:tcPr>
            <w:tcW w:w="338" w:type="pct"/>
            <w:tcMar>
              <w:left w:w="85" w:type="dxa"/>
              <w:right w:w="85" w:type="dxa"/>
            </w:tcMar>
          </w:tcPr>
          <w:p w14:paraId="3F750C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087205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195A67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242" w:type="pct"/>
            <w:tcMar>
              <w:left w:w="85" w:type="dxa"/>
              <w:right w:w="85" w:type="dxa"/>
            </w:tcMar>
          </w:tcPr>
          <w:p w14:paraId="3C52FC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9709E15" w14:textId="460125E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6AB5E1B" w14:textId="63E14886"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7461099"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A424D68" w14:textId="77777777" w:rsidTr="00AE5F96">
        <w:trPr>
          <w:trHeight w:val="1140"/>
        </w:trPr>
        <w:tc>
          <w:tcPr>
            <w:tcW w:w="356" w:type="pct"/>
            <w:tcMar>
              <w:left w:w="85" w:type="dxa"/>
              <w:right w:w="85" w:type="dxa"/>
            </w:tcMar>
          </w:tcPr>
          <w:p w14:paraId="1F6E8C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Cieri-Hutcherson, 2019</w:t>
            </w:r>
          </w:p>
        </w:tc>
        <w:tc>
          <w:tcPr>
            <w:tcW w:w="397" w:type="pct"/>
            <w:tcMar>
              <w:left w:w="85" w:type="dxa"/>
              <w:right w:w="85" w:type="dxa"/>
            </w:tcMar>
          </w:tcPr>
          <w:p w14:paraId="6F23D3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Pharmacotherapy</w:t>
            </w:r>
          </w:p>
        </w:tc>
        <w:tc>
          <w:tcPr>
            <w:tcW w:w="385" w:type="pct"/>
            <w:tcMar>
              <w:left w:w="85" w:type="dxa"/>
              <w:right w:w="85" w:type="dxa"/>
            </w:tcMar>
          </w:tcPr>
          <w:p w14:paraId="4C6B21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Cardiovascular </w:t>
            </w:r>
          </w:p>
        </w:tc>
        <w:tc>
          <w:tcPr>
            <w:tcW w:w="337" w:type="pct"/>
            <w:tcMar>
              <w:left w:w="85" w:type="dxa"/>
              <w:right w:w="85" w:type="dxa"/>
            </w:tcMar>
          </w:tcPr>
          <w:p w14:paraId="44F3E59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New York</w:t>
            </w:r>
          </w:p>
        </w:tc>
        <w:tc>
          <w:tcPr>
            <w:tcW w:w="387" w:type="pct"/>
            <w:tcMar>
              <w:left w:w="85" w:type="dxa"/>
              <w:right w:w="85" w:type="dxa"/>
            </w:tcMar>
          </w:tcPr>
          <w:p w14:paraId="5BBB758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Sickle Cell</w:t>
            </w:r>
            <w:r w:rsidRPr="006B4CE2">
              <w:rPr>
                <w:rFonts w:eastAsia="Calibri"/>
                <w:sz w:val="20"/>
                <w:szCs w:val="20"/>
              </w:rPr>
              <w:br/>
              <w:t>Disease</w:t>
            </w:r>
          </w:p>
        </w:tc>
        <w:tc>
          <w:tcPr>
            <w:tcW w:w="436" w:type="pct"/>
            <w:tcMar>
              <w:left w:w="85" w:type="dxa"/>
              <w:right w:w="85" w:type="dxa"/>
            </w:tcMar>
          </w:tcPr>
          <w:p w14:paraId="41985A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Exogenous L-glutamine administration</w:t>
            </w:r>
          </w:p>
        </w:tc>
        <w:tc>
          <w:tcPr>
            <w:tcW w:w="436" w:type="pct"/>
            <w:tcMar>
              <w:left w:w="85" w:type="dxa"/>
              <w:right w:w="85" w:type="dxa"/>
            </w:tcMar>
          </w:tcPr>
          <w:p w14:paraId="0CE1B6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w:t>
            </w:r>
          </w:p>
        </w:tc>
        <w:tc>
          <w:tcPr>
            <w:tcW w:w="338" w:type="pct"/>
            <w:tcMar>
              <w:left w:w="85" w:type="dxa"/>
              <w:right w:w="85" w:type="dxa"/>
            </w:tcMar>
          </w:tcPr>
          <w:p w14:paraId="4A2A23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4D9FD9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085DAB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 (2)</w:t>
            </w:r>
          </w:p>
        </w:tc>
        <w:tc>
          <w:tcPr>
            <w:tcW w:w="242" w:type="pct"/>
            <w:tcMar>
              <w:left w:w="85" w:type="dxa"/>
              <w:right w:w="85" w:type="dxa"/>
            </w:tcMar>
          </w:tcPr>
          <w:p w14:paraId="0C86BC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D81B94B" w14:textId="3518BBA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80BD19B" w14:textId="546864F4"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874EF8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9165EDE" w14:textId="77777777" w:rsidR="00A45575" w:rsidRPr="006B4CE2" w:rsidRDefault="00A45575" w:rsidP="00A45575">
            <w:pPr>
              <w:spacing w:after="160" w:line="259" w:lineRule="auto"/>
              <w:rPr>
                <w:rFonts w:eastAsia="Calibri"/>
                <w:sz w:val="20"/>
                <w:szCs w:val="20"/>
              </w:rPr>
            </w:pPr>
          </w:p>
        </w:tc>
      </w:tr>
      <w:tr w:rsidR="00A45575" w:rsidRPr="006B4CE2" w14:paraId="7842ACA9" w14:textId="77777777" w:rsidTr="00AE5F96">
        <w:trPr>
          <w:trHeight w:val="570"/>
        </w:trPr>
        <w:tc>
          <w:tcPr>
            <w:tcW w:w="356" w:type="pct"/>
            <w:tcMar>
              <w:left w:w="85" w:type="dxa"/>
              <w:right w:w="85" w:type="dxa"/>
            </w:tcMar>
          </w:tcPr>
          <w:p w14:paraId="7CA051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Coates, 2020</w:t>
            </w:r>
          </w:p>
        </w:tc>
        <w:tc>
          <w:tcPr>
            <w:tcW w:w="397" w:type="pct"/>
            <w:tcMar>
              <w:left w:w="85" w:type="dxa"/>
              <w:right w:w="85" w:type="dxa"/>
            </w:tcMar>
          </w:tcPr>
          <w:p w14:paraId="2D6AD50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767A82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Gynecology/surgery</w:t>
            </w:r>
          </w:p>
        </w:tc>
        <w:tc>
          <w:tcPr>
            <w:tcW w:w="337" w:type="pct"/>
            <w:tcMar>
              <w:left w:w="85" w:type="dxa"/>
              <w:right w:w="85" w:type="dxa"/>
            </w:tcMar>
          </w:tcPr>
          <w:p w14:paraId="54E0A0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488042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Indications for induction of labour</w:t>
            </w:r>
          </w:p>
        </w:tc>
        <w:tc>
          <w:tcPr>
            <w:tcW w:w="436" w:type="pct"/>
            <w:tcMar>
              <w:left w:w="85" w:type="dxa"/>
              <w:right w:w="85" w:type="dxa"/>
            </w:tcMar>
          </w:tcPr>
          <w:p w14:paraId="7B8D5A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Different modes or timing of birth</w:t>
            </w:r>
          </w:p>
        </w:tc>
        <w:tc>
          <w:tcPr>
            <w:tcW w:w="436" w:type="pct"/>
            <w:tcMar>
              <w:left w:w="85" w:type="dxa"/>
              <w:right w:w="85" w:type="dxa"/>
            </w:tcMar>
          </w:tcPr>
          <w:p w14:paraId="78D8944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Different modes or timing of birth</w:t>
            </w:r>
          </w:p>
        </w:tc>
        <w:tc>
          <w:tcPr>
            <w:tcW w:w="338" w:type="pct"/>
            <w:tcMar>
              <w:left w:w="85" w:type="dxa"/>
              <w:right w:w="85" w:type="dxa"/>
            </w:tcMar>
          </w:tcPr>
          <w:p w14:paraId="27BDC1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35B398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60038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68</w:t>
            </w:r>
          </w:p>
        </w:tc>
        <w:tc>
          <w:tcPr>
            <w:tcW w:w="242" w:type="pct"/>
            <w:tcMar>
              <w:left w:w="85" w:type="dxa"/>
              <w:right w:w="85" w:type="dxa"/>
            </w:tcMar>
          </w:tcPr>
          <w:p w14:paraId="1180F7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0307C91" w14:textId="10E4E01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BA69DAB" w14:textId="4922BD9E"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1FB65B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47ADB7B" w14:textId="77777777" w:rsidR="00A45575" w:rsidRPr="006B4CE2" w:rsidRDefault="00A45575" w:rsidP="00A45575">
            <w:pPr>
              <w:spacing w:after="160" w:line="259" w:lineRule="auto"/>
              <w:rPr>
                <w:rFonts w:eastAsia="Calibri"/>
                <w:sz w:val="20"/>
                <w:szCs w:val="20"/>
              </w:rPr>
            </w:pPr>
          </w:p>
        </w:tc>
      </w:tr>
      <w:tr w:rsidR="00A45575" w:rsidRPr="006B4CE2" w14:paraId="437B0999" w14:textId="77777777" w:rsidTr="00AE5F96">
        <w:trPr>
          <w:trHeight w:val="570"/>
        </w:trPr>
        <w:tc>
          <w:tcPr>
            <w:tcW w:w="356" w:type="pct"/>
            <w:tcMar>
              <w:left w:w="85" w:type="dxa"/>
              <w:right w:w="85" w:type="dxa"/>
            </w:tcMar>
          </w:tcPr>
          <w:p w14:paraId="30E6CB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Correa, 2021</w:t>
            </w:r>
          </w:p>
        </w:tc>
        <w:tc>
          <w:tcPr>
            <w:tcW w:w="397" w:type="pct"/>
            <w:tcMar>
              <w:left w:w="85" w:type="dxa"/>
              <w:right w:w="85" w:type="dxa"/>
            </w:tcMar>
          </w:tcPr>
          <w:p w14:paraId="211319C7" w14:textId="77777777" w:rsidR="00A45575" w:rsidRPr="006B4CE2" w:rsidRDefault="00A45575" w:rsidP="00A45575">
            <w:pPr>
              <w:spacing w:after="160" w:line="259" w:lineRule="auto"/>
              <w:rPr>
                <w:rFonts w:eastAsia="Calibri"/>
                <w:sz w:val="20"/>
                <w:szCs w:val="20"/>
                <w:lang w:val="it-IT"/>
              </w:rPr>
            </w:pPr>
            <w:r w:rsidRPr="006B4CE2">
              <w:rPr>
                <w:rFonts w:eastAsia="Calibri"/>
                <w:sz w:val="20"/>
                <w:szCs w:val="20"/>
                <w:lang w:val="it-IT"/>
              </w:rPr>
              <w:t>Medicina Oral Patologia Oral Y Cirugia Bucal</w:t>
            </w:r>
          </w:p>
        </w:tc>
        <w:tc>
          <w:tcPr>
            <w:tcW w:w="385" w:type="pct"/>
            <w:tcMar>
              <w:left w:w="85" w:type="dxa"/>
              <w:right w:w="85" w:type="dxa"/>
            </w:tcMar>
          </w:tcPr>
          <w:p w14:paraId="74D0AC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0488C9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0EB306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Drooling irrespective of patients’ underlying disease</w:t>
            </w:r>
          </w:p>
        </w:tc>
        <w:tc>
          <w:tcPr>
            <w:tcW w:w="436" w:type="pct"/>
            <w:tcMar>
              <w:left w:w="85" w:type="dxa"/>
              <w:right w:w="85" w:type="dxa"/>
            </w:tcMar>
          </w:tcPr>
          <w:p w14:paraId="04FC2A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Intraglandular botulinum neurotoxin injections into salivary glands</w:t>
            </w:r>
          </w:p>
        </w:tc>
        <w:tc>
          <w:tcPr>
            <w:tcW w:w="436" w:type="pct"/>
            <w:tcMar>
              <w:left w:w="85" w:type="dxa"/>
              <w:right w:w="85" w:type="dxa"/>
            </w:tcMar>
          </w:tcPr>
          <w:p w14:paraId="58FAC5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w:t>
            </w:r>
          </w:p>
        </w:tc>
        <w:tc>
          <w:tcPr>
            <w:tcW w:w="338" w:type="pct"/>
            <w:tcMar>
              <w:left w:w="85" w:type="dxa"/>
              <w:right w:w="85" w:type="dxa"/>
            </w:tcMar>
          </w:tcPr>
          <w:p w14:paraId="2767BB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519E72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69711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(2)</w:t>
            </w:r>
          </w:p>
        </w:tc>
        <w:tc>
          <w:tcPr>
            <w:tcW w:w="242" w:type="pct"/>
            <w:tcMar>
              <w:left w:w="85" w:type="dxa"/>
              <w:right w:w="85" w:type="dxa"/>
            </w:tcMar>
          </w:tcPr>
          <w:p w14:paraId="2C9233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D3A65A7" w14:textId="3775E96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FC8A350" w14:textId="7911BBDF"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4F2E26E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8983D78" w14:textId="77777777" w:rsidR="00A45575" w:rsidRPr="006B4CE2" w:rsidRDefault="00A45575" w:rsidP="00A45575">
            <w:pPr>
              <w:spacing w:after="160" w:line="259" w:lineRule="auto"/>
              <w:rPr>
                <w:rFonts w:eastAsia="Calibri"/>
                <w:sz w:val="20"/>
                <w:szCs w:val="20"/>
              </w:rPr>
            </w:pPr>
          </w:p>
        </w:tc>
      </w:tr>
      <w:tr w:rsidR="00A45575" w:rsidRPr="006B4CE2" w14:paraId="1DC2F921" w14:textId="77777777" w:rsidTr="00AE5F96">
        <w:trPr>
          <w:trHeight w:val="855"/>
        </w:trPr>
        <w:tc>
          <w:tcPr>
            <w:tcW w:w="356" w:type="pct"/>
            <w:tcMar>
              <w:left w:w="85" w:type="dxa"/>
              <w:right w:w="85" w:type="dxa"/>
            </w:tcMar>
          </w:tcPr>
          <w:p w14:paraId="622C06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Cortegiani, 2020</w:t>
            </w:r>
          </w:p>
        </w:tc>
        <w:tc>
          <w:tcPr>
            <w:tcW w:w="397" w:type="pct"/>
            <w:tcMar>
              <w:left w:w="85" w:type="dxa"/>
              <w:right w:w="85" w:type="dxa"/>
            </w:tcMar>
          </w:tcPr>
          <w:p w14:paraId="4E0AE6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Critical Care</w:t>
            </w:r>
          </w:p>
        </w:tc>
        <w:tc>
          <w:tcPr>
            <w:tcW w:w="385" w:type="pct"/>
            <w:tcMar>
              <w:left w:w="85" w:type="dxa"/>
              <w:right w:w="85" w:type="dxa"/>
            </w:tcMar>
          </w:tcPr>
          <w:p w14:paraId="134299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D1A0A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6B09F6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 patients with or at </w:t>
            </w:r>
            <w:r w:rsidRPr="006B4CE2">
              <w:rPr>
                <w:rFonts w:eastAsia="Calibri"/>
                <w:sz w:val="20"/>
                <w:szCs w:val="20"/>
              </w:rPr>
              <w:lastRenderedPageBreak/>
              <w:t>risk of COVID-19</w:t>
            </w:r>
          </w:p>
        </w:tc>
        <w:tc>
          <w:tcPr>
            <w:tcW w:w="436" w:type="pct"/>
            <w:tcMar>
              <w:left w:w="85" w:type="dxa"/>
              <w:right w:w="85" w:type="dxa"/>
            </w:tcMar>
          </w:tcPr>
          <w:p w14:paraId="784EE8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Who had been administered CQ or related formulations, </w:t>
            </w:r>
            <w:r w:rsidRPr="006B4CE2">
              <w:rPr>
                <w:rFonts w:eastAsia="Calibri"/>
                <w:sz w:val="20"/>
                <w:szCs w:val="20"/>
              </w:rPr>
              <w:lastRenderedPageBreak/>
              <w:t>alone or in combination with other drugs</w:t>
            </w:r>
          </w:p>
        </w:tc>
        <w:tc>
          <w:tcPr>
            <w:tcW w:w="436" w:type="pct"/>
            <w:tcMar>
              <w:left w:w="85" w:type="dxa"/>
              <w:right w:w="85" w:type="dxa"/>
            </w:tcMar>
          </w:tcPr>
          <w:p w14:paraId="062DD3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Standard care or other regimens or drugs</w:t>
            </w:r>
          </w:p>
        </w:tc>
        <w:tc>
          <w:tcPr>
            <w:tcW w:w="338" w:type="pct"/>
            <w:tcMar>
              <w:left w:w="85" w:type="dxa"/>
              <w:right w:w="85" w:type="dxa"/>
            </w:tcMar>
          </w:tcPr>
          <w:p w14:paraId="270479F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1C715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D9762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32 (6)</w:t>
            </w:r>
          </w:p>
        </w:tc>
        <w:tc>
          <w:tcPr>
            <w:tcW w:w="242" w:type="pct"/>
            <w:tcMar>
              <w:left w:w="85" w:type="dxa"/>
              <w:right w:w="85" w:type="dxa"/>
            </w:tcMar>
          </w:tcPr>
          <w:p w14:paraId="33B3E5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16D5B52" w14:textId="4188422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76D793A" w14:textId="082DF48F"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DD05E6A"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8D5B625" w14:textId="77777777" w:rsidTr="00AE5F96">
        <w:trPr>
          <w:trHeight w:val="855"/>
        </w:trPr>
        <w:tc>
          <w:tcPr>
            <w:tcW w:w="356" w:type="pct"/>
            <w:tcMar>
              <w:left w:w="85" w:type="dxa"/>
              <w:right w:w="85" w:type="dxa"/>
            </w:tcMar>
          </w:tcPr>
          <w:p w14:paraId="5BDC1A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Dagan, 2020</w:t>
            </w:r>
          </w:p>
        </w:tc>
        <w:tc>
          <w:tcPr>
            <w:tcW w:w="397" w:type="pct"/>
            <w:tcMar>
              <w:left w:w="85" w:type="dxa"/>
              <w:right w:w="85" w:type="dxa"/>
            </w:tcMar>
          </w:tcPr>
          <w:p w14:paraId="25F8B8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Heart, </w:t>
            </w:r>
            <w:proofErr w:type="gramStart"/>
            <w:r w:rsidRPr="006B4CE2">
              <w:rPr>
                <w:rFonts w:eastAsia="Calibri"/>
                <w:sz w:val="20"/>
                <w:szCs w:val="20"/>
              </w:rPr>
              <w:t>Lung</w:t>
            </w:r>
            <w:proofErr w:type="gramEnd"/>
            <w:r w:rsidRPr="006B4CE2">
              <w:rPr>
                <w:rFonts w:eastAsia="Calibri"/>
                <w:sz w:val="20"/>
                <w:szCs w:val="20"/>
              </w:rPr>
              <w:t xml:space="preserve"> and Circulation</w:t>
            </w:r>
          </w:p>
        </w:tc>
        <w:tc>
          <w:tcPr>
            <w:tcW w:w="385" w:type="pct"/>
            <w:tcMar>
              <w:left w:w="85" w:type="dxa"/>
              <w:right w:w="85" w:type="dxa"/>
            </w:tcMar>
          </w:tcPr>
          <w:p w14:paraId="51CB6C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0420A8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73EE50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severe aortic stenosis</w:t>
            </w:r>
          </w:p>
        </w:tc>
        <w:tc>
          <w:tcPr>
            <w:tcW w:w="436" w:type="pct"/>
            <w:tcMar>
              <w:left w:w="85" w:type="dxa"/>
              <w:right w:w="85" w:type="dxa"/>
            </w:tcMar>
          </w:tcPr>
          <w:p w14:paraId="18A4A1E5" w14:textId="77777777" w:rsidR="00A45575" w:rsidRPr="006B4CE2" w:rsidRDefault="00A45575" w:rsidP="00A45575">
            <w:pPr>
              <w:rPr>
                <w:rFonts w:eastAsia="Calibri"/>
                <w:sz w:val="20"/>
                <w:szCs w:val="20"/>
              </w:rPr>
            </w:pPr>
            <w:r w:rsidRPr="006B4CE2">
              <w:rPr>
                <w:rFonts w:eastAsia="Calibri"/>
                <w:sz w:val="20"/>
                <w:szCs w:val="20"/>
              </w:rPr>
              <w:t>Transcatheter aortic valve</w:t>
            </w:r>
          </w:p>
          <w:p w14:paraId="7EE38E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implantation via any access route with any valve type</w:t>
            </w:r>
          </w:p>
        </w:tc>
        <w:tc>
          <w:tcPr>
            <w:tcW w:w="436" w:type="pct"/>
            <w:tcMar>
              <w:left w:w="85" w:type="dxa"/>
              <w:right w:w="85" w:type="dxa"/>
            </w:tcMar>
          </w:tcPr>
          <w:p w14:paraId="7ADAF8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Surgical valve replacement with any valve size and type</w:t>
            </w:r>
          </w:p>
        </w:tc>
        <w:tc>
          <w:tcPr>
            <w:tcW w:w="338" w:type="pct"/>
            <w:tcMar>
              <w:left w:w="85" w:type="dxa"/>
              <w:right w:w="85" w:type="dxa"/>
            </w:tcMar>
          </w:tcPr>
          <w:p w14:paraId="3D87EC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28A9E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AEEDC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19 (8)</w:t>
            </w:r>
          </w:p>
        </w:tc>
        <w:tc>
          <w:tcPr>
            <w:tcW w:w="242" w:type="pct"/>
            <w:tcMar>
              <w:left w:w="85" w:type="dxa"/>
              <w:right w:w="85" w:type="dxa"/>
            </w:tcMar>
          </w:tcPr>
          <w:p w14:paraId="789D6C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F7E30E9" w14:textId="235F9AC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A508C68" w14:textId="6C375D0D"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0F2741B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0117581" w14:textId="77777777" w:rsidR="00A45575" w:rsidRPr="006B4CE2" w:rsidRDefault="00A45575" w:rsidP="00A45575">
            <w:pPr>
              <w:spacing w:after="160" w:line="259" w:lineRule="auto"/>
              <w:rPr>
                <w:rFonts w:eastAsia="Calibri"/>
                <w:sz w:val="20"/>
                <w:szCs w:val="20"/>
              </w:rPr>
            </w:pPr>
          </w:p>
        </w:tc>
      </w:tr>
      <w:tr w:rsidR="00A45575" w:rsidRPr="006B4CE2" w14:paraId="3B1D0DEB" w14:textId="77777777" w:rsidTr="00AE5F96">
        <w:trPr>
          <w:trHeight w:val="855"/>
        </w:trPr>
        <w:tc>
          <w:tcPr>
            <w:tcW w:w="356" w:type="pct"/>
            <w:tcMar>
              <w:left w:w="85" w:type="dxa"/>
              <w:right w:w="85" w:type="dxa"/>
            </w:tcMar>
          </w:tcPr>
          <w:p w14:paraId="69B993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Damiani, 2021</w:t>
            </w:r>
          </w:p>
        </w:tc>
        <w:tc>
          <w:tcPr>
            <w:tcW w:w="397" w:type="pct"/>
            <w:tcMar>
              <w:left w:w="85" w:type="dxa"/>
              <w:right w:w="85" w:type="dxa"/>
            </w:tcMar>
          </w:tcPr>
          <w:p w14:paraId="0F49D7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Italian Journal of Dermatology and Venereology</w:t>
            </w:r>
          </w:p>
        </w:tc>
        <w:tc>
          <w:tcPr>
            <w:tcW w:w="385" w:type="pct"/>
            <w:tcMar>
              <w:left w:w="85" w:type="dxa"/>
              <w:right w:w="85" w:type="dxa"/>
            </w:tcMar>
          </w:tcPr>
          <w:p w14:paraId="1EE3A5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Dermatology</w:t>
            </w:r>
          </w:p>
        </w:tc>
        <w:tc>
          <w:tcPr>
            <w:tcW w:w="337" w:type="pct"/>
            <w:tcMar>
              <w:left w:w="85" w:type="dxa"/>
              <w:right w:w="85" w:type="dxa"/>
            </w:tcMar>
          </w:tcPr>
          <w:p w14:paraId="1E4ED6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518B1F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plaque psoriasis</w:t>
            </w:r>
          </w:p>
        </w:tc>
        <w:tc>
          <w:tcPr>
            <w:tcW w:w="436" w:type="pct"/>
            <w:tcMar>
              <w:left w:w="85" w:type="dxa"/>
              <w:right w:w="85" w:type="dxa"/>
            </w:tcMar>
          </w:tcPr>
          <w:p w14:paraId="615641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Narrow band Ultraviolet B or Psoralen Ultraviolet A as monotherapy </w:t>
            </w:r>
          </w:p>
        </w:tc>
        <w:tc>
          <w:tcPr>
            <w:tcW w:w="436" w:type="pct"/>
            <w:tcMar>
              <w:left w:w="85" w:type="dxa"/>
              <w:right w:w="85" w:type="dxa"/>
            </w:tcMar>
          </w:tcPr>
          <w:p w14:paraId="4508FA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Narrow band Ultraviolet B or Psoralen Ultraviolet A as monotherapy with different regimens of frequency</w:t>
            </w:r>
          </w:p>
        </w:tc>
        <w:tc>
          <w:tcPr>
            <w:tcW w:w="338" w:type="pct"/>
            <w:tcMar>
              <w:left w:w="85" w:type="dxa"/>
              <w:right w:w="85" w:type="dxa"/>
            </w:tcMar>
          </w:tcPr>
          <w:p w14:paraId="048704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AB796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00BEA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 (8)</w:t>
            </w:r>
          </w:p>
        </w:tc>
        <w:tc>
          <w:tcPr>
            <w:tcW w:w="242" w:type="pct"/>
            <w:tcMar>
              <w:left w:w="85" w:type="dxa"/>
              <w:right w:w="85" w:type="dxa"/>
            </w:tcMar>
          </w:tcPr>
          <w:p w14:paraId="64367E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4074263" w14:textId="25C29E3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9A5D963" w14:textId="6174A73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A9170B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89E472C" w14:textId="77777777" w:rsidR="00A45575" w:rsidRPr="006B4CE2" w:rsidRDefault="00A45575" w:rsidP="00A45575">
            <w:pPr>
              <w:spacing w:after="160" w:line="259" w:lineRule="auto"/>
              <w:rPr>
                <w:rFonts w:eastAsia="Calibri"/>
                <w:sz w:val="20"/>
                <w:szCs w:val="20"/>
              </w:rPr>
            </w:pPr>
          </w:p>
        </w:tc>
      </w:tr>
      <w:tr w:rsidR="00A45575" w:rsidRPr="006B4CE2" w14:paraId="6B41DA3F" w14:textId="77777777" w:rsidTr="00AE5F96">
        <w:trPr>
          <w:trHeight w:val="855"/>
        </w:trPr>
        <w:tc>
          <w:tcPr>
            <w:tcW w:w="356" w:type="pct"/>
            <w:tcMar>
              <w:left w:w="85" w:type="dxa"/>
              <w:right w:w="85" w:type="dxa"/>
            </w:tcMar>
          </w:tcPr>
          <w:p w14:paraId="64ABCD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 Albuquerque Coelho, 2020</w:t>
            </w:r>
          </w:p>
        </w:tc>
        <w:tc>
          <w:tcPr>
            <w:tcW w:w="397" w:type="pct"/>
            <w:tcMar>
              <w:left w:w="85" w:type="dxa"/>
              <w:right w:w="85" w:type="dxa"/>
            </w:tcMar>
          </w:tcPr>
          <w:p w14:paraId="2DEF25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Neurourology</w:t>
            </w:r>
            <w:r w:rsidRPr="006B4CE2">
              <w:rPr>
                <w:rFonts w:eastAsia="Calibri"/>
                <w:sz w:val="20"/>
                <w:szCs w:val="20"/>
              </w:rPr>
              <w:br/>
              <w:t>and Urodynamics</w:t>
            </w:r>
          </w:p>
        </w:tc>
        <w:tc>
          <w:tcPr>
            <w:tcW w:w="385" w:type="pct"/>
            <w:tcMar>
              <w:left w:w="85" w:type="dxa"/>
              <w:right w:w="85" w:type="dxa"/>
            </w:tcMar>
          </w:tcPr>
          <w:p w14:paraId="4A9124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Gynecology/surgery</w:t>
            </w:r>
          </w:p>
        </w:tc>
        <w:tc>
          <w:tcPr>
            <w:tcW w:w="337" w:type="pct"/>
            <w:tcMar>
              <w:left w:w="85" w:type="dxa"/>
              <w:right w:w="85" w:type="dxa"/>
            </w:tcMar>
          </w:tcPr>
          <w:p w14:paraId="3D3D36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70729C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Women with symptomatic POP</w:t>
            </w:r>
          </w:p>
        </w:tc>
        <w:tc>
          <w:tcPr>
            <w:tcW w:w="436" w:type="pct"/>
            <w:tcMar>
              <w:left w:w="85" w:type="dxa"/>
              <w:right w:w="85" w:type="dxa"/>
            </w:tcMar>
          </w:tcPr>
          <w:p w14:paraId="77FA882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Pessaries</w:t>
            </w:r>
          </w:p>
        </w:tc>
        <w:tc>
          <w:tcPr>
            <w:tcW w:w="436" w:type="pct"/>
            <w:tcMar>
              <w:left w:w="85" w:type="dxa"/>
              <w:right w:w="85" w:type="dxa"/>
            </w:tcMar>
          </w:tcPr>
          <w:p w14:paraId="61466D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Pelvic floor muscle training</w:t>
            </w:r>
          </w:p>
        </w:tc>
        <w:tc>
          <w:tcPr>
            <w:tcW w:w="338" w:type="pct"/>
            <w:tcMar>
              <w:left w:w="85" w:type="dxa"/>
              <w:right w:w="85" w:type="dxa"/>
            </w:tcMar>
          </w:tcPr>
          <w:p w14:paraId="65F3FF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CA297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4A89A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21 (2)</w:t>
            </w:r>
          </w:p>
        </w:tc>
        <w:tc>
          <w:tcPr>
            <w:tcW w:w="242" w:type="pct"/>
            <w:tcMar>
              <w:left w:w="85" w:type="dxa"/>
              <w:right w:w="85" w:type="dxa"/>
            </w:tcMar>
          </w:tcPr>
          <w:p w14:paraId="3340E5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198CCEB" w14:textId="363D55F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BBD0F70" w14:textId="618C1B60"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F06225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960379A" w14:textId="77777777" w:rsidR="00A45575" w:rsidRPr="006B4CE2" w:rsidRDefault="00A45575" w:rsidP="00A45575">
            <w:pPr>
              <w:spacing w:after="160" w:line="259" w:lineRule="auto"/>
              <w:rPr>
                <w:rFonts w:eastAsia="Calibri"/>
                <w:sz w:val="20"/>
                <w:szCs w:val="20"/>
              </w:rPr>
            </w:pPr>
          </w:p>
        </w:tc>
      </w:tr>
      <w:tr w:rsidR="00A45575" w:rsidRPr="006B4CE2" w14:paraId="6C77E0FB" w14:textId="77777777" w:rsidTr="00AE5F96">
        <w:trPr>
          <w:trHeight w:val="855"/>
        </w:trPr>
        <w:tc>
          <w:tcPr>
            <w:tcW w:w="356" w:type="pct"/>
            <w:tcMar>
              <w:left w:w="85" w:type="dxa"/>
              <w:right w:w="85" w:type="dxa"/>
            </w:tcMar>
          </w:tcPr>
          <w:p w14:paraId="585E91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 Figueiredo Caldas, 2021</w:t>
            </w:r>
          </w:p>
        </w:tc>
        <w:tc>
          <w:tcPr>
            <w:tcW w:w="397" w:type="pct"/>
            <w:tcMar>
              <w:left w:w="85" w:type="dxa"/>
              <w:right w:w="85" w:type="dxa"/>
            </w:tcMar>
          </w:tcPr>
          <w:p w14:paraId="3F0B78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Advances in Rheumatology</w:t>
            </w:r>
          </w:p>
        </w:tc>
        <w:tc>
          <w:tcPr>
            <w:tcW w:w="385" w:type="pct"/>
            <w:tcMar>
              <w:left w:w="85" w:type="dxa"/>
              <w:right w:w="85" w:type="dxa"/>
            </w:tcMar>
          </w:tcPr>
          <w:p w14:paraId="362A08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058904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74735F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systemic sclerosis, diagnosed using the ACR/EULAR (American </w:t>
            </w:r>
            <w:r w:rsidRPr="006B4CE2">
              <w:rPr>
                <w:rFonts w:eastAsia="Calibri"/>
                <w:sz w:val="20"/>
                <w:szCs w:val="20"/>
              </w:rPr>
              <w:lastRenderedPageBreak/>
              <w:t xml:space="preserve">College of Rheumatology/ European League Against </w:t>
            </w:r>
            <w:proofErr w:type="gramStart"/>
            <w:r w:rsidRPr="006B4CE2">
              <w:rPr>
                <w:rFonts w:eastAsia="Calibri"/>
                <w:sz w:val="20"/>
                <w:szCs w:val="20"/>
              </w:rPr>
              <w:t>Rheumatism )and</w:t>
            </w:r>
            <w:proofErr w:type="gramEnd"/>
            <w:r w:rsidRPr="006B4CE2">
              <w:rPr>
                <w:rFonts w:eastAsia="Calibri"/>
                <w:sz w:val="20"/>
                <w:szCs w:val="20"/>
              </w:rPr>
              <w:t>/or Leroy classification</w:t>
            </w:r>
          </w:p>
        </w:tc>
        <w:tc>
          <w:tcPr>
            <w:tcW w:w="436" w:type="pct"/>
            <w:tcMar>
              <w:left w:w="85" w:type="dxa"/>
              <w:right w:w="85" w:type="dxa"/>
            </w:tcMar>
          </w:tcPr>
          <w:p w14:paraId="091975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Rituximab</w:t>
            </w:r>
          </w:p>
        </w:tc>
        <w:tc>
          <w:tcPr>
            <w:tcW w:w="436" w:type="pct"/>
            <w:tcMar>
              <w:left w:w="85" w:type="dxa"/>
              <w:right w:w="85" w:type="dxa"/>
            </w:tcMar>
          </w:tcPr>
          <w:p w14:paraId="30CD41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other treatment</w:t>
            </w:r>
          </w:p>
        </w:tc>
        <w:tc>
          <w:tcPr>
            <w:tcW w:w="338" w:type="pct"/>
            <w:tcMar>
              <w:left w:w="85" w:type="dxa"/>
              <w:right w:w="85" w:type="dxa"/>
            </w:tcMar>
          </w:tcPr>
          <w:p w14:paraId="4D657D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499CCC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F5D6D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(3)</w:t>
            </w:r>
          </w:p>
        </w:tc>
        <w:tc>
          <w:tcPr>
            <w:tcW w:w="242" w:type="pct"/>
            <w:tcMar>
              <w:left w:w="85" w:type="dxa"/>
              <w:right w:w="85" w:type="dxa"/>
            </w:tcMar>
          </w:tcPr>
          <w:p w14:paraId="5E368B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E60C7EC" w14:textId="6A189DDB"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D87CD4A" w14:textId="2D100432"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0DDB89F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A47B858" w14:textId="77777777" w:rsidR="00A45575" w:rsidRPr="006B4CE2" w:rsidRDefault="00A45575" w:rsidP="00A45575">
            <w:pPr>
              <w:spacing w:after="160" w:line="259" w:lineRule="auto"/>
              <w:rPr>
                <w:rFonts w:eastAsia="Calibri"/>
                <w:sz w:val="20"/>
                <w:szCs w:val="20"/>
              </w:rPr>
            </w:pPr>
          </w:p>
        </w:tc>
      </w:tr>
      <w:tr w:rsidR="00A45575" w:rsidRPr="006B4CE2" w14:paraId="20583724" w14:textId="77777777" w:rsidTr="00AE5F96">
        <w:trPr>
          <w:trHeight w:val="855"/>
        </w:trPr>
        <w:tc>
          <w:tcPr>
            <w:tcW w:w="356" w:type="pct"/>
            <w:tcMar>
              <w:left w:w="85" w:type="dxa"/>
              <w:right w:w="85" w:type="dxa"/>
            </w:tcMar>
          </w:tcPr>
          <w:p w14:paraId="4DFEF5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 Oliveria, 2021</w:t>
            </w:r>
          </w:p>
        </w:tc>
        <w:tc>
          <w:tcPr>
            <w:tcW w:w="397" w:type="pct"/>
            <w:tcMar>
              <w:left w:w="85" w:type="dxa"/>
              <w:right w:w="85" w:type="dxa"/>
            </w:tcMar>
          </w:tcPr>
          <w:p w14:paraId="49151E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Photodiagnosis and Photodynamic Therapy</w:t>
            </w:r>
          </w:p>
        </w:tc>
        <w:tc>
          <w:tcPr>
            <w:tcW w:w="385" w:type="pct"/>
            <w:tcMar>
              <w:left w:w="85" w:type="dxa"/>
              <w:right w:w="85" w:type="dxa"/>
            </w:tcMar>
          </w:tcPr>
          <w:p w14:paraId="4A46CA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18CB1A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42C575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oral mucositis lesions</w:t>
            </w:r>
          </w:p>
        </w:tc>
        <w:tc>
          <w:tcPr>
            <w:tcW w:w="436" w:type="pct"/>
            <w:tcMar>
              <w:left w:w="85" w:type="dxa"/>
              <w:right w:w="85" w:type="dxa"/>
            </w:tcMar>
          </w:tcPr>
          <w:p w14:paraId="2C47DB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Photodynamic therapy or photodynamic therapy associated with other treatment</w:t>
            </w:r>
          </w:p>
        </w:tc>
        <w:tc>
          <w:tcPr>
            <w:tcW w:w="436" w:type="pct"/>
            <w:tcMar>
              <w:left w:w="85" w:type="dxa"/>
              <w:right w:w="85" w:type="dxa"/>
            </w:tcMar>
          </w:tcPr>
          <w:p w14:paraId="5BAE69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Non-photodynamic therapy applied</w:t>
            </w:r>
          </w:p>
        </w:tc>
        <w:tc>
          <w:tcPr>
            <w:tcW w:w="338" w:type="pct"/>
            <w:tcMar>
              <w:left w:w="85" w:type="dxa"/>
              <w:right w:w="85" w:type="dxa"/>
            </w:tcMar>
          </w:tcPr>
          <w:p w14:paraId="4D044F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397D62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A3678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36B871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B2522CD" w14:textId="4D6CB75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CDDA666" w14:textId="22C0E54F"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3E458473"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BF7111D" w14:textId="77777777" w:rsidR="00A45575" w:rsidRPr="006B4CE2" w:rsidRDefault="00A45575" w:rsidP="00A45575">
            <w:pPr>
              <w:spacing w:after="160" w:line="259" w:lineRule="auto"/>
              <w:rPr>
                <w:rFonts w:eastAsia="Calibri"/>
                <w:sz w:val="20"/>
                <w:szCs w:val="20"/>
              </w:rPr>
            </w:pPr>
          </w:p>
        </w:tc>
      </w:tr>
      <w:tr w:rsidR="00A45575" w:rsidRPr="006B4CE2" w14:paraId="56F56CFE" w14:textId="77777777" w:rsidTr="00AE5F96">
        <w:trPr>
          <w:trHeight w:val="855"/>
        </w:trPr>
        <w:tc>
          <w:tcPr>
            <w:tcW w:w="356" w:type="pct"/>
            <w:tcMar>
              <w:left w:w="85" w:type="dxa"/>
              <w:right w:w="85" w:type="dxa"/>
            </w:tcMar>
          </w:tcPr>
          <w:p w14:paraId="73481C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 Vega, 2021</w:t>
            </w:r>
          </w:p>
        </w:tc>
        <w:tc>
          <w:tcPr>
            <w:tcW w:w="397" w:type="pct"/>
            <w:tcMar>
              <w:left w:w="85" w:type="dxa"/>
              <w:right w:w="85" w:type="dxa"/>
            </w:tcMar>
          </w:tcPr>
          <w:p w14:paraId="308D2F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Global Spine Journal</w:t>
            </w:r>
          </w:p>
        </w:tc>
        <w:tc>
          <w:tcPr>
            <w:tcW w:w="385" w:type="pct"/>
            <w:tcMar>
              <w:left w:w="85" w:type="dxa"/>
              <w:right w:w="85" w:type="dxa"/>
            </w:tcMar>
          </w:tcPr>
          <w:p w14:paraId="3375DB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4B7606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09F4682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 adolescents with any spinal diseases needing spinal fusion with pedicle screw</w:t>
            </w:r>
          </w:p>
        </w:tc>
        <w:tc>
          <w:tcPr>
            <w:tcW w:w="436" w:type="pct"/>
            <w:tcMar>
              <w:left w:w="85" w:type="dxa"/>
              <w:right w:w="85" w:type="dxa"/>
            </w:tcMar>
          </w:tcPr>
          <w:p w14:paraId="004B45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freehand, modified freehand, fluoroscopy, computed tomography-based navigation, robot, ultrasound</w:t>
            </w:r>
          </w:p>
        </w:tc>
        <w:tc>
          <w:tcPr>
            <w:tcW w:w="436" w:type="pct"/>
            <w:tcMar>
              <w:left w:w="85" w:type="dxa"/>
              <w:right w:w="85" w:type="dxa"/>
            </w:tcMar>
          </w:tcPr>
          <w:p w14:paraId="62BCE4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Other method(s) described in the intervention</w:t>
            </w:r>
          </w:p>
        </w:tc>
        <w:tc>
          <w:tcPr>
            <w:tcW w:w="338" w:type="pct"/>
            <w:tcMar>
              <w:left w:w="85" w:type="dxa"/>
              <w:right w:w="85" w:type="dxa"/>
            </w:tcMar>
          </w:tcPr>
          <w:p w14:paraId="0399B6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AF609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0BDCBC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(4)</w:t>
            </w:r>
          </w:p>
        </w:tc>
        <w:tc>
          <w:tcPr>
            <w:tcW w:w="242" w:type="pct"/>
            <w:tcMar>
              <w:left w:w="85" w:type="dxa"/>
              <w:right w:w="85" w:type="dxa"/>
            </w:tcMar>
          </w:tcPr>
          <w:p w14:paraId="2E2853D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82E3E01" w14:textId="5EC199AE"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C25FDC8" w14:textId="2A42A25E"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3885B9D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D378BA6" w14:textId="77777777" w:rsidR="00A45575" w:rsidRPr="006B4CE2" w:rsidRDefault="00A45575" w:rsidP="00A45575">
            <w:pPr>
              <w:spacing w:after="160" w:line="259" w:lineRule="auto"/>
              <w:rPr>
                <w:rFonts w:eastAsia="Calibri"/>
                <w:sz w:val="20"/>
                <w:szCs w:val="20"/>
              </w:rPr>
            </w:pPr>
          </w:p>
        </w:tc>
      </w:tr>
      <w:tr w:rsidR="00A45575" w:rsidRPr="006B4CE2" w14:paraId="729B23D3" w14:textId="77777777" w:rsidTr="00AE5F96">
        <w:trPr>
          <w:trHeight w:val="855"/>
        </w:trPr>
        <w:tc>
          <w:tcPr>
            <w:tcW w:w="356" w:type="pct"/>
            <w:tcMar>
              <w:left w:w="85" w:type="dxa"/>
              <w:right w:w="85" w:type="dxa"/>
            </w:tcMar>
          </w:tcPr>
          <w:p w14:paraId="206338B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Deakin, 2020</w:t>
            </w:r>
          </w:p>
        </w:tc>
        <w:tc>
          <w:tcPr>
            <w:tcW w:w="397" w:type="pct"/>
            <w:tcMar>
              <w:left w:w="85" w:type="dxa"/>
              <w:right w:w="85" w:type="dxa"/>
            </w:tcMar>
          </w:tcPr>
          <w:p w14:paraId="1982D8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Resuscitation</w:t>
            </w:r>
          </w:p>
        </w:tc>
        <w:tc>
          <w:tcPr>
            <w:tcW w:w="385" w:type="pct"/>
            <w:tcMar>
              <w:left w:w="85" w:type="dxa"/>
              <w:right w:w="85" w:type="dxa"/>
            </w:tcMar>
          </w:tcPr>
          <w:p w14:paraId="4BAA77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Emergency/anestesiology </w:t>
            </w:r>
          </w:p>
        </w:tc>
        <w:tc>
          <w:tcPr>
            <w:tcW w:w="337" w:type="pct"/>
            <w:tcMar>
              <w:left w:w="85" w:type="dxa"/>
              <w:right w:w="85" w:type="dxa"/>
            </w:tcMar>
          </w:tcPr>
          <w:p w14:paraId="65B854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6B8CBA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 patients with a shockable cardiac </w:t>
            </w:r>
            <w:r w:rsidRPr="006B4CE2">
              <w:rPr>
                <w:rFonts w:eastAsia="Calibri"/>
                <w:sz w:val="20"/>
                <w:szCs w:val="20"/>
              </w:rPr>
              <w:lastRenderedPageBreak/>
              <w:t>arrest rhythm</w:t>
            </w:r>
          </w:p>
        </w:tc>
        <w:tc>
          <w:tcPr>
            <w:tcW w:w="436" w:type="pct"/>
            <w:tcMar>
              <w:left w:w="85" w:type="dxa"/>
              <w:right w:w="85" w:type="dxa"/>
            </w:tcMar>
          </w:tcPr>
          <w:p w14:paraId="10EA5A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Double sequential defibrillation (DSD)</w:t>
            </w:r>
          </w:p>
        </w:tc>
        <w:tc>
          <w:tcPr>
            <w:tcW w:w="436" w:type="pct"/>
            <w:tcMar>
              <w:left w:w="85" w:type="dxa"/>
              <w:right w:w="85" w:type="dxa"/>
            </w:tcMar>
          </w:tcPr>
          <w:p w14:paraId="09A477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defibrillation strategies</w:t>
            </w:r>
          </w:p>
        </w:tc>
        <w:tc>
          <w:tcPr>
            <w:tcW w:w="338" w:type="pct"/>
            <w:tcMar>
              <w:left w:w="85" w:type="dxa"/>
              <w:right w:w="85" w:type="dxa"/>
            </w:tcMar>
          </w:tcPr>
          <w:p w14:paraId="058A85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2E2EA6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4EAEDF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(1)</w:t>
            </w:r>
          </w:p>
        </w:tc>
        <w:tc>
          <w:tcPr>
            <w:tcW w:w="242" w:type="pct"/>
            <w:tcMar>
              <w:left w:w="85" w:type="dxa"/>
              <w:right w:w="85" w:type="dxa"/>
            </w:tcMar>
          </w:tcPr>
          <w:p w14:paraId="25B35B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ED9AAF3" w14:textId="4431A0B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CDCF909" w14:textId="2F1EFA94"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44ABF55"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B9BCF8B" w14:textId="77777777" w:rsidTr="00AE5F96">
        <w:trPr>
          <w:trHeight w:val="1140"/>
        </w:trPr>
        <w:tc>
          <w:tcPr>
            <w:tcW w:w="356" w:type="pct"/>
            <w:tcMar>
              <w:left w:w="85" w:type="dxa"/>
              <w:right w:w="85" w:type="dxa"/>
            </w:tcMar>
          </w:tcPr>
          <w:p w14:paraId="44BA50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Decurcio, 2019</w:t>
            </w:r>
          </w:p>
        </w:tc>
        <w:tc>
          <w:tcPr>
            <w:tcW w:w="397" w:type="pct"/>
            <w:tcMar>
              <w:left w:w="85" w:type="dxa"/>
              <w:right w:w="85" w:type="dxa"/>
            </w:tcMar>
          </w:tcPr>
          <w:p w14:paraId="3ABECC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Endodontics</w:t>
            </w:r>
          </w:p>
        </w:tc>
        <w:tc>
          <w:tcPr>
            <w:tcW w:w="385" w:type="pct"/>
            <w:tcMar>
              <w:left w:w="85" w:type="dxa"/>
              <w:right w:w="85" w:type="dxa"/>
            </w:tcMar>
          </w:tcPr>
          <w:p w14:paraId="44C537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CFEBD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33B44D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undergoing root canal treatment</w:t>
            </w:r>
          </w:p>
        </w:tc>
        <w:tc>
          <w:tcPr>
            <w:tcW w:w="436" w:type="pct"/>
            <w:tcMar>
              <w:left w:w="85" w:type="dxa"/>
              <w:right w:w="85" w:type="dxa"/>
            </w:tcMar>
          </w:tcPr>
          <w:p w14:paraId="2707DC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Machine-assisted agitation</w:t>
            </w:r>
          </w:p>
        </w:tc>
        <w:tc>
          <w:tcPr>
            <w:tcW w:w="436" w:type="pct"/>
            <w:tcMar>
              <w:left w:w="85" w:type="dxa"/>
              <w:right w:w="85" w:type="dxa"/>
            </w:tcMar>
          </w:tcPr>
          <w:p w14:paraId="739B13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Syringe irrigation with needle</w:t>
            </w:r>
          </w:p>
        </w:tc>
        <w:tc>
          <w:tcPr>
            <w:tcW w:w="338" w:type="pct"/>
            <w:tcMar>
              <w:left w:w="85" w:type="dxa"/>
              <w:right w:w="85" w:type="dxa"/>
            </w:tcMar>
          </w:tcPr>
          <w:p w14:paraId="1F41F8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0EAF9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17256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242" w:type="pct"/>
            <w:tcMar>
              <w:left w:w="85" w:type="dxa"/>
              <w:right w:w="85" w:type="dxa"/>
            </w:tcMar>
          </w:tcPr>
          <w:p w14:paraId="6A7CA6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F408A02" w14:textId="3EEEA98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B10FF46" w14:textId="0B61DCC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61DEE4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54B0F6F" w14:textId="77777777" w:rsidR="00A45575" w:rsidRPr="006B4CE2" w:rsidRDefault="00A45575" w:rsidP="00A45575">
            <w:pPr>
              <w:spacing w:after="160" w:line="259" w:lineRule="auto"/>
              <w:rPr>
                <w:rFonts w:eastAsia="Calibri"/>
                <w:sz w:val="20"/>
                <w:szCs w:val="20"/>
              </w:rPr>
            </w:pPr>
          </w:p>
        </w:tc>
      </w:tr>
      <w:tr w:rsidR="00A45575" w:rsidRPr="006B4CE2" w14:paraId="205FF3EF" w14:textId="77777777" w:rsidTr="00AE5F96">
        <w:trPr>
          <w:trHeight w:val="855"/>
        </w:trPr>
        <w:tc>
          <w:tcPr>
            <w:tcW w:w="356" w:type="pct"/>
            <w:tcMar>
              <w:left w:w="85" w:type="dxa"/>
              <w:right w:w="85" w:type="dxa"/>
            </w:tcMar>
          </w:tcPr>
          <w:p w14:paraId="3375E6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Dedousis-Wallace, 2020</w:t>
            </w:r>
          </w:p>
        </w:tc>
        <w:tc>
          <w:tcPr>
            <w:tcW w:w="397" w:type="pct"/>
            <w:tcMar>
              <w:left w:w="85" w:type="dxa"/>
              <w:right w:w="85" w:type="dxa"/>
            </w:tcMar>
          </w:tcPr>
          <w:p w14:paraId="4D18C8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Child and Family Psychology Review</w:t>
            </w:r>
          </w:p>
        </w:tc>
        <w:tc>
          <w:tcPr>
            <w:tcW w:w="385" w:type="pct"/>
            <w:tcMar>
              <w:left w:w="85" w:type="dxa"/>
              <w:right w:w="85" w:type="dxa"/>
            </w:tcMar>
          </w:tcPr>
          <w:p w14:paraId="4AE381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14F970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4054EC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 adolescents (3–16 years) with disruptive behavior problems</w:t>
            </w:r>
          </w:p>
        </w:tc>
        <w:tc>
          <w:tcPr>
            <w:tcW w:w="436" w:type="pct"/>
            <w:tcMar>
              <w:left w:w="85" w:type="dxa"/>
              <w:right w:w="85" w:type="dxa"/>
            </w:tcMar>
          </w:tcPr>
          <w:p w14:paraId="14FCC2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Parent management training</w:t>
            </w:r>
          </w:p>
        </w:tc>
        <w:tc>
          <w:tcPr>
            <w:tcW w:w="436" w:type="pct"/>
            <w:tcMar>
              <w:left w:w="85" w:type="dxa"/>
              <w:right w:w="85" w:type="dxa"/>
            </w:tcMar>
          </w:tcPr>
          <w:p w14:paraId="3FB1B4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training  </w:t>
            </w:r>
          </w:p>
        </w:tc>
        <w:tc>
          <w:tcPr>
            <w:tcW w:w="338" w:type="pct"/>
            <w:tcMar>
              <w:left w:w="85" w:type="dxa"/>
              <w:right w:w="85" w:type="dxa"/>
            </w:tcMar>
          </w:tcPr>
          <w:p w14:paraId="1F5ECF2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133DFB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BE888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21</w:t>
            </w:r>
          </w:p>
        </w:tc>
        <w:tc>
          <w:tcPr>
            <w:tcW w:w="242" w:type="pct"/>
            <w:tcMar>
              <w:left w:w="85" w:type="dxa"/>
              <w:right w:w="85" w:type="dxa"/>
            </w:tcMar>
          </w:tcPr>
          <w:p w14:paraId="32C856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7949A6E" w14:textId="64E96F5C"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AAC91AC" w14:textId="2E57380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95D4D6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B6F1AB1" w14:textId="77777777" w:rsidR="00A45575" w:rsidRPr="006B4CE2" w:rsidRDefault="00A45575" w:rsidP="00A45575">
            <w:pPr>
              <w:spacing w:after="160" w:line="259" w:lineRule="auto"/>
              <w:rPr>
                <w:rFonts w:eastAsia="Calibri"/>
                <w:sz w:val="20"/>
                <w:szCs w:val="20"/>
              </w:rPr>
            </w:pPr>
          </w:p>
        </w:tc>
      </w:tr>
      <w:tr w:rsidR="00A45575" w:rsidRPr="006B4CE2" w14:paraId="74CBCC4E" w14:textId="77777777" w:rsidTr="00AE5F96">
        <w:trPr>
          <w:trHeight w:val="855"/>
        </w:trPr>
        <w:tc>
          <w:tcPr>
            <w:tcW w:w="356" w:type="pct"/>
            <w:tcMar>
              <w:left w:w="85" w:type="dxa"/>
              <w:right w:w="85" w:type="dxa"/>
            </w:tcMar>
          </w:tcPr>
          <w:p w14:paraId="1C1DE6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Del Lhano, 2019</w:t>
            </w:r>
          </w:p>
        </w:tc>
        <w:tc>
          <w:tcPr>
            <w:tcW w:w="397" w:type="pct"/>
            <w:tcMar>
              <w:left w:w="85" w:type="dxa"/>
              <w:right w:w="85" w:type="dxa"/>
            </w:tcMar>
          </w:tcPr>
          <w:p w14:paraId="42236B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Dentomaxillofac Radiol</w:t>
            </w:r>
          </w:p>
        </w:tc>
        <w:tc>
          <w:tcPr>
            <w:tcW w:w="385" w:type="pct"/>
            <w:tcMar>
              <w:left w:w="85" w:type="dxa"/>
              <w:right w:w="85" w:type="dxa"/>
            </w:tcMar>
          </w:tcPr>
          <w:p w14:paraId="63E295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068F65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46457D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involved in third molar extractions</w:t>
            </w:r>
          </w:p>
        </w:tc>
        <w:tc>
          <w:tcPr>
            <w:tcW w:w="436" w:type="pct"/>
            <w:tcMar>
              <w:left w:w="85" w:type="dxa"/>
              <w:right w:w="85" w:type="dxa"/>
            </w:tcMar>
          </w:tcPr>
          <w:p w14:paraId="72FAD9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CBCT (Cone-beam computed tomography)</w:t>
            </w:r>
          </w:p>
        </w:tc>
        <w:tc>
          <w:tcPr>
            <w:tcW w:w="436" w:type="pct"/>
            <w:tcMar>
              <w:left w:w="85" w:type="dxa"/>
              <w:right w:w="85" w:type="dxa"/>
            </w:tcMar>
          </w:tcPr>
          <w:p w14:paraId="1C6CAA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Panoramic radiography</w:t>
            </w:r>
          </w:p>
        </w:tc>
        <w:tc>
          <w:tcPr>
            <w:tcW w:w="338" w:type="pct"/>
            <w:tcMar>
              <w:left w:w="85" w:type="dxa"/>
              <w:right w:w="85" w:type="dxa"/>
            </w:tcMar>
          </w:tcPr>
          <w:p w14:paraId="0FE87D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52F36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F3C78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2DDCA2D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94734E6" w14:textId="6A6210C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4609357" w14:textId="15FE0C9E"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080113A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C5C87A0" w14:textId="77777777" w:rsidR="00A45575" w:rsidRPr="006B4CE2" w:rsidRDefault="00A45575" w:rsidP="00A45575">
            <w:pPr>
              <w:spacing w:after="160" w:line="259" w:lineRule="auto"/>
              <w:rPr>
                <w:rFonts w:eastAsia="Calibri"/>
                <w:sz w:val="20"/>
                <w:szCs w:val="20"/>
              </w:rPr>
            </w:pPr>
          </w:p>
        </w:tc>
      </w:tr>
      <w:tr w:rsidR="00A45575" w:rsidRPr="006B4CE2" w14:paraId="59AFF8CB" w14:textId="77777777" w:rsidTr="00AE5F96">
        <w:trPr>
          <w:trHeight w:val="855"/>
        </w:trPr>
        <w:tc>
          <w:tcPr>
            <w:tcW w:w="356" w:type="pct"/>
            <w:tcMar>
              <w:left w:w="85" w:type="dxa"/>
              <w:right w:w="85" w:type="dxa"/>
            </w:tcMar>
          </w:tcPr>
          <w:p w14:paraId="4969BB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Dembrovsky, 2021</w:t>
            </w:r>
          </w:p>
        </w:tc>
        <w:tc>
          <w:tcPr>
            <w:tcW w:w="397" w:type="pct"/>
            <w:tcMar>
              <w:left w:w="85" w:type="dxa"/>
              <w:right w:w="85" w:type="dxa"/>
            </w:tcMar>
          </w:tcPr>
          <w:p w14:paraId="784EF9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 Diseases and Therapy</w:t>
            </w:r>
          </w:p>
        </w:tc>
        <w:tc>
          <w:tcPr>
            <w:tcW w:w="385" w:type="pct"/>
            <w:tcMar>
              <w:left w:w="85" w:type="dxa"/>
              <w:right w:w="85" w:type="dxa"/>
            </w:tcMar>
          </w:tcPr>
          <w:p w14:paraId="08B76B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FAFA6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Hungary</w:t>
            </w:r>
          </w:p>
        </w:tc>
        <w:tc>
          <w:tcPr>
            <w:tcW w:w="387" w:type="pct"/>
            <w:tcMar>
              <w:left w:w="85" w:type="dxa"/>
              <w:right w:w="85" w:type="dxa"/>
            </w:tcMar>
          </w:tcPr>
          <w:p w14:paraId="108E00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Clostridium difficile</w:t>
            </w:r>
          </w:p>
        </w:tc>
        <w:tc>
          <w:tcPr>
            <w:tcW w:w="436" w:type="pct"/>
            <w:tcMar>
              <w:left w:w="85" w:type="dxa"/>
              <w:right w:w="85" w:type="dxa"/>
            </w:tcMar>
          </w:tcPr>
          <w:p w14:paraId="32A96F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Fecal Microbiota Transplantation</w:t>
            </w:r>
          </w:p>
        </w:tc>
        <w:tc>
          <w:tcPr>
            <w:tcW w:w="436" w:type="pct"/>
            <w:tcMar>
              <w:left w:w="85" w:type="dxa"/>
              <w:right w:w="85" w:type="dxa"/>
            </w:tcMar>
          </w:tcPr>
          <w:p w14:paraId="292481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intervention</w:t>
            </w:r>
          </w:p>
        </w:tc>
        <w:tc>
          <w:tcPr>
            <w:tcW w:w="338" w:type="pct"/>
            <w:tcMar>
              <w:left w:w="85" w:type="dxa"/>
              <w:right w:w="85" w:type="dxa"/>
            </w:tcMar>
          </w:tcPr>
          <w:p w14:paraId="788776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FC846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13B35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242" w:type="pct"/>
            <w:tcMar>
              <w:left w:w="85" w:type="dxa"/>
              <w:right w:w="85" w:type="dxa"/>
            </w:tcMar>
          </w:tcPr>
          <w:p w14:paraId="1772EC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D1056A5" w14:textId="4F2ACC3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EE470C8" w14:textId="28E9A1A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CC76D12"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547E2695" w14:textId="77777777" w:rsidTr="00AE5F96">
        <w:trPr>
          <w:trHeight w:val="855"/>
        </w:trPr>
        <w:tc>
          <w:tcPr>
            <w:tcW w:w="356" w:type="pct"/>
            <w:tcMar>
              <w:left w:w="85" w:type="dxa"/>
              <w:right w:w="85" w:type="dxa"/>
            </w:tcMar>
          </w:tcPr>
          <w:p w14:paraId="4EE878DC" w14:textId="77777777" w:rsidR="00A45575" w:rsidRPr="006B4CE2" w:rsidRDefault="00A45575" w:rsidP="00A45575">
            <w:pPr>
              <w:spacing w:after="160" w:line="259" w:lineRule="auto"/>
              <w:rPr>
                <w:rFonts w:eastAsia="Calibri"/>
                <w:sz w:val="20"/>
                <w:szCs w:val="20"/>
              </w:rPr>
            </w:pPr>
            <w:bookmarkStart w:id="0" w:name="_heading=h.gjdgxs" w:colFirst="0" w:colLast="0"/>
            <w:bookmarkEnd w:id="0"/>
            <w:r w:rsidRPr="006B4CE2">
              <w:rPr>
                <w:rFonts w:eastAsia="Calibri"/>
                <w:sz w:val="20"/>
                <w:szCs w:val="20"/>
              </w:rPr>
              <w:t>DeMott, 2020</w:t>
            </w:r>
          </w:p>
        </w:tc>
        <w:tc>
          <w:tcPr>
            <w:tcW w:w="397" w:type="pct"/>
            <w:tcMar>
              <w:left w:w="85" w:type="dxa"/>
              <w:right w:w="85" w:type="dxa"/>
            </w:tcMar>
          </w:tcPr>
          <w:p w14:paraId="477166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Epilepsy &amp; Behavior</w:t>
            </w:r>
          </w:p>
        </w:tc>
        <w:tc>
          <w:tcPr>
            <w:tcW w:w="385" w:type="pct"/>
            <w:tcMar>
              <w:left w:w="85" w:type="dxa"/>
              <w:right w:w="85" w:type="dxa"/>
            </w:tcMar>
          </w:tcPr>
          <w:p w14:paraId="646655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44F849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USA</w:t>
            </w:r>
          </w:p>
        </w:tc>
        <w:tc>
          <w:tcPr>
            <w:tcW w:w="387" w:type="pct"/>
            <w:tcMar>
              <w:left w:w="85" w:type="dxa"/>
              <w:right w:w="85" w:type="dxa"/>
            </w:tcMar>
          </w:tcPr>
          <w:p w14:paraId="04224A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status epilepticus</w:t>
            </w:r>
          </w:p>
        </w:tc>
        <w:tc>
          <w:tcPr>
            <w:tcW w:w="436" w:type="pct"/>
            <w:tcMar>
              <w:left w:w="85" w:type="dxa"/>
              <w:right w:w="85" w:type="dxa"/>
            </w:tcMar>
          </w:tcPr>
          <w:p w14:paraId="328FE2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Levetiracetam</w:t>
            </w:r>
          </w:p>
        </w:tc>
        <w:tc>
          <w:tcPr>
            <w:tcW w:w="436" w:type="pct"/>
            <w:tcMar>
              <w:left w:w="85" w:type="dxa"/>
              <w:right w:w="85" w:type="dxa"/>
            </w:tcMar>
          </w:tcPr>
          <w:p w14:paraId="54FD44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Phenytoin</w:t>
            </w:r>
          </w:p>
        </w:tc>
        <w:tc>
          <w:tcPr>
            <w:tcW w:w="338" w:type="pct"/>
            <w:tcMar>
              <w:left w:w="85" w:type="dxa"/>
              <w:right w:w="85" w:type="dxa"/>
            </w:tcMar>
          </w:tcPr>
          <w:p w14:paraId="132B04B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7460EE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59DD3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242" w:type="pct"/>
            <w:tcMar>
              <w:left w:w="85" w:type="dxa"/>
              <w:right w:w="85" w:type="dxa"/>
            </w:tcMar>
          </w:tcPr>
          <w:p w14:paraId="52D99D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09120EB" w14:textId="37E9CBC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1857B43" w14:textId="530FE325"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8D668C4"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FED6C3E" w14:textId="77777777" w:rsidTr="00AE5F96">
        <w:trPr>
          <w:trHeight w:val="855"/>
        </w:trPr>
        <w:tc>
          <w:tcPr>
            <w:tcW w:w="356" w:type="pct"/>
            <w:tcMar>
              <w:left w:w="85" w:type="dxa"/>
              <w:right w:w="85" w:type="dxa"/>
            </w:tcMar>
          </w:tcPr>
          <w:p w14:paraId="069AFF6B" w14:textId="77777777" w:rsidR="00A45575" w:rsidRPr="006B4CE2" w:rsidRDefault="00A45575" w:rsidP="00A45575">
            <w:pPr>
              <w:spacing w:after="160" w:line="259" w:lineRule="auto"/>
              <w:rPr>
                <w:rFonts w:eastAsia="Calibri"/>
                <w:sz w:val="20"/>
                <w:szCs w:val="20"/>
              </w:rPr>
            </w:pPr>
            <w:r w:rsidRPr="00E21056">
              <w:rPr>
                <w:rFonts w:eastAsia="Calibri"/>
                <w:sz w:val="20"/>
                <w:szCs w:val="20"/>
              </w:rPr>
              <w:t>Deschodt,</w:t>
            </w:r>
            <w:r w:rsidRPr="006B4CE2">
              <w:rPr>
                <w:rFonts w:eastAsia="Calibri"/>
                <w:sz w:val="20"/>
                <w:szCs w:val="20"/>
              </w:rPr>
              <w:t xml:space="preserve"> 2020</w:t>
            </w:r>
          </w:p>
        </w:tc>
        <w:tc>
          <w:tcPr>
            <w:tcW w:w="397" w:type="pct"/>
            <w:tcMar>
              <w:left w:w="85" w:type="dxa"/>
              <w:right w:w="85" w:type="dxa"/>
            </w:tcMar>
          </w:tcPr>
          <w:p w14:paraId="034564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Studies</w:t>
            </w:r>
          </w:p>
        </w:tc>
        <w:tc>
          <w:tcPr>
            <w:tcW w:w="385" w:type="pct"/>
            <w:tcMar>
              <w:left w:w="85" w:type="dxa"/>
              <w:right w:w="85" w:type="dxa"/>
            </w:tcMar>
          </w:tcPr>
          <w:p w14:paraId="183981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712C50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Belgium/Switzerland</w:t>
            </w:r>
          </w:p>
        </w:tc>
        <w:tc>
          <w:tcPr>
            <w:tcW w:w="387" w:type="pct"/>
            <w:tcMar>
              <w:left w:w="85" w:type="dxa"/>
              <w:right w:w="85" w:type="dxa"/>
            </w:tcMar>
          </w:tcPr>
          <w:p w14:paraId="4C2396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Home-dwelling older population</w:t>
            </w:r>
          </w:p>
        </w:tc>
        <w:tc>
          <w:tcPr>
            <w:tcW w:w="436" w:type="pct"/>
            <w:tcMar>
              <w:left w:w="85" w:type="dxa"/>
              <w:right w:w="85" w:type="dxa"/>
            </w:tcMar>
          </w:tcPr>
          <w:p w14:paraId="0C43D7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Nurse-led integrated care</w:t>
            </w:r>
          </w:p>
        </w:tc>
        <w:tc>
          <w:tcPr>
            <w:tcW w:w="436" w:type="pct"/>
            <w:tcMar>
              <w:left w:w="85" w:type="dxa"/>
              <w:right w:w="85" w:type="dxa"/>
            </w:tcMar>
          </w:tcPr>
          <w:p w14:paraId="21B2A7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5DBDA1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4EE80C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372F96E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37BD794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F875122" w14:textId="1F3B4AB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AE1A22E" w14:textId="7D330C8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D17AA4F"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566B5BB" w14:textId="77777777" w:rsidTr="00AE5F96">
        <w:trPr>
          <w:trHeight w:val="855"/>
        </w:trPr>
        <w:tc>
          <w:tcPr>
            <w:tcW w:w="356" w:type="pct"/>
            <w:tcMar>
              <w:left w:w="85" w:type="dxa"/>
              <w:right w:w="85" w:type="dxa"/>
            </w:tcMar>
          </w:tcPr>
          <w:p w14:paraId="625E74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Di Francesco, 2021</w:t>
            </w:r>
          </w:p>
        </w:tc>
        <w:tc>
          <w:tcPr>
            <w:tcW w:w="397" w:type="pct"/>
            <w:tcMar>
              <w:left w:w="85" w:type="dxa"/>
              <w:right w:w="85" w:type="dxa"/>
            </w:tcMar>
          </w:tcPr>
          <w:p w14:paraId="5CAE9E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Oral Health</w:t>
            </w:r>
          </w:p>
        </w:tc>
        <w:tc>
          <w:tcPr>
            <w:tcW w:w="385" w:type="pct"/>
            <w:tcMar>
              <w:left w:w="85" w:type="dxa"/>
              <w:right w:w="85" w:type="dxa"/>
            </w:tcMar>
          </w:tcPr>
          <w:p w14:paraId="31FFF7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3BDAC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5E8A62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Fully edentulous patients</w:t>
            </w:r>
          </w:p>
        </w:tc>
        <w:tc>
          <w:tcPr>
            <w:tcW w:w="436" w:type="pct"/>
            <w:tcMar>
              <w:left w:w="85" w:type="dxa"/>
              <w:right w:w="85" w:type="dxa"/>
            </w:tcMar>
          </w:tcPr>
          <w:p w14:paraId="7DF64A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Four splinted maxillary implant-supported overdentures</w:t>
            </w:r>
          </w:p>
        </w:tc>
        <w:tc>
          <w:tcPr>
            <w:tcW w:w="436" w:type="pct"/>
            <w:tcMar>
              <w:left w:w="85" w:type="dxa"/>
              <w:right w:w="85" w:type="dxa"/>
            </w:tcMar>
          </w:tcPr>
          <w:p w14:paraId="6C9E6B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Six splinted implants</w:t>
            </w:r>
          </w:p>
        </w:tc>
        <w:tc>
          <w:tcPr>
            <w:tcW w:w="338" w:type="pct"/>
            <w:tcMar>
              <w:left w:w="85" w:type="dxa"/>
              <w:right w:w="85" w:type="dxa"/>
            </w:tcMar>
          </w:tcPr>
          <w:p w14:paraId="1482D6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A601A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3D9EE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15 (6)</w:t>
            </w:r>
          </w:p>
        </w:tc>
        <w:tc>
          <w:tcPr>
            <w:tcW w:w="242" w:type="pct"/>
            <w:tcMar>
              <w:left w:w="85" w:type="dxa"/>
              <w:right w:w="85" w:type="dxa"/>
            </w:tcMar>
          </w:tcPr>
          <w:p w14:paraId="6AAABA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0CA5566" w14:textId="40AD210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2C8BCB8" w14:textId="6334E3C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9FC9CF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B1E5319" w14:textId="77777777" w:rsidR="00A45575" w:rsidRPr="006B4CE2" w:rsidRDefault="00A45575" w:rsidP="00A45575">
            <w:pPr>
              <w:spacing w:after="160" w:line="259" w:lineRule="auto"/>
              <w:rPr>
                <w:rFonts w:eastAsia="Calibri"/>
                <w:sz w:val="20"/>
                <w:szCs w:val="20"/>
              </w:rPr>
            </w:pPr>
          </w:p>
        </w:tc>
      </w:tr>
      <w:tr w:rsidR="00A45575" w:rsidRPr="006B4CE2" w14:paraId="164B67DD" w14:textId="77777777" w:rsidTr="00AE5F96">
        <w:trPr>
          <w:trHeight w:val="1425"/>
        </w:trPr>
        <w:tc>
          <w:tcPr>
            <w:tcW w:w="356" w:type="pct"/>
            <w:tcMar>
              <w:left w:w="85" w:type="dxa"/>
              <w:right w:w="85" w:type="dxa"/>
            </w:tcMar>
          </w:tcPr>
          <w:p w14:paraId="3056A3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Do rosario, 2020</w:t>
            </w:r>
          </w:p>
        </w:tc>
        <w:tc>
          <w:tcPr>
            <w:tcW w:w="397" w:type="pct"/>
            <w:tcMar>
              <w:left w:w="85" w:type="dxa"/>
              <w:right w:w="85" w:type="dxa"/>
            </w:tcMar>
          </w:tcPr>
          <w:p w14:paraId="06DE38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Current Nutrition Reports</w:t>
            </w:r>
          </w:p>
        </w:tc>
        <w:tc>
          <w:tcPr>
            <w:tcW w:w="385" w:type="pct"/>
            <w:tcMar>
              <w:left w:w="85" w:type="dxa"/>
              <w:right w:w="85" w:type="dxa"/>
            </w:tcMar>
          </w:tcPr>
          <w:p w14:paraId="1618BF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4E7C883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1A8167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Young adults (18–59 years of age)</w:t>
            </w:r>
          </w:p>
        </w:tc>
        <w:tc>
          <w:tcPr>
            <w:tcW w:w="436" w:type="pct"/>
            <w:tcMar>
              <w:left w:w="85" w:type="dxa"/>
              <w:right w:w="85" w:type="dxa"/>
            </w:tcMar>
          </w:tcPr>
          <w:p w14:paraId="716171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Dietary intervention with anthocyanins in whole food or</w:t>
            </w:r>
            <w:r w:rsidRPr="006B4CE2">
              <w:rPr>
                <w:rFonts w:eastAsia="Calibri"/>
                <w:sz w:val="20"/>
                <w:szCs w:val="20"/>
              </w:rPr>
              <w:br/>
              <w:t>purified extract</w:t>
            </w:r>
          </w:p>
        </w:tc>
        <w:tc>
          <w:tcPr>
            <w:tcW w:w="436" w:type="pct"/>
            <w:tcMar>
              <w:left w:w="85" w:type="dxa"/>
              <w:right w:w="85" w:type="dxa"/>
            </w:tcMar>
          </w:tcPr>
          <w:p w14:paraId="4243E2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Group receiving a control intervention</w:t>
            </w:r>
          </w:p>
        </w:tc>
        <w:tc>
          <w:tcPr>
            <w:tcW w:w="338" w:type="pct"/>
            <w:tcMar>
              <w:left w:w="85" w:type="dxa"/>
              <w:right w:w="85" w:type="dxa"/>
            </w:tcMar>
          </w:tcPr>
          <w:p w14:paraId="414A83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629D8A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0CDBD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13 (0) </w:t>
            </w:r>
          </w:p>
        </w:tc>
        <w:tc>
          <w:tcPr>
            <w:tcW w:w="242" w:type="pct"/>
            <w:tcMar>
              <w:left w:w="85" w:type="dxa"/>
              <w:right w:w="85" w:type="dxa"/>
            </w:tcMar>
          </w:tcPr>
          <w:p w14:paraId="7FF721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89EC191" w14:textId="4CD8A9E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6C5CA9C" w14:textId="2EFAE8E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CFAA6B4"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6DA0DAD" w14:textId="77777777" w:rsidR="00A45575" w:rsidRPr="006B4CE2" w:rsidRDefault="00A45575" w:rsidP="00A45575">
            <w:pPr>
              <w:spacing w:after="160" w:line="259" w:lineRule="auto"/>
              <w:rPr>
                <w:rFonts w:eastAsia="Calibri"/>
                <w:sz w:val="20"/>
                <w:szCs w:val="20"/>
              </w:rPr>
            </w:pPr>
          </w:p>
        </w:tc>
      </w:tr>
      <w:tr w:rsidR="00A45575" w:rsidRPr="006B4CE2" w14:paraId="0F86FA10" w14:textId="77777777" w:rsidTr="00AE5F96">
        <w:trPr>
          <w:trHeight w:val="1425"/>
        </w:trPr>
        <w:tc>
          <w:tcPr>
            <w:tcW w:w="356" w:type="pct"/>
            <w:tcMar>
              <w:left w:w="85" w:type="dxa"/>
              <w:right w:w="85" w:type="dxa"/>
            </w:tcMar>
          </w:tcPr>
          <w:p w14:paraId="65DC3D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Dos Santos, 2020 </w:t>
            </w:r>
          </w:p>
        </w:tc>
        <w:tc>
          <w:tcPr>
            <w:tcW w:w="397" w:type="pct"/>
            <w:tcMar>
              <w:left w:w="85" w:type="dxa"/>
              <w:right w:w="85" w:type="dxa"/>
            </w:tcMar>
          </w:tcPr>
          <w:p w14:paraId="4D3934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Progress in Orthodontics</w:t>
            </w:r>
          </w:p>
        </w:tc>
        <w:tc>
          <w:tcPr>
            <w:tcW w:w="385" w:type="pct"/>
            <w:tcMar>
              <w:left w:w="85" w:type="dxa"/>
              <w:right w:w="85" w:type="dxa"/>
            </w:tcMar>
          </w:tcPr>
          <w:p w14:paraId="26AC99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68BD6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7D9F4E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Orthodontic patients with permanent dentition who underwent premolar extraction, and canine retraction or total anterior retraction</w:t>
            </w:r>
          </w:p>
        </w:tc>
        <w:tc>
          <w:tcPr>
            <w:tcW w:w="436" w:type="pct"/>
            <w:tcMar>
              <w:left w:w="85" w:type="dxa"/>
              <w:right w:w="85" w:type="dxa"/>
            </w:tcMar>
          </w:tcPr>
          <w:p w14:paraId="639ACF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Micro-osteoperforations (MOPs) during canine retraction or</w:t>
            </w:r>
            <w:r w:rsidRPr="006B4CE2">
              <w:rPr>
                <w:rFonts w:eastAsia="Calibri"/>
                <w:sz w:val="20"/>
                <w:szCs w:val="20"/>
              </w:rPr>
              <w:br/>
              <w:t>total anterior retraction</w:t>
            </w:r>
          </w:p>
        </w:tc>
        <w:tc>
          <w:tcPr>
            <w:tcW w:w="436" w:type="pct"/>
            <w:tcMar>
              <w:left w:w="85" w:type="dxa"/>
              <w:right w:w="85" w:type="dxa"/>
            </w:tcMar>
          </w:tcPr>
          <w:p w14:paraId="451029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Canine retraction or total anterior</w:t>
            </w:r>
            <w:r w:rsidRPr="006B4CE2">
              <w:rPr>
                <w:rFonts w:eastAsia="Calibri"/>
                <w:sz w:val="20"/>
                <w:szCs w:val="20"/>
              </w:rPr>
              <w:br/>
              <w:t>retraction without MOPs or other interventions</w:t>
            </w:r>
          </w:p>
        </w:tc>
        <w:tc>
          <w:tcPr>
            <w:tcW w:w="338" w:type="pct"/>
            <w:tcMar>
              <w:left w:w="85" w:type="dxa"/>
              <w:right w:w="85" w:type="dxa"/>
            </w:tcMar>
          </w:tcPr>
          <w:p w14:paraId="180FFE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389A98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DD27A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 (12)</w:t>
            </w:r>
          </w:p>
        </w:tc>
        <w:tc>
          <w:tcPr>
            <w:tcW w:w="242" w:type="pct"/>
            <w:tcMar>
              <w:left w:w="85" w:type="dxa"/>
              <w:right w:w="85" w:type="dxa"/>
            </w:tcMar>
          </w:tcPr>
          <w:p w14:paraId="2EA9AC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09A08D3" w14:textId="2EFB3B78"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E428891" w14:textId="5927DDF5"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97DF0AE"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5835B629" w14:textId="77777777" w:rsidTr="00AE5F96">
        <w:trPr>
          <w:trHeight w:val="855"/>
        </w:trPr>
        <w:tc>
          <w:tcPr>
            <w:tcW w:w="356" w:type="pct"/>
            <w:tcMar>
              <w:left w:w="85" w:type="dxa"/>
              <w:right w:w="85" w:type="dxa"/>
            </w:tcMar>
          </w:tcPr>
          <w:p w14:paraId="4833E9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Dykukha, 2021</w:t>
            </w:r>
          </w:p>
        </w:tc>
        <w:tc>
          <w:tcPr>
            <w:tcW w:w="397" w:type="pct"/>
            <w:tcMar>
              <w:left w:w="85" w:type="dxa"/>
              <w:right w:w="85" w:type="dxa"/>
            </w:tcMar>
          </w:tcPr>
          <w:p w14:paraId="0A9CCA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Pain Medicine</w:t>
            </w:r>
          </w:p>
        </w:tc>
        <w:tc>
          <w:tcPr>
            <w:tcW w:w="385" w:type="pct"/>
            <w:tcMar>
              <w:left w:w="85" w:type="dxa"/>
              <w:right w:w="85" w:type="dxa"/>
            </w:tcMar>
          </w:tcPr>
          <w:p w14:paraId="3C03A6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730A5F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701158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chronic non-cancer neuropathic pain</w:t>
            </w:r>
          </w:p>
        </w:tc>
        <w:tc>
          <w:tcPr>
            <w:tcW w:w="436" w:type="pct"/>
            <w:tcMar>
              <w:left w:w="85" w:type="dxa"/>
              <w:right w:w="85" w:type="dxa"/>
            </w:tcMar>
          </w:tcPr>
          <w:p w14:paraId="6485E6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Nabiximols</w:t>
            </w:r>
          </w:p>
        </w:tc>
        <w:tc>
          <w:tcPr>
            <w:tcW w:w="436" w:type="pct"/>
            <w:tcMar>
              <w:left w:w="85" w:type="dxa"/>
              <w:right w:w="85" w:type="dxa"/>
            </w:tcMar>
          </w:tcPr>
          <w:p w14:paraId="7FE6FF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w:t>
            </w:r>
          </w:p>
        </w:tc>
        <w:tc>
          <w:tcPr>
            <w:tcW w:w="338" w:type="pct"/>
            <w:tcMar>
              <w:left w:w="85" w:type="dxa"/>
              <w:right w:w="85" w:type="dxa"/>
            </w:tcMar>
          </w:tcPr>
          <w:p w14:paraId="5BDE17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242F4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DA115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9 (9) </w:t>
            </w:r>
          </w:p>
        </w:tc>
        <w:tc>
          <w:tcPr>
            <w:tcW w:w="242" w:type="pct"/>
            <w:tcMar>
              <w:left w:w="85" w:type="dxa"/>
              <w:right w:w="85" w:type="dxa"/>
            </w:tcMar>
          </w:tcPr>
          <w:p w14:paraId="77C7044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BDE7FBA" w14:textId="77252CAD"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8FBBBE9" w14:textId="29C77C59"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C64A26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BB70B35" w14:textId="77777777" w:rsidR="00A45575" w:rsidRPr="006B4CE2" w:rsidRDefault="00A45575" w:rsidP="00A45575">
            <w:pPr>
              <w:spacing w:after="160" w:line="259" w:lineRule="auto"/>
              <w:rPr>
                <w:rFonts w:eastAsia="Calibri"/>
                <w:sz w:val="20"/>
                <w:szCs w:val="20"/>
              </w:rPr>
            </w:pPr>
          </w:p>
        </w:tc>
      </w:tr>
      <w:tr w:rsidR="00A45575" w:rsidRPr="006B4CE2" w14:paraId="3E4EA3B4" w14:textId="77777777" w:rsidTr="00AE5F96">
        <w:trPr>
          <w:trHeight w:val="855"/>
        </w:trPr>
        <w:tc>
          <w:tcPr>
            <w:tcW w:w="356" w:type="pct"/>
            <w:tcMar>
              <w:left w:w="85" w:type="dxa"/>
              <w:right w:w="85" w:type="dxa"/>
            </w:tcMar>
          </w:tcPr>
          <w:p w14:paraId="1F9A2E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Elkady, 2020</w:t>
            </w:r>
          </w:p>
        </w:tc>
        <w:tc>
          <w:tcPr>
            <w:tcW w:w="397" w:type="pct"/>
            <w:tcMar>
              <w:left w:w="85" w:type="dxa"/>
              <w:right w:w="85" w:type="dxa"/>
            </w:tcMar>
          </w:tcPr>
          <w:p w14:paraId="7901EA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Dentistry</w:t>
            </w:r>
          </w:p>
        </w:tc>
        <w:tc>
          <w:tcPr>
            <w:tcW w:w="385" w:type="pct"/>
            <w:tcMar>
              <w:left w:w="85" w:type="dxa"/>
              <w:right w:w="85" w:type="dxa"/>
            </w:tcMar>
          </w:tcPr>
          <w:p w14:paraId="599998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746E2C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Egypt</w:t>
            </w:r>
          </w:p>
        </w:tc>
        <w:tc>
          <w:tcPr>
            <w:tcW w:w="387" w:type="pct"/>
            <w:tcMar>
              <w:left w:w="85" w:type="dxa"/>
              <w:right w:w="85" w:type="dxa"/>
            </w:tcMar>
          </w:tcPr>
          <w:p w14:paraId="41A5E7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Glass Ionomer Cements restorations for dental caries</w:t>
            </w:r>
          </w:p>
        </w:tc>
        <w:tc>
          <w:tcPr>
            <w:tcW w:w="436" w:type="pct"/>
            <w:tcMar>
              <w:left w:w="85" w:type="dxa"/>
              <w:right w:w="85" w:type="dxa"/>
            </w:tcMar>
          </w:tcPr>
          <w:p w14:paraId="14BC6F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Cavity pretreatment with clorexidine (CHX) or the restoration mix-in of CHX on the </w:t>
            </w:r>
          </w:p>
        </w:tc>
        <w:tc>
          <w:tcPr>
            <w:tcW w:w="436" w:type="pct"/>
            <w:tcMar>
              <w:left w:w="85" w:type="dxa"/>
              <w:right w:w="85" w:type="dxa"/>
            </w:tcMar>
          </w:tcPr>
          <w:p w14:paraId="1C0BDB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Similar restorative approach without CHX</w:t>
            </w:r>
          </w:p>
        </w:tc>
        <w:tc>
          <w:tcPr>
            <w:tcW w:w="338" w:type="pct"/>
            <w:tcMar>
              <w:left w:w="85" w:type="dxa"/>
              <w:right w:w="85" w:type="dxa"/>
            </w:tcMar>
          </w:tcPr>
          <w:p w14:paraId="0E02D9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E6AF22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7D8AA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 (4)</w:t>
            </w:r>
          </w:p>
        </w:tc>
        <w:tc>
          <w:tcPr>
            <w:tcW w:w="242" w:type="pct"/>
            <w:tcMar>
              <w:left w:w="85" w:type="dxa"/>
              <w:right w:w="85" w:type="dxa"/>
            </w:tcMar>
          </w:tcPr>
          <w:p w14:paraId="1E0232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1B1AABE" w14:textId="682FF0FE"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54847E3" w14:textId="6D118A9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0FABDC2"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0A3DE72" w14:textId="77777777" w:rsidTr="00AE5F96">
        <w:trPr>
          <w:trHeight w:val="855"/>
        </w:trPr>
        <w:tc>
          <w:tcPr>
            <w:tcW w:w="356" w:type="pct"/>
            <w:tcMar>
              <w:left w:w="85" w:type="dxa"/>
              <w:right w:w="85" w:type="dxa"/>
            </w:tcMar>
          </w:tcPr>
          <w:p w14:paraId="69EAFD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El-Sakka, 2021</w:t>
            </w:r>
          </w:p>
        </w:tc>
        <w:tc>
          <w:tcPr>
            <w:tcW w:w="397" w:type="pct"/>
            <w:tcMar>
              <w:left w:w="85" w:type="dxa"/>
              <w:right w:w="85" w:type="dxa"/>
            </w:tcMar>
          </w:tcPr>
          <w:p w14:paraId="770301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Andrology</w:t>
            </w:r>
          </w:p>
        </w:tc>
        <w:tc>
          <w:tcPr>
            <w:tcW w:w="385" w:type="pct"/>
            <w:tcMar>
              <w:left w:w="85" w:type="dxa"/>
              <w:right w:w="85" w:type="dxa"/>
            </w:tcMar>
          </w:tcPr>
          <w:p w14:paraId="495C95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Urology</w:t>
            </w:r>
          </w:p>
        </w:tc>
        <w:tc>
          <w:tcPr>
            <w:tcW w:w="337" w:type="pct"/>
            <w:tcMar>
              <w:left w:w="85" w:type="dxa"/>
              <w:right w:w="85" w:type="dxa"/>
            </w:tcMar>
          </w:tcPr>
          <w:p w14:paraId="7FD153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Egypt</w:t>
            </w:r>
          </w:p>
        </w:tc>
        <w:tc>
          <w:tcPr>
            <w:tcW w:w="387" w:type="pct"/>
            <w:tcMar>
              <w:left w:w="85" w:type="dxa"/>
              <w:right w:w="85" w:type="dxa"/>
            </w:tcMar>
          </w:tcPr>
          <w:p w14:paraId="1C83DB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Peyronie’s Disease</w:t>
            </w:r>
          </w:p>
        </w:tc>
        <w:tc>
          <w:tcPr>
            <w:tcW w:w="436" w:type="pct"/>
            <w:tcMar>
              <w:left w:w="85" w:type="dxa"/>
              <w:right w:w="85" w:type="dxa"/>
            </w:tcMar>
          </w:tcPr>
          <w:p w14:paraId="09768A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Conservative therapy</w:t>
            </w:r>
          </w:p>
        </w:tc>
        <w:tc>
          <w:tcPr>
            <w:tcW w:w="436" w:type="pct"/>
            <w:tcMar>
              <w:left w:w="85" w:type="dxa"/>
              <w:right w:w="85" w:type="dxa"/>
            </w:tcMar>
          </w:tcPr>
          <w:p w14:paraId="23BDDD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no treatment</w:t>
            </w:r>
          </w:p>
        </w:tc>
        <w:tc>
          <w:tcPr>
            <w:tcW w:w="338" w:type="pct"/>
            <w:tcMar>
              <w:left w:w="85" w:type="dxa"/>
              <w:right w:w="85" w:type="dxa"/>
            </w:tcMar>
          </w:tcPr>
          <w:p w14:paraId="45D531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1ED250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0576DB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w:t>
            </w:r>
          </w:p>
        </w:tc>
        <w:tc>
          <w:tcPr>
            <w:tcW w:w="242" w:type="pct"/>
            <w:tcMar>
              <w:left w:w="85" w:type="dxa"/>
              <w:right w:w="85" w:type="dxa"/>
            </w:tcMar>
          </w:tcPr>
          <w:p w14:paraId="3BE1DD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2D2B7A3" w14:textId="123D1BC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3064B4C" w14:textId="600C07A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383964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A29CCD4" w14:textId="77777777" w:rsidR="00A45575" w:rsidRPr="006B4CE2" w:rsidRDefault="00A45575" w:rsidP="00A45575">
            <w:pPr>
              <w:spacing w:after="160" w:line="259" w:lineRule="auto"/>
              <w:rPr>
                <w:rFonts w:eastAsia="Calibri"/>
                <w:sz w:val="20"/>
                <w:szCs w:val="20"/>
              </w:rPr>
            </w:pPr>
          </w:p>
        </w:tc>
      </w:tr>
      <w:tr w:rsidR="00A45575" w:rsidRPr="006B4CE2" w14:paraId="6A5F99D0" w14:textId="77777777" w:rsidTr="00AE5F96">
        <w:trPr>
          <w:trHeight w:val="1425"/>
        </w:trPr>
        <w:tc>
          <w:tcPr>
            <w:tcW w:w="356" w:type="pct"/>
            <w:tcMar>
              <w:left w:w="85" w:type="dxa"/>
              <w:right w:w="85" w:type="dxa"/>
            </w:tcMar>
          </w:tcPr>
          <w:p w14:paraId="099997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Esagian, 2021</w:t>
            </w:r>
          </w:p>
        </w:tc>
        <w:tc>
          <w:tcPr>
            <w:tcW w:w="397" w:type="pct"/>
            <w:tcMar>
              <w:left w:w="85" w:type="dxa"/>
              <w:right w:w="85" w:type="dxa"/>
            </w:tcMar>
          </w:tcPr>
          <w:p w14:paraId="64616B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Cancers</w:t>
            </w:r>
          </w:p>
        </w:tc>
        <w:tc>
          <w:tcPr>
            <w:tcW w:w="385" w:type="pct"/>
            <w:tcMar>
              <w:left w:w="85" w:type="dxa"/>
              <w:right w:w="85" w:type="dxa"/>
            </w:tcMar>
          </w:tcPr>
          <w:p w14:paraId="0874CA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037D94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Greece</w:t>
            </w:r>
          </w:p>
        </w:tc>
        <w:tc>
          <w:tcPr>
            <w:tcW w:w="387" w:type="pct"/>
            <w:tcMar>
              <w:left w:w="85" w:type="dxa"/>
              <w:right w:w="85" w:type="dxa"/>
            </w:tcMar>
          </w:tcPr>
          <w:p w14:paraId="03C0EA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any age, sex, or race with metastatic renal cell carcinoma</w:t>
            </w:r>
          </w:p>
        </w:tc>
        <w:tc>
          <w:tcPr>
            <w:tcW w:w="436" w:type="pct"/>
            <w:tcMar>
              <w:left w:w="85" w:type="dxa"/>
              <w:right w:w="85" w:type="dxa"/>
            </w:tcMar>
          </w:tcPr>
          <w:p w14:paraId="1AE9C1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Cytoreductive nephrectomy combined with targeted therapy </w:t>
            </w:r>
          </w:p>
        </w:tc>
        <w:tc>
          <w:tcPr>
            <w:tcW w:w="436" w:type="pct"/>
            <w:tcMar>
              <w:left w:w="85" w:type="dxa"/>
              <w:right w:w="85" w:type="dxa"/>
            </w:tcMar>
          </w:tcPr>
          <w:p w14:paraId="149DF0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Targeted therapy alone</w:t>
            </w:r>
          </w:p>
        </w:tc>
        <w:tc>
          <w:tcPr>
            <w:tcW w:w="338" w:type="pct"/>
            <w:tcMar>
              <w:left w:w="85" w:type="dxa"/>
              <w:right w:w="85" w:type="dxa"/>
            </w:tcMar>
          </w:tcPr>
          <w:p w14:paraId="0A2D72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C7FFF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576F5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15 (1)</w:t>
            </w:r>
          </w:p>
        </w:tc>
        <w:tc>
          <w:tcPr>
            <w:tcW w:w="242" w:type="pct"/>
            <w:tcMar>
              <w:left w:w="85" w:type="dxa"/>
              <w:right w:w="85" w:type="dxa"/>
            </w:tcMar>
          </w:tcPr>
          <w:p w14:paraId="5FB807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E99E853" w14:textId="4D5ED95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20C7589" w14:textId="4CAE0CC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305C6E3"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FABBC32" w14:textId="77777777" w:rsidR="00A45575" w:rsidRPr="006B4CE2" w:rsidRDefault="00A45575" w:rsidP="00A45575">
            <w:pPr>
              <w:spacing w:after="160" w:line="259" w:lineRule="auto"/>
              <w:rPr>
                <w:rFonts w:eastAsia="Calibri"/>
                <w:sz w:val="20"/>
                <w:szCs w:val="20"/>
              </w:rPr>
            </w:pPr>
          </w:p>
        </w:tc>
      </w:tr>
      <w:tr w:rsidR="00A45575" w:rsidRPr="006B4CE2" w14:paraId="0A24DE74" w14:textId="77777777" w:rsidTr="00AE5F96">
        <w:trPr>
          <w:trHeight w:val="855"/>
        </w:trPr>
        <w:tc>
          <w:tcPr>
            <w:tcW w:w="356" w:type="pct"/>
            <w:tcMar>
              <w:left w:w="85" w:type="dxa"/>
              <w:right w:w="85" w:type="dxa"/>
            </w:tcMar>
          </w:tcPr>
          <w:p w14:paraId="709C9D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Fan, 2021</w:t>
            </w:r>
          </w:p>
        </w:tc>
        <w:tc>
          <w:tcPr>
            <w:tcW w:w="397" w:type="pct"/>
            <w:tcMar>
              <w:left w:w="85" w:type="dxa"/>
              <w:right w:w="85" w:type="dxa"/>
            </w:tcMar>
          </w:tcPr>
          <w:p w14:paraId="4357CD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Pharmacy Practice</w:t>
            </w:r>
          </w:p>
        </w:tc>
        <w:tc>
          <w:tcPr>
            <w:tcW w:w="385" w:type="pct"/>
            <w:tcMar>
              <w:left w:w="85" w:type="dxa"/>
              <w:right w:w="85" w:type="dxa"/>
            </w:tcMar>
          </w:tcPr>
          <w:p w14:paraId="1A749C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w:t>
            </w:r>
          </w:p>
        </w:tc>
        <w:tc>
          <w:tcPr>
            <w:tcW w:w="337" w:type="pct"/>
            <w:tcMar>
              <w:left w:w="85" w:type="dxa"/>
              <w:right w:w="85" w:type="dxa"/>
            </w:tcMar>
          </w:tcPr>
          <w:p w14:paraId="069610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USA</w:t>
            </w:r>
          </w:p>
        </w:tc>
        <w:tc>
          <w:tcPr>
            <w:tcW w:w="387" w:type="pct"/>
            <w:tcMar>
              <w:left w:w="85" w:type="dxa"/>
              <w:right w:w="85" w:type="dxa"/>
            </w:tcMar>
          </w:tcPr>
          <w:p w14:paraId="45F864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Women with Polycystic Ovary Syndrome- Related Infertility</w:t>
            </w:r>
          </w:p>
        </w:tc>
        <w:tc>
          <w:tcPr>
            <w:tcW w:w="436" w:type="pct"/>
            <w:tcMar>
              <w:left w:w="85" w:type="dxa"/>
              <w:right w:w="85" w:type="dxa"/>
            </w:tcMar>
          </w:tcPr>
          <w:p w14:paraId="653617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Black cohosh (cimicifuga racemosa)</w:t>
            </w:r>
          </w:p>
        </w:tc>
        <w:tc>
          <w:tcPr>
            <w:tcW w:w="436" w:type="pct"/>
            <w:tcMar>
              <w:left w:w="85" w:type="dxa"/>
              <w:right w:w="85" w:type="dxa"/>
            </w:tcMar>
          </w:tcPr>
          <w:p w14:paraId="6731EA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Other treatments</w:t>
            </w:r>
          </w:p>
        </w:tc>
        <w:tc>
          <w:tcPr>
            <w:tcW w:w="338" w:type="pct"/>
            <w:tcMar>
              <w:left w:w="85" w:type="dxa"/>
              <w:right w:w="85" w:type="dxa"/>
            </w:tcMar>
          </w:tcPr>
          <w:p w14:paraId="00F6EF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1C4D20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5EAE6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2F9348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0A2CE1C" w14:textId="4AC5903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056CA8B" w14:textId="03BE1AD8"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CA4FFD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0F8215E" w14:textId="77777777" w:rsidR="00A45575" w:rsidRPr="006B4CE2" w:rsidRDefault="00A45575" w:rsidP="00A45575">
            <w:pPr>
              <w:spacing w:after="160" w:line="259" w:lineRule="auto"/>
              <w:rPr>
                <w:rFonts w:eastAsia="Calibri"/>
                <w:sz w:val="20"/>
                <w:szCs w:val="20"/>
              </w:rPr>
            </w:pPr>
          </w:p>
        </w:tc>
      </w:tr>
      <w:tr w:rsidR="00A45575" w:rsidRPr="006B4CE2" w14:paraId="26FDEA3B" w14:textId="77777777" w:rsidTr="00AE5F96">
        <w:trPr>
          <w:trHeight w:val="855"/>
        </w:trPr>
        <w:tc>
          <w:tcPr>
            <w:tcW w:w="356" w:type="pct"/>
            <w:tcMar>
              <w:left w:w="85" w:type="dxa"/>
              <w:right w:w="85" w:type="dxa"/>
            </w:tcMar>
          </w:tcPr>
          <w:p w14:paraId="4376D0AC" w14:textId="77777777" w:rsidR="00A45575" w:rsidRPr="006B4CE2" w:rsidRDefault="00A45575" w:rsidP="00A45575">
            <w:pPr>
              <w:spacing w:after="160" w:line="259" w:lineRule="auto"/>
              <w:rPr>
                <w:rFonts w:eastAsia="Calibri"/>
                <w:sz w:val="20"/>
                <w:szCs w:val="20"/>
              </w:rPr>
            </w:pPr>
            <w:r w:rsidRPr="00E21056">
              <w:rPr>
                <w:rFonts w:eastAsia="Calibri"/>
                <w:sz w:val="20"/>
                <w:szCs w:val="20"/>
              </w:rPr>
              <w:t>Farkhondeh</w:t>
            </w:r>
            <w:r w:rsidRPr="006B4CE2">
              <w:rPr>
                <w:rFonts w:eastAsia="Calibri"/>
                <w:sz w:val="20"/>
                <w:szCs w:val="20"/>
              </w:rPr>
              <w:t>, 2021</w:t>
            </w:r>
          </w:p>
        </w:tc>
        <w:tc>
          <w:tcPr>
            <w:tcW w:w="397" w:type="pct"/>
            <w:tcMar>
              <w:left w:w="85" w:type="dxa"/>
              <w:right w:w="85" w:type="dxa"/>
            </w:tcMar>
          </w:tcPr>
          <w:p w14:paraId="403029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Current Oncology</w:t>
            </w:r>
          </w:p>
        </w:tc>
        <w:tc>
          <w:tcPr>
            <w:tcW w:w="385" w:type="pct"/>
            <w:tcMar>
              <w:left w:w="85" w:type="dxa"/>
              <w:right w:w="85" w:type="dxa"/>
            </w:tcMar>
          </w:tcPr>
          <w:p w14:paraId="12BDBD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14105E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Iran</w:t>
            </w:r>
          </w:p>
        </w:tc>
        <w:tc>
          <w:tcPr>
            <w:tcW w:w="387" w:type="pct"/>
            <w:tcMar>
              <w:left w:w="85" w:type="dxa"/>
              <w:right w:w="85" w:type="dxa"/>
            </w:tcMar>
          </w:tcPr>
          <w:p w14:paraId="530C73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Non-diabetic cancer patients</w:t>
            </w:r>
          </w:p>
        </w:tc>
        <w:tc>
          <w:tcPr>
            <w:tcW w:w="436" w:type="pct"/>
            <w:tcMar>
              <w:left w:w="85" w:type="dxa"/>
              <w:right w:w="85" w:type="dxa"/>
            </w:tcMar>
          </w:tcPr>
          <w:p w14:paraId="1FB31E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Metformin</w:t>
            </w:r>
          </w:p>
        </w:tc>
        <w:tc>
          <w:tcPr>
            <w:tcW w:w="436" w:type="pct"/>
            <w:tcMar>
              <w:left w:w="85" w:type="dxa"/>
              <w:right w:w="85" w:type="dxa"/>
            </w:tcMar>
          </w:tcPr>
          <w:p w14:paraId="35B8A6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no drugs</w:t>
            </w:r>
          </w:p>
        </w:tc>
        <w:tc>
          <w:tcPr>
            <w:tcW w:w="338" w:type="pct"/>
            <w:tcMar>
              <w:left w:w="85" w:type="dxa"/>
              <w:right w:w="85" w:type="dxa"/>
            </w:tcMar>
          </w:tcPr>
          <w:p w14:paraId="07C822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3EA4F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F0B32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(9)</w:t>
            </w:r>
          </w:p>
        </w:tc>
        <w:tc>
          <w:tcPr>
            <w:tcW w:w="242" w:type="pct"/>
            <w:tcMar>
              <w:left w:w="85" w:type="dxa"/>
              <w:right w:w="85" w:type="dxa"/>
            </w:tcMar>
          </w:tcPr>
          <w:p w14:paraId="1B99EB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0FB04B2" w14:textId="183B4AA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AE74D7C" w14:textId="5CE9314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694942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D0514DA" w14:textId="77777777" w:rsidR="00A45575" w:rsidRPr="006B4CE2" w:rsidRDefault="00A45575" w:rsidP="00A45575">
            <w:pPr>
              <w:spacing w:after="160" w:line="259" w:lineRule="auto"/>
              <w:rPr>
                <w:rFonts w:eastAsia="Calibri"/>
                <w:sz w:val="20"/>
                <w:szCs w:val="20"/>
              </w:rPr>
            </w:pPr>
          </w:p>
        </w:tc>
      </w:tr>
      <w:tr w:rsidR="00A45575" w:rsidRPr="006B4CE2" w14:paraId="5FA8D62C" w14:textId="77777777" w:rsidTr="00AE5F96">
        <w:trPr>
          <w:trHeight w:val="1425"/>
        </w:trPr>
        <w:tc>
          <w:tcPr>
            <w:tcW w:w="356" w:type="pct"/>
            <w:tcMar>
              <w:left w:w="85" w:type="dxa"/>
              <w:right w:w="85" w:type="dxa"/>
            </w:tcMar>
          </w:tcPr>
          <w:p w14:paraId="760F96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Farmakis, 2021</w:t>
            </w:r>
          </w:p>
        </w:tc>
        <w:tc>
          <w:tcPr>
            <w:tcW w:w="397" w:type="pct"/>
            <w:tcMar>
              <w:left w:w="85" w:type="dxa"/>
              <w:right w:w="85" w:type="dxa"/>
            </w:tcMar>
          </w:tcPr>
          <w:p w14:paraId="4F1347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Cardiovascular Pharmacology</w:t>
            </w:r>
          </w:p>
        </w:tc>
        <w:tc>
          <w:tcPr>
            <w:tcW w:w="385" w:type="pct"/>
            <w:tcMar>
              <w:left w:w="85" w:type="dxa"/>
              <w:right w:w="85" w:type="dxa"/>
            </w:tcMar>
          </w:tcPr>
          <w:p w14:paraId="31AAFA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Cardiovascular </w:t>
            </w:r>
          </w:p>
        </w:tc>
        <w:tc>
          <w:tcPr>
            <w:tcW w:w="337" w:type="pct"/>
            <w:tcMar>
              <w:left w:w="85" w:type="dxa"/>
              <w:right w:w="85" w:type="dxa"/>
            </w:tcMar>
          </w:tcPr>
          <w:p w14:paraId="075CBE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Greece</w:t>
            </w:r>
          </w:p>
        </w:tc>
        <w:tc>
          <w:tcPr>
            <w:tcW w:w="387" w:type="pct"/>
            <w:tcMar>
              <w:left w:w="85" w:type="dxa"/>
              <w:right w:w="85" w:type="dxa"/>
            </w:tcMar>
          </w:tcPr>
          <w:p w14:paraId="0C0575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hypercholesterolemia</w:t>
            </w:r>
          </w:p>
        </w:tc>
        <w:tc>
          <w:tcPr>
            <w:tcW w:w="436" w:type="pct"/>
            <w:tcMar>
              <w:left w:w="85" w:type="dxa"/>
              <w:right w:w="85" w:type="dxa"/>
            </w:tcMar>
          </w:tcPr>
          <w:p w14:paraId="48887E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Proprotein convertase subtilisin/kexin type 9 inhibitors</w:t>
            </w:r>
          </w:p>
        </w:tc>
        <w:tc>
          <w:tcPr>
            <w:tcW w:w="436" w:type="pct"/>
            <w:tcMar>
              <w:left w:w="85" w:type="dxa"/>
              <w:right w:w="85" w:type="dxa"/>
            </w:tcMar>
          </w:tcPr>
          <w:p w14:paraId="376BAF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and/or ezetimibe and/or other lipid-lowering therapy</w:t>
            </w:r>
          </w:p>
        </w:tc>
        <w:tc>
          <w:tcPr>
            <w:tcW w:w="338" w:type="pct"/>
            <w:tcMar>
              <w:left w:w="85" w:type="dxa"/>
              <w:right w:w="85" w:type="dxa"/>
            </w:tcMar>
          </w:tcPr>
          <w:p w14:paraId="392873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5FE4AC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2C150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41 (41)</w:t>
            </w:r>
          </w:p>
        </w:tc>
        <w:tc>
          <w:tcPr>
            <w:tcW w:w="242" w:type="pct"/>
            <w:tcMar>
              <w:left w:w="85" w:type="dxa"/>
              <w:right w:w="85" w:type="dxa"/>
            </w:tcMar>
          </w:tcPr>
          <w:p w14:paraId="2D3074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802A8B4" w14:textId="35AACD7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6E6B746" w14:textId="3918FA1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C11BDBD"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18D3175" w14:textId="77777777" w:rsidTr="00AE5F96">
        <w:trPr>
          <w:trHeight w:val="855"/>
        </w:trPr>
        <w:tc>
          <w:tcPr>
            <w:tcW w:w="356" w:type="pct"/>
            <w:tcMar>
              <w:left w:w="85" w:type="dxa"/>
              <w:right w:w="85" w:type="dxa"/>
            </w:tcMar>
          </w:tcPr>
          <w:p w14:paraId="6B2D40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Fawzy El-Sayed, 2019</w:t>
            </w:r>
          </w:p>
        </w:tc>
        <w:tc>
          <w:tcPr>
            <w:tcW w:w="397" w:type="pct"/>
            <w:tcMar>
              <w:left w:w="85" w:type="dxa"/>
              <w:right w:w="85" w:type="dxa"/>
            </w:tcMar>
          </w:tcPr>
          <w:p w14:paraId="41FD67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Endodontic Journal</w:t>
            </w:r>
          </w:p>
        </w:tc>
        <w:tc>
          <w:tcPr>
            <w:tcW w:w="385" w:type="pct"/>
            <w:tcMar>
              <w:left w:w="85" w:type="dxa"/>
              <w:right w:w="85" w:type="dxa"/>
            </w:tcMar>
          </w:tcPr>
          <w:p w14:paraId="317439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2BE6E4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Egypt, Germany</w:t>
            </w:r>
          </w:p>
        </w:tc>
        <w:tc>
          <w:tcPr>
            <w:tcW w:w="387" w:type="pct"/>
            <w:tcMar>
              <w:left w:w="85" w:type="dxa"/>
              <w:right w:w="85" w:type="dxa"/>
            </w:tcMar>
          </w:tcPr>
          <w:p w14:paraId="6E98CA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Animals or humans with pulpar defects</w:t>
            </w:r>
          </w:p>
        </w:tc>
        <w:tc>
          <w:tcPr>
            <w:tcW w:w="436" w:type="pct"/>
            <w:tcMar>
              <w:left w:w="85" w:type="dxa"/>
              <w:right w:w="85" w:type="dxa"/>
            </w:tcMar>
          </w:tcPr>
          <w:p w14:paraId="769B43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Transplantation of stem/progenitor cells </w:t>
            </w:r>
          </w:p>
        </w:tc>
        <w:tc>
          <w:tcPr>
            <w:tcW w:w="436" w:type="pct"/>
            <w:tcMar>
              <w:left w:w="85" w:type="dxa"/>
              <w:right w:w="85" w:type="dxa"/>
            </w:tcMar>
          </w:tcPr>
          <w:p w14:paraId="3D7AF3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transplantation</w:t>
            </w:r>
          </w:p>
        </w:tc>
        <w:tc>
          <w:tcPr>
            <w:tcW w:w="338" w:type="pct"/>
            <w:tcMar>
              <w:left w:w="85" w:type="dxa"/>
              <w:right w:w="85" w:type="dxa"/>
            </w:tcMar>
          </w:tcPr>
          <w:p w14:paraId="30EDA3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7B924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4BF41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(2)</w:t>
            </w:r>
          </w:p>
        </w:tc>
        <w:tc>
          <w:tcPr>
            <w:tcW w:w="242" w:type="pct"/>
            <w:tcMar>
              <w:left w:w="85" w:type="dxa"/>
              <w:right w:w="85" w:type="dxa"/>
            </w:tcMar>
          </w:tcPr>
          <w:p w14:paraId="383266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6A49EA6" w14:textId="749A2DC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09342B3" w14:textId="44BBD92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C728CB8"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F2EC6DD" w14:textId="77777777" w:rsidTr="00AE5F96">
        <w:trPr>
          <w:trHeight w:val="570"/>
        </w:trPr>
        <w:tc>
          <w:tcPr>
            <w:tcW w:w="356" w:type="pct"/>
            <w:tcMar>
              <w:left w:w="85" w:type="dxa"/>
              <w:right w:w="85" w:type="dxa"/>
            </w:tcMar>
          </w:tcPr>
          <w:p w14:paraId="60AF26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Fernandez Rodrigues, 2019</w:t>
            </w:r>
          </w:p>
        </w:tc>
        <w:tc>
          <w:tcPr>
            <w:tcW w:w="397" w:type="pct"/>
            <w:tcMar>
              <w:left w:w="85" w:type="dxa"/>
              <w:right w:w="85" w:type="dxa"/>
            </w:tcMar>
          </w:tcPr>
          <w:p w14:paraId="3A71D3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Journal </w:t>
            </w:r>
            <w:proofErr w:type="gramStart"/>
            <w:r w:rsidRPr="006B4CE2">
              <w:rPr>
                <w:rFonts w:eastAsia="Calibri"/>
                <w:sz w:val="20"/>
                <w:szCs w:val="20"/>
              </w:rPr>
              <w:t>of  Clinical</w:t>
            </w:r>
            <w:proofErr w:type="gramEnd"/>
            <w:r w:rsidRPr="006B4CE2">
              <w:rPr>
                <w:rFonts w:eastAsia="Calibri"/>
                <w:sz w:val="20"/>
                <w:szCs w:val="20"/>
              </w:rPr>
              <w:t xml:space="preserve"> Medicine</w:t>
            </w:r>
          </w:p>
        </w:tc>
        <w:tc>
          <w:tcPr>
            <w:tcW w:w="385" w:type="pct"/>
            <w:tcMar>
              <w:left w:w="85" w:type="dxa"/>
              <w:right w:w="85" w:type="dxa"/>
            </w:tcMar>
          </w:tcPr>
          <w:p w14:paraId="3BC34E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EA524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3070B9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in any condition</w:t>
            </w:r>
          </w:p>
        </w:tc>
        <w:tc>
          <w:tcPr>
            <w:tcW w:w="436" w:type="pct"/>
            <w:tcMar>
              <w:left w:w="85" w:type="dxa"/>
              <w:right w:w="85" w:type="dxa"/>
            </w:tcMar>
          </w:tcPr>
          <w:p w14:paraId="6F7853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Pilates</w:t>
            </w:r>
          </w:p>
        </w:tc>
        <w:tc>
          <w:tcPr>
            <w:tcW w:w="436" w:type="pct"/>
            <w:tcMar>
              <w:left w:w="85" w:type="dxa"/>
              <w:right w:w="85" w:type="dxa"/>
            </w:tcMar>
          </w:tcPr>
          <w:p w14:paraId="7637D4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treatment, other exercise</w:t>
            </w:r>
          </w:p>
        </w:tc>
        <w:tc>
          <w:tcPr>
            <w:tcW w:w="338" w:type="pct"/>
            <w:tcMar>
              <w:left w:w="85" w:type="dxa"/>
              <w:right w:w="85" w:type="dxa"/>
            </w:tcMar>
          </w:tcPr>
          <w:p w14:paraId="56EDAC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70CF2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6B461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(5)</w:t>
            </w:r>
          </w:p>
        </w:tc>
        <w:tc>
          <w:tcPr>
            <w:tcW w:w="242" w:type="pct"/>
            <w:tcMar>
              <w:left w:w="85" w:type="dxa"/>
              <w:right w:w="85" w:type="dxa"/>
            </w:tcMar>
          </w:tcPr>
          <w:p w14:paraId="110F1B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D893F54" w14:textId="59DBA87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BA240A2" w14:textId="63E2853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A9632FB"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D567BD5" w14:textId="77777777" w:rsidTr="00AE5F96">
        <w:trPr>
          <w:trHeight w:val="1425"/>
        </w:trPr>
        <w:tc>
          <w:tcPr>
            <w:tcW w:w="356" w:type="pct"/>
            <w:tcMar>
              <w:left w:w="85" w:type="dxa"/>
              <w:right w:w="85" w:type="dxa"/>
            </w:tcMar>
          </w:tcPr>
          <w:p w14:paraId="608FD38A" w14:textId="77777777" w:rsidR="00A45575" w:rsidRPr="006B4CE2" w:rsidRDefault="00A45575" w:rsidP="00A45575">
            <w:pPr>
              <w:spacing w:after="160" w:line="259" w:lineRule="auto"/>
              <w:rPr>
                <w:rFonts w:eastAsia="Calibri"/>
                <w:sz w:val="20"/>
                <w:szCs w:val="20"/>
              </w:rPr>
            </w:pPr>
            <w:r w:rsidRPr="00E21056">
              <w:rPr>
                <w:rFonts w:eastAsia="Calibri"/>
                <w:sz w:val="20"/>
                <w:szCs w:val="20"/>
              </w:rPr>
              <w:t>Fitzpatrick</w:t>
            </w:r>
            <w:r w:rsidRPr="006B4CE2">
              <w:rPr>
                <w:rFonts w:eastAsia="Calibri"/>
                <w:sz w:val="20"/>
                <w:szCs w:val="20"/>
              </w:rPr>
              <w:t>, 2020</w:t>
            </w:r>
          </w:p>
        </w:tc>
        <w:tc>
          <w:tcPr>
            <w:tcW w:w="397" w:type="pct"/>
            <w:tcMar>
              <w:left w:w="85" w:type="dxa"/>
              <w:right w:w="85" w:type="dxa"/>
            </w:tcMar>
          </w:tcPr>
          <w:p w14:paraId="08B34B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BMJ Open</w:t>
            </w:r>
          </w:p>
        </w:tc>
        <w:tc>
          <w:tcPr>
            <w:tcW w:w="385" w:type="pct"/>
            <w:tcMar>
              <w:left w:w="85" w:type="dxa"/>
              <w:right w:w="85" w:type="dxa"/>
            </w:tcMar>
          </w:tcPr>
          <w:p w14:paraId="615F47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1F3807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43956B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Individuals with either type</w:t>
            </w:r>
            <w:r w:rsidRPr="006B4CE2">
              <w:rPr>
                <w:rFonts w:eastAsia="Calibri"/>
                <w:sz w:val="20"/>
                <w:szCs w:val="20"/>
              </w:rPr>
              <w:br/>
              <w:t>2 diabetes and/or cardiovascular disease.</w:t>
            </w:r>
          </w:p>
        </w:tc>
        <w:tc>
          <w:tcPr>
            <w:tcW w:w="436" w:type="pct"/>
            <w:tcMar>
              <w:left w:w="85" w:type="dxa"/>
              <w:right w:w="85" w:type="dxa"/>
            </w:tcMar>
          </w:tcPr>
          <w:p w14:paraId="5642AF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Interventions aimed at improving medication</w:t>
            </w:r>
            <w:r w:rsidRPr="006B4CE2">
              <w:rPr>
                <w:rFonts w:eastAsia="Calibri"/>
                <w:sz w:val="20"/>
                <w:szCs w:val="20"/>
              </w:rPr>
              <w:br/>
              <w:t xml:space="preserve">adherence </w:t>
            </w:r>
          </w:p>
        </w:tc>
        <w:tc>
          <w:tcPr>
            <w:tcW w:w="436" w:type="pct"/>
            <w:tcMar>
              <w:left w:w="85" w:type="dxa"/>
              <w:right w:w="85" w:type="dxa"/>
            </w:tcMar>
          </w:tcPr>
          <w:p w14:paraId="57605B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interventions</w:t>
            </w:r>
          </w:p>
        </w:tc>
        <w:tc>
          <w:tcPr>
            <w:tcW w:w="338" w:type="pct"/>
            <w:tcMar>
              <w:left w:w="85" w:type="dxa"/>
              <w:right w:w="85" w:type="dxa"/>
            </w:tcMar>
          </w:tcPr>
          <w:p w14:paraId="269269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9D6E0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3769C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28 (28)</w:t>
            </w:r>
          </w:p>
        </w:tc>
        <w:tc>
          <w:tcPr>
            <w:tcW w:w="242" w:type="pct"/>
            <w:tcMar>
              <w:left w:w="85" w:type="dxa"/>
              <w:right w:w="85" w:type="dxa"/>
            </w:tcMar>
          </w:tcPr>
          <w:p w14:paraId="185AD4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F2C5C81" w14:textId="5ADB212B"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F94AF4A" w14:textId="14E43D10"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615AB9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8645D26" w14:textId="77777777" w:rsidR="00A45575" w:rsidRPr="006B4CE2" w:rsidRDefault="00A45575" w:rsidP="00A45575">
            <w:pPr>
              <w:spacing w:after="160" w:line="259" w:lineRule="auto"/>
              <w:rPr>
                <w:rFonts w:eastAsia="Calibri"/>
                <w:sz w:val="20"/>
                <w:szCs w:val="20"/>
              </w:rPr>
            </w:pPr>
          </w:p>
        </w:tc>
      </w:tr>
      <w:tr w:rsidR="00A45575" w:rsidRPr="006B4CE2" w14:paraId="5656AEAD" w14:textId="77777777" w:rsidTr="00AE5F96">
        <w:trPr>
          <w:trHeight w:val="855"/>
        </w:trPr>
        <w:tc>
          <w:tcPr>
            <w:tcW w:w="356" w:type="pct"/>
            <w:tcMar>
              <w:left w:w="85" w:type="dxa"/>
              <w:right w:w="85" w:type="dxa"/>
            </w:tcMar>
          </w:tcPr>
          <w:p w14:paraId="39D96C2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Fu, 2020</w:t>
            </w:r>
          </w:p>
        </w:tc>
        <w:tc>
          <w:tcPr>
            <w:tcW w:w="397" w:type="pct"/>
            <w:tcMar>
              <w:left w:w="85" w:type="dxa"/>
              <w:right w:w="85" w:type="dxa"/>
            </w:tcMar>
          </w:tcPr>
          <w:p w14:paraId="6515E7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Medicine®</w:t>
            </w:r>
          </w:p>
        </w:tc>
        <w:tc>
          <w:tcPr>
            <w:tcW w:w="385" w:type="pct"/>
            <w:tcMar>
              <w:left w:w="85" w:type="dxa"/>
              <w:right w:w="85" w:type="dxa"/>
            </w:tcMar>
          </w:tcPr>
          <w:p w14:paraId="147178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602E6A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6FC3DC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abdominal surgery with general anaesthesia</w:t>
            </w:r>
          </w:p>
        </w:tc>
        <w:tc>
          <w:tcPr>
            <w:tcW w:w="436" w:type="pct"/>
            <w:tcMar>
              <w:left w:w="85" w:type="dxa"/>
              <w:right w:w="85" w:type="dxa"/>
            </w:tcMar>
          </w:tcPr>
          <w:p w14:paraId="47F172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Acupuncture therapy</w:t>
            </w:r>
          </w:p>
        </w:tc>
        <w:tc>
          <w:tcPr>
            <w:tcW w:w="436" w:type="pct"/>
            <w:tcMar>
              <w:left w:w="85" w:type="dxa"/>
              <w:right w:w="85" w:type="dxa"/>
            </w:tcMar>
          </w:tcPr>
          <w:p w14:paraId="14D3D13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 sham, medication, or</w:t>
            </w:r>
            <w:r w:rsidRPr="006B4CE2">
              <w:rPr>
                <w:rFonts w:eastAsia="Calibri"/>
                <w:sz w:val="20"/>
                <w:szCs w:val="20"/>
              </w:rPr>
              <w:br/>
              <w:t>counselling</w:t>
            </w:r>
          </w:p>
        </w:tc>
        <w:tc>
          <w:tcPr>
            <w:tcW w:w="338" w:type="pct"/>
            <w:tcMar>
              <w:left w:w="85" w:type="dxa"/>
              <w:right w:w="85" w:type="dxa"/>
            </w:tcMar>
          </w:tcPr>
          <w:p w14:paraId="1D0CCA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EAFFD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093B1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20 (20)</w:t>
            </w:r>
          </w:p>
        </w:tc>
        <w:tc>
          <w:tcPr>
            <w:tcW w:w="242" w:type="pct"/>
            <w:tcMar>
              <w:left w:w="85" w:type="dxa"/>
              <w:right w:w="85" w:type="dxa"/>
            </w:tcMar>
          </w:tcPr>
          <w:p w14:paraId="0CFD3F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E101329" w14:textId="2394481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A887EFD" w14:textId="17842E3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17CB17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7B0D7E0" w14:textId="77777777" w:rsidR="00A45575" w:rsidRPr="006B4CE2" w:rsidRDefault="00A45575" w:rsidP="00A45575">
            <w:pPr>
              <w:spacing w:after="160" w:line="259" w:lineRule="auto"/>
              <w:rPr>
                <w:rFonts w:eastAsia="Calibri"/>
                <w:sz w:val="20"/>
                <w:szCs w:val="20"/>
              </w:rPr>
            </w:pPr>
          </w:p>
        </w:tc>
      </w:tr>
      <w:tr w:rsidR="00A45575" w:rsidRPr="006B4CE2" w14:paraId="4F8AF042" w14:textId="77777777" w:rsidTr="00AE5F96">
        <w:trPr>
          <w:trHeight w:val="1140"/>
        </w:trPr>
        <w:tc>
          <w:tcPr>
            <w:tcW w:w="356" w:type="pct"/>
            <w:tcMar>
              <w:left w:w="85" w:type="dxa"/>
              <w:right w:w="85" w:type="dxa"/>
            </w:tcMar>
          </w:tcPr>
          <w:p w14:paraId="5677F7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Ghosh, 2020</w:t>
            </w:r>
          </w:p>
        </w:tc>
        <w:tc>
          <w:tcPr>
            <w:tcW w:w="397" w:type="pct"/>
            <w:tcMar>
              <w:left w:w="85" w:type="dxa"/>
              <w:right w:w="85" w:type="dxa"/>
            </w:tcMar>
          </w:tcPr>
          <w:p w14:paraId="536DC5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Alcohol and Alcoholism</w:t>
            </w:r>
          </w:p>
        </w:tc>
        <w:tc>
          <w:tcPr>
            <w:tcW w:w="385" w:type="pct"/>
            <w:tcMar>
              <w:left w:w="85" w:type="dxa"/>
              <w:right w:w="85" w:type="dxa"/>
            </w:tcMar>
          </w:tcPr>
          <w:p w14:paraId="354D6A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75EA9E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India</w:t>
            </w:r>
          </w:p>
        </w:tc>
        <w:tc>
          <w:tcPr>
            <w:tcW w:w="387" w:type="pct"/>
            <w:tcMar>
              <w:left w:w="85" w:type="dxa"/>
              <w:right w:w="85" w:type="dxa"/>
            </w:tcMar>
          </w:tcPr>
          <w:p w14:paraId="44BE92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(18–65) both sexes, with alcohol use disorders/al</w:t>
            </w:r>
            <w:r w:rsidRPr="006B4CE2">
              <w:rPr>
                <w:rFonts w:eastAsia="Calibri"/>
                <w:sz w:val="20"/>
                <w:szCs w:val="20"/>
              </w:rPr>
              <w:lastRenderedPageBreak/>
              <w:t>cohol dependence with moderate to severe alcohol withdrawal syndrome</w:t>
            </w:r>
          </w:p>
        </w:tc>
        <w:tc>
          <w:tcPr>
            <w:tcW w:w="436" w:type="pct"/>
            <w:tcMar>
              <w:left w:w="85" w:type="dxa"/>
              <w:right w:w="85" w:type="dxa"/>
            </w:tcMar>
          </w:tcPr>
          <w:p w14:paraId="5E116A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Non-benzodiazepine and non-barbiturate alternatives </w:t>
            </w:r>
            <w:r w:rsidRPr="006B4CE2">
              <w:rPr>
                <w:rFonts w:eastAsia="Calibri"/>
                <w:sz w:val="20"/>
                <w:szCs w:val="20"/>
              </w:rPr>
              <w:lastRenderedPageBreak/>
              <w:t>to treating alcohol withdrawal</w:t>
            </w:r>
          </w:p>
        </w:tc>
        <w:tc>
          <w:tcPr>
            <w:tcW w:w="436" w:type="pct"/>
            <w:tcMar>
              <w:left w:w="85" w:type="dxa"/>
              <w:right w:w="85" w:type="dxa"/>
            </w:tcMar>
          </w:tcPr>
          <w:p w14:paraId="5D1C8B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Placebo, active controls, alternative medications</w:t>
            </w:r>
            <w:r w:rsidRPr="006B4CE2">
              <w:rPr>
                <w:rFonts w:eastAsia="Calibri"/>
                <w:sz w:val="20"/>
                <w:szCs w:val="20"/>
              </w:rPr>
              <w:br/>
            </w:r>
            <w:r w:rsidRPr="006B4CE2">
              <w:rPr>
                <w:rFonts w:eastAsia="Calibri"/>
                <w:sz w:val="20"/>
                <w:szCs w:val="20"/>
              </w:rPr>
              <w:lastRenderedPageBreak/>
              <w:t xml:space="preserve">were used as adjuncts to benzodiazepines </w:t>
            </w:r>
          </w:p>
        </w:tc>
        <w:tc>
          <w:tcPr>
            <w:tcW w:w="338" w:type="pct"/>
            <w:tcMar>
              <w:left w:w="85" w:type="dxa"/>
              <w:right w:w="85" w:type="dxa"/>
            </w:tcMar>
          </w:tcPr>
          <w:p w14:paraId="2B1D66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6</w:t>
            </w:r>
          </w:p>
        </w:tc>
        <w:tc>
          <w:tcPr>
            <w:tcW w:w="338" w:type="pct"/>
            <w:tcMar>
              <w:left w:w="85" w:type="dxa"/>
              <w:right w:w="85" w:type="dxa"/>
            </w:tcMar>
          </w:tcPr>
          <w:p w14:paraId="21F80C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43FAEF8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34 (34)</w:t>
            </w:r>
          </w:p>
        </w:tc>
        <w:tc>
          <w:tcPr>
            <w:tcW w:w="242" w:type="pct"/>
            <w:tcMar>
              <w:left w:w="85" w:type="dxa"/>
              <w:right w:w="85" w:type="dxa"/>
            </w:tcMar>
          </w:tcPr>
          <w:p w14:paraId="0CC501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97762D0" w14:textId="0A9E493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CD8D4A2" w14:textId="534524CC"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25625253"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7FCFD37" w14:textId="77777777" w:rsidR="00A45575" w:rsidRPr="006B4CE2" w:rsidRDefault="00A45575" w:rsidP="00A45575">
            <w:pPr>
              <w:spacing w:after="160" w:line="259" w:lineRule="auto"/>
              <w:rPr>
                <w:rFonts w:eastAsia="Calibri"/>
                <w:sz w:val="20"/>
                <w:szCs w:val="20"/>
              </w:rPr>
            </w:pPr>
          </w:p>
        </w:tc>
      </w:tr>
      <w:tr w:rsidR="00A45575" w:rsidRPr="006B4CE2" w14:paraId="212FB040" w14:textId="77777777" w:rsidTr="00AE5F96">
        <w:trPr>
          <w:trHeight w:val="855"/>
        </w:trPr>
        <w:tc>
          <w:tcPr>
            <w:tcW w:w="356" w:type="pct"/>
            <w:tcMar>
              <w:left w:w="85" w:type="dxa"/>
              <w:right w:w="85" w:type="dxa"/>
            </w:tcMar>
          </w:tcPr>
          <w:p w14:paraId="203006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Ghosn, 2021 </w:t>
            </w:r>
          </w:p>
        </w:tc>
        <w:tc>
          <w:tcPr>
            <w:tcW w:w="397" w:type="pct"/>
            <w:tcMar>
              <w:left w:w="85" w:type="dxa"/>
              <w:right w:w="85" w:type="dxa"/>
            </w:tcMar>
          </w:tcPr>
          <w:p w14:paraId="6D77D1E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28BD12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88A8B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France</w:t>
            </w:r>
          </w:p>
        </w:tc>
        <w:tc>
          <w:tcPr>
            <w:tcW w:w="387" w:type="pct"/>
            <w:tcMar>
              <w:left w:w="85" w:type="dxa"/>
              <w:right w:w="85" w:type="dxa"/>
            </w:tcMar>
          </w:tcPr>
          <w:p w14:paraId="761D0C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People with COVID-19</w:t>
            </w:r>
          </w:p>
        </w:tc>
        <w:tc>
          <w:tcPr>
            <w:tcW w:w="436" w:type="pct"/>
            <w:tcMar>
              <w:left w:w="85" w:type="dxa"/>
              <w:right w:w="85" w:type="dxa"/>
            </w:tcMar>
          </w:tcPr>
          <w:p w14:paraId="538744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InterleukynL-6 blocking agents </w:t>
            </w:r>
          </w:p>
        </w:tc>
        <w:tc>
          <w:tcPr>
            <w:tcW w:w="436" w:type="pct"/>
            <w:tcMar>
              <w:left w:w="85" w:type="dxa"/>
              <w:right w:w="85" w:type="dxa"/>
            </w:tcMar>
          </w:tcPr>
          <w:p w14:paraId="0761D4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alone or with placebo </w:t>
            </w:r>
          </w:p>
        </w:tc>
        <w:tc>
          <w:tcPr>
            <w:tcW w:w="338" w:type="pct"/>
            <w:tcMar>
              <w:left w:w="85" w:type="dxa"/>
              <w:right w:w="85" w:type="dxa"/>
            </w:tcMar>
          </w:tcPr>
          <w:p w14:paraId="4F27A2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3E8633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D6CDF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(10)</w:t>
            </w:r>
          </w:p>
        </w:tc>
        <w:tc>
          <w:tcPr>
            <w:tcW w:w="242" w:type="pct"/>
            <w:tcMar>
              <w:left w:w="85" w:type="dxa"/>
              <w:right w:w="85" w:type="dxa"/>
            </w:tcMar>
          </w:tcPr>
          <w:p w14:paraId="14CEFEB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24D0B55" w14:textId="756A7E11"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40DA145" w14:textId="341B25E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9F0AD27"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7D5534CC" w14:textId="77777777" w:rsidTr="00AE5F96">
        <w:trPr>
          <w:trHeight w:val="2565"/>
        </w:trPr>
        <w:tc>
          <w:tcPr>
            <w:tcW w:w="356" w:type="pct"/>
            <w:tcMar>
              <w:left w:w="85" w:type="dxa"/>
              <w:right w:w="85" w:type="dxa"/>
            </w:tcMar>
          </w:tcPr>
          <w:p w14:paraId="3D893D2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Giannella 2021</w:t>
            </w:r>
          </w:p>
        </w:tc>
        <w:tc>
          <w:tcPr>
            <w:tcW w:w="397" w:type="pct"/>
            <w:tcMar>
              <w:left w:w="85" w:type="dxa"/>
              <w:right w:w="85" w:type="dxa"/>
            </w:tcMar>
          </w:tcPr>
          <w:p w14:paraId="54FABF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Antimicrobial Agents</w:t>
            </w:r>
          </w:p>
        </w:tc>
        <w:tc>
          <w:tcPr>
            <w:tcW w:w="385" w:type="pct"/>
            <w:tcMar>
              <w:left w:w="85" w:type="dxa"/>
              <w:right w:w="85" w:type="dxa"/>
            </w:tcMar>
          </w:tcPr>
          <w:p w14:paraId="328237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4894B7B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Italy </w:t>
            </w:r>
          </w:p>
        </w:tc>
        <w:tc>
          <w:tcPr>
            <w:tcW w:w="387" w:type="pct"/>
            <w:tcMar>
              <w:left w:w="85" w:type="dxa"/>
              <w:right w:w="85" w:type="dxa"/>
            </w:tcMar>
          </w:tcPr>
          <w:p w14:paraId="0C5902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Bloodstream infections caused by Enterobacteriaceae</w:t>
            </w:r>
          </w:p>
        </w:tc>
        <w:tc>
          <w:tcPr>
            <w:tcW w:w="436" w:type="pct"/>
            <w:tcMar>
              <w:left w:w="85" w:type="dxa"/>
              <w:right w:w="85" w:type="dxa"/>
            </w:tcMar>
          </w:tcPr>
          <w:p w14:paraId="4DBC48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 performance of imaging to assess Bloodstream infection source and/or complications; (ii) follow-up blood cultures; (iii) use of loading dose followed by extended/continuous infusion of β-lactams; (iv) duration of treatment (short- versus long-term); and (v) infectious </w:t>
            </w:r>
            <w:r w:rsidRPr="006B4CE2">
              <w:rPr>
                <w:rFonts w:eastAsia="Calibri"/>
                <w:sz w:val="20"/>
                <w:szCs w:val="20"/>
              </w:rPr>
              <w:lastRenderedPageBreak/>
              <w:t>diseases consultation.</w:t>
            </w:r>
          </w:p>
        </w:tc>
        <w:tc>
          <w:tcPr>
            <w:tcW w:w="436" w:type="pct"/>
            <w:tcMar>
              <w:left w:w="85" w:type="dxa"/>
              <w:right w:w="85" w:type="dxa"/>
            </w:tcMar>
          </w:tcPr>
          <w:p w14:paraId="4B2AE9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No intervention</w:t>
            </w:r>
          </w:p>
        </w:tc>
        <w:tc>
          <w:tcPr>
            <w:tcW w:w="338" w:type="pct"/>
            <w:tcMar>
              <w:left w:w="85" w:type="dxa"/>
              <w:right w:w="85" w:type="dxa"/>
            </w:tcMar>
          </w:tcPr>
          <w:p w14:paraId="484702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672C5C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BF600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242" w:type="pct"/>
            <w:tcMar>
              <w:left w:w="85" w:type="dxa"/>
              <w:right w:w="85" w:type="dxa"/>
            </w:tcMar>
          </w:tcPr>
          <w:p w14:paraId="17860F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45A4541" w14:textId="117344E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D06A864" w14:textId="427AA86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376B18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B84B660" w14:textId="77777777" w:rsidR="00A45575" w:rsidRPr="006B4CE2" w:rsidRDefault="00A45575" w:rsidP="00A45575">
            <w:pPr>
              <w:spacing w:after="160" w:line="259" w:lineRule="auto"/>
              <w:rPr>
                <w:rFonts w:eastAsia="Calibri"/>
                <w:sz w:val="20"/>
                <w:szCs w:val="20"/>
              </w:rPr>
            </w:pPr>
          </w:p>
        </w:tc>
      </w:tr>
      <w:tr w:rsidR="00A45575" w:rsidRPr="006B4CE2" w14:paraId="62B51BD5" w14:textId="77777777" w:rsidTr="00AE5F96">
        <w:trPr>
          <w:trHeight w:val="1425"/>
        </w:trPr>
        <w:tc>
          <w:tcPr>
            <w:tcW w:w="356" w:type="pct"/>
            <w:tcMar>
              <w:left w:w="85" w:type="dxa"/>
              <w:right w:w="85" w:type="dxa"/>
            </w:tcMar>
          </w:tcPr>
          <w:p w14:paraId="48D771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Glynis, 2021</w:t>
            </w:r>
          </w:p>
        </w:tc>
        <w:tc>
          <w:tcPr>
            <w:tcW w:w="397" w:type="pct"/>
            <w:tcMar>
              <w:left w:w="85" w:type="dxa"/>
              <w:right w:w="85" w:type="dxa"/>
            </w:tcMar>
          </w:tcPr>
          <w:p w14:paraId="0C2D94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Endodontics</w:t>
            </w:r>
          </w:p>
        </w:tc>
        <w:tc>
          <w:tcPr>
            <w:tcW w:w="385" w:type="pct"/>
            <w:tcMar>
              <w:left w:w="85" w:type="dxa"/>
              <w:right w:w="85" w:type="dxa"/>
            </w:tcMar>
          </w:tcPr>
          <w:p w14:paraId="4BB572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0AF94E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194115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endodontic treatment in mature teeth with pulp</w:t>
            </w:r>
            <w:r w:rsidRPr="006B4CE2">
              <w:rPr>
                <w:rFonts w:eastAsia="Calibri"/>
                <w:sz w:val="20"/>
                <w:szCs w:val="20"/>
              </w:rPr>
              <w:br/>
              <w:t>necrosis and apical periodontitis</w:t>
            </w:r>
          </w:p>
        </w:tc>
        <w:tc>
          <w:tcPr>
            <w:tcW w:w="436" w:type="pct"/>
            <w:tcMar>
              <w:left w:w="85" w:type="dxa"/>
              <w:right w:w="85" w:type="dxa"/>
            </w:tcMar>
          </w:tcPr>
          <w:p w14:paraId="70ECC5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Regenerative endodontic procedures as defined by the</w:t>
            </w:r>
            <w:r w:rsidRPr="006B4CE2">
              <w:rPr>
                <w:rFonts w:eastAsia="Calibri"/>
                <w:sz w:val="20"/>
                <w:szCs w:val="20"/>
              </w:rPr>
              <w:br/>
              <w:t>authors of the primary studies</w:t>
            </w:r>
          </w:p>
        </w:tc>
        <w:tc>
          <w:tcPr>
            <w:tcW w:w="436" w:type="pct"/>
            <w:tcMar>
              <w:left w:w="85" w:type="dxa"/>
              <w:right w:w="85" w:type="dxa"/>
            </w:tcMar>
          </w:tcPr>
          <w:p w14:paraId="46734C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nonsurgical</w:t>
            </w:r>
            <w:r w:rsidRPr="006B4CE2">
              <w:rPr>
                <w:rFonts w:eastAsia="Calibri"/>
                <w:sz w:val="20"/>
                <w:szCs w:val="20"/>
              </w:rPr>
              <w:br/>
              <w:t>root canal treatment or any other type of regenerative endodontic procedures</w:t>
            </w:r>
          </w:p>
        </w:tc>
        <w:tc>
          <w:tcPr>
            <w:tcW w:w="338" w:type="pct"/>
            <w:tcMar>
              <w:left w:w="85" w:type="dxa"/>
              <w:right w:w="85" w:type="dxa"/>
            </w:tcMar>
          </w:tcPr>
          <w:p w14:paraId="504403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C58DF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8781B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 (4)</w:t>
            </w:r>
          </w:p>
        </w:tc>
        <w:tc>
          <w:tcPr>
            <w:tcW w:w="242" w:type="pct"/>
            <w:tcMar>
              <w:left w:w="85" w:type="dxa"/>
              <w:right w:w="85" w:type="dxa"/>
            </w:tcMar>
          </w:tcPr>
          <w:p w14:paraId="12C67A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C0088AD" w14:textId="0E26BC4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35CC8A9" w14:textId="376DC00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98AF3BA"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3B71343B" w14:textId="77777777" w:rsidTr="00AE5F96">
        <w:trPr>
          <w:trHeight w:val="1140"/>
        </w:trPr>
        <w:tc>
          <w:tcPr>
            <w:tcW w:w="356" w:type="pct"/>
            <w:tcMar>
              <w:left w:w="85" w:type="dxa"/>
              <w:right w:w="85" w:type="dxa"/>
            </w:tcMar>
          </w:tcPr>
          <w:p w14:paraId="58F99E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Goncalves, 2020</w:t>
            </w:r>
          </w:p>
        </w:tc>
        <w:tc>
          <w:tcPr>
            <w:tcW w:w="397" w:type="pct"/>
            <w:tcMar>
              <w:left w:w="85" w:type="dxa"/>
              <w:right w:w="85" w:type="dxa"/>
            </w:tcMar>
          </w:tcPr>
          <w:p w14:paraId="7B44A8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Nutrients</w:t>
            </w:r>
          </w:p>
        </w:tc>
        <w:tc>
          <w:tcPr>
            <w:tcW w:w="385" w:type="pct"/>
            <w:tcMar>
              <w:left w:w="85" w:type="dxa"/>
              <w:right w:w="85" w:type="dxa"/>
            </w:tcMar>
          </w:tcPr>
          <w:p w14:paraId="13F459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20241C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246FD1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older than 60 years</w:t>
            </w:r>
          </w:p>
        </w:tc>
        <w:tc>
          <w:tcPr>
            <w:tcW w:w="436" w:type="pct"/>
            <w:tcMar>
              <w:left w:w="85" w:type="dxa"/>
              <w:right w:w="85" w:type="dxa"/>
            </w:tcMar>
          </w:tcPr>
          <w:p w14:paraId="70B9C7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Potassium-containing supplements or through dietary modification only with sodium or potassium as target components</w:t>
            </w:r>
          </w:p>
        </w:tc>
        <w:tc>
          <w:tcPr>
            <w:tcW w:w="436" w:type="pct"/>
            <w:tcMar>
              <w:left w:w="85" w:type="dxa"/>
              <w:right w:w="85" w:type="dxa"/>
            </w:tcMar>
          </w:tcPr>
          <w:p w14:paraId="2233E7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intervention/usual sodium or</w:t>
            </w:r>
            <w:r w:rsidRPr="006B4CE2">
              <w:rPr>
                <w:rFonts w:eastAsia="Calibri"/>
                <w:sz w:val="20"/>
                <w:szCs w:val="20"/>
              </w:rPr>
              <w:br/>
              <w:t>potassium intake</w:t>
            </w:r>
          </w:p>
        </w:tc>
        <w:tc>
          <w:tcPr>
            <w:tcW w:w="338" w:type="pct"/>
            <w:tcMar>
              <w:left w:w="85" w:type="dxa"/>
              <w:right w:w="85" w:type="dxa"/>
            </w:tcMar>
          </w:tcPr>
          <w:p w14:paraId="3C3AAC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32025E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FF5ED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 (1)</w:t>
            </w:r>
          </w:p>
        </w:tc>
        <w:tc>
          <w:tcPr>
            <w:tcW w:w="242" w:type="pct"/>
            <w:tcMar>
              <w:left w:w="85" w:type="dxa"/>
              <w:right w:w="85" w:type="dxa"/>
            </w:tcMar>
          </w:tcPr>
          <w:p w14:paraId="38AFE5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054A00D" w14:textId="7F11439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F072306" w14:textId="42DD2F7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FD7893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AB84D0F" w14:textId="77777777" w:rsidR="00A45575" w:rsidRPr="006B4CE2" w:rsidRDefault="00A45575" w:rsidP="00A45575">
            <w:pPr>
              <w:spacing w:after="160" w:line="259" w:lineRule="auto"/>
              <w:rPr>
                <w:rFonts w:eastAsia="Calibri"/>
                <w:sz w:val="20"/>
                <w:szCs w:val="20"/>
              </w:rPr>
            </w:pPr>
          </w:p>
        </w:tc>
      </w:tr>
      <w:tr w:rsidR="00A45575" w:rsidRPr="006B4CE2" w14:paraId="090B026D" w14:textId="77777777" w:rsidTr="00AE5F96">
        <w:trPr>
          <w:trHeight w:val="855"/>
        </w:trPr>
        <w:tc>
          <w:tcPr>
            <w:tcW w:w="356" w:type="pct"/>
            <w:tcMar>
              <w:left w:w="85" w:type="dxa"/>
              <w:right w:w="85" w:type="dxa"/>
            </w:tcMar>
          </w:tcPr>
          <w:p w14:paraId="00ED97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Goodwin, 2021</w:t>
            </w:r>
          </w:p>
        </w:tc>
        <w:tc>
          <w:tcPr>
            <w:tcW w:w="397" w:type="pct"/>
            <w:tcMar>
              <w:left w:w="85" w:type="dxa"/>
              <w:right w:w="85" w:type="dxa"/>
            </w:tcMar>
          </w:tcPr>
          <w:p w14:paraId="35EBEB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Psychiatric Research</w:t>
            </w:r>
          </w:p>
        </w:tc>
        <w:tc>
          <w:tcPr>
            <w:tcW w:w="385" w:type="pct"/>
            <w:tcMar>
              <w:left w:w="85" w:type="dxa"/>
              <w:right w:w="85" w:type="dxa"/>
            </w:tcMar>
          </w:tcPr>
          <w:p w14:paraId="36B452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3EDD28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Ireland</w:t>
            </w:r>
          </w:p>
        </w:tc>
        <w:tc>
          <w:tcPr>
            <w:tcW w:w="387" w:type="pct"/>
            <w:tcMar>
              <w:left w:w="85" w:type="dxa"/>
              <w:right w:w="85" w:type="dxa"/>
            </w:tcMar>
          </w:tcPr>
          <w:p w14:paraId="45706C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Adolescents</w:t>
            </w:r>
          </w:p>
        </w:tc>
        <w:tc>
          <w:tcPr>
            <w:tcW w:w="436" w:type="pct"/>
            <w:tcMar>
              <w:left w:w="85" w:type="dxa"/>
              <w:right w:w="85" w:type="dxa"/>
            </w:tcMar>
          </w:tcPr>
          <w:p w14:paraId="04F940B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Film-based education</w:t>
            </w:r>
          </w:p>
        </w:tc>
        <w:tc>
          <w:tcPr>
            <w:tcW w:w="436" w:type="pct"/>
            <w:tcMar>
              <w:left w:w="85" w:type="dxa"/>
              <w:right w:w="85" w:type="dxa"/>
            </w:tcMar>
          </w:tcPr>
          <w:p w14:paraId="693470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Other education </w:t>
            </w:r>
          </w:p>
        </w:tc>
        <w:tc>
          <w:tcPr>
            <w:tcW w:w="338" w:type="pct"/>
            <w:tcMar>
              <w:left w:w="85" w:type="dxa"/>
              <w:right w:w="85" w:type="dxa"/>
            </w:tcMar>
          </w:tcPr>
          <w:p w14:paraId="1BD30E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AED02D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19360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(3)</w:t>
            </w:r>
          </w:p>
        </w:tc>
        <w:tc>
          <w:tcPr>
            <w:tcW w:w="242" w:type="pct"/>
            <w:tcMar>
              <w:left w:w="85" w:type="dxa"/>
              <w:right w:w="85" w:type="dxa"/>
            </w:tcMar>
          </w:tcPr>
          <w:p w14:paraId="4DEDD4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0086EB8" w14:textId="545AA4E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7EAFEF5" w14:textId="0745F4A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D43D99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F00495B" w14:textId="77777777" w:rsidR="00A45575" w:rsidRPr="006B4CE2" w:rsidRDefault="00A45575" w:rsidP="00A45575">
            <w:pPr>
              <w:spacing w:after="160" w:line="259" w:lineRule="auto"/>
              <w:rPr>
                <w:rFonts w:eastAsia="Calibri"/>
                <w:sz w:val="20"/>
                <w:szCs w:val="20"/>
              </w:rPr>
            </w:pPr>
          </w:p>
        </w:tc>
      </w:tr>
      <w:tr w:rsidR="00A45575" w:rsidRPr="006B4CE2" w14:paraId="3FD11BDA" w14:textId="77777777" w:rsidTr="00AE5F96">
        <w:trPr>
          <w:trHeight w:val="1140"/>
        </w:trPr>
        <w:tc>
          <w:tcPr>
            <w:tcW w:w="356" w:type="pct"/>
            <w:tcMar>
              <w:left w:w="85" w:type="dxa"/>
              <w:right w:w="85" w:type="dxa"/>
            </w:tcMar>
          </w:tcPr>
          <w:p w14:paraId="0668C5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Guay, 2020</w:t>
            </w:r>
          </w:p>
        </w:tc>
        <w:tc>
          <w:tcPr>
            <w:tcW w:w="397" w:type="pct"/>
            <w:tcMar>
              <w:left w:w="85" w:type="dxa"/>
              <w:right w:w="85" w:type="dxa"/>
            </w:tcMar>
          </w:tcPr>
          <w:p w14:paraId="7C66BD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0C8826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Orthopaedic</w:t>
            </w:r>
          </w:p>
        </w:tc>
        <w:tc>
          <w:tcPr>
            <w:tcW w:w="337" w:type="pct"/>
            <w:tcMar>
              <w:left w:w="85" w:type="dxa"/>
              <w:right w:w="85" w:type="dxa"/>
            </w:tcMar>
          </w:tcPr>
          <w:p w14:paraId="5E3A49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7D14532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hip fracture</w:t>
            </w:r>
          </w:p>
        </w:tc>
        <w:tc>
          <w:tcPr>
            <w:tcW w:w="436" w:type="pct"/>
            <w:tcMar>
              <w:left w:w="85" w:type="dxa"/>
              <w:right w:w="85" w:type="dxa"/>
            </w:tcMar>
          </w:tcPr>
          <w:p w14:paraId="0FC6C2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Peripheral nerve blocks used as preoperative analgesia, as postoperative analgesia, or as a supplement to general anaesthesia</w:t>
            </w:r>
          </w:p>
        </w:tc>
        <w:tc>
          <w:tcPr>
            <w:tcW w:w="436" w:type="pct"/>
            <w:tcMar>
              <w:left w:w="85" w:type="dxa"/>
              <w:right w:w="85" w:type="dxa"/>
            </w:tcMar>
          </w:tcPr>
          <w:p w14:paraId="57275A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nerve block (or sham block) </w:t>
            </w:r>
          </w:p>
        </w:tc>
        <w:tc>
          <w:tcPr>
            <w:tcW w:w="338" w:type="pct"/>
            <w:tcMar>
              <w:left w:w="85" w:type="dxa"/>
              <w:right w:w="85" w:type="dxa"/>
            </w:tcMar>
          </w:tcPr>
          <w:p w14:paraId="1BB505E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0AB016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04CE3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49 (49)</w:t>
            </w:r>
          </w:p>
        </w:tc>
        <w:tc>
          <w:tcPr>
            <w:tcW w:w="242" w:type="pct"/>
            <w:tcMar>
              <w:left w:w="85" w:type="dxa"/>
              <w:right w:w="85" w:type="dxa"/>
            </w:tcMar>
          </w:tcPr>
          <w:p w14:paraId="40C349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4D908A0" w14:textId="347478C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ED86E52" w14:textId="038B835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00D0DA3"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2E3B4343" w14:textId="77777777" w:rsidTr="00AE5F96">
        <w:trPr>
          <w:trHeight w:val="1140"/>
        </w:trPr>
        <w:tc>
          <w:tcPr>
            <w:tcW w:w="356" w:type="pct"/>
            <w:tcMar>
              <w:left w:w="85" w:type="dxa"/>
              <w:right w:w="85" w:type="dxa"/>
            </w:tcMar>
          </w:tcPr>
          <w:p w14:paraId="54265A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Guzman, 2020</w:t>
            </w:r>
          </w:p>
        </w:tc>
        <w:tc>
          <w:tcPr>
            <w:tcW w:w="397" w:type="pct"/>
            <w:tcMar>
              <w:left w:w="85" w:type="dxa"/>
              <w:right w:w="85" w:type="dxa"/>
            </w:tcMar>
          </w:tcPr>
          <w:p w14:paraId="5E7B23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Pain Medicine</w:t>
            </w:r>
          </w:p>
        </w:tc>
        <w:tc>
          <w:tcPr>
            <w:tcW w:w="385" w:type="pct"/>
            <w:tcMar>
              <w:left w:w="85" w:type="dxa"/>
              <w:right w:w="85" w:type="dxa"/>
            </w:tcMar>
          </w:tcPr>
          <w:p w14:paraId="34FC3A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B6BBA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7EDBEE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Myofascial Trigger Points–</w:t>
            </w:r>
            <w:r w:rsidRPr="006B4CE2">
              <w:rPr>
                <w:rFonts w:eastAsia="Calibri"/>
                <w:sz w:val="20"/>
                <w:szCs w:val="20"/>
              </w:rPr>
              <w:br/>
              <w:t>Related Dysfunctions</w:t>
            </w:r>
          </w:p>
        </w:tc>
        <w:tc>
          <w:tcPr>
            <w:tcW w:w="436" w:type="pct"/>
            <w:tcMar>
              <w:left w:w="85" w:type="dxa"/>
              <w:right w:w="85" w:type="dxa"/>
            </w:tcMar>
          </w:tcPr>
          <w:p w14:paraId="566C68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Exercise Programs</w:t>
            </w:r>
          </w:p>
        </w:tc>
        <w:tc>
          <w:tcPr>
            <w:tcW w:w="436" w:type="pct"/>
            <w:tcMar>
              <w:left w:w="85" w:type="dxa"/>
              <w:right w:w="85" w:type="dxa"/>
            </w:tcMar>
          </w:tcPr>
          <w:p w14:paraId="17FA9B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control</w:t>
            </w:r>
          </w:p>
        </w:tc>
        <w:tc>
          <w:tcPr>
            <w:tcW w:w="338" w:type="pct"/>
            <w:tcMar>
              <w:left w:w="85" w:type="dxa"/>
              <w:right w:w="85" w:type="dxa"/>
            </w:tcMar>
          </w:tcPr>
          <w:p w14:paraId="042BBD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D1D9F4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473D1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w:t>
            </w:r>
          </w:p>
        </w:tc>
        <w:tc>
          <w:tcPr>
            <w:tcW w:w="242" w:type="pct"/>
            <w:tcMar>
              <w:left w:w="85" w:type="dxa"/>
              <w:right w:w="85" w:type="dxa"/>
            </w:tcMar>
          </w:tcPr>
          <w:p w14:paraId="3A2DF8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1FCCFD7" w14:textId="734920E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0AFD2A8" w14:textId="4FA382A8"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4313140"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7282826D" w14:textId="77777777" w:rsidTr="00AE5F96">
        <w:trPr>
          <w:trHeight w:val="1425"/>
        </w:trPr>
        <w:tc>
          <w:tcPr>
            <w:tcW w:w="356" w:type="pct"/>
            <w:tcMar>
              <w:left w:w="85" w:type="dxa"/>
              <w:right w:w="85" w:type="dxa"/>
            </w:tcMar>
          </w:tcPr>
          <w:p w14:paraId="329021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Hariyanto, 2021</w:t>
            </w:r>
          </w:p>
        </w:tc>
        <w:tc>
          <w:tcPr>
            <w:tcW w:w="397" w:type="pct"/>
            <w:tcMar>
              <w:left w:w="85" w:type="dxa"/>
              <w:right w:w="85" w:type="dxa"/>
            </w:tcMar>
          </w:tcPr>
          <w:p w14:paraId="5E52D2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and Experimental Pharmacology and Physiology</w:t>
            </w:r>
          </w:p>
        </w:tc>
        <w:tc>
          <w:tcPr>
            <w:tcW w:w="385" w:type="pct"/>
            <w:tcMar>
              <w:left w:w="85" w:type="dxa"/>
              <w:right w:w="85" w:type="dxa"/>
            </w:tcMar>
          </w:tcPr>
          <w:p w14:paraId="2A5E08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4674C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Tangerang</w:t>
            </w:r>
          </w:p>
        </w:tc>
        <w:tc>
          <w:tcPr>
            <w:tcW w:w="387" w:type="pct"/>
            <w:tcMar>
              <w:left w:w="85" w:type="dxa"/>
              <w:right w:w="85" w:type="dxa"/>
            </w:tcMar>
          </w:tcPr>
          <w:p w14:paraId="39FF5C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Adults COVID-19 patients </w:t>
            </w:r>
          </w:p>
        </w:tc>
        <w:tc>
          <w:tcPr>
            <w:tcW w:w="436" w:type="pct"/>
            <w:tcMar>
              <w:left w:w="85" w:type="dxa"/>
              <w:right w:w="85" w:type="dxa"/>
            </w:tcMar>
          </w:tcPr>
          <w:p w14:paraId="149993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Colchicine</w:t>
            </w:r>
          </w:p>
        </w:tc>
        <w:tc>
          <w:tcPr>
            <w:tcW w:w="436" w:type="pct"/>
            <w:tcMar>
              <w:left w:w="85" w:type="dxa"/>
              <w:right w:w="85" w:type="dxa"/>
            </w:tcMar>
          </w:tcPr>
          <w:p w14:paraId="62B1D9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other medications</w:t>
            </w:r>
          </w:p>
        </w:tc>
        <w:tc>
          <w:tcPr>
            <w:tcW w:w="338" w:type="pct"/>
            <w:tcMar>
              <w:left w:w="85" w:type="dxa"/>
              <w:right w:w="85" w:type="dxa"/>
            </w:tcMar>
          </w:tcPr>
          <w:p w14:paraId="5BFF92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76B0BA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4FF6C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 (3)</w:t>
            </w:r>
          </w:p>
        </w:tc>
        <w:tc>
          <w:tcPr>
            <w:tcW w:w="242" w:type="pct"/>
            <w:tcMar>
              <w:left w:w="85" w:type="dxa"/>
              <w:right w:w="85" w:type="dxa"/>
            </w:tcMar>
          </w:tcPr>
          <w:p w14:paraId="05E17F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FE0AFA9" w14:textId="577F74B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6E700B1" w14:textId="58E180D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5712502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49AD24B" w14:textId="77777777" w:rsidR="00A45575" w:rsidRPr="006B4CE2" w:rsidRDefault="00A45575" w:rsidP="00A45575">
            <w:pPr>
              <w:spacing w:after="160" w:line="259" w:lineRule="auto"/>
              <w:rPr>
                <w:rFonts w:eastAsia="Calibri"/>
                <w:sz w:val="20"/>
                <w:szCs w:val="20"/>
              </w:rPr>
            </w:pPr>
          </w:p>
        </w:tc>
      </w:tr>
      <w:tr w:rsidR="00A45575" w:rsidRPr="006B4CE2" w14:paraId="4B2DD3EA" w14:textId="77777777" w:rsidTr="00AE5F96">
        <w:trPr>
          <w:trHeight w:val="855"/>
        </w:trPr>
        <w:tc>
          <w:tcPr>
            <w:tcW w:w="356" w:type="pct"/>
            <w:tcMar>
              <w:left w:w="85" w:type="dxa"/>
              <w:right w:w="85" w:type="dxa"/>
            </w:tcMar>
          </w:tcPr>
          <w:p w14:paraId="13D281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Hemmingsen, 2021</w:t>
            </w:r>
          </w:p>
        </w:tc>
        <w:tc>
          <w:tcPr>
            <w:tcW w:w="397" w:type="pct"/>
            <w:tcMar>
              <w:left w:w="85" w:type="dxa"/>
              <w:right w:w="85" w:type="dxa"/>
            </w:tcMar>
          </w:tcPr>
          <w:p w14:paraId="0DB016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375E9B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437234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Indonesia</w:t>
            </w:r>
          </w:p>
        </w:tc>
        <w:tc>
          <w:tcPr>
            <w:tcW w:w="387" w:type="pct"/>
            <w:tcMar>
              <w:left w:w="85" w:type="dxa"/>
              <w:right w:w="85" w:type="dxa"/>
            </w:tcMar>
          </w:tcPr>
          <w:p w14:paraId="0F5E9B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People with type 1 diabetes mellitus </w:t>
            </w:r>
          </w:p>
        </w:tc>
        <w:tc>
          <w:tcPr>
            <w:tcW w:w="436" w:type="pct"/>
            <w:tcMar>
              <w:left w:w="85" w:type="dxa"/>
              <w:right w:w="85" w:type="dxa"/>
            </w:tcMar>
          </w:tcPr>
          <w:p w14:paraId="3B913F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(ultra-)long-acting insulin analogues to neutral protamine Hagedorn insulin</w:t>
            </w:r>
          </w:p>
        </w:tc>
        <w:tc>
          <w:tcPr>
            <w:tcW w:w="436" w:type="pct"/>
            <w:tcMar>
              <w:left w:w="85" w:type="dxa"/>
              <w:right w:w="85" w:type="dxa"/>
            </w:tcMar>
          </w:tcPr>
          <w:p w14:paraId="4E3DC7E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br/>
              <w:t>another (ultra-)long-acting insulin analogue</w:t>
            </w:r>
          </w:p>
        </w:tc>
        <w:tc>
          <w:tcPr>
            <w:tcW w:w="338" w:type="pct"/>
            <w:tcMar>
              <w:left w:w="85" w:type="dxa"/>
              <w:right w:w="85" w:type="dxa"/>
            </w:tcMar>
          </w:tcPr>
          <w:p w14:paraId="332A97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w:t>
            </w:r>
          </w:p>
        </w:tc>
        <w:tc>
          <w:tcPr>
            <w:tcW w:w="338" w:type="pct"/>
            <w:tcMar>
              <w:left w:w="85" w:type="dxa"/>
              <w:right w:w="85" w:type="dxa"/>
            </w:tcMar>
          </w:tcPr>
          <w:p w14:paraId="0400E8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1F39C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26 (26)</w:t>
            </w:r>
          </w:p>
        </w:tc>
        <w:tc>
          <w:tcPr>
            <w:tcW w:w="242" w:type="pct"/>
            <w:tcMar>
              <w:left w:w="85" w:type="dxa"/>
              <w:right w:w="85" w:type="dxa"/>
            </w:tcMar>
          </w:tcPr>
          <w:p w14:paraId="69C3843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234EAF3" w14:textId="4FAD58A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CB319CE" w14:textId="5557B1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DF1AAAF"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1632F06C" w14:textId="77777777" w:rsidTr="00AE5F96">
        <w:trPr>
          <w:trHeight w:val="1140"/>
        </w:trPr>
        <w:tc>
          <w:tcPr>
            <w:tcW w:w="356" w:type="pct"/>
            <w:tcMar>
              <w:left w:w="85" w:type="dxa"/>
              <w:right w:w="85" w:type="dxa"/>
            </w:tcMar>
          </w:tcPr>
          <w:p w14:paraId="382797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 2021</w:t>
            </w:r>
          </w:p>
        </w:tc>
        <w:tc>
          <w:tcPr>
            <w:tcW w:w="397" w:type="pct"/>
            <w:tcMar>
              <w:left w:w="85" w:type="dxa"/>
              <w:right w:w="85" w:type="dxa"/>
            </w:tcMar>
          </w:tcPr>
          <w:p w14:paraId="61F619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The Lancet Child &amp; Adolescent Health</w:t>
            </w:r>
          </w:p>
        </w:tc>
        <w:tc>
          <w:tcPr>
            <w:tcW w:w="385" w:type="pct"/>
            <w:tcMar>
              <w:left w:w="85" w:type="dxa"/>
              <w:right w:w="85" w:type="dxa"/>
            </w:tcMar>
          </w:tcPr>
          <w:p w14:paraId="3934F2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3F4C5C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6F93260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Children and adolescents with </w:t>
            </w:r>
            <w:r w:rsidRPr="006B4CE2">
              <w:rPr>
                <w:rFonts w:eastAsia="Calibri"/>
                <w:sz w:val="20"/>
                <w:szCs w:val="20"/>
              </w:rPr>
              <w:lastRenderedPageBreak/>
              <w:t>overweight and obesity</w:t>
            </w:r>
          </w:p>
        </w:tc>
        <w:tc>
          <w:tcPr>
            <w:tcW w:w="436" w:type="pct"/>
            <w:tcMar>
              <w:left w:w="85" w:type="dxa"/>
              <w:right w:w="85" w:type="dxa"/>
            </w:tcMar>
          </w:tcPr>
          <w:p w14:paraId="7B25FC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School-based intervention</w:t>
            </w:r>
          </w:p>
        </w:tc>
        <w:tc>
          <w:tcPr>
            <w:tcW w:w="436" w:type="pct"/>
            <w:tcMar>
              <w:left w:w="85" w:type="dxa"/>
              <w:right w:w="85" w:type="dxa"/>
            </w:tcMar>
          </w:tcPr>
          <w:p w14:paraId="7B54E2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Other/no interventions</w:t>
            </w:r>
          </w:p>
        </w:tc>
        <w:tc>
          <w:tcPr>
            <w:tcW w:w="338" w:type="pct"/>
            <w:tcMar>
              <w:left w:w="85" w:type="dxa"/>
              <w:right w:w="85" w:type="dxa"/>
            </w:tcMar>
          </w:tcPr>
          <w:p w14:paraId="028A58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1061C9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286172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 (12)</w:t>
            </w:r>
          </w:p>
        </w:tc>
        <w:tc>
          <w:tcPr>
            <w:tcW w:w="242" w:type="pct"/>
            <w:tcMar>
              <w:left w:w="85" w:type="dxa"/>
              <w:right w:w="85" w:type="dxa"/>
            </w:tcMar>
          </w:tcPr>
          <w:p w14:paraId="3D3337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A660C3A" w14:textId="482E3BF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0F02D8D" w14:textId="54FD6A7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9106D03"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782195D2" w14:textId="77777777" w:rsidTr="00AE5F96">
        <w:trPr>
          <w:trHeight w:val="1425"/>
        </w:trPr>
        <w:tc>
          <w:tcPr>
            <w:tcW w:w="356" w:type="pct"/>
            <w:tcMar>
              <w:left w:w="85" w:type="dxa"/>
              <w:right w:w="85" w:type="dxa"/>
            </w:tcMar>
          </w:tcPr>
          <w:p w14:paraId="3B3E1B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Hollands, 2019</w:t>
            </w:r>
          </w:p>
        </w:tc>
        <w:tc>
          <w:tcPr>
            <w:tcW w:w="397" w:type="pct"/>
            <w:tcMar>
              <w:left w:w="85" w:type="dxa"/>
              <w:right w:w="85" w:type="dxa"/>
            </w:tcMar>
          </w:tcPr>
          <w:p w14:paraId="589FB3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01B385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5F1A8F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Singapore</w:t>
            </w:r>
          </w:p>
        </w:tc>
        <w:tc>
          <w:tcPr>
            <w:tcW w:w="387" w:type="pct"/>
            <w:tcMar>
              <w:left w:w="85" w:type="dxa"/>
              <w:right w:w="85" w:type="dxa"/>
            </w:tcMar>
          </w:tcPr>
          <w:p w14:paraId="190631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w:t>
            </w:r>
          </w:p>
        </w:tc>
        <w:tc>
          <w:tcPr>
            <w:tcW w:w="436" w:type="pct"/>
            <w:tcMar>
              <w:left w:w="85" w:type="dxa"/>
              <w:right w:w="85" w:type="dxa"/>
            </w:tcMar>
          </w:tcPr>
          <w:p w14:paraId="1D9C09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Altering the availability (range and/or amount of options) of food, alcohol, and tobacco products, or their proximity to </w:t>
            </w:r>
            <w:proofErr w:type="gramStart"/>
            <w:r w:rsidRPr="006B4CE2">
              <w:rPr>
                <w:rFonts w:eastAsia="Calibri"/>
                <w:sz w:val="20"/>
                <w:szCs w:val="20"/>
              </w:rPr>
              <w:t>potential  consumers</w:t>
            </w:r>
            <w:proofErr w:type="gramEnd"/>
          </w:p>
        </w:tc>
        <w:tc>
          <w:tcPr>
            <w:tcW w:w="436" w:type="pct"/>
            <w:tcMar>
              <w:left w:w="85" w:type="dxa"/>
              <w:right w:w="85" w:type="dxa"/>
            </w:tcMar>
          </w:tcPr>
          <w:p w14:paraId="061685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intervention</w:t>
            </w:r>
          </w:p>
        </w:tc>
        <w:tc>
          <w:tcPr>
            <w:tcW w:w="338" w:type="pct"/>
            <w:tcMar>
              <w:left w:w="85" w:type="dxa"/>
              <w:right w:w="85" w:type="dxa"/>
            </w:tcMar>
          </w:tcPr>
          <w:p w14:paraId="290AD7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FEFEAB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20B76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 (24)</w:t>
            </w:r>
          </w:p>
        </w:tc>
        <w:tc>
          <w:tcPr>
            <w:tcW w:w="242" w:type="pct"/>
            <w:tcMar>
              <w:left w:w="85" w:type="dxa"/>
              <w:right w:w="85" w:type="dxa"/>
            </w:tcMar>
          </w:tcPr>
          <w:p w14:paraId="1CD18D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6A5EAE8" w14:textId="30BFF31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E2C1B4B" w14:textId="523CB32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D1FCDA8"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601F2C66" w14:textId="77777777" w:rsidTr="00AE5F96">
        <w:trPr>
          <w:trHeight w:val="1140"/>
        </w:trPr>
        <w:tc>
          <w:tcPr>
            <w:tcW w:w="356" w:type="pct"/>
            <w:tcMar>
              <w:left w:w="85" w:type="dxa"/>
              <w:right w:w="85" w:type="dxa"/>
            </w:tcMar>
          </w:tcPr>
          <w:p w14:paraId="3B7D99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Hoy, 2021</w:t>
            </w:r>
          </w:p>
        </w:tc>
        <w:tc>
          <w:tcPr>
            <w:tcW w:w="397" w:type="pct"/>
            <w:tcMar>
              <w:left w:w="85" w:type="dxa"/>
              <w:right w:w="85" w:type="dxa"/>
            </w:tcMar>
          </w:tcPr>
          <w:p w14:paraId="5C81C80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Complementary Therapies in Medicine</w:t>
            </w:r>
          </w:p>
        </w:tc>
        <w:tc>
          <w:tcPr>
            <w:tcW w:w="385" w:type="pct"/>
            <w:tcMar>
              <w:left w:w="85" w:type="dxa"/>
              <w:right w:w="85" w:type="dxa"/>
            </w:tcMar>
          </w:tcPr>
          <w:p w14:paraId="79E29E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05DD55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172FFE5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Healthy adults aged ≥60</w:t>
            </w:r>
          </w:p>
        </w:tc>
        <w:tc>
          <w:tcPr>
            <w:tcW w:w="436" w:type="pct"/>
            <w:tcMar>
              <w:left w:w="85" w:type="dxa"/>
              <w:right w:w="85" w:type="dxa"/>
            </w:tcMar>
          </w:tcPr>
          <w:p w14:paraId="273C598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Yoga-based interventions</w:t>
            </w:r>
          </w:p>
        </w:tc>
        <w:tc>
          <w:tcPr>
            <w:tcW w:w="436" w:type="pct"/>
            <w:tcMar>
              <w:left w:w="85" w:type="dxa"/>
              <w:right w:w="85" w:type="dxa"/>
            </w:tcMar>
          </w:tcPr>
          <w:p w14:paraId="514312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No/other interventions</w:t>
            </w:r>
          </w:p>
        </w:tc>
        <w:tc>
          <w:tcPr>
            <w:tcW w:w="338" w:type="pct"/>
            <w:tcMar>
              <w:left w:w="85" w:type="dxa"/>
              <w:right w:w="85" w:type="dxa"/>
            </w:tcMar>
          </w:tcPr>
          <w:p w14:paraId="153B6A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37CB8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2B171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Mar>
              <w:left w:w="85" w:type="dxa"/>
              <w:right w:w="85" w:type="dxa"/>
            </w:tcMar>
          </w:tcPr>
          <w:p w14:paraId="6C67CA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92ED30F" w14:textId="4EDC6F5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4C3C7C3" w14:textId="3095DA5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5D3633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9926450" w14:textId="77777777" w:rsidR="00A45575" w:rsidRPr="006B4CE2" w:rsidRDefault="00A45575" w:rsidP="00A45575">
            <w:pPr>
              <w:spacing w:after="160" w:line="259" w:lineRule="auto"/>
              <w:rPr>
                <w:rFonts w:eastAsia="Calibri"/>
                <w:sz w:val="20"/>
                <w:szCs w:val="20"/>
              </w:rPr>
            </w:pPr>
          </w:p>
        </w:tc>
      </w:tr>
      <w:tr w:rsidR="00A45575" w:rsidRPr="006B4CE2" w14:paraId="41DFDB6C" w14:textId="77777777" w:rsidTr="00AE5F96">
        <w:trPr>
          <w:trHeight w:val="1425"/>
        </w:trPr>
        <w:tc>
          <w:tcPr>
            <w:tcW w:w="356" w:type="pct"/>
            <w:tcMar>
              <w:left w:w="85" w:type="dxa"/>
              <w:right w:w="85" w:type="dxa"/>
            </w:tcMar>
          </w:tcPr>
          <w:p w14:paraId="26F72F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 2021</w:t>
            </w:r>
          </w:p>
        </w:tc>
        <w:tc>
          <w:tcPr>
            <w:tcW w:w="397" w:type="pct"/>
            <w:tcMar>
              <w:left w:w="85" w:type="dxa"/>
              <w:right w:w="85" w:type="dxa"/>
            </w:tcMar>
          </w:tcPr>
          <w:p w14:paraId="73D30D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Frontiers in Pharmacology</w:t>
            </w:r>
          </w:p>
        </w:tc>
        <w:tc>
          <w:tcPr>
            <w:tcW w:w="385" w:type="pct"/>
            <w:tcMar>
              <w:left w:w="85" w:type="dxa"/>
              <w:right w:w="85" w:type="dxa"/>
            </w:tcMar>
          </w:tcPr>
          <w:p w14:paraId="02A8CE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20FA19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Sweden</w:t>
            </w:r>
          </w:p>
        </w:tc>
        <w:tc>
          <w:tcPr>
            <w:tcW w:w="387" w:type="pct"/>
            <w:tcMar>
              <w:left w:w="85" w:type="dxa"/>
              <w:right w:w="85" w:type="dxa"/>
            </w:tcMar>
          </w:tcPr>
          <w:p w14:paraId="35B78A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(≥18 years old) with an established diagnosis of Type 2 Diabetes Mellitus</w:t>
            </w:r>
          </w:p>
        </w:tc>
        <w:tc>
          <w:tcPr>
            <w:tcW w:w="436" w:type="pct"/>
            <w:tcMar>
              <w:left w:w="85" w:type="dxa"/>
              <w:right w:w="85" w:type="dxa"/>
            </w:tcMar>
          </w:tcPr>
          <w:p w14:paraId="5D5C02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Huang-Lian Jie-Du Decoction </w:t>
            </w:r>
            <w:proofErr w:type="gramStart"/>
            <w:r w:rsidRPr="006B4CE2">
              <w:rPr>
                <w:rFonts w:eastAsia="Calibri"/>
                <w:sz w:val="20"/>
                <w:szCs w:val="20"/>
              </w:rPr>
              <w:t>or  Huang</w:t>
            </w:r>
            <w:proofErr w:type="gramEnd"/>
            <w:r w:rsidRPr="006B4CE2">
              <w:rPr>
                <w:rFonts w:eastAsia="Calibri"/>
                <w:sz w:val="20"/>
                <w:szCs w:val="20"/>
              </w:rPr>
              <w:t>-Lian Jie-Du Decoction and metformin</w:t>
            </w:r>
          </w:p>
        </w:tc>
        <w:tc>
          <w:tcPr>
            <w:tcW w:w="436" w:type="pct"/>
            <w:tcMar>
              <w:left w:w="85" w:type="dxa"/>
              <w:right w:w="85" w:type="dxa"/>
            </w:tcMar>
          </w:tcPr>
          <w:p w14:paraId="2DE7F6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Metformin or no intervention</w:t>
            </w:r>
            <w:r w:rsidRPr="006B4CE2">
              <w:rPr>
                <w:rFonts w:eastAsia="Calibri"/>
                <w:sz w:val="20"/>
                <w:szCs w:val="20"/>
              </w:rPr>
              <w:br/>
              <w:t xml:space="preserve">or placebo </w:t>
            </w:r>
          </w:p>
        </w:tc>
        <w:tc>
          <w:tcPr>
            <w:tcW w:w="338" w:type="pct"/>
            <w:tcMar>
              <w:left w:w="85" w:type="dxa"/>
              <w:right w:w="85" w:type="dxa"/>
            </w:tcMar>
          </w:tcPr>
          <w:p w14:paraId="36D998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54AC97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C3262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(9)</w:t>
            </w:r>
          </w:p>
        </w:tc>
        <w:tc>
          <w:tcPr>
            <w:tcW w:w="242" w:type="pct"/>
            <w:tcMar>
              <w:left w:w="85" w:type="dxa"/>
              <w:right w:w="85" w:type="dxa"/>
            </w:tcMar>
          </w:tcPr>
          <w:p w14:paraId="340C52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ABBFA4A" w14:textId="79A88E8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7C07427" w14:textId="46E0662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D34E91E"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3069CFF5" w14:textId="77777777" w:rsidTr="00AE5F96">
        <w:trPr>
          <w:trHeight w:val="1140"/>
        </w:trPr>
        <w:tc>
          <w:tcPr>
            <w:tcW w:w="356" w:type="pct"/>
            <w:tcMar>
              <w:left w:w="85" w:type="dxa"/>
              <w:right w:w="85" w:type="dxa"/>
            </w:tcMar>
          </w:tcPr>
          <w:p w14:paraId="43F188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Hyun, 2021</w:t>
            </w:r>
          </w:p>
        </w:tc>
        <w:tc>
          <w:tcPr>
            <w:tcW w:w="397" w:type="pct"/>
            <w:tcMar>
              <w:left w:w="85" w:type="dxa"/>
              <w:right w:w="85" w:type="dxa"/>
            </w:tcMar>
          </w:tcPr>
          <w:p w14:paraId="2410DD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Diabetes Science and Technology</w:t>
            </w:r>
          </w:p>
        </w:tc>
        <w:tc>
          <w:tcPr>
            <w:tcW w:w="385" w:type="pct"/>
            <w:tcMar>
              <w:left w:w="85" w:type="dxa"/>
              <w:right w:w="85" w:type="dxa"/>
            </w:tcMar>
          </w:tcPr>
          <w:p w14:paraId="36085B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79A831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4492F5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with type 2 diabetes mellitus</w:t>
            </w:r>
          </w:p>
        </w:tc>
        <w:tc>
          <w:tcPr>
            <w:tcW w:w="436" w:type="pct"/>
            <w:tcMar>
              <w:left w:w="85" w:type="dxa"/>
              <w:right w:w="85" w:type="dxa"/>
            </w:tcMar>
          </w:tcPr>
          <w:p w14:paraId="54ED98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Care management using a mobile</w:t>
            </w:r>
            <w:r w:rsidRPr="006B4CE2">
              <w:rPr>
                <w:rFonts w:eastAsia="Calibri"/>
                <w:sz w:val="20"/>
                <w:szCs w:val="20"/>
              </w:rPr>
              <w:br/>
              <w:t xml:space="preserve">application, </w:t>
            </w:r>
            <w:r w:rsidRPr="006B4CE2">
              <w:rPr>
                <w:rFonts w:eastAsia="Calibri"/>
                <w:sz w:val="20"/>
                <w:szCs w:val="20"/>
              </w:rPr>
              <w:lastRenderedPageBreak/>
              <w:t>management using an app with additional e-coaching</w:t>
            </w:r>
          </w:p>
        </w:tc>
        <w:tc>
          <w:tcPr>
            <w:tcW w:w="436" w:type="pct"/>
            <w:tcMar>
              <w:left w:w="85" w:type="dxa"/>
              <w:right w:w="85" w:type="dxa"/>
            </w:tcMar>
          </w:tcPr>
          <w:p w14:paraId="3A11F2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Usual glycemic control </w:t>
            </w:r>
          </w:p>
        </w:tc>
        <w:tc>
          <w:tcPr>
            <w:tcW w:w="338" w:type="pct"/>
            <w:tcMar>
              <w:left w:w="85" w:type="dxa"/>
              <w:right w:w="85" w:type="dxa"/>
            </w:tcMar>
          </w:tcPr>
          <w:p w14:paraId="5D82B0E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79C8A0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0B787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14 (14)</w:t>
            </w:r>
          </w:p>
        </w:tc>
        <w:tc>
          <w:tcPr>
            <w:tcW w:w="242" w:type="pct"/>
            <w:tcMar>
              <w:left w:w="85" w:type="dxa"/>
              <w:right w:w="85" w:type="dxa"/>
            </w:tcMar>
          </w:tcPr>
          <w:p w14:paraId="3BD7BB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AF1CCE7" w14:textId="5271ECF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E3E664B" w14:textId="3CA0B46F"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AE72457"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27CCA1C" w14:textId="77777777" w:rsidTr="00AE5F96">
        <w:trPr>
          <w:trHeight w:val="570"/>
        </w:trPr>
        <w:tc>
          <w:tcPr>
            <w:tcW w:w="356" w:type="pct"/>
            <w:tcMar>
              <w:left w:w="85" w:type="dxa"/>
              <w:right w:w="85" w:type="dxa"/>
            </w:tcMar>
          </w:tcPr>
          <w:p w14:paraId="665BC6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Ibarra, 2021</w:t>
            </w:r>
          </w:p>
        </w:tc>
        <w:tc>
          <w:tcPr>
            <w:tcW w:w="397" w:type="pct"/>
            <w:tcMar>
              <w:left w:w="85" w:type="dxa"/>
              <w:right w:w="85" w:type="dxa"/>
            </w:tcMar>
          </w:tcPr>
          <w:p w14:paraId="69D1030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Lasers in Medical Science</w:t>
            </w:r>
          </w:p>
        </w:tc>
        <w:tc>
          <w:tcPr>
            <w:tcW w:w="385" w:type="pct"/>
            <w:tcMar>
              <w:left w:w="85" w:type="dxa"/>
              <w:right w:w="85" w:type="dxa"/>
            </w:tcMar>
          </w:tcPr>
          <w:p w14:paraId="126D05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7B8AD5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Republic of Korea</w:t>
            </w:r>
          </w:p>
        </w:tc>
        <w:tc>
          <w:tcPr>
            <w:tcW w:w="387" w:type="pct"/>
            <w:tcMar>
              <w:left w:w="85" w:type="dxa"/>
              <w:right w:w="85" w:type="dxa"/>
            </w:tcMar>
          </w:tcPr>
          <w:p w14:paraId="182605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diagnosed with trigeminal neuralgia</w:t>
            </w:r>
          </w:p>
        </w:tc>
        <w:tc>
          <w:tcPr>
            <w:tcW w:w="436" w:type="pct"/>
            <w:tcMar>
              <w:left w:w="85" w:type="dxa"/>
              <w:right w:w="85" w:type="dxa"/>
            </w:tcMar>
          </w:tcPr>
          <w:p w14:paraId="05BB41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Photobiomodulation</w:t>
            </w:r>
          </w:p>
        </w:tc>
        <w:tc>
          <w:tcPr>
            <w:tcW w:w="436" w:type="pct"/>
            <w:tcMar>
              <w:left w:w="85" w:type="dxa"/>
              <w:right w:w="85" w:type="dxa"/>
            </w:tcMar>
          </w:tcPr>
          <w:p w14:paraId="7BBB8D2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Control or comparator</w:t>
            </w:r>
          </w:p>
        </w:tc>
        <w:tc>
          <w:tcPr>
            <w:tcW w:w="338" w:type="pct"/>
            <w:tcMar>
              <w:left w:w="85" w:type="dxa"/>
              <w:right w:w="85" w:type="dxa"/>
            </w:tcMar>
          </w:tcPr>
          <w:p w14:paraId="6522ED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80039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B9A7B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6 (5) </w:t>
            </w:r>
          </w:p>
        </w:tc>
        <w:tc>
          <w:tcPr>
            <w:tcW w:w="242" w:type="pct"/>
            <w:tcMar>
              <w:left w:w="85" w:type="dxa"/>
              <w:right w:w="85" w:type="dxa"/>
            </w:tcMar>
          </w:tcPr>
          <w:p w14:paraId="408473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EC224A4" w14:textId="779DE5F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44CE415" w14:textId="5D515ED0"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04D6B80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C5F6399" w14:textId="77777777" w:rsidR="00A45575" w:rsidRPr="006B4CE2" w:rsidRDefault="00A45575" w:rsidP="00A45575">
            <w:pPr>
              <w:spacing w:after="160" w:line="259" w:lineRule="auto"/>
              <w:rPr>
                <w:rFonts w:eastAsia="Calibri"/>
                <w:sz w:val="20"/>
                <w:szCs w:val="20"/>
              </w:rPr>
            </w:pPr>
          </w:p>
        </w:tc>
      </w:tr>
      <w:tr w:rsidR="00A45575" w:rsidRPr="006B4CE2" w14:paraId="60DDB4E6" w14:textId="77777777" w:rsidTr="00AE5F96">
        <w:trPr>
          <w:trHeight w:val="855"/>
        </w:trPr>
        <w:tc>
          <w:tcPr>
            <w:tcW w:w="356" w:type="pct"/>
            <w:tcMar>
              <w:left w:w="85" w:type="dxa"/>
              <w:right w:w="85" w:type="dxa"/>
            </w:tcMar>
          </w:tcPr>
          <w:p w14:paraId="786272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Ibrahim, 2020</w:t>
            </w:r>
          </w:p>
        </w:tc>
        <w:tc>
          <w:tcPr>
            <w:tcW w:w="397" w:type="pct"/>
            <w:tcMar>
              <w:left w:w="85" w:type="dxa"/>
              <w:right w:w="85" w:type="dxa"/>
            </w:tcMar>
          </w:tcPr>
          <w:p w14:paraId="73D8529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Restorative Dentistry &amp; Endodontics</w:t>
            </w:r>
          </w:p>
        </w:tc>
        <w:tc>
          <w:tcPr>
            <w:tcW w:w="385" w:type="pct"/>
            <w:tcMar>
              <w:left w:w="85" w:type="dxa"/>
              <w:right w:w="85" w:type="dxa"/>
            </w:tcMar>
          </w:tcPr>
          <w:p w14:paraId="4CE633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64F56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1CB19E2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with non-vital mature permanent teeth</w:t>
            </w:r>
          </w:p>
        </w:tc>
        <w:tc>
          <w:tcPr>
            <w:tcW w:w="436" w:type="pct"/>
            <w:tcMar>
              <w:left w:w="85" w:type="dxa"/>
              <w:right w:w="85" w:type="dxa"/>
            </w:tcMar>
          </w:tcPr>
          <w:p w14:paraId="650D32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Calcium hydroxide </w:t>
            </w:r>
          </w:p>
        </w:tc>
        <w:tc>
          <w:tcPr>
            <w:tcW w:w="436" w:type="pct"/>
            <w:tcMar>
              <w:left w:w="85" w:type="dxa"/>
              <w:right w:w="85" w:type="dxa"/>
            </w:tcMar>
          </w:tcPr>
          <w:p w14:paraId="4669A7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or other intracanal medications</w:t>
            </w:r>
          </w:p>
        </w:tc>
        <w:tc>
          <w:tcPr>
            <w:tcW w:w="338" w:type="pct"/>
            <w:tcMar>
              <w:left w:w="85" w:type="dxa"/>
              <w:right w:w="85" w:type="dxa"/>
            </w:tcMar>
          </w:tcPr>
          <w:p w14:paraId="5E58C9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F270C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81C93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 (16)</w:t>
            </w:r>
          </w:p>
        </w:tc>
        <w:tc>
          <w:tcPr>
            <w:tcW w:w="242" w:type="pct"/>
            <w:tcMar>
              <w:left w:w="85" w:type="dxa"/>
              <w:right w:w="85" w:type="dxa"/>
            </w:tcMar>
          </w:tcPr>
          <w:p w14:paraId="2B46BD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EC8A1D2" w14:textId="7F8B8A05"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3D4380B" w14:textId="7CE4574B" w:rsidR="00A45575" w:rsidRPr="006B4CE2" w:rsidRDefault="00A45575" w:rsidP="00A45575">
            <w:pPr>
              <w:spacing w:after="160" w:line="259" w:lineRule="auto"/>
              <w:rPr>
                <w:rFonts w:eastAsia="Calibri"/>
                <w:sz w:val="20"/>
                <w:szCs w:val="20"/>
              </w:rPr>
            </w:pPr>
            <w:r w:rsidRPr="006B4CE2">
              <w:rPr>
                <w:rFonts w:eastAsia="Calibri"/>
                <w:sz w:val="20"/>
                <w:szCs w:val="20"/>
              </w:rPr>
              <w:t>ND</w:t>
            </w:r>
          </w:p>
        </w:tc>
        <w:tc>
          <w:tcPr>
            <w:tcW w:w="356" w:type="pct"/>
            <w:tcMar>
              <w:left w:w="85" w:type="dxa"/>
              <w:right w:w="85" w:type="dxa"/>
            </w:tcMar>
          </w:tcPr>
          <w:p w14:paraId="0F76EFE4"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532DDF0D" w14:textId="77777777" w:rsidTr="00AE5F96">
        <w:trPr>
          <w:trHeight w:val="1425"/>
        </w:trPr>
        <w:tc>
          <w:tcPr>
            <w:tcW w:w="356" w:type="pct"/>
            <w:tcMar>
              <w:left w:w="85" w:type="dxa"/>
              <w:right w:w="85" w:type="dxa"/>
            </w:tcMar>
          </w:tcPr>
          <w:p w14:paraId="3471C8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Inamdar, 2020</w:t>
            </w:r>
          </w:p>
        </w:tc>
        <w:tc>
          <w:tcPr>
            <w:tcW w:w="397" w:type="pct"/>
            <w:tcMar>
              <w:left w:w="85" w:type="dxa"/>
              <w:right w:w="85" w:type="dxa"/>
            </w:tcMar>
          </w:tcPr>
          <w:p w14:paraId="0C3133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Developmental Medicine &amp; Child Neurology</w:t>
            </w:r>
          </w:p>
        </w:tc>
        <w:tc>
          <w:tcPr>
            <w:tcW w:w="385" w:type="pct"/>
            <w:tcMar>
              <w:left w:w="85" w:type="dxa"/>
              <w:right w:w="85" w:type="dxa"/>
            </w:tcMar>
          </w:tcPr>
          <w:p w14:paraId="569FAB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690D3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Egyp</w:t>
            </w:r>
          </w:p>
        </w:tc>
        <w:tc>
          <w:tcPr>
            <w:tcW w:w="387" w:type="pct"/>
            <w:tcMar>
              <w:left w:w="85" w:type="dxa"/>
              <w:right w:w="85" w:type="dxa"/>
            </w:tcMar>
          </w:tcPr>
          <w:p w14:paraId="3CFEED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Young children (&lt; 5years old) with or at risk for cerebral palsy</w:t>
            </w:r>
          </w:p>
        </w:tc>
        <w:tc>
          <w:tcPr>
            <w:tcW w:w="436" w:type="pct"/>
            <w:tcMar>
              <w:left w:w="85" w:type="dxa"/>
              <w:right w:w="85" w:type="dxa"/>
            </w:tcMar>
          </w:tcPr>
          <w:p w14:paraId="1AF2C0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 interventions targeting</w:t>
            </w:r>
            <w:r w:rsidRPr="006B4CE2">
              <w:rPr>
                <w:rFonts w:eastAsia="Calibri"/>
                <w:sz w:val="20"/>
                <w:szCs w:val="20"/>
              </w:rPr>
              <w:br/>
              <w:t>sitting postural control</w:t>
            </w:r>
          </w:p>
        </w:tc>
        <w:tc>
          <w:tcPr>
            <w:tcW w:w="436" w:type="pct"/>
            <w:tcMar>
              <w:left w:w="85" w:type="dxa"/>
              <w:right w:w="85" w:type="dxa"/>
            </w:tcMar>
          </w:tcPr>
          <w:p w14:paraId="6DC737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 intervention or no intervention</w:t>
            </w:r>
          </w:p>
        </w:tc>
        <w:tc>
          <w:tcPr>
            <w:tcW w:w="338" w:type="pct"/>
            <w:tcMar>
              <w:left w:w="85" w:type="dxa"/>
              <w:right w:w="85" w:type="dxa"/>
            </w:tcMar>
          </w:tcPr>
          <w:p w14:paraId="0E9A2C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BB48E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8D19D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 (12)</w:t>
            </w:r>
          </w:p>
        </w:tc>
        <w:tc>
          <w:tcPr>
            <w:tcW w:w="242" w:type="pct"/>
            <w:tcMar>
              <w:left w:w="85" w:type="dxa"/>
              <w:right w:w="85" w:type="dxa"/>
            </w:tcMar>
          </w:tcPr>
          <w:p w14:paraId="4CA706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1A4FCC1" w14:textId="273ACDA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EBA8F53" w14:textId="16ABDA7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619370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05FB84A" w14:textId="77777777" w:rsidR="00A45575" w:rsidRPr="006B4CE2" w:rsidRDefault="00A45575" w:rsidP="00A45575">
            <w:pPr>
              <w:spacing w:after="160" w:line="259" w:lineRule="auto"/>
              <w:rPr>
                <w:rFonts w:eastAsia="Calibri"/>
                <w:sz w:val="20"/>
                <w:szCs w:val="20"/>
              </w:rPr>
            </w:pPr>
          </w:p>
        </w:tc>
      </w:tr>
      <w:tr w:rsidR="00A45575" w:rsidRPr="006B4CE2" w14:paraId="063987A2" w14:textId="77777777" w:rsidTr="00AE5F96">
        <w:trPr>
          <w:trHeight w:val="1140"/>
        </w:trPr>
        <w:tc>
          <w:tcPr>
            <w:tcW w:w="356" w:type="pct"/>
            <w:tcMar>
              <w:left w:w="85" w:type="dxa"/>
              <w:right w:w="85" w:type="dxa"/>
            </w:tcMar>
          </w:tcPr>
          <w:p w14:paraId="21D2CC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Inhae, 2021</w:t>
            </w:r>
          </w:p>
        </w:tc>
        <w:tc>
          <w:tcPr>
            <w:tcW w:w="397" w:type="pct"/>
            <w:tcMar>
              <w:left w:w="85" w:type="dxa"/>
              <w:right w:w="85" w:type="dxa"/>
            </w:tcMar>
          </w:tcPr>
          <w:p w14:paraId="2EF5FE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Studies</w:t>
            </w:r>
          </w:p>
        </w:tc>
        <w:tc>
          <w:tcPr>
            <w:tcW w:w="385" w:type="pct"/>
            <w:tcMar>
              <w:left w:w="85" w:type="dxa"/>
              <w:right w:w="85" w:type="dxa"/>
            </w:tcMar>
          </w:tcPr>
          <w:p w14:paraId="2E330B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775250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USA</w:t>
            </w:r>
          </w:p>
        </w:tc>
        <w:tc>
          <w:tcPr>
            <w:tcW w:w="387" w:type="pct"/>
            <w:tcMar>
              <w:left w:w="85" w:type="dxa"/>
              <w:right w:w="85" w:type="dxa"/>
            </w:tcMar>
          </w:tcPr>
          <w:p w14:paraId="2BEE86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Healthy young adults who represented emerging adults</w:t>
            </w:r>
          </w:p>
        </w:tc>
        <w:tc>
          <w:tcPr>
            <w:tcW w:w="436" w:type="pct"/>
            <w:tcMar>
              <w:left w:w="85" w:type="dxa"/>
              <w:right w:w="85" w:type="dxa"/>
            </w:tcMar>
          </w:tcPr>
          <w:p w14:paraId="78A6A0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mHealth interventions for sexual and reproductive health</w:t>
            </w:r>
          </w:p>
        </w:tc>
        <w:tc>
          <w:tcPr>
            <w:tcW w:w="436" w:type="pct"/>
            <w:tcMar>
              <w:left w:w="85" w:type="dxa"/>
              <w:right w:w="85" w:type="dxa"/>
            </w:tcMar>
          </w:tcPr>
          <w:p w14:paraId="2B6206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did not attend a mHealth program</w:t>
            </w:r>
          </w:p>
        </w:tc>
        <w:tc>
          <w:tcPr>
            <w:tcW w:w="338" w:type="pct"/>
            <w:tcMar>
              <w:left w:w="85" w:type="dxa"/>
              <w:right w:w="85" w:type="dxa"/>
            </w:tcMar>
          </w:tcPr>
          <w:p w14:paraId="6AA698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143BF4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B1CA9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 (11)</w:t>
            </w:r>
          </w:p>
        </w:tc>
        <w:tc>
          <w:tcPr>
            <w:tcW w:w="242" w:type="pct"/>
            <w:tcMar>
              <w:left w:w="85" w:type="dxa"/>
              <w:right w:w="85" w:type="dxa"/>
            </w:tcMar>
          </w:tcPr>
          <w:p w14:paraId="7598CA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A684159" w14:textId="15EFCEB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18BC943" w14:textId="64D8F6E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AB4CAE8"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4D90FA2" w14:textId="77777777" w:rsidR="00A45575" w:rsidRPr="006B4CE2" w:rsidRDefault="00A45575" w:rsidP="00A45575">
            <w:pPr>
              <w:spacing w:after="160" w:line="259" w:lineRule="auto"/>
              <w:rPr>
                <w:rFonts w:eastAsia="Calibri"/>
                <w:sz w:val="20"/>
                <w:szCs w:val="20"/>
              </w:rPr>
            </w:pPr>
          </w:p>
        </w:tc>
      </w:tr>
      <w:tr w:rsidR="00A45575" w:rsidRPr="006B4CE2" w14:paraId="579E0CB7" w14:textId="77777777" w:rsidTr="00AE5F96">
        <w:trPr>
          <w:trHeight w:val="1140"/>
        </w:trPr>
        <w:tc>
          <w:tcPr>
            <w:tcW w:w="356" w:type="pct"/>
            <w:tcMar>
              <w:left w:w="85" w:type="dxa"/>
              <w:right w:w="85" w:type="dxa"/>
            </w:tcMar>
          </w:tcPr>
          <w:p w14:paraId="6814F3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Jing, 2021</w:t>
            </w:r>
          </w:p>
        </w:tc>
        <w:tc>
          <w:tcPr>
            <w:tcW w:w="397" w:type="pct"/>
            <w:tcMar>
              <w:left w:w="85" w:type="dxa"/>
              <w:right w:w="85" w:type="dxa"/>
            </w:tcMar>
          </w:tcPr>
          <w:p w14:paraId="06D997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Supportive Care in Cancer</w:t>
            </w:r>
          </w:p>
        </w:tc>
        <w:tc>
          <w:tcPr>
            <w:tcW w:w="385" w:type="pct"/>
            <w:tcMar>
              <w:left w:w="85" w:type="dxa"/>
              <w:right w:w="85" w:type="dxa"/>
            </w:tcMar>
          </w:tcPr>
          <w:p w14:paraId="6493F5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1B3AA6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Republic of Korea</w:t>
            </w:r>
          </w:p>
        </w:tc>
        <w:tc>
          <w:tcPr>
            <w:tcW w:w="387" w:type="pct"/>
            <w:tcMar>
              <w:left w:w="85" w:type="dxa"/>
              <w:right w:w="85" w:type="dxa"/>
            </w:tcMar>
          </w:tcPr>
          <w:p w14:paraId="341D97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Breast cancer</w:t>
            </w:r>
            <w:r w:rsidRPr="006B4CE2">
              <w:rPr>
                <w:rFonts w:eastAsia="Calibri"/>
                <w:sz w:val="20"/>
                <w:szCs w:val="20"/>
              </w:rPr>
              <w:br/>
              <w:t>patients</w:t>
            </w:r>
          </w:p>
        </w:tc>
        <w:tc>
          <w:tcPr>
            <w:tcW w:w="436" w:type="pct"/>
            <w:tcMar>
              <w:left w:w="85" w:type="dxa"/>
              <w:right w:w="85" w:type="dxa"/>
            </w:tcMar>
          </w:tcPr>
          <w:p w14:paraId="6E5A6B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Mindfulness-based interventions</w:t>
            </w:r>
          </w:p>
        </w:tc>
        <w:tc>
          <w:tcPr>
            <w:tcW w:w="436" w:type="pct"/>
            <w:tcMar>
              <w:left w:w="85" w:type="dxa"/>
              <w:right w:w="85" w:type="dxa"/>
            </w:tcMar>
          </w:tcPr>
          <w:p w14:paraId="1DE129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61FA79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610ED1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08551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45 (0)</w:t>
            </w:r>
          </w:p>
        </w:tc>
        <w:tc>
          <w:tcPr>
            <w:tcW w:w="242" w:type="pct"/>
            <w:tcMar>
              <w:left w:w="85" w:type="dxa"/>
              <w:right w:w="85" w:type="dxa"/>
            </w:tcMar>
          </w:tcPr>
          <w:p w14:paraId="658E2B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6084B44" w14:textId="2BDB116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A16979F" w14:textId="58FE4BFE"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FC378F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90388A6" w14:textId="77777777" w:rsidR="00A45575" w:rsidRPr="006B4CE2" w:rsidRDefault="00A45575" w:rsidP="00A45575">
            <w:pPr>
              <w:spacing w:after="160" w:line="259" w:lineRule="auto"/>
              <w:rPr>
                <w:rFonts w:eastAsia="Calibri"/>
                <w:sz w:val="20"/>
                <w:szCs w:val="20"/>
              </w:rPr>
            </w:pPr>
          </w:p>
        </w:tc>
      </w:tr>
      <w:tr w:rsidR="00A45575" w:rsidRPr="006B4CE2" w14:paraId="5B2FE58B" w14:textId="77777777" w:rsidTr="00AE5F96">
        <w:trPr>
          <w:trHeight w:val="1140"/>
        </w:trPr>
        <w:tc>
          <w:tcPr>
            <w:tcW w:w="356" w:type="pct"/>
            <w:tcMar>
              <w:left w:w="85" w:type="dxa"/>
              <w:right w:w="85" w:type="dxa"/>
            </w:tcMar>
          </w:tcPr>
          <w:p w14:paraId="655A9C19" w14:textId="77777777" w:rsidR="00A45575" w:rsidRPr="006B4CE2" w:rsidRDefault="00A45575" w:rsidP="00A45575">
            <w:pPr>
              <w:spacing w:after="160" w:line="259" w:lineRule="auto"/>
              <w:rPr>
                <w:rFonts w:eastAsia="Calibri"/>
                <w:sz w:val="20"/>
                <w:szCs w:val="20"/>
              </w:rPr>
            </w:pPr>
            <w:proofErr w:type="gramStart"/>
            <w:r w:rsidRPr="006B4CE2">
              <w:rPr>
                <w:rFonts w:eastAsia="Calibri"/>
                <w:sz w:val="20"/>
                <w:szCs w:val="20"/>
              </w:rPr>
              <w:lastRenderedPageBreak/>
              <w:t>Kaptan,  2020</w:t>
            </w:r>
            <w:proofErr w:type="gramEnd"/>
          </w:p>
        </w:tc>
        <w:tc>
          <w:tcPr>
            <w:tcW w:w="397" w:type="pct"/>
            <w:tcMar>
              <w:left w:w="85" w:type="dxa"/>
              <w:right w:w="85" w:type="dxa"/>
            </w:tcMar>
          </w:tcPr>
          <w:p w14:paraId="602360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Psychology &amp; Psychotherapy</w:t>
            </w:r>
          </w:p>
        </w:tc>
        <w:tc>
          <w:tcPr>
            <w:tcW w:w="385" w:type="pct"/>
            <w:tcMar>
              <w:left w:w="85" w:type="dxa"/>
              <w:right w:w="85" w:type="dxa"/>
            </w:tcMar>
          </w:tcPr>
          <w:p w14:paraId="482E34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2F9A76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53BBFE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restriction on the specific population of</w:t>
            </w:r>
            <w:r w:rsidRPr="006B4CE2">
              <w:rPr>
                <w:rFonts w:eastAsia="Calibri"/>
                <w:sz w:val="20"/>
                <w:szCs w:val="20"/>
              </w:rPr>
              <w:br/>
              <w:t xml:space="preserve">interest  </w:t>
            </w:r>
          </w:p>
        </w:tc>
        <w:tc>
          <w:tcPr>
            <w:tcW w:w="436" w:type="pct"/>
            <w:tcMar>
              <w:left w:w="85" w:type="dxa"/>
              <w:right w:w="85" w:type="dxa"/>
            </w:tcMar>
          </w:tcPr>
          <w:p w14:paraId="6E0CC1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Eye movement desensitization and reprocessing (different protocols)</w:t>
            </w:r>
          </w:p>
        </w:tc>
        <w:tc>
          <w:tcPr>
            <w:tcW w:w="436" w:type="pct"/>
            <w:tcMar>
              <w:left w:w="85" w:type="dxa"/>
              <w:right w:w="85" w:type="dxa"/>
            </w:tcMar>
          </w:tcPr>
          <w:p w14:paraId="7A6F35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No-treatment, wait-list control design, individual Eye movement desensitization and reprocessing or trauma focused treatments </w:t>
            </w:r>
          </w:p>
        </w:tc>
        <w:tc>
          <w:tcPr>
            <w:tcW w:w="338" w:type="pct"/>
            <w:tcMar>
              <w:left w:w="85" w:type="dxa"/>
              <w:right w:w="85" w:type="dxa"/>
            </w:tcMar>
          </w:tcPr>
          <w:p w14:paraId="1761BB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B6948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112AE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22 (8)</w:t>
            </w:r>
          </w:p>
        </w:tc>
        <w:tc>
          <w:tcPr>
            <w:tcW w:w="242" w:type="pct"/>
            <w:tcMar>
              <w:left w:w="85" w:type="dxa"/>
              <w:right w:w="85" w:type="dxa"/>
            </w:tcMar>
          </w:tcPr>
          <w:p w14:paraId="34CCE34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D403DCB" w14:textId="0E37C07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33720D0" w14:textId="21929E5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4F28A2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7A9E12A" w14:textId="77777777" w:rsidR="00A45575" w:rsidRPr="006B4CE2" w:rsidRDefault="00A45575" w:rsidP="00A45575">
            <w:pPr>
              <w:spacing w:after="160" w:line="259" w:lineRule="auto"/>
              <w:rPr>
                <w:rFonts w:eastAsia="Calibri"/>
                <w:sz w:val="20"/>
                <w:szCs w:val="20"/>
              </w:rPr>
            </w:pPr>
          </w:p>
        </w:tc>
      </w:tr>
      <w:tr w:rsidR="00A45575" w:rsidRPr="006B4CE2" w14:paraId="4A388590" w14:textId="77777777" w:rsidTr="00AE5F96">
        <w:trPr>
          <w:trHeight w:val="855"/>
        </w:trPr>
        <w:tc>
          <w:tcPr>
            <w:tcW w:w="356" w:type="pct"/>
            <w:tcMar>
              <w:left w:w="85" w:type="dxa"/>
              <w:right w:w="85" w:type="dxa"/>
            </w:tcMar>
          </w:tcPr>
          <w:p w14:paraId="5785E4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Karatas, 2020</w:t>
            </w:r>
          </w:p>
        </w:tc>
        <w:tc>
          <w:tcPr>
            <w:tcW w:w="397" w:type="pct"/>
            <w:tcMar>
              <w:left w:w="85" w:type="dxa"/>
              <w:right w:w="85" w:type="dxa"/>
            </w:tcMar>
          </w:tcPr>
          <w:p w14:paraId="46A78E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Complementary Therapies in Medicine</w:t>
            </w:r>
          </w:p>
        </w:tc>
        <w:tc>
          <w:tcPr>
            <w:tcW w:w="385" w:type="pct"/>
            <w:tcMar>
              <w:left w:w="85" w:type="dxa"/>
              <w:right w:w="85" w:type="dxa"/>
            </w:tcMar>
          </w:tcPr>
          <w:p w14:paraId="251197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2EEAA7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7B18A7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Children </w:t>
            </w:r>
            <w:proofErr w:type="gramStart"/>
            <w:r w:rsidRPr="006B4CE2">
              <w:rPr>
                <w:rFonts w:eastAsia="Calibri"/>
                <w:sz w:val="20"/>
                <w:szCs w:val="20"/>
              </w:rPr>
              <w:t>ages</w:t>
            </w:r>
            <w:proofErr w:type="gramEnd"/>
            <w:r w:rsidRPr="006B4CE2">
              <w:rPr>
                <w:rFonts w:eastAsia="Calibri"/>
                <w:sz w:val="20"/>
                <w:szCs w:val="20"/>
              </w:rPr>
              <w:t xml:space="preserve"> 0–18 years with a health-related condition</w:t>
            </w:r>
          </w:p>
        </w:tc>
        <w:tc>
          <w:tcPr>
            <w:tcW w:w="436" w:type="pct"/>
            <w:tcMar>
              <w:left w:w="85" w:type="dxa"/>
              <w:right w:w="85" w:type="dxa"/>
            </w:tcMar>
          </w:tcPr>
          <w:p w14:paraId="7BEBF3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Reflexology</w:t>
            </w:r>
          </w:p>
        </w:tc>
        <w:tc>
          <w:tcPr>
            <w:tcW w:w="436" w:type="pct"/>
            <w:tcMar>
              <w:left w:w="85" w:type="dxa"/>
              <w:right w:w="85" w:type="dxa"/>
            </w:tcMar>
          </w:tcPr>
          <w:p w14:paraId="25F482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sham intervention, pharmacological treatment, other or no treatment</w:t>
            </w:r>
          </w:p>
        </w:tc>
        <w:tc>
          <w:tcPr>
            <w:tcW w:w="338" w:type="pct"/>
            <w:tcMar>
              <w:left w:w="85" w:type="dxa"/>
              <w:right w:w="85" w:type="dxa"/>
            </w:tcMar>
          </w:tcPr>
          <w:p w14:paraId="305238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5D599A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1897A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Mar>
              <w:left w:w="85" w:type="dxa"/>
              <w:right w:w="85" w:type="dxa"/>
            </w:tcMar>
          </w:tcPr>
          <w:p w14:paraId="222C10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A73261D" w14:textId="0BDE539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F73A738" w14:textId="2D701DD0"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2E2D20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2A049B5" w14:textId="77777777" w:rsidR="00A45575" w:rsidRPr="006B4CE2" w:rsidRDefault="00A45575" w:rsidP="00A45575">
            <w:pPr>
              <w:spacing w:after="160" w:line="259" w:lineRule="auto"/>
              <w:rPr>
                <w:rFonts w:eastAsia="Calibri"/>
                <w:sz w:val="20"/>
                <w:szCs w:val="20"/>
              </w:rPr>
            </w:pPr>
          </w:p>
        </w:tc>
      </w:tr>
      <w:tr w:rsidR="00A45575" w:rsidRPr="006B4CE2" w14:paraId="64DF473C" w14:textId="77777777" w:rsidTr="00AE5F96">
        <w:trPr>
          <w:trHeight w:val="1140"/>
        </w:trPr>
        <w:tc>
          <w:tcPr>
            <w:tcW w:w="356" w:type="pct"/>
            <w:tcMar>
              <w:left w:w="85" w:type="dxa"/>
              <w:right w:w="85" w:type="dxa"/>
            </w:tcMar>
          </w:tcPr>
          <w:p w14:paraId="7568B2D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Keinki, 2021</w:t>
            </w:r>
          </w:p>
        </w:tc>
        <w:tc>
          <w:tcPr>
            <w:tcW w:w="397" w:type="pct"/>
            <w:tcMar>
              <w:left w:w="85" w:type="dxa"/>
              <w:right w:w="85" w:type="dxa"/>
            </w:tcMar>
          </w:tcPr>
          <w:p w14:paraId="4CA2A2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 Education and Counseling</w:t>
            </w:r>
          </w:p>
        </w:tc>
        <w:tc>
          <w:tcPr>
            <w:tcW w:w="385" w:type="pct"/>
            <w:tcMar>
              <w:left w:w="85" w:type="dxa"/>
              <w:right w:w="85" w:type="dxa"/>
            </w:tcMar>
          </w:tcPr>
          <w:p w14:paraId="162F97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3AD6CD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Turkey</w:t>
            </w:r>
          </w:p>
        </w:tc>
        <w:tc>
          <w:tcPr>
            <w:tcW w:w="387" w:type="pct"/>
            <w:tcMar>
              <w:left w:w="85" w:type="dxa"/>
              <w:right w:w="85" w:type="dxa"/>
            </w:tcMar>
          </w:tcPr>
          <w:p w14:paraId="5DA3E9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cancer patients</w:t>
            </w:r>
          </w:p>
        </w:tc>
        <w:tc>
          <w:tcPr>
            <w:tcW w:w="436" w:type="pct"/>
            <w:tcMar>
              <w:left w:w="85" w:type="dxa"/>
              <w:right w:w="85" w:type="dxa"/>
            </w:tcMar>
          </w:tcPr>
          <w:p w14:paraId="744D53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Question prompt list exclusively </w:t>
            </w:r>
          </w:p>
        </w:tc>
        <w:tc>
          <w:tcPr>
            <w:tcW w:w="436" w:type="pct"/>
            <w:tcMar>
              <w:left w:w="85" w:type="dxa"/>
              <w:right w:w="85" w:type="dxa"/>
            </w:tcMar>
          </w:tcPr>
          <w:p w14:paraId="5596F8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standard care plus any written material (no question prompt list)</w:t>
            </w:r>
          </w:p>
        </w:tc>
        <w:tc>
          <w:tcPr>
            <w:tcW w:w="338" w:type="pct"/>
            <w:tcMar>
              <w:left w:w="85" w:type="dxa"/>
              <w:right w:w="85" w:type="dxa"/>
            </w:tcMar>
          </w:tcPr>
          <w:p w14:paraId="1BC6A3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2E6C0D4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024698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(10)</w:t>
            </w:r>
          </w:p>
        </w:tc>
        <w:tc>
          <w:tcPr>
            <w:tcW w:w="242" w:type="pct"/>
            <w:tcMar>
              <w:left w:w="85" w:type="dxa"/>
              <w:right w:w="85" w:type="dxa"/>
            </w:tcMar>
          </w:tcPr>
          <w:p w14:paraId="6954CD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4227C28" w14:textId="6B3AA07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5614146" w14:textId="17E61B7D"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2F121C95"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57C4582" w14:textId="77777777" w:rsidTr="00AE5F96">
        <w:trPr>
          <w:trHeight w:val="1140"/>
        </w:trPr>
        <w:tc>
          <w:tcPr>
            <w:tcW w:w="356" w:type="pct"/>
            <w:tcMar>
              <w:left w:w="85" w:type="dxa"/>
              <w:right w:w="85" w:type="dxa"/>
            </w:tcMar>
          </w:tcPr>
          <w:p w14:paraId="64BCB1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Kelleher, 2021</w:t>
            </w:r>
          </w:p>
        </w:tc>
        <w:tc>
          <w:tcPr>
            <w:tcW w:w="397" w:type="pct"/>
            <w:tcMar>
              <w:left w:w="85" w:type="dxa"/>
              <w:right w:w="85" w:type="dxa"/>
            </w:tcMar>
          </w:tcPr>
          <w:p w14:paraId="35E2DF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5BB56A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Dermatology</w:t>
            </w:r>
          </w:p>
        </w:tc>
        <w:tc>
          <w:tcPr>
            <w:tcW w:w="337" w:type="pct"/>
            <w:tcMar>
              <w:left w:w="85" w:type="dxa"/>
              <w:right w:w="85" w:type="dxa"/>
            </w:tcMar>
          </w:tcPr>
          <w:p w14:paraId="59CD37E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30E708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Healthyterm (&gt; 37 weeks) infants (0 to 12 months)</w:t>
            </w:r>
          </w:p>
        </w:tc>
        <w:tc>
          <w:tcPr>
            <w:tcW w:w="436" w:type="pct"/>
            <w:tcMar>
              <w:left w:w="85" w:type="dxa"/>
              <w:right w:w="85" w:type="dxa"/>
            </w:tcMar>
          </w:tcPr>
          <w:p w14:paraId="2A50AA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Skin care interventions that could potentially enhance skin barrier function, </w:t>
            </w:r>
            <w:r w:rsidRPr="006B4CE2">
              <w:rPr>
                <w:rFonts w:eastAsia="Calibri"/>
                <w:sz w:val="20"/>
                <w:szCs w:val="20"/>
              </w:rPr>
              <w:lastRenderedPageBreak/>
              <w:t>reduce dryness, or reduce subclinical inflammation</w:t>
            </w:r>
          </w:p>
        </w:tc>
        <w:tc>
          <w:tcPr>
            <w:tcW w:w="436" w:type="pct"/>
            <w:tcMar>
              <w:left w:w="85" w:type="dxa"/>
              <w:right w:w="85" w:type="dxa"/>
            </w:tcMar>
          </w:tcPr>
          <w:p w14:paraId="73B737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Standard care in the localiy / no treatment</w:t>
            </w:r>
          </w:p>
        </w:tc>
        <w:tc>
          <w:tcPr>
            <w:tcW w:w="338" w:type="pct"/>
            <w:tcMar>
              <w:left w:w="85" w:type="dxa"/>
              <w:right w:w="85" w:type="dxa"/>
            </w:tcMar>
          </w:tcPr>
          <w:p w14:paraId="56EB2F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179AD3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29C38D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 (17)</w:t>
            </w:r>
          </w:p>
        </w:tc>
        <w:tc>
          <w:tcPr>
            <w:tcW w:w="242" w:type="pct"/>
            <w:tcMar>
              <w:left w:w="85" w:type="dxa"/>
              <w:right w:w="85" w:type="dxa"/>
            </w:tcMar>
          </w:tcPr>
          <w:p w14:paraId="4E273C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C42D5F4" w14:textId="432A43A1"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2531C58" w14:textId="6E36D4B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9734072"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7F018E2A" w14:textId="77777777" w:rsidTr="00AE5F96">
        <w:trPr>
          <w:trHeight w:val="1140"/>
        </w:trPr>
        <w:tc>
          <w:tcPr>
            <w:tcW w:w="356" w:type="pct"/>
            <w:tcMar>
              <w:left w:w="85" w:type="dxa"/>
              <w:right w:w="85" w:type="dxa"/>
            </w:tcMar>
          </w:tcPr>
          <w:p w14:paraId="7B835B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Kim, 2020</w:t>
            </w:r>
          </w:p>
        </w:tc>
        <w:tc>
          <w:tcPr>
            <w:tcW w:w="397" w:type="pct"/>
            <w:tcMar>
              <w:left w:w="85" w:type="dxa"/>
              <w:right w:w="85" w:type="dxa"/>
            </w:tcMar>
          </w:tcPr>
          <w:p w14:paraId="79687D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Medicine</w:t>
            </w:r>
          </w:p>
        </w:tc>
        <w:tc>
          <w:tcPr>
            <w:tcW w:w="385" w:type="pct"/>
            <w:tcMar>
              <w:left w:w="85" w:type="dxa"/>
              <w:right w:w="85" w:type="dxa"/>
            </w:tcMar>
          </w:tcPr>
          <w:p w14:paraId="38A0FC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12F9A6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0E68C3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hospitalized for Covid-19</w:t>
            </w:r>
          </w:p>
        </w:tc>
        <w:tc>
          <w:tcPr>
            <w:tcW w:w="436" w:type="pct"/>
            <w:tcMar>
              <w:left w:w="85" w:type="dxa"/>
              <w:right w:w="85" w:type="dxa"/>
            </w:tcMar>
          </w:tcPr>
          <w:p w14:paraId="640F6D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Pharmacologic treatment</w:t>
            </w:r>
          </w:p>
        </w:tc>
        <w:tc>
          <w:tcPr>
            <w:tcW w:w="436" w:type="pct"/>
            <w:tcMar>
              <w:left w:w="85" w:type="dxa"/>
              <w:right w:w="85" w:type="dxa"/>
            </w:tcMar>
          </w:tcPr>
          <w:p w14:paraId="3EF2B9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placebo</w:t>
            </w:r>
          </w:p>
        </w:tc>
        <w:tc>
          <w:tcPr>
            <w:tcW w:w="338" w:type="pct"/>
            <w:tcMar>
              <w:left w:w="85" w:type="dxa"/>
              <w:right w:w="85" w:type="dxa"/>
            </w:tcMar>
          </w:tcPr>
          <w:p w14:paraId="00D04B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51EAFB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3ECBBC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110 (40)</w:t>
            </w:r>
          </w:p>
        </w:tc>
        <w:tc>
          <w:tcPr>
            <w:tcW w:w="242" w:type="pct"/>
            <w:tcMar>
              <w:left w:w="85" w:type="dxa"/>
              <w:right w:w="85" w:type="dxa"/>
            </w:tcMar>
          </w:tcPr>
          <w:p w14:paraId="290485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9152AFB" w14:textId="4771480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D93DE9F" w14:textId="270A4B5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CD052B4"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76D06DD2" w14:textId="77777777" w:rsidTr="00AE5F96">
        <w:trPr>
          <w:trHeight w:val="1425"/>
        </w:trPr>
        <w:tc>
          <w:tcPr>
            <w:tcW w:w="356" w:type="pct"/>
            <w:tcMar>
              <w:left w:w="85" w:type="dxa"/>
              <w:right w:w="85" w:type="dxa"/>
            </w:tcMar>
          </w:tcPr>
          <w:p w14:paraId="79B7EC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Kling, 2020 </w:t>
            </w:r>
          </w:p>
        </w:tc>
        <w:tc>
          <w:tcPr>
            <w:tcW w:w="397" w:type="pct"/>
            <w:tcMar>
              <w:left w:w="85" w:type="dxa"/>
              <w:right w:w="85" w:type="dxa"/>
            </w:tcMar>
          </w:tcPr>
          <w:p w14:paraId="1FE96B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Travel Medicine</w:t>
            </w:r>
          </w:p>
        </w:tc>
        <w:tc>
          <w:tcPr>
            <w:tcW w:w="385" w:type="pct"/>
            <w:tcMar>
              <w:left w:w="85" w:type="dxa"/>
              <w:right w:w="85" w:type="dxa"/>
            </w:tcMar>
          </w:tcPr>
          <w:p w14:paraId="58C44C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DC899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Republic of Korea</w:t>
            </w:r>
          </w:p>
        </w:tc>
        <w:tc>
          <w:tcPr>
            <w:tcW w:w="387" w:type="pct"/>
            <w:tcMar>
              <w:left w:w="85" w:type="dxa"/>
              <w:right w:w="85" w:type="dxa"/>
            </w:tcMar>
          </w:tcPr>
          <w:p w14:paraId="13B40A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All human subjects, 2 months of age or older</w:t>
            </w:r>
          </w:p>
        </w:tc>
        <w:tc>
          <w:tcPr>
            <w:tcW w:w="436" w:type="pct"/>
            <w:tcMar>
              <w:left w:w="85" w:type="dxa"/>
              <w:right w:w="85" w:type="dxa"/>
            </w:tcMar>
          </w:tcPr>
          <w:p w14:paraId="7D049B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Vaccination with IC51 (IXIARO, JESPECT, JEVAL)</w:t>
            </w:r>
          </w:p>
        </w:tc>
        <w:tc>
          <w:tcPr>
            <w:tcW w:w="436" w:type="pct"/>
            <w:tcMar>
              <w:left w:w="85" w:type="dxa"/>
              <w:right w:w="85" w:type="dxa"/>
            </w:tcMar>
          </w:tcPr>
          <w:p w14:paraId="34D27C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Placebo, no vaccination, other vaccination against Japanese encephalitis vaccine, coadministration with other vaccines, immunogenicity after previous vaccination </w:t>
            </w:r>
          </w:p>
        </w:tc>
        <w:tc>
          <w:tcPr>
            <w:tcW w:w="338" w:type="pct"/>
            <w:tcMar>
              <w:left w:w="85" w:type="dxa"/>
              <w:right w:w="85" w:type="dxa"/>
            </w:tcMar>
          </w:tcPr>
          <w:p w14:paraId="0A0C6E4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19EF13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3DD24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32 (15)</w:t>
            </w:r>
          </w:p>
        </w:tc>
        <w:tc>
          <w:tcPr>
            <w:tcW w:w="242" w:type="pct"/>
            <w:tcMar>
              <w:left w:w="85" w:type="dxa"/>
              <w:right w:w="85" w:type="dxa"/>
            </w:tcMar>
          </w:tcPr>
          <w:p w14:paraId="55D4BA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EB32F20" w14:textId="5FE5653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D0AFAD4" w14:textId="1A7BB7C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94591C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CF53A75" w14:textId="77777777" w:rsidR="00A45575" w:rsidRPr="006B4CE2" w:rsidRDefault="00A45575" w:rsidP="00A45575">
            <w:pPr>
              <w:spacing w:after="160" w:line="259" w:lineRule="auto"/>
              <w:rPr>
                <w:rFonts w:eastAsia="Calibri"/>
                <w:sz w:val="20"/>
                <w:szCs w:val="20"/>
              </w:rPr>
            </w:pPr>
          </w:p>
        </w:tc>
      </w:tr>
      <w:tr w:rsidR="00A45575" w:rsidRPr="006B4CE2" w14:paraId="31FD06C6" w14:textId="77777777" w:rsidTr="00AE5F96">
        <w:trPr>
          <w:trHeight w:val="1710"/>
        </w:trPr>
        <w:tc>
          <w:tcPr>
            <w:tcW w:w="356" w:type="pct"/>
            <w:tcMar>
              <w:left w:w="85" w:type="dxa"/>
              <w:right w:w="85" w:type="dxa"/>
            </w:tcMar>
          </w:tcPr>
          <w:p w14:paraId="351210E5" w14:textId="77777777" w:rsidR="00A45575" w:rsidRPr="006B4CE2" w:rsidRDefault="00A45575" w:rsidP="00A45575">
            <w:pPr>
              <w:spacing w:after="160" w:line="259" w:lineRule="auto"/>
              <w:rPr>
                <w:rFonts w:eastAsia="Calibri"/>
                <w:sz w:val="20"/>
                <w:szCs w:val="20"/>
              </w:rPr>
            </w:pPr>
            <w:r w:rsidRPr="00E21056">
              <w:rPr>
                <w:rFonts w:eastAsia="Calibri"/>
                <w:sz w:val="20"/>
                <w:szCs w:val="20"/>
              </w:rPr>
              <w:t>Knosel</w:t>
            </w:r>
            <w:r w:rsidRPr="006B4CE2">
              <w:rPr>
                <w:rFonts w:eastAsia="Calibri"/>
                <w:sz w:val="20"/>
                <w:szCs w:val="20"/>
              </w:rPr>
              <w:t>, 2020</w:t>
            </w:r>
          </w:p>
        </w:tc>
        <w:tc>
          <w:tcPr>
            <w:tcW w:w="397" w:type="pct"/>
            <w:tcMar>
              <w:left w:w="85" w:type="dxa"/>
              <w:right w:w="85" w:type="dxa"/>
            </w:tcMar>
          </w:tcPr>
          <w:p w14:paraId="111EE1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Orofacial Orthopedics</w:t>
            </w:r>
          </w:p>
        </w:tc>
        <w:tc>
          <w:tcPr>
            <w:tcW w:w="385" w:type="pct"/>
            <w:tcMar>
              <w:left w:w="85" w:type="dxa"/>
              <w:right w:w="85" w:type="dxa"/>
            </w:tcMar>
          </w:tcPr>
          <w:p w14:paraId="68BFDF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3EFEB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4623DD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Preadolescents, adolescents, and adults with angle class II malocclusions</w:t>
            </w:r>
          </w:p>
        </w:tc>
        <w:tc>
          <w:tcPr>
            <w:tcW w:w="436" w:type="pct"/>
            <w:tcMar>
              <w:left w:w="85" w:type="dxa"/>
              <w:right w:w="85" w:type="dxa"/>
            </w:tcMar>
          </w:tcPr>
          <w:p w14:paraId="69016E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Orthodontic fixed or removable bimaxillary functional appliances for Angle class II malocclusion correction used in </w:t>
            </w:r>
            <w:r w:rsidRPr="006B4CE2">
              <w:rPr>
                <w:rFonts w:eastAsia="Calibri"/>
                <w:sz w:val="20"/>
                <w:szCs w:val="20"/>
              </w:rPr>
              <w:lastRenderedPageBreak/>
              <w:t>stepwise mode</w:t>
            </w:r>
          </w:p>
        </w:tc>
        <w:tc>
          <w:tcPr>
            <w:tcW w:w="436" w:type="pct"/>
            <w:tcMar>
              <w:left w:w="85" w:type="dxa"/>
              <w:right w:w="85" w:type="dxa"/>
            </w:tcMar>
          </w:tcPr>
          <w:p w14:paraId="77035F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Orthodontic fixed or removable bimaxillary functional appliances for Angle class II malocclusion</w:t>
            </w:r>
            <w:r w:rsidRPr="006B4CE2">
              <w:rPr>
                <w:rFonts w:eastAsia="Calibri"/>
                <w:sz w:val="20"/>
                <w:szCs w:val="20"/>
              </w:rPr>
              <w:br/>
              <w:t>correction used in bite-</w:t>
            </w:r>
            <w:r w:rsidRPr="006B4CE2">
              <w:rPr>
                <w:rFonts w:eastAsia="Calibri"/>
                <w:sz w:val="20"/>
                <w:szCs w:val="20"/>
              </w:rPr>
              <w:lastRenderedPageBreak/>
              <w:t>jumping mode</w:t>
            </w:r>
          </w:p>
        </w:tc>
        <w:tc>
          <w:tcPr>
            <w:tcW w:w="338" w:type="pct"/>
            <w:tcMar>
              <w:left w:w="85" w:type="dxa"/>
              <w:right w:w="85" w:type="dxa"/>
            </w:tcMar>
          </w:tcPr>
          <w:p w14:paraId="5768D7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10</w:t>
            </w:r>
          </w:p>
        </w:tc>
        <w:tc>
          <w:tcPr>
            <w:tcW w:w="338" w:type="pct"/>
            <w:tcMar>
              <w:left w:w="85" w:type="dxa"/>
              <w:right w:w="85" w:type="dxa"/>
            </w:tcMar>
          </w:tcPr>
          <w:p w14:paraId="6C2093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8BF11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14FE7F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14682FD" w14:textId="7E69216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27AF33D" w14:textId="683E39F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1D20B01"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0C3D6FC5" w14:textId="77777777" w:rsidTr="00AE5F96">
        <w:trPr>
          <w:trHeight w:val="2565"/>
        </w:trPr>
        <w:tc>
          <w:tcPr>
            <w:tcW w:w="356" w:type="pct"/>
            <w:tcMar>
              <w:left w:w="85" w:type="dxa"/>
              <w:right w:w="85" w:type="dxa"/>
            </w:tcMar>
          </w:tcPr>
          <w:p w14:paraId="52F9A9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Kotecha, 2020</w:t>
            </w:r>
          </w:p>
        </w:tc>
        <w:tc>
          <w:tcPr>
            <w:tcW w:w="397" w:type="pct"/>
            <w:tcMar>
              <w:left w:w="85" w:type="dxa"/>
              <w:right w:w="85" w:type="dxa"/>
            </w:tcMar>
          </w:tcPr>
          <w:p w14:paraId="4EE88F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Panminerva Medica</w:t>
            </w:r>
          </w:p>
        </w:tc>
        <w:tc>
          <w:tcPr>
            <w:tcW w:w="385" w:type="pct"/>
            <w:tcMar>
              <w:left w:w="85" w:type="dxa"/>
              <w:right w:w="85" w:type="dxa"/>
            </w:tcMar>
          </w:tcPr>
          <w:p w14:paraId="4AE778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2D07BA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Chile, Germany</w:t>
            </w:r>
          </w:p>
        </w:tc>
        <w:tc>
          <w:tcPr>
            <w:tcW w:w="387" w:type="pct"/>
            <w:tcMar>
              <w:left w:w="85" w:type="dxa"/>
              <w:right w:w="85" w:type="dxa"/>
            </w:tcMar>
          </w:tcPr>
          <w:p w14:paraId="1C9113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suspected and subsequentially diagnosed Covid-19</w:t>
            </w:r>
          </w:p>
        </w:tc>
        <w:tc>
          <w:tcPr>
            <w:tcW w:w="436" w:type="pct"/>
            <w:tcMar>
              <w:left w:w="85" w:type="dxa"/>
              <w:right w:w="85" w:type="dxa"/>
            </w:tcMar>
          </w:tcPr>
          <w:p w14:paraId="04B840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Favipiravir, remdesivir, galidesivir, ivermectin, oseltamivir, ganciclovir, lopinavir/ritonavir, darunavir, chloroquine, hydrochloroquine, arbidol, azithromyicn, amoxicillin, moxifloxacin, cefriaxone, antifungals, androgen receptormblockers, tea, traditional chinese medicine</w:t>
            </w:r>
          </w:p>
        </w:tc>
        <w:tc>
          <w:tcPr>
            <w:tcW w:w="436" w:type="pct"/>
            <w:tcMar>
              <w:left w:w="85" w:type="dxa"/>
              <w:right w:w="85" w:type="dxa"/>
            </w:tcMar>
          </w:tcPr>
          <w:p w14:paraId="2B83D1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care/placebo</w:t>
            </w:r>
          </w:p>
        </w:tc>
        <w:tc>
          <w:tcPr>
            <w:tcW w:w="338" w:type="pct"/>
            <w:tcMar>
              <w:left w:w="85" w:type="dxa"/>
              <w:right w:w="85" w:type="dxa"/>
            </w:tcMar>
          </w:tcPr>
          <w:p w14:paraId="7B022D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w:t>
            </w:r>
          </w:p>
        </w:tc>
        <w:tc>
          <w:tcPr>
            <w:tcW w:w="338" w:type="pct"/>
            <w:tcMar>
              <w:left w:w="85" w:type="dxa"/>
              <w:right w:w="85" w:type="dxa"/>
            </w:tcMar>
          </w:tcPr>
          <w:p w14:paraId="1D8911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E5EA6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 (6)</w:t>
            </w:r>
          </w:p>
        </w:tc>
        <w:tc>
          <w:tcPr>
            <w:tcW w:w="242" w:type="pct"/>
            <w:tcMar>
              <w:left w:w="85" w:type="dxa"/>
              <w:right w:w="85" w:type="dxa"/>
            </w:tcMar>
          </w:tcPr>
          <w:p w14:paraId="003523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BE6655B" w14:textId="2232991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1A12D24" w14:textId="53236A7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F4D86E8"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D0D7A18" w14:textId="77777777" w:rsidTr="00AE5F96">
        <w:trPr>
          <w:trHeight w:val="1425"/>
        </w:trPr>
        <w:tc>
          <w:tcPr>
            <w:tcW w:w="356" w:type="pct"/>
            <w:tcMar>
              <w:left w:w="85" w:type="dxa"/>
              <w:right w:w="85" w:type="dxa"/>
            </w:tcMar>
          </w:tcPr>
          <w:p w14:paraId="2BF59D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Kotinda, 2020</w:t>
            </w:r>
          </w:p>
        </w:tc>
        <w:tc>
          <w:tcPr>
            <w:tcW w:w="397" w:type="pct"/>
            <w:tcMar>
              <w:left w:w="85" w:type="dxa"/>
              <w:right w:w="85" w:type="dxa"/>
            </w:tcMar>
          </w:tcPr>
          <w:p w14:paraId="08A535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Obesity Surgery</w:t>
            </w:r>
          </w:p>
        </w:tc>
        <w:tc>
          <w:tcPr>
            <w:tcW w:w="385" w:type="pct"/>
            <w:tcMar>
              <w:left w:w="85" w:type="dxa"/>
              <w:right w:w="85" w:type="dxa"/>
            </w:tcMar>
          </w:tcPr>
          <w:p w14:paraId="450897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Surgery</w:t>
            </w:r>
          </w:p>
        </w:tc>
        <w:tc>
          <w:tcPr>
            <w:tcW w:w="337" w:type="pct"/>
            <w:tcMar>
              <w:left w:w="85" w:type="dxa"/>
              <w:right w:w="85" w:type="dxa"/>
            </w:tcMar>
          </w:tcPr>
          <w:p w14:paraId="759B3E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5FC73E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body mass index &gt; 27 kg/m2</w:t>
            </w:r>
          </w:p>
        </w:tc>
        <w:tc>
          <w:tcPr>
            <w:tcW w:w="436" w:type="pct"/>
            <w:tcMar>
              <w:left w:w="85" w:type="dxa"/>
              <w:right w:w="85" w:type="dxa"/>
            </w:tcMar>
          </w:tcPr>
          <w:p w14:paraId="79AD518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Currently used Intragastric balloons with or without lifestyle interventions </w:t>
            </w:r>
            <w:r w:rsidRPr="006B4CE2">
              <w:rPr>
                <w:rFonts w:eastAsia="Calibri"/>
                <w:sz w:val="20"/>
                <w:szCs w:val="20"/>
              </w:rPr>
              <w:lastRenderedPageBreak/>
              <w:t>for at least 12 weeks</w:t>
            </w:r>
          </w:p>
        </w:tc>
        <w:tc>
          <w:tcPr>
            <w:tcW w:w="436" w:type="pct"/>
            <w:tcMar>
              <w:left w:w="85" w:type="dxa"/>
              <w:right w:w="85" w:type="dxa"/>
            </w:tcMar>
          </w:tcPr>
          <w:p w14:paraId="091EA9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Sham or lifestyle interventions or both</w:t>
            </w:r>
          </w:p>
        </w:tc>
        <w:tc>
          <w:tcPr>
            <w:tcW w:w="338" w:type="pct"/>
            <w:tcMar>
              <w:left w:w="85" w:type="dxa"/>
              <w:right w:w="85" w:type="dxa"/>
            </w:tcMar>
          </w:tcPr>
          <w:p w14:paraId="78472F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DF670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24237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 (13)</w:t>
            </w:r>
          </w:p>
        </w:tc>
        <w:tc>
          <w:tcPr>
            <w:tcW w:w="242" w:type="pct"/>
            <w:tcMar>
              <w:left w:w="85" w:type="dxa"/>
              <w:right w:w="85" w:type="dxa"/>
            </w:tcMar>
          </w:tcPr>
          <w:p w14:paraId="515D78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B0D706D" w14:textId="0A282E86"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9F12639" w14:textId="70C71CF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3541DF2"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0F7B30CB" w14:textId="77777777" w:rsidTr="00AE5F96">
        <w:trPr>
          <w:trHeight w:val="855"/>
        </w:trPr>
        <w:tc>
          <w:tcPr>
            <w:tcW w:w="356" w:type="pct"/>
            <w:tcMar>
              <w:left w:w="85" w:type="dxa"/>
              <w:right w:w="85" w:type="dxa"/>
            </w:tcMar>
          </w:tcPr>
          <w:p w14:paraId="1911D8D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Lam, 2020</w:t>
            </w:r>
          </w:p>
        </w:tc>
        <w:tc>
          <w:tcPr>
            <w:tcW w:w="397" w:type="pct"/>
            <w:tcMar>
              <w:left w:w="85" w:type="dxa"/>
              <w:right w:w="85" w:type="dxa"/>
            </w:tcMar>
          </w:tcPr>
          <w:p w14:paraId="5CB987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The Journal of Evidence-Based Dental Practice</w:t>
            </w:r>
          </w:p>
        </w:tc>
        <w:tc>
          <w:tcPr>
            <w:tcW w:w="385" w:type="pct"/>
            <w:tcMar>
              <w:left w:w="85" w:type="dxa"/>
              <w:right w:w="85" w:type="dxa"/>
            </w:tcMar>
          </w:tcPr>
          <w:p w14:paraId="549304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72CAD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78137B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Children whose primary molars were either sound, having incipient occlusal </w:t>
            </w:r>
            <w:r w:rsidRPr="006B4CE2">
              <w:rPr>
                <w:rFonts w:eastAsia="Calibri"/>
                <w:sz w:val="20"/>
                <w:szCs w:val="20"/>
              </w:rPr>
              <w:br/>
              <w:t>carious lesions or non-cavitated carious lesions</w:t>
            </w:r>
          </w:p>
        </w:tc>
        <w:tc>
          <w:tcPr>
            <w:tcW w:w="436" w:type="pct"/>
            <w:tcMar>
              <w:left w:w="85" w:type="dxa"/>
              <w:right w:w="85" w:type="dxa"/>
            </w:tcMar>
          </w:tcPr>
          <w:p w14:paraId="1E7D0B5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The use of pit and fissure sealants in primay molars</w:t>
            </w:r>
          </w:p>
        </w:tc>
        <w:tc>
          <w:tcPr>
            <w:tcW w:w="436" w:type="pct"/>
            <w:tcMar>
              <w:left w:w="85" w:type="dxa"/>
              <w:right w:w="85" w:type="dxa"/>
            </w:tcMar>
          </w:tcPr>
          <w:p w14:paraId="3E2810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sealants</w:t>
            </w:r>
          </w:p>
        </w:tc>
        <w:tc>
          <w:tcPr>
            <w:tcW w:w="338" w:type="pct"/>
            <w:tcMar>
              <w:left w:w="85" w:type="dxa"/>
              <w:right w:w="85" w:type="dxa"/>
            </w:tcMar>
          </w:tcPr>
          <w:p w14:paraId="2207EB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4EAAC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59FA3F4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(7)</w:t>
            </w:r>
          </w:p>
        </w:tc>
        <w:tc>
          <w:tcPr>
            <w:tcW w:w="242" w:type="pct"/>
            <w:tcMar>
              <w:left w:w="85" w:type="dxa"/>
              <w:right w:w="85" w:type="dxa"/>
            </w:tcMar>
          </w:tcPr>
          <w:p w14:paraId="705A15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077A9C0" w14:textId="428D875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AE87AE2" w14:textId="5D831F7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3BF146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47FA21D" w14:textId="77777777" w:rsidR="00A45575" w:rsidRPr="006B4CE2" w:rsidRDefault="00A45575" w:rsidP="00A45575">
            <w:pPr>
              <w:spacing w:after="160" w:line="259" w:lineRule="auto"/>
              <w:rPr>
                <w:rFonts w:eastAsia="Calibri"/>
                <w:sz w:val="20"/>
                <w:szCs w:val="20"/>
              </w:rPr>
            </w:pPr>
          </w:p>
        </w:tc>
      </w:tr>
      <w:tr w:rsidR="00A45575" w:rsidRPr="006B4CE2" w14:paraId="6CD0A9CD" w14:textId="77777777" w:rsidTr="00AE5F96">
        <w:trPr>
          <w:trHeight w:val="855"/>
        </w:trPr>
        <w:tc>
          <w:tcPr>
            <w:tcW w:w="356" w:type="pct"/>
            <w:tcMar>
              <w:left w:w="85" w:type="dxa"/>
              <w:right w:w="85" w:type="dxa"/>
            </w:tcMar>
          </w:tcPr>
          <w:p w14:paraId="040B91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Lantz, 2021</w:t>
            </w:r>
          </w:p>
        </w:tc>
        <w:tc>
          <w:tcPr>
            <w:tcW w:w="397" w:type="pct"/>
            <w:tcMar>
              <w:left w:w="85" w:type="dxa"/>
              <w:right w:w="85" w:type="dxa"/>
            </w:tcMar>
          </w:tcPr>
          <w:p w14:paraId="4AE12B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Spine Surgery</w:t>
            </w:r>
          </w:p>
        </w:tc>
        <w:tc>
          <w:tcPr>
            <w:tcW w:w="385" w:type="pct"/>
            <w:tcMar>
              <w:left w:w="85" w:type="dxa"/>
              <w:right w:w="85" w:type="dxa"/>
            </w:tcMar>
          </w:tcPr>
          <w:p w14:paraId="3B3FBC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171CE6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Hong Kong</w:t>
            </w:r>
          </w:p>
        </w:tc>
        <w:tc>
          <w:tcPr>
            <w:tcW w:w="387" w:type="pct"/>
            <w:tcMar>
              <w:left w:w="85" w:type="dxa"/>
              <w:right w:w="85" w:type="dxa"/>
            </w:tcMar>
          </w:tcPr>
          <w:p w14:paraId="4ABFEE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Adults with cervical spine degenerative disorders </w:t>
            </w:r>
          </w:p>
        </w:tc>
        <w:tc>
          <w:tcPr>
            <w:tcW w:w="436" w:type="pct"/>
            <w:tcMar>
              <w:left w:w="85" w:type="dxa"/>
              <w:right w:w="85" w:type="dxa"/>
            </w:tcMar>
          </w:tcPr>
          <w:p w14:paraId="402A08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 after surgery</w:t>
            </w:r>
          </w:p>
        </w:tc>
        <w:tc>
          <w:tcPr>
            <w:tcW w:w="436" w:type="pct"/>
            <w:tcMar>
              <w:left w:w="85" w:type="dxa"/>
              <w:right w:w="85" w:type="dxa"/>
            </w:tcMar>
          </w:tcPr>
          <w:p w14:paraId="279C19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Non-surgical group</w:t>
            </w:r>
          </w:p>
        </w:tc>
        <w:tc>
          <w:tcPr>
            <w:tcW w:w="338" w:type="pct"/>
            <w:tcMar>
              <w:left w:w="85" w:type="dxa"/>
              <w:right w:w="85" w:type="dxa"/>
            </w:tcMar>
          </w:tcPr>
          <w:p w14:paraId="2A9ACE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0FF28E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75577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(2)</w:t>
            </w:r>
          </w:p>
        </w:tc>
        <w:tc>
          <w:tcPr>
            <w:tcW w:w="242" w:type="pct"/>
            <w:tcMar>
              <w:left w:w="85" w:type="dxa"/>
              <w:right w:w="85" w:type="dxa"/>
            </w:tcMar>
          </w:tcPr>
          <w:p w14:paraId="54CA9D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E39C436" w14:textId="4A8F264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C05ED0E" w14:textId="547CFC02"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0A64347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13D6ECE" w14:textId="77777777" w:rsidR="00A45575" w:rsidRPr="006B4CE2" w:rsidRDefault="00A45575" w:rsidP="00A45575">
            <w:pPr>
              <w:spacing w:after="160" w:line="259" w:lineRule="auto"/>
              <w:rPr>
                <w:rFonts w:eastAsia="Calibri"/>
                <w:sz w:val="20"/>
                <w:szCs w:val="20"/>
              </w:rPr>
            </w:pPr>
          </w:p>
        </w:tc>
      </w:tr>
      <w:tr w:rsidR="00A45575" w:rsidRPr="006B4CE2" w14:paraId="3F97BE98" w14:textId="77777777" w:rsidTr="00AE5F96">
        <w:trPr>
          <w:trHeight w:val="855"/>
        </w:trPr>
        <w:tc>
          <w:tcPr>
            <w:tcW w:w="356" w:type="pct"/>
            <w:tcMar>
              <w:left w:w="85" w:type="dxa"/>
              <w:right w:w="85" w:type="dxa"/>
            </w:tcMar>
          </w:tcPr>
          <w:p w14:paraId="1C0F1C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Larsen, 2019</w:t>
            </w:r>
          </w:p>
        </w:tc>
        <w:tc>
          <w:tcPr>
            <w:tcW w:w="397" w:type="pct"/>
            <w:tcMar>
              <w:left w:w="85" w:type="dxa"/>
              <w:right w:w="85" w:type="dxa"/>
            </w:tcMar>
          </w:tcPr>
          <w:p w14:paraId="0AD588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European Review of Aging and Physical Activity</w:t>
            </w:r>
          </w:p>
        </w:tc>
        <w:tc>
          <w:tcPr>
            <w:tcW w:w="385" w:type="pct"/>
            <w:tcMar>
              <w:left w:w="85" w:type="dxa"/>
              <w:right w:w="85" w:type="dxa"/>
            </w:tcMar>
          </w:tcPr>
          <w:p w14:paraId="3CF14F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Rehabilitation/physical therapy </w:t>
            </w:r>
          </w:p>
        </w:tc>
        <w:tc>
          <w:tcPr>
            <w:tcW w:w="337" w:type="pct"/>
            <w:tcMar>
              <w:left w:w="85" w:type="dxa"/>
              <w:right w:w="85" w:type="dxa"/>
            </w:tcMar>
          </w:tcPr>
          <w:p w14:paraId="108A3F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California</w:t>
            </w:r>
          </w:p>
        </w:tc>
        <w:tc>
          <w:tcPr>
            <w:tcW w:w="387" w:type="pct"/>
            <w:tcMar>
              <w:left w:w="85" w:type="dxa"/>
              <w:right w:w="85" w:type="dxa"/>
            </w:tcMar>
          </w:tcPr>
          <w:p w14:paraId="22C00A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Older adults (&gt;= 65 y)</w:t>
            </w:r>
          </w:p>
        </w:tc>
        <w:tc>
          <w:tcPr>
            <w:tcW w:w="436" w:type="pct"/>
            <w:tcMar>
              <w:left w:w="85" w:type="dxa"/>
              <w:right w:w="85" w:type="dxa"/>
            </w:tcMar>
          </w:tcPr>
          <w:p w14:paraId="3C5DB47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Monitor-based physical activity interventions</w:t>
            </w:r>
          </w:p>
        </w:tc>
        <w:tc>
          <w:tcPr>
            <w:tcW w:w="436" w:type="pct"/>
            <w:tcMar>
              <w:left w:w="85" w:type="dxa"/>
              <w:right w:w="85" w:type="dxa"/>
            </w:tcMar>
          </w:tcPr>
          <w:p w14:paraId="71E13F8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Older adults not receiving the intervention</w:t>
            </w:r>
          </w:p>
        </w:tc>
        <w:tc>
          <w:tcPr>
            <w:tcW w:w="338" w:type="pct"/>
            <w:tcMar>
              <w:left w:w="85" w:type="dxa"/>
              <w:right w:w="85" w:type="dxa"/>
            </w:tcMar>
          </w:tcPr>
          <w:p w14:paraId="694DFE8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702A19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A1753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21 (20)</w:t>
            </w:r>
          </w:p>
        </w:tc>
        <w:tc>
          <w:tcPr>
            <w:tcW w:w="242" w:type="pct"/>
            <w:tcMar>
              <w:left w:w="85" w:type="dxa"/>
              <w:right w:w="85" w:type="dxa"/>
            </w:tcMar>
          </w:tcPr>
          <w:p w14:paraId="0BDA6A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19ED9D5" w14:textId="70BD02D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52AE022" w14:textId="03D209CF"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8E54BBF"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0B4A09B" w14:textId="77777777" w:rsidTr="00AE5F96">
        <w:trPr>
          <w:trHeight w:val="1140"/>
        </w:trPr>
        <w:tc>
          <w:tcPr>
            <w:tcW w:w="356" w:type="pct"/>
            <w:tcMar>
              <w:left w:w="85" w:type="dxa"/>
              <w:right w:w="85" w:type="dxa"/>
            </w:tcMar>
          </w:tcPr>
          <w:p w14:paraId="3B77AF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Lata, 2020</w:t>
            </w:r>
          </w:p>
        </w:tc>
        <w:tc>
          <w:tcPr>
            <w:tcW w:w="397" w:type="pct"/>
            <w:tcMar>
              <w:left w:w="85" w:type="dxa"/>
              <w:right w:w="85" w:type="dxa"/>
            </w:tcMar>
          </w:tcPr>
          <w:p w14:paraId="799E2D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World Journal of Gastrointest</w:t>
            </w:r>
            <w:r w:rsidRPr="006B4CE2">
              <w:rPr>
                <w:rFonts w:eastAsia="Calibri"/>
                <w:sz w:val="20"/>
                <w:szCs w:val="20"/>
              </w:rPr>
              <w:lastRenderedPageBreak/>
              <w:t>inal Endoscopy</w:t>
            </w:r>
          </w:p>
        </w:tc>
        <w:tc>
          <w:tcPr>
            <w:tcW w:w="385" w:type="pct"/>
            <w:tcMar>
              <w:left w:w="85" w:type="dxa"/>
              <w:right w:w="85" w:type="dxa"/>
            </w:tcMar>
          </w:tcPr>
          <w:p w14:paraId="4435C5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Emergency/anestesiology</w:t>
            </w:r>
          </w:p>
        </w:tc>
        <w:tc>
          <w:tcPr>
            <w:tcW w:w="337" w:type="pct"/>
            <w:tcMar>
              <w:left w:w="85" w:type="dxa"/>
              <w:right w:w="85" w:type="dxa"/>
            </w:tcMar>
          </w:tcPr>
          <w:p w14:paraId="5DF88E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Denmark</w:t>
            </w:r>
          </w:p>
        </w:tc>
        <w:tc>
          <w:tcPr>
            <w:tcW w:w="387" w:type="pct"/>
            <w:tcMar>
              <w:left w:w="85" w:type="dxa"/>
              <w:right w:w="85" w:type="dxa"/>
            </w:tcMar>
          </w:tcPr>
          <w:p w14:paraId="237F31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cirrhosis</w:t>
            </w:r>
          </w:p>
        </w:tc>
        <w:tc>
          <w:tcPr>
            <w:tcW w:w="436" w:type="pct"/>
            <w:tcMar>
              <w:left w:w="85" w:type="dxa"/>
              <w:right w:w="85" w:type="dxa"/>
            </w:tcMar>
          </w:tcPr>
          <w:p w14:paraId="619F5C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Sedation with propofol during </w:t>
            </w:r>
            <w:r w:rsidRPr="006B4CE2">
              <w:rPr>
                <w:rFonts w:eastAsia="Calibri"/>
                <w:sz w:val="20"/>
                <w:szCs w:val="20"/>
              </w:rPr>
              <w:lastRenderedPageBreak/>
              <w:t xml:space="preserve">gastrointestinal endoscopy </w:t>
            </w:r>
          </w:p>
        </w:tc>
        <w:tc>
          <w:tcPr>
            <w:tcW w:w="436" w:type="pct"/>
            <w:tcMar>
              <w:left w:w="85" w:type="dxa"/>
              <w:right w:w="85" w:type="dxa"/>
            </w:tcMar>
          </w:tcPr>
          <w:p w14:paraId="39BCEA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Sedation with midazolam during </w:t>
            </w:r>
            <w:r w:rsidRPr="006B4CE2">
              <w:rPr>
                <w:rFonts w:eastAsia="Calibri"/>
                <w:sz w:val="20"/>
                <w:szCs w:val="20"/>
              </w:rPr>
              <w:lastRenderedPageBreak/>
              <w:t xml:space="preserve">gastrointestinal endoscopy </w:t>
            </w:r>
          </w:p>
        </w:tc>
        <w:tc>
          <w:tcPr>
            <w:tcW w:w="338" w:type="pct"/>
            <w:tcMar>
              <w:left w:w="85" w:type="dxa"/>
              <w:right w:w="85" w:type="dxa"/>
            </w:tcMar>
          </w:tcPr>
          <w:p w14:paraId="1F89B5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6</w:t>
            </w:r>
          </w:p>
        </w:tc>
        <w:tc>
          <w:tcPr>
            <w:tcW w:w="338" w:type="pct"/>
            <w:tcMar>
              <w:left w:w="85" w:type="dxa"/>
              <w:right w:w="85" w:type="dxa"/>
            </w:tcMar>
          </w:tcPr>
          <w:p w14:paraId="00F4E0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D4E36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 (8)</w:t>
            </w:r>
          </w:p>
        </w:tc>
        <w:tc>
          <w:tcPr>
            <w:tcW w:w="242" w:type="pct"/>
            <w:tcMar>
              <w:left w:w="85" w:type="dxa"/>
              <w:right w:w="85" w:type="dxa"/>
            </w:tcMar>
          </w:tcPr>
          <w:p w14:paraId="4C860E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F2E6E6D" w14:textId="1E227B5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DEBEF95" w14:textId="3C6B641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F5310B3"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FD8E6D3" w14:textId="77777777" w:rsidTr="00AE5F96">
        <w:trPr>
          <w:trHeight w:val="1140"/>
        </w:trPr>
        <w:tc>
          <w:tcPr>
            <w:tcW w:w="356" w:type="pct"/>
            <w:tcMar>
              <w:left w:w="85" w:type="dxa"/>
              <w:right w:w="85" w:type="dxa"/>
            </w:tcMar>
          </w:tcPr>
          <w:p w14:paraId="0C8244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Lawlor, 2020</w:t>
            </w:r>
          </w:p>
        </w:tc>
        <w:tc>
          <w:tcPr>
            <w:tcW w:w="397" w:type="pct"/>
            <w:tcMar>
              <w:left w:w="85" w:type="dxa"/>
              <w:right w:w="85" w:type="dxa"/>
            </w:tcMar>
          </w:tcPr>
          <w:p w14:paraId="7C8FCB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Obesity reviews</w:t>
            </w:r>
          </w:p>
        </w:tc>
        <w:tc>
          <w:tcPr>
            <w:tcW w:w="385" w:type="pct"/>
            <w:tcMar>
              <w:left w:w="85" w:type="dxa"/>
              <w:right w:w="85" w:type="dxa"/>
            </w:tcMar>
          </w:tcPr>
          <w:p w14:paraId="336C8C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665CDD0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139820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overweight or obesity</w:t>
            </w:r>
          </w:p>
        </w:tc>
        <w:tc>
          <w:tcPr>
            <w:tcW w:w="436" w:type="pct"/>
            <w:tcMar>
              <w:left w:w="85" w:type="dxa"/>
              <w:right w:w="85" w:type="dxa"/>
            </w:tcMar>
          </w:tcPr>
          <w:p w14:paraId="4E2E0D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Third-wave cognitive behaviour therapies</w:t>
            </w:r>
          </w:p>
        </w:tc>
        <w:tc>
          <w:tcPr>
            <w:tcW w:w="436" w:type="pct"/>
            <w:tcMar>
              <w:left w:w="85" w:type="dxa"/>
              <w:right w:w="85" w:type="dxa"/>
            </w:tcMar>
          </w:tcPr>
          <w:p w14:paraId="57C872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No/minimal intervention, behavioural treatment, or no comparator</w:t>
            </w:r>
          </w:p>
        </w:tc>
        <w:tc>
          <w:tcPr>
            <w:tcW w:w="338" w:type="pct"/>
            <w:tcMar>
              <w:left w:w="85" w:type="dxa"/>
              <w:right w:w="85" w:type="dxa"/>
            </w:tcMar>
          </w:tcPr>
          <w:p w14:paraId="3FCFA0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w:t>
            </w:r>
          </w:p>
        </w:tc>
        <w:tc>
          <w:tcPr>
            <w:tcW w:w="338" w:type="pct"/>
            <w:tcMar>
              <w:left w:w="85" w:type="dxa"/>
              <w:right w:w="85" w:type="dxa"/>
            </w:tcMar>
          </w:tcPr>
          <w:p w14:paraId="1B5F5E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4C2D3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21</w:t>
            </w:r>
          </w:p>
        </w:tc>
        <w:tc>
          <w:tcPr>
            <w:tcW w:w="242" w:type="pct"/>
            <w:tcMar>
              <w:left w:w="85" w:type="dxa"/>
              <w:right w:w="85" w:type="dxa"/>
            </w:tcMar>
          </w:tcPr>
          <w:p w14:paraId="314AEA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DBDF27A" w14:textId="2BE1DFD1"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21A9671" w14:textId="401D1B2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10A367A"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DE9CFDA" w14:textId="77777777" w:rsidTr="00AE5F96">
        <w:trPr>
          <w:trHeight w:val="855"/>
        </w:trPr>
        <w:tc>
          <w:tcPr>
            <w:tcW w:w="356" w:type="pct"/>
            <w:tcMar>
              <w:left w:w="85" w:type="dxa"/>
              <w:right w:w="85" w:type="dxa"/>
            </w:tcMar>
          </w:tcPr>
          <w:p w14:paraId="2F1BF3E9" w14:textId="77777777" w:rsidR="00A45575" w:rsidRPr="006B4CE2" w:rsidRDefault="00A45575" w:rsidP="00A45575">
            <w:pPr>
              <w:spacing w:after="160" w:line="259" w:lineRule="auto"/>
              <w:rPr>
                <w:rFonts w:eastAsia="Calibri"/>
                <w:sz w:val="20"/>
                <w:szCs w:val="20"/>
              </w:rPr>
            </w:pPr>
            <w:r w:rsidRPr="00C254D3">
              <w:rPr>
                <w:rFonts w:eastAsia="Calibri"/>
                <w:sz w:val="20"/>
                <w:szCs w:val="20"/>
              </w:rPr>
              <w:t>Lee,</w:t>
            </w:r>
            <w:r w:rsidRPr="006B4CE2">
              <w:rPr>
                <w:rFonts w:eastAsia="Calibri"/>
                <w:sz w:val="20"/>
                <w:szCs w:val="20"/>
              </w:rPr>
              <w:t xml:space="preserve"> 2021</w:t>
            </w:r>
          </w:p>
        </w:tc>
        <w:tc>
          <w:tcPr>
            <w:tcW w:w="397" w:type="pct"/>
            <w:tcMar>
              <w:left w:w="85" w:type="dxa"/>
              <w:right w:w="85" w:type="dxa"/>
            </w:tcMar>
          </w:tcPr>
          <w:p w14:paraId="5E6901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Dental Sciences</w:t>
            </w:r>
          </w:p>
        </w:tc>
        <w:tc>
          <w:tcPr>
            <w:tcW w:w="385" w:type="pct"/>
            <w:tcMar>
              <w:left w:w="85" w:type="dxa"/>
              <w:right w:w="85" w:type="dxa"/>
            </w:tcMar>
          </w:tcPr>
          <w:p w14:paraId="7D6C16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6B819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UK </w:t>
            </w:r>
          </w:p>
        </w:tc>
        <w:tc>
          <w:tcPr>
            <w:tcW w:w="387" w:type="pct"/>
            <w:tcMar>
              <w:left w:w="85" w:type="dxa"/>
              <w:right w:w="85" w:type="dxa"/>
            </w:tcMar>
          </w:tcPr>
          <w:p w14:paraId="4FC1AA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Skeletal class III growing patients</w:t>
            </w:r>
          </w:p>
        </w:tc>
        <w:tc>
          <w:tcPr>
            <w:tcW w:w="436" w:type="pct"/>
            <w:tcMar>
              <w:left w:w="85" w:type="dxa"/>
              <w:right w:w="85" w:type="dxa"/>
            </w:tcMar>
          </w:tcPr>
          <w:p w14:paraId="53A5AE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Growing patients receiving maxillary protraction and/or expansion</w:t>
            </w:r>
          </w:p>
        </w:tc>
        <w:tc>
          <w:tcPr>
            <w:tcW w:w="436" w:type="pct"/>
            <w:tcMar>
              <w:left w:w="85" w:type="dxa"/>
              <w:right w:w="85" w:type="dxa"/>
            </w:tcMar>
          </w:tcPr>
          <w:p w14:paraId="1631E4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Growing patients not receiving maxillary protraction and/or expansion</w:t>
            </w:r>
          </w:p>
        </w:tc>
        <w:tc>
          <w:tcPr>
            <w:tcW w:w="338" w:type="pct"/>
            <w:tcMar>
              <w:left w:w="85" w:type="dxa"/>
              <w:right w:w="85" w:type="dxa"/>
            </w:tcMar>
          </w:tcPr>
          <w:p w14:paraId="130E12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DF48B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9A43A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(2)</w:t>
            </w:r>
          </w:p>
        </w:tc>
        <w:tc>
          <w:tcPr>
            <w:tcW w:w="242" w:type="pct"/>
            <w:tcMar>
              <w:left w:w="85" w:type="dxa"/>
              <w:right w:w="85" w:type="dxa"/>
            </w:tcMar>
          </w:tcPr>
          <w:p w14:paraId="3C5D54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1E33BA3" w14:textId="13542567"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39276E1" w14:textId="4698F7B6"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04E77114" w14:textId="77777777" w:rsidR="00A45575" w:rsidRPr="006B4CE2" w:rsidRDefault="00A45575" w:rsidP="00A45575">
            <w:pPr>
              <w:spacing w:after="160" w:line="259" w:lineRule="auto"/>
              <w:rPr>
                <w:rFonts w:eastAsia="Calibri"/>
                <w:sz w:val="20"/>
                <w:szCs w:val="20"/>
              </w:rPr>
            </w:pPr>
            <w:r>
              <w:rPr>
                <w:rFonts w:eastAsia="Calibri"/>
                <w:sz w:val="20"/>
                <w:szCs w:val="20"/>
              </w:rPr>
              <w:t>Critically low</w:t>
            </w:r>
          </w:p>
        </w:tc>
      </w:tr>
      <w:tr w:rsidR="00A45575" w:rsidRPr="006B4CE2" w14:paraId="525B63E5" w14:textId="77777777" w:rsidTr="00AE5F96">
        <w:trPr>
          <w:trHeight w:val="1140"/>
        </w:trPr>
        <w:tc>
          <w:tcPr>
            <w:tcW w:w="356" w:type="pct"/>
            <w:tcMar>
              <w:left w:w="85" w:type="dxa"/>
              <w:right w:w="85" w:type="dxa"/>
            </w:tcMar>
          </w:tcPr>
          <w:p w14:paraId="4DD7B1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Lee 2021 (a)</w:t>
            </w:r>
          </w:p>
        </w:tc>
        <w:tc>
          <w:tcPr>
            <w:tcW w:w="397" w:type="pct"/>
            <w:tcMar>
              <w:left w:w="85" w:type="dxa"/>
              <w:right w:w="85" w:type="dxa"/>
            </w:tcMar>
          </w:tcPr>
          <w:p w14:paraId="66D04D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603BC5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70242B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369830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Growing skeletal Class III malocclusion with midfacial hypoplasia</w:t>
            </w:r>
          </w:p>
        </w:tc>
        <w:tc>
          <w:tcPr>
            <w:tcW w:w="436" w:type="pct"/>
            <w:tcMar>
              <w:left w:w="85" w:type="dxa"/>
              <w:right w:w="85" w:type="dxa"/>
            </w:tcMar>
          </w:tcPr>
          <w:p w14:paraId="079483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Orthopaedic treatment of maxillary protraction with or without expansion (facemask vs. control,</w:t>
            </w:r>
            <w:r w:rsidRPr="006B4CE2">
              <w:rPr>
                <w:rFonts w:eastAsia="Calibri"/>
                <w:sz w:val="20"/>
                <w:szCs w:val="20"/>
              </w:rPr>
              <w:br/>
              <w:t>facemask/rapid maxillary extraction vs. control)</w:t>
            </w:r>
          </w:p>
        </w:tc>
        <w:tc>
          <w:tcPr>
            <w:tcW w:w="436" w:type="pct"/>
            <w:tcMar>
              <w:left w:w="85" w:type="dxa"/>
              <w:right w:w="85" w:type="dxa"/>
            </w:tcMar>
          </w:tcPr>
          <w:p w14:paraId="6775A4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Untreated patients</w:t>
            </w:r>
          </w:p>
        </w:tc>
        <w:tc>
          <w:tcPr>
            <w:tcW w:w="338" w:type="pct"/>
            <w:tcMar>
              <w:left w:w="85" w:type="dxa"/>
              <w:right w:w="85" w:type="dxa"/>
            </w:tcMar>
          </w:tcPr>
          <w:p w14:paraId="272E13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DA8CED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014E1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 (4)</w:t>
            </w:r>
          </w:p>
        </w:tc>
        <w:tc>
          <w:tcPr>
            <w:tcW w:w="242" w:type="pct"/>
            <w:tcMar>
              <w:left w:w="85" w:type="dxa"/>
              <w:right w:w="85" w:type="dxa"/>
            </w:tcMar>
          </w:tcPr>
          <w:p w14:paraId="7C1A11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1477DD6" w14:textId="1E2B970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F2EBBCB" w14:textId="147767C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EE7169E" w14:textId="77777777" w:rsidR="00A45575" w:rsidRPr="006B4CE2" w:rsidRDefault="00A45575" w:rsidP="00A45575">
            <w:pPr>
              <w:spacing w:after="160" w:line="259" w:lineRule="auto"/>
              <w:rPr>
                <w:rFonts w:eastAsia="Calibri"/>
                <w:sz w:val="20"/>
                <w:szCs w:val="20"/>
              </w:rPr>
            </w:pPr>
            <w:r>
              <w:rPr>
                <w:rFonts w:eastAsia="Calibri"/>
                <w:sz w:val="20"/>
                <w:szCs w:val="20"/>
              </w:rPr>
              <w:t>Moderatew</w:t>
            </w:r>
          </w:p>
        </w:tc>
      </w:tr>
      <w:tr w:rsidR="00A45575" w:rsidRPr="006B4CE2" w14:paraId="63DC9298" w14:textId="77777777" w:rsidTr="00AE5F96">
        <w:trPr>
          <w:trHeight w:val="1140"/>
        </w:trPr>
        <w:tc>
          <w:tcPr>
            <w:tcW w:w="356" w:type="pct"/>
            <w:tcMar>
              <w:left w:w="85" w:type="dxa"/>
              <w:right w:w="85" w:type="dxa"/>
            </w:tcMar>
          </w:tcPr>
          <w:p w14:paraId="171420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Lee, 2021 (b)</w:t>
            </w:r>
          </w:p>
        </w:tc>
        <w:tc>
          <w:tcPr>
            <w:tcW w:w="397" w:type="pct"/>
            <w:tcMar>
              <w:left w:w="85" w:type="dxa"/>
              <w:right w:w="85" w:type="dxa"/>
            </w:tcMar>
          </w:tcPr>
          <w:p w14:paraId="7A2B21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Critical Reviews in Oncology / Hematology</w:t>
            </w:r>
          </w:p>
        </w:tc>
        <w:tc>
          <w:tcPr>
            <w:tcW w:w="385" w:type="pct"/>
            <w:tcMar>
              <w:left w:w="85" w:type="dxa"/>
              <w:right w:w="85" w:type="dxa"/>
            </w:tcMar>
          </w:tcPr>
          <w:p w14:paraId="63AE13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283141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04A5AC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Malignant pleural</w:t>
            </w:r>
            <w:r w:rsidRPr="006B4CE2">
              <w:rPr>
                <w:rFonts w:eastAsia="Calibri"/>
                <w:sz w:val="20"/>
                <w:szCs w:val="20"/>
              </w:rPr>
              <w:br/>
              <w:t>mesothelioma</w:t>
            </w:r>
          </w:p>
        </w:tc>
        <w:tc>
          <w:tcPr>
            <w:tcW w:w="436" w:type="pct"/>
            <w:tcMar>
              <w:left w:w="85" w:type="dxa"/>
              <w:right w:w="85" w:type="dxa"/>
            </w:tcMar>
          </w:tcPr>
          <w:p w14:paraId="62EA00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Prophylactic irradiation of tracts</w:t>
            </w:r>
          </w:p>
        </w:tc>
        <w:tc>
          <w:tcPr>
            <w:tcW w:w="436" w:type="pct"/>
            <w:tcMar>
              <w:left w:w="85" w:type="dxa"/>
              <w:right w:w="85" w:type="dxa"/>
            </w:tcMar>
          </w:tcPr>
          <w:p w14:paraId="461CA7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irradiation</w:t>
            </w:r>
          </w:p>
        </w:tc>
        <w:tc>
          <w:tcPr>
            <w:tcW w:w="338" w:type="pct"/>
            <w:tcMar>
              <w:left w:w="85" w:type="dxa"/>
              <w:right w:w="85" w:type="dxa"/>
            </w:tcMar>
          </w:tcPr>
          <w:p w14:paraId="545F6B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6B9D6E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1B0E0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242" w:type="pct"/>
            <w:tcMar>
              <w:left w:w="85" w:type="dxa"/>
              <w:right w:w="85" w:type="dxa"/>
            </w:tcMar>
          </w:tcPr>
          <w:p w14:paraId="4998DE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3A088C5" w14:textId="094E446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8AF1F33" w14:textId="79A4A7F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14C9D1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333C36A" w14:textId="77777777" w:rsidR="00A45575" w:rsidRPr="006B4CE2" w:rsidRDefault="00A45575" w:rsidP="00A45575">
            <w:pPr>
              <w:spacing w:after="160" w:line="259" w:lineRule="auto"/>
              <w:rPr>
                <w:rFonts w:eastAsia="Calibri"/>
                <w:sz w:val="20"/>
                <w:szCs w:val="20"/>
              </w:rPr>
            </w:pPr>
          </w:p>
        </w:tc>
      </w:tr>
      <w:tr w:rsidR="00A45575" w:rsidRPr="006B4CE2" w14:paraId="7D14E7EB" w14:textId="77777777" w:rsidTr="00AE5F96">
        <w:trPr>
          <w:trHeight w:val="1140"/>
        </w:trPr>
        <w:tc>
          <w:tcPr>
            <w:tcW w:w="356" w:type="pct"/>
            <w:tcMar>
              <w:left w:w="85" w:type="dxa"/>
              <w:right w:w="85" w:type="dxa"/>
            </w:tcMar>
          </w:tcPr>
          <w:p w14:paraId="1FF0D0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Lemieux, 2021</w:t>
            </w:r>
          </w:p>
        </w:tc>
        <w:tc>
          <w:tcPr>
            <w:tcW w:w="397" w:type="pct"/>
            <w:tcMar>
              <w:left w:w="85" w:type="dxa"/>
              <w:right w:w="85" w:type="dxa"/>
            </w:tcMar>
          </w:tcPr>
          <w:p w14:paraId="7473CF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19F982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1408FF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Singapore</w:t>
            </w:r>
          </w:p>
        </w:tc>
        <w:tc>
          <w:tcPr>
            <w:tcW w:w="387" w:type="pct"/>
            <w:tcMar>
              <w:left w:w="85" w:type="dxa"/>
              <w:right w:w="85" w:type="dxa"/>
            </w:tcMar>
          </w:tcPr>
          <w:p w14:paraId="384ADD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nonsurgical hepatocarcinoma</w:t>
            </w:r>
          </w:p>
        </w:tc>
        <w:tc>
          <w:tcPr>
            <w:tcW w:w="436" w:type="pct"/>
            <w:tcMar>
              <w:left w:w="85" w:type="dxa"/>
              <w:right w:w="85" w:type="dxa"/>
            </w:tcMar>
          </w:tcPr>
          <w:p w14:paraId="2B100E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Use of Yttrium-90 transarterial radioembolization in nonsurgical hepatoarcinoma</w:t>
            </w:r>
          </w:p>
        </w:tc>
        <w:tc>
          <w:tcPr>
            <w:tcW w:w="436" w:type="pct"/>
            <w:tcMar>
              <w:left w:w="85" w:type="dxa"/>
              <w:right w:w="85" w:type="dxa"/>
            </w:tcMar>
          </w:tcPr>
          <w:p w14:paraId="21FC99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in nonsurgical hepatocarcinoma patients </w:t>
            </w:r>
          </w:p>
        </w:tc>
        <w:tc>
          <w:tcPr>
            <w:tcW w:w="338" w:type="pct"/>
            <w:tcMar>
              <w:left w:w="85" w:type="dxa"/>
              <w:right w:w="85" w:type="dxa"/>
            </w:tcMar>
          </w:tcPr>
          <w:p w14:paraId="72A83C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3B18A8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BF93B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 (8)</w:t>
            </w:r>
          </w:p>
        </w:tc>
        <w:tc>
          <w:tcPr>
            <w:tcW w:w="242" w:type="pct"/>
            <w:tcMar>
              <w:left w:w="85" w:type="dxa"/>
              <w:right w:w="85" w:type="dxa"/>
            </w:tcMar>
          </w:tcPr>
          <w:p w14:paraId="637596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727E84F" w14:textId="1AA41C16"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1207794" w14:textId="3171BE3D"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598417B"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232D5501" w14:textId="77777777" w:rsidTr="00AE5F96">
        <w:trPr>
          <w:trHeight w:val="855"/>
        </w:trPr>
        <w:tc>
          <w:tcPr>
            <w:tcW w:w="356" w:type="pct"/>
            <w:tcMar>
              <w:left w:w="85" w:type="dxa"/>
              <w:right w:w="85" w:type="dxa"/>
            </w:tcMar>
          </w:tcPr>
          <w:p w14:paraId="261213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Leong, 2021</w:t>
            </w:r>
          </w:p>
        </w:tc>
        <w:tc>
          <w:tcPr>
            <w:tcW w:w="397" w:type="pct"/>
            <w:tcMar>
              <w:left w:w="85" w:type="dxa"/>
              <w:right w:w="85" w:type="dxa"/>
            </w:tcMar>
          </w:tcPr>
          <w:p w14:paraId="1E77ED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Anaesthesia</w:t>
            </w:r>
          </w:p>
        </w:tc>
        <w:tc>
          <w:tcPr>
            <w:tcW w:w="385" w:type="pct"/>
            <w:tcMar>
              <w:left w:w="85" w:type="dxa"/>
              <w:right w:w="85" w:type="dxa"/>
            </w:tcMar>
          </w:tcPr>
          <w:p w14:paraId="79E82D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Emergency/anestesiology</w:t>
            </w:r>
          </w:p>
        </w:tc>
        <w:tc>
          <w:tcPr>
            <w:tcW w:w="337" w:type="pct"/>
            <w:tcMar>
              <w:left w:w="85" w:type="dxa"/>
              <w:right w:w="85" w:type="dxa"/>
            </w:tcMar>
          </w:tcPr>
          <w:p w14:paraId="5B245A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1CB7D7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undergoing breast surgery</w:t>
            </w:r>
          </w:p>
        </w:tc>
        <w:tc>
          <w:tcPr>
            <w:tcW w:w="436" w:type="pct"/>
            <w:tcMar>
              <w:left w:w="85" w:type="dxa"/>
              <w:right w:w="85" w:type="dxa"/>
            </w:tcMar>
          </w:tcPr>
          <w:p w14:paraId="53D4E5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Erector spinae plane block after breast surgery</w:t>
            </w:r>
          </w:p>
        </w:tc>
        <w:tc>
          <w:tcPr>
            <w:tcW w:w="436" w:type="pct"/>
            <w:tcMar>
              <w:left w:w="85" w:type="dxa"/>
              <w:right w:w="85" w:type="dxa"/>
            </w:tcMar>
          </w:tcPr>
          <w:p w14:paraId="2983E8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Other regional blocks</w:t>
            </w:r>
          </w:p>
        </w:tc>
        <w:tc>
          <w:tcPr>
            <w:tcW w:w="338" w:type="pct"/>
            <w:tcMar>
              <w:left w:w="85" w:type="dxa"/>
              <w:right w:w="85" w:type="dxa"/>
            </w:tcMar>
          </w:tcPr>
          <w:p w14:paraId="4480B7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1915B7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12ECF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 (13)</w:t>
            </w:r>
          </w:p>
        </w:tc>
        <w:tc>
          <w:tcPr>
            <w:tcW w:w="242" w:type="pct"/>
            <w:tcMar>
              <w:left w:w="85" w:type="dxa"/>
              <w:right w:w="85" w:type="dxa"/>
            </w:tcMar>
          </w:tcPr>
          <w:p w14:paraId="2BDB14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AA86E5C" w14:textId="24D62F97"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EC08C92" w14:textId="4069C72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BDD770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A2C5E60" w14:textId="77777777" w:rsidR="00A45575" w:rsidRPr="006B4CE2" w:rsidRDefault="00A45575" w:rsidP="00A45575">
            <w:pPr>
              <w:spacing w:after="160" w:line="259" w:lineRule="auto"/>
              <w:rPr>
                <w:rFonts w:eastAsia="Calibri"/>
                <w:sz w:val="20"/>
                <w:szCs w:val="20"/>
              </w:rPr>
            </w:pPr>
          </w:p>
        </w:tc>
      </w:tr>
      <w:tr w:rsidR="00A45575" w:rsidRPr="006B4CE2" w14:paraId="770D40D5" w14:textId="77777777" w:rsidTr="00AE5F96">
        <w:trPr>
          <w:trHeight w:val="855"/>
        </w:trPr>
        <w:tc>
          <w:tcPr>
            <w:tcW w:w="356" w:type="pct"/>
            <w:tcMar>
              <w:left w:w="85" w:type="dxa"/>
              <w:right w:w="85" w:type="dxa"/>
            </w:tcMar>
          </w:tcPr>
          <w:p w14:paraId="1D22CF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 2020</w:t>
            </w:r>
          </w:p>
        </w:tc>
        <w:tc>
          <w:tcPr>
            <w:tcW w:w="397" w:type="pct"/>
            <w:tcMar>
              <w:left w:w="85" w:type="dxa"/>
              <w:right w:w="85" w:type="dxa"/>
            </w:tcMar>
          </w:tcPr>
          <w:p w14:paraId="5B8B77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Studies</w:t>
            </w:r>
          </w:p>
        </w:tc>
        <w:tc>
          <w:tcPr>
            <w:tcW w:w="385" w:type="pct"/>
            <w:tcMar>
              <w:left w:w="85" w:type="dxa"/>
              <w:right w:w="85" w:type="dxa"/>
            </w:tcMar>
          </w:tcPr>
          <w:p w14:paraId="1076CC1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387F92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Singapore</w:t>
            </w:r>
          </w:p>
        </w:tc>
        <w:tc>
          <w:tcPr>
            <w:tcW w:w="387" w:type="pct"/>
            <w:tcMar>
              <w:left w:w="85" w:type="dxa"/>
              <w:right w:w="85" w:type="dxa"/>
            </w:tcMar>
          </w:tcPr>
          <w:p w14:paraId="1126E8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Early detection of breast, cervical, colorectal, and lung cancer</w:t>
            </w:r>
          </w:p>
        </w:tc>
        <w:tc>
          <w:tcPr>
            <w:tcW w:w="436" w:type="pct"/>
            <w:tcMar>
              <w:left w:w="85" w:type="dxa"/>
              <w:right w:w="85" w:type="dxa"/>
            </w:tcMar>
          </w:tcPr>
          <w:p w14:paraId="1CB3FF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Education, patient reminders, </w:t>
            </w:r>
            <w:proofErr w:type="gramStart"/>
            <w:r w:rsidRPr="006B4CE2">
              <w:rPr>
                <w:rFonts w:eastAsia="Calibri"/>
                <w:sz w:val="20"/>
                <w:szCs w:val="20"/>
              </w:rPr>
              <w:t>counselling,  and</w:t>
            </w:r>
            <w:proofErr w:type="gramEnd"/>
            <w:r w:rsidRPr="006B4CE2">
              <w:rPr>
                <w:rFonts w:eastAsia="Calibri"/>
                <w:sz w:val="20"/>
                <w:szCs w:val="20"/>
              </w:rPr>
              <w:t xml:space="preserve"> patient navigation</w:t>
            </w:r>
          </w:p>
        </w:tc>
        <w:tc>
          <w:tcPr>
            <w:tcW w:w="436" w:type="pct"/>
            <w:tcMar>
              <w:left w:w="85" w:type="dxa"/>
              <w:right w:w="85" w:type="dxa"/>
            </w:tcMar>
          </w:tcPr>
          <w:p w14:paraId="406B22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no comparator</w:t>
            </w:r>
          </w:p>
        </w:tc>
        <w:tc>
          <w:tcPr>
            <w:tcW w:w="338" w:type="pct"/>
            <w:tcMar>
              <w:left w:w="85" w:type="dxa"/>
              <w:right w:w="85" w:type="dxa"/>
            </w:tcMar>
          </w:tcPr>
          <w:p w14:paraId="6916FC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1E205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6E7DC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(10)</w:t>
            </w:r>
          </w:p>
        </w:tc>
        <w:tc>
          <w:tcPr>
            <w:tcW w:w="242" w:type="pct"/>
            <w:tcMar>
              <w:left w:w="85" w:type="dxa"/>
              <w:right w:w="85" w:type="dxa"/>
            </w:tcMar>
          </w:tcPr>
          <w:p w14:paraId="480D5B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801C540" w14:textId="47EC8527"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3854A43" w14:textId="71270AF4"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B7EB5B1"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0CB39435" w14:textId="77777777" w:rsidTr="00AE5F96">
        <w:trPr>
          <w:trHeight w:val="855"/>
        </w:trPr>
        <w:tc>
          <w:tcPr>
            <w:tcW w:w="356" w:type="pct"/>
            <w:tcMar>
              <w:left w:w="85" w:type="dxa"/>
              <w:right w:w="85" w:type="dxa"/>
            </w:tcMar>
          </w:tcPr>
          <w:p w14:paraId="527D1D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 2021</w:t>
            </w:r>
          </w:p>
        </w:tc>
        <w:tc>
          <w:tcPr>
            <w:tcW w:w="397" w:type="pct"/>
            <w:tcMar>
              <w:left w:w="85" w:type="dxa"/>
              <w:right w:w="85" w:type="dxa"/>
            </w:tcMar>
          </w:tcPr>
          <w:p w14:paraId="24D5DD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Rehabilitation</w:t>
            </w:r>
          </w:p>
        </w:tc>
        <w:tc>
          <w:tcPr>
            <w:tcW w:w="385" w:type="pct"/>
            <w:tcMar>
              <w:left w:w="85" w:type="dxa"/>
              <w:right w:w="85" w:type="dxa"/>
            </w:tcMar>
          </w:tcPr>
          <w:p w14:paraId="3BA73A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1984C0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14D89F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Scoliosis</w:t>
            </w:r>
          </w:p>
        </w:tc>
        <w:tc>
          <w:tcPr>
            <w:tcW w:w="436" w:type="pct"/>
            <w:tcMar>
              <w:left w:w="85" w:type="dxa"/>
              <w:right w:w="85" w:type="dxa"/>
            </w:tcMar>
          </w:tcPr>
          <w:p w14:paraId="557363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Core-based exercise</w:t>
            </w:r>
          </w:p>
        </w:tc>
        <w:tc>
          <w:tcPr>
            <w:tcW w:w="436" w:type="pct"/>
            <w:tcMar>
              <w:left w:w="85" w:type="dxa"/>
              <w:right w:w="85" w:type="dxa"/>
            </w:tcMar>
          </w:tcPr>
          <w:p w14:paraId="46B47F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Other non-surgical interventions</w:t>
            </w:r>
          </w:p>
        </w:tc>
        <w:tc>
          <w:tcPr>
            <w:tcW w:w="338" w:type="pct"/>
            <w:tcMar>
              <w:left w:w="85" w:type="dxa"/>
              <w:right w:w="85" w:type="dxa"/>
            </w:tcMar>
          </w:tcPr>
          <w:p w14:paraId="157ACA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2B938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6C79EF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242" w:type="pct"/>
            <w:tcMar>
              <w:left w:w="85" w:type="dxa"/>
              <w:right w:w="85" w:type="dxa"/>
            </w:tcMar>
          </w:tcPr>
          <w:p w14:paraId="2329A5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5C44CB6" w14:textId="57BD061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FB53AFB" w14:textId="7392488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6A4618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B3EA101" w14:textId="77777777" w:rsidR="00A45575" w:rsidRPr="006B4CE2" w:rsidRDefault="00A45575" w:rsidP="00A45575">
            <w:pPr>
              <w:spacing w:after="160" w:line="259" w:lineRule="auto"/>
              <w:rPr>
                <w:rFonts w:eastAsia="Calibri"/>
                <w:sz w:val="20"/>
                <w:szCs w:val="20"/>
              </w:rPr>
            </w:pPr>
          </w:p>
        </w:tc>
      </w:tr>
      <w:tr w:rsidR="00A45575" w:rsidRPr="006B4CE2" w14:paraId="36F432CD" w14:textId="77777777" w:rsidTr="00AE5F96">
        <w:trPr>
          <w:trHeight w:val="1140"/>
        </w:trPr>
        <w:tc>
          <w:tcPr>
            <w:tcW w:w="356" w:type="pct"/>
            <w:tcMar>
              <w:left w:w="85" w:type="dxa"/>
              <w:right w:w="85" w:type="dxa"/>
            </w:tcMar>
          </w:tcPr>
          <w:p w14:paraId="60497DD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Lie, 2021</w:t>
            </w:r>
          </w:p>
        </w:tc>
        <w:tc>
          <w:tcPr>
            <w:tcW w:w="397" w:type="pct"/>
            <w:tcMar>
              <w:left w:w="85" w:type="dxa"/>
              <w:right w:w="85" w:type="dxa"/>
            </w:tcMar>
          </w:tcPr>
          <w:p w14:paraId="7E6E3B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Oral and Maxillofacial surgery </w:t>
            </w:r>
          </w:p>
        </w:tc>
        <w:tc>
          <w:tcPr>
            <w:tcW w:w="385" w:type="pct"/>
            <w:tcMar>
              <w:left w:w="85" w:type="dxa"/>
              <w:right w:w="85" w:type="dxa"/>
            </w:tcMar>
          </w:tcPr>
          <w:p w14:paraId="65DF7B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99FB8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0F762A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maxillary atrhopy needing sinus floor augmentation </w:t>
            </w:r>
          </w:p>
        </w:tc>
        <w:tc>
          <w:tcPr>
            <w:tcW w:w="436" w:type="pct"/>
            <w:tcMar>
              <w:left w:w="85" w:type="dxa"/>
              <w:right w:w="85" w:type="dxa"/>
            </w:tcMar>
          </w:tcPr>
          <w:p w14:paraId="43415B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 with tenting maxillary sinus membrane without the use of any bone-substitutes</w:t>
            </w:r>
          </w:p>
        </w:tc>
        <w:tc>
          <w:tcPr>
            <w:tcW w:w="436" w:type="pct"/>
            <w:tcMar>
              <w:left w:w="85" w:type="dxa"/>
              <w:right w:w="85" w:type="dxa"/>
            </w:tcMar>
          </w:tcPr>
          <w:p w14:paraId="3D652E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Sinus floor augmentation using bone grafts </w:t>
            </w:r>
          </w:p>
        </w:tc>
        <w:tc>
          <w:tcPr>
            <w:tcW w:w="338" w:type="pct"/>
            <w:tcMar>
              <w:left w:w="85" w:type="dxa"/>
              <w:right w:w="85" w:type="dxa"/>
            </w:tcMar>
          </w:tcPr>
          <w:p w14:paraId="6DACCD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1951CF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2A27E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7(7)</w:t>
            </w:r>
          </w:p>
        </w:tc>
        <w:tc>
          <w:tcPr>
            <w:tcW w:w="242" w:type="pct"/>
            <w:tcMar>
              <w:left w:w="85" w:type="dxa"/>
              <w:right w:w="85" w:type="dxa"/>
            </w:tcMar>
          </w:tcPr>
          <w:p w14:paraId="5ED638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90424DB" w14:textId="099F101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B52F493" w14:textId="40C9523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87D9DBF"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61962E8" w14:textId="77777777" w:rsidR="00A45575" w:rsidRPr="006B4CE2" w:rsidRDefault="00A45575" w:rsidP="00A45575">
            <w:pPr>
              <w:spacing w:after="160" w:line="259" w:lineRule="auto"/>
              <w:rPr>
                <w:rFonts w:eastAsia="Calibri"/>
                <w:sz w:val="20"/>
                <w:szCs w:val="20"/>
              </w:rPr>
            </w:pPr>
          </w:p>
        </w:tc>
      </w:tr>
      <w:tr w:rsidR="00A45575" w:rsidRPr="006B4CE2" w14:paraId="5ADECA1D" w14:textId="77777777" w:rsidTr="00AE5F96">
        <w:trPr>
          <w:trHeight w:val="855"/>
        </w:trPr>
        <w:tc>
          <w:tcPr>
            <w:tcW w:w="356" w:type="pct"/>
            <w:tcMar>
              <w:left w:w="85" w:type="dxa"/>
              <w:right w:w="85" w:type="dxa"/>
            </w:tcMar>
          </w:tcPr>
          <w:p w14:paraId="514DB8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Lin, 2019 (a)</w:t>
            </w:r>
          </w:p>
        </w:tc>
        <w:tc>
          <w:tcPr>
            <w:tcW w:w="397" w:type="pct"/>
            <w:tcMar>
              <w:left w:w="85" w:type="dxa"/>
              <w:right w:w="85" w:type="dxa"/>
            </w:tcMar>
          </w:tcPr>
          <w:p w14:paraId="2D9D21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Western Journal of Nursing Research</w:t>
            </w:r>
          </w:p>
        </w:tc>
        <w:tc>
          <w:tcPr>
            <w:tcW w:w="385" w:type="pct"/>
            <w:tcMar>
              <w:left w:w="85" w:type="dxa"/>
              <w:right w:w="85" w:type="dxa"/>
            </w:tcMar>
          </w:tcPr>
          <w:p w14:paraId="002D4D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650EDD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06601F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Elderly following hip fracture surgery</w:t>
            </w:r>
          </w:p>
        </w:tc>
        <w:tc>
          <w:tcPr>
            <w:tcW w:w="436" w:type="pct"/>
            <w:tcMar>
              <w:left w:w="85" w:type="dxa"/>
              <w:right w:w="85" w:type="dxa"/>
            </w:tcMar>
          </w:tcPr>
          <w:p w14:paraId="309F76B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Comprehensive geriatric care </w:t>
            </w:r>
          </w:p>
        </w:tc>
        <w:tc>
          <w:tcPr>
            <w:tcW w:w="436" w:type="pct"/>
            <w:tcMar>
              <w:left w:w="85" w:type="dxa"/>
              <w:right w:w="85" w:type="dxa"/>
            </w:tcMar>
          </w:tcPr>
          <w:p w14:paraId="70994A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Routine care</w:t>
            </w:r>
          </w:p>
        </w:tc>
        <w:tc>
          <w:tcPr>
            <w:tcW w:w="338" w:type="pct"/>
            <w:tcMar>
              <w:left w:w="85" w:type="dxa"/>
              <w:right w:w="85" w:type="dxa"/>
            </w:tcMar>
          </w:tcPr>
          <w:p w14:paraId="43CEE7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38B94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CDF93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 (11)</w:t>
            </w:r>
          </w:p>
        </w:tc>
        <w:tc>
          <w:tcPr>
            <w:tcW w:w="242" w:type="pct"/>
            <w:tcMar>
              <w:left w:w="85" w:type="dxa"/>
              <w:right w:w="85" w:type="dxa"/>
            </w:tcMar>
          </w:tcPr>
          <w:p w14:paraId="383C2D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9D96F13" w14:textId="363958F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7AA0E8A" w14:textId="26B4542A"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1FCC72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9722413" w14:textId="77777777" w:rsidR="00A45575" w:rsidRPr="006B4CE2" w:rsidRDefault="00A45575" w:rsidP="00A45575">
            <w:pPr>
              <w:spacing w:after="160" w:line="259" w:lineRule="auto"/>
              <w:rPr>
                <w:rFonts w:eastAsia="Calibri"/>
                <w:sz w:val="20"/>
                <w:szCs w:val="20"/>
              </w:rPr>
            </w:pPr>
          </w:p>
        </w:tc>
      </w:tr>
      <w:tr w:rsidR="00A45575" w:rsidRPr="006B4CE2" w14:paraId="6638F8A0" w14:textId="77777777" w:rsidTr="00AE5F96">
        <w:trPr>
          <w:trHeight w:val="855"/>
        </w:trPr>
        <w:tc>
          <w:tcPr>
            <w:tcW w:w="356" w:type="pct"/>
            <w:tcMar>
              <w:left w:w="85" w:type="dxa"/>
              <w:right w:w="85" w:type="dxa"/>
            </w:tcMar>
          </w:tcPr>
          <w:p w14:paraId="2FFC92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Lin, 2019 (b)</w:t>
            </w:r>
          </w:p>
        </w:tc>
        <w:tc>
          <w:tcPr>
            <w:tcW w:w="397" w:type="pct"/>
            <w:tcMar>
              <w:left w:w="85" w:type="dxa"/>
              <w:right w:w="85" w:type="dxa"/>
            </w:tcMar>
          </w:tcPr>
          <w:p w14:paraId="079B7B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Clinical Medicine</w:t>
            </w:r>
          </w:p>
        </w:tc>
        <w:tc>
          <w:tcPr>
            <w:tcW w:w="385" w:type="pct"/>
            <w:tcMar>
              <w:left w:w="85" w:type="dxa"/>
              <w:right w:w="85" w:type="dxa"/>
            </w:tcMar>
          </w:tcPr>
          <w:p w14:paraId="72CFA6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2330DD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24AB3DB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Anxiety in pregnancy</w:t>
            </w:r>
          </w:p>
        </w:tc>
        <w:tc>
          <w:tcPr>
            <w:tcW w:w="436" w:type="pct"/>
            <w:tcMar>
              <w:left w:w="85" w:type="dxa"/>
              <w:right w:w="85" w:type="dxa"/>
            </w:tcMar>
          </w:tcPr>
          <w:p w14:paraId="586A97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Music</w:t>
            </w:r>
          </w:p>
        </w:tc>
        <w:tc>
          <w:tcPr>
            <w:tcW w:w="436" w:type="pct"/>
            <w:tcMar>
              <w:left w:w="85" w:type="dxa"/>
              <w:right w:w="85" w:type="dxa"/>
            </w:tcMar>
          </w:tcPr>
          <w:p w14:paraId="0C4C82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6E3876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73320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F7FCE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751331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56A78ED" w14:textId="5116B2F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C7074C5" w14:textId="755D0C7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13C91A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BAC25F6" w14:textId="77777777" w:rsidR="00A45575" w:rsidRPr="006B4CE2" w:rsidRDefault="00A45575" w:rsidP="00A45575">
            <w:pPr>
              <w:spacing w:after="160" w:line="259" w:lineRule="auto"/>
              <w:rPr>
                <w:rFonts w:eastAsia="Calibri"/>
                <w:sz w:val="20"/>
                <w:szCs w:val="20"/>
              </w:rPr>
            </w:pPr>
          </w:p>
        </w:tc>
      </w:tr>
      <w:tr w:rsidR="00A45575" w:rsidRPr="006B4CE2" w14:paraId="57F18992" w14:textId="77777777" w:rsidTr="00AE5F96">
        <w:trPr>
          <w:trHeight w:val="1140"/>
        </w:trPr>
        <w:tc>
          <w:tcPr>
            <w:tcW w:w="356" w:type="pct"/>
            <w:tcMar>
              <w:left w:w="85" w:type="dxa"/>
              <w:right w:w="85" w:type="dxa"/>
            </w:tcMar>
          </w:tcPr>
          <w:p w14:paraId="32A708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Llaha, 2020</w:t>
            </w:r>
          </w:p>
        </w:tc>
        <w:tc>
          <w:tcPr>
            <w:tcW w:w="397" w:type="pct"/>
            <w:tcMar>
              <w:left w:w="85" w:type="dxa"/>
              <w:right w:w="85" w:type="dxa"/>
            </w:tcMar>
          </w:tcPr>
          <w:p w14:paraId="4CFFD3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Frontiers in Nutrition</w:t>
            </w:r>
          </w:p>
        </w:tc>
        <w:tc>
          <w:tcPr>
            <w:tcW w:w="385" w:type="pct"/>
            <w:tcMar>
              <w:left w:w="85" w:type="dxa"/>
              <w:right w:w="85" w:type="dxa"/>
            </w:tcMar>
          </w:tcPr>
          <w:p w14:paraId="0D526A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2DBA89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68426FB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Overweight or obese adults</w:t>
            </w:r>
          </w:p>
        </w:tc>
        <w:tc>
          <w:tcPr>
            <w:tcW w:w="436" w:type="pct"/>
            <w:tcMar>
              <w:left w:w="85" w:type="dxa"/>
              <w:right w:w="85" w:type="dxa"/>
            </w:tcMar>
          </w:tcPr>
          <w:p w14:paraId="57C4ED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Polyphenol supplementation with calorie restricted diet and physical activity</w:t>
            </w:r>
          </w:p>
        </w:tc>
        <w:tc>
          <w:tcPr>
            <w:tcW w:w="436" w:type="pct"/>
            <w:tcMar>
              <w:left w:w="85" w:type="dxa"/>
              <w:right w:w="85" w:type="dxa"/>
            </w:tcMar>
          </w:tcPr>
          <w:p w14:paraId="38CB3F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Calorie restricted diet and physical activity</w:t>
            </w:r>
          </w:p>
        </w:tc>
        <w:tc>
          <w:tcPr>
            <w:tcW w:w="338" w:type="pct"/>
            <w:tcMar>
              <w:left w:w="85" w:type="dxa"/>
              <w:right w:w="85" w:type="dxa"/>
            </w:tcMar>
          </w:tcPr>
          <w:p w14:paraId="685953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45F4DD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DD2DE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15 (15)</w:t>
            </w:r>
          </w:p>
        </w:tc>
        <w:tc>
          <w:tcPr>
            <w:tcW w:w="242" w:type="pct"/>
            <w:tcMar>
              <w:left w:w="85" w:type="dxa"/>
              <w:right w:w="85" w:type="dxa"/>
            </w:tcMar>
          </w:tcPr>
          <w:p w14:paraId="7DB092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887FA7D" w14:textId="6EDC0F7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9E68E16" w14:textId="46126B44"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CE5EC1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B9ED8D7" w14:textId="77777777" w:rsidR="00A45575" w:rsidRPr="006B4CE2" w:rsidRDefault="00A45575" w:rsidP="00A45575">
            <w:pPr>
              <w:spacing w:after="160" w:line="259" w:lineRule="auto"/>
              <w:rPr>
                <w:rFonts w:eastAsia="Calibri"/>
                <w:sz w:val="20"/>
                <w:szCs w:val="20"/>
              </w:rPr>
            </w:pPr>
          </w:p>
        </w:tc>
      </w:tr>
      <w:tr w:rsidR="00A45575" w:rsidRPr="006B4CE2" w14:paraId="2AEBF1A7" w14:textId="77777777" w:rsidTr="00AE5F96">
        <w:trPr>
          <w:trHeight w:val="855"/>
        </w:trPr>
        <w:tc>
          <w:tcPr>
            <w:tcW w:w="356" w:type="pct"/>
            <w:tcMar>
              <w:left w:w="85" w:type="dxa"/>
              <w:right w:w="85" w:type="dxa"/>
            </w:tcMar>
          </w:tcPr>
          <w:p w14:paraId="68377B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Lopes, 2020</w:t>
            </w:r>
          </w:p>
        </w:tc>
        <w:tc>
          <w:tcPr>
            <w:tcW w:w="397" w:type="pct"/>
            <w:tcMar>
              <w:left w:w="85" w:type="dxa"/>
              <w:right w:w="85" w:type="dxa"/>
            </w:tcMar>
          </w:tcPr>
          <w:p w14:paraId="337F74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BMJ</w:t>
            </w:r>
          </w:p>
        </w:tc>
        <w:tc>
          <w:tcPr>
            <w:tcW w:w="385" w:type="pct"/>
            <w:tcMar>
              <w:left w:w="85" w:type="dxa"/>
              <w:right w:w="85" w:type="dxa"/>
            </w:tcMar>
          </w:tcPr>
          <w:p w14:paraId="3BA26C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612216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73C313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 adolescents admitted to hospital with acute and chronic conditions</w:t>
            </w:r>
          </w:p>
        </w:tc>
        <w:tc>
          <w:tcPr>
            <w:tcW w:w="436" w:type="pct"/>
            <w:tcMar>
              <w:left w:w="85" w:type="dxa"/>
              <w:right w:w="85" w:type="dxa"/>
            </w:tcMar>
          </w:tcPr>
          <w:p w14:paraId="1DD060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Clown-therapy</w:t>
            </w:r>
          </w:p>
        </w:tc>
        <w:tc>
          <w:tcPr>
            <w:tcW w:w="436" w:type="pct"/>
            <w:tcMar>
              <w:left w:w="85" w:type="dxa"/>
              <w:right w:w="85" w:type="dxa"/>
            </w:tcMar>
          </w:tcPr>
          <w:p w14:paraId="5E03CB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52A838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A9161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654D8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 (13)</w:t>
            </w:r>
          </w:p>
        </w:tc>
        <w:tc>
          <w:tcPr>
            <w:tcW w:w="242" w:type="pct"/>
            <w:tcMar>
              <w:left w:w="85" w:type="dxa"/>
              <w:right w:w="85" w:type="dxa"/>
            </w:tcMar>
          </w:tcPr>
          <w:p w14:paraId="0FF1C2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E70BD0C" w14:textId="0B49ED0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8C8C033" w14:textId="4DC809D1"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88241D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823A7E0" w14:textId="77777777" w:rsidR="00A45575" w:rsidRPr="006B4CE2" w:rsidRDefault="00A45575" w:rsidP="00A45575">
            <w:pPr>
              <w:spacing w:after="160" w:line="259" w:lineRule="auto"/>
              <w:rPr>
                <w:rFonts w:eastAsia="Calibri"/>
                <w:sz w:val="20"/>
                <w:szCs w:val="20"/>
              </w:rPr>
            </w:pPr>
          </w:p>
        </w:tc>
      </w:tr>
      <w:tr w:rsidR="00A45575" w:rsidRPr="006B4CE2" w14:paraId="4A047745" w14:textId="77777777" w:rsidTr="00AE5F96">
        <w:trPr>
          <w:trHeight w:val="855"/>
        </w:trPr>
        <w:tc>
          <w:tcPr>
            <w:tcW w:w="356" w:type="pct"/>
            <w:tcMar>
              <w:left w:w="85" w:type="dxa"/>
              <w:right w:w="85" w:type="dxa"/>
            </w:tcMar>
          </w:tcPr>
          <w:p w14:paraId="38A24C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Lorenzo-Garcia, 2021</w:t>
            </w:r>
          </w:p>
        </w:tc>
        <w:tc>
          <w:tcPr>
            <w:tcW w:w="397" w:type="pct"/>
            <w:tcMar>
              <w:left w:w="85" w:type="dxa"/>
              <w:right w:w="85" w:type="dxa"/>
            </w:tcMar>
          </w:tcPr>
          <w:p w14:paraId="4567BE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Archives of Physical Medicine and Rehabilitation</w:t>
            </w:r>
          </w:p>
        </w:tc>
        <w:tc>
          <w:tcPr>
            <w:tcW w:w="385" w:type="pct"/>
            <w:tcMar>
              <w:left w:w="85" w:type="dxa"/>
              <w:right w:w="85" w:type="dxa"/>
            </w:tcMar>
          </w:tcPr>
          <w:p w14:paraId="3800BF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0FC806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07AF5F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Parkinson Disease</w:t>
            </w:r>
          </w:p>
        </w:tc>
        <w:tc>
          <w:tcPr>
            <w:tcW w:w="436" w:type="pct"/>
            <w:tcMar>
              <w:left w:w="85" w:type="dxa"/>
              <w:right w:w="85" w:type="dxa"/>
            </w:tcMar>
          </w:tcPr>
          <w:p w14:paraId="6DF298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Body Weight Support Gait Training</w:t>
            </w:r>
          </w:p>
        </w:tc>
        <w:tc>
          <w:tcPr>
            <w:tcW w:w="436" w:type="pct"/>
            <w:tcMar>
              <w:left w:w="85" w:type="dxa"/>
              <w:right w:w="85" w:type="dxa"/>
            </w:tcMar>
          </w:tcPr>
          <w:p w14:paraId="0EC756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w:t>
            </w:r>
          </w:p>
        </w:tc>
        <w:tc>
          <w:tcPr>
            <w:tcW w:w="338" w:type="pct"/>
            <w:tcMar>
              <w:left w:w="85" w:type="dxa"/>
              <w:right w:w="85" w:type="dxa"/>
            </w:tcMar>
          </w:tcPr>
          <w:p w14:paraId="104C17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52350D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854F1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w:t>
            </w:r>
          </w:p>
        </w:tc>
        <w:tc>
          <w:tcPr>
            <w:tcW w:w="242" w:type="pct"/>
            <w:tcMar>
              <w:left w:w="85" w:type="dxa"/>
              <w:right w:w="85" w:type="dxa"/>
            </w:tcMar>
          </w:tcPr>
          <w:p w14:paraId="4DBDAB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1F29F5E" w14:textId="2E16B9D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0681D7F" w14:textId="02DE234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540512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F75171C" w14:textId="77777777" w:rsidR="00A45575" w:rsidRPr="006B4CE2" w:rsidRDefault="00A45575" w:rsidP="00A45575">
            <w:pPr>
              <w:spacing w:after="160" w:line="259" w:lineRule="auto"/>
              <w:rPr>
                <w:rFonts w:eastAsia="Calibri"/>
                <w:sz w:val="20"/>
                <w:szCs w:val="20"/>
              </w:rPr>
            </w:pPr>
          </w:p>
        </w:tc>
      </w:tr>
      <w:tr w:rsidR="00A45575" w:rsidRPr="006B4CE2" w14:paraId="3B7B6196" w14:textId="77777777" w:rsidTr="00AE5F96">
        <w:trPr>
          <w:trHeight w:val="855"/>
        </w:trPr>
        <w:tc>
          <w:tcPr>
            <w:tcW w:w="356" w:type="pct"/>
            <w:tcMar>
              <w:left w:w="85" w:type="dxa"/>
              <w:right w:w="85" w:type="dxa"/>
            </w:tcMar>
          </w:tcPr>
          <w:p w14:paraId="286073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Magalhaes, 2021</w:t>
            </w:r>
          </w:p>
        </w:tc>
        <w:tc>
          <w:tcPr>
            <w:tcW w:w="397" w:type="pct"/>
            <w:tcMar>
              <w:left w:w="85" w:type="dxa"/>
              <w:right w:w="85" w:type="dxa"/>
            </w:tcMar>
          </w:tcPr>
          <w:p w14:paraId="174367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 vivo</w:t>
            </w:r>
          </w:p>
        </w:tc>
        <w:tc>
          <w:tcPr>
            <w:tcW w:w="385" w:type="pct"/>
            <w:tcMar>
              <w:left w:w="85" w:type="dxa"/>
              <w:right w:w="85" w:type="dxa"/>
            </w:tcMar>
          </w:tcPr>
          <w:p w14:paraId="0FE692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Veterinary</w:t>
            </w:r>
          </w:p>
        </w:tc>
        <w:tc>
          <w:tcPr>
            <w:tcW w:w="337" w:type="pct"/>
            <w:tcMar>
              <w:left w:w="85" w:type="dxa"/>
              <w:right w:w="85" w:type="dxa"/>
            </w:tcMar>
          </w:tcPr>
          <w:p w14:paraId="1B952C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44CE3D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Companion animal diseases with neoplastic and non-</w:t>
            </w:r>
            <w:r w:rsidRPr="006B4CE2">
              <w:rPr>
                <w:rFonts w:eastAsia="Calibri"/>
                <w:sz w:val="20"/>
                <w:szCs w:val="20"/>
              </w:rPr>
              <w:lastRenderedPageBreak/>
              <w:t>neoplastic diseases</w:t>
            </w:r>
          </w:p>
        </w:tc>
        <w:tc>
          <w:tcPr>
            <w:tcW w:w="436" w:type="pct"/>
            <w:tcMar>
              <w:left w:w="85" w:type="dxa"/>
              <w:right w:w="85" w:type="dxa"/>
            </w:tcMar>
          </w:tcPr>
          <w:p w14:paraId="371969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EPA and DHA supplementation </w:t>
            </w:r>
          </w:p>
        </w:tc>
        <w:tc>
          <w:tcPr>
            <w:tcW w:w="436" w:type="pct"/>
            <w:tcMar>
              <w:left w:w="85" w:type="dxa"/>
              <w:right w:w="85" w:type="dxa"/>
            </w:tcMar>
          </w:tcPr>
          <w:p w14:paraId="64E021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0583DF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2F1FBC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6F87D6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23 (23)</w:t>
            </w:r>
          </w:p>
        </w:tc>
        <w:tc>
          <w:tcPr>
            <w:tcW w:w="242" w:type="pct"/>
            <w:tcMar>
              <w:left w:w="85" w:type="dxa"/>
              <w:right w:w="85" w:type="dxa"/>
            </w:tcMar>
          </w:tcPr>
          <w:p w14:paraId="4938ED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0146F02" w14:textId="38E49C4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8012CF4" w14:textId="31F94DDE"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502662F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BAF346E" w14:textId="77777777" w:rsidR="00A45575" w:rsidRPr="006B4CE2" w:rsidRDefault="00A45575" w:rsidP="00A45575">
            <w:pPr>
              <w:spacing w:after="160" w:line="259" w:lineRule="auto"/>
              <w:rPr>
                <w:rFonts w:eastAsia="Calibri"/>
                <w:sz w:val="20"/>
                <w:szCs w:val="20"/>
              </w:rPr>
            </w:pPr>
          </w:p>
        </w:tc>
      </w:tr>
      <w:tr w:rsidR="00A45575" w:rsidRPr="006B4CE2" w14:paraId="55E5484A" w14:textId="77777777" w:rsidTr="00AE5F96">
        <w:trPr>
          <w:trHeight w:val="570"/>
        </w:trPr>
        <w:tc>
          <w:tcPr>
            <w:tcW w:w="356" w:type="pct"/>
            <w:tcMar>
              <w:left w:w="85" w:type="dxa"/>
              <w:right w:w="85" w:type="dxa"/>
            </w:tcMar>
          </w:tcPr>
          <w:p w14:paraId="075B9A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Mah, 2021</w:t>
            </w:r>
          </w:p>
        </w:tc>
        <w:tc>
          <w:tcPr>
            <w:tcW w:w="397" w:type="pct"/>
            <w:tcMar>
              <w:left w:w="85" w:type="dxa"/>
              <w:right w:w="85" w:type="dxa"/>
            </w:tcMar>
          </w:tcPr>
          <w:p w14:paraId="6047AB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Complementary Medicine and Therapies</w:t>
            </w:r>
          </w:p>
        </w:tc>
        <w:tc>
          <w:tcPr>
            <w:tcW w:w="385" w:type="pct"/>
            <w:tcMar>
              <w:left w:w="85" w:type="dxa"/>
              <w:right w:w="85" w:type="dxa"/>
            </w:tcMar>
          </w:tcPr>
          <w:p w14:paraId="388BB4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628753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7C9779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Older adults with insomnia </w:t>
            </w:r>
          </w:p>
        </w:tc>
        <w:tc>
          <w:tcPr>
            <w:tcW w:w="436" w:type="pct"/>
            <w:tcMar>
              <w:left w:w="85" w:type="dxa"/>
              <w:right w:w="85" w:type="dxa"/>
            </w:tcMar>
          </w:tcPr>
          <w:p w14:paraId="5A2A55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Magnesium supplementation</w:t>
            </w:r>
          </w:p>
        </w:tc>
        <w:tc>
          <w:tcPr>
            <w:tcW w:w="436" w:type="pct"/>
            <w:tcMar>
              <w:left w:w="85" w:type="dxa"/>
              <w:right w:w="85" w:type="dxa"/>
            </w:tcMar>
          </w:tcPr>
          <w:p w14:paraId="250F5C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treatment</w:t>
            </w:r>
          </w:p>
        </w:tc>
        <w:tc>
          <w:tcPr>
            <w:tcW w:w="338" w:type="pct"/>
            <w:tcMar>
              <w:left w:w="85" w:type="dxa"/>
              <w:right w:w="85" w:type="dxa"/>
            </w:tcMar>
          </w:tcPr>
          <w:p w14:paraId="5969D6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4C5A05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4956E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 (3)</w:t>
            </w:r>
          </w:p>
        </w:tc>
        <w:tc>
          <w:tcPr>
            <w:tcW w:w="242" w:type="pct"/>
            <w:tcMar>
              <w:left w:w="85" w:type="dxa"/>
              <w:right w:w="85" w:type="dxa"/>
            </w:tcMar>
          </w:tcPr>
          <w:p w14:paraId="63BE61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791981B" w14:textId="354C904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9A3BCCB" w14:textId="0C619C5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98E745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912EB9A" w14:textId="77777777" w:rsidR="00A45575" w:rsidRPr="006B4CE2" w:rsidRDefault="00A45575" w:rsidP="00A45575">
            <w:pPr>
              <w:spacing w:after="160" w:line="259" w:lineRule="auto"/>
              <w:rPr>
                <w:rFonts w:eastAsia="Calibri"/>
                <w:sz w:val="20"/>
                <w:szCs w:val="20"/>
              </w:rPr>
            </w:pPr>
          </w:p>
        </w:tc>
      </w:tr>
      <w:tr w:rsidR="00A45575" w:rsidRPr="006B4CE2" w14:paraId="212809E7" w14:textId="77777777" w:rsidTr="00AE5F96">
        <w:trPr>
          <w:trHeight w:val="570"/>
        </w:trPr>
        <w:tc>
          <w:tcPr>
            <w:tcW w:w="356" w:type="pct"/>
            <w:tcMar>
              <w:left w:w="85" w:type="dxa"/>
              <w:right w:w="85" w:type="dxa"/>
            </w:tcMar>
          </w:tcPr>
          <w:p w14:paraId="581314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Martinez, 2021</w:t>
            </w:r>
          </w:p>
        </w:tc>
        <w:tc>
          <w:tcPr>
            <w:tcW w:w="397" w:type="pct"/>
            <w:tcMar>
              <w:left w:w="85" w:type="dxa"/>
              <w:right w:w="85" w:type="dxa"/>
            </w:tcMar>
          </w:tcPr>
          <w:p w14:paraId="6F046A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Human Reproduction Update</w:t>
            </w:r>
          </w:p>
        </w:tc>
        <w:tc>
          <w:tcPr>
            <w:tcW w:w="385" w:type="pct"/>
            <w:tcMar>
              <w:left w:w="85" w:type="dxa"/>
              <w:right w:w="85" w:type="dxa"/>
            </w:tcMar>
          </w:tcPr>
          <w:p w14:paraId="176CF7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w:t>
            </w:r>
          </w:p>
        </w:tc>
        <w:tc>
          <w:tcPr>
            <w:tcW w:w="337" w:type="pct"/>
            <w:tcMar>
              <w:left w:w="85" w:type="dxa"/>
              <w:right w:w="85" w:type="dxa"/>
            </w:tcMar>
          </w:tcPr>
          <w:p w14:paraId="4A5A63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08ADF8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Oocyte donors</w:t>
            </w:r>
          </w:p>
        </w:tc>
        <w:tc>
          <w:tcPr>
            <w:tcW w:w="436" w:type="pct"/>
            <w:tcMar>
              <w:left w:w="85" w:type="dxa"/>
              <w:right w:w="85" w:type="dxa"/>
            </w:tcMar>
          </w:tcPr>
          <w:p w14:paraId="152ACE9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Different oocyte stimulation</w:t>
            </w:r>
          </w:p>
        </w:tc>
        <w:tc>
          <w:tcPr>
            <w:tcW w:w="436" w:type="pct"/>
            <w:tcMar>
              <w:left w:w="85" w:type="dxa"/>
              <w:right w:w="85" w:type="dxa"/>
            </w:tcMar>
          </w:tcPr>
          <w:p w14:paraId="2644F9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comparator</w:t>
            </w:r>
          </w:p>
        </w:tc>
        <w:tc>
          <w:tcPr>
            <w:tcW w:w="338" w:type="pct"/>
            <w:tcMar>
              <w:left w:w="85" w:type="dxa"/>
              <w:right w:w="85" w:type="dxa"/>
            </w:tcMar>
          </w:tcPr>
          <w:p w14:paraId="3F24CA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18B3E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5E1B7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57 (5)</w:t>
            </w:r>
          </w:p>
        </w:tc>
        <w:tc>
          <w:tcPr>
            <w:tcW w:w="242" w:type="pct"/>
            <w:tcMar>
              <w:left w:w="85" w:type="dxa"/>
              <w:right w:w="85" w:type="dxa"/>
            </w:tcMar>
          </w:tcPr>
          <w:p w14:paraId="4F5938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DF3BFD2" w14:textId="55480C5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CD44178" w14:textId="6900C71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5E071D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E7BDF07" w14:textId="77777777" w:rsidR="00A45575" w:rsidRPr="006B4CE2" w:rsidRDefault="00A45575" w:rsidP="00A45575">
            <w:pPr>
              <w:spacing w:after="160" w:line="259" w:lineRule="auto"/>
              <w:rPr>
                <w:rFonts w:eastAsia="Calibri"/>
                <w:sz w:val="20"/>
                <w:szCs w:val="20"/>
              </w:rPr>
            </w:pPr>
          </w:p>
        </w:tc>
      </w:tr>
      <w:tr w:rsidR="00A45575" w:rsidRPr="006B4CE2" w14:paraId="21DBB591" w14:textId="77777777" w:rsidTr="00AE5F96">
        <w:trPr>
          <w:trHeight w:val="570"/>
        </w:trPr>
        <w:tc>
          <w:tcPr>
            <w:tcW w:w="356" w:type="pct"/>
            <w:tcMar>
              <w:left w:w="85" w:type="dxa"/>
              <w:right w:w="85" w:type="dxa"/>
            </w:tcMar>
          </w:tcPr>
          <w:p w14:paraId="1810AE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Masarwa, 2021</w:t>
            </w:r>
          </w:p>
        </w:tc>
        <w:tc>
          <w:tcPr>
            <w:tcW w:w="397" w:type="pct"/>
            <w:tcMar>
              <w:left w:w="85" w:type="dxa"/>
              <w:right w:w="85" w:type="dxa"/>
            </w:tcMar>
          </w:tcPr>
          <w:p w14:paraId="52F889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Pediatrics</w:t>
            </w:r>
          </w:p>
        </w:tc>
        <w:tc>
          <w:tcPr>
            <w:tcW w:w="385" w:type="pct"/>
            <w:tcMar>
              <w:left w:w="85" w:type="dxa"/>
              <w:right w:w="85" w:type="dxa"/>
            </w:tcMar>
          </w:tcPr>
          <w:p w14:paraId="23B5BC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0E09B4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254D41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 adolescents with obesity</w:t>
            </w:r>
          </w:p>
        </w:tc>
        <w:tc>
          <w:tcPr>
            <w:tcW w:w="436" w:type="pct"/>
            <w:tcMar>
              <w:left w:w="85" w:type="dxa"/>
              <w:right w:w="85" w:type="dxa"/>
            </w:tcMar>
          </w:tcPr>
          <w:p w14:paraId="1FD678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Treatment with metformin</w:t>
            </w:r>
          </w:p>
        </w:tc>
        <w:tc>
          <w:tcPr>
            <w:tcW w:w="436" w:type="pct"/>
            <w:tcMar>
              <w:left w:w="85" w:type="dxa"/>
              <w:right w:w="85" w:type="dxa"/>
            </w:tcMar>
          </w:tcPr>
          <w:p w14:paraId="01E379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lifestyle interventions</w:t>
            </w:r>
          </w:p>
        </w:tc>
        <w:tc>
          <w:tcPr>
            <w:tcW w:w="338" w:type="pct"/>
            <w:tcMar>
              <w:left w:w="85" w:type="dxa"/>
              <w:right w:w="85" w:type="dxa"/>
            </w:tcMar>
          </w:tcPr>
          <w:p w14:paraId="0EAE7C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56E105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1A2D2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 (24)</w:t>
            </w:r>
          </w:p>
        </w:tc>
        <w:tc>
          <w:tcPr>
            <w:tcW w:w="242" w:type="pct"/>
            <w:tcMar>
              <w:left w:w="85" w:type="dxa"/>
              <w:right w:w="85" w:type="dxa"/>
            </w:tcMar>
          </w:tcPr>
          <w:p w14:paraId="2E65E1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790669A" w14:textId="480E8547"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5893E47" w14:textId="0AEEE98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D26DB8B"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6C154B6" w14:textId="77777777" w:rsidR="00A45575" w:rsidRPr="006B4CE2" w:rsidRDefault="00A45575" w:rsidP="00A45575">
            <w:pPr>
              <w:spacing w:after="160" w:line="259" w:lineRule="auto"/>
              <w:rPr>
                <w:rFonts w:eastAsia="Calibri"/>
                <w:sz w:val="20"/>
                <w:szCs w:val="20"/>
              </w:rPr>
            </w:pPr>
          </w:p>
        </w:tc>
      </w:tr>
      <w:tr w:rsidR="00A45575" w:rsidRPr="006B4CE2" w14:paraId="3D4BAA3C" w14:textId="77777777" w:rsidTr="00AE5F96">
        <w:trPr>
          <w:trHeight w:val="855"/>
        </w:trPr>
        <w:tc>
          <w:tcPr>
            <w:tcW w:w="356" w:type="pct"/>
            <w:tcMar>
              <w:left w:w="85" w:type="dxa"/>
              <w:right w:w="85" w:type="dxa"/>
            </w:tcMar>
          </w:tcPr>
          <w:p w14:paraId="04D1414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Mathew, 2020</w:t>
            </w:r>
          </w:p>
        </w:tc>
        <w:tc>
          <w:tcPr>
            <w:tcW w:w="397" w:type="pct"/>
            <w:tcMar>
              <w:left w:w="85" w:type="dxa"/>
              <w:right w:w="85" w:type="dxa"/>
            </w:tcMar>
          </w:tcPr>
          <w:p w14:paraId="6AC25D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Cancer Survivorship</w:t>
            </w:r>
          </w:p>
        </w:tc>
        <w:tc>
          <w:tcPr>
            <w:tcW w:w="385" w:type="pct"/>
            <w:tcMar>
              <w:left w:w="85" w:type="dxa"/>
              <w:right w:w="85" w:type="dxa"/>
            </w:tcMar>
          </w:tcPr>
          <w:p w14:paraId="3D8B77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2A6270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1D8015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cancer survivors</w:t>
            </w:r>
          </w:p>
        </w:tc>
        <w:tc>
          <w:tcPr>
            <w:tcW w:w="436" w:type="pct"/>
            <w:tcMar>
              <w:left w:w="85" w:type="dxa"/>
              <w:right w:w="85" w:type="dxa"/>
            </w:tcMar>
          </w:tcPr>
          <w:p w14:paraId="55D27F7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Acceptance and commitment therapy </w:t>
            </w:r>
          </w:p>
        </w:tc>
        <w:tc>
          <w:tcPr>
            <w:tcW w:w="436" w:type="pct"/>
            <w:tcMar>
              <w:left w:w="85" w:type="dxa"/>
              <w:right w:w="85" w:type="dxa"/>
            </w:tcMar>
          </w:tcPr>
          <w:p w14:paraId="0770F8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Education, usual care, relaxation training program, behavioral activation</w:t>
            </w:r>
          </w:p>
        </w:tc>
        <w:tc>
          <w:tcPr>
            <w:tcW w:w="338" w:type="pct"/>
            <w:tcMar>
              <w:left w:w="85" w:type="dxa"/>
              <w:right w:w="85" w:type="dxa"/>
            </w:tcMar>
          </w:tcPr>
          <w:p w14:paraId="13F78C0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1AC28F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34F5CD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 (5)</w:t>
            </w:r>
          </w:p>
        </w:tc>
        <w:tc>
          <w:tcPr>
            <w:tcW w:w="242" w:type="pct"/>
            <w:tcMar>
              <w:left w:w="85" w:type="dxa"/>
              <w:right w:w="85" w:type="dxa"/>
            </w:tcMar>
          </w:tcPr>
          <w:p w14:paraId="54E3CA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FC6DA35" w14:textId="701BD18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1D577C4" w14:textId="2AA5C8B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5607B1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15ECF83" w14:textId="77777777" w:rsidR="00A45575" w:rsidRPr="006B4CE2" w:rsidRDefault="00A45575" w:rsidP="00A45575">
            <w:pPr>
              <w:spacing w:after="160" w:line="259" w:lineRule="auto"/>
              <w:rPr>
                <w:rFonts w:eastAsia="Calibri"/>
                <w:sz w:val="20"/>
                <w:szCs w:val="20"/>
              </w:rPr>
            </w:pPr>
          </w:p>
        </w:tc>
      </w:tr>
      <w:tr w:rsidR="00A45575" w:rsidRPr="006B4CE2" w14:paraId="009AC121" w14:textId="77777777" w:rsidTr="00AE5F96">
        <w:trPr>
          <w:trHeight w:val="855"/>
        </w:trPr>
        <w:tc>
          <w:tcPr>
            <w:tcW w:w="356" w:type="pct"/>
            <w:tcMar>
              <w:left w:w="85" w:type="dxa"/>
              <w:right w:w="85" w:type="dxa"/>
            </w:tcMar>
          </w:tcPr>
          <w:p w14:paraId="1ACE8AE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Mazuquin, 2021</w:t>
            </w:r>
          </w:p>
        </w:tc>
        <w:tc>
          <w:tcPr>
            <w:tcW w:w="397" w:type="pct"/>
            <w:tcMar>
              <w:left w:w="85" w:type="dxa"/>
              <w:right w:w="85" w:type="dxa"/>
            </w:tcMar>
          </w:tcPr>
          <w:p w14:paraId="00B28D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5CE608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7FDCDB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USA</w:t>
            </w:r>
          </w:p>
        </w:tc>
        <w:tc>
          <w:tcPr>
            <w:tcW w:w="387" w:type="pct"/>
            <w:tcMar>
              <w:left w:w="85" w:type="dxa"/>
              <w:right w:w="85" w:type="dxa"/>
            </w:tcMar>
          </w:tcPr>
          <w:p w14:paraId="56EAA1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rotator cuff repair surgery</w:t>
            </w:r>
          </w:p>
        </w:tc>
        <w:tc>
          <w:tcPr>
            <w:tcW w:w="436" w:type="pct"/>
            <w:tcMar>
              <w:left w:w="85" w:type="dxa"/>
              <w:right w:w="85" w:type="dxa"/>
            </w:tcMar>
          </w:tcPr>
          <w:p w14:paraId="024434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Early rehabilitation</w:t>
            </w:r>
          </w:p>
        </w:tc>
        <w:tc>
          <w:tcPr>
            <w:tcW w:w="436" w:type="pct"/>
            <w:tcMar>
              <w:left w:w="85" w:type="dxa"/>
              <w:right w:w="85" w:type="dxa"/>
            </w:tcMar>
          </w:tcPr>
          <w:p w14:paraId="0DA3C3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Delayed/standard rehabilitation</w:t>
            </w:r>
          </w:p>
        </w:tc>
        <w:tc>
          <w:tcPr>
            <w:tcW w:w="338" w:type="pct"/>
            <w:tcMar>
              <w:left w:w="85" w:type="dxa"/>
              <w:right w:w="85" w:type="dxa"/>
            </w:tcMar>
          </w:tcPr>
          <w:p w14:paraId="5E9E5B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7C3634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68613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20 (20)</w:t>
            </w:r>
          </w:p>
        </w:tc>
        <w:tc>
          <w:tcPr>
            <w:tcW w:w="242" w:type="pct"/>
            <w:tcMar>
              <w:left w:w="85" w:type="dxa"/>
              <w:right w:w="85" w:type="dxa"/>
            </w:tcMar>
          </w:tcPr>
          <w:p w14:paraId="20B8A0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5A21F4F5" w14:textId="7643097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5F624C9" w14:textId="1C5554A6"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2EEE21FD"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0394F8DD" w14:textId="77777777" w:rsidTr="00AE5F96">
        <w:trPr>
          <w:trHeight w:val="855"/>
        </w:trPr>
        <w:tc>
          <w:tcPr>
            <w:tcW w:w="356" w:type="pct"/>
            <w:tcMar>
              <w:left w:w="85" w:type="dxa"/>
              <w:right w:w="85" w:type="dxa"/>
            </w:tcMar>
          </w:tcPr>
          <w:p w14:paraId="4BEFB6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McNerney, 2020</w:t>
            </w:r>
          </w:p>
        </w:tc>
        <w:tc>
          <w:tcPr>
            <w:tcW w:w="397" w:type="pct"/>
            <w:tcMar>
              <w:left w:w="85" w:type="dxa"/>
              <w:right w:w="85" w:type="dxa"/>
            </w:tcMar>
          </w:tcPr>
          <w:p w14:paraId="4643B5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2E869B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7D14EC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26C1FE8F" w14:textId="77777777" w:rsidR="00A45575" w:rsidRPr="006B4CE2" w:rsidRDefault="00A45575" w:rsidP="00A45575">
            <w:pPr>
              <w:spacing w:after="160" w:line="259" w:lineRule="auto"/>
              <w:rPr>
                <w:rFonts w:eastAsia="Calibri"/>
                <w:sz w:val="20"/>
                <w:szCs w:val="20"/>
              </w:rPr>
            </w:pPr>
            <w:proofErr w:type="gramStart"/>
            <w:r w:rsidRPr="006B4CE2">
              <w:rPr>
                <w:rFonts w:eastAsia="Calibri"/>
                <w:sz w:val="20"/>
                <w:szCs w:val="20"/>
              </w:rPr>
              <w:t>Adults</w:t>
            </w:r>
            <w:proofErr w:type="gramEnd"/>
            <w:r w:rsidRPr="006B4CE2">
              <w:rPr>
                <w:rFonts w:eastAsia="Calibri"/>
                <w:sz w:val="20"/>
                <w:szCs w:val="20"/>
              </w:rPr>
              <w:t xml:space="preserve"> patients using opioids</w:t>
            </w:r>
          </w:p>
        </w:tc>
        <w:tc>
          <w:tcPr>
            <w:tcW w:w="436" w:type="pct"/>
            <w:tcMar>
              <w:left w:w="85" w:type="dxa"/>
              <w:right w:w="85" w:type="dxa"/>
            </w:tcMar>
          </w:tcPr>
          <w:p w14:paraId="7B4F8A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Health coaching </w:t>
            </w:r>
          </w:p>
        </w:tc>
        <w:tc>
          <w:tcPr>
            <w:tcW w:w="436" w:type="pct"/>
            <w:tcMar>
              <w:left w:w="85" w:type="dxa"/>
              <w:right w:w="85" w:type="dxa"/>
            </w:tcMar>
          </w:tcPr>
          <w:p w14:paraId="358C55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treatment, minimal/no intervention, </w:t>
            </w:r>
            <w:r w:rsidRPr="006B4CE2">
              <w:rPr>
                <w:rFonts w:eastAsia="Calibri"/>
                <w:sz w:val="20"/>
                <w:szCs w:val="20"/>
              </w:rPr>
              <w:lastRenderedPageBreak/>
              <w:t>virtual treatment, standard care</w:t>
            </w:r>
          </w:p>
        </w:tc>
        <w:tc>
          <w:tcPr>
            <w:tcW w:w="338" w:type="pct"/>
            <w:tcMar>
              <w:left w:w="85" w:type="dxa"/>
              <w:right w:w="85" w:type="dxa"/>
            </w:tcMar>
          </w:tcPr>
          <w:p w14:paraId="63AE76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4</w:t>
            </w:r>
          </w:p>
        </w:tc>
        <w:tc>
          <w:tcPr>
            <w:tcW w:w="338" w:type="pct"/>
            <w:tcMar>
              <w:left w:w="85" w:type="dxa"/>
              <w:right w:w="85" w:type="dxa"/>
            </w:tcMar>
          </w:tcPr>
          <w:p w14:paraId="371808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FFE83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 (11)</w:t>
            </w:r>
          </w:p>
        </w:tc>
        <w:tc>
          <w:tcPr>
            <w:tcW w:w="242" w:type="pct"/>
            <w:tcMar>
              <w:left w:w="85" w:type="dxa"/>
              <w:right w:w="85" w:type="dxa"/>
            </w:tcMar>
          </w:tcPr>
          <w:p w14:paraId="520CBD2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BF31644" w14:textId="04CF85E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DC1A988" w14:textId="76865B3D"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991A5DE"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69FA2012" w14:textId="77777777" w:rsidTr="00AE5F96">
        <w:trPr>
          <w:trHeight w:val="570"/>
        </w:trPr>
        <w:tc>
          <w:tcPr>
            <w:tcW w:w="356" w:type="pct"/>
            <w:tcMar>
              <w:left w:w="85" w:type="dxa"/>
              <w:right w:w="85" w:type="dxa"/>
            </w:tcMar>
          </w:tcPr>
          <w:p w14:paraId="051BE7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Mecenas, 2020</w:t>
            </w:r>
          </w:p>
        </w:tc>
        <w:tc>
          <w:tcPr>
            <w:tcW w:w="397" w:type="pct"/>
            <w:tcMar>
              <w:left w:w="85" w:type="dxa"/>
              <w:right w:w="85" w:type="dxa"/>
            </w:tcMar>
          </w:tcPr>
          <w:p w14:paraId="1A7F14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Angle Orthodontist</w:t>
            </w:r>
          </w:p>
        </w:tc>
        <w:tc>
          <w:tcPr>
            <w:tcW w:w="385" w:type="pct"/>
            <w:tcMar>
              <w:left w:w="85" w:type="dxa"/>
              <w:right w:w="85" w:type="dxa"/>
            </w:tcMar>
          </w:tcPr>
          <w:p w14:paraId="183093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1AA32D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USA</w:t>
            </w:r>
          </w:p>
        </w:tc>
        <w:tc>
          <w:tcPr>
            <w:tcW w:w="387" w:type="pct"/>
            <w:tcMar>
              <w:left w:w="85" w:type="dxa"/>
              <w:right w:w="85" w:type="dxa"/>
            </w:tcMar>
          </w:tcPr>
          <w:p w14:paraId="010E29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Orthodontic patients with fixed appliances needing Temporary Anchorage Devices</w:t>
            </w:r>
          </w:p>
        </w:tc>
        <w:tc>
          <w:tcPr>
            <w:tcW w:w="436" w:type="pct"/>
            <w:tcMar>
              <w:left w:w="85" w:type="dxa"/>
              <w:right w:w="85" w:type="dxa"/>
            </w:tcMar>
          </w:tcPr>
          <w:p w14:paraId="176D6C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Stainless steel miniplates and </w:t>
            </w:r>
            <w:proofErr w:type="gramStart"/>
            <w:r w:rsidRPr="006B4CE2">
              <w:rPr>
                <w:rFonts w:eastAsia="Calibri"/>
                <w:sz w:val="20"/>
                <w:szCs w:val="20"/>
              </w:rPr>
              <w:t>mini implants</w:t>
            </w:r>
            <w:proofErr w:type="gramEnd"/>
            <w:r w:rsidRPr="006B4CE2">
              <w:rPr>
                <w:rFonts w:eastAsia="Calibri"/>
                <w:sz w:val="20"/>
                <w:szCs w:val="20"/>
              </w:rPr>
              <w:t xml:space="preserve"> </w:t>
            </w:r>
          </w:p>
        </w:tc>
        <w:tc>
          <w:tcPr>
            <w:tcW w:w="436" w:type="pct"/>
            <w:tcMar>
              <w:left w:w="85" w:type="dxa"/>
              <w:right w:w="85" w:type="dxa"/>
            </w:tcMar>
          </w:tcPr>
          <w:p w14:paraId="5BF406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Titanium miniplates and </w:t>
            </w:r>
            <w:proofErr w:type="gramStart"/>
            <w:r w:rsidRPr="006B4CE2">
              <w:rPr>
                <w:rFonts w:eastAsia="Calibri"/>
                <w:sz w:val="20"/>
                <w:szCs w:val="20"/>
              </w:rPr>
              <w:t>mini implants</w:t>
            </w:r>
            <w:proofErr w:type="gramEnd"/>
            <w:r w:rsidRPr="006B4CE2">
              <w:rPr>
                <w:rFonts w:eastAsia="Calibri"/>
                <w:sz w:val="20"/>
                <w:szCs w:val="20"/>
              </w:rPr>
              <w:t xml:space="preserve"> </w:t>
            </w:r>
          </w:p>
        </w:tc>
        <w:tc>
          <w:tcPr>
            <w:tcW w:w="338" w:type="pct"/>
            <w:tcMar>
              <w:left w:w="85" w:type="dxa"/>
              <w:right w:w="85" w:type="dxa"/>
            </w:tcMar>
          </w:tcPr>
          <w:p w14:paraId="3BB8EE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0A621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0593A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(1)</w:t>
            </w:r>
          </w:p>
        </w:tc>
        <w:tc>
          <w:tcPr>
            <w:tcW w:w="242" w:type="pct"/>
            <w:tcMar>
              <w:left w:w="85" w:type="dxa"/>
              <w:right w:w="85" w:type="dxa"/>
            </w:tcMar>
          </w:tcPr>
          <w:p w14:paraId="3A2265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21662A8" w14:textId="284FEC9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4A352AC" w14:textId="5EEB6265"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8A76C80"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7EFB260D" w14:textId="77777777" w:rsidTr="00AE5F96">
        <w:trPr>
          <w:trHeight w:val="1140"/>
        </w:trPr>
        <w:tc>
          <w:tcPr>
            <w:tcW w:w="356" w:type="pct"/>
            <w:tcMar>
              <w:left w:w="85" w:type="dxa"/>
              <w:right w:w="85" w:type="dxa"/>
            </w:tcMar>
          </w:tcPr>
          <w:p w14:paraId="3BAD4D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Melini, 2021</w:t>
            </w:r>
          </w:p>
        </w:tc>
        <w:tc>
          <w:tcPr>
            <w:tcW w:w="397" w:type="pct"/>
            <w:tcMar>
              <w:left w:w="85" w:type="dxa"/>
              <w:right w:w="85" w:type="dxa"/>
            </w:tcMar>
          </w:tcPr>
          <w:p w14:paraId="02913D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Frontiers in Pharmacology</w:t>
            </w:r>
          </w:p>
        </w:tc>
        <w:tc>
          <w:tcPr>
            <w:tcW w:w="385" w:type="pct"/>
            <w:tcMar>
              <w:left w:w="85" w:type="dxa"/>
              <w:right w:w="85" w:type="dxa"/>
            </w:tcMar>
          </w:tcPr>
          <w:p w14:paraId="18E1E7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D6DEC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6D08B5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Adult patients (aged 16 or more) undergoing</w:t>
            </w:r>
            <w:r w:rsidRPr="006B4CE2">
              <w:rPr>
                <w:rFonts w:eastAsia="Calibri"/>
                <w:sz w:val="20"/>
                <w:szCs w:val="20"/>
              </w:rPr>
              <w:br/>
              <w:t>single or multiple dental implant surgeries</w:t>
            </w:r>
          </w:p>
        </w:tc>
        <w:tc>
          <w:tcPr>
            <w:tcW w:w="436" w:type="pct"/>
            <w:tcMar>
              <w:left w:w="85" w:type="dxa"/>
              <w:right w:w="85" w:type="dxa"/>
            </w:tcMar>
          </w:tcPr>
          <w:p w14:paraId="023492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analgesic drugs, defined as compounds capable of relieving pain without the loss of consciousness.</w:t>
            </w:r>
          </w:p>
        </w:tc>
        <w:tc>
          <w:tcPr>
            <w:tcW w:w="436" w:type="pct"/>
            <w:tcMar>
              <w:left w:w="85" w:type="dxa"/>
              <w:right w:w="85" w:type="dxa"/>
            </w:tcMar>
          </w:tcPr>
          <w:p w14:paraId="35DCAF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analgesic drugs or placebo.</w:t>
            </w:r>
          </w:p>
        </w:tc>
        <w:tc>
          <w:tcPr>
            <w:tcW w:w="338" w:type="pct"/>
            <w:tcMar>
              <w:left w:w="85" w:type="dxa"/>
              <w:right w:w="85" w:type="dxa"/>
            </w:tcMar>
          </w:tcPr>
          <w:p w14:paraId="6E39DF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3D3622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60D055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335E67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747C03C" w14:textId="1D35481C"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7AAAAD5" w14:textId="0BA0A5C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9687EE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8D92F5F" w14:textId="77777777" w:rsidR="00A45575" w:rsidRPr="006B4CE2" w:rsidRDefault="00A45575" w:rsidP="00A45575">
            <w:pPr>
              <w:spacing w:after="160" w:line="259" w:lineRule="auto"/>
              <w:rPr>
                <w:rFonts w:eastAsia="Calibri"/>
                <w:sz w:val="20"/>
                <w:szCs w:val="20"/>
              </w:rPr>
            </w:pPr>
          </w:p>
        </w:tc>
      </w:tr>
      <w:tr w:rsidR="00A45575" w:rsidRPr="006B4CE2" w14:paraId="5B0D56F6" w14:textId="77777777" w:rsidTr="00AE5F96">
        <w:trPr>
          <w:trHeight w:val="1425"/>
        </w:trPr>
        <w:tc>
          <w:tcPr>
            <w:tcW w:w="356" w:type="pct"/>
            <w:tcMar>
              <w:left w:w="85" w:type="dxa"/>
              <w:right w:w="85" w:type="dxa"/>
            </w:tcMar>
          </w:tcPr>
          <w:p w14:paraId="03EFB9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Meza-Mauricio, 2021</w:t>
            </w:r>
          </w:p>
        </w:tc>
        <w:tc>
          <w:tcPr>
            <w:tcW w:w="397" w:type="pct"/>
            <w:tcMar>
              <w:left w:w="85" w:type="dxa"/>
              <w:right w:w="85" w:type="dxa"/>
            </w:tcMar>
          </w:tcPr>
          <w:p w14:paraId="1E9B438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Oral Investigations</w:t>
            </w:r>
          </w:p>
        </w:tc>
        <w:tc>
          <w:tcPr>
            <w:tcW w:w="385" w:type="pct"/>
            <w:tcMar>
              <w:left w:w="85" w:type="dxa"/>
              <w:right w:w="85" w:type="dxa"/>
            </w:tcMar>
          </w:tcPr>
          <w:p w14:paraId="457951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A2C16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687075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submitted to harvesting palatal free gingival graft</w:t>
            </w:r>
          </w:p>
        </w:tc>
        <w:tc>
          <w:tcPr>
            <w:tcW w:w="436" w:type="pct"/>
            <w:tcMar>
              <w:left w:w="85" w:type="dxa"/>
              <w:right w:w="85" w:type="dxa"/>
            </w:tcMar>
          </w:tcPr>
          <w:p w14:paraId="3D65D9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Application of platelet-rich fibrin</w:t>
            </w:r>
          </w:p>
        </w:tc>
        <w:tc>
          <w:tcPr>
            <w:tcW w:w="436" w:type="pct"/>
            <w:tcMar>
              <w:left w:w="85" w:type="dxa"/>
              <w:right w:w="85" w:type="dxa"/>
            </w:tcMar>
          </w:tcPr>
          <w:p w14:paraId="076824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method</w:t>
            </w:r>
          </w:p>
        </w:tc>
        <w:tc>
          <w:tcPr>
            <w:tcW w:w="338" w:type="pct"/>
            <w:tcMar>
              <w:left w:w="85" w:type="dxa"/>
              <w:right w:w="85" w:type="dxa"/>
            </w:tcMar>
          </w:tcPr>
          <w:p w14:paraId="415FB7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10052A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13E2E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(9)</w:t>
            </w:r>
          </w:p>
        </w:tc>
        <w:tc>
          <w:tcPr>
            <w:tcW w:w="242" w:type="pct"/>
            <w:tcMar>
              <w:left w:w="85" w:type="dxa"/>
              <w:right w:w="85" w:type="dxa"/>
            </w:tcMar>
          </w:tcPr>
          <w:p w14:paraId="397A7A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C5F8490" w14:textId="201C246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AB4944E" w14:textId="02916030"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CAA445B"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508C81C5" w14:textId="77777777" w:rsidTr="00AE5F96">
        <w:trPr>
          <w:trHeight w:val="1140"/>
        </w:trPr>
        <w:tc>
          <w:tcPr>
            <w:tcW w:w="356" w:type="pct"/>
            <w:tcMar>
              <w:left w:w="85" w:type="dxa"/>
              <w:right w:w="85" w:type="dxa"/>
            </w:tcMar>
          </w:tcPr>
          <w:p w14:paraId="29CDF7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Mheissen, 2020</w:t>
            </w:r>
          </w:p>
        </w:tc>
        <w:tc>
          <w:tcPr>
            <w:tcW w:w="397" w:type="pct"/>
            <w:tcMar>
              <w:left w:w="85" w:type="dxa"/>
              <w:right w:w="85" w:type="dxa"/>
            </w:tcMar>
          </w:tcPr>
          <w:p w14:paraId="5DA0BF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7AEA70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0EFD74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2C5CBD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Orthodontic patients with any type of malocclusion</w:t>
            </w:r>
          </w:p>
        </w:tc>
        <w:tc>
          <w:tcPr>
            <w:tcW w:w="436" w:type="pct"/>
            <w:tcMar>
              <w:left w:w="85" w:type="dxa"/>
              <w:right w:w="85" w:type="dxa"/>
            </w:tcMar>
          </w:tcPr>
          <w:p w14:paraId="7CE940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Piezocision treatment</w:t>
            </w:r>
          </w:p>
        </w:tc>
        <w:tc>
          <w:tcPr>
            <w:tcW w:w="436" w:type="pct"/>
            <w:tcMar>
              <w:left w:w="85" w:type="dxa"/>
              <w:right w:w="85" w:type="dxa"/>
            </w:tcMar>
          </w:tcPr>
          <w:p w14:paraId="1B4C0F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orthodontics without any adjunct procedures for </w:t>
            </w:r>
            <w:r w:rsidRPr="006B4CE2">
              <w:rPr>
                <w:rFonts w:eastAsia="Calibri"/>
                <w:sz w:val="20"/>
                <w:szCs w:val="20"/>
              </w:rPr>
              <w:lastRenderedPageBreak/>
              <w:t>accelerating tooth movement</w:t>
            </w:r>
          </w:p>
        </w:tc>
        <w:tc>
          <w:tcPr>
            <w:tcW w:w="338" w:type="pct"/>
            <w:tcMar>
              <w:left w:w="85" w:type="dxa"/>
              <w:right w:w="85" w:type="dxa"/>
            </w:tcMar>
          </w:tcPr>
          <w:p w14:paraId="4FF643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6</w:t>
            </w:r>
          </w:p>
        </w:tc>
        <w:tc>
          <w:tcPr>
            <w:tcW w:w="338" w:type="pct"/>
            <w:tcMar>
              <w:left w:w="85" w:type="dxa"/>
              <w:right w:w="85" w:type="dxa"/>
            </w:tcMar>
          </w:tcPr>
          <w:p w14:paraId="35834C2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90D80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14 (12)</w:t>
            </w:r>
          </w:p>
        </w:tc>
        <w:tc>
          <w:tcPr>
            <w:tcW w:w="242" w:type="pct"/>
            <w:tcMar>
              <w:left w:w="85" w:type="dxa"/>
              <w:right w:w="85" w:type="dxa"/>
            </w:tcMar>
          </w:tcPr>
          <w:p w14:paraId="660D9CF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CDF26E0" w14:textId="72AE43A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34BE489" w14:textId="5C96BE92"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18B1AB7"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7CEE2CDC" w14:textId="77777777" w:rsidTr="00AE5F96">
        <w:trPr>
          <w:trHeight w:val="855"/>
        </w:trPr>
        <w:tc>
          <w:tcPr>
            <w:tcW w:w="356" w:type="pct"/>
            <w:tcMar>
              <w:left w:w="85" w:type="dxa"/>
              <w:right w:w="85" w:type="dxa"/>
            </w:tcMar>
          </w:tcPr>
          <w:p w14:paraId="395B51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Migliavacca, 2020</w:t>
            </w:r>
          </w:p>
        </w:tc>
        <w:tc>
          <w:tcPr>
            <w:tcW w:w="397" w:type="pct"/>
            <w:tcMar>
              <w:left w:w="85" w:type="dxa"/>
              <w:right w:w="85" w:type="dxa"/>
            </w:tcMar>
          </w:tcPr>
          <w:p w14:paraId="7F56BA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Open Heart</w:t>
            </w:r>
          </w:p>
        </w:tc>
        <w:tc>
          <w:tcPr>
            <w:tcW w:w="385" w:type="pct"/>
            <w:tcMar>
              <w:left w:w="85" w:type="dxa"/>
              <w:right w:w="85" w:type="dxa"/>
            </w:tcMar>
          </w:tcPr>
          <w:p w14:paraId="3D369D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73509C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Arabia</w:t>
            </w:r>
          </w:p>
        </w:tc>
        <w:tc>
          <w:tcPr>
            <w:tcW w:w="387" w:type="pct"/>
            <w:tcMar>
              <w:left w:w="85" w:type="dxa"/>
              <w:right w:w="85" w:type="dxa"/>
            </w:tcMar>
          </w:tcPr>
          <w:p w14:paraId="768B5B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Heart failure</w:t>
            </w:r>
          </w:p>
        </w:tc>
        <w:tc>
          <w:tcPr>
            <w:tcW w:w="436" w:type="pct"/>
            <w:tcMar>
              <w:left w:w="85" w:type="dxa"/>
              <w:right w:w="85" w:type="dxa"/>
            </w:tcMar>
          </w:tcPr>
          <w:p w14:paraId="5B52592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High dose angiotensin converting enzyme inhibitors</w:t>
            </w:r>
          </w:p>
        </w:tc>
        <w:tc>
          <w:tcPr>
            <w:tcW w:w="436" w:type="pct"/>
            <w:tcMar>
              <w:left w:w="85" w:type="dxa"/>
              <w:right w:w="85" w:type="dxa"/>
            </w:tcMar>
          </w:tcPr>
          <w:p w14:paraId="013327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Low dose angiotensin converting enzyme inhibitors</w:t>
            </w:r>
          </w:p>
        </w:tc>
        <w:tc>
          <w:tcPr>
            <w:tcW w:w="338" w:type="pct"/>
            <w:tcMar>
              <w:left w:w="85" w:type="dxa"/>
              <w:right w:w="85" w:type="dxa"/>
            </w:tcMar>
          </w:tcPr>
          <w:p w14:paraId="226EF2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154890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1BE210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242" w:type="pct"/>
            <w:tcMar>
              <w:left w:w="85" w:type="dxa"/>
              <w:right w:w="85" w:type="dxa"/>
            </w:tcMar>
          </w:tcPr>
          <w:p w14:paraId="4AB023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CE9CBC9" w14:textId="226690F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24B4407" w14:textId="5DD8401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C7DB0A2"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32BA33F" w14:textId="77777777" w:rsidTr="00AE5F96">
        <w:trPr>
          <w:trHeight w:val="1140"/>
        </w:trPr>
        <w:tc>
          <w:tcPr>
            <w:tcW w:w="356" w:type="pct"/>
            <w:tcMar>
              <w:left w:w="85" w:type="dxa"/>
              <w:right w:w="85" w:type="dxa"/>
            </w:tcMar>
          </w:tcPr>
          <w:p w14:paraId="583BF7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Mou, 2020</w:t>
            </w:r>
          </w:p>
        </w:tc>
        <w:tc>
          <w:tcPr>
            <w:tcW w:w="397" w:type="pct"/>
            <w:tcMar>
              <w:left w:w="85" w:type="dxa"/>
              <w:right w:w="85" w:type="dxa"/>
            </w:tcMar>
          </w:tcPr>
          <w:p w14:paraId="0F8FBB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Studies</w:t>
            </w:r>
          </w:p>
        </w:tc>
        <w:tc>
          <w:tcPr>
            <w:tcW w:w="385" w:type="pct"/>
            <w:tcMar>
              <w:left w:w="85" w:type="dxa"/>
              <w:right w:w="85" w:type="dxa"/>
            </w:tcMar>
          </w:tcPr>
          <w:p w14:paraId="181FED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1BD633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0370D1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Stroke survivors and family caregivers</w:t>
            </w:r>
          </w:p>
        </w:tc>
        <w:tc>
          <w:tcPr>
            <w:tcW w:w="436" w:type="pct"/>
            <w:tcMar>
              <w:left w:w="85" w:type="dxa"/>
              <w:right w:w="85" w:type="dxa"/>
            </w:tcMar>
          </w:tcPr>
          <w:p w14:paraId="1A18CD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Psychoeducational interventions</w:t>
            </w:r>
          </w:p>
        </w:tc>
        <w:tc>
          <w:tcPr>
            <w:tcW w:w="436" w:type="pct"/>
            <w:tcMar>
              <w:left w:w="85" w:type="dxa"/>
              <w:right w:w="85" w:type="dxa"/>
            </w:tcMar>
          </w:tcPr>
          <w:p w14:paraId="449F29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28F78C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338" w:type="pct"/>
            <w:tcMar>
              <w:left w:w="85" w:type="dxa"/>
              <w:right w:w="85" w:type="dxa"/>
            </w:tcMar>
          </w:tcPr>
          <w:p w14:paraId="3BE178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3DB93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 (11)</w:t>
            </w:r>
          </w:p>
        </w:tc>
        <w:tc>
          <w:tcPr>
            <w:tcW w:w="242" w:type="pct"/>
            <w:tcMar>
              <w:left w:w="85" w:type="dxa"/>
              <w:right w:w="85" w:type="dxa"/>
            </w:tcMar>
          </w:tcPr>
          <w:p w14:paraId="29A3E4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8B10228" w14:textId="53D46D8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F89CEF2" w14:textId="7E47569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4D4CF90"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6DA52604" w14:textId="77777777" w:rsidTr="00AE5F96">
        <w:trPr>
          <w:trHeight w:val="855"/>
        </w:trPr>
        <w:tc>
          <w:tcPr>
            <w:tcW w:w="356" w:type="pct"/>
            <w:tcMar>
              <w:left w:w="85" w:type="dxa"/>
              <w:right w:w="85" w:type="dxa"/>
            </w:tcMar>
          </w:tcPr>
          <w:p w14:paraId="1C22A3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Munir, 2020</w:t>
            </w:r>
          </w:p>
        </w:tc>
        <w:tc>
          <w:tcPr>
            <w:tcW w:w="397" w:type="pct"/>
            <w:tcMar>
              <w:left w:w="85" w:type="dxa"/>
              <w:right w:w="85" w:type="dxa"/>
            </w:tcMar>
          </w:tcPr>
          <w:p w14:paraId="77DC74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Clinical Medicine</w:t>
            </w:r>
          </w:p>
        </w:tc>
        <w:tc>
          <w:tcPr>
            <w:tcW w:w="385" w:type="pct"/>
            <w:tcMar>
              <w:left w:w="85" w:type="dxa"/>
              <w:right w:w="85" w:type="dxa"/>
            </w:tcMar>
          </w:tcPr>
          <w:p w14:paraId="5F6B9F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EC11E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Japan</w:t>
            </w:r>
          </w:p>
        </w:tc>
        <w:tc>
          <w:tcPr>
            <w:tcW w:w="387" w:type="pct"/>
            <w:tcMar>
              <w:left w:w="85" w:type="dxa"/>
              <w:right w:w="85" w:type="dxa"/>
            </w:tcMar>
          </w:tcPr>
          <w:p w14:paraId="11CA1B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Vital pulp therapy of permanent teeth with a carious pulp exposure</w:t>
            </w:r>
          </w:p>
        </w:tc>
        <w:tc>
          <w:tcPr>
            <w:tcW w:w="436" w:type="pct"/>
            <w:tcMar>
              <w:left w:w="85" w:type="dxa"/>
              <w:right w:w="85" w:type="dxa"/>
            </w:tcMar>
          </w:tcPr>
          <w:p w14:paraId="118D79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Pulp wound lavage in vital pulp therapy</w:t>
            </w:r>
          </w:p>
        </w:tc>
        <w:tc>
          <w:tcPr>
            <w:tcW w:w="436" w:type="pct"/>
            <w:tcMar>
              <w:left w:w="85" w:type="dxa"/>
              <w:right w:w="85" w:type="dxa"/>
            </w:tcMar>
          </w:tcPr>
          <w:p w14:paraId="7B7658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062C28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7128A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D4904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27 (26)</w:t>
            </w:r>
          </w:p>
        </w:tc>
        <w:tc>
          <w:tcPr>
            <w:tcW w:w="242" w:type="pct"/>
            <w:tcMar>
              <w:left w:w="85" w:type="dxa"/>
              <w:right w:w="85" w:type="dxa"/>
            </w:tcMar>
          </w:tcPr>
          <w:p w14:paraId="054CE1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76AA0C2" w14:textId="177BDD4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17DCE41" w14:textId="3B8992A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25E7A58"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D8836A4" w14:textId="77777777" w:rsidR="00A45575" w:rsidRPr="006B4CE2" w:rsidRDefault="00A45575" w:rsidP="00A45575">
            <w:pPr>
              <w:spacing w:after="160" w:line="259" w:lineRule="auto"/>
              <w:rPr>
                <w:rFonts w:eastAsia="Calibri"/>
                <w:sz w:val="20"/>
                <w:szCs w:val="20"/>
              </w:rPr>
            </w:pPr>
          </w:p>
        </w:tc>
      </w:tr>
      <w:tr w:rsidR="00A45575" w:rsidRPr="006B4CE2" w14:paraId="6D0CFA67" w14:textId="77777777" w:rsidTr="00AE5F96">
        <w:trPr>
          <w:trHeight w:val="1140"/>
        </w:trPr>
        <w:tc>
          <w:tcPr>
            <w:tcW w:w="356" w:type="pct"/>
            <w:tcMar>
              <w:left w:w="85" w:type="dxa"/>
              <w:right w:w="85" w:type="dxa"/>
            </w:tcMar>
          </w:tcPr>
          <w:p w14:paraId="73B062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Nagendrababu, 2019 (a)</w:t>
            </w:r>
          </w:p>
        </w:tc>
        <w:tc>
          <w:tcPr>
            <w:tcW w:w="397" w:type="pct"/>
            <w:tcMar>
              <w:left w:w="85" w:type="dxa"/>
              <w:right w:w="85" w:type="dxa"/>
            </w:tcMar>
          </w:tcPr>
          <w:p w14:paraId="50C7B2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Endodontic Journal</w:t>
            </w:r>
          </w:p>
        </w:tc>
        <w:tc>
          <w:tcPr>
            <w:tcW w:w="385" w:type="pct"/>
            <w:tcMar>
              <w:left w:w="85" w:type="dxa"/>
              <w:right w:w="85" w:type="dxa"/>
            </w:tcMar>
          </w:tcPr>
          <w:p w14:paraId="18108A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DAF1E4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Switzerland</w:t>
            </w:r>
          </w:p>
        </w:tc>
        <w:tc>
          <w:tcPr>
            <w:tcW w:w="387" w:type="pct"/>
            <w:tcMar>
              <w:left w:w="85" w:type="dxa"/>
              <w:right w:w="85" w:type="dxa"/>
            </w:tcMar>
          </w:tcPr>
          <w:p w14:paraId="5228BA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Mandibular teeth</w:t>
            </w:r>
            <w:r w:rsidRPr="006B4CE2">
              <w:rPr>
                <w:rFonts w:eastAsia="Calibri"/>
                <w:sz w:val="20"/>
                <w:szCs w:val="20"/>
              </w:rPr>
              <w:br/>
              <w:t>with irreversible pulpitis</w:t>
            </w:r>
          </w:p>
        </w:tc>
        <w:tc>
          <w:tcPr>
            <w:tcW w:w="436" w:type="pct"/>
            <w:tcMar>
              <w:left w:w="85" w:type="dxa"/>
              <w:right w:w="85" w:type="dxa"/>
            </w:tcMar>
          </w:tcPr>
          <w:p w14:paraId="7F8B33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Inferior alveolar nerve block (mepivacaine, prilocaine, articaine, bupivacaine, lidocaine)</w:t>
            </w:r>
          </w:p>
        </w:tc>
        <w:tc>
          <w:tcPr>
            <w:tcW w:w="436" w:type="pct"/>
            <w:tcMar>
              <w:left w:w="85" w:type="dxa"/>
              <w:right w:w="85" w:type="dxa"/>
            </w:tcMar>
          </w:tcPr>
          <w:p w14:paraId="1A3B37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Mepivacaine, prilocaine, articaine, bupivacaine, lidocaine</w:t>
            </w:r>
          </w:p>
        </w:tc>
        <w:tc>
          <w:tcPr>
            <w:tcW w:w="338" w:type="pct"/>
            <w:tcMar>
              <w:left w:w="85" w:type="dxa"/>
              <w:right w:w="85" w:type="dxa"/>
            </w:tcMar>
          </w:tcPr>
          <w:p w14:paraId="6CD5F4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70DC3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60CF6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0A6A56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C14F1FE" w14:textId="05E45D2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C914C8B" w14:textId="48C17B3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D324850"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7D6F13A" w14:textId="77777777" w:rsidTr="00AE5F96">
        <w:trPr>
          <w:trHeight w:val="1140"/>
        </w:trPr>
        <w:tc>
          <w:tcPr>
            <w:tcW w:w="356" w:type="pct"/>
            <w:tcMar>
              <w:left w:w="85" w:type="dxa"/>
              <w:right w:w="85" w:type="dxa"/>
            </w:tcMar>
          </w:tcPr>
          <w:p w14:paraId="25EF3D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Nagendrababu, 2019 (b)</w:t>
            </w:r>
          </w:p>
        </w:tc>
        <w:tc>
          <w:tcPr>
            <w:tcW w:w="397" w:type="pct"/>
            <w:tcMar>
              <w:left w:w="85" w:type="dxa"/>
              <w:right w:w="85" w:type="dxa"/>
            </w:tcMar>
          </w:tcPr>
          <w:p w14:paraId="661169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Endodontics</w:t>
            </w:r>
          </w:p>
        </w:tc>
        <w:tc>
          <w:tcPr>
            <w:tcW w:w="385" w:type="pct"/>
            <w:tcMar>
              <w:left w:w="85" w:type="dxa"/>
              <w:right w:w="85" w:type="dxa"/>
            </w:tcMar>
          </w:tcPr>
          <w:p w14:paraId="451AA1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29B9B3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w:t>
            </w:r>
          </w:p>
        </w:tc>
        <w:tc>
          <w:tcPr>
            <w:tcW w:w="387" w:type="pct"/>
            <w:tcMar>
              <w:left w:w="85" w:type="dxa"/>
              <w:right w:w="85" w:type="dxa"/>
            </w:tcMar>
          </w:tcPr>
          <w:p w14:paraId="543886E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 patients with pain after nonsurgical </w:t>
            </w:r>
            <w:r w:rsidRPr="006B4CE2">
              <w:rPr>
                <w:rFonts w:eastAsia="Calibri"/>
                <w:sz w:val="20"/>
                <w:szCs w:val="20"/>
              </w:rPr>
              <w:lastRenderedPageBreak/>
              <w:t>root canal therapy</w:t>
            </w:r>
          </w:p>
        </w:tc>
        <w:tc>
          <w:tcPr>
            <w:tcW w:w="436" w:type="pct"/>
            <w:tcMar>
              <w:left w:w="85" w:type="dxa"/>
              <w:right w:w="85" w:type="dxa"/>
            </w:tcMar>
          </w:tcPr>
          <w:p w14:paraId="179B42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Oral premedications in reducing pain</w:t>
            </w:r>
          </w:p>
        </w:tc>
        <w:tc>
          <w:tcPr>
            <w:tcW w:w="436" w:type="pct"/>
            <w:tcMar>
              <w:left w:w="85" w:type="dxa"/>
              <w:right w:w="85" w:type="dxa"/>
            </w:tcMar>
          </w:tcPr>
          <w:p w14:paraId="3A4A5D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other agents</w:t>
            </w:r>
          </w:p>
        </w:tc>
        <w:tc>
          <w:tcPr>
            <w:tcW w:w="338" w:type="pct"/>
            <w:tcMar>
              <w:left w:w="85" w:type="dxa"/>
              <w:right w:w="85" w:type="dxa"/>
            </w:tcMar>
          </w:tcPr>
          <w:p w14:paraId="51FCA0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39860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7C60B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(7)</w:t>
            </w:r>
          </w:p>
        </w:tc>
        <w:tc>
          <w:tcPr>
            <w:tcW w:w="242" w:type="pct"/>
            <w:tcMar>
              <w:left w:w="85" w:type="dxa"/>
              <w:right w:w="85" w:type="dxa"/>
            </w:tcMar>
          </w:tcPr>
          <w:p w14:paraId="33BFE9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B03D839" w14:textId="24D5BC9E"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4738342" w14:textId="5314742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E7F61C7"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468ED549" w14:textId="77777777" w:rsidTr="00AE5F96">
        <w:trPr>
          <w:trHeight w:val="1425"/>
        </w:trPr>
        <w:tc>
          <w:tcPr>
            <w:tcW w:w="356" w:type="pct"/>
            <w:tcMar>
              <w:left w:w="85" w:type="dxa"/>
              <w:right w:w="85" w:type="dxa"/>
            </w:tcMar>
          </w:tcPr>
          <w:p w14:paraId="4BF101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Nagendrababu, 2019 (c)</w:t>
            </w:r>
          </w:p>
        </w:tc>
        <w:tc>
          <w:tcPr>
            <w:tcW w:w="397" w:type="pct"/>
            <w:tcMar>
              <w:left w:w="85" w:type="dxa"/>
              <w:right w:w="85" w:type="dxa"/>
            </w:tcMar>
          </w:tcPr>
          <w:p w14:paraId="77C25E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Endodontics</w:t>
            </w:r>
          </w:p>
        </w:tc>
        <w:tc>
          <w:tcPr>
            <w:tcW w:w="385" w:type="pct"/>
            <w:tcMar>
              <w:left w:w="85" w:type="dxa"/>
              <w:right w:w="85" w:type="dxa"/>
            </w:tcMar>
          </w:tcPr>
          <w:p w14:paraId="76BA2F2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FB02D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w:t>
            </w:r>
          </w:p>
        </w:tc>
        <w:tc>
          <w:tcPr>
            <w:tcW w:w="387" w:type="pct"/>
            <w:tcMar>
              <w:left w:w="85" w:type="dxa"/>
              <w:right w:w="85" w:type="dxa"/>
            </w:tcMar>
          </w:tcPr>
          <w:p w14:paraId="04C6FB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undergoing nonsurgical root canal treatment in mandibular teeth with irreversible pulpitis</w:t>
            </w:r>
          </w:p>
        </w:tc>
        <w:tc>
          <w:tcPr>
            <w:tcW w:w="436" w:type="pct"/>
            <w:tcMar>
              <w:left w:w="85" w:type="dxa"/>
              <w:right w:w="85" w:type="dxa"/>
            </w:tcMar>
          </w:tcPr>
          <w:p w14:paraId="60A95D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Gow-Gates, Vazirani-Akinosi, and mental incisive nerve blocks</w:t>
            </w:r>
          </w:p>
        </w:tc>
        <w:tc>
          <w:tcPr>
            <w:tcW w:w="436" w:type="pct"/>
            <w:tcMar>
              <w:left w:w="85" w:type="dxa"/>
              <w:right w:w="85" w:type="dxa"/>
            </w:tcMar>
          </w:tcPr>
          <w:p w14:paraId="5C6628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Inferior alveolar nerve blocks</w:t>
            </w:r>
          </w:p>
        </w:tc>
        <w:tc>
          <w:tcPr>
            <w:tcW w:w="338" w:type="pct"/>
            <w:tcMar>
              <w:left w:w="85" w:type="dxa"/>
              <w:right w:w="85" w:type="dxa"/>
            </w:tcMar>
          </w:tcPr>
          <w:p w14:paraId="563755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23CB74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F53FF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6477F9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C37295C" w14:textId="36B1B60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9B28E2E" w14:textId="024DF5D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205723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5FBC3AF" w14:textId="77777777" w:rsidR="00A45575" w:rsidRPr="006B4CE2" w:rsidRDefault="00A45575" w:rsidP="00A45575">
            <w:pPr>
              <w:spacing w:after="160" w:line="259" w:lineRule="auto"/>
              <w:rPr>
                <w:rFonts w:eastAsia="Calibri"/>
                <w:sz w:val="20"/>
                <w:szCs w:val="20"/>
              </w:rPr>
            </w:pPr>
          </w:p>
        </w:tc>
      </w:tr>
      <w:tr w:rsidR="00A45575" w:rsidRPr="006B4CE2" w14:paraId="23218242" w14:textId="77777777" w:rsidTr="00AE5F96">
        <w:trPr>
          <w:trHeight w:val="1425"/>
        </w:trPr>
        <w:tc>
          <w:tcPr>
            <w:tcW w:w="356" w:type="pct"/>
            <w:tcMar>
              <w:left w:w="85" w:type="dxa"/>
              <w:right w:w="85" w:type="dxa"/>
            </w:tcMar>
          </w:tcPr>
          <w:p w14:paraId="709931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Nath, 2020</w:t>
            </w:r>
          </w:p>
        </w:tc>
        <w:tc>
          <w:tcPr>
            <w:tcW w:w="397" w:type="pct"/>
            <w:tcMar>
              <w:left w:w="85" w:type="dxa"/>
              <w:right w:w="85" w:type="dxa"/>
            </w:tcMar>
          </w:tcPr>
          <w:p w14:paraId="4012AF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Dental Research Journal</w:t>
            </w:r>
          </w:p>
        </w:tc>
        <w:tc>
          <w:tcPr>
            <w:tcW w:w="385" w:type="pct"/>
            <w:tcMar>
              <w:left w:w="85" w:type="dxa"/>
              <w:right w:w="85" w:type="dxa"/>
            </w:tcMar>
          </w:tcPr>
          <w:p w14:paraId="27D943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54EF05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w:t>
            </w:r>
          </w:p>
        </w:tc>
        <w:tc>
          <w:tcPr>
            <w:tcW w:w="387" w:type="pct"/>
            <w:tcMar>
              <w:left w:w="85" w:type="dxa"/>
              <w:right w:w="85" w:type="dxa"/>
            </w:tcMar>
          </w:tcPr>
          <w:p w14:paraId="70A637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Smokers with periodontitis</w:t>
            </w:r>
          </w:p>
        </w:tc>
        <w:tc>
          <w:tcPr>
            <w:tcW w:w="436" w:type="pct"/>
            <w:tcMar>
              <w:left w:w="85" w:type="dxa"/>
              <w:right w:w="85" w:type="dxa"/>
            </w:tcMar>
          </w:tcPr>
          <w:p w14:paraId="33AF3DB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Local doxycycline as an adjunct to scaling and root planing </w:t>
            </w:r>
          </w:p>
        </w:tc>
        <w:tc>
          <w:tcPr>
            <w:tcW w:w="436" w:type="pct"/>
            <w:tcMar>
              <w:left w:w="85" w:type="dxa"/>
              <w:right w:w="85" w:type="dxa"/>
            </w:tcMar>
          </w:tcPr>
          <w:p w14:paraId="64DFBF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Scaling and root planing alone</w:t>
            </w:r>
          </w:p>
        </w:tc>
        <w:tc>
          <w:tcPr>
            <w:tcW w:w="338" w:type="pct"/>
            <w:tcMar>
              <w:left w:w="85" w:type="dxa"/>
              <w:right w:w="85" w:type="dxa"/>
            </w:tcMar>
          </w:tcPr>
          <w:p w14:paraId="76D363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69590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2D992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 (5)</w:t>
            </w:r>
          </w:p>
        </w:tc>
        <w:tc>
          <w:tcPr>
            <w:tcW w:w="242" w:type="pct"/>
            <w:tcMar>
              <w:left w:w="85" w:type="dxa"/>
              <w:right w:w="85" w:type="dxa"/>
            </w:tcMar>
          </w:tcPr>
          <w:p w14:paraId="7FD447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0451B9C" w14:textId="5AA08F45"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DC9DD25" w14:textId="7C98A280"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4357DBB"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32525A1" w14:textId="77777777" w:rsidR="00A45575" w:rsidRPr="006B4CE2" w:rsidRDefault="00A45575" w:rsidP="00A45575">
            <w:pPr>
              <w:spacing w:after="160" w:line="259" w:lineRule="auto"/>
              <w:rPr>
                <w:rFonts w:eastAsia="Calibri"/>
                <w:sz w:val="20"/>
                <w:szCs w:val="20"/>
              </w:rPr>
            </w:pPr>
          </w:p>
        </w:tc>
      </w:tr>
      <w:tr w:rsidR="00A45575" w:rsidRPr="006B4CE2" w14:paraId="1A126CC2" w14:textId="77777777" w:rsidTr="00AE5F96">
        <w:trPr>
          <w:trHeight w:val="855"/>
        </w:trPr>
        <w:tc>
          <w:tcPr>
            <w:tcW w:w="356" w:type="pct"/>
            <w:tcMar>
              <w:left w:w="85" w:type="dxa"/>
              <w:right w:w="85" w:type="dxa"/>
            </w:tcMar>
          </w:tcPr>
          <w:p w14:paraId="578EDF9D" w14:textId="77777777" w:rsidR="00A45575" w:rsidRPr="006B4CE2" w:rsidRDefault="00A45575" w:rsidP="00A45575">
            <w:pPr>
              <w:spacing w:after="160" w:line="259" w:lineRule="auto"/>
              <w:rPr>
                <w:rFonts w:eastAsia="Calibri"/>
                <w:sz w:val="20"/>
                <w:szCs w:val="20"/>
              </w:rPr>
            </w:pPr>
            <w:r w:rsidRPr="00C254D3">
              <w:rPr>
                <w:rFonts w:eastAsia="Calibri"/>
                <w:sz w:val="20"/>
                <w:szCs w:val="20"/>
              </w:rPr>
              <w:t>Nauwelaers</w:t>
            </w:r>
            <w:r w:rsidRPr="006B4CE2">
              <w:rPr>
                <w:rFonts w:eastAsia="Calibri"/>
                <w:sz w:val="20"/>
                <w:szCs w:val="20"/>
              </w:rPr>
              <w:t>, 2020</w:t>
            </w:r>
          </w:p>
        </w:tc>
        <w:tc>
          <w:tcPr>
            <w:tcW w:w="397" w:type="pct"/>
            <w:tcMar>
              <w:left w:w="85" w:type="dxa"/>
              <w:right w:w="85" w:type="dxa"/>
            </w:tcMar>
          </w:tcPr>
          <w:p w14:paraId="1F2568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Foot and Ankle Surgery</w:t>
            </w:r>
          </w:p>
        </w:tc>
        <w:tc>
          <w:tcPr>
            <w:tcW w:w="385" w:type="pct"/>
            <w:tcMar>
              <w:left w:w="85" w:type="dxa"/>
              <w:right w:w="85" w:type="dxa"/>
            </w:tcMar>
          </w:tcPr>
          <w:p w14:paraId="7921D2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218D29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3F71FB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Chronic midsubstance Achilles tendinopathy individuals</w:t>
            </w:r>
          </w:p>
        </w:tc>
        <w:tc>
          <w:tcPr>
            <w:tcW w:w="436" w:type="pct"/>
            <w:tcMar>
              <w:left w:w="85" w:type="dxa"/>
              <w:right w:w="85" w:type="dxa"/>
            </w:tcMar>
          </w:tcPr>
          <w:p w14:paraId="12BF529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Platelet-rich plasma injections </w:t>
            </w:r>
          </w:p>
        </w:tc>
        <w:tc>
          <w:tcPr>
            <w:tcW w:w="436" w:type="pct"/>
            <w:tcMar>
              <w:left w:w="85" w:type="dxa"/>
              <w:right w:w="85" w:type="dxa"/>
            </w:tcMar>
          </w:tcPr>
          <w:p w14:paraId="50D003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training program</w:t>
            </w:r>
          </w:p>
        </w:tc>
        <w:tc>
          <w:tcPr>
            <w:tcW w:w="338" w:type="pct"/>
            <w:tcMar>
              <w:left w:w="85" w:type="dxa"/>
              <w:right w:w="85" w:type="dxa"/>
            </w:tcMar>
          </w:tcPr>
          <w:p w14:paraId="572922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020DD8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7DFB3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 (4)</w:t>
            </w:r>
          </w:p>
        </w:tc>
        <w:tc>
          <w:tcPr>
            <w:tcW w:w="242" w:type="pct"/>
            <w:tcMar>
              <w:left w:w="85" w:type="dxa"/>
              <w:right w:w="85" w:type="dxa"/>
            </w:tcMar>
          </w:tcPr>
          <w:p w14:paraId="0BE5C5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25F9A17" w14:textId="5CA51F6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8DF6B02" w14:textId="1FE382B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E18D78E" w14:textId="77777777" w:rsidR="00A45575" w:rsidRPr="006B4CE2" w:rsidRDefault="00A45575" w:rsidP="00A45575">
            <w:pPr>
              <w:spacing w:after="160" w:line="259" w:lineRule="auto"/>
              <w:rPr>
                <w:rFonts w:eastAsia="Calibri"/>
                <w:sz w:val="20"/>
                <w:szCs w:val="20"/>
              </w:rPr>
            </w:pPr>
            <w:r>
              <w:rPr>
                <w:rFonts w:eastAsia="Calibri"/>
                <w:sz w:val="20"/>
                <w:szCs w:val="20"/>
              </w:rPr>
              <w:t>Critically low</w:t>
            </w:r>
          </w:p>
        </w:tc>
      </w:tr>
      <w:tr w:rsidR="00A45575" w:rsidRPr="006B4CE2" w14:paraId="29A9F2FB" w14:textId="77777777" w:rsidTr="00AE5F96">
        <w:trPr>
          <w:trHeight w:val="1425"/>
        </w:trPr>
        <w:tc>
          <w:tcPr>
            <w:tcW w:w="356" w:type="pct"/>
            <w:tcMar>
              <w:left w:w="85" w:type="dxa"/>
              <w:right w:w="85" w:type="dxa"/>
            </w:tcMar>
          </w:tcPr>
          <w:p w14:paraId="4FE2FFDB" w14:textId="77777777" w:rsidR="00A45575" w:rsidRPr="006B4CE2" w:rsidRDefault="00A45575" w:rsidP="00A45575">
            <w:pPr>
              <w:spacing w:after="160" w:line="259" w:lineRule="auto"/>
              <w:rPr>
                <w:rFonts w:eastAsia="Calibri"/>
                <w:sz w:val="20"/>
                <w:szCs w:val="20"/>
              </w:rPr>
            </w:pPr>
            <w:proofErr w:type="gramStart"/>
            <w:r w:rsidRPr="006B4CE2">
              <w:rPr>
                <w:rFonts w:eastAsia="Calibri"/>
                <w:sz w:val="20"/>
                <w:szCs w:val="20"/>
              </w:rPr>
              <w:t>Ndunda ,</w:t>
            </w:r>
            <w:proofErr w:type="gramEnd"/>
            <w:r w:rsidRPr="006B4CE2">
              <w:rPr>
                <w:rFonts w:eastAsia="Calibri"/>
                <w:sz w:val="20"/>
                <w:szCs w:val="20"/>
              </w:rPr>
              <w:t xml:space="preserve"> 2019 (a)</w:t>
            </w:r>
          </w:p>
        </w:tc>
        <w:tc>
          <w:tcPr>
            <w:tcW w:w="397" w:type="pct"/>
            <w:tcMar>
              <w:left w:w="85" w:type="dxa"/>
              <w:right w:w="85" w:type="dxa"/>
            </w:tcMar>
          </w:tcPr>
          <w:p w14:paraId="527E42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 Revascularization Medicine</w:t>
            </w:r>
          </w:p>
        </w:tc>
        <w:tc>
          <w:tcPr>
            <w:tcW w:w="385" w:type="pct"/>
            <w:tcMar>
              <w:left w:w="85" w:type="dxa"/>
              <w:right w:w="85" w:type="dxa"/>
            </w:tcMar>
          </w:tcPr>
          <w:p w14:paraId="50DAA4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6EE61F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Belgium</w:t>
            </w:r>
          </w:p>
        </w:tc>
        <w:tc>
          <w:tcPr>
            <w:tcW w:w="387" w:type="pct"/>
            <w:tcMar>
              <w:left w:w="85" w:type="dxa"/>
              <w:right w:w="85" w:type="dxa"/>
            </w:tcMar>
          </w:tcPr>
          <w:p w14:paraId="0D5A849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Coronary stenosis</w:t>
            </w:r>
          </w:p>
        </w:tc>
        <w:tc>
          <w:tcPr>
            <w:tcW w:w="436" w:type="pct"/>
            <w:tcMar>
              <w:left w:w="85" w:type="dxa"/>
              <w:right w:w="85" w:type="dxa"/>
            </w:tcMar>
          </w:tcPr>
          <w:p w14:paraId="649CA2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Dual-Therapy CD34 antibody-covered sirolimus-eluting stent</w:t>
            </w:r>
          </w:p>
        </w:tc>
        <w:tc>
          <w:tcPr>
            <w:tcW w:w="436" w:type="pct"/>
            <w:tcMar>
              <w:left w:w="85" w:type="dxa"/>
              <w:right w:w="85" w:type="dxa"/>
            </w:tcMar>
          </w:tcPr>
          <w:p w14:paraId="681654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stent</w:t>
            </w:r>
          </w:p>
        </w:tc>
        <w:tc>
          <w:tcPr>
            <w:tcW w:w="338" w:type="pct"/>
            <w:tcMar>
              <w:left w:w="85" w:type="dxa"/>
              <w:right w:w="85" w:type="dxa"/>
            </w:tcMar>
          </w:tcPr>
          <w:p w14:paraId="3BB922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486C0C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431A2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242" w:type="pct"/>
            <w:tcMar>
              <w:left w:w="85" w:type="dxa"/>
              <w:right w:w="85" w:type="dxa"/>
            </w:tcMar>
          </w:tcPr>
          <w:p w14:paraId="2F423A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34912FD" w14:textId="45B2D4B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AD0D30A" w14:textId="500CFF4F"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583CED3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46534DE" w14:textId="77777777" w:rsidR="00A45575" w:rsidRPr="006B4CE2" w:rsidRDefault="00A45575" w:rsidP="00A45575">
            <w:pPr>
              <w:spacing w:after="160" w:line="259" w:lineRule="auto"/>
              <w:rPr>
                <w:rFonts w:eastAsia="Calibri"/>
                <w:sz w:val="20"/>
                <w:szCs w:val="20"/>
              </w:rPr>
            </w:pPr>
          </w:p>
        </w:tc>
      </w:tr>
      <w:tr w:rsidR="00A45575" w:rsidRPr="006B4CE2" w14:paraId="6142B831" w14:textId="77777777" w:rsidTr="00AE5F96">
        <w:trPr>
          <w:trHeight w:val="1140"/>
        </w:trPr>
        <w:tc>
          <w:tcPr>
            <w:tcW w:w="356" w:type="pct"/>
            <w:tcMar>
              <w:left w:w="85" w:type="dxa"/>
              <w:right w:w="85" w:type="dxa"/>
            </w:tcMar>
          </w:tcPr>
          <w:p w14:paraId="77DB41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Ndunda, 2019 (b)</w:t>
            </w:r>
          </w:p>
        </w:tc>
        <w:tc>
          <w:tcPr>
            <w:tcW w:w="397" w:type="pct"/>
            <w:tcMar>
              <w:left w:w="85" w:type="dxa"/>
              <w:right w:w="85" w:type="dxa"/>
            </w:tcMar>
          </w:tcPr>
          <w:p w14:paraId="317A2A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 Revascularization Medicine</w:t>
            </w:r>
          </w:p>
        </w:tc>
        <w:tc>
          <w:tcPr>
            <w:tcW w:w="385" w:type="pct"/>
            <w:tcMar>
              <w:left w:w="85" w:type="dxa"/>
              <w:right w:w="85" w:type="dxa"/>
            </w:tcMar>
          </w:tcPr>
          <w:p w14:paraId="36C316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Cardiovascular </w:t>
            </w:r>
          </w:p>
        </w:tc>
        <w:tc>
          <w:tcPr>
            <w:tcW w:w="337" w:type="pct"/>
            <w:tcMar>
              <w:left w:w="85" w:type="dxa"/>
              <w:right w:w="85" w:type="dxa"/>
            </w:tcMar>
          </w:tcPr>
          <w:p w14:paraId="75383C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w:t>
            </w:r>
          </w:p>
        </w:tc>
        <w:tc>
          <w:tcPr>
            <w:tcW w:w="387" w:type="pct"/>
            <w:tcMar>
              <w:left w:w="85" w:type="dxa"/>
              <w:right w:w="85" w:type="dxa"/>
            </w:tcMar>
          </w:tcPr>
          <w:p w14:paraId="0966C8E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Transcatheter aortic valve replacement</w:t>
            </w:r>
          </w:p>
        </w:tc>
        <w:tc>
          <w:tcPr>
            <w:tcW w:w="436" w:type="pct"/>
            <w:tcMar>
              <w:left w:w="85" w:type="dxa"/>
              <w:right w:w="85" w:type="dxa"/>
            </w:tcMar>
          </w:tcPr>
          <w:p w14:paraId="473516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Sentinel Cerebral Protection System</w:t>
            </w:r>
          </w:p>
        </w:tc>
        <w:tc>
          <w:tcPr>
            <w:tcW w:w="436" w:type="pct"/>
            <w:tcMar>
              <w:left w:w="85" w:type="dxa"/>
              <w:right w:w="85" w:type="dxa"/>
            </w:tcMar>
          </w:tcPr>
          <w:p w14:paraId="5ABEB0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Absence of device</w:t>
            </w:r>
          </w:p>
        </w:tc>
        <w:tc>
          <w:tcPr>
            <w:tcW w:w="338" w:type="pct"/>
            <w:tcMar>
              <w:left w:w="85" w:type="dxa"/>
              <w:right w:w="85" w:type="dxa"/>
            </w:tcMar>
          </w:tcPr>
          <w:p w14:paraId="6079EC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40763D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132E30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242" w:type="pct"/>
            <w:tcMar>
              <w:left w:w="85" w:type="dxa"/>
              <w:right w:w="85" w:type="dxa"/>
            </w:tcMar>
          </w:tcPr>
          <w:p w14:paraId="6DF634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DCD6709" w14:textId="7897349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93F2058" w14:textId="518B1CFA"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25C8802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7E903C7" w14:textId="77777777" w:rsidR="00A45575" w:rsidRPr="006B4CE2" w:rsidRDefault="00A45575" w:rsidP="00A45575">
            <w:pPr>
              <w:spacing w:after="160" w:line="259" w:lineRule="auto"/>
              <w:rPr>
                <w:rFonts w:eastAsia="Calibri"/>
                <w:sz w:val="20"/>
                <w:szCs w:val="20"/>
              </w:rPr>
            </w:pPr>
          </w:p>
        </w:tc>
      </w:tr>
      <w:tr w:rsidR="00A45575" w:rsidRPr="006B4CE2" w14:paraId="0631181B" w14:textId="77777777" w:rsidTr="00AE5F96">
        <w:trPr>
          <w:trHeight w:val="855"/>
        </w:trPr>
        <w:tc>
          <w:tcPr>
            <w:tcW w:w="356" w:type="pct"/>
            <w:tcMar>
              <w:left w:w="85" w:type="dxa"/>
              <w:right w:w="85" w:type="dxa"/>
            </w:tcMar>
          </w:tcPr>
          <w:p w14:paraId="57A113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Nicolodi, 2021</w:t>
            </w:r>
          </w:p>
        </w:tc>
        <w:tc>
          <w:tcPr>
            <w:tcW w:w="397" w:type="pct"/>
            <w:tcMar>
              <w:left w:w="85" w:type="dxa"/>
              <w:right w:w="85" w:type="dxa"/>
            </w:tcMar>
          </w:tcPr>
          <w:p w14:paraId="598578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Disability and Rehabilitation</w:t>
            </w:r>
          </w:p>
        </w:tc>
        <w:tc>
          <w:tcPr>
            <w:tcW w:w="385" w:type="pct"/>
            <w:tcMar>
              <w:left w:w="85" w:type="dxa"/>
              <w:right w:w="85" w:type="dxa"/>
            </w:tcMar>
          </w:tcPr>
          <w:p w14:paraId="706DDD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1DD77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w:t>
            </w:r>
          </w:p>
        </w:tc>
        <w:tc>
          <w:tcPr>
            <w:tcW w:w="387" w:type="pct"/>
            <w:tcMar>
              <w:left w:w="85" w:type="dxa"/>
              <w:right w:w="85" w:type="dxa"/>
            </w:tcMar>
          </w:tcPr>
          <w:p w14:paraId="68416B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predialysis chronic kidney disease </w:t>
            </w:r>
          </w:p>
        </w:tc>
        <w:tc>
          <w:tcPr>
            <w:tcW w:w="436" w:type="pct"/>
            <w:tcMar>
              <w:left w:w="85" w:type="dxa"/>
              <w:right w:w="85" w:type="dxa"/>
            </w:tcMar>
          </w:tcPr>
          <w:p w14:paraId="30BAFF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Aerobic exercise</w:t>
            </w:r>
          </w:p>
        </w:tc>
        <w:tc>
          <w:tcPr>
            <w:tcW w:w="436" w:type="pct"/>
            <w:tcMar>
              <w:left w:w="85" w:type="dxa"/>
              <w:right w:w="85" w:type="dxa"/>
            </w:tcMar>
          </w:tcPr>
          <w:p w14:paraId="10F778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00CF6E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30D006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78C19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 (10)</w:t>
            </w:r>
          </w:p>
        </w:tc>
        <w:tc>
          <w:tcPr>
            <w:tcW w:w="242" w:type="pct"/>
            <w:tcMar>
              <w:left w:w="85" w:type="dxa"/>
              <w:right w:w="85" w:type="dxa"/>
            </w:tcMar>
          </w:tcPr>
          <w:p w14:paraId="14C658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2A3013D" w14:textId="5BC962F7"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841D1A2" w14:textId="112F7CB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013E47B"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0D4B386" w14:textId="77777777" w:rsidTr="00AE5F96">
        <w:trPr>
          <w:trHeight w:val="1140"/>
        </w:trPr>
        <w:tc>
          <w:tcPr>
            <w:tcW w:w="356" w:type="pct"/>
            <w:tcMar>
              <w:left w:w="85" w:type="dxa"/>
              <w:right w:w="85" w:type="dxa"/>
            </w:tcMar>
          </w:tcPr>
          <w:p w14:paraId="247679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Nourredine, 2021</w:t>
            </w:r>
          </w:p>
        </w:tc>
        <w:tc>
          <w:tcPr>
            <w:tcW w:w="397" w:type="pct"/>
            <w:tcMar>
              <w:left w:w="85" w:type="dxa"/>
              <w:right w:w="85" w:type="dxa"/>
            </w:tcMar>
          </w:tcPr>
          <w:p w14:paraId="703278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CNS Drugs</w:t>
            </w:r>
          </w:p>
        </w:tc>
        <w:tc>
          <w:tcPr>
            <w:tcW w:w="385" w:type="pct"/>
            <w:tcMar>
              <w:left w:w="85" w:type="dxa"/>
              <w:right w:w="85" w:type="dxa"/>
            </w:tcMar>
          </w:tcPr>
          <w:p w14:paraId="5B46FE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4D94DF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634B39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Individuals with addictive and eating disorders</w:t>
            </w:r>
          </w:p>
        </w:tc>
        <w:tc>
          <w:tcPr>
            <w:tcW w:w="436" w:type="pct"/>
            <w:tcMar>
              <w:left w:w="85" w:type="dxa"/>
              <w:right w:w="85" w:type="dxa"/>
            </w:tcMar>
          </w:tcPr>
          <w:p w14:paraId="57E7D21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Topiramate treatment</w:t>
            </w:r>
          </w:p>
        </w:tc>
        <w:tc>
          <w:tcPr>
            <w:tcW w:w="436" w:type="pct"/>
            <w:tcMar>
              <w:left w:w="85" w:type="dxa"/>
              <w:right w:w="85" w:type="dxa"/>
            </w:tcMar>
          </w:tcPr>
          <w:p w14:paraId="7374542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treatment</w:t>
            </w:r>
          </w:p>
        </w:tc>
        <w:tc>
          <w:tcPr>
            <w:tcW w:w="338" w:type="pct"/>
            <w:tcMar>
              <w:left w:w="85" w:type="dxa"/>
              <w:right w:w="85" w:type="dxa"/>
            </w:tcMar>
          </w:tcPr>
          <w:p w14:paraId="50CCA5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338" w:type="pct"/>
            <w:tcMar>
              <w:left w:w="85" w:type="dxa"/>
              <w:right w:w="85" w:type="dxa"/>
            </w:tcMar>
          </w:tcPr>
          <w:p w14:paraId="5608F5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30AD4C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62 (42)</w:t>
            </w:r>
          </w:p>
        </w:tc>
        <w:tc>
          <w:tcPr>
            <w:tcW w:w="242" w:type="pct"/>
            <w:tcMar>
              <w:left w:w="85" w:type="dxa"/>
              <w:right w:w="85" w:type="dxa"/>
            </w:tcMar>
          </w:tcPr>
          <w:p w14:paraId="035B1D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A3291D2" w14:textId="57E67CF7"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9939153" w14:textId="767980A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D3AF20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964887C" w14:textId="77777777" w:rsidR="00A45575" w:rsidRPr="006B4CE2" w:rsidRDefault="00A45575" w:rsidP="00A45575">
            <w:pPr>
              <w:spacing w:after="160" w:line="259" w:lineRule="auto"/>
              <w:rPr>
                <w:rFonts w:eastAsia="Calibri"/>
                <w:sz w:val="20"/>
                <w:szCs w:val="20"/>
              </w:rPr>
            </w:pPr>
          </w:p>
        </w:tc>
      </w:tr>
      <w:tr w:rsidR="00A45575" w:rsidRPr="006B4CE2" w14:paraId="4A07B7F6" w14:textId="77777777" w:rsidTr="00AE5F96">
        <w:trPr>
          <w:trHeight w:val="855"/>
        </w:trPr>
        <w:tc>
          <w:tcPr>
            <w:tcW w:w="356" w:type="pct"/>
            <w:tcMar>
              <w:left w:w="85" w:type="dxa"/>
              <w:right w:w="85" w:type="dxa"/>
            </w:tcMar>
          </w:tcPr>
          <w:p w14:paraId="4AF7D1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Ocskay, 2021</w:t>
            </w:r>
          </w:p>
        </w:tc>
        <w:tc>
          <w:tcPr>
            <w:tcW w:w="397" w:type="pct"/>
            <w:tcMar>
              <w:left w:w="85" w:type="dxa"/>
              <w:right w:w="85" w:type="dxa"/>
            </w:tcMar>
          </w:tcPr>
          <w:p w14:paraId="20209FB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Annals of Intensive Care</w:t>
            </w:r>
          </w:p>
        </w:tc>
        <w:tc>
          <w:tcPr>
            <w:tcW w:w="385" w:type="pct"/>
            <w:tcMar>
              <w:left w:w="85" w:type="dxa"/>
              <w:right w:w="85" w:type="dxa"/>
            </w:tcMar>
          </w:tcPr>
          <w:p w14:paraId="1E9BE6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Gastroenterology</w:t>
            </w:r>
          </w:p>
        </w:tc>
        <w:tc>
          <w:tcPr>
            <w:tcW w:w="337" w:type="pct"/>
            <w:tcMar>
              <w:left w:w="85" w:type="dxa"/>
              <w:right w:w="85" w:type="dxa"/>
            </w:tcMar>
          </w:tcPr>
          <w:p w14:paraId="5DDFFC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France</w:t>
            </w:r>
          </w:p>
        </w:tc>
        <w:tc>
          <w:tcPr>
            <w:tcW w:w="387" w:type="pct"/>
            <w:tcMar>
              <w:left w:w="85" w:type="dxa"/>
              <w:right w:w="85" w:type="dxa"/>
            </w:tcMar>
          </w:tcPr>
          <w:p w14:paraId="74F43D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Acute or chronic liver failure</w:t>
            </w:r>
          </w:p>
        </w:tc>
        <w:tc>
          <w:tcPr>
            <w:tcW w:w="436" w:type="pct"/>
            <w:tcMar>
              <w:left w:w="85" w:type="dxa"/>
              <w:right w:w="85" w:type="dxa"/>
            </w:tcMar>
          </w:tcPr>
          <w:p w14:paraId="58E12B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Liver support system</w:t>
            </w:r>
          </w:p>
        </w:tc>
        <w:tc>
          <w:tcPr>
            <w:tcW w:w="436" w:type="pct"/>
            <w:tcMar>
              <w:left w:w="85" w:type="dxa"/>
              <w:right w:w="85" w:type="dxa"/>
            </w:tcMar>
          </w:tcPr>
          <w:p w14:paraId="514F07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w:t>
            </w:r>
            <w:r w:rsidRPr="006B4CE2">
              <w:rPr>
                <w:rFonts w:eastAsia="Calibri"/>
                <w:sz w:val="20"/>
                <w:szCs w:val="20"/>
              </w:rPr>
              <w:br/>
              <w:t>medical therapy</w:t>
            </w:r>
          </w:p>
        </w:tc>
        <w:tc>
          <w:tcPr>
            <w:tcW w:w="338" w:type="pct"/>
            <w:tcMar>
              <w:left w:w="85" w:type="dxa"/>
              <w:right w:w="85" w:type="dxa"/>
            </w:tcMar>
          </w:tcPr>
          <w:p w14:paraId="5FDBA0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07A873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4511C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w:t>
            </w:r>
          </w:p>
        </w:tc>
        <w:tc>
          <w:tcPr>
            <w:tcW w:w="242" w:type="pct"/>
            <w:tcMar>
              <w:left w:w="85" w:type="dxa"/>
              <w:right w:w="85" w:type="dxa"/>
            </w:tcMar>
          </w:tcPr>
          <w:p w14:paraId="16B574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D3EF58D" w14:textId="4054E466"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A4DD29B" w14:textId="4F6CF3F5"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69555C2"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524C0FF" w14:textId="77777777" w:rsidTr="00AE5F96">
        <w:trPr>
          <w:trHeight w:val="1140"/>
        </w:trPr>
        <w:tc>
          <w:tcPr>
            <w:tcW w:w="356" w:type="pct"/>
            <w:tcMar>
              <w:left w:w="85" w:type="dxa"/>
              <w:right w:w="85" w:type="dxa"/>
            </w:tcMar>
          </w:tcPr>
          <w:p w14:paraId="252932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Oliveira, 2021</w:t>
            </w:r>
          </w:p>
        </w:tc>
        <w:tc>
          <w:tcPr>
            <w:tcW w:w="397" w:type="pct"/>
            <w:tcMar>
              <w:left w:w="85" w:type="dxa"/>
              <w:right w:w="85" w:type="dxa"/>
            </w:tcMar>
          </w:tcPr>
          <w:p w14:paraId="3894ABA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Oral Hygiene</w:t>
            </w:r>
          </w:p>
        </w:tc>
        <w:tc>
          <w:tcPr>
            <w:tcW w:w="385" w:type="pct"/>
            <w:tcMar>
              <w:left w:w="85" w:type="dxa"/>
              <w:right w:w="85" w:type="dxa"/>
            </w:tcMar>
          </w:tcPr>
          <w:p w14:paraId="3A893C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DDEC0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Hungary</w:t>
            </w:r>
          </w:p>
        </w:tc>
        <w:tc>
          <w:tcPr>
            <w:tcW w:w="387" w:type="pct"/>
            <w:tcMar>
              <w:left w:w="85" w:type="dxa"/>
              <w:right w:w="85" w:type="dxa"/>
            </w:tcMar>
          </w:tcPr>
          <w:p w14:paraId="259208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adolescents and/or adults with or without orthodontic appliances and with any periodontal diagnosis at baseline</w:t>
            </w:r>
          </w:p>
        </w:tc>
        <w:tc>
          <w:tcPr>
            <w:tcW w:w="436" w:type="pct"/>
            <w:tcMar>
              <w:left w:w="85" w:type="dxa"/>
              <w:right w:w="85" w:type="dxa"/>
            </w:tcMar>
          </w:tcPr>
          <w:p w14:paraId="6E62F9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Plaque disclosing methods combined with verbal oral hygiene instructions and brushing demonstration </w:t>
            </w:r>
          </w:p>
        </w:tc>
        <w:tc>
          <w:tcPr>
            <w:tcW w:w="436" w:type="pct"/>
            <w:tcMar>
              <w:left w:w="85" w:type="dxa"/>
              <w:right w:w="85" w:type="dxa"/>
            </w:tcMar>
          </w:tcPr>
          <w:p w14:paraId="65FC80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brushing demonstration</w:t>
            </w:r>
          </w:p>
        </w:tc>
        <w:tc>
          <w:tcPr>
            <w:tcW w:w="338" w:type="pct"/>
            <w:tcMar>
              <w:left w:w="85" w:type="dxa"/>
              <w:right w:w="85" w:type="dxa"/>
            </w:tcMar>
          </w:tcPr>
          <w:p w14:paraId="22EC68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260E9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3AEEB7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(7)</w:t>
            </w:r>
          </w:p>
        </w:tc>
        <w:tc>
          <w:tcPr>
            <w:tcW w:w="242" w:type="pct"/>
            <w:tcMar>
              <w:left w:w="85" w:type="dxa"/>
              <w:right w:w="85" w:type="dxa"/>
            </w:tcMar>
          </w:tcPr>
          <w:p w14:paraId="72F6FB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B2FE38F" w14:textId="13CB00A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828388E" w14:textId="70552D14"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A0E6426"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788376C5" w14:textId="77777777" w:rsidTr="00AE5F96">
        <w:trPr>
          <w:trHeight w:val="1140"/>
        </w:trPr>
        <w:tc>
          <w:tcPr>
            <w:tcW w:w="356" w:type="pct"/>
            <w:tcMar>
              <w:left w:w="85" w:type="dxa"/>
              <w:right w:w="85" w:type="dxa"/>
            </w:tcMar>
          </w:tcPr>
          <w:p w14:paraId="4E0CE3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Ong, 2020</w:t>
            </w:r>
          </w:p>
        </w:tc>
        <w:tc>
          <w:tcPr>
            <w:tcW w:w="397" w:type="pct"/>
            <w:tcMar>
              <w:left w:w="85" w:type="dxa"/>
              <w:right w:w="85" w:type="dxa"/>
            </w:tcMar>
          </w:tcPr>
          <w:p w14:paraId="5F80C9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American Society for Nutrition</w:t>
            </w:r>
          </w:p>
        </w:tc>
        <w:tc>
          <w:tcPr>
            <w:tcW w:w="385" w:type="pct"/>
            <w:tcMar>
              <w:left w:w="85" w:type="dxa"/>
              <w:right w:w="85" w:type="dxa"/>
            </w:tcMar>
          </w:tcPr>
          <w:p w14:paraId="6AB15E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w:t>
            </w:r>
          </w:p>
        </w:tc>
        <w:tc>
          <w:tcPr>
            <w:tcW w:w="337" w:type="pct"/>
            <w:tcMar>
              <w:left w:w="85" w:type="dxa"/>
              <w:right w:w="85" w:type="dxa"/>
            </w:tcMar>
          </w:tcPr>
          <w:p w14:paraId="319231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5081480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Postmenopausal women </w:t>
            </w:r>
            <w:proofErr w:type="gramStart"/>
            <w:r w:rsidRPr="006B4CE2">
              <w:rPr>
                <w:rFonts w:eastAsia="Calibri"/>
                <w:sz w:val="20"/>
                <w:szCs w:val="20"/>
              </w:rPr>
              <w:t>or  ≥</w:t>
            </w:r>
            <w:proofErr w:type="gramEnd"/>
            <w:r w:rsidRPr="006B4CE2">
              <w:rPr>
                <w:rFonts w:eastAsia="Calibri"/>
                <w:sz w:val="20"/>
                <w:szCs w:val="20"/>
              </w:rPr>
              <w:t>55 y old</w:t>
            </w:r>
          </w:p>
        </w:tc>
        <w:tc>
          <w:tcPr>
            <w:tcW w:w="436" w:type="pct"/>
            <w:tcMar>
              <w:left w:w="85" w:type="dxa"/>
              <w:right w:w="85" w:type="dxa"/>
            </w:tcMar>
          </w:tcPr>
          <w:p w14:paraId="0AB4F0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Fermented milk products consumption</w:t>
            </w:r>
          </w:p>
        </w:tc>
        <w:tc>
          <w:tcPr>
            <w:tcW w:w="436" w:type="pct"/>
            <w:tcMar>
              <w:left w:w="85" w:type="dxa"/>
              <w:right w:w="85" w:type="dxa"/>
            </w:tcMar>
          </w:tcPr>
          <w:p w14:paraId="5A6F2B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or low fermented milk products consumption, placebo</w:t>
            </w:r>
          </w:p>
        </w:tc>
        <w:tc>
          <w:tcPr>
            <w:tcW w:w="338" w:type="pct"/>
            <w:tcMar>
              <w:left w:w="85" w:type="dxa"/>
              <w:right w:w="85" w:type="dxa"/>
            </w:tcMar>
          </w:tcPr>
          <w:p w14:paraId="75E07FE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4096D1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4FB71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 (3)</w:t>
            </w:r>
          </w:p>
        </w:tc>
        <w:tc>
          <w:tcPr>
            <w:tcW w:w="242" w:type="pct"/>
            <w:tcMar>
              <w:left w:w="85" w:type="dxa"/>
              <w:right w:w="85" w:type="dxa"/>
            </w:tcMar>
          </w:tcPr>
          <w:p w14:paraId="6D2DCA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B36F5A1" w14:textId="6DE4300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0B6FB77" w14:textId="75947FED"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6D9B1B6"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E0512CB" w14:textId="77777777" w:rsidTr="00AE5F96">
        <w:trPr>
          <w:trHeight w:val="855"/>
        </w:trPr>
        <w:tc>
          <w:tcPr>
            <w:tcW w:w="356" w:type="pct"/>
            <w:tcMar>
              <w:left w:w="85" w:type="dxa"/>
              <w:right w:w="85" w:type="dxa"/>
            </w:tcMar>
          </w:tcPr>
          <w:p w14:paraId="667053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Oteri, 2020</w:t>
            </w:r>
          </w:p>
        </w:tc>
        <w:tc>
          <w:tcPr>
            <w:tcW w:w="397" w:type="pct"/>
            <w:tcMar>
              <w:left w:w="85" w:type="dxa"/>
              <w:right w:w="85" w:type="dxa"/>
            </w:tcMar>
          </w:tcPr>
          <w:p w14:paraId="7E4929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Neurosurgical Review</w:t>
            </w:r>
          </w:p>
        </w:tc>
        <w:tc>
          <w:tcPr>
            <w:tcW w:w="385" w:type="pct"/>
            <w:tcMar>
              <w:left w:w="85" w:type="dxa"/>
              <w:right w:w="85" w:type="dxa"/>
            </w:tcMar>
          </w:tcPr>
          <w:p w14:paraId="57DCAE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482B74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46324C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brain surgery</w:t>
            </w:r>
          </w:p>
        </w:tc>
        <w:tc>
          <w:tcPr>
            <w:tcW w:w="436" w:type="pct"/>
            <w:tcMar>
              <w:left w:w="85" w:type="dxa"/>
              <w:right w:w="85" w:type="dxa"/>
            </w:tcMar>
          </w:tcPr>
          <w:p w14:paraId="12B7E7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Clinically relevant preoperative anxiety</w:t>
            </w:r>
          </w:p>
        </w:tc>
        <w:tc>
          <w:tcPr>
            <w:tcW w:w="436" w:type="pct"/>
            <w:tcMar>
              <w:left w:w="85" w:type="dxa"/>
              <w:right w:w="85" w:type="dxa"/>
            </w:tcMar>
          </w:tcPr>
          <w:p w14:paraId="344378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clinically relevant preoperative anxiety</w:t>
            </w:r>
          </w:p>
        </w:tc>
        <w:tc>
          <w:tcPr>
            <w:tcW w:w="338" w:type="pct"/>
            <w:tcMar>
              <w:left w:w="85" w:type="dxa"/>
              <w:right w:w="85" w:type="dxa"/>
            </w:tcMar>
          </w:tcPr>
          <w:p w14:paraId="1B6C5A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6CC4F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712FB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27 (7)</w:t>
            </w:r>
          </w:p>
        </w:tc>
        <w:tc>
          <w:tcPr>
            <w:tcW w:w="242" w:type="pct"/>
            <w:tcMar>
              <w:left w:w="85" w:type="dxa"/>
              <w:right w:w="85" w:type="dxa"/>
            </w:tcMar>
          </w:tcPr>
          <w:p w14:paraId="7E579A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D363F05" w14:textId="66143D75"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1DA6CF0" w14:textId="6010504E"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391EB2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FF751AB" w14:textId="77777777" w:rsidR="00A45575" w:rsidRPr="006B4CE2" w:rsidRDefault="00A45575" w:rsidP="00A45575">
            <w:pPr>
              <w:spacing w:after="160" w:line="259" w:lineRule="auto"/>
              <w:rPr>
                <w:rFonts w:eastAsia="Calibri"/>
                <w:sz w:val="20"/>
                <w:szCs w:val="20"/>
              </w:rPr>
            </w:pPr>
          </w:p>
        </w:tc>
      </w:tr>
      <w:tr w:rsidR="00A45575" w:rsidRPr="006B4CE2" w14:paraId="413329F8" w14:textId="77777777" w:rsidTr="00AE5F96">
        <w:trPr>
          <w:trHeight w:val="855"/>
        </w:trPr>
        <w:tc>
          <w:tcPr>
            <w:tcW w:w="356" w:type="pct"/>
            <w:tcMar>
              <w:left w:w="85" w:type="dxa"/>
              <w:right w:w="85" w:type="dxa"/>
            </w:tcMar>
          </w:tcPr>
          <w:p w14:paraId="33AED1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Ouyang, 2020</w:t>
            </w:r>
          </w:p>
        </w:tc>
        <w:tc>
          <w:tcPr>
            <w:tcW w:w="397" w:type="pct"/>
            <w:tcMar>
              <w:left w:w="85" w:type="dxa"/>
              <w:right w:w="85" w:type="dxa"/>
            </w:tcMar>
          </w:tcPr>
          <w:p w14:paraId="54A37C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European Journal of Paediatric Neurology</w:t>
            </w:r>
          </w:p>
        </w:tc>
        <w:tc>
          <w:tcPr>
            <w:tcW w:w="385" w:type="pct"/>
            <w:tcMar>
              <w:left w:w="85" w:type="dxa"/>
              <w:right w:w="85" w:type="dxa"/>
            </w:tcMar>
          </w:tcPr>
          <w:p w14:paraId="1EDB35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Rehabilitation/physical therapy </w:t>
            </w:r>
          </w:p>
        </w:tc>
        <w:tc>
          <w:tcPr>
            <w:tcW w:w="337" w:type="pct"/>
            <w:tcMar>
              <w:left w:w="85" w:type="dxa"/>
              <w:right w:w="85" w:type="dxa"/>
            </w:tcMar>
          </w:tcPr>
          <w:p w14:paraId="5A8DFE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146553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with cerebral palsy</w:t>
            </w:r>
          </w:p>
        </w:tc>
        <w:tc>
          <w:tcPr>
            <w:tcW w:w="436" w:type="pct"/>
            <w:tcMar>
              <w:left w:w="85" w:type="dxa"/>
              <w:right w:w="85" w:type="dxa"/>
            </w:tcMar>
          </w:tcPr>
          <w:p w14:paraId="0E2E90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Hand-Arm Bimanual Intensive Training </w:t>
            </w:r>
          </w:p>
        </w:tc>
        <w:tc>
          <w:tcPr>
            <w:tcW w:w="436" w:type="pct"/>
            <w:tcMar>
              <w:left w:w="85" w:type="dxa"/>
              <w:right w:w="85" w:type="dxa"/>
            </w:tcMar>
          </w:tcPr>
          <w:p w14:paraId="2B6F31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 or alternative treatment</w:t>
            </w:r>
          </w:p>
        </w:tc>
        <w:tc>
          <w:tcPr>
            <w:tcW w:w="338" w:type="pct"/>
            <w:tcMar>
              <w:left w:w="85" w:type="dxa"/>
              <w:right w:w="85" w:type="dxa"/>
            </w:tcMar>
          </w:tcPr>
          <w:p w14:paraId="63CEB4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BFD6C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447EC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15 (11)</w:t>
            </w:r>
          </w:p>
        </w:tc>
        <w:tc>
          <w:tcPr>
            <w:tcW w:w="242" w:type="pct"/>
            <w:tcMar>
              <w:left w:w="85" w:type="dxa"/>
              <w:right w:w="85" w:type="dxa"/>
            </w:tcMar>
          </w:tcPr>
          <w:p w14:paraId="264229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15A0589" w14:textId="3186B08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33F35A5" w14:textId="4423EACC"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3AF9D77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DCC49AD" w14:textId="77777777" w:rsidR="00A45575" w:rsidRPr="006B4CE2" w:rsidRDefault="00A45575" w:rsidP="00A45575">
            <w:pPr>
              <w:spacing w:after="160" w:line="259" w:lineRule="auto"/>
              <w:rPr>
                <w:rFonts w:eastAsia="Calibri"/>
                <w:sz w:val="20"/>
                <w:szCs w:val="20"/>
              </w:rPr>
            </w:pPr>
          </w:p>
        </w:tc>
      </w:tr>
      <w:tr w:rsidR="00A45575" w:rsidRPr="006B4CE2" w14:paraId="48045926" w14:textId="77777777" w:rsidTr="00AE5F96">
        <w:trPr>
          <w:trHeight w:val="1140"/>
        </w:trPr>
        <w:tc>
          <w:tcPr>
            <w:tcW w:w="356" w:type="pct"/>
            <w:tcMar>
              <w:left w:w="85" w:type="dxa"/>
              <w:right w:w="85" w:type="dxa"/>
            </w:tcMar>
          </w:tcPr>
          <w:p w14:paraId="62DDEA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Owen, 2021</w:t>
            </w:r>
          </w:p>
        </w:tc>
        <w:tc>
          <w:tcPr>
            <w:tcW w:w="397" w:type="pct"/>
            <w:tcMar>
              <w:left w:w="85" w:type="dxa"/>
              <w:right w:w="85" w:type="dxa"/>
            </w:tcMar>
          </w:tcPr>
          <w:p w14:paraId="7685C7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Critical Care</w:t>
            </w:r>
          </w:p>
        </w:tc>
        <w:tc>
          <w:tcPr>
            <w:tcW w:w="385" w:type="pct"/>
            <w:tcMar>
              <w:left w:w="85" w:type="dxa"/>
              <w:right w:w="85" w:type="dxa"/>
            </w:tcMar>
          </w:tcPr>
          <w:p w14:paraId="053A3A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25EE55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43526A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Individuals of any age cared for in acute care environment</w:t>
            </w:r>
          </w:p>
        </w:tc>
        <w:tc>
          <w:tcPr>
            <w:tcW w:w="436" w:type="pct"/>
            <w:tcMar>
              <w:left w:w="85" w:type="dxa"/>
              <w:right w:w="85" w:type="dxa"/>
            </w:tcMar>
          </w:tcPr>
          <w:p w14:paraId="4BD77A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Vasopressor peripheral intravenous administration </w:t>
            </w:r>
          </w:p>
        </w:tc>
        <w:tc>
          <w:tcPr>
            <w:tcW w:w="436" w:type="pct"/>
            <w:tcMar>
              <w:left w:w="85" w:type="dxa"/>
              <w:right w:w="85" w:type="dxa"/>
            </w:tcMar>
          </w:tcPr>
          <w:p w14:paraId="248B5B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administration site or absent</w:t>
            </w:r>
          </w:p>
        </w:tc>
        <w:tc>
          <w:tcPr>
            <w:tcW w:w="338" w:type="pct"/>
            <w:tcMar>
              <w:left w:w="85" w:type="dxa"/>
              <w:right w:w="85" w:type="dxa"/>
            </w:tcMar>
          </w:tcPr>
          <w:p w14:paraId="114F9B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619E1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9EC71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23 (4)</w:t>
            </w:r>
          </w:p>
        </w:tc>
        <w:tc>
          <w:tcPr>
            <w:tcW w:w="242" w:type="pct"/>
            <w:tcMar>
              <w:left w:w="85" w:type="dxa"/>
              <w:right w:w="85" w:type="dxa"/>
            </w:tcMar>
          </w:tcPr>
          <w:p w14:paraId="1ECDBCD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38372FE" w14:textId="172E407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5D3476C" w14:textId="06800CEF"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567CB9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9FADD31" w14:textId="77777777" w:rsidR="00A45575" w:rsidRPr="006B4CE2" w:rsidRDefault="00A45575" w:rsidP="00A45575">
            <w:pPr>
              <w:spacing w:after="160" w:line="259" w:lineRule="auto"/>
              <w:rPr>
                <w:rFonts w:eastAsia="Calibri"/>
                <w:sz w:val="20"/>
                <w:szCs w:val="20"/>
              </w:rPr>
            </w:pPr>
          </w:p>
        </w:tc>
      </w:tr>
      <w:tr w:rsidR="00A45575" w:rsidRPr="006B4CE2" w14:paraId="7BEB0EF2" w14:textId="77777777" w:rsidTr="00AE5F96">
        <w:trPr>
          <w:trHeight w:val="855"/>
        </w:trPr>
        <w:tc>
          <w:tcPr>
            <w:tcW w:w="356" w:type="pct"/>
            <w:tcMar>
              <w:left w:w="85" w:type="dxa"/>
              <w:right w:w="85" w:type="dxa"/>
            </w:tcMar>
          </w:tcPr>
          <w:p w14:paraId="69DCD1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Packer, 2021</w:t>
            </w:r>
          </w:p>
        </w:tc>
        <w:tc>
          <w:tcPr>
            <w:tcW w:w="397" w:type="pct"/>
            <w:tcMar>
              <w:left w:w="85" w:type="dxa"/>
              <w:right w:w="85" w:type="dxa"/>
            </w:tcMar>
          </w:tcPr>
          <w:p w14:paraId="574D06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Injury</w:t>
            </w:r>
          </w:p>
        </w:tc>
        <w:tc>
          <w:tcPr>
            <w:tcW w:w="385" w:type="pct"/>
            <w:tcMar>
              <w:left w:w="85" w:type="dxa"/>
              <w:right w:w="85" w:type="dxa"/>
            </w:tcMar>
          </w:tcPr>
          <w:p w14:paraId="40FFB6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2CFC5C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687B1B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tibial fractures</w:t>
            </w:r>
          </w:p>
        </w:tc>
        <w:tc>
          <w:tcPr>
            <w:tcW w:w="436" w:type="pct"/>
            <w:tcMar>
              <w:left w:w="85" w:type="dxa"/>
              <w:right w:w="85" w:type="dxa"/>
            </w:tcMar>
          </w:tcPr>
          <w:p w14:paraId="55E0BD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Suprapatellar intramedullary nail fixation approach</w:t>
            </w:r>
          </w:p>
        </w:tc>
        <w:tc>
          <w:tcPr>
            <w:tcW w:w="436" w:type="pct"/>
            <w:tcMar>
              <w:left w:w="85" w:type="dxa"/>
              <w:right w:w="85" w:type="dxa"/>
            </w:tcMar>
          </w:tcPr>
          <w:p w14:paraId="29C7E8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Infrapatellar intramedullary nail fixation approach</w:t>
            </w:r>
          </w:p>
        </w:tc>
        <w:tc>
          <w:tcPr>
            <w:tcW w:w="338" w:type="pct"/>
            <w:tcMar>
              <w:left w:w="85" w:type="dxa"/>
              <w:right w:w="85" w:type="dxa"/>
            </w:tcMar>
          </w:tcPr>
          <w:p w14:paraId="752505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28618E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19ADA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 (5)</w:t>
            </w:r>
          </w:p>
        </w:tc>
        <w:tc>
          <w:tcPr>
            <w:tcW w:w="242" w:type="pct"/>
            <w:tcMar>
              <w:left w:w="85" w:type="dxa"/>
              <w:right w:w="85" w:type="dxa"/>
            </w:tcMar>
          </w:tcPr>
          <w:p w14:paraId="6CBA9C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67130CC" w14:textId="646D16BC"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E039219" w14:textId="4898A5EB"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A089E4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7ACD16D" w14:textId="77777777" w:rsidR="00A45575" w:rsidRPr="006B4CE2" w:rsidRDefault="00A45575" w:rsidP="00A45575">
            <w:pPr>
              <w:spacing w:after="160" w:line="259" w:lineRule="auto"/>
              <w:rPr>
                <w:rFonts w:eastAsia="Calibri"/>
                <w:sz w:val="20"/>
                <w:szCs w:val="20"/>
              </w:rPr>
            </w:pPr>
          </w:p>
        </w:tc>
      </w:tr>
      <w:tr w:rsidR="00A45575" w:rsidRPr="006B4CE2" w14:paraId="2B6A15A9" w14:textId="77777777" w:rsidTr="00AE5F96">
        <w:trPr>
          <w:trHeight w:val="855"/>
        </w:trPr>
        <w:tc>
          <w:tcPr>
            <w:tcW w:w="356" w:type="pct"/>
            <w:tcMar>
              <w:left w:w="85" w:type="dxa"/>
              <w:right w:w="85" w:type="dxa"/>
            </w:tcMar>
          </w:tcPr>
          <w:p w14:paraId="03A95D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Palsson, 2019</w:t>
            </w:r>
          </w:p>
        </w:tc>
        <w:tc>
          <w:tcPr>
            <w:tcW w:w="397" w:type="pct"/>
            <w:tcMar>
              <w:left w:w="85" w:type="dxa"/>
              <w:right w:w="85" w:type="dxa"/>
            </w:tcMar>
          </w:tcPr>
          <w:p w14:paraId="137A1C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Scandinavian Association for the Study of Pain</w:t>
            </w:r>
          </w:p>
        </w:tc>
        <w:tc>
          <w:tcPr>
            <w:tcW w:w="385" w:type="pct"/>
            <w:tcMar>
              <w:left w:w="85" w:type="dxa"/>
              <w:right w:w="85" w:type="dxa"/>
            </w:tcMar>
          </w:tcPr>
          <w:p w14:paraId="4EA9A5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5D2CFB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21B91D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individual with musculoskeletal pain or function</w:t>
            </w:r>
          </w:p>
        </w:tc>
        <w:tc>
          <w:tcPr>
            <w:tcW w:w="436" w:type="pct"/>
            <w:tcMar>
              <w:left w:w="85" w:type="dxa"/>
              <w:right w:w="85" w:type="dxa"/>
            </w:tcMar>
          </w:tcPr>
          <w:p w14:paraId="55BE62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Posture-correcting shirts</w:t>
            </w:r>
          </w:p>
        </w:tc>
        <w:tc>
          <w:tcPr>
            <w:tcW w:w="436" w:type="pct"/>
            <w:tcMar>
              <w:left w:w="85" w:type="dxa"/>
              <w:right w:w="85" w:type="dxa"/>
            </w:tcMar>
          </w:tcPr>
          <w:p w14:paraId="03C702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other type of shirts, none</w:t>
            </w:r>
          </w:p>
        </w:tc>
        <w:tc>
          <w:tcPr>
            <w:tcW w:w="338" w:type="pct"/>
            <w:tcMar>
              <w:left w:w="85" w:type="dxa"/>
              <w:right w:w="85" w:type="dxa"/>
            </w:tcMar>
          </w:tcPr>
          <w:p w14:paraId="04AE13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25314B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F2F7B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(0)</w:t>
            </w:r>
          </w:p>
        </w:tc>
        <w:tc>
          <w:tcPr>
            <w:tcW w:w="242" w:type="pct"/>
            <w:tcMar>
              <w:left w:w="85" w:type="dxa"/>
              <w:right w:w="85" w:type="dxa"/>
            </w:tcMar>
          </w:tcPr>
          <w:p w14:paraId="0B98AB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631441C" w14:textId="480E18E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AF393C2" w14:textId="6A6B26E8"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D786C6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FE410EC" w14:textId="77777777" w:rsidR="00A45575" w:rsidRPr="006B4CE2" w:rsidRDefault="00A45575" w:rsidP="00A45575">
            <w:pPr>
              <w:spacing w:after="160" w:line="259" w:lineRule="auto"/>
              <w:rPr>
                <w:rFonts w:eastAsia="Calibri"/>
                <w:sz w:val="20"/>
                <w:szCs w:val="20"/>
              </w:rPr>
            </w:pPr>
          </w:p>
        </w:tc>
      </w:tr>
      <w:tr w:rsidR="00A45575" w:rsidRPr="006B4CE2" w14:paraId="1ED1D007" w14:textId="77777777" w:rsidTr="00AE5F96">
        <w:trPr>
          <w:trHeight w:val="570"/>
        </w:trPr>
        <w:tc>
          <w:tcPr>
            <w:tcW w:w="356" w:type="pct"/>
            <w:tcMar>
              <w:left w:w="85" w:type="dxa"/>
              <w:right w:w="85" w:type="dxa"/>
            </w:tcMar>
          </w:tcPr>
          <w:p w14:paraId="1FCDCB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Paludan-Muller, 2020</w:t>
            </w:r>
          </w:p>
        </w:tc>
        <w:tc>
          <w:tcPr>
            <w:tcW w:w="397" w:type="pct"/>
            <w:tcMar>
              <w:left w:w="85" w:type="dxa"/>
              <w:right w:w="85" w:type="dxa"/>
            </w:tcMar>
          </w:tcPr>
          <w:p w14:paraId="350EC9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135E1F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1CEECC1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Denmark</w:t>
            </w:r>
          </w:p>
        </w:tc>
        <w:tc>
          <w:tcPr>
            <w:tcW w:w="387" w:type="pct"/>
            <w:tcMar>
              <w:left w:w="85" w:type="dxa"/>
              <w:right w:w="85" w:type="dxa"/>
            </w:tcMar>
          </w:tcPr>
          <w:p w14:paraId="10180E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population</w:t>
            </w:r>
          </w:p>
        </w:tc>
        <w:tc>
          <w:tcPr>
            <w:tcW w:w="436" w:type="pct"/>
            <w:tcMar>
              <w:left w:w="85" w:type="dxa"/>
              <w:right w:w="85" w:type="dxa"/>
            </w:tcMar>
          </w:tcPr>
          <w:p w14:paraId="05F152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Hand cleaning with ash</w:t>
            </w:r>
          </w:p>
        </w:tc>
        <w:tc>
          <w:tcPr>
            <w:tcW w:w="436" w:type="pct"/>
            <w:tcMar>
              <w:left w:w="85" w:type="dxa"/>
              <w:right w:w="85" w:type="dxa"/>
            </w:tcMar>
          </w:tcPr>
          <w:p w14:paraId="15FC27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Hand cleaning with soap or other materials</w:t>
            </w:r>
          </w:p>
        </w:tc>
        <w:tc>
          <w:tcPr>
            <w:tcW w:w="338" w:type="pct"/>
            <w:tcMar>
              <w:left w:w="85" w:type="dxa"/>
              <w:right w:w="85" w:type="dxa"/>
            </w:tcMar>
          </w:tcPr>
          <w:p w14:paraId="057151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675E78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2E4E4C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14 (1)</w:t>
            </w:r>
          </w:p>
        </w:tc>
        <w:tc>
          <w:tcPr>
            <w:tcW w:w="242" w:type="pct"/>
            <w:tcMar>
              <w:left w:w="85" w:type="dxa"/>
              <w:right w:w="85" w:type="dxa"/>
            </w:tcMar>
          </w:tcPr>
          <w:p w14:paraId="0CD15C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29AE5B9" w14:textId="5FDDC09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6CC9A8D" w14:textId="15BAB0F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251FFDF"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7816B6F" w14:textId="77777777" w:rsidTr="00AE5F96">
        <w:trPr>
          <w:trHeight w:val="1140"/>
        </w:trPr>
        <w:tc>
          <w:tcPr>
            <w:tcW w:w="356" w:type="pct"/>
            <w:tcMar>
              <w:left w:w="85" w:type="dxa"/>
              <w:right w:w="85" w:type="dxa"/>
            </w:tcMar>
          </w:tcPr>
          <w:p w14:paraId="722650F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Papadopolou, 2021</w:t>
            </w:r>
          </w:p>
        </w:tc>
        <w:tc>
          <w:tcPr>
            <w:tcW w:w="397" w:type="pct"/>
            <w:tcMar>
              <w:left w:w="85" w:type="dxa"/>
              <w:right w:w="85" w:type="dxa"/>
            </w:tcMar>
          </w:tcPr>
          <w:p w14:paraId="42FE16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Clinical and Experimental Dental Research </w:t>
            </w:r>
          </w:p>
        </w:tc>
        <w:tc>
          <w:tcPr>
            <w:tcW w:w="385" w:type="pct"/>
            <w:tcMar>
              <w:left w:w="85" w:type="dxa"/>
              <w:right w:w="85" w:type="dxa"/>
            </w:tcMar>
          </w:tcPr>
          <w:p w14:paraId="28BDEA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18E682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Austria</w:t>
            </w:r>
          </w:p>
        </w:tc>
        <w:tc>
          <w:tcPr>
            <w:tcW w:w="387" w:type="pct"/>
            <w:tcMar>
              <w:left w:w="85" w:type="dxa"/>
              <w:right w:w="85" w:type="dxa"/>
            </w:tcMar>
          </w:tcPr>
          <w:p w14:paraId="5E29979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undergoing orthodontic treatment with fixed appliances</w:t>
            </w:r>
          </w:p>
        </w:tc>
        <w:tc>
          <w:tcPr>
            <w:tcW w:w="436" w:type="pct"/>
            <w:tcMar>
              <w:left w:w="85" w:type="dxa"/>
              <w:right w:w="85" w:type="dxa"/>
            </w:tcMar>
          </w:tcPr>
          <w:p w14:paraId="7CAA02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Organic unprocessed products for treating gingivitis</w:t>
            </w:r>
          </w:p>
        </w:tc>
        <w:tc>
          <w:tcPr>
            <w:tcW w:w="436" w:type="pct"/>
            <w:tcMar>
              <w:left w:w="85" w:type="dxa"/>
              <w:right w:w="85" w:type="dxa"/>
            </w:tcMar>
          </w:tcPr>
          <w:p w14:paraId="211F95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53C106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F14BA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94418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 (3)</w:t>
            </w:r>
          </w:p>
        </w:tc>
        <w:tc>
          <w:tcPr>
            <w:tcW w:w="242" w:type="pct"/>
            <w:tcMar>
              <w:left w:w="85" w:type="dxa"/>
              <w:right w:w="85" w:type="dxa"/>
            </w:tcMar>
          </w:tcPr>
          <w:p w14:paraId="547EB2B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17D8453" w14:textId="5931371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B9B0168" w14:textId="28FC579E"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2491ADF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3CC1655" w14:textId="77777777" w:rsidR="00A45575" w:rsidRPr="006B4CE2" w:rsidRDefault="00A45575" w:rsidP="00A45575">
            <w:pPr>
              <w:spacing w:after="160" w:line="259" w:lineRule="auto"/>
              <w:rPr>
                <w:rFonts w:eastAsia="Calibri"/>
                <w:sz w:val="20"/>
                <w:szCs w:val="20"/>
              </w:rPr>
            </w:pPr>
          </w:p>
        </w:tc>
      </w:tr>
      <w:tr w:rsidR="00A45575" w:rsidRPr="006B4CE2" w14:paraId="2F046BFA" w14:textId="77777777" w:rsidTr="00AE5F96">
        <w:trPr>
          <w:trHeight w:val="1140"/>
        </w:trPr>
        <w:tc>
          <w:tcPr>
            <w:tcW w:w="356" w:type="pct"/>
            <w:tcMar>
              <w:left w:w="85" w:type="dxa"/>
              <w:right w:w="85" w:type="dxa"/>
            </w:tcMar>
          </w:tcPr>
          <w:p w14:paraId="4B034F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Perez Ramirez, 2019</w:t>
            </w:r>
          </w:p>
        </w:tc>
        <w:tc>
          <w:tcPr>
            <w:tcW w:w="397" w:type="pct"/>
            <w:tcMar>
              <w:left w:w="85" w:type="dxa"/>
              <w:right w:w="85" w:type="dxa"/>
            </w:tcMar>
          </w:tcPr>
          <w:p w14:paraId="59183F9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Rehabilitacion</w:t>
            </w:r>
          </w:p>
        </w:tc>
        <w:tc>
          <w:tcPr>
            <w:tcW w:w="385" w:type="pct"/>
            <w:tcMar>
              <w:left w:w="85" w:type="dxa"/>
              <w:right w:w="85" w:type="dxa"/>
            </w:tcMar>
          </w:tcPr>
          <w:p w14:paraId="124C43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12C534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Greece</w:t>
            </w:r>
          </w:p>
        </w:tc>
        <w:tc>
          <w:tcPr>
            <w:tcW w:w="387" w:type="pct"/>
            <w:tcMar>
              <w:left w:w="85" w:type="dxa"/>
              <w:right w:w="85" w:type="dxa"/>
            </w:tcMar>
          </w:tcPr>
          <w:p w14:paraId="327FC1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cerebral palsy &lt; 18 years old</w:t>
            </w:r>
          </w:p>
        </w:tc>
        <w:tc>
          <w:tcPr>
            <w:tcW w:w="436" w:type="pct"/>
            <w:tcMar>
              <w:left w:w="85" w:type="dxa"/>
              <w:right w:w="85" w:type="dxa"/>
            </w:tcMar>
          </w:tcPr>
          <w:p w14:paraId="6A3E79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Standing devices for the prevention of hip dislocation </w:t>
            </w:r>
          </w:p>
        </w:tc>
        <w:tc>
          <w:tcPr>
            <w:tcW w:w="436" w:type="pct"/>
            <w:tcMar>
              <w:left w:w="85" w:type="dxa"/>
              <w:right w:w="85" w:type="dxa"/>
            </w:tcMar>
          </w:tcPr>
          <w:p w14:paraId="79B8F7D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 orthosis and/or soft tissue</w:t>
            </w:r>
          </w:p>
        </w:tc>
        <w:tc>
          <w:tcPr>
            <w:tcW w:w="338" w:type="pct"/>
            <w:tcMar>
              <w:left w:w="85" w:type="dxa"/>
              <w:right w:w="85" w:type="dxa"/>
            </w:tcMar>
          </w:tcPr>
          <w:p w14:paraId="4809F1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408418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6AF5F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(1)</w:t>
            </w:r>
          </w:p>
        </w:tc>
        <w:tc>
          <w:tcPr>
            <w:tcW w:w="242" w:type="pct"/>
            <w:tcMar>
              <w:left w:w="85" w:type="dxa"/>
              <w:right w:w="85" w:type="dxa"/>
            </w:tcMar>
          </w:tcPr>
          <w:p w14:paraId="30FFB4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3EEA555" w14:textId="501A707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CAE3632" w14:textId="45B21BFD"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2261FEB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474C709" w14:textId="77777777" w:rsidR="00A45575" w:rsidRPr="006B4CE2" w:rsidRDefault="00A45575" w:rsidP="00A45575">
            <w:pPr>
              <w:spacing w:after="160" w:line="259" w:lineRule="auto"/>
              <w:rPr>
                <w:rFonts w:eastAsia="Calibri"/>
                <w:sz w:val="20"/>
                <w:szCs w:val="20"/>
              </w:rPr>
            </w:pPr>
          </w:p>
        </w:tc>
      </w:tr>
      <w:tr w:rsidR="00A45575" w:rsidRPr="006B4CE2" w14:paraId="7BD73C09" w14:textId="77777777" w:rsidTr="00AE5F96">
        <w:trPr>
          <w:trHeight w:val="855"/>
        </w:trPr>
        <w:tc>
          <w:tcPr>
            <w:tcW w:w="356" w:type="pct"/>
            <w:tcMar>
              <w:left w:w="85" w:type="dxa"/>
              <w:right w:w="85" w:type="dxa"/>
            </w:tcMar>
          </w:tcPr>
          <w:p w14:paraId="57AF29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Piccoli, 2021</w:t>
            </w:r>
          </w:p>
        </w:tc>
        <w:tc>
          <w:tcPr>
            <w:tcW w:w="397" w:type="pct"/>
            <w:tcMar>
              <w:left w:w="85" w:type="dxa"/>
              <w:right w:w="85" w:type="dxa"/>
            </w:tcMar>
          </w:tcPr>
          <w:p w14:paraId="75CA23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The Journal of Clinical Endocrinology &amp; Metabolism</w:t>
            </w:r>
          </w:p>
        </w:tc>
        <w:tc>
          <w:tcPr>
            <w:tcW w:w="385" w:type="pct"/>
            <w:tcMar>
              <w:left w:w="85" w:type="dxa"/>
              <w:right w:w="85" w:type="dxa"/>
            </w:tcMar>
          </w:tcPr>
          <w:p w14:paraId="66B9C1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7F30F0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Chile</w:t>
            </w:r>
          </w:p>
        </w:tc>
        <w:tc>
          <w:tcPr>
            <w:tcW w:w="387" w:type="pct"/>
            <w:tcMar>
              <w:left w:w="85" w:type="dxa"/>
              <w:right w:w="85" w:type="dxa"/>
            </w:tcMar>
          </w:tcPr>
          <w:p w14:paraId="1383C5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excessive weight and/or diabetes</w:t>
            </w:r>
          </w:p>
        </w:tc>
        <w:tc>
          <w:tcPr>
            <w:tcW w:w="436" w:type="pct"/>
            <w:tcMar>
              <w:left w:w="85" w:type="dxa"/>
              <w:right w:w="85" w:type="dxa"/>
            </w:tcMar>
          </w:tcPr>
          <w:p w14:paraId="413547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GLP-1 Receptor Agonists</w:t>
            </w:r>
          </w:p>
        </w:tc>
        <w:tc>
          <w:tcPr>
            <w:tcW w:w="436" w:type="pct"/>
            <w:tcMar>
              <w:left w:w="85" w:type="dxa"/>
              <w:right w:w="85" w:type="dxa"/>
            </w:tcMar>
          </w:tcPr>
          <w:p w14:paraId="340612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medical therapy</w:t>
            </w:r>
          </w:p>
        </w:tc>
        <w:tc>
          <w:tcPr>
            <w:tcW w:w="338" w:type="pct"/>
            <w:tcMar>
              <w:left w:w="85" w:type="dxa"/>
              <w:right w:w="85" w:type="dxa"/>
            </w:tcMar>
          </w:tcPr>
          <w:p w14:paraId="67FEFB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C0263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2B0A3E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52</w:t>
            </w:r>
          </w:p>
        </w:tc>
        <w:tc>
          <w:tcPr>
            <w:tcW w:w="242" w:type="pct"/>
            <w:tcMar>
              <w:left w:w="85" w:type="dxa"/>
              <w:right w:w="85" w:type="dxa"/>
            </w:tcMar>
          </w:tcPr>
          <w:p w14:paraId="0D8BE2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A98F833" w14:textId="2158CD7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A749B14" w14:textId="61D11BB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66E2D92"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D2118A1" w14:textId="77777777" w:rsidTr="00AE5F96">
        <w:trPr>
          <w:trHeight w:val="1140"/>
        </w:trPr>
        <w:tc>
          <w:tcPr>
            <w:tcW w:w="356" w:type="pct"/>
            <w:tcMar>
              <w:left w:w="85" w:type="dxa"/>
              <w:right w:w="85" w:type="dxa"/>
            </w:tcMar>
          </w:tcPr>
          <w:p w14:paraId="0B272B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Pitsillides, 2021</w:t>
            </w:r>
          </w:p>
        </w:tc>
        <w:tc>
          <w:tcPr>
            <w:tcW w:w="397" w:type="pct"/>
            <w:tcMar>
              <w:left w:w="85" w:type="dxa"/>
              <w:right w:w="85" w:type="dxa"/>
            </w:tcMar>
          </w:tcPr>
          <w:p w14:paraId="78AFDA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Bodywork &amp; Movement Therapies</w:t>
            </w:r>
          </w:p>
        </w:tc>
        <w:tc>
          <w:tcPr>
            <w:tcW w:w="385" w:type="pct"/>
            <w:tcMar>
              <w:left w:w="85" w:type="dxa"/>
              <w:right w:w="85" w:type="dxa"/>
            </w:tcMar>
          </w:tcPr>
          <w:p w14:paraId="0D6C9D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1AE0B8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3A0F95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knee osteoarthritis</w:t>
            </w:r>
          </w:p>
        </w:tc>
        <w:tc>
          <w:tcPr>
            <w:tcW w:w="436" w:type="pct"/>
            <w:tcMar>
              <w:left w:w="85" w:type="dxa"/>
              <w:right w:w="85" w:type="dxa"/>
            </w:tcMar>
          </w:tcPr>
          <w:p w14:paraId="02E60A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Behavioral therapy delivered by a physiotherapist combined with exercise</w:t>
            </w:r>
          </w:p>
        </w:tc>
        <w:tc>
          <w:tcPr>
            <w:tcW w:w="436" w:type="pct"/>
            <w:tcMar>
              <w:left w:w="85" w:type="dxa"/>
              <w:right w:w="85" w:type="dxa"/>
            </w:tcMar>
          </w:tcPr>
          <w:p w14:paraId="4E1CF0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Routine care, general information</w:t>
            </w:r>
          </w:p>
        </w:tc>
        <w:tc>
          <w:tcPr>
            <w:tcW w:w="338" w:type="pct"/>
            <w:tcMar>
              <w:left w:w="85" w:type="dxa"/>
              <w:right w:w="85" w:type="dxa"/>
            </w:tcMar>
          </w:tcPr>
          <w:p w14:paraId="47345C6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EC8EF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DA80B4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Mar>
              <w:left w:w="85" w:type="dxa"/>
              <w:right w:w="85" w:type="dxa"/>
            </w:tcMar>
          </w:tcPr>
          <w:p w14:paraId="72C613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1C4903D" w14:textId="66CFE27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3EE1FCE" w14:textId="5EBBE245"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5146E5C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7EA9349" w14:textId="77777777" w:rsidR="00A45575" w:rsidRPr="006B4CE2" w:rsidRDefault="00A45575" w:rsidP="00A45575">
            <w:pPr>
              <w:spacing w:after="160" w:line="259" w:lineRule="auto"/>
              <w:rPr>
                <w:rFonts w:eastAsia="Calibri"/>
                <w:sz w:val="20"/>
                <w:szCs w:val="20"/>
              </w:rPr>
            </w:pPr>
          </w:p>
        </w:tc>
      </w:tr>
      <w:tr w:rsidR="00A45575" w:rsidRPr="006B4CE2" w14:paraId="0CCDC09F" w14:textId="77777777" w:rsidTr="00AE5F96">
        <w:trPr>
          <w:trHeight w:val="570"/>
        </w:trPr>
        <w:tc>
          <w:tcPr>
            <w:tcW w:w="356" w:type="pct"/>
            <w:tcMar>
              <w:left w:w="85" w:type="dxa"/>
              <w:right w:w="85" w:type="dxa"/>
            </w:tcMar>
          </w:tcPr>
          <w:p w14:paraId="29BAD2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Previtali, 2020</w:t>
            </w:r>
          </w:p>
        </w:tc>
        <w:tc>
          <w:tcPr>
            <w:tcW w:w="397" w:type="pct"/>
            <w:tcMar>
              <w:left w:w="85" w:type="dxa"/>
              <w:right w:w="85" w:type="dxa"/>
            </w:tcMar>
          </w:tcPr>
          <w:p w14:paraId="7F34BA3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Cartilage </w:t>
            </w:r>
          </w:p>
        </w:tc>
        <w:tc>
          <w:tcPr>
            <w:tcW w:w="385" w:type="pct"/>
            <w:tcMar>
              <w:left w:w="85" w:type="dxa"/>
              <w:right w:w="85" w:type="dxa"/>
            </w:tcMar>
          </w:tcPr>
          <w:p w14:paraId="24D7AF7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0173FF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Cyprus</w:t>
            </w:r>
          </w:p>
        </w:tc>
        <w:tc>
          <w:tcPr>
            <w:tcW w:w="387" w:type="pct"/>
            <w:tcMar>
              <w:left w:w="85" w:type="dxa"/>
              <w:right w:w="85" w:type="dxa"/>
            </w:tcMar>
          </w:tcPr>
          <w:p w14:paraId="5A11B7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knee osteoarthritis</w:t>
            </w:r>
          </w:p>
        </w:tc>
        <w:tc>
          <w:tcPr>
            <w:tcW w:w="436" w:type="pct"/>
            <w:tcMar>
              <w:left w:w="85" w:type="dxa"/>
              <w:right w:w="85" w:type="dxa"/>
            </w:tcMar>
          </w:tcPr>
          <w:p w14:paraId="74C4BB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(saline) injections</w:t>
            </w:r>
          </w:p>
        </w:tc>
        <w:tc>
          <w:tcPr>
            <w:tcW w:w="436" w:type="pct"/>
            <w:tcMar>
              <w:left w:w="85" w:type="dxa"/>
              <w:right w:w="85" w:type="dxa"/>
            </w:tcMar>
          </w:tcPr>
          <w:p w14:paraId="3A4861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05C5B1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C2528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895FA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50 (50)</w:t>
            </w:r>
          </w:p>
        </w:tc>
        <w:tc>
          <w:tcPr>
            <w:tcW w:w="242" w:type="pct"/>
            <w:tcMar>
              <w:left w:w="85" w:type="dxa"/>
              <w:right w:w="85" w:type="dxa"/>
            </w:tcMar>
          </w:tcPr>
          <w:p w14:paraId="7CC218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8AAD8EF" w14:textId="5030CA7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D30FF85" w14:textId="1C8450A4"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BC76204"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B07FEFB" w14:textId="77777777" w:rsidR="00A45575" w:rsidRPr="006B4CE2" w:rsidRDefault="00A45575" w:rsidP="00A45575">
            <w:pPr>
              <w:spacing w:after="160" w:line="259" w:lineRule="auto"/>
              <w:rPr>
                <w:rFonts w:eastAsia="Calibri"/>
                <w:sz w:val="20"/>
                <w:szCs w:val="20"/>
              </w:rPr>
            </w:pPr>
          </w:p>
        </w:tc>
      </w:tr>
      <w:tr w:rsidR="00A45575" w:rsidRPr="006B4CE2" w14:paraId="417EB843" w14:textId="77777777" w:rsidTr="00AE5F96">
        <w:trPr>
          <w:trHeight w:val="1140"/>
        </w:trPr>
        <w:tc>
          <w:tcPr>
            <w:tcW w:w="356" w:type="pct"/>
            <w:tcMar>
              <w:left w:w="85" w:type="dxa"/>
              <w:right w:w="85" w:type="dxa"/>
            </w:tcMar>
          </w:tcPr>
          <w:p w14:paraId="4C635A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Proenca, 2020</w:t>
            </w:r>
          </w:p>
        </w:tc>
        <w:tc>
          <w:tcPr>
            <w:tcW w:w="397" w:type="pct"/>
            <w:tcMar>
              <w:left w:w="85" w:type="dxa"/>
              <w:right w:w="85" w:type="dxa"/>
            </w:tcMar>
          </w:tcPr>
          <w:p w14:paraId="1A993F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Nutrition Research</w:t>
            </w:r>
          </w:p>
        </w:tc>
        <w:tc>
          <w:tcPr>
            <w:tcW w:w="385" w:type="pct"/>
            <w:tcMar>
              <w:left w:w="85" w:type="dxa"/>
              <w:right w:w="85" w:type="dxa"/>
            </w:tcMar>
          </w:tcPr>
          <w:p w14:paraId="041FA6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4D416C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Switzerland</w:t>
            </w:r>
          </w:p>
        </w:tc>
        <w:tc>
          <w:tcPr>
            <w:tcW w:w="387" w:type="pct"/>
            <w:tcMar>
              <w:left w:w="85" w:type="dxa"/>
              <w:right w:w="85" w:type="dxa"/>
            </w:tcMar>
          </w:tcPr>
          <w:p w14:paraId="61E4E7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Obese/metabolic syndrome patients</w:t>
            </w:r>
          </w:p>
        </w:tc>
        <w:tc>
          <w:tcPr>
            <w:tcW w:w="436" w:type="pct"/>
            <w:tcMar>
              <w:left w:w="85" w:type="dxa"/>
              <w:right w:w="85" w:type="dxa"/>
            </w:tcMar>
          </w:tcPr>
          <w:p w14:paraId="258165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Fecal Microbiota Transplantation</w:t>
            </w:r>
          </w:p>
        </w:tc>
        <w:tc>
          <w:tcPr>
            <w:tcW w:w="436" w:type="pct"/>
            <w:tcMar>
              <w:left w:w="85" w:type="dxa"/>
              <w:right w:w="85" w:type="dxa"/>
            </w:tcMar>
          </w:tcPr>
          <w:p w14:paraId="7015F5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w:t>
            </w:r>
          </w:p>
        </w:tc>
        <w:tc>
          <w:tcPr>
            <w:tcW w:w="338" w:type="pct"/>
            <w:tcMar>
              <w:left w:w="85" w:type="dxa"/>
              <w:right w:w="85" w:type="dxa"/>
            </w:tcMar>
          </w:tcPr>
          <w:p w14:paraId="156CCB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09C787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6A614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 (6)</w:t>
            </w:r>
          </w:p>
        </w:tc>
        <w:tc>
          <w:tcPr>
            <w:tcW w:w="242" w:type="pct"/>
            <w:tcMar>
              <w:left w:w="85" w:type="dxa"/>
              <w:right w:w="85" w:type="dxa"/>
            </w:tcMar>
          </w:tcPr>
          <w:p w14:paraId="6C6BE0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57078B7" w14:textId="7AD36CF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18A2B8C" w14:textId="44FF2FC6"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2CB54758"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4976EA45" w14:textId="77777777" w:rsidTr="00AE5F96">
        <w:trPr>
          <w:trHeight w:val="855"/>
        </w:trPr>
        <w:tc>
          <w:tcPr>
            <w:tcW w:w="356" w:type="pct"/>
            <w:tcMar>
              <w:left w:w="85" w:type="dxa"/>
              <w:right w:w="85" w:type="dxa"/>
            </w:tcMar>
          </w:tcPr>
          <w:p w14:paraId="356FB7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Qin, 2021</w:t>
            </w:r>
          </w:p>
        </w:tc>
        <w:tc>
          <w:tcPr>
            <w:tcW w:w="397" w:type="pct"/>
            <w:tcMar>
              <w:left w:w="85" w:type="dxa"/>
              <w:right w:w="85" w:type="dxa"/>
            </w:tcMar>
          </w:tcPr>
          <w:p w14:paraId="19E51A3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Clinical Anesthesia</w:t>
            </w:r>
          </w:p>
        </w:tc>
        <w:tc>
          <w:tcPr>
            <w:tcW w:w="385" w:type="pct"/>
            <w:tcMar>
              <w:left w:w="85" w:type="dxa"/>
              <w:right w:w="85" w:type="dxa"/>
            </w:tcMar>
          </w:tcPr>
          <w:p w14:paraId="052CAC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1DE419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52A6B4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after non-cardiac surgery</w:t>
            </w:r>
          </w:p>
        </w:tc>
        <w:tc>
          <w:tcPr>
            <w:tcW w:w="436" w:type="pct"/>
            <w:tcMar>
              <w:left w:w="85" w:type="dxa"/>
              <w:right w:w="85" w:type="dxa"/>
            </w:tcMar>
          </w:tcPr>
          <w:p w14:paraId="60688F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Perioperative dexmedetomidine administration </w:t>
            </w:r>
          </w:p>
        </w:tc>
        <w:tc>
          <w:tcPr>
            <w:tcW w:w="436" w:type="pct"/>
            <w:tcMar>
              <w:left w:w="85" w:type="dxa"/>
              <w:right w:w="85" w:type="dxa"/>
            </w:tcMar>
          </w:tcPr>
          <w:p w14:paraId="265380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6C82D1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71A875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69F27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 (13)</w:t>
            </w:r>
          </w:p>
        </w:tc>
        <w:tc>
          <w:tcPr>
            <w:tcW w:w="242" w:type="pct"/>
            <w:tcMar>
              <w:left w:w="85" w:type="dxa"/>
              <w:right w:w="85" w:type="dxa"/>
            </w:tcMar>
          </w:tcPr>
          <w:p w14:paraId="02B561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9FBF658" w14:textId="1C088C70"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357AE93" w14:textId="6AD7215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5D0E1E5"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081D25E5" w14:textId="77777777" w:rsidTr="00AE5F96">
        <w:trPr>
          <w:trHeight w:val="855"/>
        </w:trPr>
        <w:tc>
          <w:tcPr>
            <w:tcW w:w="356" w:type="pct"/>
            <w:tcMar>
              <w:left w:w="85" w:type="dxa"/>
              <w:right w:w="85" w:type="dxa"/>
            </w:tcMar>
          </w:tcPr>
          <w:p w14:paraId="72062C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Qiu, 2021</w:t>
            </w:r>
          </w:p>
        </w:tc>
        <w:tc>
          <w:tcPr>
            <w:tcW w:w="397" w:type="pct"/>
            <w:tcMar>
              <w:left w:w="85" w:type="dxa"/>
              <w:right w:w="85" w:type="dxa"/>
            </w:tcMar>
          </w:tcPr>
          <w:p w14:paraId="71ED2A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328B78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2B8E59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0F02AC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limb cramps after stroke</w:t>
            </w:r>
          </w:p>
        </w:tc>
        <w:tc>
          <w:tcPr>
            <w:tcW w:w="436" w:type="pct"/>
            <w:tcMar>
              <w:left w:w="85" w:type="dxa"/>
              <w:right w:w="85" w:type="dxa"/>
            </w:tcMar>
          </w:tcPr>
          <w:p w14:paraId="74967E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Fire needle </w:t>
            </w:r>
          </w:p>
        </w:tc>
        <w:tc>
          <w:tcPr>
            <w:tcW w:w="436" w:type="pct"/>
            <w:tcMar>
              <w:left w:w="85" w:type="dxa"/>
              <w:right w:w="85" w:type="dxa"/>
            </w:tcMar>
          </w:tcPr>
          <w:p w14:paraId="4C855B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Acupuncture</w:t>
            </w:r>
          </w:p>
        </w:tc>
        <w:tc>
          <w:tcPr>
            <w:tcW w:w="338" w:type="pct"/>
            <w:tcMar>
              <w:left w:w="85" w:type="dxa"/>
              <w:right w:w="85" w:type="dxa"/>
            </w:tcMar>
          </w:tcPr>
          <w:p w14:paraId="3319FC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06E90A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53811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 (17)</w:t>
            </w:r>
          </w:p>
        </w:tc>
        <w:tc>
          <w:tcPr>
            <w:tcW w:w="242" w:type="pct"/>
            <w:tcMar>
              <w:left w:w="85" w:type="dxa"/>
              <w:right w:w="85" w:type="dxa"/>
            </w:tcMar>
          </w:tcPr>
          <w:p w14:paraId="43071B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F3994A4" w14:textId="0F00617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2AB7BD3" w14:textId="2665432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7BA10A4"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3311722C" w14:textId="77777777" w:rsidTr="00AE5F96">
        <w:trPr>
          <w:trHeight w:val="1140"/>
        </w:trPr>
        <w:tc>
          <w:tcPr>
            <w:tcW w:w="356" w:type="pct"/>
            <w:tcMar>
              <w:left w:w="85" w:type="dxa"/>
              <w:right w:w="85" w:type="dxa"/>
            </w:tcMar>
          </w:tcPr>
          <w:p w14:paraId="61438325" w14:textId="77777777" w:rsidR="00A45575" w:rsidRPr="006B4CE2" w:rsidRDefault="00A45575" w:rsidP="00A45575">
            <w:pPr>
              <w:spacing w:after="160" w:line="259" w:lineRule="auto"/>
              <w:rPr>
                <w:rFonts w:eastAsia="Calibri"/>
                <w:sz w:val="20"/>
                <w:szCs w:val="20"/>
                <w:highlight w:val="yellow"/>
              </w:rPr>
            </w:pPr>
            <w:r w:rsidRPr="006B4CE2">
              <w:rPr>
                <w:rFonts w:eastAsia="Calibri"/>
                <w:sz w:val="20"/>
                <w:szCs w:val="20"/>
              </w:rPr>
              <w:t>Ramli, 2021</w:t>
            </w:r>
          </w:p>
        </w:tc>
        <w:tc>
          <w:tcPr>
            <w:tcW w:w="397" w:type="pct"/>
            <w:tcMar>
              <w:left w:w="85" w:type="dxa"/>
              <w:right w:w="85" w:type="dxa"/>
            </w:tcMar>
          </w:tcPr>
          <w:p w14:paraId="760AFF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Medical Sciences</w:t>
            </w:r>
          </w:p>
        </w:tc>
        <w:tc>
          <w:tcPr>
            <w:tcW w:w="385" w:type="pct"/>
            <w:tcMar>
              <w:left w:w="85" w:type="dxa"/>
              <w:right w:w="85" w:type="dxa"/>
            </w:tcMar>
          </w:tcPr>
          <w:p w14:paraId="1EF9D6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719C56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15AB4D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 patients (≥18 years) with sexual dysfunction, on opioid substitution therapy for opioid use disorder</w:t>
            </w:r>
          </w:p>
        </w:tc>
        <w:tc>
          <w:tcPr>
            <w:tcW w:w="436" w:type="pct"/>
            <w:tcMar>
              <w:left w:w="85" w:type="dxa"/>
              <w:right w:w="85" w:type="dxa"/>
            </w:tcMar>
          </w:tcPr>
          <w:p w14:paraId="67B745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pharmacological intervention,</w:t>
            </w:r>
            <w:r w:rsidRPr="006B4CE2">
              <w:rPr>
                <w:rFonts w:eastAsia="Calibri"/>
                <w:sz w:val="20"/>
                <w:szCs w:val="20"/>
              </w:rPr>
              <w:br/>
              <w:t>including herbal preparation</w:t>
            </w:r>
          </w:p>
        </w:tc>
        <w:tc>
          <w:tcPr>
            <w:tcW w:w="436" w:type="pct"/>
            <w:tcMar>
              <w:left w:w="85" w:type="dxa"/>
              <w:right w:w="85" w:type="dxa"/>
            </w:tcMar>
          </w:tcPr>
          <w:p w14:paraId="7CE9D4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other active pharmacological intervention</w:t>
            </w:r>
          </w:p>
        </w:tc>
        <w:tc>
          <w:tcPr>
            <w:tcW w:w="338" w:type="pct"/>
            <w:tcMar>
              <w:left w:w="85" w:type="dxa"/>
              <w:right w:w="85" w:type="dxa"/>
            </w:tcMar>
          </w:tcPr>
          <w:p w14:paraId="3185D6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6743C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643C21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 (5)</w:t>
            </w:r>
          </w:p>
        </w:tc>
        <w:tc>
          <w:tcPr>
            <w:tcW w:w="242" w:type="pct"/>
            <w:tcMar>
              <w:left w:w="85" w:type="dxa"/>
              <w:right w:w="85" w:type="dxa"/>
            </w:tcMar>
          </w:tcPr>
          <w:p w14:paraId="71DA95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6DB78E0" w14:textId="1CA784E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69A19B14" w14:textId="0351E260"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7C73D6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18AC0C1" w14:textId="77777777" w:rsidR="00A45575" w:rsidRPr="006B4CE2" w:rsidRDefault="00A45575" w:rsidP="00A45575">
            <w:pPr>
              <w:spacing w:after="160" w:line="259" w:lineRule="auto"/>
              <w:rPr>
                <w:rFonts w:eastAsia="Calibri"/>
                <w:sz w:val="20"/>
                <w:szCs w:val="20"/>
              </w:rPr>
            </w:pPr>
          </w:p>
        </w:tc>
      </w:tr>
      <w:tr w:rsidR="00A45575" w:rsidRPr="006B4CE2" w14:paraId="5B3C7129" w14:textId="77777777" w:rsidTr="00AE5F96">
        <w:trPr>
          <w:trHeight w:val="1140"/>
        </w:trPr>
        <w:tc>
          <w:tcPr>
            <w:tcW w:w="356" w:type="pct"/>
            <w:tcMar>
              <w:left w:w="85" w:type="dxa"/>
              <w:right w:w="85" w:type="dxa"/>
            </w:tcMar>
          </w:tcPr>
          <w:p w14:paraId="3F55D5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Rayanakorn, 2020</w:t>
            </w:r>
          </w:p>
        </w:tc>
        <w:tc>
          <w:tcPr>
            <w:tcW w:w="397" w:type="pct"/>
            <w:tcMar>
              <w:left w:w="85" w:type="dxa"/>
              <w:right w:w="85" w:type="dxa"/>
            </w:tcMar>
          </w:tcPr>
          <w:p w14:paraId="5AEAAA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Plos One</w:t>
            </w:r>
          </w:p>
        </w:tc>
        <w:tc>
          <w:tcPr>
            <w:tcW w:w="385" w:type="pct"/>
            <w:tcMar>
              <w:left w:w="85" w:type="dxa"/>
              <w:right w:w="85" w:type="dxa"/>
            </w:tcMar>
          </w:tcPr>
          <w:p w14:paraId="7794C3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2129BD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w:t>
            </w:r>
          </w:p>
        </w:tc>
        <w:tc>
          <w:tcPr>
            <w:tcW w:w="387" w:type="pct"/>
            <w:tcMar>
              <w:left w:w="85" w:type="dxa"/>
              <w:right w:w="85" w:type="dxa"/>
            </w:tcMar>
          </w:tcPr>
          <w:p w14:paraId="595728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Acute bacterial meningitis</w:t>
            </w:r>
          </w:p>
        </w:tc>
        <w:tc>
          <w:tcPr>
            <w:tcW w:w="436" w:type="pct"/>
            <w:tcMar>
              <w:left w:w="85" w:type="dxa"/>
              <w:right w:w="85" w:type="dxa"/>
            </w:tcMar>
          </w:tcPr>
          <w:p w14:paraId="7FC014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Corticosteroids</w:t>
            </w:r>
          </w:p>
        </w:tc>
        <w:tc>
          <w:tcPr>
            <w:tcW w:w="436" w:type="pct"/>
            <w:tcMar>
              <w:left w:w="85" w:type="dxa"/>
              <w:right w:w="85" w:type="dxa"/>
            </w:tcMar>
          </w:tcPr>
          <w:p w14:paraId="06D28C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medical therapy</w:t>
            </w:r>
          </w:p>
        </w:tc>
        <w:tc>
          <w:tcPr>
            <w:tcW w:w="338" w:type="pct"/>
            <w:tcMar>
              <w:left w:w="85" w:type="dxa"/>
              <w:right w:w="85" w:type="dxa"/>
            </w:tcMar>
          </w:tcPr>
          <w:p w14:paraId="566938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338" w:type="pct"/>
            <w:tcMar>
              <w:left w:w="85" w:type="dxa"/>
              <w:right w:w="85" w:type="dxa"/>
            </w:tcMar>
          </w:tcPr>
          <w:p w14:paraId="1DAA76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F92BB1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w:t>
            </w:r>
          </w:p>
        </w:tc>
        <w:tc>
          <w:tcPr>
            <w:tcW w:w="242" w:type="pct"/>
            <w:tcMar>
              <w:left w:w="85" w:type="dxa"/>
              <w:right w:w="85" w:type="dxa"/>
            </w:tcMar>
          </w:tcPr>
          <w:p w14:paraId="2B20403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D30CF85" w14:textId="61A2124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F4C562D" w14:textId="2867C6B4"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E92A7CD"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2BAEA64" w14:textId="77777777" w:rsidTr="00AE5F96">
        <w:trPr>
          <w:trHeight w:val="1140"/>
        </w:trPr>
        <w:tc>
          <w:tcPr>
            <w:tcW w:w="356" w:type="pct"/>
            <w:tcMar>
              <w:left w:w="85" w:type="dxa"/>
              <w:right w:w="85" w:type="dxa"/>
            </w:tcMar>
          </w:tcPr>
          <w:p w14:paraId="38CE1E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Reina-Gutiérrez, 2021</w:t>
            </w:r>
          </w:p>
        </w:tc>
        <w:tc>
          <w:tcPr>
            <w:tcW w:w="397" w:type="pct"/>
            <w:tcMar>
              <w:left w:w="85" w:type="dxa"/>
              <w:right w:w="85" w:type="dxa"/>
            </w:tcMar>
          </w:tcPr>
          <w:p w14:paraId="566DDC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Archives of Physical Medicine and Rehabilitation</w:t>
            </w:r>
          </w:p>
        </w:tc>
        <w:tc>
          <w:tcPr>
            <w:tcW w:w="385" w:type="pct"/>
            <w:tcMar>
              <w:left w:w="85" w:type="dxa"/>
              <w:right w:w="85" w:type="dxa"/>
            </w:tcMar>
          </w:tcPr>
          <w:p w14:paraId="4FC024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194008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Malaysia/Taiwan</w:t>
            </w:r>
          </w:p>
        </w:tc>
        <w:tc>
          <w:tcPr>
            <w:tcW w:w="387" w:type="pct"/>
            <w:tcMar>
              <w:left w:w="85" w:type="dxa"/>
              <w:right w:w="85" w:type="dxa"/>
            </w:tcMar>
          </w:tcPr>
          <w:p w14:paraId="48952A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Interstitial lung disease</w:t>
            </w:r>
          </w:p>
        </w:tc>
        <w:tc>
          <w:tcPr>
            <w:tcW w:w="436" w:type="pct"/>
            <w:tcMar>
              <w:left w:w="85" w:type="dxa"/>
              <w:right w:w="85" w:type="dxa"/>
            </w:tcMar>
          </w:tcPr>
          <w:p w14:paraId="1D93B2D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Pulmonary rehabilitation</w:t>
            </w:r>
          </w:p>
        </w:tc>
        <w:tc>
          <w:tcPr>
            <w:tcW w:w="436" w:type="pct"/>
            <w:tcMar>
              <w:left w:w="85" w:type="dxa"/>
              <w:right w:w="85" w:type="dxa"/>
            </w:tcMar>
          </w:tcPr>
          <w:p w14:paraId="464113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Usual care </w:t>
            </w:r>
          </w:p>
        </w:tc>
        <w:tc>
          <w:tcPr>
            <w:tcW w:w="338" w:type="pct"/>
            <w:tcMar>
              <w:left w:w="85" w:type="dxa"/>
              <w:right w:w="85" w:type="dxa"/>
            </w:tcMar>
          </w:tcPr>
          <w:p w14:paraId="49A5AC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3E1638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8B3C5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13A7C8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86F4399" w14:textId="21A49D9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6C83FF3" w14:textId="72204AC2"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B4A0BFD"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68B0D30F" w14:textId="77777777" w:rsidTr="00AE5F96">
        <w:trPr>
          <w:trHeight w:val="570"/>
        </w:trPr>
        <w:tc>
          <w:tcPr>
            <w:tcW w:w="356" w:type="pct"/>
            <w:tcMar>
              <w:left w:w="85" w:type="dxa"/>
              <w:right w:w="85" w:type="dxa"/>
            </w:tcMar>
          </w:tcPr>
          <w:p w14:paraId="27BEAD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Ribeiro, 2021</w:t>
            </w:r>
          </w:p>
        </w:tc>
        <w:tc>
          <w:tcPr>
            <w:tcW w:w="397" w:type="pct"/>
            <w:tcMar>
              <w:left w:w="85" w:type="dxa"/>
              <w:right w:w="85" w:type="dxa"/>
            </w:tcMar>
          </w:tcPr>
          <w:p w14:paraId="590005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Family Practice</w:t>
            </w:r>
          </w:p>
        </w:tc>
        <w:tc>
          <w:tcPr>
            <w:tcW w:w="385" w:type="pct"/>
            <w:tcMar>
              <w:left w:w="85" w:type="dxa"/>
              <w:right w:w="85" w:type="dxa"/>
            </w:tcMar>
          </w:tcPr>
          <w:p w14:paraId="70EAC49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798597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Spain</w:t>
            </w:r>
          </w:p>
        </w:tc>
        <w:tc>
          <w:tcPr>
            <w:tcW w:w="387" w:type="pct"/>
            <w:tcMar>
              <w:left w:w="85" w:type="dxa"/>
              <w:right w:w="85" w:type="dxa"/>
            </w:tcMar>
          </w:tcPr>
          <w:p w14:paraId="151782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Elderly adults </w:t>
            </w:r>
          </w:p>
        </w:tc>
        <w:tc>
          <w:tcPr>
            <w:tcW w:w="436" w:type="pct"/>
            <w:tcMar>
              <w:left w:w="85" w:type="dxa"/>
              <w:right w:w="85" w:type="dxa"/>
            </w:tcMar>
          </w:tcPr>
          <w:p w14:paraId="41ED1E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Motivational and promotional educational intervention</w:t>
            </w:r>
          </w:p>
        </w:tc>
        <w:tc>
          <w:tcPr>
            <w:tcW w:w="436" w:type="pct"/>
            <w:tcMar>
              <w:left w:w="85" w:type="dxa"/>
              <w:right w:w="85" w:type="dxa"/>
            </w:tcMar>
          </w:tcPr>
          <w:p w14:paraId="40C29B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intervention</w:t>
            </w:r>
          </w:p>
        </w:tc>
        <w:tc>
          <w:tcPr>
            <w:tcW w:w="338" w:type="pct"/>
            <w:tcMar>
              <w:left w:w="85" w:type="dxa"/>
              <w:right w:w="85" w:type="dxa"/>
            </w:tcMar>
          </w:tcPr>
          <w:p w14:paraId="04CE84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1AF442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BD52F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 (3)</w:t>
            </w:r>
          </w:p>
        </w:tc>
        <w:tc>
          <w:tcPr>
            <w:tcW w:w="242" w:type="pct"/>
            <w:tcMar>
              <w:left w:w="85" w:type="dxa"/>
              <w:right w:w="85" w:type="dxa"/>
            </w:tcMar>
          </w:tcPr>
          <w:p w14:paraId="7C80C4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B27BC7C" w14:textId="433D80B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30C72F9" w14:textId="5F42D28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3FA3B8D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6F7BA40" w14:textId="77777777" w:rsidR="00A45575" w:rsidRPr="006B4CE2" w:rsidRDefault="00A45575" w:rsidP="00A45575">
            <w:pPr>
              <w:spacing w:after="160" w:line="259" w:lineRule="auto"/>
              <w:rPr>
                <w:rFonts w:eastAsia="Calibri"/>
                <w:sz w:val="20"/>
                <w:szCs w:val="20"/>
              </w:rPr>
            </w:pPr>
          </w:p>
        </w:tc>
      </w:tr>
      <w:tr w:rsidR="00A45575" w:rsidRPr="006B4CE2" w14:paraId="542140A7" w14:textId="77777777" w:rsidTr="00AE5F96">
        <w:trPr>
          <w:trHeight w:val="855"/>
        </w:trPr>
        <w:tc>
          <w:tcPr>
            <w:tcW w:w="356" w:type="pct"/>
            <w:tcMar>
              <w:left w:w="85" w:type="dxa"/>
              <w:right w:w="85" w:type="dxa"/>
            </w:tcMar>
          </w:tcPr>
          <w:p w14:paraId="629DCD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Roh, 2021</w:t>
            </w:r>
          </w:p>
        </w:tc>
        <w:tc>
          <w:tcPr>
            <w:tcW w:w="397" w:type="pct"/>
            <w:tcMar>
              <w:left w:w="85" w:type="dxa"/>
              <w:right w:w="85" w:type="dxa"/>
            </w:tcMar>
          </w:tcPr>
          <w:p w14:paraId="5AF1D1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Plos One </w:t>
            </w:r>
          </w:p>
        </w:tc>
        <w:tc>
          <w:tcPr>
            <w:tcW w:w="385" w:type="pct"/>
            <w:tcMar>
              <w:left w:w="85" w:type="dxa"/>
              <w:right w:w="85" w:type="dxa"/>
            </w:tcMar>
          </w:tcPr>
          <w:p w14:paraId="09EC71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EBAD1F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70152E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diagnosed with chronic obstructive pulmonary disease (COPD)</w:t>
            </w:r>
          </w:p>
        </w:tc>
        <w:tc>
          <w:tcPr>
            <w:tcW w:w="436" w:type="pct"/>
            <w:tcMar>
              <w:left w:w="85" w:type="dxa"/>
              <w:right w:w="85" w:type="dxa"/>
            </w:tcMar>
          </w:tcPr>
          <w:p w14:paraId="779CE2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type of manual therapy</w:t>
            </w:r>
          </w:p>
        </w:tc>
        <w:tc>
          <w:tcPr>
            <w:tcW w:w="436" w:type="pct"/>
            <w:tcMar>
              <w:left w:w="85" w:type="dxa"/>
              <w:right w:w="85" w:type="dxa"/>
            </w:tcMar>
          </w:tcPr>
          <w:p w14:paraId="58A98B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treatment </w:t>
            </w:r>
          </w:p>
        </w:tc>
        <w:tc>
          <w:tcPr>
            <w:tcW w:w="338" w:type="pct"/>
            <w:tcMar>
              <w:left w:w="85" w:type="dxa"/>
              <w:right w:w="85" w:type="dxa"/>
            </w:tcMar>
          </w:tcPr>
          <w:p w14:paraId="7B5CB9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2F4762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088F15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13(13)</w:t>
            </w:r>
          </w:p>
        </w:tc>
        <w:tc>
          <w:tcPr>
            <w:tcW w:w="242" w:type="pct"/>
            <w:tcMar>
              <w:left w:w="85" w:type="dxa"/>
              <w:right w:w="85" w:type="dxa"/>
            </w:tcMar>
          </w:tcPr>
          <w:p w14:paraId="00A0BE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6041F64A" w14:textId="2980D44A"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31AF76F1" w14:textId="2E5B2DE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372BF4A"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077DFFAB" w14:textId="77777777" w:rsidTr="00AE5F96">
        <w:trPr>
          <w:trHeight w:val="570"/>
        </w:trPr>
        <w:tc>
          <w:tcPr>
            <w:tcW w:w="356" w:type="pct"/>
            <w:tcMar>
              <w:left w:w="85" w:type="dxa"/>
              <w:right w:w="85" w:type="dxa"/>
            </w:tcMar>
          </w:tcPr>
          <w:p w14:paraId="1ABA22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Rosewall, 2020</w:t>
            </w:r>
          </w:p>
        </w:tc>
        <w:tc>
          <w:tcPr>
            <w:tcW w:w="397" w:type="pct"/>
            <w:tcMar>
              <w:left w:w="85" w:type="dxa"/>
              <w:right w:w="85" w:type="dxa"/>
            </w:tcMar>
          </w:tcPr>
          <w:p w14:paraId="71D598EA" w14:textId="77777777" w:rsidR="00A45575" w:rsidRPr="006B4CE2" w:rsidRDefault="00A45575" w:rsidP="00A45575">
            <w:pPr>
              <w:spacing w:after="160" w:line="259" w:lineRule="auto"/>
              <w:rPr>
                <w:rFonts w:eastAsia="Calibri"/>
                <w:sz w:val="20"/>
                <w:szCs w:val="20"/>
              </w:rPr>
            </w:pPr>
            <w:r w:rsidRPr="006B4CE2">
              <w:rPr>
                <w:sz w:val="20"/>
                <w:szCs w:val="20"/>
              </w:rPr>
              <w:t>Journal of Medical Imaging and Radiation Sciences</w:t>
            </w:r>
          </w:p>
        </w:tc>
        <w:tc>
          <w:tcPr>
            <w:tcW w:w="385" w:type="pct"/>
            <w:tcMar>
              <w:left w:w="85" w:type="dxa"/>
              <w:right w:w="85" w:type="dxa"/>
            </w:tcMar>
          </w:tcPr>
          <w:p w14:paraId="2A583A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Oncology</w:t>
            </w:r>
          </w:p>
        </w:tc>
        <w:tc>
          <w:tcPr>
            <w:tcW w:w="337" w:type="pct"/>
            <w:tcMar>
              <w:left w:w="85" w:type="dxa"/>
              <w:right w:w="85" w:type="dxa"/>
            </w:tcMar>
          </w:tcPr>
          <w:p w14:paraId="15CFC7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Korea</w:t>
            </w:r>
          </w:p>
        </w:tc>
        <w:tc>
          <w:tcPr>
            <w:tcW w:w="387" w:type="pct"/>
            <w:tcMar>
              <w:left w:w="85" w:type="dxa"/>
              <w:right w:w="85" w:type="dxa"/>
            </w:tcMar>
          </w:tcPr>
          <w:p w14:paraId="5F2387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cancer </w:t>
            </w:r>
          </w:p>
        </w:tc>
        <w:tc>
          <w:tcPr>
            <w:tcW w:w="436" w:type="pct"/>
            <w:tcMar>
              <w:left w:w="85" w:type="dxa"/>
              <w:right w:w="85" w:type="dxa"/>
            </w:tcMar>
          </w:tcPr>
          <w:p w14:paraId="710C7C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Use of cannabis in patient undergoing RT</w:t>
            </w:r>
          </w:p>
        </w:tc>
        <w:tc>
          <w:tcPr>
            <w:tcW w:w="436" w:type="pct"/>
            <w:tcMar>
              <w:left w:w="85" w:type="dxa"/>
              <w:right w:w="85" w:type="dxa"/>
            </w:tcMar>
          </w:tcPr>
          <w:p w14:paraId="0705E8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Placebo/standard treatment  </w:t>
            </w:r>
          </w:p>
        </w:tc>
        <w:tc>
          <w:tcPr>
            <w:tcW w:w="338" w:type="pct"/>
            <w:tcMar>
              <w:left w:w="85" w:type="dxa"/>
              <w:right w:w="85" w:type="dxa"/>
            </w:tcMar>
          </w:tcPr>
          <w:p w14:paraId="08B187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1DAE73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88661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8(5)</w:t>
            </w:r>
          </w:p>
        </w:tc>
        <w:tc>
          <w:tcPr>
            <w:tcW w:w="242" w:type="pct"/>
            <w:tcMar>
              <w:left w:w="85" w:type="dxa"/>
              <w:right w:w="85" w:type="dxa"/>
            </w:tcMar>
          </w:tcPr>
          <w:p w14:paraId="665E87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4F37210" w14:textId="4E5CD78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391C459" w14:textId="35A3C26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A26731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019C3EB" w14:textId="77777777" w:rsidR="00A45575" w:rsidRPr="006B4CE2" w:rsidRDefault="00A45575" w:rsidP="00A45575">
            <w:pPr>
              <w:spacing w:after="160" w:line="259" w:lineRule="auto"/>
              <w:rPr>
                <w:rFonts w:eastAsia="Calibri"/>
                <w:sz w:val="20"/>
                <w:szCs w:val="20"/>
              </w:rPr>
            </w:pPr>
          </w:p>
        </w:tc>
      </w:tr>
      <w:tr w:rsidR="00A45575" w:rsidRPr="006B4CE2" w14:paraId="64EC93D5" w14:textId="77777777" w:rsidTr="00AE5F96">
        <w:trPr>
          <w:trHeight w:val="855"/>
        </w:trPr>
        <w:tc>
          <w:tcPr>
            <w:tcW w:w="356" w:type="pct"/>
            <w:tcMar>
              <w:left w:w="85" w:type="dxa"/>
              <w:right w:w="85" w:type="dxa"/>
            </w:tcMar>
          </w:tcPr>
          <w:p w14:paraId="07C5E8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Rossi-Fedele, 2019</w:t>
            </w:r>
          </w:p>
        </w:tc>
        <w:tc>
          <w:tcPr>
            <w:tcW w:w="397" w:type="pct"/>
            <w:tcMar>
              <w:left w:w="85" w:type="dxa"/>
              <w:right w:w="85" w:type="dxa"/>
            </w:tcMar>
          </w:tcPr>
          <w:p w14:paraId="4E8135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Brazilian Dental Journal </w:t>
            </w:r>
          </w:p>
        </w:tc>
        <w:tc>
          <w:tcPr>
            <w:tcW w:w="385" w:type="pct"/>
            <w:tcMar>
              <w:left w:w="85" w:type="dxa"/>
              <w:right w:w="85" w:type="dxa"/>
            </w:tcMar>
          </w:tcPr>
          <w:p w14:paraId="4DDD041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2F3EF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532F64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Immature permanent tooth with no-vital pulp</w:t>
            </w:r>
          </w:p>
        </w:tc>
        <w:tc>
          <w:tcPr>
            <w:tcW w:w="436" w:type="pct"/>
            <w:tcMar>
              <w:left w:w="85" w:type="dxa"/>
              <w:right w:w="85" w:type="dxa"/>
            </w:tcMar>
          </w:tcPr>
          <w:p w14:paraId="5C3785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Single visit revascularization endodontic procedures</w:t>
            </w:r>
          </w:p>
        </w:tc>
        <w:tc>
          <w:tcPr>
            <w:tcW w:w="436" w:type="pct"/>
            <w:tcMar>
              <w:left w:w="85" w:type="dxa"/>
              <w:right w:w="85" w:type="dxa"/>
            </w:tcMar>
          </w:tcPr>
          <w:p w14:paraId="591750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6E8255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1907C7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A8A9D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5(1)</w:t>
            </w:r>
          </w:p>
        </w:tc>
        <w:tc>
          <w:tcPr>
            <w:tcW w:w="242" w:type="pct"/>
            <w:tcMar>
              <w:left w:w="85" w:type="dxa"/>
              <w:right w:w="85" w:type="dxa"/>
            </w:tcMar>
          </w:tcPr>
          <w:p w14:paraId="12DB91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FEDB69E" w14:textId="5AC4215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C6339FB" w14:textId="4C759565"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5B40C54"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749CA8E" w14:textId="77777777" w:rsidR="00A45575" w:rsidRPr="006B4CE2" w:rsidRDefault="00A45575" w:rsidP="00A45575">
            <w:pPr>
              <w:spacing w:after="160" w:line="259" w:lineRule="auto"/>
              <w:rPr>
                <w:rFonts w:eastAsia="Calibri"/>
                <w:sz w:val="20"/>
                <w:szCs w:val="20"/>
              </w:rPr>
            </w:pPr>
          </w:p>
        </w:tc>
      </w:tr>
      <w:tr w:rsidR="00A45575" w:rsidRPr="006B4CE2" w14:paraId="19EA9F3A" w14:textId="77777777" w:rsidTr="00AE5F96">
        <w:trPr>
          <w:trHeight w:val="855"/>
        </w:trPr>
        <w:tc>
          <w:tcPr>
            <w:tcW w:w="356" w:type="pct"/>
            <w:tcMar>
              <w:left w:w="85" w:type="dxa"/>
              <w:right w:w="85" w:type="dxa"/>
            </w:tcMar>
          </w:tcPr>
          <w:p w14:paraId="62F042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Rutili, 2021</w:t>
            </w:r>
          </w:p>
        </w:tc>
        <w:tc>
          <w:tcPr>
            <w:tcW w:w="397" w:type="pct"/>
            <w:tcMar>
              <w:left w:w="85" w:type="dxa"/>
              <w:right w:w="85" w:type="dxa"/>
            </w:tcMar>
          </w:tcPr>
          <w:p w14:paraId="36248C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European Journal of Othodontics</w:t>
            </w:r>
          </w:p>
        </w:tc>
        <w:tc>
          <w:tcPr>
            <w:tcW w:w="385" w:type="pct"/>
            <w:tcMar>
              <w:left w:w="85" w:type="dxa"/>
              <w:right w:w="85" w:type="dxa"/>
            </w:tcMar>
          </w:tcPr>
          <w:p w14:paraId="332564E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C9D53E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Australia </w:t>
            </w:r>
          </w:p>
        </w:tc>
        <w:tc>
          <w:tcPr>
            <w:tcW w:w="387" w:type="pct"/>
            <w:tcMar>
              <w:left w:w="85" w:type="dxa"/>
              <w:right w:w="85" w:type="dxa"/>
            </w:tcMar>
          </w:tcPr>
          <w:p w14:paraId="7AA8982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Growing patients in mixed or permanent dentition, with maxillary transverse discrepancy </w:t>
            </w:r>
          </w:p>
        </w:tc>
        <w:tc>
          <w:tcPr>
            <w:tcW w:w="436" w:type="pct"/>
            <w:tcMar>
              <w:left w:w="85" w:type="dxa"/>
              <w:right w:w="85" w:type="dxa"/>
            </w:tcMar>
          </w:tcPr>
          <w:p w14:paraId="30E255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Rapid maxillary expansion with a fixed jackscrew expander </w:t>
            </w:r>
          </w:p>
        </w:tc>
        <w:tc>
          <w:tcPr>
            <w:tcW w:w="436" w:type="pct"/>
            <w:tcMar>
              <w:left w:w="85" w:type="dxa"/>
              <w:right w:w="85" w:type="dxa"/>
            </w:tcMar>
          </w:tcPr>
          <w:p w14:paraId="75F806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Slow maxillary expansion with the same fixed jackscrew expander</w:t>
            </w:r>
          </w:p>
        </w:tc>
        <w:tc>
          <w:tcPr>
            <w:tcW w:w="338" w:type="pct"/>
            <w:tcMar>
              <w:left w:w="85" w:type="dxa"/>
              <w:right w:w="85" w:type="dxa"/>
            </w:tcMar>
          </w:tcPr>
          <w:p w14:paraId="473013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1A60C4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D60C6F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3(3)</w:t>
            </w:r>
          </w:p>
        </w:tc>
        <w:tc>
          <w:tcPr>
            <w:tcW w:w="242" w:type="pct"/>
            <w:tcMar>
              <w:left w:w="85" w:type="dxa"/>
              <w:right w:w="85" w:type="dxa"/>
            </w:tcMar>
          </w:tcPr>
          <w:p w14:paraId="54BE9E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AF74E68" w14:textId="313EF5C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FC4C64E" w14:textId="1E573876"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2AF87D46"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471E42EA" w14:textId="77777777" w:rsidTr="00AE5F96">
        <w:trPr>
          <w:trHeight w:val="1140"/>
        </w:trPr>
        <w:tc>
          <w:tcPr>
            <w:tcW w:w="356" w:type="pct"/>
            <w:tcMar>
              <w:left w:w="85" w:type="dxa"/>
              <w:right w:w="85" w:type="dxa"/>
            </w:tcMar>
          </w:tcPr>
          <w:p w14:paraId="58EB41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Saito, 2021</w:t>
            </w:r>
          </w:p>
        </w:tc>
        <w:tc>
          <w:tcPr>
            <w:tcW w:w="397" w:type="pct"/>
            <w:tcMar>
              <w:left w:w="85" w:type="dxa"/>
              <w:right w:w="85" w:type="dxa"/>
            </w:tcMar>
          </w:tcPr>
          <w:p w14:paraId="54470A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Aging Clinical and Experimental Research Journal</w:t>
            </w:r>
          </w:p>
        </w:tc>
        <w:tc>
          <w:tcPr>
            <w:tcW w:w="385" w:type="pct"/>
            <w:tcMar>
              <w:left w:w="85" w:type="dxa"/>
              <w:right w:w="85" w:type="dxa"/>
            </w:tcMar>
          </w:tcPr>
          <w:p w14:paraId="4461BB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746408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Italia </w:t>
            </w:r>
          </w:p>
        </w:tc>
        <w:tc>
          <w:tcPr>
            <w:tcW w:w="387" w:type="pct"/>
            <w:tcMar>
              <w:left w:w="85" w:type="dxa"/>
              <w:right w:w="85" w:type="dxa"/>
            </w:tcMar>
          </w:tcPr>
          <w:p w14:paraId="3C9F5F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Community-dwelling elderly people (more than 60 years old) living in SE Asian countries and regions</w:t>
            </w:r>
          </w:p>
        </w:tc>
        <w:tc>
          <w:tcPr>
            <w:tcW w:w="436" w:type="pct"/>
            <w:tcMar>
              <w:left w:w="85" w:type="dxa"/>
              <w:right w:w="85" w:type="dxa"/>
            </w:tcMar>
          </w:tcPr>
          <w:p w14:paraId="4911DA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Home-based telerehabilitation </w:t>
            </w:r>
          </w:p>
        </w:tc>
        <w:tc>
          <w:tcPr>
            <w:tcW w:w="436" w:type="pct"/>
            <w:tcMar>
              <w:left w:w="85" w:type="dxa"/>
              <w:right w:w="85" w:type="dxa"/>
            </w:tcMar>
          </w:tcPr>
          <w:p w14:paraId="4D093A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rehabilitation </w:t>
            </w:r>
          </w:p>
        </w:tc>
        <w:tc>
          <w:tcPr>
            <w:tcW w:w="338" w:type="pct"/>
            <w:tcMar>
              <w:left w:w="85" w:type="dxa"/>
              <w:right w:w="85" w:type="dxa"/>
            </w:tcMar>
          </w:tcPr>
          <w:p w14:paraId="762374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494740E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4D9229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6(6)</w:t>
            </w:r>
          </w:p>
        </w:tc>
        <w:tc>
          <w:tcPr>
            <w:tcW w:w="242" w:type="pct"/>
            <w:tcMar>
              <w:left w:w="85" w:type="dxa"/>
              <w:right w:w="85" w:type="dxa"/>
            </w:tcMar>
          </w:tcPr>
          <w:p w14:paraId="7B601A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EE63FBF" w14:textId="57675C2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0D46F91" w14:textId="7665D4EE"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60C8D77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3FF604E" w14:textId="77777777" w:rsidR="00A45575" w:rsidRPr="006B4CE2" w:rsidRDefault="00A45575" w:rsidP="00A45575">
            <w:pPr>
              <w:spacing w:after="160" w:line="259" w:lineRule="auto"/>
              <w:rPr>
                <w:rFonts w:eastAsia="Calibri"/>
                <w:sz w:val="20"/>
                <w:szCs w:val="20"/>
              </w:rPr>
            </w:pPr>
          </w:p>
        </w:tc>
      </w:tr>
      <w:tr w:rsidR="00A45575" w:rsidRPr="006B4CE2" w14:paraId="5B726BE3" w14:textId="77777777" w:rsidTr="00AE5F96">
        <w:trPr>
          <w:trHeight w:val="855"/>
        </w:trPr>
        <w:tc>
          <w:tcPr>
            <w:tcW w:w="356" w:type="pct"/>
            <w:tcMar>
              <w:left w:w="85" w:type="dxa"/>
              <w:right w:w="85" w:type="dxa"/>
            </w:tcMar>
          </w:tcPr>
          <w:p w14:paraId="6EF9D5C9" w14:textId="77777777" w:rsidR="00A45575" w:rsidRPr="006B4CE2" w:rsidRDefault="00A45575" w:rsidP="00A45575">
            <w:pPr>
              <w:spacing w:after="160" w:line="259" w:lineRule="auto"/>
              <w:rPr>
                <w:rFonts w:eastAsia="Calibri"/>
                <w:sz w:val="20"/>
                <w:szCs w:val="20"/>
              </w:rPr>
            </w:pPr>
            <w:r w:rsidRPr="00C254D3">
              <w:rPr>
                <w:rFonts w:eastAsia="Calibri"/>
                <w:sz w:val="20"/>
                <w:szCs w:val="20"/>
              </w:rPr>
              <w:t>Santos,</w:t>
            </w:r>
            <w:r w:rsidRPr="006B4CE2">
              <w:rPr>
                <w:rFonts w:eastAsia="Calibri"/>
                <w:sz w:val="20"/>
                <w:szCs w:val="20"/>
              </w:rPr>
              <w:t xml:space="preserve"> 2020</w:t>
            </w:r>
          </w:p>
        </w:tc>
        <w:tc>
          <w:tcPr>
            <w:tcW w:w="397" w:type="pct"/>
            <w:tcMar>
              <w:left w:w="85" w:type="dxa"/>
              <w:right w:w="85" w:type="dxa"/>
            </w:tcMar>
          </w:tcPr>
          <w:p w14:paraId="018B64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Brazilian Oral Research </w:t>
            </w:r>
          </w:p>
        </w:tc>
        <w:tc>
          <w:tcPr>
            <w:tcW w:w="385" w:type="pct"/>
            <w:tcMar>
              <w:left w:w="85" w:type="dxa"/>
              <w:right w:w="85" w:type="dxa"/>
            </w:tcMar>
          </w:tcPr>
          <w:p w14:paraId="5B9B4C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6FCB22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Japan</w:t>
            </w:r>
          </w:p>
        </w:tc>
        <w:tc>
          <w:tcPr>
            <w:tcW w:w="387" w:type="pct"/>
            <w:tcMar>
              <w:left w:w="85" w:type="dxa"/>
              <w:right w:w="85" w:type="dxa"/>
            </w:tcMar>
          </w:tcPr>
          <w:p w14:paraId="5F08CF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 Droplet and/or aerosol dispersion contamination by infected individuals   </w:t>
            </w:r>
          </w:p>
        </w:tc>
        <w:tc>
          <w:tcPr>
            <w:tcW w:w="436" w:type="pct"/>
            <w:tcMar>
              <w:left w:w="85" w:type="dxa"/>
              <w:right w:w="85" w:type="dxa"/>
            </w:tcMar>
          </w:tcPr>
          <w:p w14:paraId="6FFBC2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Homemade and/or commercial cloth masks </w:t>
            </w:r>
          </w:p>
        </w:tc>
        <w:tc>
          <w:tcPr>
            <w:tcW w:w="436" w:type="pct"/>
            <w:tcMar>
              <w:left w:w="85" w:type="dxa"/>
              <w:right w:w="85" w:type="dxa"/>
            </w:tcMar>
          </w:tcPr>
          <w:p w14:paraId="2852F3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Surgical masks and/or N95 respirator  </w:t>
            </w:r>
          </w:p>
        </w:tc>
        <w:tc>
          <w:tcPr>
            <w:tcW w:w="338" w:type="pct"/>
            <w:tcMar>
              <w:left w:w="85" w:type="dxa"/>
              <w:right w:w="85" w:type="dxa"/>
            </w:tcMar>
          </w:tcPr>
          <w:p w14:paraId="114256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90692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C3DDC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11(1)</w:t>
            </w:r>
          </w:p>
        </w:tc>
        <w:tc>
          <w:tcPr>
            <w:tcW w:w="242" w:type="pct"/>
            <w:tcMar>
              <w:left w:w="85" w:type="dxa"/>
              <w:right w:w="85" w:type="dxa"/>
            </w:tcMar>
          </w:tcPr>
          <w:p w14:paraId="7C3F9E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FCEC11C" w14:textId="33466ED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FAE2D64" w14:textId="04E37D5F"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4810352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0D44BF3" w14:textId="77777777" w:rsidR="00A45575" w:rsidRPr="006B4CE2" w:rsidRDefault="00A45575" w:rsidP="00A45575">
            <w:pPr>
              <w:spacing w:after="160" w:line="259" w:lineRule="auto"/>
              <w:rPr>
                <w:rFonts w:eastAsia="Calibri"/>
                <w:sz w:val="20"/>
                <w:szCs w:val="20"/>
              </w:rPr>
            </w:pPr>
          </w:p>
        </w:tc>
      </w:tr>
      <w:tr w:rsidR="00A45575" w:rsidRPr="006B4CE2" w14:paraId="38DD9A2C" w14:textId="77777777" w:rsidTr="00AE5F96">
        <w:trPr>
          <w:trHeight w:val="570"/>
        </w:trPr>
        <w:tc>
          <w:tcPr>
            <w:tcW w:w="356" w:type="pct"/>
            <w:tcMar>
              <w:left w:w="85" w:type="dxa"/>
              <w:right w:w="85" w:type="dxa"/>
            </w:tcMar>
          </w:tcPr>
          <w:p w14:paraId="4FA1CF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Santos, 2021</w:t>
            </w:r>
          </w:p>
        </w:tc>
        <w:tc>
          <w:tcPr>
            <w:tcW w:w="397" w:type="pct"/>
            <w:tcMar>
              <w:left w:w="85" w:type="dxa"/>
              <w:right w:w="85" w:type="dxa"/>
            </w:tcMar>
          </w:tcPr>
          <w:p w14:paraId="0DA86B54" w14:textId="77777777" w:rsidR="00A45575" w:rsidRPr="006B4CE2" w:rsidRDefault="00A45575" w:rsidP="00A45575">
            <w:pPr>
              <w:spacing w:after="160" w:line="259" w:lineRule="auto"/>
              <w:rPr>
                <w:rFonts w:eastAsia="Calibri"/>
                <w:sz w:val="20"/>
                <w:szCs w:val="20"/>
              </w:rPr>
            </w:pPr>
            <w:r w:rsidRPr="006B4CE2">
              <w:rPr>
                <w:color w:val="333333"/>
                <w:sz w:val="20"/>
                <w:szCs w:val="20"/>
              </w:rPr>
              <w:t>Journal of Speech Language and Hearing Research</w:t>
            </w:r>
            <w:r w:rsidRPr="006B4CE2">
              <w:rPr>
                <w:rFonts w:eastAsia="Calibri"/>
                <w:sz w:val="20"/>
                <w:szCs w:val="20"/>
              </w:rPr>
              <w:t xml:space="preserve"> </w:t>
            </w:r>
          </w:p>
        </w:tc>
        <w:tc>
          <w:tcPr>
            <w:tcW w:w="385" w:type="pct"/>
            <w:tcMar>
              <w:left w:w="85" w:type="dxa"/>
              <w:right w:w="85" w:type="dxa"/>
            </w:tcMar>
          </w:tcPr>
          <w:p w14:paraId="112A1C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Speech therapy</w:t>
            </w:r>
          </w:p>
        </w:tc>
        <w:tc>
          <w:tcPr>
            <w:tcW w:w="337" w:type="pct"/>
            <w:tcMar>
              <w:left w:w="85" w:type="dxa"/>
              <w:right w:w="85" w:type="dxa"/>
            </w:tcMar>
          </w:tcPr>
          <w:p w14:paraId="178D9F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2F385A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aged 65 or older with reported risk factors of aspiration pneumonia</w:t>
            </w:r>
          </w:p>
        </w:tc>
        <w:tc>
          <w:tcPr>
            <w:tcW w:w="436" w:type="pct"/>
            <w:tcMar>
              <w:left w:w="85" w:type="dxa"/>
              <w:right w:w="85" w:type="dxa"/>
            </w:tcMar>
          </w:tcPr>
          <w:p w14:paraId="1FFF86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Pharmacologic and non-pharmacologic interventions </w:t>
            </w:r>
          </w:p>
        </w:tc>
        <w:tc>
          <w:tcPr>
            <w:tcW w:w="436" w:type="pct"/>
            <w:tcMar>
              <w:left w:w="85" w:type="dxa"/>
              <w:right w:w="85" w:type="dxa"/>
            </w:tcMar>
          </w:tcPr>
          <w:p w14:paraId="28CFCA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Placebo and standard care </w:t>
            </w:r>
          </w:p>
        </w:tc>
        <w:tc>
          <w:tcPr>
            <w:tcW w:w="338" w:type="pct"/>
            <w:tcMar>
              <w:left w:w="85" w:type="dxa"/>
              <w:right w:w="85" w:type="dxa"/>
            </w:tcMar>
          </w:tcPr>
          <w:p w14:paraId="46A044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w:t>
            </w:r>
          </w:p>
        </w:tc>
        <w:tc>
          <w:tcPr>
            <w:tcW w:w="338" w:type="pct"/>
            <w:tcMar>
              <w:left w:w="85" w:type="dxa"/>
              <w:right w:w="85" w:type="dxa"/>
            </w:tcMar>
          </w:tcPr>
          <w:p w14:paraId="0D828EF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64B2C43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13(13)</w:t>
            </w:r>
          </w:p>
        </w:tc>
        <w:tc>
          <w:tcPr>
            <w:tcW w:w="242" w:type="pct"/>
            <w:tcMar>
              <w:left w:w="85" w:type="dxa"/>
              <w:right w:w="85" w:type="dxa"/>
            </w:tcMar>
          </w:tcPr>
          <w:p w14:paraId="391F28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07DDBF2" w14:textId="301672C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B5B2C5A" w14:textId="7ED1E54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73C172F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F64CB71" w14:textId="77777777" w:rsidR="00A45575" w:rsidRPr="006B4CE2" w:rsidRDefault="00A45575" w:rsidP="00A45575">
            <w:pPr>
              <w:spacing w:after="160" w:line="259" w:lineRule="auto"/>
              <w:rPr>
                <w:rFonts w:eastAsia="Calibri"/>
                <w:sz w:val="20"/>
                <w:szCs w:val="20"/>
              </w:rPr>
            </w:pPr>
          </w:p>
        </w:tc>
      </w:tr>
      <w:tr w:rsidR="00A45575" w:rsidRPr="006B4CE2" w14:paraId="3737037D" w14:textId="77777777" w:rsidTr="00AE5F96">
        <w:trPr>
          <w:trHeight w:val="855"/>
        </w:trPr>
        <w:tc>
          <w:tcPr>
            <w:tcW w:w="356" w:type="pct"/>
            <w:tcMar>
              <w:left w:w="85" w:type="dxa"/>
              <w:right w:w="85" w:type="dxa"/>
            </w:tcMar>
          </w:tcPr>
          <w:p w14:paraId="287067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Schardong, 2020</w:t>
            </w:r>
          </w:p>
        </w:tc>
        <w:tc>
          <w:tcPr>
            <w:tcW w:w="397" w:type="pct"/>
            <w:tcMar>
              <w:left w:w="85" w:type="dxa"/>
              <w:right w:w="85" w:type="dxa"/>
            </w:tcMar>
          </w:tcPr>
          <w:p w14:paraId="7B50803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Archives of Physical Medicine and Rehabilitation</w:t>
            </w:r>
          </w:p>
        </w:tc>
        <w:tc>
          <w:tcPr>
            <w:tcW w:w="385" w:type="pct"/>
            <w:tcMar>
              <w:left w:w="85" w:type="dxa"/>
              <w:right w:w="85" w:type="dxa"/>
            </w:tcMar>
          </w:tcPr>
          <w:p w14:paraId="5A5374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4EAA41D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Portugal</w:t>
            </w:r>
          </w:p>
        </w:tc>
        <w:tc>
          <w:tcPr>
            <w:tcW w:w="387" w:type="pct"/>
            <w:tcMar>
              <w:left w:w="85" w:type="dxa"/>
              <w:right w:w="85" w:type="dxa"/>
            </w:tcMar>
          </w:tcPr>
          <w:p w14:paraId="74ADF8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Chronic</w:t>
            </w:r>
            <w:r w:rsidRPr="006B4CE2">
              <w:rPr>
                <w:rFonts w:eastAsia="Calibri"/>
                <w:sz w:val="20"/>
                <w:szCs w:val="20"/>
              </w:rPr>
              <w:br/>
              <w:t>Kidney Failure</w:t>
            </w:r>
          </w:p>
        </w:tc>
        <w:tc>
          <w:tcPr>
            <w:tcW w:w="436" w:type="pct"/>
            <w:tcMar>
              <w:left w:w="85" w:type="dxa"/>
              <w:right w:w="85" w:type="dxa"/>
            </w:tcMar>
          </w:tcPr>
          <w:p w14:paraId="5119B3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Neuromuscular Electrical Stimulation</w:t>
            </w:r>
          </w:p>
        </w:tc>
        <w:tc>
          <w:tcPr>
            <w:tcW w:w="436" w:type="pct"/>
            <w:tcMar>
              <w:left w:w="85" w:type="dxa"/>
              <w:right w:w="85" w:type="dxa"/>
            </w:tcMar>
          </w:tcPr>
          <w:p w14:paraId="61FC80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Control, placebo, or another intervention</w:t>
            </w:r>
          </w:p>
        </w:tc>
        <w:tc>
          <w:tcPr>
            <w:tcW w:w="338" w:type="pct"/>
            <w:tcMar>
              <w:left w:w="85" w:type="dxa"/>
              <w:right w:w="85" w:type="dxa"/>
            </w:tcMar>
          </w:tcPr>
          <w:p w14:paraId="2ED781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1C8A5CE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31A99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242" w:type="pct"/>
            <w:tcMar>
              <w:left w:w="85" w:type="dxa"/>
              <w:right w:w="85" w:type="dxa"/>
            </w:tcMar>
          </w:tcPr>
          <w:p w14:paraId="2E6E7C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126D1FC" w14:textId="683D8212"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F9B3534" w14:textId="73E5B4C2"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054FB3B"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4BB79E07" w14:textId="77777777" w:rsidTr="00AE5F96">
        <w:trPr>
          <w:trHeight w:val="855"/>
        </w:trPr>
        <w:tc>
          <w:tcPr>
            <w:tcW w:w="356" w:type="pct"/>
            <w:tcMar>
              <w:left w:w="85" w:type="dxa"/>
              <w:right w:w="85" w:type="dxa"/>
            </w:tcMar>
          </w:tcPr>
          <w:p w14:paraId="548DB25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Scheufele, 2020</w:t>
            </w:r>
          </w:p>
        </w:tc>
        <w:tc>
          <w:tcPr>
            <w:tcW w:w="397" w:type="pct"/>
            <w:tcMar>
              <w:left w:w="85" w:type="dxa"/>
              <w:right w:w="85" w:type="dxa"/>
            </w:tcMar>
          </w:tcPr>
          <w:p w14:paraId="5AFEBA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British Journal of Surgery open</w:t>
            </w:r>
          </w:p>
        </w:tc>
        <w:tc>
          <w:tcPr>
            <w:tcW w:w="385" w:type="pct"/>
            <w:tcMar>
              <w:left w:w="85" w:type="dxa"/>
              <w:right w:w="85" w:type="dxa"/>
            </w:tcMar>
          </w:tcPr>
          <w:p w14:paraId="79438C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2F68F9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692FD3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Upper</w:t>
            </w:r>
            <w:r w:rsidRPr="006B4CE2">
              <w:rPr>
                <w:rFonts w:eastAsia="Calibri"/>
                <w:sz w:val="20"/>
                <w:szCs w:val="20"/>
              </w:rPr>
              <w:br/>
              <w:t>gastrointestinal surgery</w:t>
            </w:r>
          </w:p>
        </w:tc>
        <w:tc>
          <w:tcPr>
            <w:tcW w:w="436" w:type="pct"/>
            <w:tcMar>
              <w:left w:w="85" w:type="dxa"/>
              <w:right w:w="85" w:type="dxa"/>
            </w:tcMar>
          </w:tcPr>
          <w:p w14:paraId="6AE177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Selective decontamination</w:t>
            </w:r>
            <w:r w:rsidRPr="006B4CE2">
              <w:rPr>
                <w:rFonts w:eastAsia="Calibri"/>
                <w:sz w:val="20"/>
                <w:szCs w:val="20"/>
              </w:rPr>
              <w:br/>
              <w:t>of the digestive tract</w:t>
            </w:r>
          </w:p>
        </w:tc>
        <w:tc>
          <w:tcPr>
            <w:tcW w:w="436" w:type="pct"/>
            <w:tcMar>
              <w:left w:w="85" w:type="dxa"/>
              <w:right w:w="85" w:type="dxa"/>
            </w:tcMar>
          </w:tcPr>
          <w:p w14:paraId="66B410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24F915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2C285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B89CF3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70DFEA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1BE653D" w14:textId="1AB3E793"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9450EAB" w14:textId="1A8D553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49509E5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34D78936" w14:textId="77777777" w:rsidR="00A45575" w:rsidRPr="006B4CE2" w:rsidRDefault="00A45575" w:rsidP="00A45575">
            <w:pPr>
              <w:spacing w:after="160" w:line="259" w:lineRule="auto"/>
              <w:rPr>
                <w:rFonts w:eastAsia="Calibri"/>
                <w:sz w:val="20"/>
                <w:szCs w:val="20"/>
              </w:rPr>
            </w:pPr>
          </w:p>
        </w:tc>
      </w:tr>
      <w:tr w:rsidR="00A45575" w:rsidRPr="006B4CE2" w14:paraId="67946C48" w14:textId="77777777" w:rsidTr="00AE5F96">
        <w:trPr>
          <w:trHeight w:val="1425"/>
        </w:trPr>
        <w:tc>
          <w:tcPr>
            <w:tcW w:w="356" w:type="pct"/>
            <w:tcMar>
              <w:left w:w="85" w:type="dxa"/>
              <w:right w:w="85" w:type="dxa"/>
            </w:tcMar>
          </w:tcPr>
          <w:p w14:paraId="5E366256" w14:textId="77777777" w:rsidR="00A45575" w:rsidRPr="006B4CE2" w:rsidRDefault="00A45575" w:rsidP="00A45575">
            <w:pPr>
              <w:spacing w:after="160" w:line="259" w:lineRule="auto"/>
              <w:rPr>
                <w:rFonts w:eastAsia="Calibri"/>
                <w:sz w:val="20"/>
                <w:szCs w:val="20"/>
              </w:rPr>
            </w:pPr>
            <w:r w:rsidRPr="00C254D3">
              <w:rPr>
                <w:rFonts w:eastAsia="Calibri"/>
                <w:sz w:val="20"/>
                <w:szCs w:val="20"/>
              </w:rPr>
              <w:t>Shah,</w:t>
            </w:r>
            <w:r w:rsidRPr="006B4CE2">
              <w:rPr>
                <w:rFonts w:eastAsia="Calibri"/>
                <w:sz w:val="20"/>
                <w:szCs w:val="20"/>
              </w:rPr>
              <w:t xml:space="preserve"> 2021</w:t>
            </w:r>
          </w:p>
        </w:tc>
        <w:tc>
          <w:tcPr>
            <w:tcW w:w="397" w:type="pct"/>
            <w:tcMar>
              <w:left w:w="85" w:type="dxa"/>
              <w:right w:w="85" w:type="dxa"/>
            </w:tcMar>
          </w:tcPr>
          <w:p w14:paraId="676757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Diabetes Therapy </w:t>
            </w:r>
          </w:p>
        </w:tc>
        <w:tc>
          <w:tcPr>
            <w:tcW w:w="385" w:type="pct"/>
            <w:tcMar>
              <w:left w:w="85" w:type="dxa"/>
              <w:right w:w="85" w:type="dxa"/>
            </w:tcMar>
          </w:tcPr>
          <w:p w14:paraId="029011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6C0714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Germany</w:t>
            </w:r>
          </w:p>
        </w:tc>
        <w:tc>
          <w:tcPr>
            <w:tcW w:w="387" w:type="pct"/>
            <w:tcMar>
              <w:left w:w="85" w:type="dxa"/>
              <w:right w:w="85" w:type="dxa"/>
            </w:tcMar>
          </w:tcPr>
          <w:p w14:paraId="66BA97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Type 2 Diabetes Mellitus patients </w:t>
            </w:r>
          </w:p>
        </w:tc>
        <w:tc>
          <w:tcPr>
            <w:tcW w:w="436" w:type="pct"/>
            <w:tcMar>
              <w:left w:w="85" w:type="dxa"/>
              <w:right w:w="85" w:type="dxa"/>
            </w:tcMar>
          </w:tcPr>
          <w:p w14:paraId="1F5F4E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Exercise and general physical activity </w:t>
            </w:r>
          </w:p>
        </w:tc>
        <w:tc>
          <w:tcPr>
            <w:tcW w:w="436" w:type="pct"/>
            <w:tcMar>
              <w:left w:w="85" w:type="dxa"/>
              <w:right w:w="85" w:type="dxa"/>
            </w:tcMar>
          </w:tcPr>
          <w:p w14:paraId="264F633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exercise /standard treatment /placebo</w:t>
            </w:r>
          </w:p>
        </w:tc>
        <w:tc>
          <w:tcPr>
            <w:tcW w:w="338" w:type="pct"/>
            <w:tcMar>
              <w:left w:w="85" w:type="dxa"/>
              <w:right w:w="85" w:type="dxa"/>
            </w:tcMar>
          </w:tcPr>
          <w:p w14:paraId="4E9F00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44D8FF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3C5F5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26(26)</w:t>
            </w:r>
          </w:p>
        </w:tc>
        <w:tc>
          <w:tcPr>
            <w:tcW w:w="242" w:type="pct"/>
            <w:tcMar>
              <w:left w:w="85" w:type="dxa"/>
              <w:right w:w="85" w:type="dxa"/>
            </w:tcMar>
          </w:tcPr>
          <w:p w14:paraId="6C6703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4D9EA8C" w14:textId="02C7AF9F"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6EB850C" w14:textId="1167D67B"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45BFA0B" w14:textId="77777777" w:rsidR="00A45575" w:rsidRPr="006B4CE2" w:rsidRDefault="00A45575" w:rsidP="00A45575">
            <w:pPr>
              <w:spacing w:after="160" w:line="259" w:lineRule="auto"/>
              <w:rPr>
                <w:rFonts w:eastAsia="Calibri"/>
                <w:sz w:val="20"/>
                <w:szCs w:val="20"/>
              </w:rPr>
            </w:pPr>
          </w:p>
        </w:tc>
      </w:tr>
      <w:tr w:rsidR="00A45575" w:rsidRPr="006B4CE2" w14:paraId="232ED6FA" w14:textId="77777777" w:rsidTr="00AE5F96">
        <w:trPr>
          <w:trHeight w:val="1140"/>
        </w:trPr>
        <w:tc>
          <w:tcPr>
            <w:tcW w:w="356" w:type="pct"/>
            <w:tcMar>
              <w:left w:w="85" w:type="dxa"/>
              <w:right w:w="85" w:type="dxa"/>
            </w:tcMar>
          </w:tcPr>
          <w:p w14:paraId="440B02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Sharma, 2021</w:t>
            </w:r>
          </w:p>
        </w:tc>
        <w:tc>
          <w:tcPr>
            <w:tcW w:w="397" w:type="pct"/>
            <w:tcMar>
              <w:left w:w="85" w:type="dxa"/>
              <w:right w:w="85" w:type="dxa"/>
            </w:tcMar>
          </w:tcPr>
          <w:p w14:paraId="7575CF4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orthodontics</w:t>
            </w:r>
          </w:p>
        </w:tc>
        <w:tc>
          <w:tcPr>
            <w:tcW w:w="385" w:type="pct"/>
            <w:tcMar>
              <w:left w:w="85" w:type="dxa"/>
              <w:right w:w="85" w:type="dxa"/>
            </w:tcMar>
          </w:tcPr>
          <w:p w14:paraId="439E9C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6E131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783E01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presence of palatally displaced canine (PDC) unilateral or bilateral </w:t>
            </w:r>
          </w:p>
        </w:tc>
        <w:tc>
          <w:tcPr>
            <w:tcW w:w="436" w:type="pct"/>
            <w:tcMar>
              <w:left w:w="85" w:type="dxa"/>
              <w:right w:w="85" w:type="dxa"/>
            </w:tcMar>
          </w:tcPr>
          <w:p w14:paraId="7DDE468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Interceptive extraction of deciduous maxillary canines in late mixed dentition period </w:t>
            </w:r>
          </w:p>
        </w:tc>
        <w:tc>
          <w:tcPr>
            <w:tcW w:w="436" w:type="pct"/>
            <w:tcMar>
              <w:left w:w="85" w:type="dxa"/>
              <w:right w:w="85" w:type="dxa"/>
            </w:tcMar>
          </w:tcPr>
          <w:p w14:paraId="5345B0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Evaluation of eruption of PDC  </w:t>
            </w:r>
          </w:p>
        </w:tc>
        <w:tc>
          <w:tcPr>
            <w:tcW w:w="338" w:type="pct"/>
            <w:tcMar>
              <w:left w:w="85" w:type="dxa"/>
              <w:right w:w="85" w:type="dxa"/>
            </w:tcMar>
          </w:tcPr>
          <w:p w14:paraId="338161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597DAA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DAC33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4(3)</w:t>
            </w:r>
          </w:p>
        </w:tc>
        <w:tc>
          <w:tcPr>
            <w:tcW w:w="242" w:type="pct"/>
            <w:tcMar>
              <w:left w:w="85" w:type="dxa"/>
              <w:right w:w="85" w:type="dxa"/>
            </w:tcMar>
          </w:tcPr>
          <w:p w14:paraId="422E5EC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78A0BBD" w14:textId="41A9299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7F6937F" w14:textId="10F941D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9852024"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1366AB61" w14:textId="77777777" w:rsidTr="00AE5F96">
        <w:trPr>
          <w:trHeight w:val="1140"/>
        </w:trPr>
        <w:tc>
          <w:tcPr>
            <w:tcW w:w="356" w:type="pct"/>
            <w:tcMar>
              <w:left w:w="85" w:type="dxa"/>
              <w:right w:w="85" w:type="dxa"/>
            </w:tcMar>
          </w:tcPr>
          <w:p w14:paraId="56F9FCC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Shrestha, 2020</w:t>
            </w:r>
          </w:p>
        </w:tc>
        <w:tc>
          <w:tcPr>
            <w:tcW w:w="397" w:type="pct"/>
            <w:tcMar>
              <w:left w:w="85" w:type="dxa"/>
              <w:right w:w="85" w:type="dxa"/>
            </w:tcMar>
          </w:tcPr>
          <w:p w14:paraId="4F6239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Rheumatology Journal</w:t>
            </w:r>
          </w:p>
        </w:tc>
        <w:tc>
          <w:tcPr>
            <w:tcW w:w="385" w:type="pct"/>
            <w:tcMar>
              <w:left w:w="85" w:type="dxa"/>
              <w:right w:w="85" w:type="dxa"/>
            </w:tcMar>
          </w:tcPr>
          <w:p w14:paraId="0656F8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Rheumatology</w:t>
            </w:r>
          </w:p>
        </w:tc>
        <w:tc>
          <w:tcPr>
            <w:tcW w:w="337" w:type="pct"/>
            <w:tcMar>
              <w:left w:w="85" w:type="dxa"/>
              <w:right w:w="85" w:type="dxa"/>
            </w:tcMar>
          </w:tcPr>
          <w:p w14:paraId="518FAC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India</w:t>
            </w:r>
          </w:p>
        </w:tc>
        <w:tc>
          <w:tcPr>
            <w:tcW w:w="387" w:type="pct"/>
            <w:tcMar>
              <w:left w:w="85" w:type="dxa"/>
              <w:right w:w="85" w:type="dxa"/>
            </w:tcMar>
          </w:tcPr>
          <w:p w14:paraId="0FD7347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RA  </w:t>
            </w:r>
          </w:p>
        </w:tc>
        <w:tc>
          <w:tcPr>
            <w:tcW w:w="436" w:type="pct"/>
            <w:tcMar>
              <w:left w:w="85" w:type="dxa"/>
              <w:right w:w="85" w:type="dxa"/>
            </w:tcMar>
          </w:tcPr>
          <w:p w14:paraId="4E052C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Iguratimod Monotherapy </w:t>
            </w:r>
          </w:p>
        </w:tc>
        <w:tc>
          <w:tcPr>
            <w:tcW w:w="436" w:type="pct"/>
            <w:tcMar>
              <w:left w:w="85" w:type="dxa"/>
              <w:right w:w="85" w:type="dxa"/>
            </w:tcMar>
          </w:tcPr>
          <w:p w14:paraId="379561D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Placebo and/or standard care </w:t>
            </w:r>
          </w:p>
        </w:tc>
        <w:tc>
          <w:tcPr>
            <w:tcW w:w="338" w:type="pct"/>
            <w:tcMar>
              <w:left w:w="85" w:type="dxa"/>
              <w:right w:w="85" w:type="dxa"/>
            </w:tcMar>
          </w:tcPr>
          <w:p w14:paraId="78D717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w:t>
            </w:r>
          </w:p>
        </w:tc>
        <w:tc>
          <w:tcPr>
            <w:tcW w:w="338" w:type="pct"/>
            <w:tcMar>
              <w:left w:w="85" w:type="dxa"/>
              <w:right w:w="85" w:type="dxa"/>
            </w:tcMar>
          </w:tcPr>
          <w:p w14:paraId="6EB30B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65BAEF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12(12) </w:t>
            </w:r>
          </w:p>
        </w:tc>
        <w:tc>
          <w:tcPr>
            <w:tcW w:w="242" w:type="pct"/>
            <w:tcMar>
              <w:left w:w="85" w:type="dxa"/>
              <w:right w:w="85" w:type="dxa"/>
            </w:tcMar>
          </w:tcPr>
          <w:p w14:paraId="4F85A0C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C4A6B46" w14:textId="11ADAD5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547521D2" w14:textId="623462C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2C9F4BF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632BC17" w14:textId="77777777" w:rsidR="00A45575" w:rsidRPr="006B4CE2" w:rsidRDefault="00A45575" w:rsidP="00A45575">
            <w:pPr>
              <w:spacing w:after="160" w:line="259" w:lineRule="auto"/>
              <w:rPr>
                <w:rFonts w:eastAsia="Calibri"/>
                <w:sz w:val="20"/>
                <w:szCs w:val="20"/>
              </w:rPr>
            </w:pPr>
          </w:p>
        </w:tc>
      </w:tr>
      <w:tr w:rsidR="00A45575" w:rsidRPr="006B4CE2" w14:paraId="5008F258" w14:textId="77777777" w:rsidTr="00AE5F96">
        <w:trPr>
          <w:trHeight w:val="855"/>
        </w:trPr>
        <w:tc>
          <w:tcPr>
            <w:tcW w:w="356" w:type="pct"/>
            <w:tcMar>
              <w:left w:w="85" w:type="dxa"/>
              <w:right w:w="85" w:type="dxa"/>
            </w:tcMar>
          </w:tcPr>
          <w:p w14:paraId="64C966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Singh, 2021</w:t>
            </w:r>
          </w:p>
        </w:tc>
        <w:tc>
          <w:tcPr>
            <w:tcW w:w="397" w:type="pct"/>
            <w:tcMar>
              <w:left w:w="85" w:type="dxa"/>
              <w:right w:w="85" w:type="dxa"/>
            </w:tcMar>
          </w:tcPr>
          <w:p w14:paraId="1D79BA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Dermatologic therapy</w:t>
            </w:r>
          </w:p>
        </w:tc>
        <w:tc>
          <w:tcPr>
            <w:tcW w:w="385" w:type="pct"/>
            <w:tcMar>
              <w:left w:w="85" w:type="dxa"/>
              <w:right w:w="85" w:type="dxa"/>
            </w:tcMar>
          </w:tcPr>
          <w:p w14:paraId="61E1E2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Dermatology</w:t>
            </w:r>
          </w:p>
        </w:tc>
        <w:tc>
          <w:tcPr>
            <w:tcW w:w="337" w:type="pct"/>
            <w:tcMar>
              <w:left w:w="85" w:type="dxa"/>
              <w:right w:w="85" w:type="dxa"/>
            </w:tcMar>
          </w:tcPr>
          <w:p w14:paraId="31B65C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China </w:t>
            </w:r>
          </w:p>
        </w:tc>
        <w:tc>
          <w:tcPr>
            <w:tcW w:w="387" w:type="pct"/>
            <w:tcMar>
              <w:left w:w="85" w:type="dxa"/>
              <w:right w:w="85" w:type="dxa"/>
            </w:tcMar>
          </w:tcPr>
          <w:p w14:paraId="3BFB52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Psoriasis </w:t>
            </w:r>
          </w:p>
        </w:tc>
        <w:tc>
          <w:tcPr>
            <w:tcW w:w="436" w:type="pct"/>
            <w:tcMar>
              <w:left w:w="85" w:type="dxa"/>
              <w:right w:w="85" w:type="dxa"/>
            </w:tcMar>
          </w:tcPr>
          <w:p w14:paraId="33A0EF9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Risankizumab monotherapy </w:t>
            </w:r>
          </w:p>
        </w:tc>
        <w:tc>
          <w:tcPr>
            <w:tcW w:w="436" w:type="pct"/>
            <w:tcMar>
              <w:left w:w="85" w:type="dxa"/>
              <w:right w:w="85" w:type="dxa"/>
            </w:tcMar>
          </w:tcPr>
          <w:p w14:paraId="4013C3F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/treatment </w:t>
            </w:r>
          </w:p>
        </w:tc>
        <w:tc>
          <w:tcPr>
            <w:tcW w:w="338" w:type="pct"/>
            <w:tcMar>
              <w:left w:w="85" w:type="dxa"/>
              <w:right w:w="85" w:type="dxa"/>
            </w:tcMar>
          </w:tcPr>
          <w:p w14:paraId="515225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5763B4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713FB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7(7)</w:t>
            </w:r>
          </w:p>
        </w:tc>
        <w:tc>
          <w:tcPr>
            <w:tcW w:w="242" w:type="pct"/>
            <w:tcMar>
              <w:left w:w="85" w:type="dxa"/>
              <w:right w:w="85" w:type="dxa"/>
            </w:tcMar>
          </w:tcPr>
          <w:p w14:paraId="44A012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3B83FF6" w14:textId="4EDF125B"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BFE3CC1" w14:textId="1B65DA1B"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36DA2BC"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7CAE2E5" w14:textId="77777777" w:rsidTr="00AE5F96">
        <w:trPr>
          <w:trHeight w:val="1140"/>
        </w:trPr>
        <w:tc>
          <w:tcPr>
            <w:tcW w:w="356" w:type="pct"/>
            <w:tcMar>
              <w:left w:w="85" w:type="dxa"/>
              <w:right w:w="85" w:type="dxa"/>
            </w:tcMar>
          </w:tcPr>
          <w:p w14:paraId="0245F1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Siritho, 2020</w:t>
            </w:r>
          </w:p>
        </w:tc>
        <w:tc>
          <w:tcPr>
            <w:tcW w:w="397" w:type="pct"/>
            <w:tcMar>
              <w:left w:w="85" w:type="dxa"/>
              <w:right w:w="85" w:type="dxa"/>
            </w:tcMar>
          </w:tcPr>
          <w:p w14:paraId="503FA2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 Journal</w:t>
            </w:r>
          </w:p>
        </w:tc>
        <w:tc>
          <w:tcPr>
            <w:tcW w:w="385" w:type="pct"/>
            <w:tcMar>
              <w:left w:w="85" w:type="dxa"/>
              <w:right w:w="85" w:type="dxa"/>
            </w:tcMar>
          </w:tcPr>
          <w:p w14:paraId="344AE95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Neurology</w:t>
            </w:r>
          </w:p>
        </w:tc>
        <w:tc>
          <w:tcPr>
            <w:tcW w:w="337" w:type="pct"/>
            <w:tcMar>
              <w:left w:w="85" w:type="dxa"/>
              <w:right w:w="85" w:type="dxa"/>
            </w:tcMar>
          </w:tcPr>
          <w:p w14:paraId="38E686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India </w:t>
            </w:r>
          </w:p>
        </w:tc>
        <w:tc>
          <w:tcPr>
            <w:tcW w:w="387" w:type="pct"/>
            <w:tcMar>
              <w:left w:w="85" w:type="dxa"/>
              <w:right w:w="85" w:type="dxa"/>
            </w:tcMar>
          </w:tcPr>
          <w:p w14:paraId="7EBCD2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Neuromyelitis optica spectrum disorders patients </w:t>
            </w:r>
          </w:p>
        </w:tc>
        <w:tc>
          <w:tcPr>
            <w:tcW w:w="436" w:type="pct"/>
            <w:tcMar>
              <w:left w:w="85" w:type="dxa"/>
              <w:right w:w="85" w:type="dxa"/>
            </w:tcMar>
          </w:tcPr>
          <w:p w14:paraId="2CEC43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Therapeutic plasma exchanges</w:t>
            </w:r>
          </w:p>
        </w:tc>
        <w:tc>
          <w:tcPr>
            <w:tcW w:w="436" w:type="pct"/>
            <w:tcMar>
              <w:left w:w="85" w:type="dxa"/>
              <w:right w:w="85" w:type="dxa"/>
            </w:tcMar>
          </w:tcPr>
          <w:p w14:paraId="7EE430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treatment /standard care </w:t>
            </w:r>
          </w:p>
        </w:tc>
        <w:tc>
          <w:tcPr>
            <w:tcW w:w="338" w:type="pct"/>
            <w:tcMar>
              <w:left w:w="85" w:type="dxa"/>
              <w:right w:w="85" w:type="dxa"/>
            </w:tcMar>
          </w:tcPr>
          <w:p w14:paraId="131AE3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098F17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517447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7(1)</w:t>
            </w:r>
          </w:p>
        </w:tc>
        <w:tc>
          <w:tcPr>
            <w:tcW w:w="242" w:type="pct"/>
            <w:tcMar>
              <w:left w:w="85" w:type="dxa"/>
              <w:right w:w="85" w:type="dxa"/>
            </w:tcMar>
          </w:tcPr>
          <w:p w14:paraId="74DE7A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A5C1B68" w14:textId="5ED018A7"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605E4B1" w14:textId="4712737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B23072E"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9D76859" w14:textId="77777777" w:rsidR="00A45575" w:rsidRPr="006B4CE2" w:rsidRDefault="00A45575" w:rsidP="00A45575">
            <w:pPr>
              <w:spacing w:after="160" w:line="259" w:lineRule="auto"/>
              <w:rPr>
                <w:rFonts w:eastAsia="Calibri"/>
                <w:sz w:val="20"/>
                <w:szCs w:val="20"/>
              </w:rPr>
            </w:pPr>
          </w:p>
        </w:tc>
      </w:tr>
      <w:tr w:rsidR="00A45575" w:rsidRPr="006B4CE2" w14:paraId="7E3D6071" w14:textId="77777777" w:rsidTr="00AE5F96">
        <w:trPr>
          <w:trHeight w:val="1140"/>
        </w:trPr>
        <w:tc>
          <w:tcPr>
            <w:tcW w:w="356" w:type="pct"/>
            <w:tcMar>
              <w:left w:w="85" w:type="dxa"/>
              <w:right w:w="85" w:type="dxa"/>
            </w:tcMar>
          </w:tcPr>
          <w:p w14:paraId="2D6F26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Song, 2021</w:t>
            </w:r>
          </w:p>
        </w:tc>
        <w:tc>
          <w:tcPr>
            <w:tcW w:w="397" w:type="pct"/>
            <w:tcMar>
              <w:left w:w="85" w:type="dxa"/>
              <w:right w:w="85" w:type="dxa"/>
            </w:tcMar>
          </w:tcPr>
          <w:p w14:paraId="1C206A7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Medical internet Research Journal</w:t>
            </w:r>
          </w:p>
        </w:tc>
        <w:tc>
          <w:tcPr>
            <w:tcW w:w="385" w:type="pct"/>
            <w:tcMar>
              <w:left w:w="85" w:type="dxa"/>
              <w:right w:w="85" w:type="dxa"/>
            </w:tcMar>
          </w:tcPr>
          <w:p w14:paraId="22A17AE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27F3B1D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Thailand </w:t>
            </w:r>
          </w:p>
        </w:tc>
        <w:tc>
          <w:tcPr>
            <w:tcW w:w="387" w:type="pct"/>
            <w:tcMar>
              <w:left w:w="85" w:type="dxa"/>
              <w:right w:w="85" w:type="dxa"/>
            </w:tcMar>
          </w:tcPr>
          <w:p w14:paraId="4AF9CC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COPD and asthma </w:t>
            </w:r>
          </w:p>
        </w:tc>
        <w:tc>
          <w:tcPr>
            <w:tcW w:w="436" w:type="pct"/>
            <w:tcMar>
              <w:left w:w="85" w:type="dxa"/>
              <w:right w:w="85" w:type="dxa"/>
            </w:tcMar>
          </w:tcPr>
          <w:p w14:paraId="6C1FD8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Blended interventions </w:t>
            </w:r>
          </w:p>
        </w:tc>
        <w:tc>
          <w:tcPr>
            <w:tcW w:w="436" w:type="pct"/>
            <w:tcMar>
              <w:left w:w="85" w:type="dxa"/>
              <w:right w:w="85" w:type="dxa"/>
            </w:tcMar>
          </w:tcPr>
          <w:p w14:paraId="1CC846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w:t>
            </w:r>
          </w:p>
        </w:tc>
        <w:tc>
          <w:tcPr>
            <w:tcW w:w="338" w:type="pct"/>
            <w:tcMar>
              <w:left w:w="85" w:type="dxa"/>
              <w:right w:w="85" w:type="dxa"/>
            </w:tcMar>
          </w:tcPr>
          <w:p w14:paraId="4A53098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CLEAR</w:t>
            </w:r>
          </w:p>
        </w:tc>
        <w:tc>
          <w:tcPr>
            <w:tcW w:w="338" w:type="pct"/>
            <w:tcMar>
              <w:left w:w="85" w:type="dxa"/>
              <w:right w:w="85" w:type="dxa"/>
            </w:tcMar>
          </w:tcPr>
          <w:p w14:paraId="6EA0CB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99E1B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22(22)</w:t>
            </w:r>
          </w:p>
        </w:tc>
        <w:tc>
          <w:tcPr>
            <w:tcW w:w="242" w:type="pct"/>
            <w:tcMar>
              <w:left w:w="85" w:type="dxa"/>
              <w:right w:w="85" w:type="dxa"/>
            </w:tcMar>
          </w:tcPr>
          <w:p w14:paraId="3183FF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743E821" w14:textId="704EB893"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FF49A9E" w14:textId="3423A356"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5DC622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2AE92AB" w14:textId="77777777" w:rsidR="00A45575" w:rsidRPr="006B4CE2" w:rsidRDefault="00A45575" w:rsidP="00A45575">
            <w:pPr>
              <w:spacing w:after="160" w:line="259" w:lineRule="auto"/>
              <w:rPr>
                <w:rFonts w:eastAsia="Calibri"/>
                <w:sz w:val="20"/>
                <w:szCs w:val="20"/>
              </w:rPr>
            </w:pPr>
          </w:p>
        </w:tc>
      </w:tr>
      <w:tr w:rsidR="00A45575" w:rsidRPr="006B4CE2" w14:paraId="6D868EC5" w14:textId="77777777" w:rsidTr="00AE5F96">
        <w:trPr>
          <w:trHeight w:val="855"/>
        </w:trPr>
        <w:tc>
          <w:tcPr>
            <w:tcW w:w="356" w:type="pct"/>
            <w:tcMar>
              <w:left w:w="85" w:type="dxa"/>
              <w:right w:w="85" w:type="dxa"/>
            </w:tcMar>
          </w:tcPr>
          <w:p w14:paraId="13A9C3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Soni, 2020</w:t>
            </w:r>
          </w:p>
        </w:tc>
        <w:tc>
          <w:tcPr>
            <w:tcW w:w="397" w:type="pct"/>
            <w:tcMar>
              <w:left w:w="85" w:type="dxa"/>
              <w:right w:w="85" w:type="dxa"/>
            </w:tcMar>
          </w:tcPr>
          <w:p w14:paraId="72B7CDE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Expert review of anti-infective therapy</w:t>
            </w:r>
          </w:p>
        </w:tc>
        <w:tc>
          <w:tcPr>
            <w:tcW w:w="385" w:type="pct"/>
            <w:tcMar>
              <w:left w:w="85" w:type="dxa"/>
              <w:right w:w="85" w:type="dxa"/>
            </w:tcMar>
          </w:tcPr>
          <w:p w14:paraId="1063D7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614DA6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Netherlands </w:t>
            </w:r>
          </w:p>
        </w:tc>
        <w:tc>
          <w:tcPr>
            <w:tcW w:w="387" w:type="pct"/>
            <w:tcMar>
              <w:left w:w="85" w:type="dxa"/>
              <w:right w:w="85" w:type="dxa"/>
            </w:tcMar>
          </w:tcPr>
          <w:p w14:paraId="7AEA24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previous epidode of anti-tubercular therapy (ATT) hepatitis </w:t>
            </w:r>
          </w:p>
        </w:tc>
        <w:tc>
          <w:tcPr>
            <w:tcW w:w="436" w:type="pct"/>
            <w:tcMar>
              <w:left w:w="85" w:type="dxa"/>
              <w:right w:w="85" w:type="dxa"/>
            </w:tcMar>
          </w:tcPr>
          <w:p w14:paraId="037EF37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Reintroduction of ATT </w:t>
            </w:r>
          </w:p>
        </w:tc>
        <w:tc>
          <w:tcPr>
            <w:tcW w:w="436" w:type="pct"/>
            <w:tcMar>
              <w:left w:w="85" w:type="dxa"/>
              <w:right w:w="85" w:type="dxa"/>
            </w:tcMar>
          </w:tcPr>
          <w:p w14:paraId="384FDC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treatment </w:t>
            </w:r>
          </w:p>
        </w:tc>
        <w:tc>
          <w:tcPr>
            <w:tcW w:w="338" w:type="pct"/>
            <w:tcMar>
              <w:left w:w="85" w:type="dxa"/>
              <w:right w:w="85" w:type="dxa"/>
            </w:tcMar>
          </w:tcPr>
          <w:p w14:paraId="6AD294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B8A367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0586A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4(4) </w:t>
            </w:r>
          </w:p>
        </w:tc>
        <w:tc>
          <w:tcPr>
            <w:tcW w:w="242" w:type="pct"/>
            <w:tcMar>
              <w:left w:w="85" w:type="dxa"/>
              <w:right w:w="85" w:type="dxa"/>
            </w:tcMar>
          </w:tcPr>
          <w:p w14:paraId="0AECCB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16D3410" w14:textId="170BCD8D"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935D7BC" w14:textId="1FD851AD"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1A21B5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300B759" w14:textId="77777777" w:rsidR="00A45575" w:rsidRPr="006B4CE2" w:rsidRDefault="00A45575" w:rsidP="00A45575">
            <w:pPr>
              <w:spacing w:after="160" w:line="259" w:lineRule="auto"/>
              <w:rPr>
                <w:rFonts w:eastAsia="Calibri"/>
                <w:sz w:val="20"/>
                <w:szCs w:val="20"/>
              </w:rPr>
            </w:pPr>
          </w:p>
        </w:tc>
      </w:tr>
      <w:tr w:rsidR="00A45575" w:rsidRPr="006B4CE2" w14:paraId="053BCEE1" w14:textId="77777777" w:rsidTr="00AE5F96">
        <w:trPr>
          <w:trHeight w:val="570"/>
        </w:trPr>
        <w:tc>
          <w:tcPr>
            <w:tcW w:w="356" w:type="pct"/>
            <w:tcMar>
              <w:left w:w="85" w:type="dxa"/>
              <w:right w:w="85" w:type="dxa"/>
            </w:tcMar>
          </w:tcPr>
          <w:p w14:paraId="5E2019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Stroehlein, 2021</w:t>
            </w:r>
          </w:p>
        </w:tc>
        <w:tc>
          <w:tcPr>
            <w:tcW w:w="397" w:type="pct"/>
            <w:tcMar>
              <w:left w:w="85" w:type="dxa"/>
              <w:right w:w="85" w:type="dxa"/>
            </w:tcMar>
          </w:tcPr>
          <w:p w14:paraId="1085A9F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72D516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73CC52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India </w:t>
            </w:r>
          </w:p>
        </w:tc>
        <w:tc>
          <w:tcPr>
            <w:tcW w:w="387" w:type="pct"/>
            <w:tcMar>
              <w:left w:w="85" w:type="dxa"/>
              <w:right w:w="85" w:type="dxa"/>
            </w:tcMar>
          </w:tcPr>
          <w:p w14:paraId="008BFF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People with COVID- 19 </w:t>
            </w:r>
          </w:p>
        </w:tc>
        <w:tc>
          <w:tcPr>
            <w:tcW w:w="436" w:type="pct"/>
            <w:tcMar>
              <w:left w:w="85" w:type="dxa"/>
              <w:right w:w="85" w:type="dxa"/>
            </w:tcMar>
          </w:tcPr>
          <w:p w14:paraId="15D4BC5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Vitamin D supplementation </w:t>
            </w:r>
          </w:p>
        </w:tc>
        <w:tc>
          <w:tcPr>
            <w:tcW w:w="436" w:type="pct"/>
            <w:tcMar>
              <w:left w:w="85" w:type="dxa"/>
              <w:right w:w="85" w:type="dxa"/>
            </w:tcMar>
          </w:tcPr>
          <w:p w14:paraId="1D4956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Placebo/standard care </w:t>
            </w:r>
          </w:p>
        </w:tc>
        <w:tc>
          <w:tcPr>
            <w:tcW w:w="338" w:type="pct"/>
            <w:tcMar>
              <w:left w:w="85" w:type="dxa"/>
              <w:right w:w="85" w:type="dxa"/>
            </w:tcMar>
          </w:tcPr>
          <w:p w14:paraId="2194DB7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338" w:type="pct"/>
            <w:tcMar>
              <w:left w:w="85" w:type="dxa"/>
              <w:right w:w="85" w:type="dxa"/>
            </w:tcMar>
          </w:tcPr>
          <w:p w14:paraId="66B461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3111FCD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3(3)</w:t>
            </w:r>
          </w:p>
        </w:tc>
        <w:tc>
          <w:tcPr>
            <w:tcW w:w="242" w:type="pct"/>
            <w:tcMar>
              <w:left w:w="85" w:type="dxa"/>
              <w:right w:w="85" w:type="dxa"/>
            </w:tcMar>
          </w:tcPr>
          <w:p w14:paraId="1A1DD8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AB60BA9" w14:textId="3AD94E4C"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5FA9A1B" w14:textId="5AD034E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9F69EEC"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38A26531" w14:textId="77777777" w:rsidTr="00AE5F96">
        <w:trPr>
          <w:trHeight w:val="855"/>
        </w:trPr>
        <w:tc>
          <w:tcPr>
            <w:tcW w:w="356" w:type="pct"/>
            <w:tcMar>
              <w:left w:w="85" w:type="dxa"/>
              <w:right w:w="85" w:type="dxa"/>
            </w:tcMar>
          </w:tcPr>
          <w:p w14:paraId="627C4D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 2021</w:t>
            </w:r>
          </w:p>
        </w:tc>
        <w:tc>
          <w:tcPr>
            <w:tcW w:w="397" w:type="pct"/>
            <w:tcMar>
              <w:left w:w="85" w:type="dxa"/>
              <w:right w:w="85" w:type="dxa"/>
            </w:tcMar>
          </w:tcPr>
          <w:p w14:paraId="55A4D8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NeuroRehabilitation Journal</w:t>
            </w:r>
          </w:p>
        </w:tc>
        <w:tc>
          <w:tcPr>
            <w:tcW w:w="385" w:type="pct"/>
            <w:tcMar>
              <w:left w:w="85" w:type="dxa"/>
              <w:right w:w="85" w:type="dxa"/>
            </w:tcMar>
          </w:tcPr>
          <w:p w14:paraId="3007B6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32FBF9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07A799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amyotrophic lateral sclerosis </w:t>
            </w:r>
          </w:p>
        </w:tc>
        <w:tc>
          <w:tcPr>
            <w:tcW w:w="436" w:type="pct"/>
            <w:tcMar>
              <w:left w:w="85" w:type="dxa"/>
              <w:right w:w="85" w:type="dxa"/>
            </w:tcMar>
          </w:tcPr>
          <w:p w14:paraId="43C804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Pulmonary rehabilitation </w:t>
            </w:r>
          </w:p>
        </w:tc>
        <w:tc>
          <w:tcPr>
            <w:tcW w:w="436" w:type="pct"/>
            <w:tcMar>
              <w:left w:w="85" w:type="dxa"/>
              <w:right w:w="85" w:type="dxa"/>
            </w:tcMar>
          </w:tcPr>
          <w:p w14:paraId="6B53AF0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treatment /standard care </w:t>
            </w:r>
          </w:p>
        </w:tc>
        <w:tc>
          <w:tcPr>
            <w:tcW w:w="338" w:type="pct"/>
            <w:tcMar>
              <w:left w:w="85" w:type="dxa"/>
              <w:right w:w="85" w:type="dxa"/>
            </w:tcMar>
          </w:tcPr>
          <w:p w14:paraId="046E39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13AB04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2CDC7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10(10)</w:t>
            </w:r>
          </w:p>
        </w:tc>
        <w:tc>
          <w:tcPr>
            <w:tcW w:w="242" w:type="pct"/>
            <w:tcMar>
              <w:left w:w="85" w:type="dxa"/>
              <w:right w:w="85" w:type="dxa"/>
            </w:tcMar>
          </w:tcPr>
          <w:p w14:paraId="4B6702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9A3C99C" w14:textId="3D9D9CA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9CA35D5" w14:textId="022121A3"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6D8017E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6621C57E" w14:textId="77777777" w:rsidR="00A45575" w:rsidRPr="006B4CE2" w:rsidRDefault="00A45575" w:rsidP="00A45575">
            <w:pPr>
              <w:spacing w:after="160" w:line="259" w:lineRule="auto"/>
              <w:rPr>
                <w:rFonts w:eastAsia="Calibri"/>
                <w:sz w:val="20"/>
                <w:szCs w:val="20"/>
              </w:rPr>
            </w:pPr>
          </w:p>
        </w:tc>
      </w:tr>
      <w:tr w:rsidR="00A45575" w:rsidRPr="006B4CE2" w14:paraId="3FC88EE2" w14:textId="77777777" w:rsidTr="00AE5F96">
        <w:trPr>
          <w:trHeight w:val="855"/>
        </w:trPr>
        <w:tc>
          <w:tcPr>
            <w:tcW w:w="356" w:type="pct"/>
            <w:tcMar>
              <w:left w:w="85" w:type="dxa"/>
              <w:right w:w="85" w:type="dxa"/>
            </w:tcMar>
          </w:tcPr>
          <w:p w14:paraId="4910CA4A" w14:textId="77777777" w:rsidR="00A45575" w:rsidRPr="006B4CE2" w:rsidRDefault="00A45575" w:rsidP="00A45575">
            <w:pPr>
              <w:spacing w:after="160" w:line="259" w:lineRule="auto"/>
              <w:rPr>
                <w:rFonts w:eastAsia="Calibri"/>
                <w:sz w:val="20"/>
                <w:szCs w:val="20"/>
              </w:rPr>
            </w:pPr>
            <w:r w:rsidRPr="00C254D3">
              <w:rPr>
                <w:rFonts w:eastAsia="Calibri"/>
                <w:sz w:val="20"/>
                <w:szCs w:val="20"/>
              </w:rPr>
              <w:t>Sugianto,</w:t>
            </w:r>
            <w:r w:rsidRPr="006B4CE2">
              <w:rPr>
                <w:rFonts w:eastAsia="Calibri"/>
                <w:sz w:val="20"/>
                <w:szCs w:val="20"/>
              </w:rPr>
              <w:t xml:space="preserve"> 2021</w:t>
            </w:r>
          </w:p>
        </w:tc>
        <w:tc>
          <w:tcPr>
            <w:tcW w:w="397" w:type="pct"/>
            <w:tcMar>
              <w:left w:w="85" w:type="dxa"/>
              <w:right w:w="85" w:type="dxa"/>
            </w:tcMar>
          </w:tcPr>
          <w:p w14:paraId="242D49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Knee</w:t>
            </w:r>
          </w:p>
        </w:tc>
        <w:tc>
          <w:tcPr>
            <w:tcW w:w="385" w:type="pct"/>
            <w:tcMar>
              <w:left w:w="85" w:type="dxa"/>
              <w:right w:w="85" w:type="dxa"/>
            </w:tcMar>
          </w:tcPr>
          <w:p w14:paraId="786125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41DBF6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Taiwan </w:t>
            </w:r>
          </w:p>
        </w:tc>
        <w:tc>
          <w:tcPr>
            <w:tcW w:w="387" w:type="pct"/>
            <w:tcMar>
              <w:left w:w="85" w:type="dxa"/>
              <w:right w:w="85" w:type="dxa"/>
            </w:tcMar>
          </w:tcPr>
          <w:p w14:paraId="2E9BE7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Patients with knee osteoarthritis </w:t>
            </w:r>
          </w:p>
        </w:tc>
        <w:tc>
          <w:tcPr>
            <w:tcW w:w="436" w:type="pct"/>
            <w:tcMar>
              <w:left w:w="85" w:type="dxa"/>
              <w:right w:w="85" w:type="dxa"/>
            </w:tcMar>
          </w:tcPr>
          <w:p w14:paraId="2E1626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Proximal fibular osteotomy</w:t>
            </w:r>
          </w:p>
        </w:tc>
        <w:tc>
          <w:tcPr>
            <w:tcW w:w="436" w:type="pct"/>
            <w:tcMar>
              <w:left w:w="85" w:type="dxa"/>
              <w:right w:w="85" w:type="dxa"/>
            </w:tcMar>
          </w:tcPr>
          <w:p w14:paraId="22C0E1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 conventional treatment </w:t>
            </w:r>
          </w:p>
        </w:tc>
        <w:tc>
          <w:tcPr>
            <w:tcW w:w="338" w:type="pct"/>
            <w:tcMar>
              <w:left w:w="85" w:type="dxa"/>
              <w:right w:w="85" w:type="dxa"/>
            </w:tcMar>
          </w:tcPr>
          <w:p w14:paraId="5CA929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6098C8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0560B2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23(1)</w:t>
            </w:r>
          </w:p>
        </w:tc>
        <w:tc>
          <w:tcPr>
            <w:tcW w:w="242" w:type="pct"/>
            <w:tcMar>
              <w:left w:w="85" w:type="dxa"/>
              <w:right w:w="85" w:type="dxa"/>
            </w:tcMar>
          </w:tcPr>
          <w:p w14:paraId="5FF6AD4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6B631E1" w14:textId="6290048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561B1DE" w14:textId="393FDDE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FF152E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8069680" w14:textId="77777777" w:rsidR="00A45575" w:rsidRPr="006B4CE2" w:rsidRDefault="00A45575" w:rsidP="00A45575">
            <w:pPr>
              <w:spacing w:after="160" w:line="259" w:lineRule="auto"/>
              <w:rPr>
                <w:rFonts w:eastAsia="Calibri"/>
                <w:sz w:val="20"/>
                <w:szCs w:val="20"/>
              </w:rPr>
            </w:pPr>
          </w:p>
        </w:tc>
      </w:tr>
      <w:tr w:rsidR="00A45575" w:rsidRPr="006B4CE2" w14:paraId="2A278E29" w14:textId="77777777" w:rsidTr="00AE5F96">
        <w:trPr>
          <w:trHeight w:val="855"/>
        </w:trPr>
        <w:tc>
          <w:tcPr>
            <w:tcW w:w="356" w:type="pct"/>
            <w:tcMar>
              <w:left w:w="85" w:type="dxa"/>
              <w:right w:w="85" w:type="dxa"/>
            </w:tcMar>
          </w:tcPr>
          <w:p w14:paraId="0C1E3A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Sun, 2020</w:t>
            </w:r>
          </w:p>
        </w:tc>
        <w:tc>
          <w:tcPr>
            <w:tcW w:w="397" w:type="pct"/>
            <w:tcMar>
              <w:left w:w="85" w:type="dxa"/>
              <w:right w:w="85" w:type="dxa"/>
            </w:tcMar>
          </w:tcPr>
          <w:p w14:paraId="7EB869B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Medical Science Monitor Journal</w:t>
            </w:r>
          </w:p>
        </w:tc>
        <w:tc>
          <w:tcPr>
            <w:tcW w:w="385" w:type="pct"/>
            <w:tcMar>
              <w:left w:w="85" w:type="dxa"/>
              <w:right w:w="85" w:type="dxa"/>
            </w:tcMar>
          </w:tcPr>
          <w:p w14:paraId="03BC8A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Gynecology/anestesiol</w:t>
            </w:r>
          </w:p>
        </w:tc>
        <w:tc>
          <w:tcPr>
            <w:tcW w:w="337" w:type="pct"/>
            <w:tcMar>
              <w:left w:w="85" w:type="dxa"/>
              <w:right w:w="85" w:type="dxa"/>
            </w:tcMar>
          </w:tcPr>
          <w:p w14:paraId="7316E4F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Indonesia </w:t>
            </w:r>
          </w:p>
        </w:tc>
        <w:tc>
          <w:tcPr>
            <w:tcW w:w="387" w:type="pct"/>
            <w:tcMar>
              <w:left w:w="85" w:type="dxa"/>
              <w:right w:w="85" w:type="dxa"/>
            </w:tcMar>
          </w:tcPr>
          <w:p w14:paraId="5059C29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Puerpera</w:t>
            </w:r>
          </w:p>
        </w:tc>
        <w:tc>
          <w:tcPr>
            <w:tcW w:w="436" w:type="pct"/>
            <w:tcMar>
              <w:left w:w="85" w:type="dxa"/>
              <w:right w:w="85" w:type="dxa"/>
            </w:tcMar>
          </w:tcPr>
          <w:p w14:paraId="1E8C3C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Intrathecal dexmedetomidine</w:t>
            </w:r>
          </w:p>
        </w:tc>
        <w:tc>
          <w:tcPr>
            <w:tcW w:w="436" w:type="pct"/>
            <w:tcMar>
              <w:left w:w="85" w:type="dxa"/>
              <w:right w:w="85" w:type="dxa"/>
            </w:tcMar>
          </w:tcPr>
          <w:p w14:paraId="04F16CE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Spinal anesthesia / conventional local anesthetics</w:t>
            </w:r>
          </w:p>
        </w:tc>
        <w:tc>
          <w:tcPr>
            <w:tcW w:w="338" w:type="pct"/>
            <w:tcMar>
              <w:left w:w="85" w:type="dxa"/>
              <w:right w:w="85" w:type="dxa"/>
            </w:tcMar>
          </w:tcPr>
          <w:p w14:paraId="3CEC80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w:t>
            </w:r>
          </w:p>
        </w:tc>
        <w:tc>
          <w:tcPr>
            <w:tcW w:w="338" w:type="pct"/>
            <w:tcMar>
              <w:left w:w="85" w:type="dxa"/>
              <w:right w:w="85" w:type="dxa"/>
            </w:tcMar>
          </w:tcPr>
          <w:p w14:paraId="580EC99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4A57CB4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10(10)</w:t>
            </w:r>
          </w:p>
        </w:tc>
        <w:tc>
          <w:tcPr>
            <w:tcW w:w="242" w:type="pct"/>
            <w:tcMar>
              <w:left w:w="85" w:type="dxa"/>
              <w:right w:w="85" w:type="dxa"/>
            </w:tcMar>
          </w:tcPr>
          <w:p w14:paraId="251DD8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DBB63B0" w14:textId="4A0B19B8"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51130EB" w14:textId="2D30428A"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F8E61D0"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44B5C7B" w14:textId="77777777" w:rsidR="00A45575" w:rsidRPr="006B4CE2" w:rsidRDefault="00A45575" w:rsidP="00A45575">
            <w:pPr>
              <w:spacing w:after="160" w:line="259" w:lineRule="auto"/>
              <w:rPr>
                <w:rFonts w:eastAsia="Calibri"/>
                <w:sz w:val="20"/>
                <w:szCs w:val="20"/>
              </w:rPr>
            </w:pPr>
          </w:p>
        </w:tc>
      </w:tr>
      <w:tr w:rsidR="00A45575" w:rsidRPr="006B4CE2" w14:paraId="12924C1F" w14:textId="77777777" w:rsidTr="00AE5F96">
        <w:trPr>
          <w:trHeight w:val="1140"/>
        </w:trPr>
        <w:tc>
          <w:tcPr>
            <w:tcW w:w="356" w:type="pct"/>
            <w:tcMar>
              <w:left w:w="85" w:type="dxa"/>
              <w:right w:w="85" w:type="dxa"/>
            </w:tcMar>
          </w:tcPr>
          <w:p w14:paraId="4A858C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Sun, 2021</w:t>
            </w:r>
          </w:p>
        </w:tc>
        <w:tc>
          <w:tcPr>
            <w:tcW w:w="397" w:type="pct"/>
            <w:tcMar>
              <w:left w:w="85" w:type="dxa"/>
              <w:right w:w="85" w:type="dxa"/>
            </w:tcMar>
          </w:tcPr>
          <w:p w14:paraId="006E701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Evidence-based Complementary and Alternative Medicine</w:t>
            </w:r>
          </w:p>
        </w:tc>
        <w:tc>
          <w:tcPr>
            <w:tcW w:w="385" w:type="pct"/>
            <w:tcMar>
              <w:left w:w="85" w:type="dxa"/>
              <w:right w:w="85" w:type="dxa"/>
            </w:tcMar>
          </w:tcPr>
          <w:p w14:paraId="27CE0A6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2671DD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China </w:t>
            </w:r>
          </w:p>
        </w:tc>
        <w:tc>
          <w:tcPr>
            <w:tcW w:w="387" w:type="pct"/>
            <w:tcMar>
              <w:left w:w="85" w:type="dxa"/>
              <w:right w:w="85" w:type="dxa"/>
            </w:tcMar>
          </w:tcPr>
          <w:p w14:paraId="793EB87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Older adults (55 and older) with subjective cognitive decline</w:t>
            </w:r>
          </w:p>
        </w:tc>
        <w:tc>
          <w:tcPr>
            <w:tcW w:w="436" w:type="pct"/>
            <w:tcMar>
              <w:left w:w="85" w:type="dxa"/>
              <w:right w:w="85" w:type="dxa"/>
            </w:tcMar>
          </w:tcPr>
          <w:p w14:paraId="7637766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Combined Physical activity and cognitive training interventions </w:t>
            </w:r>
          </w:p>
        </w:tc>
        <w:tc>
          <w:tcPr>
            <w:tcW w:w="436" w:type="pct"/>
            <w:tcMar>
              <w:left w:w="85" w:type="dxa"/>
              <w:right w:w="85" w:type="dxa"/>
            </w:tcMar>
          </w:tcPr>
          <w:p w14:paraId="48C5FC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Memory intervention, mental training, health education </w:t>
            </w:r>
          </w:p>
        </w:tc>
        <w:tc>
          <w:tcPr>
            <w:tcW w:w="338" w:type="pct"/>
            <w:tcMar>
              <w:left w:w="85" w:type="dxa"/>
              <w:right w:w="85" w:type="dxa"/>
            </w:tcMar>
          </w:tcPr>
          <w:p w14:paraId="6E652B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3A37B88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6AF85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11(11)</w:t>
            </w:r>
          </w:p>
        </w:tc>
        <w:tc>
          <w:tcPr>
            <w:tcW w:w="242" w:type="pct"/>
            <w:tcMar>
              <w:left w:w="85" w:type="dxa"/>
              <w:right w:w="85" w:type="dxa"/>
            </w:tcMar>
          </w:tcPr>
          <w:p w14:paraId="169364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210796A" w14:textId="26E67DCA"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F95E626" w14:textId="49BD427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4AB080A"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0601F01" w14:textId="77777777" w:rsidR="00A45575" w:rsidRPr="006B4CE2" w:rsidRDefault="00A45575" w:rsidP="00A45575">
            <w:pPr>
              <w:spacing w:after="160" w:line="259" w:lineRule="auto"/>
              <w:rPr>
                <w:rFonts w:eastAsia="Calibri"/>
                <w:sz w:val="20"/>
                <w:szCs w:val="20"/>
              </w:rPr>
            </w:pPr>
          </w:p>
        </w:tc>
      </w:tr>
      <w:tr w:rsidR="00A45575" w:rsidRPr="006B4CE2" w14:paraId="5BEAB305" w14:textId="77777777" w:rsidTr="00AE5F96">
        <w:trPr>
          <w:trHeight w:val="570"/>
        </w:trPr>
        <w:tc>
          <w:tcPr>
            <w:tcW w:w="356" w:type="pct"/>
            <w:tcMar>
              <w:left w:w="85" w:type="dxa"/>
              <w:right w:w="85" w:type="dxa"/>
            </w:tcMar>
          </w:tcPr>
          <w:p w14:paraId="117F042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Susai, 2021</w:t>
            </w:r>
          </w:p>
        </w:tc>
        <w:tc>
          <w:tcPr>
            <w:tcW w:w="397" w:type="pct"/>
            <w:tcMar>
              <w:left w:w="85" w:type="dxa"/>
              <w:right w:w="85" w:type="dxa"/>
            </w:tcMar>
          </w:tcPr>
          <w:p w14:paraId="50CFED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Brain and Neuroscience Advances</w:t>
            </w:r>
          </w:p>
        </w:tc>
        <w:tc>
          <w:tcPr>
            <w:tcW w:w="385" w:type="pct"/>
            <w:tcMar>
              <w:left w:w="85" w:type="dxa"/>
              <w:right w:w="85" w:type="dxa"/>
            </w:tcMar>
          </w:tcPr>
          <w:p w14:paraId="53DE73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180B351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China </w:t>
            </w:r>
          </w:p>
        </w:tc>
        <w:tc>
          <w:tcPr>
            <w:tcW w:w="387" w:type="pct"/>
            <w:tcMar>
              <w:left w:w="85" w:type="dxa"/>
              <w:right w:w="85" w:type="dxa"/>
            </w:tcMar>
          </w:tcPr>
          <w:p w14:paraId="00FF760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Ultra-high-risk population </w:t>
            </w:r>
          </w:p>
          <w:p w14:paraId="635F2AB4" w14:textId="77777777" w:rsidR="00A45575" w:rsidRPr="006B4CE2" w:rsidRDefault="00A45575" w:rsidP="00A45575">
            <w:pPr>
              <w:spacing w:after="160" w:line="259" w:lineRule="auto"/>
              <w:rPr>
                <w:rFonts w:eastAsia="Calibri"/>
                <w:sz w:val="20"/>
                <w:szCs w:val="20"/>
              </w:rPr>
            </w:pPr>
          </w:p>
        </w:tc>
        <w:tc>
          <w:tcPr>
            <w:tcW w:w="436" w:type="pct"/>
            <w:tcMar>
              <w:left w:w="85" w:type="dxa"/>
              <w:right w:w="85" w:type="dxa"/>
            </w:tcMar>
          </w:tcPr>
          <w:p w14:paraId="54F61E8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Omega - 3 FA</w:t>
            </w:r>
          </w:p>
        </w:tc>
        <w:tc>
          <w:tcPr>
            <w:tcW w:w="436" w:type="pct"/>
            <w:tcMar>
              <w:left w:w="85" w:type="dxa"/>
              <w:right w:w="85" w:type="dxa"/>
            </w:tcMar>
          </w:tcPr>
          <w:p w14:paraId="00FDC5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treatment </w:t>
            </w:r>
          </w:p>
        </w:tc>
        <w:tc>
          <w:tcPr>
            <w:tcW w:w="338" w:type="pct"/>
            <w:tcMar>
              <w:left w:w="85" w:type="dxa"/>
              <w:right w:w="85" w:type="dxa"/>
            </w:tcMar>
          </w:tcPr>
          <w:p w14:paraId="228FDDD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043EE0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7B2AAD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19(2)</w:t>
            </w:r>
          </w:p>
        </w:tc>
        <w:tc>
          <w:tcPr>
            <w:tcW w:w="242" w:type="pct"/>
            <w:tcMar>
              <w:left w:w="85" w:type="dxa"/>
              <w:right w:w="85" w:type="dxa"/>
            </w:tcMar>
          </w:tcPr>
          <w:p w14:paraId="2F414CA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5D66A9B" w14:textId="73746EF8"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725992C" w14:textId="077E2832"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872214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D7350AC" w14:textId="77777777" w:rsidR="00A45575" w:rsidRPr="006B4CE2" w:rsidRDefault="00A45575" w:rsidP="00A45575">
            <w:pPr>
              <w:spacing w:after="160" w:line="259" w:lineRule="auto"/>
              <w:rPr>
                <w:rFonts w:eastAsia="Calibri"/>
                <w:sz w:val="20"/>
                <w:szCs w:val="20"/>
              </w:rPr>
            </w:pPr>
          </w:p>
        </w:tc>
      </w:tr>
      <w:tr w:rsidR="00A45575" w:rsidRPr="006B4CE2" w14:paraId="2D58365E" w14:textId="77777777" w:rsidTr="00AE5F96">
        <w:trPr>
          <w:trHeight w:val="570"/>
        </w:trPr>
        <w:tc>
          <w:tcPr>
            <w:tcW w:w="356" w:type="pct"/>
            <w:tcMar>
              <w:left w:w="85" w:type="dxa"/>
              <w:right w:w="85" w:type="dxa"/>
            </w:tcMar>
          </w:tcPr>
          <w:p w14:paraId="55E2AD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Tan, 2021</w:t>
            </w:r>
          </w:p>
        </w:tc>
        <w:tc>
          <w:tcPr>
            <w:tcW w:w="397" w:type="pct"/>
            <w:tcMar>
              <w:left w:w="85" w:type="dxa"/>
              <w:right w:w="85" w:type="dxa"/>
            </w:tcMar>
          </w:tcPr>
          <w:p w14:paraId="741A29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Stroke &amp; Vascular</w:t>
            </w:r>
            <w:r w:rsidRPr="006B4CE2">
              <w:rPr>
                <w:rFonts w:eastAsia="Calibri"/>
                <w:sz w:val="20"/>
                <w:szCs w:val="20"/>
              </w:rPr>
              <w:br/>
              <w:t>Neurology</w:t>
            </w:r>
          </w:p>
        </w:tc>
        <w:tc>
          <w:tcPr>
            <w:tcW w:w="385" w:type="pct"/>
            <w:tcMar>
              <w:left w:w="85" w:type="dxa"/>
              <w:right w:w="85" w:type="dxa"/>
            </w:tcMar>
          </w:tcPr>
          <w:p w14:paraId="2AA7CC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025DF0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Ireland </w:t>
            </w:r>
          </w:p>
        </w:tc>
        <w:tc>
          <w:tcPr>
            <w:tcW w:w="387" w:type="pct"/>
            <w:tcMar>
              <w:left w:w="85" w:type="dxa"/>
              <w:right w:w="85" w:type="dxa"/>
            </w:tcMar>
          </w:tcPr>
          <w:p w14:paraId="68E98E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Secondary stroke prevention</w:t>
            </w:r>
          </w:p>
        </w:tc>
        <w:tc>
          <w:tcPr>
            <w:tcW w:w="436" w:type="pct"/>
            <w:tcMar>
              <w:left w:w="85" w:type="dxa"/>
              <w:right w:w="85" w:type="dxa"/>
            </w:tcMar>
          </w:tcPr>
          <w:p w14:paraId="630BB5E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Cilostazol</w:t>
            </w:r>
          </w:p>
        </w:tc>
        <w:tc>
          <w:tcPr>
            <w:tcW w:w="436" w:type="pct"/>
            <w:tcMar>
              <w:left w:w="85" w:type="dxa"/>
              <w:right w:w="85" w:type="dxa"/>
            </w:tcMar>
          </w:tcPr>
          <w:p w14:paraId="534EA9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Another antiplatelet</w:t>
            </w:r>
            <w:r w:rsidRPr="006B4CE2">
              <w:rPr>
                <w:rFonts w:eastAsia="Calibri"/>
                <w:sz w:val="20"/>
                <w:szCs w:val="20"/>
              </w:rPr>
              <w:br/>
              <w:t>regimen or placebo</w:t>
            </w:r>
          </w:p>
        </w:tc>
        <w:tc>
          <w:tcPr>
            <w:tcW w:w="338" w:type="pct"/>
            <w:tcMar>
              <w:left w:w="85" w:type="dxa"/>
              <w:right w:w="85" w:type="dxa"/>
            </w:tcMar>
          </w:tcPr>
          <w:p w14:paraId="0BC779A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7E9272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534918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18</w:t>
            </w:r>
          </w:p>
        </w:tc>
        <w:tc>
          <w:tcPr>
            <w:tcW w:w="242" w:type="pct"/>
            <w:tcMar>
              <w:left w:w="85" w:type="dxa"/>
              <w:right w:w="85" w:type="dxa"/>
            </w:tcMar>
          </w:tcPr>
          <w:p w14:paraId="3637FE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396E87A" w14:textId="54D20FF6"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D1A0BE5" w14:textId="4E7918B3"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0B471B7F"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41F69FAB" w14:textId="77777777" w:rsidR="00A45575" w:rsidRPr="006B4CE2" w:rsidRDefault="00A45575" w:rsidP="00A45575">
            <w:pPr>
              <w:spacing w:after="160" w:line="259" w:lineRule="auto"/>
              <w:rPr>
                <w:rFonts w:eastAsia="Calibri"/>
                <w:sz w:val="20"/>
                <w:szCs w:val="20"/>
              </w:rPr>
            </w:pPr>
          </w:p>
        </w:tc>
      </w:tr>
      <w:tr w:rsidR="00A45575" w:rsidRPr="006B4CE2" w14:paraId="5E3D0139" w14:textId="77777777" w:rsidTr="00AE5F96">
        <w:trPr>
          <w:trHeight w:val="855"/>
        </w:trPr>
        <w:tc>
          <w:tcPr>
            <w:tcW w:w="356" w:type="pct"/>
            <w:tcMar>
              <w:left w:w="85" w:type="dxa"/>
              <w:right w:w="85" w:type="dxa"/>
            </w:tcMar>
          </w:tcPr>
          <w:p w14:paraId="2C2A86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Thangaraju, 2021</w:t>
            </w:r>
          </w:p>
        </w:tc>
        <w:tc>
          <w:tcPr>
            <w:tcW w:w="397" w:type="pct"/>
            <w:tcMar>
              <w:left w:w="85" w:type="dxa"/>
              <w:right w:w="85" w:type="dxa"/>
            </w:tcMar>
          </w:tcPr>
          <w:p w14:paraId="7673A1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BMJ</w:t>
            </w:r>
          </w:p>
        </w:tc>
        <w:tc>
          <w:tcPr>
            <w:tcW w:w="385" w:type="pct"/>
            <w:tcMar>
              <w:left w:w="85" w:type="dxa"/>
              <w:right w:w="85" w:type="dxa"/>
            </w:tcMar>
          </w:tcPr>
          <w:p w14:paraId="4D0D0A9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Emergency/anestesiology</w:t>
            </w:r>
          </w:p>
        </w:tc>
        <w:tc>
          <w:tcPr>
            <w:tcW w:w="337" w:type="pct"/>
            <w:tcMar>
              <w:left w:w="85" w:type="dxa"/>
              <w:right w:w="85" w:type="dxa"/>
            </w:tcMar>
          </w:tcPr>
          <w:p w14:paraId="085B051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Singapore</w:t>
            </w:r>
          </w:p>
        </w:tc>
        <w:tc>
          <w:tcPr>
            <w:tcW w:w="387" w:type="pct"/>
            <w:tcMar>
              <w:left w:w="85" w:type="dxa"/>
              <w:right w:w="85" w:type="dxa"/>
            </w:tcMar>
          </w:tcPr>
          <w:p w14:paraId="26DE0C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Adults with moderate to severe postoperative pain </w:t>
            </w:r>
          </w:p>
        </w:tc>
        <w:tc>
          <w:tcPr>
            <w:tcW w:w="436" w:type="pct"/>
            <w:tcMar>
              <w:left w:w="85" w:type="dxa"/>
              <w:right w:w="85" w:type="dxa"/>
            </w:tcMar>
          </w:tcPr>
          <w:p w14:paraId="2FA4CE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Sufentanil sublingual tablet system formulation </w:t>
            </w:r>
          </w:p>
        </w:tc>
        <w:tc>
          <w:tcPr>
            <w:tcW w:w="436" w:type="pct"/>
            <w:tcMar>
              <w:left w:w="85" w:type="dxa"/>
              <w:right w:w="85" w:type="dxa"/>
            </w:tcMar>
          </w:tcPr>
          <w:p w14:paraId="6099A65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Conventional treatment /other opioids </w:t>
            </w:r>
          </w:p>
        </w:tc>
        <w:tc>
          <w:tcPr>
            <w:tcW w:w="338" w:type="pct"/>
            <w:tcMar>
              <w:left w:w="85" w:type="dxa"/>
              <w:right w:w="85" w:type="dxa"/>
            </w:tcMar>
          </w:tcPr>
          <w:p w14:paraId="018FAC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7FE9DE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4A1B35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6(6)</w:t>
            </w:r>
          </w:p>
        </w:tc>
        <w:tc>
          <w:tcPr>
            <w:tcW w:w="242" w:type="pct"/>
            <w:tcMar>
              <w:left w:w="85" w:type="dxa"/>
              <w:right w:w="85" w:type="dxa"/>
            </w:tcMar>
          </w:tcPr>
          <w:p w14:paraId="10D49C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6FBDB07" w14:textId="19BB318D"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78886D4" w14:textId="4630BE3D"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BA9466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7FF0A5B" w14:textId="77777777" w:rsidR="00A45575" w:rsidRPr="006B4CE2" w:rsidRDefault="00A45575" w:rsidP="00A45575">
            <w:pPr>
              <w:spacing w:after="160" w:line="259" w:lineRule="auto"/>
              <w:rPr>
                <w:rFonts w:eastAsia="Calibri"/>
                <w:sz w:val="20"/>
                <w:szCs w:val="20"/>
              </w:rPr>
            </w:pPr>
          </w:p>
        </w:tc>
      </w:tr>
      <w:tr w:rsidR="00A45575" w:rsidRPr="006B4CE2" w14:paraId="33DA20AD" w14:textId="77777777" w:rsidTr="00AE5F96">
        <w:trPr>
          <w:trHeight w:val="1140"/>
        </w:trPr>
        <w:tc>
          <w:tcPr>
            <w:tcW w:w="356" w:type="pct"/>
            <w:tcMar>
              <w:left w:w="85" w:type="dxa"/>
              <w:right w:w="85" w:type="dxa"/>
            </w:tcMar>
          </w:tcPr>
          <w:p w14:paraId="6564E2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Tuohy, 2021 </w:t>
            </w:r>
          </w:p>
        </w:tc>
        <w:tc>
          <w:tcPr>
            <w:tcW w:w="397" w:type="pct"/>
            <w:tcMar>
              <w:left w:w="85" w:type="dxa"/>
              <w:right w:w="85" w:type="dxa"/>
            </w:tcMar>
          </w:tcPr>
          <w:p w14:paraId="6A4FD0C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Biomolecules</w:t>
            </w:r>
          </w:p>
        </w:tc>
        <w:tc>
          <w:tcPr>
            <w:tcW w:w="385" w:type="pct"/>
            <w:tcMar>
              <w:left w:w="85" w:type="dxa"/>
              <w:right w:w="85" w:type="dxa"/>
            </w:tcMar>
          </w:tcPr>
          <w:p w14:paraId="130875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Oftalmology/medical chronic</w:t>
            </w:r>
          </w:p>
        </w:tc>
        <w:tc>
          <w:tcPr>
            <w:tcW w:w="337" w:type="pct"/>
            <w:tcMar>
              <w:left w:w="85" w:type="dxa"/>
              <w:right w:w="85" w:type="dxa"/>
            </w:tcMar>
          </w:tcPr>
          <w:p w14:paraId="469BEC5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India </w:t>
            </w:r>
          </w:p>
        </w:tc>
        <w:tc>
          <w:tcPr>
            <w:tcW w:w="387" w:type="pct"/>
            <w:tcMar>
              <w:left w:w="85" w:type="dxa"/>
              <w:right w:w="85" w:type="dxa"/>
            </w:tcMar>
          </w:tcPr>
          <w:p w14:paraId="66C6F8F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Inherited retinal degenerations patients (either non syndromic or syndromic) </w:t>
            </w:r>
          </w:p>
        </w:tc>
        <w:tc>
          <w:tcPr>
            <w:tcW w:w="436" w:type="pct"/>
            <w:tcMar>
              <w:left w:w="85" w:type="dxa"/>
              <w:right w:w="85" w:type="dxa"/>
            </w:tcMar>
          </w:tcPr>
          <w:p w14:paraId="7A4AAF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Any investigational gene therapy interventions for IRD </w:t>
            </w:r>
          </w:p>
        </w:tc>
        <w:tc>
          <w:tcPr>
            <w:tcW w:w="436" w:type="pct"/>
            <w:tcMar>
              <w:left w:w="85" w:type="dxa"/>
              <w:right w:w="85" w:type="dxa"/>
            </w:tcMar>
          </w:tcPr>
          <w:p w14:paraId="1E3D32B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comparators available </w:t>
            </w:r>
          </w:p>
        </w:tc>
        <w:tc>
          <w:tcPr>
            <w:tcW w:w="338" w:type="pct"/>
            <w:tcMar>
              <w:left w:w="85" w:type="dxa"/>
              <w:right w:w="85" w:type="dxa"/>
            </w:tcMar>
          </w:tcPr>
          <w:p w14:paraId="2CCFCB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w:t>
            </w:r>
          </w:p>
        </w:tc>
        <w:tc>
          <w:tcPr>
            <w:tcW w:w="338" w:type="pct"/>
            <w:tcMar>
              <w:left w:w="85" w:type="dxa"/>
              <w:right w:w="85" w:type="dxa"/>
            </w:tcMar>
          </w:tcPr>
          <w:p w14:paraId="3AB0AE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272B9A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6(1)</w:t>
            </w:r>
          </w:p>
        </w:tc>
        <w:tc>
          <w:tcPr>
            <w:tcW w:w="242" w:type="pct"/>
            <w:tcMar>
              <w:left w:w="85" w:type="dxa"/>
              <w:right w:w="85" w:type="dxa"/>
            </w:tcMar>
          </w:tcPr>
          <w:p w14:paraId="4EDC32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B25628C" w14:textId="3D68B84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09BA2DD" w14:textId="0D9764B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DC3EB87"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02F5B9C" w14:textId="77777777" w:rsidR="00A45575" w:rsidRPr="006B4CE2" w:rsidRDefault="00A45575" w:rsidP="00A45575">
            <w:pPr>
              <w:spacing w:after="160" w:line="259" w:lineRule="auto"/>
              <w:rPr>
                <w:rFonts w:eastAsia="Calibri"/>
                <w:sz w:val="20"/>
                <w:szCs w:val="20"/>
              </w:rPr>
            </w:pPr>
          </w:p>
        </w:tc>
      </w:tr>
      <w:tr w:rsidR="00A45575" w:rsidRPr="006B4CE2" w14:paraId="544B295A" w14:textId="77777777" w:rsidTr="00AE5F96">
        <w:trPr>
          <w:trHeight w:val="855"/>
        </w:trPr>
        <w:tc>
          <w:tcPr>
            <w:tcW w:w="356" w:type="pct"/>
            <w:tcMar>
              <w:left w:w="85" w:type="dxa"/>
              <w:right w:w="85" w:type="dxa"/>
            </w:tcMar>
          </w:tcPr>
          <w:p w14:paraId="52245EB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Tovo, 2021</w:t>
            </w:r>
          </w:p>
        </w:tc>
        <w:tc>
          <w:tcPr>
            <w:tcW w:w="397" w:type="pct"/>
            <w:tcMar>
              <w:left w:w="85" w:type="dxa"/>
              <w:right w:w="85" w:type="dxa"/>
            </w:tcMar>
          </w:tcPr>
          <w:p w14:paraId="58539B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European Journal of Gastroenterology and Hepatology </w:t>
            </w:r>
          </w:p>
        </w:tc>
        <w:tc>
          <w:tcPr>
            <w:tcW w:w="385" w:type="pct"/>
            <w:tcMar>
              <w:left w:w="85" w:type="dxa"/>
              <w:right w:w="85" w:type="dxa"/>
            </w:tcMar>
          </w:tcPr>
          <w:p w14:paraId="1A892B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Infectious</w:t>
            </w:r>
          </w:p>
        </w:tc>
        <w:tc>
          <w:tcPr>
            <w:tcW w:w="337" w:type="pct"/>
            <w:tcMar>
              <w:left w:w="85" w:type="dxa"/>
              <w:right w:w="85" w:type="dxa"/>
            </w:tcMar>
          </w:tcPr>
          <w:p w14:paraId="1B62F28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3DFFEE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Adult chronic infection with hepatitis B “e” antigen </w:t>
            </w:r>
            <w:r w:rsidRPr="006B4CE2">
              <w:rPr>
                <w:rFonts w:eastAsia="Calibri"/>
                <w:sz w:val="20"/>
                <w:szCs w:val="20"/>
              </w:rPr>
              <w:lastRenderedPageBreak/>
              <w:t xml:space="preserve">-positive patients over 18  </w:t>
            </w:r>
          </w:p>
        </w:tc>
        <w:tc>
          <w:tcPr>
            <w:tcW w:w="436" w:type="pct"/>
            <w:tcMar>
              <w:left w:w="85" w:type="dxa"/>
              <w:right w:w="85" w:type="dxa"/>
            </w:tcMar>
          </w:tcPr>
          <w:p w14:paraId="1E6218B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 xml:space="preserve">Antiviral therapy </w:t>
            </w:r>
          </w:p>
        </w:tc>
        <w:tc>
          <w:tcPr>
            <w:tcW w:w="436" w:type="pct"/>
            <w:tcMar>
              <w:left w:w="85" w:type="dxa"/>
              <w:right w:w="85" w:type="dxa"/>
            </w:tcMar>
          </w:tcPr>
          <w:p w14:paraId="345AAD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treatment </w:t>
            </w:r>
          </w:p>
        </w:tc>
        <w:tc>
          <w:tcPr>
            <w:tcW w:w="338" w:type="pct"/>
            <w:tcMar>
              <w:left w:w="85" w:type="dxa"/>
              <w:right w:w="85" w:type="dxa"/>
            </w:tcMar>
          </w:tcPr>
          <w:p w14:paraId="15AF6DA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060E63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7116A7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4(2)</w:t>
            </w:r>
          </w:p>
        </w:tc>
        <w:tc>
          <w:tcPr>
            <w:tcW w:w="242" w:type="pct"/>
            <w:tcMar>
              <w:left w:w="85" w:type="dxa"/>
              <w:right w:w="85" w:type="dxa"/>
            </w:tcMar>
          </w:tcPr>
          <w:p w14:paraId="0D20F9A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5C861BD" w14:textId="75715AC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5165069" w14:textId="78BD1EEF"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56" w:type="pct"/>
            <w:tcMar>
              <w:left w:w="85" w:type="dxa"/>
              <w:right w:w="85" w:type="dxa"/>
            </w:tcMar>
          </w:tcPr>
          <w:p w14:paraId="0417B6B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CC88962" w14:textId="77777777" w:rsidR="00A45575" w:rsidRPr="006B4CE2" w:rsidRDefault="00A45575" w:rsidP="00A45575">
            <w:pPr>
              <w:spacing w:after="160" w:line="259" w:lineRule="auto"/>
              <w:rPr>
                <w:rFonts w:eastAsia="Calibri"/>
                <w:sz w:val="20"/>
                <w:szCs w:val="20"/>
              </w:rPr>
            </w:pPr>
          </w:p>
        </w:tc>
      </w:tr>
      <w:tr w:rsidR="00A45575" w:rsidRPr="006B4CE2" w14:paraId="77873DE0" w14:textId="77777777" w:rsidTr="00AE5F96">
        <w:trPr>
          <w:trHeight w:val="1140"/>
        </w:trPr>
        <w:tc>
          <w:tcPr>
            <w:tcW w:w="356" w:type="pct"/>
            <w:tcMar>
              <w:left w:w="85" w:type="dxa"/>
              <w:right w:w="85" w:type="dxa"/>
            </w:tcMar>
          </w:tcPr>
          <w:p w14:paraId="627E36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Tsai, 2020 (a)</w:t>
            </w:r>
          </w:p>
        </w:tc>
        <w:tc>
          <w:tcPr>
            <w:tcW w:w="397" w:type="pct"/>
            <w:tcMar>
              <w:left w:w="85" w:type="dxa"/>
              <w:right w:w="85" w:type="dxa"/>
            </w:tcMar>
          </w:tcPr>
          <w:p w14:paraId="1F06D0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Drug Investigation</w:t>
            </w:r>
          </w:p>
        </w:tc>
        <w:tc>
          <w:tcPr>
            <w:tcW w:w="385" w:type="pct"/>
            <w:tcMar>
              <w:left w:w="85" w:type="dxa"/>
              <w:right w:w="85" w:type="dxa"/>
            </w:tcMar>
          </w:tcPr>
          <w:p w14:paraId="6381F77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Pharmacology</w:t>
            </w:r>
          </w:p>
        </w:tc>
        <w:tc>
          <w:tcPr>
            <w:tcW w:w="337" w:type="pct"/>
            <w:tcMar>
              <w:left w:w="85" w:type="dxa"/>
              <w:right w:w="85" w:type="dxa"/>
            </w:tcMar>
          </w:tcPr>
          <w:p w14:paraId="0BFE60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Brazil </w:t>
            </w:r>
          </w:p>
        </w:tc>
        <w:tc>
          <w:tcPr>
            <w:tcW w:w="387" w:type="pct"/>
            <w:tcMar>
              <w:left w:w="85" w:type="dxa"/>
              <w:right w:w="85" w:type="dxa"/>
            </w:tcMar>
          </w:tcPr>
          <w:p w14:paraId="38C130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Hemoptysis</w:t>
            </w:r>
          </w:p>
        </w:tc>
        <w:tc>
          <w:tcPr>
            <w:tcW w:w="436" w:type="pct"/>
            <w:tcMar>
              <w:left w:w="85" w:type="dxa"/>
              <w:right w:w="85" w:type="dxa"/>
            </w:tcMar>
          </w:tcPr>
          <w:p w14:paraId="667EF4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Tranexamic Acid </w:t>
            </w:r>
          </w:p>
        </w:tc>
        <w:tc>
          <w:tcPr>
            <w:tcW w:w="436" w:type="pct"/>
            <w:tcMar>
              <w:left w:w="85" w:type="dxa"/>
              <w:right w:w="85" w:type="dxa"/>
            </w:tcMar>
          </w:tcPr>
          <w:p w14:paraId="2F831E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543F1B9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14115A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78CAA0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106E80A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4006B43B" w14:textId="77777777" w:rsidR="00A45575" w:rsidRPr="006B4CE2" w:rsidRDefault="00A45575" w:rsidP="00A45575">
            <w:pPr>
              <w:spacing w:after="160" w:line="259" w:lineRule="auto"/>
              <w:rPr>
                <w:rFonts w:eastAsia="Calibri"/>
                <w:sz w:val="20"/>
                <w:szCs w:val="20"/>
              </w:rPr>
            </w:pPr>
          </w:p>
        </w:tc>
        <w:tc>
          <w:tcPr>
            <w:tcW w:w="316" w:type="pct"/>
            <w:tcMar>
              <w:left w:w="85" w:type="dxa"/>
              <w:right w:w="85" w:type="dxa"/>
            </w:tcMar>
          </w:tcPr>
          <w:p w14:paraId="7A49B4EB" w14:textId="0683EF8A"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8AE950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C991353" w14:textId="77777777" w:rsidR="00A45575" w:rsidRPr="006B4CE2" w:rsidRDefault="00A45575" w:rsidP="00A45575">
            <w:pPr>
              <w:spacing w:after="160" w:line="259" w:lineRule="auto"/>
              <w:rPr>
                <w:rFonts w:eastAsia="Calibri"/>
                <w:sz w:val="20"/>
                <w:szCs w:val="20"/>
              </w:rPr>
            </w:pPr>
          </w:p>
        </w:tc>
      </w:tr>
      <w:tr w:rsidR="00A45575" w:rsidRPr="006B4CE2" w14:paraId="0C19BD74" w14:textId="77777777" w:rsidTr="00AE5F96">
        <w:trPr>
          <w:trHeight w:val="855"/>
        </w:trPr>
        <w:tc>
          <w:tcPr>
            <w:tcW w:w="356" w:type="pct"/>
            <w:tcMar>
              <w:left w:w="85" w:type="dxa"/>
              <w:right w:w="85" w:type="dxa"/>
            </w:tcMar>
          </w:tcPr>
          <w:p w14:paraId="1A5DBB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Tsai, 2020 (b)</w:t>
            </w:r>
          </w:p>
        </w:tc>
        <w:tc>
          <w:tcPr>
            <w:tcW w:w="397" w:type="pct"/>
            <w:tcMar>
              <w:left w:w="85" w:type="dxa"/>
              <w:right w:w="85" w:type="dxa"/>
            </w:tcMar>
          </w:tcPr>
          <w:p w14:paraId="18F6AF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Archives of Osteoporosis</w:t>
            </w:r>
          </w:p>
        </w:tc>
        <w:tc>
          <w:tcPr>
            <w:tcW w:w="385" w:type="pct"/>
            <w:tcMar>
              <w:left w:w="85" w:type="dxa"/>
              <w:right w:w="85" w:type="dxa"/>
            </w:tcMar>
          </w:tcPr>
          <w:p w14:paraId="4ABD432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59C707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Taiwan</w:t>
            </w:r>
          </w:p>
        </w:tc>
        <w:tc>
          <w:tcPr>
            <w:tcW w:w="387" w:type="pct"/>
            <w:tcMar>
              <w:left w:w="85" w:type="dxa"/>
              <w:right w:w="85" w:type="dxa"/>
            </w:tcMar>
          </w:tcPr>
          <w:p w14:paraId="43706C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Osteoporotic spinal fusion</w:t>
            </w:r>
          </w:p>
        </w:tc>
        <w:tc>
          <w:tcPr>
            <w:tcW w:w="436" w:type="pct"/>
            <w:tcMar>
              <w:left w:w="85" w:type="dxa"/>
              <w:right w:w="85" w:type="dxa"/>
            </w:tcMar>
          </w:tcPr>
          <w:p w14:paraId="4AFDFA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Teriparatide</w:t>
            </w:r>
          </w:p>
        </w:tc>
        <w:tc>
          <w:tcPr>
            <w:tcW w:w="436" w:type="pct"/>
            <w:tcMar>
              <w:left w:w="85" w:type="dxa"/>
              <w:right w:w="85" w:type="dxa"/>
            </w:tcMar>
          </w:tcPr>
          <w:p w14:paraId="0C7A48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Bisphosphonates</w:t>
            </w:r>
          </w:p>
        </w:tc>
        <w:tc>
          <w:tcPr>
            <w:tcW w:w="338" w:type="pct"/>
            <w:tcMar>
              <w:left w:w="85" w:type="dxa"/>
              <w:right w:w="85" w:type="dxa"/>
            </w:tcMar>
          </w:tcPr>
          <w:p w14:paraId="4A48C9B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656ECC5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6A115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242" w:type="pct"/>
            <w:tcMar>
              <w:left w:w="85" w:type="dxa"/>
              <w:right w:w="85" w:type="dxa"/>
            </w:tcMar>
          </w:tcPr>
          <w:p w14:paraId="4CC91D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DEA55AA" w14:textId="77777777" w:rsidR="00A45575" w:rsidRPr="006B4CE2" w:rsidRDefault="00A45575" w:rsidP="00A45575">
            <w:pPr>
              <w:spacing w:after="160" w:line="259" w:lineRule="auto"/>
              <w:rPr>
                <w:rFonts w:eastAsia="Calibri"/>
                <w:sz w:val="20"/>
                <w:szCs w:val="20"/>
              </w:rPr>
            </w:pPr>
          </w:p>
        </w:tc>
        <w:tc>
          <w:tcPr>
            <w:tcW w:w="316" w:type="pct"/>
            <w:tcMar>
              <w:left w:w="85" w:type="dxa"/>
              <w:right w:w="85" w:type="dxa"/>
            </w:tcMar>
          </w:tcPr>
          <w:p w14:paraId="5A80BC83" w14:textId="3EABCDC1"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7CCD033"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75BE981" w14:textId="77777777" w:rsidR="00A45575" w:rsidRPr="006B4CE2" w:rsidRDefault="00A45575" w:rsidP="00A45575">
            <w:pPr>
              <w:spacing w:after="160" w:line="259" w:lineRule="auto"/>
              <w:rPr>
                <w:rFonts w:eastAsia="Calibri"/>
                <w:sz w:val="20"/>
                <w:szCs w:val="20"/>
              </w:rPr>
            </w:pPr>
          </w:p>
        </w:tc>
      </w:tr>
      <w:tr w:rsidR="00A45575" w:rsidRPr="006B4CE2" w14:paraId="1E1E6CF7" w14:textId="77777777" w:rsidTr="00AE5F96">
        <w:trPr>
          <w:trHeight w:val="1140"/>
        </w:trPr>
        <w:tc>
          <w:tcPr>
            <w:tcW w:w="356" w:type="pct"/>
            <w:tcMar>
              <w:left w:w="85" w:type="dxa"/>
              <w:right w:w="85" w:type="dxa"/>
            </w:tcMar>
          </w:tcPr>
          <w:p w14:paraId="5285B8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Tsapas, 2021</w:t>
            </w:r>
          </w:p>
        </w:tc>
        <w:tc>
          <w:tcPr>
            <w:tcW w:w="397" w:type="pct"/>
            <w:tcMar>
              <w:left w:w="85" w:type="dxa"/>
              <w:right w:w="85" w:type="dxa"/>
            </w:tcMar>
          </w:tcPr>
          <w:p w14:paraId="6F02CF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Diabetes obesity and metabolism</w:t>
            </w:r>
          </w:p>
        </w:tc>
        <w:tc>
          <w:tcPr>
            <w:tcW w:w="385" w:type="pct"/>
            <w:tcMar>
              <w:left w:w="85" w:type="dxa"/>
              <w:right w:w="85" w:type="dxa"/>
            </w:tcMar>
          </w:tcPr>
          <w:p w14:paraId="59E5F1E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657DB4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US/Taiwan</w:t>
            </w:r>
          </w:p>
        </w:tc>
        <w:tc>
          <w:tcPr>
            <w:tcW w:w="387" w:type="pct"/>
            <w:tcMar>
              <w:left w:w="85" w:type="dxa"/>
              <w:right w:w="85" w:type="dxa"/>
            </w:tcMar>
          </w:tcPr>
          <w:p w14:paraId="227463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Adults with type 2 diabetes</w:t>
            </w:r>
          </w:p>
        </w:tc>
        <w:tc>
          <w:tcPr>
            <w:tcW w:w="436" w:type="pct"/>
            <w:tcMar>
              <w:left w:w="85" w:type="dxa"/>
              <w:right w:w="85" w:type="dxa"/>
            </w:tcMar>
          </w:tcPr>
          <w:p w14:paraId="661270D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Glucose-lowering medications </w:t>
            </w:r>
          </w:p>
        </w:tc>
        <w:tc>
          <w:tcPr>
            <w:tcW w:w="436" w:type="pct"/>
            <w:tcMar>
              <w:left w:w="85" w:type="dxa"/>
              <w:right w:w="85" w:type="dxa"/>
            </w:tcMar>
          </w:tcPr>
          <w:p w14:paraId="6C7FC9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7D5706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0E8F9D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369458F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424</w:t>
            </w:r>
          </w:p>
        </w:tc>
        <w:tc>
          <w:tcPr>
            <w:tcW w:w="242" w:type="pct"/>
            <w:tcMar>
              <w:left w:w="85" w:type="dxa"/>
              <w:right w:w="85" w:type="dxa"/>
            </w:tcMar>
          </w:tcPr>
          <w:p w14:paraId="7424E7D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EDDDD40" w14:textId="18B42A8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6DE4E10" w14:textId="27946DF3"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9658F8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83F43F2" w14:textId="77777777" w:rsidR="00A45575" w:rsidRPr="006B4CE2" w:rsidRDefault="00A45575" w:rsidP="00A45575">
            <w:pPr>
              <w:spacing w:after="160" w:line="259" w:lineRule="auto"/>
              <w:rPr>
                <w:rFonts w:eastAsia="Calibri"/>
                <w:sz w:val="20"/>
                <w:szCs w:val="20"/>
              </w:rPr>
            </w:pPr>
          </w:p>
        </w:tc>
      </w:tr>
      <w:tr w:rsidR="00A45575" w:rsidRPr="006B4CE2" w14:paraId="1CB1A016" w14:textId="77777777" w:rsidTr="00AE5F96">
        <w:trPr>
          <w:trHeight w:val="1425"/>
        </w:trPr>
        <w:tc>
          <w:tcPr>
            <w:tcW w:w="356" w:type="pct"/>
            <w:tcMar>
              <w:left w:w="85" w:type="dxa"/>
              <w:right w:w="85" w:type="dxa"/>
            </w:tcMar>
          </w:tcPr>
          <w:p w14:paraId="1046EF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Ujhelyi-Gomez, 2021</w:t>
            </w:r>
          </w:p>
        </w:tc>
        <w:tc>
          <w:tcPr>
            <w:tcW w:w="397" w:type="pct"/>
            <w:tcMar>
              <w:left w:w="85" w:type="dxa"/>
              <w:right w:w="85" w:type="dxa"/>
            </w:tcMar>
          </w:tcPr>
          <w:p w14:paraId="0C54B0C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Addiction</w:t>
            </w:r>
          </w:p>
        </w:tc>
        <w:tc>
          <w:tcPr>
            <w:tcW w:w="385" w:type="pct"/>
            <w:tcMar>
              <w:left w:w="85" w:type="dxa"/>
              <w:right w:w="85" w:type="dxa"/>
            </w:tcMar>
          </w:tcPr>
          <w:p w14:paraId="280EB6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5773C8E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Greece/Uk</w:t>
            </w:r>
          </w:p>
        </w:tc>
        <w:tc>
          <w:tcPr>
            <w:tcW w:w="387" w:type="pct"/>
            <w:tcMar>
              <w:left w:w="85" w:type="dxa"/>
              <w:right w:w="85" w:type="dxa"/>
            </w:tcMar>
          </w:tcPr>
          <w:p w14:paraId="0FEE996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Pregnant women and mothers with dependent children</w:t>
            </w:r>
          </w:p>
        </w:tc>
        <w:tc>
          <w:tcPr>
            <w:tcW w:w="436" w:type="pct"/>
            <w:tcMar>
              <w:left w:w="85" w:type="dxa"/>
              <w:right w:w="85" w:type="dxa"/>
            </w:tcMar>
          </w:tcPr>
          <w:p w14:paraId="4F802F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Psychosocial interventions aimed at reduced alcohol use or abstinence</w:t>
            </w:r>
          </w:p>
        </w:tc>
        <w:tc>
          <w:tcPr>
            <w:tcW w:w="436" w:type="pct"/>
            <w:tcMar>
              <w:left w:w="85" w:type="dxa"/>
              <w:right w:w="85" w:type="dxa"/>
            </w:tcMar>
          </w:tcPr>
          <w:p w14:paraId="039910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 or no intervention</w:t>
            </w:r>
          </w:p>
        </w:tc>
        <w:tc>
          <w:tcPr>
            <w:tcW w:w="338" w:type="pct"/>
            <w:tcMar>
              <w:left w:w="85" w:type="dxa"/>
              <w:right w:w="85" w:type="dxa"/>
            </w:tcMar>
          </w:tcPr>
          <w:p w14:paraId="2210AE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50FDD7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CB0385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24 (24)</w:t>
            </w:r>
          </w:p>
        </w:tc>
        <w:tc>
          <w:tcPr>
            <w:tcW w:w="242" w:type="pct"/>
            <w:tcMar>
              <w:left w:w="85" w:type="dxa"/>
              <w:right w:w="85" w:type="dxa"/>
            </w:tcMar>
          </w:tcPr>
          <w:p w14:paraId="0F6EED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FEED1D5" w14:textId="52CF8947"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D936325" w14:textId="42BEEB5C"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A4F3BB1"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01CCC3E2" w14:textId="77777777" w:rsidTr="00AE5F96">
        <w:trPr>
          <w:trHeight w:val="855"/>
        </w:trPr>
        <w:tc>
          <w:tcPr>
            <w:tcW w:w="356" w:type="pct"/>
            <w:tcMar>
              <w:left w:w="85" w:type="dxa"/>
              <w:right w:w="85" w:type="dxa"/>
            </w:tcMar>
          </w:tcPr>
          <w:p w14:paraId="65573AF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Vadalà, 2020</w:t>
            </w:r>
          </w:p>
        </w:tc>
        <w:tc>
          <w:tcPr>
            <w:tcW w:w="397" w:type="pct"/>
            <w:tcMar>
              <w:left w:w="85" w:type="dxa"/>
              <w:right w:w="85" w:type="dxa"/>
            </w:tcMar>
          </w:tcPr>
          <w:p w14:paraId="5E7E00C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 Medicine Journal</w:t>
            </w:r>
          </w:p>
        </w:tc>
        <w:tc>
          <w:tcPr>
            <w:tcW w:w="385" w:type="pct"/>
            <w:tcMar>
              <w:left w:w="85" w:type="dxa"/>
              <w:right w:w="85" w:type="dxa"/>
            </w:tcMar>
          </w:tcPr>
          <w:p w14:paraId="22F1A7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2BC5935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55B3081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Elderly patients (mean age more than 65 years old) with Chronic Low Back Pain at least more than 3 months </w:t>
            </w:r>
          </w:p>
        </w:tc>
        <w:tc>
          <w:tcPr>
            <w:tcW w:w="436" w:type="pct"/>
            <w:tcMar>
              <w:left w:w="85" w:type="dxa"/>
              <w:right w:w="85" w:type="dxa"/>
            </w:tcMar>
          </w:tcPr>
          <w:p w14:paraId="504A21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Activity</w:t>
            </w:r>
          </w:p>
        </w:tc>
        <w:tc>
          <w:tcPr>
            <w:tcW w:w="436" w:type="pct"/>
            <w:tcMar>
              <w:left w:w="85" w:type="dxa"/>
              <w:right w:w="85" w:type="dxa"/>
            </w:tcMar>
          </w:tcPr>
          <w:p w14:paraId="46FE13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Standard care </w:t>
            </w:r>
          </w:p>
        </w:tc>
        <w:tc>
          <w:tcPr>
            <w:tcW w:w="338" w:type="pct"/>
            <w:tcMar>
              <w:left w:w="85" w:type="dxa"/>
              <w:right w:w="85" w:type="dxa"/>
            </w:tcMar>
          </w:tcPr>
          <w:p w14:paraId="1C44B10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12483EB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789A14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12(7)</w:t>
            </w:r>
          </w:p>
        </w:tc>
        <w:tc>
          <w:tcPr>
            <w:tcW w:w="242" w:type="pct"/>
            <w:tcMar>
              <w:left w:w="85" w:type="dxa"/>
              <w:right w:w="85" w:type="dxa"/>
            </w:tcMar>
          </w:tcPr>
          <w:p w14:paraId="4A1AB4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1E17A75" w14:textId="7ED250A4"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7D841B21" w14:textId="1A585F20"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011B86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2DCF5C1" w14:textId="77777777" w:rsidR="00A45575" w:rsidRPr="006B4CE2" w:rsidRDefault="00A45575" w:rsidP="00A45575">
            <w:pPr>
              <w:spacing w:after="160" w:line="259" w:lineRule="auto"/>
              <w:rPr>
                <w:rFonts w:eastAsia="Calibri"/>
                <w:sz w:val="20"/>
                <w:szCs w:val="20"/>
              </w:rPr>
            </w:pPr>
          </w:p>
        </w:tc>
      </w:tr>
      <w:tr w:rsidR="00A45575" w:rsidRPr="006B4CE2" w14:paraId="71221241" w14:textId="77777777" w:rsidTr="00AE5F96">
        <w:trPr>
          <w:trHeight w:val="855"/>
        </w:trPr>
        <w:tc>
          <w:tcPr>
            <w:tcW w:w="356" w:type="pct"/>
            <w:tcMar>
              <w:left w:w="85" w:type="dxa"/>
              <w:right w:w="85" w:type="dxa"/>
            </w:tcMar>
          </w:tcPr>
          <w:p w14:paraId="278375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Van dijk, 2020</w:t>
            </w:r>
          </w:p>
        </w:tc>
        <w:tc>
          <w:tcPr>
            <w:tcW w:w="397" w:type="pct"/>
            <w:tcMar>
              <w:left w:w="85" w:type="dxa"/>
              <w:right w:w="85" w:type="dxa"/>
            </w:tcMar>
          </w:tcPr>
          <w:p w14:paraId="7943F0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Geriatrics</w:t>
            </w:r>
          </w:p>
        </w:tc>
        <w:tc>
          <w:tcPr>
            <w:tcW w:w="385" w:type="pct"/>
            <w:tcMar>
              <w:left w:w="85" w:type="dxa"/>
              <w:right w:w="85" w:type="dxa"/>
            </w:tcMar>
          </w:tcPr>
          <w:p w14:paraId="3E7EFD0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28BEE2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Italy </w:t>
            </w:r>
          </w:p>
        </w:tc>
        <w:tc>
          <w:tcPr>
            <w:tcW w:w="387" w:type="pct"/>
            <w:tcMar>
              <w:left w:w="85" w:type="dxa"/>
              <w:right w:w="85" w:type="dxa"/>
            </w:tcMar>
          </w:tcPr>
          <w:p w14:paraId="3DF959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Older patient admission</w:t>
            </w:r>
          </w:p>
        </w:tc>
        <w:tc>
          <w:tcPr>
            <w:tcW w:w="436" w:type="pct"/>
            <w:tcMar>
              <w:left w:w="85" w:type="dxa"/>
              <w:right w:w="85" w:type="dxa"/>
            </w:tcMar>
          </w:tcPr>
          <w:p w14:paraId="21FAF1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Caregiver involvment</w:t>
            </w:r>
          </w:p>
        </w:tc>
        <w:tc>
          <w:tcPr>
            <w:tcW w:w="436" w:type="pct"/>
            <w:tcMar>
              <w:left w:w="85" w:type="dxa"/>
              <w:right w:w="85" w:type="dxa"/>
            </w:tcMar>
          </w:tcPr>
          <w:p w14:paraId="331A004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0788E12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w:t>
            </w:r>
          </w:p>
        </w:tc>
        <w:tc>
          <w:tcPr>
            <w:tcW w:w="338" w:type="pct"/>
            <w:tcMar>
              <w:left w:w="85" w:type="dxa"/>
              <w:right w:w="85" w:type="dxa"/>
            </w:tcMar>
          </w:tcPr>
          <w:p w14:paraId="29338F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A171F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241B18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6B2CCF49" w14:textId="656C9A56"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E83737E" w14:textId="57A612CC"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53F28755"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A3EAA90" w14:textId="77777777" w:rsidR="00A45575" w:rsidRPr="006B4CE2" w:rsidRDefault="00A45575" w:rsidP="00A45575">
            <w:pPr>
              <w:spacing w:after="160" w:line="259" w:lineRule="auto"/>
              <w:rPr>
                <w:rFonts w:eastAsia="Calibri"/>
                <w:sz w:val="20"/>
                <w:szCs w:val="20"/>
              </w:rPr>
            </w:pPr>
          </w:p>
        </w:tc>
      </w:tr>
      <w:tr w:rsidR="00A45575" w:rsidRPr="006B4CE2" w14:paraId="76BF2A25" w14:textId="77777777" w:rsidTr="00AE5F96">
        <w:trPr>
          <w:trHeight w:val="1140"/>
        </w:trPr>
        <w:tc>
          <w:tcPr>
            <w:tcW w:w="356" w:type="pct"/>
            <w:tcMar>
              <w:left w:w="85" w:type="dxa"/>
              <w:right w:w="85" w:type="dxa"/>
            </w:tcMar>
          </w:tcPr>
          <w:p w14:paraId="43232D7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Van Truong, 2020</w:t>
            </w:r>
          </w:p>
        </w:tc>
        <w:tc>
          <w:tcPr>
            <w:tcW w:w="397" w:type="pct"/>
            <w:tcMar>
              <w:left w:w="85" w:type="dxa"/>
              <w:right w:w="85" w:type="dxa"/>
            </w:tcMar>
          </w:tcPr>
          <w:p w14:paraId="37931C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practice</w:t>
            </w:r>
          </w:p>
        </w:tc>
        <w:tc>
          <w:tcPr>
            <w:tcW w:w="385" w:type="pct"/>
            <w:tcMar>
              <w:left w:w="85" w:type="dxa"/>
              <w:right w:w="85" w:type="dxa"/>
            </w:tcMar>
          </w:tcPr>
          <w:p w14:paraId="21AD835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Metabolic</w:t>
            </w:r>
          </w:p>
        </w:tc>
        <w:tc>
          <w:tcPr>
            <w:tcW w:w="337" w:type="pct"/>
            <w:tcMar>
              <w:left w:w="85" w:type="dxa"/>
              <w:right w:w="85" w:type="dxa"/>
            </w:tcMar>
          </w:tcPr>
          <w:p w14:paraId="18940D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Belgium </w:t>
            </w:r>
          </w:p>
        </w:tc>
        <w:tc>
          <w:tcPr>
            <w:tcW w:w="387" w:type="pct"/>
            <w:tcMar>
              <w:left w:w="85" w:type="dxa"/>
              <w:right w:w="85" w:type="dxa"/>
            </w:tcMar>
          </w:tcPr>
          <w:p w14:paraId="02CB35A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Older adults with hypertension </w:t>
            </w:r>
          </w:p>
        </w:tc>
        <w:tc>
          <w:tcPr>
            <w:tcW w:w="436" w:type="pct"/>
            <w:tcMar>
              <w:left w:w="85" w:type="dxa"/>
              <w:right w:w="85" w:type="dxa"/>
            </w:tcMar>
          </w:tcPr>
          <w:p w14:paraId="48D5C5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Self-management interventions, self- care, self-efficacy, cognitive behavioural and education programs</w:t>
            </w:r>
          </w:p>
        </w:tc>
        <w:tc>
          <w:tcPr>
            <w:tcW w:w="436" w:type="pct"/>
            <w:tcMar>
              <w:left w:w="85" w:type="dxa"/>
              <w:right w:w="85" w:type="dxa"/>
            </w:tcMar>
          </w:tcPr>
          <w:p w14:paraId="4C11E8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Usual care </w:t>
            </w:r>
          </w:p>
        </w:tc>
        <w:tc>
          <w:tcPr>
            <w:tcW w:w="338" w:type="pct"/>
            <w:tcMar>
              <w:left w:w="85" w:type="dxa"/>
              <w:right w:w="85" w:type="dxa"/>
            </w:tcMar>
          </w:tcPr>
          <w:p w14:paraId="6605A2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0142734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D4C389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12(12)</w:t>
            </w:r>
          </w:p>
        </w:tc>
        <w:tc>
          <w:tcPr>
            <w:tcW w:w="242" w:type="pct"/>
            <w:tcMar>
              <w:left w:w="85" w:type="dxa"/>
              <w:right w:w="85" w:type="dxa"/>
            </w:tcMar>
          </w:tcPr>
          <w:p w14:paraId="2024BB2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7C2187A" w14:textId="1269D1B4"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3C2B82C8" w14:textId="48BD8379"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6C45096C"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F875B1D" w14:textId="77777777" w:rsidR="00A45575" w:rsidRPr="006B4CE2" w:rsidRDefault="00A45575" w:rsidP="00A45575">
            <w:pPr>
              <w:spacing w:after="160" w:line="259" w:lineRule="auto"/>
              <w:rPr>
                <w:rFonts w:eastAsia="Calibri"/>
                <w:sz w:val="20"/>
                <w:szCs w:val="20"/>
              </w:rPr>
            </w:pPr>
          </w:p>
        </w:tc>
      </w:tr>
      <w:tr w:rsidR="00A45575" w:rsidRPr="006B4CE2" w14:paraId="169A3EC5" w14:textId="77777777" w:rsidTr="00AE5F96">
        <w:trPr>
          <w:trHeight w:val="855"/>
        </w:trPr>
        <w:tc>
          <w:tcPr>
            <w:tcW w:w="356" w:type="pct"/>
            <w:tcMar>
              <w:left w:w="85" w:type="dxa"/>
              <w:right w:w="85" w:type="dxa"/>
            </w:tcMar>
          </w:tcPr>
          <w:p w14:paraId="1EC0B9A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Wali, 2021</w:t>
            </w:r>
          </w:p>
        </w:tc>
        <w:tc>
          <w:tcPr>
            <w:tcW w:w="397" w:type="pct"/>
            <w:tcMar>
              <w:left w:w="85" w:type="dxa"/>
              <w:right w:w="85" w:type="dxa"/>
            </w:tcMar>
          </w:tcPr>
          <w:p w14:paraId="629E872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BJOG: an international journal of obstetrics &amp; gynaecology</w:t>
            </w:r>
          </w:p>
        </w:tc>
        <w:tc>
          <w:tcPr>
            <w:tcW w:w="385" w:type="pct"/>
            <w:tcMar>
              <w:left w:w="85" w:type="dxa"/>
              <w:right w:w="85" w:type="dxa"/>
            </w:tcMar>
          </w:tcPr>
          <w:p w14:paraId="76B363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Gynecology/surgery</w:t>
            </w:r>
          </w:p>
        </w:tc>
        <w:tc>
          <w:tcPr>
            <w:tcW w:w="337" w:type="pct"/>
            <w:tcMar>
              <w:left w:w="85" w:type="dxa"/>
              <w:right w:w="85" w:type="dxa"/>
            </w:tcMar>
          </w:tcPr>
          <w:p w14:paraId="5B0181A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Taiwan </w:t>
            </w:r>
          </w:p>
        </w:tc>
        <w:tc>
          <w:tcPr>
            <w:tcW w:w="387" w:type="pct"/>
            <w:tcMar>
              <w:left w:w="85" w:type="dxa"/>
              <w:right w:w="85" w:type="dxa"/>
            </w:tcMar>
          </w:tcPr>
          <w:p w14:paraId="63D8F5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Myomectomy</w:t>
            </w:r>
          </w:p>
        </w:tc>
        <w:tc>
          <w:tcPr>
            <w:tcW w:w="436" w:type="pct"/>
            <w:tcMar>
              <w:left w:w="85" w:type="dxa"/>
              <w:right w:w="85" w:type="dxa"/>
            </w:tcMar>
          </w:tcPr>
          <w:p w14:paraId="15609A9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Misoprostol</w:t>
            </w:r>
          </w:p>
        </w:tc>
        <w:tc>
          <w:tcPr>
            <w:tcW w:w="436" w:type="pct"/>
            <w:tcMar>
              <w:left w:w="85" w:type="dxa"/>
              <w:right w:w="85" w:type="dxa"/>
            </w:tcMar>
          </w:tcPr>
          <w:p w14:paraId="36182E0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58A9EC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09E97C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5D5BB6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14</w:t>
            </w:r>
          </w:p>
        </w:tc>
        <w:tc>
          <w:tcPr>
            <w:tcW w:w="242" w:type="pct"/>
            <w:tcMar>
              <w:left w:w="85" w:type="dxa"/>
              <w:right w:w="85" w:type="dxa"/>
            </w:tcMar>
          </w:tcPr>
          <w:p w14:paraId="226A2E0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D1B64A0" w14:textId="009E8E8E"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5E749869" w14:textId="5131994A"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A07D421"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961C39D" w14:textId="77777777" w:rsidR="00A45575" w:rsidRPr="006B4CE2" w:rsidRDefault="00A45575" w:rsidP="00A45575">
            <w:pPr>
              <w:spacing w:after="160" w:line="259" w:lineRule="auto"/>
              <w:rPr>
                <w:rFonts w:eastAsia="Calibri"/>
                <w:sz w:val="20"/>
                <w:szCs w:val="20"/>
              </w:rPr>
            </w:pPr>
          </w:p>
        </w:tc>
      </w:tr>
      <w:tr w:rsidR="00A45575" w:rsidRPr="006B4CE2" w14:paraId="528D505A" w14:textId="77777777" w:rsidTr="00AE5F96">
        <w:trPr>
          <w:trHeight w:val="570"/>
        </w:trPr>
        <w:tc>
          <w:tcPr>
            <w:tcW w:w="356" w:type="pct"/>
            <w:tcMar>
              <w:left w:w="85" w:type="dxa"/>
              <w:right w:w="85" w:type="dxa"/>
            </w:tcMar>
          </w:tcPr>
          <w:p w14:paraId="3666D22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Wamkpah, 2020</w:t>
            </w:r>
          </w:p>
        </w:tc>
        <w:tc>
          <w:tcPr>
            <w:tcW w:w="397" w:type="pct"/>
            <w:tcMar>
              <w:left w:w="85" w:type="dxa"/>
              <w:right w:w="85" w:type="dxa"/>
            </w:tcMar>
          </w:tcPr>
          <w:p w14:paraId="2198D9B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JAMA Otolaryngol Head Neck Surg</w:t>
            </w:r>
          </w:p>
        </w:tc>
        <w:tc>
          <w:tcPr>
            <w:tcW w:w="385" w:type="pct"/>
            <w:tcMar>
              <w:left w:w="85" w:type="dxa"/>
              <w:right w:w="85" w:type="dxa"/>
            </w:tcMar>
          </w:tcPr>
          <w:p w14:paraId="7FE425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6E84728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6A2A3AD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Iatrogenic facial palsy</w:t>
            </w:r>
          </w:p>
        </w:tc>
        <w:tc>
          <w:tcPr>
            <w:tcW w:w="436" w:type="pct"/>
            <w:tcMar>
              <w:left w:w="85" w:type="dxa"/>
              <w:right w:w="85" w:type="dxa"/>
            </w:tcMar>
          </w:tcPr>
          <w:p w14:paraId="71206B4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Physical therapy</w:t>
            </w:r>
          </w:p>
        </w:tc>
        <w:tc>
          <w:tcPr>
            <w:tcW w:w="436" w:type="pct"/>
            <w:tcMar>
              <w:left w:w="85" w:type="dxa"/>
              <w:right w:w="85" w:type="dxa"/>
            </w:tcMar>
          </w:tcPr>
          <w:p w14:paraId="03C051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Therapy or other interventions</w:t>
            </w:r>
          </w:p>
        </w:tc>
        <w:tc>
          <w:tcPr>
            <w:tcW w:w="338" w:type="pct"/>
            <w:tcMar>
              <w:left w:w="85" w:type="dxa"/>
              <w:right w:w="85" w:type="dxa"/>
            </w:tcMar>
          </w:tcPr>
          <w:p w14:paraId="040237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429001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3F5C0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242" w:type="pct"/>
            <w:tcMar>
              <w:left w:w="85" w:type="dxa"/>
              <w:right w:w="85" w:type="dxa"/>
            </w:tcMar>
          </w:tcPr>
          <w:p w14:paraId="55E0636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05B18A68" w14:textId="5DCF9ED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1C516CA9" w14:textId="0888978B"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7AC262D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E579F77" w14:textId="77777777" w:rsidR="00A45575" w:rsidRPr="006B4CE2" w:rsidRDefault="00A45575" w:rsidP="00A45575">
            <w:pPr>
              <w:spacing w:after="160" w:line="259" w:lineRule="auto"/>
              <w:rPr>
                <w:rFonts w:eastAsia="Calibri"/>
                <w:sz w:val="20"/>
                <w:szCs w:val="20"/>
              </w:rPr>
            </w:pPr>
          </w:p>
        </w:tc>
      </w:tr>
      <w:tr w:rsidR="00A45575" w:rsidRPr="006B4CE2" w14:paraId="1C28C9E9" w14:textId="77777777" w:rsidTr="00AE5F96">
        <w:trPr>
          <w:trHeight w:val="855"/>
        </w:trPr>
        <w:tc>
          <w:tcPr>
            <w:tcW w:w="356" w:type="pct"/>
            <w:tcMar>
              <w:left w:w="85" w:type="dxa"/>
              <w:right w:w="85" w:type="dxa"/>
            </w:tcMar>
          </w:tcPr>
          <w:p w14:paraId="1250686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Wang, 2021</w:t>
            </w:r>
          </w:p>
        </w:tc>
        <w:tc>
          <w:tcPr>
            <w:tcW w:w="397" w:type="pct"/>
            <w:tcMar>
              <w:left w:w="85" w:type="dxa"/>
              <w:right w:w="85" w:type="dxa"/>
            </w:tcMar>
          </w:tcPr>
          <w:p w14:paraId="31C2443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Complementary therapies in medicine</w:t>
            </w:r>
          </w:p>
        </w:tc>
        <w:tc>
          <w:tcPr>
            <w:tcW w:w="385" w:type="pct"/>
            <w:tcMar>
              <w:left w:w="85" w:type="dxa"/>
              <w:right w:w="85" w:type="dxa"/>
            </w:tcMar>
          </w:tcPr>
          <w:p w14:paraId="04BF8A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Psychology</w:t>
            </w:r>
          </w:p>
        </w:tc>
        <w:tc>
          <w:tcPr>
            <w:tcW w:w="337" w:type="pct"/>
            <w:tcMar>
              <w:left w:w="85" w:type="dxa"/>
              <w:right w:w="85" w:type="dxa"/>
            </w:tcMar>
          </w:tcPr>
          <w:p w14:paraId="4339195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w:t>
            </w:r>
          </w:p>
        </w:tc>
        <w:tc>
          <w:tcPr>
            <w:tcW w:w="387" w:type="pct"/>
            <w:tcMar>
              <w:left w:w="85" w:type="dxa"/>
              <w:right w:w="85" w:type="dxa"/>
            </w:tcMar>
          </w:tcPr>
          <w:p w14:paraId="008E2B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Older adults with sleep difficulties </w:t>
            </w:r>
          </w:p>
        </w:tc>
        <w:tc>
          <w:tcPr>
            <w:tcW w:w="436" w:type="pct"/>
            <w:tcMar>
              <w:left w:w="85" w:type="dxa"/>
              <w:right w:w="85" w:type="dxa"/>
            </w:tcMar>
          </w:tcPr>
          <w:p w14:paraId="693206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Music therapy as the only intervention including active and passive music</w:t>
            </w:r>
          </w:p>
        </w:tc>
        <w:tc>
          <w:tcPr>
            <w:tcW w:w="436" w:type="pct"/>
            <w:tcMar>
              <w:left w:w="85" w:type="dxa"/>
              <w:right w:w="85" w:type="dxa"/>
            </w:tcMar>
          </w:tcPr>
          <w:p w14:paraId="3F301F7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 treatment</w:t>
            </w:r>
          </w:p>
        </w:tc>
        <w:tc>
          <w:tcPr>
            <w:tcW w:w="338" w:type="pct"/>
            <w:tcMar>
              <w:left w:w="85" w:type="dxa"/>
              <w:right w:w="85" w:type="dxa"/>
            </w:tcMar>
          </w:tcPr>
          <w:p w14:paraId="3434CC3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88A15B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470FE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9(5)</w:t>
            </w:r>
          </w:p>
        </w:tc>
        <w:tc>
          <w:tcPr>
            <w:tcW w:w="242" w:type="pct"/>
            <w:tcMar>
              <w:left w:w="85" w:type="dxa"/>
              <w:right w:w="85" w:type="dxa"/>
            </w:tcMar>
          </w:tcPr>
          <w:p w14:paraId="4DE9043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5E85244" w14:textId="010DCCB2"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F532889" w14:textId="23044910"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447145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5E34DB4" w14:textId="77777777" w:rsidR="00A45575" w:rsidRPr="006B4CE2" w:rsidRDefault="00A45575" w:rsidP="00A45575">
            <w:pPr>
              <w:spacing w:after="160" w:line="259" w:lineRule="auto"/>
              <w:rPr>
                <w:rFonts w:eastAsia="Calibri"/>
                <w:sz w:val="20"/>
                <w:szCs w:val="20"/>
              </w:rPr>
            </w:pPr>
          </w:p>
        </w:tc>
      </w:tr>
      <w:tr w:rsidR="00A45575" w:rsidRPr="006B4CE2" w14:paraId="4110F992" w14:textId="77777777" w:rsidTr="00AE5F96">
        <w:trPr>
          <w:trHeight w:val="570"/>
        </w:trPr>
        <w:tc>
          <w:tcPr>
            <w:tcW w:w="356" w:type="pct"/>
            <w:tcMar>
              <w:left w:w="85" w:type="dxa"/>
              <w:right w:w="85" w:type="dxa"/>
            </w:tcMar>
          </w:tcPr>
          <w:p w14:paraId="63D6A91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Weissheimer, 2021</w:t>
            </w:r>
          </w:p>
        </w:tc>
        <w:tc>
          <w:tcPr>
            <w:tcW w:w="397" w:type="pct"/>
            <w:tcMar>
              <w:left w:w="85" w:type="dxa"/>
              <w:right w:w="85" w:type="dxa"/>
            </w:tcMar>
          </w:tcPr>
          <w:p w14:paraId="3D22A3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International </w:t>
            </w:r>
            <w:r w:rsidRPr="006B4CE2">
              <w:rPr>
                <w:rFonts w:eastAsia="Calibri"/>
                <w:sz w:val="20"/>
                <w:szCs w:val="20"/>
              </w:rPr>
              <w:lastRenderedPageBreak/>
              <w:t>Endodontic Journal</w:t>
            </w:r>
          </w:p>
        </w:tc>
        <w:tc>
          <w:tcPr>
            <w:tcW w:w="385" w:type="pct"/>
            <w:tcMar>
              <w:left w:w="85" w:type="dxa"/>
              <w:right w:w="85" w:type="dxa"/>
            </w:tcMar>
          </w:tcPr>
          <w:p w14:paraId="74EA9A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Oral/dental</w:t>
            </w:r>
          </w:p>
        </w:tc>
        <w:tc>
          <w:tcPr>
            <w:tcW w:w="337" w:type="pct"/>
            <w:tcMar>
              <w:left w:w="85" w:type="dxa"/>
              <w:right w:w="85" w:type="dxa"/>
            </w:tcMar>
          </w:tcPr>
          <w:p w14:paraId="6734B3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6BD441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teeth </w:t>
            </w:r>
            <w:r w:rsidRPr="006B4CE2">
              <w:rPr>
                <w:rFonts w:eastAsia="Calibri"/>
                <w:sz w:val="20"/>
                <w:szCs w:val="20"/>
              </w:rPr>
              <w:lastRenderedPageBreak/>
              <w:t>with vital pulps</w:t>
            </w:r>
          </w:p>
        </w:tc>
        <w:tc>
          <w:tcPr>
            <w:tcW w:w="436" w:type="pct"/>
            <w:tcMar>
              <w:left w:w="85" w:type="dxa"/>
              <w:right w:w="85" w:type="dxa"/>
            </w:tcMar>
          </w:tcPr>
          <w:p w14:paraId="48E2A5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Orthodontic movements</w:t>
            </w:r>
          </w:p>
        </w:tc>
        <w:tc>
          <w:tcPr>
            <w:tcW w:w="436" w:type="pct"/>
            <w:tcMar>
              <w:left w:w="85" w:type="dxa"/>
              <w:right w:w="85" w:type="dxa"/>
            </w:tcMar>
          </w:tcPr>
          <w:p w14:paraId="39E932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Teeth which were not </w:t>
            </w:r>
            <w:r w:rsidRPr="006B4CE2">
              <w:rPr>
                <w:rFonts w:eastAsia="Calibri"/>
                <w:sz w:val="20"/>
                <w:szCs w:val="20"/>
              </w:rPr>
              <w:lastRenderedPageBreak/>
              <w:t xml:space="preserve">orthodontically moved </w:t>
            </w:r>
          </w:p>
        </w:tc>
        <w:tc>
          <w:tcPr>
            <w:tcW w:w="338" w:type="pct"/>
            <w:tcMar>
              <w:left w:w="85" w:type="dxa"/>
              <w:right w:w="85" w:type="dxa"/>
            </w:tcMar>
          </w:tcPr>
          <w:p w14:paraId="424DE9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1</w:t>
            </w:r>
          </w:p>
        </w:tc>
        <w:tc>
          <w:tcPr>
            <w:tcW w:w="338" w:type="pct"/>
            <w:tcMar>
              <w:left w:w="85" w:type="dxa"/>
              <w:right w:w="85" w:type="dxa"/>
            </w:tcMar>
          </w:tcPr>
          <w:p w14:paraId="420526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AA3E9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12(5)</w:t>
            </w:r>
          </w:p>
        </w:tc>
        <w:tc>
          <w:tcPr>
            <w:tcW w:w="242" w:type="pct"/>
            <w:tcMar>
              <w:left w:w="85" w:type="dxa"/>
              <w:right w:w="85" w:type="dxa"/>
            </w:tcMar>
          </w:tcPr>
          <w:p w14:paraId="5D381EC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51902574" w14:textId="097269C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4D01B306" w14:textId="50C51DED"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553DDB40" w14:textId="77777777" w:rsidR="00A45575" w:rsidRPr="006B4CE2" w:rsidRDefault="00A45575" w:rsidP="00A45575">
            <w:pPr>
              <w:spacing w:after="160" w:line="259" w:lineRule="auto"/>
              <w:rPr>
                <w:rFonts w:eastAsia="Calibri"/>
                <w:sz w:val="20"/>
                <w:szCs w:val="20"/>
              </w:rPr>
            </w:pPr>
            <w:r>
              <w:rPr>
                <w:rFonts w:eastAsia="Calibri"/>
                <w:sz w:val="20"/>
                <w:szCs w:val="20"/>
              </w:rPr>
              <w:t>Moderate</w:t>
            </w:r>
          </w:p>
        </w:tc>
      </w:tr>
      <w:tr w:rsidR="00A45575" w:rsidRPr="006B4CE2" w14:paraId="12543100" w14:textId="77777777" w:rsidTr="00AE5F96">
        <w:trPr>
          <w:trHeight w:val="1140"/>
        </w:trPr>
        <w:tc>
          <w:tcPr>
            <w:tcW w:w="356" w:type="pct"/>
            <w:tcMar>
              <w:left w:w="85" w:type="dxa"/>
              <w:right w:w="85" w:type="dxa"/>
            </w:tcMar>
          </w:tcPr>
          <w:p w14:paraId="43432F4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Wen, 2020</w:t>
            </w:r>
          </w:p>
        </w:tc>
        <w:tc>
          <w:tcPr>
            <w:tcW w:w="397" w:type="pct"/>
            <w:tcMar>
              <w:left w:w="85" w:type="dxa"/>
              <w:right w:w="85" w:type="dxa"/>
            </w:tcMar>
          </w:tcPr>
          <w:p w14:paraId="03799D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Surgery Journal</w:t>
            </w:r>
          </w:p>
        </w:tc>
        <w:tc>
          <w:tcPr>
            <w:tcW w:w="385" w:type="pct"/>
            <w:tcMar>
              <w:left w:w="85" w:type="dxa"/>
              <w:right w:w="85" w:type="dxa"/>
            </w:tcMar>
          </w:tcPr>
          <w:p w14:paraId="6B99F26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Emergency/anestesiology</w:t>
            </w:r>
          </w:p>
        </w:tc>
        <w:tc>
          <w:tcPr>
            <w:tcW w:w="337" w:type="pct"/>
            <w:tcMar>
              <w:left w:w="85" w:type="dxa"/>
              <w:right w:w="85" w:type="dxa"/>
            </w:tcMar>
          </w:tcPr>
          <w:p w14:paraId="0BF5716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Brazil</w:t>
            </w:r>
          </w:p>
        </w:tc>
        <w:tc>
          <w:tcPr>
            <w:tcW w:w="387" w:type="pct"/>
            <w:tcMar>
              <w:left w:w="85" w:type="dxa"/>
              <w:right w:w="85" w:type="dxa"/>
            </w:tcMar>
          </w:tcPr>
          <w:p w14:paraId="620B31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Return of G1 function in patient after general anaeshesia</w:t>
            </w:r>
          </w:p>
        </w:tc>
        <w:tc>
          <w:tcPr>
            <w:tcW w:w="436" w:type="pct"/>
            <w:tcMar>
              <w:left w:w="85" w:type="dxa"/>
              <w:right w:w="85" w:type="dxa"/>
            </w:tcMar>
          </w:tcPr>
          <w:p w14:paraId="62746D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Stellate ganglion block (SGB)</w:t>
            </w:r>
          </w:p>
        </w:tc>
        <w:tc>
          <w:tcPr>
            <w:tcW w:w="436" w:type="pct"/>
            <w:tcMar>
              <w:left w:w="85" w:type="dxa"/>
              <w:right w:w="85" w:type="dxa"/>
            </w:tcMar>
          </w:tcPr>
          <w:p w14:paraId="278883F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general anaestesia alone (</w:t>
            </w:r>
            <w:proofErr w:type="gramStart"/>
            <w:r w:rsidRPr="006B4CE2">
              <w:rPr>
                <w:rFonts w:eastAsia="Calibri"/>
                <w:sz w:val="20"/>
                <w:szCs w:val="20"/>
              </w:rPr>
              <w:t>i.e.</w:t>
            </w:r>
            <w:proofErr w:type="gramEnd"/>
            <w:r w:rsidRPr="006B4CE2">
              <w:rPr>
                <w:rFonts w:eastAsia="Calibri"/>
                <w:sz w:val="20"/>
                <w:szCs w:val="20"/>
              </w:rPr>
              <w:t xml:space="preserve"> no block)</w:t>
            </w:r>
          </w:p>
        </w:tc>
        <w:tc>
          <w:tcPr>
            <w:tcW w:w="338" w:type="pct"/>
            <w:tcMar>
              <w:left w:w="85" w:type="dxa"/>
              <w:right w:w="85" w:type="dxa"/>
            </w:tcMar>
          </w:tcPr>
          <w:p w14:paraId="3B3C227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0D038A8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BE6E9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5(5)</w:t>
            </w:r>
          </w:p>
        </w:tc>
        <w:tc>
          <w:tcPr>
            <w:tcW w:w="242" w:type="pct"/>
            <w:tcMar>
              <w:left w:w="85" w:type="dxa"/>
              <w:right w:w="85" w:type="dxa"/>
            </w:tcMar>
          </w:tcPr>
          <w:p w14:paraId="44A1B91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630DF89" w14:textId="05510271"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B45D756" w14:textId="4132AF0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1162B205"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C4E0AC7" w14:textId="77777777" w:rsidTr="00AE5F96">
        <w:trPr>
          <w:trHeight w:val="855"/>
        </w:trPr>
        <w:tc>
          <w:tcPr>
            <w:tcW w:w="356" w:type="pct"/>
            <w:tcMar>
              <w:left w:w="85" w:type="dxa"/>
              <w:right w:w="85" w:type="dxa"/>
            </w:tcMar>
          </w:tcPr>
          <w:p w14:paraId="42E895E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Witt, 2021 (a)</w:t>
            </w:r>
          </w:p>
        </w:tc>
        <w:tc>
          <w:tcPr>
            <w:tcW w:w="397" w:type="pct"/>
            <w:tcMar>
              <w:left w:w="85" w:type="dxa"/>
              <w:right w:w="85" w:type="dxa"/>
            </w:tcMar>
          </w:tcPr>
          <w:p w14:paraId="6FCBB50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74EBCB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14E6A8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6FC9C3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Children and adolescents at risk of self-harm</w:t>
            </w:r>
          </w:p>
        </w:tc>
        <w:tc>
          <w:tcPr>
            <w:tcW w:w="436" w:type="pct"/>
            <w:tcMar>
              <w:left w:w="85" w:type="dxa"/>
              <w:right w:w="85" w:type="dxa"/>
            </w:tcMar>
          </w:tcPr>
          <w:p w14:paraId="2A6886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Psychosocial interventions or pharmacological agents or natural</w:t>
            </w:r>
            <w:r w:rsidRPr="006B4CE2">
              <w:rPr>
                <w:rFonts w:eastAsia="Calibri"/>
                <w:sz w:val="20"/>
                <w:szCs w:val="20"/>
              </w:rPr>
              <w:br/>
              <w:t>products</w:t>
            </w:r>
          </w:p>
        </w:tc>
        <w:tc>
          <w:tcPr>
            <w:tcW w:w="436" w:type="pct"/>
            <w:tcMar>
              <w:left w:w="85" w:type="dxa"/>
              <w:right w:w="85" w:type="dxa"/>
            </w:tcMar>
          </w:tcPr>
          <w:p w14:paraId="070E1A9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of care</w:t>
            </w:r>
          </w:p>
        </w:tc>
        <w:tc>
          <w:tcPr>
            <w:tcW w:w="338" w:type="pct"/>
            <w:tcMar>
              <w:left w:w="85" w:type="dxa"/>
              <w:right w:w="85" w:type="dxa"/>
            </w:tcMar>
          </w:tcPr>
          <w:p w14:paraId="431E74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0271296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A4D93A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17 (17)</w:t>
            </w:r>
          </w:p>
        </w:tc>
        <w:tc>
          <w:tcPr>
            <w:tcW w:w="242" w:type="pct"/>
            <w:tcMar>
              <w:left w:w="85" w:type="dxa"/>
              <w:right w:w="85" w:type="dxa"/>
            </w:tcMar>
          </w:tcPr>
          <w:p w14:paraId="1D27567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6EFA86E" w14:textId="0FD74D6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092C5B43" w14:textId="2BBABCBE"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5B5D8E2"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34BBEAFD" w14:textId="77777777" w:rsidTr="00AE5F96">
        <w:trPr>
          <w:trHeight w:val="1425"/>
        </w:trPr>
        <w:tc>
          <w:tcPr>
            <w:tcW w:w="356" w:type="pct"/>
            <w:tcMar>
              <w:left w:w="85" w:type="dxa"/>
              <w:right w:w="85" w:type="dxa"/>
            </w:tcMar>
          </w:tcPr>
          <w:p w14:paraId="4900425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Witt, 2021 (b)</w:t>
            </w:r>
          </w:p>
        </w:tc>
        <w:tc>
          <w:tcPr>
            <w:tcW w:w="397" w:type="pct"/>
            <w:tcMar>
              <w:left w:w="85" w:type="dxa"/>
              <w:right w:w="85" w:type="dxa"/>
            </w:tcMar>
          </w:tcPr>
          <w:p w14:paraId="29FEF4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Cochrane Database of Systematic Reviews</w:t>
            </w:r>
          </w:p>
        </w:tc>
        <w:tc>
          <w:tcPr>
            <w:tcW w:w="385" w:type="pct"/>
            <w:tcMar>
              <w:left w:w="85" w:type="dxa"/>
              <w:right w:w="85" w:type="dxa"/>
            </w:tcMar>
          </w:tcPr>
          <w:p w14:paraId="34F00EB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Psychiatry</w:t>
            </w:r>
          </w:p>
        </w:tc>
        <w:tc>
          <w:tcPr>
            <w:tcW w:w="337" w:type="pct"/>
            <w:tcMar>
              <w:left w:w="85" w:type="dxa"/>
              <w:right w:w="85" w:type="dxa"/>
            </w:tcMar>
          </w:tcPr>
          <w:p w14:paraId="787222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Australia</w:t>
            </w:r>
          </w:p>
        </w:tc>
        <w:tc>
          <w:tcPr>
            <w:tcW w:w="387" w:type="pct"/>
            <w:tcMar>
              <w:left w:w="85" w:type="dxa"/>
              <w:right w:w="85" w:type="dxa"/>
            </w:tcMar>
          </w:tcPr>
          <w:p w14:paraId="4D9FB1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Self-harm in adults (aged 18 years or older)</w:t>
            </w:r>
          </w:p>
        </w:tc>
        <w:tc>
          <w:tcPr>
            <w:tcW w:w="436" w:type="pct"/>
            <w:tcMar>
              <w:left w:w="85" w:type="dxa"/>
              <w:right w:w="85" w:type="dxa"/>
            </w:tcMar>
          </w:tcPr>
          <w:p w14:paraId="026A3A5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Cognitive behavioural therapy, mentalisation -based therapy, emotion regulation psychotherapy, </w:t>
            </w:r>
            <w:proofErr w:type="gramStart"/>
            <w:r w:rsidRPr="006B4CE2">
              <w:rPr>
                <w:rFonts w:eastAsia="Calibri"/>
                <w:sz w:val="20"/>
                <w:szCs w:val="20"/>
              </w:rPr>
              <w:t>standard  dialectical</w:t>
            </w:r>
            <w:proofErr w:type="gramEnd"/>
            <w:r w:rsidRPr="006B4CE2">
              <w:rPr>
                <w:rFonts w:eastAsia="Calibri"/>
                <w:sz w:val="20"/>
                <w:szCs w:val="20"/>
              </w:rPr>
              <w:t xml:space="preserve"> behaviuor therapy</w:t>
            </w:r>
          </w:p>
        </w:tc>
        <w:tc>
          <w:tcPr>
            <w:tcW w:w="436" w:type="pct"/>
            <w:tcMar>
              <w:left w:w="85" w:type="dxa"/>
              <w:right w:w="85" w:type="dxa"/>
            </w:tcMar>
          </w:tcPr>
          <w:p w14:paraId="404C31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Treatment as usual or another comparator</w:t>
            </w:r>
          </w:p>
        </w:tc>
        <w:tc>
          <w:tcPr>
            <w:tcW w:w="338" w:type="pct"/>
            <w:tcMar>
              <w:left w:w="85" w:type="dxa"/>
              <w:right w:w="85" w:type="dxa"/>
            </w:tcMar>
          </w:tcPr>
          <w:p w14:paraId="4602DB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769A60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1B866BA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76(76)</w:t>
            </w:r>
          </w:p>
        </w:tc>
        <w:tc>
          <w:tcPr>
            <w:tcW w:w="242" w:type="pct"/>
            <w:tcMar>
              <w:left w:w="85" w:type="dxa"/>
              <w:right w:w="85" w:type="dxa"/>
            </w:tcMar>
          </w:tcPr>
          <w:p w14:paraId="0EDD893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37F4FB09" w14:textId="51C242C6"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63E5D3C0" w14:textId="0E178061"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2F9659D" w14:textId="77777777" w:rsidR="00A45575" w:rsidRPr="006B4CE2" w:rsidRDefault="00A45575" w:rsidP="00A45575">
            <w:pPr>
              <w:spacing w:after="160" w:line="259" w:lineRule="auto"/>
              <w:rPr>
                <w:rFonts w:eastAsia="Calibri"/>
                <w:sz w:val="20"/>
                <w:szCs w:val="20"/>
              </w:rPr>
            </w:pPr>
            <w:r>
              <w:rPr>
                <w:rFonts w:eastAsia="Calibri"/>
                <w:sz w:val="20"/>
                <w:szCs w:val="20"/>
              </w:rPr>
              <w:t>High</w:t>
            </w:r>
          </w:p>
        </w:tc>
      </w:tr>
      <w:tr w:rsidR="00A45575" w:rsidRPr="006B4CE2" w14:paraId="13F4CE00" w14:textId="77777777" w:rsidTr="00AE5F96">
        <w:trPr>
          <w:trHeight w:val="1140"/>
        </w:trPr>
        <w:tc>
          <w:tcPr>
            <w:tcW w:w="356" w:type="pct"/>
            <w:tcMar>
              <w:left w:w="85" w:type="dxa"/>
              <w:right w:w="85" w:type="dxa"/>
            </w:tcMar>
          </w:tcPr>
          <w:p w14:paraId="2832B32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Wong, 2020</w:t>
            </w:r>
          </w:p>
        </w:tc>
        <w:tc>
          <w:tcPr>
            <w:tcW w:w="397" w:type="pct"/>
            <w:tcMar>
              <w:left w:w="85" w:type="dxa"/>
              <w:right w:w="85" w:type="dxa"/>
            </w:tcMar>
          </w:tcPr>
          <w:p w14:paraId="3C105F8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Academic Emergency Medicine</w:t>
            </w:r>
          </w:p>
        </w:tc>
        <w:tc>
          <w:tcPr>
            <w:tcW w:w="385" w:type="pct"/>
            <w:tcMar>
              <w:left w:w="85" w:type="dxa"/>
              <w:right w:w="85" w:type="dxa"/>
            </w:tcMar>
          </w:tcPr>
          <w:p w14:paraId="5B2C740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Emergency/anestesiology</w:t>
            </w:r>
          </w:p>
        </w:tc>
        <w:tc>
          <w:tcPr>
            <w:tcW w:w="337" w:type="pct"/>
            <w:tcMar>
              <w:left w:w="85" w:type="dxa"/>
              <w:right w:w="85" w:type="dxa"/>
            </w:tcMar>
          </w:tcPr>
          <w:p w14:paraId="536C627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Australia </w:t>
            </w:r>
          </w:p>
        </w:tc>
        <w:tc>
          <w:tcPr>
            <w:tcW w:w="387" w:type="pct"/>
            <w:tcMar>
              <w:left w:w="85" w:type="dxa"/>
              <w:right w:w="85" w:type="dxa"/>
            </w:tcMar>
          </w:tcPr>
          <w:p w14:paraId="000B8B3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chronic non-cancer pain</w:t>
            </w:r>
          </w:p>
        </w:tc>
        <w:tc>
          <w:tcPr>
            <w:tcW w:w="436" w:type="pct"/>
            <w:tcMar>
              <w:left w:w="85" w:type="dxa"/>
              <w:right w:w="85" w:type="dxa"/>
            </w:tcMar>
          </w:tcPr>
          <w:p w14:paraId="55E77D3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Any intervention to manage chronic non cancer pain</w:t>
            </w:r>
          </w:p>
        </w:tc>
        <w:tc>
          <w:tcPr>
            <w:tcW w:w="436" w:type="pct"/>
            <w:tcMar>
              <w:left w:w="85" w:type="dxa"/>
              <w:right w:w="85" w:type="dxa"/>
            </w:tcMar>
          </w:tcPr>
          <w:p w14:paraId="2CBC6DF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care</w:t>
            </w:r>
          </w:p>
        </w:tc>
        <w:tc>
          <w:tcPr>
            <w:tcW w:w="338" w:type="pct"/>
            <w:tcMar>
              <w:left w:w="85" w:type="dxa"/>
              <w:right w:w="85" w:type="dxa"/>
            </w:tcMar>
          </w:tcPr>
          <w:p w14:paraId="53D39E4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786C0C2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641BA98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 (4)</w:t>
            </w:r>
          </w:p>
        </w:tc>
        <w:tc>
          <w:tcPr>
            <w:tcW w:w="242" w:type="pct"/>
            <w:tcMar>
              <w:left w:w="85" w:type="dxa"/>
              <w:right w:w="85" w:type="dxa"/>
            </w:tcMar>
          </w:tcPr>
          <w:p w14:paraId="1444A7F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19D01C3D" w14:textId="248884E7"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28ED9B55" w14:textId="6A303B68"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3E6CE079"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71EC5E91" w14:textId="77777777" w:rsidR="00A45575" w:rsidRPr="006B4CE2" w:rsidRDefault="00A45575" w:rsidP="00A45575">
            <w:pPr>
              <w:spacing w:after="160" w:line="259" w:lineRule="auto"/>
              <w:rPr>
                <w:rFonts w:eastAsia="Calibri"/>
                <w:sz w:val="20"/>
                <w:szCs w:val="20"/>
              </w:rPr>
            </w:pPr>
          </w:p>
        </w:tc>
      </w:tr>
      <w:tr w:rsidR="00A45575" w:rsidRPr="006B4CE2" w14:paraId="17925C39" w14:textId="77777777" w:rsidTr="00AE5F96">
        <w:trPr>
          <w:trHeight w:val="1140"/>
        </w:trPr>
        <w:tc>
          <w:tcPr>
            <w:tcW w:w="356" w:type="pct"/>
            <w:tcMar>
              <w:left w:w="85" w:type="dxa"/>
              <w:right w:w="85" w:type="dxa"/>
            </w:tcMar>
          </w:tcPr>
          <w:p w14:paraId="318F8A1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Woon, 2020</w:t>
            </w:r>
          </w:p>
        </w:tc>
        <w:tc>
          <w:tcPr>
            <w:tcW w:w="397" w:type="pct"/>
            <w:tcMar>
              <w:left w:w="85" w:type="dxa"/>
              <w:right w:w="85" w:type="dxa"/>
            </w:tcMar>
          </w:tcPr>
          <w:p w14:paraId="6AB0DD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reproductive immunology</w:t>
            </w:r>
          </w:p>
        </w:tc>
        <w:tc>
          <w:tcPr>
            <w:tcW w:w="385" w:type="pct"/>
            <w:tcMar>
              <w:left w:w="85" w:type="dxa"/>
              <w:right w:w="85" w:type="dxa"/>
            </w:tcMar>
          </w:tcPr>
          <w:p w14:paraId="1E3FDEC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Gynecology</w:t>
            </w:r>
          </w:p>
        </w:tc>
        <w:tc>
          <w:tcPr>
            <w:tcW w:w="337" w:type="pct"/>
            <w:tcMar>
              <w:left w:w="85" w:type="dxa"/>
              <w:right w:w="85" w:type="dxa"/>
            </w:tcMar>
          </w:tcPr>
          <w:p w14:paraId="1352BC9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Canada</w:t>
            </w:r>
          </w:p>
        </w:tc>
        <w:tc>
          <w:tcPr>
            <w:tcW w:w="387" w:type="pct"/>
            <w:tcMar>
              <w:left w:w="85" w:type="dxa"/>
              <w:right w:w="85" w:type="dxa"/>
            </w:tcMar>
          </w:tcPr>
          <w:p w14:paraId="681A5C4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Women with RM or RIF with confirmed abnormal level of NK cells level </w:t>
            </w:r>
          </w:p>
        </w:tc>
        <w:tc>
          <w:tcPr>
            <w:tcW w:w="436" w:type="pct"/>
            <w:tcMar>
              <w:left w:w="85" w:type="dxa"/>
              <w:right w:w="85" w:type="dxa"/>
            </w:tcMar>
          </w:tcPr>
          <w:p w14:paraId="5651EA3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Immunotherapy </w:t>
            </w:r>
          </w:p>
        </w:tc>
        <w:tc>
          <w:tcPr>
            <w:tcW w:w="436" w:type="pct"/>
            <w:tcMar>
              <w:left w:w="85" w:type="dxa"/>
              <w:right w:w="85" w:type="dxa"/>
            </w:tcMar>
          </w:tcPr>
          <w:p w14:paraId="1F92966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Placebo/no intervention</w:t>
            </w:r>
          </w:p>
        </w:tc>
        <w:tc>
          <w:tcPr>
            <w:tcW w:w="338" w:type="pct"/>
            <w:tcMar>
              <w:left w:w="85" w:type="dxa"/>
              <w:right w:w="85" w:type="dxa"/>
            </w:tcMar>
          </w:tcPr>
          <w:p w14:paraId="55A081C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w:t>
            </w:r>
          </w:p>
        </w:tc>
        <w:tc>
          <w:tcPr>
            <w:tcW w:w="338" w:type="pct"/>
            <w:tcMar>
              <w:left w:w="85" w:type="dxa"/>
              <w:right w:w="85" w:type="dxa"/>
            </w:tcMar>
          </w:tcPr>
          <w:p w14:paraId="09A0588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6771490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7(3)</w:t>
            </w:r>
          </w:p>
        </w:tc>
        <w:tc>
          <w:tcPr>
            <w:tcW w:w="242" w:type="pct"/>
            <w:tcMar>
              <w:left w:w="85" w:type="dxa"/>
              <w:right w:w="85" w:type="dxa"/>
            </w:tcMar>
          </w:tcPr>
          <w:p w14:paraId="000C43E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7E66667E" w14:textId="245F6158"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7196AA85" w14:textId="31A49A4A"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3C189ED6"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2ECD9B80" w14:textId="77777777" w:rsidTr="00AE5F96">
        <w:trPr>
          <w:trHeight w:val="1140"/>
        </w:trPr>
        <w:tc>
          <w:tcPr>
            <w:tcW w:w="356" w:type="pct"/>
            <w:tcMar>
              <w:left w:w="85" w:type="dxa"/>
              <w:right w:w="85" w:type="dxa"/>
            </w:tcMar>
          </w:tcPr>
          <w:p w14:paraId="64E8C0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Xu, 2021</w:t>
            </w:r>
          </w:p>
        </w:tc>
        <w:tc>
          <w:tcPr>
            <w:tcW w:w="397" w:type="pct"/>
            <w:tcMar>
              <w:left w:w="85" w:type="dxa"/>
              <w:right w:w="85" w:type="dxa"/>
            </w:tcMar>
          </w:tcPr>
          <w:p w14:paraId="502B585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Clinical Cardiology Journal</w:t>
            </w:r>
          </w:p>
        </w:tc>
        <w:tc>
          <w:tcPr>
            <w:tcW w:w="385" w:type="pct"/>
            <w:tcMar>
              <w:left w:w="85" w:type="dxa"/>
              <w:right w:w="85" w:type="dxa"/>
            </w:tcMar>
          </w:tcPr>
          <w:p w14:paraId="29E8B84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Cardiovascular</w:t>
            </w:r>
          </w:p>
        </w:tc>
        <w:tc>
          <w:tcPr>
            <w:tcW w:w="337" w:type="pct"/>
            <w:tcMar>
              <w:left w:w="85" w:type="dxa"/>
              <w:right w:w="85" w:type="dxa"/>
            </w:tcMar>
          </w:tcPr>
          <w:p w14:paraId="5FF352B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UK</w:t>
            </w:r>
          </w:p>
        </w:tc>
        <w:tc>
          <w:tcPr>
            <w:tcW w:w="387" w:type="pct"/>
            <w:tcMar>
              <w:left w:w="85" w:type="dxa"/>
              <w:right w:w="85" w:type="dxa"/>
            </w:tcMar>
          </w:tcPr>
          <w:p w14:paraId="14BA04A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 with coronary heart disease</w:t>
            </w:r>
          </w:p>
        </w:tc>
        <w:tc>
          <w:tcPr>
            <w:tcW w:w="436" w:type="pct"/>
            <w:tcMar>
              <w:left w:w="85" w:type="dxa"/>
              <w:right w:w="85" w:type="dxa"/>
            </w:tcMar>
          </w:tcPr>
          <w:p w14:paraId="3F51A5B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Home based exercise, mobile health education</w:t>
            </w:r>
          </w:p>
        </w:tc>
        <w:tc>
          <w:tcPr>
            <w:tcW w:w="436" w:type="pct"/>
            <w:tcMar>
              <w:left w:w="85" w:type="dxa"/>
              <w:right w:w="85" w:type="dxa"/>
            </w:tcMar>
          </w:tcPr>
          <w:p w14:paraId="3A4FC4B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Usual care </w:t>
            </w:r>
          </w:p>
        </w:tc>
        <w:tc>
          <w:tcPr>
            <w:tcW w:w="338" w:type="pct"/>
            <w:tcMar>
              <w:left w:w="85" w:type="dxa"/>
              <w:right w:w="85" w:type="dxa"/>
            </w:tcMar>
          </w:tcPr>
          <w:p w14:paraId="213A42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10</w:t>
            </w:r>
          </w:p>
        </w:tc>
        <w:tc>
          <w:tcPr>
            <w:tcW w:w="338" w:type="pct"/>
            <w:tcMar>
              <w:left w:w="85" w:type="dxa"/>
              <w:right w:w="85" w:type="dxa"/>
            </w:tcMar>
          </w:tcPr>
          <w:p w14:paraId="53130DF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8</w:t>
            </w:r>
          </w:p>
        </w:tc>
        <w:tc>
          <w:tcPr>
            <w:tcW w:w="338" w:type="pct"/>
            <w:tcMar>
              <w:left w:w="85" w:type="dxa"/>
              <w:right w:w="85" w:type="dxa"/>
            </w:tcMar>
          </w:tcPr>
          <w:p w14:paraId="1D0A8ED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16(16)</w:t>
            </w:r>
          </w:p>
        </w:tc>
        <w:tc>
          <w:tcPr>
            <w:tcW w:w="242" w:type="pct"/>
            <w:tcMar>
              <w:left w:w="85" w:type="dxa"/>
              <w:right w:w="85" w:type="dxa"/>
            </w:tcMar>
          </w:tcPr>
          <w:p w14:paraId="3915F7F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240EEDEA" w14:textId="7A26351F"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AD59060" w14:textId="6760D9C1"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0E1072B8"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80DA708" w14:textId="77777777" w:rsidR="00A45575" w:rsidRPr="006B4CE2" w:rsidRDefault="00A45575" w:rsidP="00A45575">
            <w:pPr>
              <w:spacing w:after="160" w:line="259" w:lineRule="auto"/>
              <w:rPr>
                <w:rFonts w:eastAsia="Calibri"/>
                <w:sz w:val="20"/>
                <w:szCs w:val="20"/>
              </w:rPr>
            </w:pPr>
          </w:p>
        </w:tc>
      </w:tr>
      <w:tr w:rsidR="00A45575" w:rsidRPr="006B4CE2" w14:paraId="3C3E839A" w14:textId="77777777" w:rsidTr="00AE5F96">
        <w:trPr>
          <w:trHeight w:val="855"/>
        </w:trPr>
        <w:tc>
          <w:tcPr>
            <w:tcW w:w="356" w:type="pct"/>
            <w:tcMar>
              <w:left w:w="85" w:type="dxa"/>
              <w:right w:w="85" w:type="dxa"/>
            </w:tcMar>
          </w:tcPr>
          <w:p w14:paraId="20D33CD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Zaffagnini, 2021</w:t>
            </w:r>
          </w:p>
        </w:tc>
        <w:tc>
          <w:tcPr>
            <w:tcW w:w="397" w:type="pct"/>
            <w:tcMar>
              <w:left w:w="85" w:type="dxa"/>
              <w:right w:w="85" w:type="dxa"/>
            </w:tcMar>
          </w:tcPr>
          <w:p w14:paraId="62D0E40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The Orthopaedic Journal of Sports Medicine </w:t>
            </w:r>
          </w:p>
        </w:tc>
        <w:tc>
          <w:tcPr>
            <w:tcW w:w="385" w:type="pct"/>
            <w:tcMar>
              <w:left w:w="85" w:type="dxa"/>
              <w:right w:w="85" w:type="dxa"/>
            </w:tcMar>
          </w:tcPr>
          <w:p w14:paraId="02C9EDE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17B8008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08F8CD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 with meniscal lesions</w:t>
            </w:r>
          </w:p>
        </w:tc>
        <w:tc>
          <w:tcPr>
            <w:tcW w:w="436" w:type="pct"/>
            <w:tcMar>
              <w:left w:w="85" w:type="dxa"/>
              <w:right w:w="85" w:type="dxa"/>
            </w:tcMar>
          </w:tcPr>
          <w:p w14:paraId="4BE146A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Meniscal repair combined with biologic PRP (platelet-rich-plasma) augmentation </w:t>
            </w:r>
          </w:p>
        </w:tc>
        <w:tc>
          <w:tcPr>
            <w:tcW w:w="436" w:type="pct"/>
            <w:tcMar>
              <w:left w:w="85" w:type="dxa"/>
              <w:right w:w="85" w:type="dxa"/>
            </w:tcMar>
          </w:tcPr>
          <w:p w14:paraId="1C6101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Isolated meniscal repair </w:t>
            </w:r>
          </w:p>
        </w:tc>
        <w:tc>
          <w:tcPr>
            <w:tcW w:w="338" w:type="pct"/>
            <w:tcMar>
              <w:left w:w="85" w:type="dxa"/>
              <w:right w:w="85" w:type="dxa"/>
            </w:tcMar>
          </w:tcPr>
          <w:p w14:paraId="507E0E3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4</w:t>
            </w:r>
          </w:p>
        </w:tc>
        <w:tc>
          <w:tcPr>
            <w:tcW w:w="338" w:type="pct"/>
            <w:tcMar>
              <w:left w:w="85" w:type="dxa"/>
              <w:right w:w="85" w:type="dxa"/>
            </w:tcMar>
          </w:tcPr>
          <w:p w14:paraId="0EF383F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NOT STATED</w:t>
            </w:r>
          </w:p>
        </w:tc>
        <w:tc>
          <w:tcPr>
            <w:tcW w:w="338" w:type="pct"/>
            <w:tcMar>
              <w:left w:w="85" w:type="dxa"/>
              <w:right w:w="85" w:type="dxa"/>
            </w:tcMar>
          </w:tcPr>
          <w:p w14:paraId="2F1A282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5(1)</w:t>
            </w:r>
          </w:p>
        </w:tc>
        <w:tc>
          <w:tcPr>
            <w:tcW w:w="242" w:type="pct"/>
            <w:tcMar>
              <w:left w:w="85" w:type="dxa"/>
              <w:right w:w="85" w:type="dxa"/>
            </w:tcMar>
          </w:tcPr>
          <w:p w14:paraId="1982DA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E5620C6" w14:textId="26D0E36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C09F508" w14:textId="432B22A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350A03A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C3A1B84" w14:textId="77777777" w:rsidR="00A45575" w:rsidRPr="006B4CE2" w:rsidRDefault="00A45575" w:rsidP="00A45575">
            <w:pPr>
              <w:spacing w:after="160" w:line="259" w:lineRule="auto"/>
              <w:rPr>
                <w:rFonts w:eastAsia="Calibri"/>
                <w:sz w:val="20"/>
                <w:szCs w:val="20"/>
              </w:rPr>
            </w:pPr>
          </w:p>
        </w:tc>
      </w:tr>
      <w:tr w:rsidR="00A45575" w:rsidRPr="006B4CE2" w14:paraId="7C5AAEF1" w14:textId="77777777" w:rsidTr="00AE5F96">
        <w:trPr>
          <w:trHeight w:val="1140"/>
        </w:trPr>
        <w:tc>
          <w:tcPr>
            <w:tcW w:w="356" w:type="pct"/>
            <w:tcMar>
              <w:left w:w="85" w:type="dxa"/>
              <w:right w:w="85" w:type="dxa"/>
            </w:tcMar>
          </w:tcPr>
          <w:p w14:paraId="454B6CF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Zee, 2020</w:t>
            </w:r>
          </w:p>
        </w:tc>
        <w:tc>
          <w:tcPr>
            <w:tcW w:w="397" w:type="pct"/>
            <w:tcMar>
              <w:left w:w="85" w:type="dxa"/>
              <w:right w:w="85" w:type="dxa"/>
            </w:tcMar>
          </w:tcPr>
          <w:p w14:paraId="799FCD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The Orthopaedic Journal of Sports Medicine </w:t>
            </w:r>
          </w:p>
        </w:tc>
        <w:tc>
          <w:tcPr>
            <w:tcW w:w="385" w:type="pct"/>
            <w:tcMar>
              <w:left w:w="85" w:type="dxa"/>
              <w:right w:w="85" w:type="dxa"/>
            </w:tcMar>
          </w:tcPr>
          <w:p w14:paraId="02A7AA7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Orthopedic</w:t>
            </w:r>
          </w:p>
        </w:tc>
        <w:tc>
          <w:tcPr>
            <w:tcW w:w="337" w:type="pct"/>
            <w:tcMar>
              <w:left w:w="85" w:type="dxa"/>
              <w:right w:w="85" w:type="dxa"/>
            </w:tcMar>
          </w:tcPr>
          <w:p w14:paraId="75433B1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Italy</w:t>
            </w:r>
          </w:p>
        </w:tc>
        <w:tc>
          <w:tcPr>
            <w:tcW w:w="387" w:type="pct"/>
            <w:tcMar>
              <w:left w:w="85" w:type="dxa"/>
              <w:right w:w="85" w:type="dxa"/>
            </w:tcMar>
          </w:tcPr>
          <w:p w14:paraId="2F3FEE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with anterior cruciate ligament (ACL) lesion </w:t>
            </w:r>
          </w:p>
        </w:tc>
        <w:tc>
          <w:tcPr>
            <w:tcW w:w="436" w:type="pct"/>
            <w:tcMar>
              <w:left w:w="85" w:type="dxa"/>
              <w:right w:w="85" w:type="dxa"/>
            </w:tcMar>
          </w:tcPr>
          <w:p w14:paraId="42A6E3C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ACL reconstruction (to reduce range of tibial rotation)</w:t>
            </w:r>
          </w:p>
        </w:tc>
        <w:tc>
          <w:tcPr>
            <w:tcW w:w="436" w:type="pct"/>
            <w:tcMar>
              <w:left w:w="85" w:type="dxa"/>
              <w:right w:w="85" w:type="dxa"/>
            </w:tcMar>
          </w:tcPr>
          <w:p w14:paraId="177E472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No intervention </w:t>
            </w:r>
          </w:p>
        </w:tc>
        <w:tc>
          <w:tcPr>
            <w:tcW w:w="338" w:type="pct"/>
            <w:tcMar>
              <w:left w:w="85" w:type="dxa"/>
              <w:right w:w="85" w:type="dxa"/>
            </w:tcMar>
          </w:tcPr>
          <w:p w14:paraId="627B890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38452C7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0C861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13(4)</w:t>
            </w:r>
          </w:p>
        </w:tc>
        <w:tc>
          <w:tcPr>
            <w:tcW w:w="242" w:type="pct"/>
            <w:tcMar>
              <w:left w:w="85" w:type="dxa"/>
              <w:right w:w="85" w:type="dxa"/>
            </w:tcMar>
          </w:tcPr>
          <w:p w14:paraId="324F286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30940880" w14:textId="36B05A5B"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1CEF1E2" w14:textId="0899303B"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56" w:type="pct"/>
            <w:tcMar>
              <w:left w:w="85" w:type="dxa"/>
              <w:right w:w="85" w:type="dxa"/>
            </w:tcMar>
          </w:tcPr>
          <w:p w14:paraId="1B22307D"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09AAE688" w14:textId="77777777" w:rsidR="00A45575" w:rsidRPr="006B4CE2" w:rsidRDefault="00A45575" w:rsidP="00A45575">
            <w:pPr>
              <w:spacing w:after="160" w:line="259" w:lineRule="auto"/>
              <w:rPr>
                <w:rFonts w:eastAsia="Calibri"/>
                <w:sz w:val="20"/>
                <w:szCs w:val="20"/>
              </w:rPr>
            </w:pPr>
          </w:p>
        </w:tc>
      </w:tr>
      <w:tr w:rsidR="00A45575" w:rsidRPr="006B4CE2" w14:paraId="6CAC9B32" w14:textId="77777777" w:rsidTr="00AE5F96">
        <w:trPr>
          <w:trHeight w:val="855"/>
        </w:trPr>
        <w:tc>
          <w:tcPr>
            <w:tcW w:w="356" w:type="pct"/>
            <w:tcMar>
              <w:left w:w="85" w:type="dxa"/>
              <w:right w:w="85" w:type="dxa"/>
            </w:tcMar>
          </w:tcPr>
          <w:p w14:paraId="3DF654F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Zhang, 2020 (b)</w:t>
            </w:r>
          </w:p>
        </w:tc>
        <w:tc>
          <w:tcPr>
            <w:tcW w:w="397" w:type="pct"/>
            <w:tcMar>
              <w:left w:w="85" w:type="dxa"/>
              <w:right w:w="85" w:type="dxa"/>
            </w:tcMar>
          </w:tcPr>
          <w:p w14:paraId="2E25E2C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BMC Complementary Medicine and Therapies Journal</w:t>
            </w:r>
          </w:p>
        </w:tc>
        <w:tc>
          <w:tcPr>
            <w:tcW w:w="385" w:type="pct"/>
            <w:tcMar>
              <w:left w:w="85" w:type="dxa"/>
              <w:right w:w="85" w:type="dxa"/>
            </w:tcMar>
          </w:tcPr>
          <w:p w14:paraId="7E7A4A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Alternative med/acupuncture</w:t>
            </w:r>
          </w:p>
        </w:tc>
        <w:tc>
          <w:tcPr>
            <w:tcW w:w="337" w:type="pct"/>
            <w:tcMar>
              <w:left w:w="85" w:type="dxa"/>
              <w:right w:w="85" w:type="dxa"/>
            </w:tcMar>
          </w:tcPr>
          <w:p w14:paraId="348A1381"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Netherlands</w:t>
            </w:r>
          </w:p>
        </w:tc>
        <w:tc>
          <w:tcPr>
            <w:tcW w:w="387" w:type="pct"/>
            <w:tcMar>
              <w:left w:w="85" w:type="dxa"/>
              <w:right w:w="85" w:type="dxa"/>
            </w:tcMar>
          </w:tcPr>
          <w:p w14:paraId="301B1C7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Patient suffered from RA                    </w:t>
            </w:r>
            <w:proofErr w:type="gramStart"/>
            <w:r w:rsidRPr="006B4CE2">
              <w:rPr>
                <w:rFonts w:eastAsia="Calibri"/>
                <w:sz w:val="20"/>
                <w:szCs w:val="20"/>
              </w:rPr>
              <w:t xml:space="preserve">   (</w:t>
            </w:r>
            <w:proofErr w:type="gramEnd"/>
            <w:r w:rsidRPr="006B4CE2">
              <w:rPr>
                <w:rFonts w:eastAsia="Calibri"/>
                <w:sz w:val="20"/>
                <w:szCs w:val="20"/>
              </w:rPr>
              <w:t xml:space="preserve">rheumatoid arthritis) </w:t>
            </w:r>
          </w:p>
        </w:tc>
        <w:tc>
          <w:tcPr>
            <w:tcW w:w="436" w:type="pct"/>
            <w:tcMar>
              <w:left w:w="85" w:type="dxa"/>
              <w:right w:w="85" w:type="dxa"/>
            </w:tcMar>
          </w:tcPr>
          <w:p w14:paraId="1B1F206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 Chinese patent medicines</w:t>
            </w:r>
          </w:p>
        </w:tc>
        <w:tc>
          <w:tcPr>
            <w:tcW w:w="436" w:type="pct"/>
            <w:tcMar>
              <w:left w:w="85" w:type="dxa"/>
              <w:right w:w="85" w:type="dxa"/>
            </w:tcMar>
          </w:tcPr>
          <w:p w14:paraId="142BB5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Conventional medicines</w:t>
            </w:r>
          </w:p>
        </w:tc>
        <w:tc>
          <w:tcPr>
            <w:tcW w:w="338" w:type="pct"/>
            <w:tcMar>
              <w:left w:w="85" w:type="dxa"/>
              <w:right w:w="85" w:type="dxa"/>
            </w:tcMar>
          </w:tcPr>
          <w:p w14:paraId="6BD97A5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113829D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32AAC24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116(116)</w:t>
            </w:r>
          </w:p>
        </w:tc>
        <w:tc>
          <w:tcPr>
            <w:tcW w:w="242" w:type="pct"/>
            <w:tcMar>
              <w:left w:w="85" w:type="dxa"/>
              <w:right w:w="85" w:type="dxa"/>
            </w:tcMar>
          </w:tcPr>
          <w:p w14:paraId="5BECD49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187A400C" w14:textId="26872589"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7A4B625" w14:textId="4F68F4F8"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56" w:type="pct"/>
            <w:tcMar>
              <w:left w:w="85" w:type="dxa"/>
              <w:right w:w="85" w:type="dxa"/>
            </w:tcMar>
          </w:tcPr>
          <w:p w14:paraId="74EC64A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2BDD87B9" w14:textId="77777777" w:rsidR="00A45575" w:rsidRPr="006B4CE2" w:rsidRDefault="00A45575" w:rsidP="00A45575">
            <w:pPr>
              <w:spacing w:after="160" w:line="259" w:lineRule="auto"/>
              <w:rPr>
                <w:rFonts w:eastAsia="Calibri"/>
                <w:sz w:val="20"/>
                <w:szCs w:val="20"/>
              </w:rPr>
            </w:pPr>
          </w:p>
        </w:tc>
      </w:tr>
      <w:tr w:rsidR="00A45575" w:rsidRPr="006B4CE2" w14:paraId="1FE24E40" w14:textId="77777777" w:rsidTr="00AE5F96">
        <w:trPr>
          <w:trHeight w:val="855"/>
        </w:trPr>
        <w:tc>
          <w:tcPr>
            <w:tcW w:w="356" w:type="pct"/>
            <w:tcMar>
              <w:left w:w="85" w:type="dxa"/>
              <w:right w:w="85" w:type="dxa"/>
            </w:tcMar>
          </w:tcPr>
          <w:p w14:paraId="34CAC8F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lastRenderedPageBreak/>
              <w:t>Zhang, 2021</w:t>
            </w:r>
          </w:p>
        </w:tc>
        <w:tc>
          <w:tcPr>
            <w:tcW w:w="397" w:type="pct"/>
            <w:tcMar>
              <w:left w:w="85" w:type="dxa"/>
              <w:right w:w="85" w:type="dxa"/>
            </w:tcMar>
          </w:tcPr>
          <w:p w14:paraId="628BC87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Lasers Medical Science Journal </w:t>
            </w:r>
          </w:p>
        </w:tc>
        <w:tc>
          <w:tcPr>
            <w:tcW w:w="385" w:type="pct"/>
            <w:tcMar>
              <w:left w:w="85" w:type="dxa"/>
              <w:right w:w="85" w:type="dxa"/>
            </w:tcMar>
          </w:tcPr>
          <w:p w14:paraId="2795CA2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3878327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China </w:t>
            </w:r>
          </w:p>
        </w:tc>
        <w:tc>
          <w:tcPr>
            <w:tcW w:w="387" w:type="pct"/>
            <w:tcMar>
              <w:left w:w="85" w:type="dxa"/>
              <w:right w:w="85" w:type="dxa"/>
            </w:tcMar>
          </w:tcPr>
          <w:p w14:paraId="763527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 xml:space="preserve">Individuals undergoing mini-implant insertion </w:t>
            </w:r>
          </w:p>
        </w:tc>
        <w:tc>
          <w:tcPr>
            <w:tcW w:w="436" w:type="pct"/>
            <w:tcMar>
              <w:left w:w="85" w:type="dxa"/>
              <w:right w:w="85" w:type="dxa"/>
            </w:tcMar>
          </w:tcPr>
          <w:p w14:paraId="703FB18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All types of photobiomodulation therapy (PBMT)</w:t>
            </w:r>
          </w:p>
        </w:tc>
        <w:tc>
          <w:tcPr>
            <w:tcW w:w="436" w:type="pct"/>
            <w:tcMar>
              <w:left w:w="85" w:type="dxa"/>
              <w:right w:w="85" w:type="dxa"/>
            </w:tcMar>
          </w:tcPr>
          <w:p w14:paraId="568B2D6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Mini - implant receiving no PBMT</w:t>
            </w:r>
          </w:p>
        </w:tc>
        <w:tc>
          <w:tcPr>
            <w:tcW w:w="338" w:type="pct"/>
            <w:tcMar>
              <w:left w:w="85" w:type="dxa"/>
              <w:right w:w="85" w:type="dxa"/>
            </w:tcMar>
          </w:tcPr>
          <w:p w14:paraId="34590D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338" w:type="pct"/>
            <w:tcMar>
              <w:left w:w="85" w:type="dxa"/>
              <w:right w:w="85" w:type="dxa"/>
            </w:tcMar>
          </w:tcPr>
          <w:p w14:paraId="576B903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5489059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7(4)</w:t>
            </w:r>
          </w:p>
        </w:tc>
        <w:tc>
          <w:tcPr>
            <w:tcW w:w="242" w:type="pct"/>
            <w:tcMar>
              <w:left w:w="85" w:type="dxa"/>
              <w:right w:w="85" w:type="dxa"/>
            </w:tcMar>
          </w:tcPr>
          <w:p w14:paraId="27A9649A"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4E791292" w14:textId="29B7AF65"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2885387F" w14:textId="49FD51A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19D51DBB"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r w:rsidR="00A45575" w:rsidRPr="006B4CE2" w14:paraId="5EB7FC8E" w14:textId="77777777" w:rsidTr="00AE5F96">
        <w:trPr>
          <w:trHeight w:val="855"/>
        </w:trPr>
        <w:tc>
          <w:tcPr>
            <w:tcW w:w="356" w:type="pct"/>
            <w:tcMar>
              <w:left w:w="85" w:type="dxa"/>
              <w:right w:w="85" w:type="dxa"/>
            </w:tcMar>
          </w:tcPr>
          <w:p w14:paraId="47E0B362" w14:textId="77777777" w:rsidR="00A45575" w:rsidRPr="006B4CE2" w:rsidRDefault="00A45575" w:rsidP="00A45575">
            <w:pPr>
              <w:spacing w:after="160" w:line="259" w:lineRule="auto"/>
              <w:rPr>
                <w:rFonts w:eastAsia="Calibri"/>
                <w:sz w:val="20"/>
                <w:szCs w:val="20"/>
              </w:rPr>
            </w:pPr>
            <w:r w:rsidRPr="00752DF5">
              <w:rPr>
                <w:rFonts w:eastAsia="Calibri"/>
                <w:sz w:val="20"/>
                <w:szCs w:val="20"/>
              </w:rPr>
              <w:t>Zhang,</w:t>
            </w:r>
            <w:r w:rsidRPr="006B4CE2">
              <w:rPr>
                <w:rFonts w:eastAsia="Calibri"/>
                <w:sz w:val="20"/>
                <w:szCs w:val="20"/>
              </w:rPr>
              <w:t xml:space="preserve"> 2020 (a)</w:t>
            </w:r>
          </w:p>
        </w:tc>
        <w:tc>
          <w:tcPr>
            <w:tcW w:w="397" w:type="pct"/>
            <w:tcMar>
              <w:left w:w="85" w:type="dxa"/>
              <w:right w:w="85" w:type="dxa"/>
            </w:tcMar>
          </w:tcPr>
          <w:p w14:paraId="124E910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International Journal of Nursing Studies</w:t>
            </w:r>
          </w:p>
        </w:tc>
        <w:tc>
          <w:tcPr>
            <w:tcW w:w="385" w:type="pct"/>
            <w:tcMar>
              <w:left w:w="85" w:type="dxa"/>
              <w:right w:w="85" w:type="dxa"/>
            </w:tcMar>
          </w:tcPr>
          <w:p w14:paraId="6B1F0FB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21A9B1B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0613D782"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Patients with stroke</w:t>
            </w:r>
          </w:p>
        </w:tc>
        <w:tc>
          <w:tcPr>
            <w:tcW w:w="436" w:type="pct"/>
            <w:tcMar>
              <w:left w:w="85" w:type="dxa"/>
              <w:right w:w="85" w:type="dxa"/>
            </w:tcMar>
          </w:tcPr>
          <w:p w14:paraId="423F4CC6"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Exercise-based interventions</w:t>
            </w:r>
          </w:p>
        </w:tc>
        <w:tc>
          <w:tcPr>
            <w:tcW w:w="436" w:type="pct"/>
            <w:tcMar>
              <w:left w:w="85" w:type="dxa"/>
              <w:right w:w="85" w:type="dxa"/>
            </w:tcMar>
          </w:tcPr>
          <w:p w14:paraId="11712AC3"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Standard of care</w:t>
            </w:r>
          </w:p>
        </w:tc>
        <w:tc>
          <w:tcPr>
            <w:tcW w:w="338" w:type="pct"/>
            <w:tcMar>
              <w:left w:w="85" w:type="dxa"/>
              <w:right w:w="85" w:type="dxa"/>
            </w:tcMar>
          </w:tcPr>
          <w:p w14:paraId="3D8244B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4993246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38" w:type="pct"/>
            <w:tcMar>
              <w:left w:w="85" w:type="dxa"/>
              <w:right w:w="85" w:type="dxa"/>
            </w:tcMar>
          </w:tcPr>
          <w:p w14:paraId="2CE964C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16 (16)</w:t>
            </w:r>
          </w:p>
        </w:tc>
        <w:tc>
          <w:tcPr>
            <w:tcW w:w="242" w:type="pct"/>
            <w:tcMar>
              <w:left w:w="85" w:type="dxa"/>
              <w:right w:w="85" w:type="dxa"/>
            </w:tcMar>
          </w:tcPr>
          <w:p w14:paraId="10CC17D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0C3FB7B9" w14:textId="06D07921"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00BA4129" w14:textId="088834C9"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04627706"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507CCC57" w14:textId="77777777" w:rsidR="00A45575" w:rsidRPr="006B4CE2" w:rsidRDefault="00A45575" w:rsidP="00A45575">
            <w:pPr>
              <w:spacing w:after="160" w:line="259" w:lineRule="auto"/>
              <w:rPr>
                <w:rFonts w:eastAsia="Calibri"/>
                <w:sz w:val="20"/>
                <w:szCs w:val="20"/>
              </w:rPr>
            </w:pPr>
          </w:p>
        </w:tc>
      </w:tr>
      <w:tr w:rsidR="00A45575" w:rsidRPr="006B4CE2" w14:paraId="1835FFBD" w14:textId="77777777" w:rsidTr="00AE5F96">
        <w:trPr>
          <w:trHeight w:val="855"/>
        </w:trPr>
        <w:tc>
          <w:tcPr>
            <w:tcW w:w="356" w:type="pct"/>
            <w:tcMar>
              <w:left w:w="85" w:type="dxa"/>
              <w:right w:w="85" w:type="dxa"/>
            </w:tcMar>
          </w:tcPr>
          <w:p w14:paraId="5360B11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Zheng, 2021</w:t>
            </w:r>
          </w:p>
        </w:tc>
        <w:tc>
          <w:tcPr>
            <w:tcW w:w="397" w:type="pct"/>
            <w:tcMar>
              <w:left w:w="85" w:type="dxa"/>
              <w:right w:w="85" w:type="dxa"/>
            </w:tcMar>
          </w:tcPr>
          <w:p w14:paraId="3F76D9E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Scandinavian journal of medicine &amp; science in sports</w:t>
            </w:r>
          </w:p>
        </w:tc>
        <w:tc>
          <w:tcPr>
            <w:tcW w:w="385" w:type="pct"/>
            <w:tcMar>
              <w:left w:w="85" w:type="dxa"/>
              <w:right w:w="85" w:type="dxa"/>
            </w:tcMar>
          </w:tcPr>
          <w:p w14:paraId="4D93751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Rehabilitation/physical therapy</w:t>
            </w:r>
          </w:p>
        </w:tc>
        <w:tc>
          <w:tcPr>
            <w:tcW w:w="337" w:type="pct"/>
            <w:tcMar>
              <w:left w:w="85" w:type="dxa"/>
              <w:right w:w="85" w:type="dxa"/>
            </w:tcMar>
          </w:tcPr>
          <w:p w14:paraId="2D0020A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78F1F8C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Sedentary behavior</w:t>
            </w:r>
          </w:p>
        </w:tc>
        <w:tc>
          <w:tcPr>
            <w:tcW w:w="436" w:type="pct"/>
            <w:tcMar>
              <w:left w:w="85" w:type="dxa"/>
              <w:right w:w="85" w:type="dxa"/>
            </w:tcMar>
          </w:tcPr>
          <w:p w14:paraId="75E15D54"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Sedentary behavior interventions</w:t>
            </w:r>
          </w:p>
        </w:tc>
        <w:tc>
          <w:tcPr>
            <w:tcW w:w="436" w:type="pct"/>
            <w:tcMar>
              <w:left w:w="85" w:type="dxa"/>
              <w:right w:w="85" w:type="dxa"/>
            </w:tcMar>
          </w:tcPr>
          <w:p w14:paraId="61C64F88"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Usual care</w:t>
            </w:r>
          </w:p>
        </w:tc>
        <w:tc>
          <w:tcPr>
            <w:tcW w:w="338" w:type="pct"/>
            <w:tcMar>
              <w:left w:w="85" w:type="dxa"/>
              <w:right w:w="85" w:type="dxa"/>
            </w:tcMar>
          </w:tcPr>
          <w:p w14:paraId="0FE6038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62213D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645F984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3</w:t>
            </w:r>
          </w:p>
        </w:tc>
        <w:tc>
          <w:tcPr>
            <w:tcW w:w="242" w:type="pct"/>
            <w:tcMar>
              <w:left w:w="85" w:type="dxa"/>
              <w:right w:w="85" w:type="dxa"/>
            </w:tcMar>
          </w:tcPr>
          <w:p w14:paraId="4262146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No</w:t>
            </w:r>
          </w:p>
        </w:tc>
        <w:tc>
          <w:tcPr>
            <w:tcW w:w="337" w:type="pct"/>
          </w:tcPr>
          <w:p w14:paraId="2B8124EB" w14:textId="06C3ACC0" w:rsidR="00A45575" w:rsidRPr="006B4CE2" w:rsidRDefault="00A45575" w:rsidP="00A45575">
            <w:pPr>
              <w:spacing w:after="160" w:line="259" w:lineRule="auto"/>
              <w:rPr>
                <w:rFonts w:eastAsia="Calibri"/>
                <w:sz w:val="20"/>
                <w:szCs w:val="20"/>
              </w:rPr>
            </w:pPr>
            <w:r>
              <w:rPr>
                <w:sz w:val="20"/>
                <w:szCs w:val="20"/>
              </w:rPr>
              <w:t>No</w:t>
            </w:r>
          </w:p>
        </w:tc>
        <w:tc>
          <w:tcPr>
            <w:tcW w:w="316" w:type="pct"/>
            <w:tcMar>
              <w:left w:w="85" w:type="dxa"/>
              <w:right w:w="85" w:type="dxa"/>
            </w:tcMar>
          </w:tcPr>
          <w:p w14:paraId="47B615ED" w14:textId="5FB69442"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2F7402C2" w14:textId="77777777" w:rsidR="00A45575" w:rsidRDefault="00A45575" w:rsidP="00A45575">
            <w:pPr>
              <w:spacing w:after="160" w:line="259" w:lineRule="auto"/>
              <w:rPr>
                <w:rFonts w:eastAsia="Calibri"/>
                <w:sz w:val="20"/>
                <w:szCs w:val="20"/>
              </w:rPr>
            </w:pPr>
            <w:r>
              <w:rPr>
                <w:rFonts w:eastAsia="Calibri"/>
                <w:sz w:val="20"/>
                <w:szCs w:val="20"/>
              </w:rPr>
              <w:t>Critically low</w:t>
            </w:r>
          </w:p>
          <w:p w14:paraId="109AA844" w14:textId="77777777" w:rsidR="00A45575" w:rsidRPr="006B4CE2" w:rsidRDefault="00A45575" w:rsidP="00A45575">
            <w:pPr>
              <w:spacing w:after="160" w:line="259" w:lineRule="auto"/>
              <w:rPr>
                <w:rFonts w:eastAsia="Calibri"/>
                <w:sz w:val="20"/>
                <w:szCs w:val="20"/>
              </w:rPr>
            </w:pPr>
          </w:p>
        </w:tc>
      </w:tr>
      <w:tr w:rsidR="00A45575" w:rsidRPr="006B4CE2" w14:paraId="45BB5D9B" w14:textId="77777777" w:rsidTr="00AE5F96">
        <w:trPr>
          <w:trHeight w:val="570"/>
        </w:trPr>
        <w:tc>
          <w:tcPr>
            <w:tcW w:w="356" w:type="pct"/>
            <w:tcMar>
              <w:left w:w="85" w:type="dxa"/>
              <w:right w:w="85" w:type="dxa"/>
            </w:tcMar>
          </w:tcPr>
          <w:p w14:paraId="6AA0B0A0"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Zymperdikas, 2020</w:t>
            </w:r>
          </w:p>
        </w:tc>
        <w:tc>
          <w:tcPr>
            <w:tcW w:w="397" w:type="pct"/>
            <w:tcMar>
              <w:left w:w="85" w:type="dxa"/>
              <w:right w:w="85" w:type="dxa"/>
            </w:tcMar>
          </w:tcPr>
          <w:p w14:paraId="31A4E875"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Journal of Dental Research</w:t>
            </w:r>
          </w:p>
        </w:tc>
        <w:tc>
          <w:tcPr>
            <w:tcW w:w="385" w:type="pct"/>
            <w:tcMar>
              <w:left w:w="85" w:type="dxa"/>
              <w:right w:w="85" w:type="dxa"/>
            </w:tcMar>
          </w:tcPr>
          <w:p w14:paraId="1E768D6C"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Oral/dental</w:t>
            </w:r>
          </w:p>
        </w:tc>
        <w:tc>
          <w:tcPr>
            <w:tcW w:w="337" w:type="pct"/>
            <w:tcMar>
              <w:left w:w="85" w:type="dxa"/>
              <w:right w:w="85" w:type="dxa"/>
            </w:tcMar>
          </w:tcPr>
          <w:p w14:paraId="451C358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China</w:t>
            </w:r>
          </w:p>
        </w:tc>
        <w:tc>
          <w:tcPr>
            <w:tcW w:w="387" w:type="pct"/>
            <w:tcMar>
              <w:left w:w="85" w:type="dxa"/>
              <w:right w:w="85" w:type="dxa"/>
            </w:tcMar>
          </w:tcPr>
          <w:p w14:paraId="663F9A2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Dental treatment</w:t>
            </w:r>
          </w:p>
        </w:tc>
        <w:tc>
          <w:tcPr>
            <w:tcW w:w="436" w:type="pct"/>
            <w:tcMar>
              <w:left w:w="85" w:type="dxa"/>
              <w:right w:w="85" w:type="dxa"/>
            </w:tcMar>
          </w:tcPr>
          <w:p w14:paraId="310A610D"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Bisphosphonates</w:t>
            </w:r>
          </w:p>
        </w:tc>
        <w:tc>
          <w:tcPr>
            <w:tcW w:w="436" w:type="pct"/>
            <w:tcMar>
              <w:left w:w="85" w:type="dxa"/>
              <w:right w:w="85" w:type="dxa"/>
            </w:tcMar>
          </w:tcPr>
          <w:p w14:paraId="763A0C1B"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Placebo or untreated controls</w:t>
            </w:r>
          </w:p>
        </w:tc>
        <w:tc>
          <w:tcPr>
            <w:tcW w:w="338" w:type="pct"/>
            <w:tcMar>
              <w:left w:w="85" w:type="dxa"/>
              <w:right w:w="85" w:type="dxa"/>
            </w:tcMar>
          </w:tcPr>
          <w:p w14:paraId="2BEF6697"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6</w:t>
            </w:r>
          </w:p>
        </w:tc>
        <w:tc>
          <w:tcPr>
            <w:tcW w:w="338" w:type="pct"/>
            <w:tcMar>
              <w:left w:w="85" w:type="dxa"/>
              <w:right w:w="85" w:type="dxa"/>
            </w:tcMar>
          </w:tcPr>
          <w:p w14:paraId="1A3F6F39"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2</w:t>
            </w:r>
          </w:p>
        </w:tc>
        <w:tc>
          <w:tcPr>
            <w:tcW w:w="338" w:type="pct"/>
            <w:tcMar>
              <w:left w:w="85" w:type="dxa"/>
              <w:right w:w="85" w:type="dxa"/>
            </w:tcMar>
          </w:tcPr>
          <w:p w14:paraId="0E9A924F"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11</w:t>
            </w:r>
          </w:p>
        </w:tc>
        <w:tc>
          <w:tcPr>
            <w:tcW w:w="242" w:type="pct"/>
            <w:tcMar>
              <w:left w:w="85" w:type="dxa"/>
              <w:right w:w="85" w:type="dxa"/>
            </w:tcMar>
          </w:tcPr>
          <w:p w14:paraId="5AEBA7CE" w14:textId="77777777" w:rsidR="00A45575" w:rsidRPr="006B4CE2" w:rsidRDefault="00A45575" w:rsidP="00A45575">
            <w:pPr>
              <w:spacing w:after="160" w:line="259" w:lineRule="auto"/>
              <w:rPr>
                <w:rFonts w:eastAsia="Calibri"/>
                <w:sz w:val="20"/>
                <w:szCs w:val="20"/>
              </w:rPr>
            </w:pPr>
            <w:r w:rsidRPr="006B4CE2">
              <w:rPr>
                <w:rFonts w:eastAsia="Calibri"/>
                <w:sz w:val="20"/>
                <w:szCs w:val="20"/>
              </w:rPr>
              <w:t>Yes</w:t>
            </w:r>
          </w:p>
        </w:tc>
        <w:tc>
          <w:tcPr>
            <w:tcW w:w="337" w:type="pct"/>
          </w:tcPr>
          <w:p w14:paraId="77B47530" w14:textId="1BC6F959" w:rsidR="00A45575" w:rsidRPr="006B4CE2" w:rsidRDefault="00A45575" w:rsidP="00A45575">
            <w:pPr>
              <w:spacing w:after="160" w:line="259" w:lineRule="auto"/>
              <w:rPr>
                <w:rFonts w:eastAsia="Calibri"/>
                <w:sz w:val="20"/>
                <w:szCs w:val="20"/>
              </w:rPr>
            </w:pPr>
            <w:r>
              <w:rPr>
                <w:sz w:val="20"/>
                <w:szCs w:val="20"/>
              </w:rPr>
              <w:t>Yes</w:t>
            </w:r>
          </w:p>
        </w:tc>
        <w:tc>
          <w:tcPr>
            <w:tcW w:w="316" w:type="pct"/>
            <w:tcMar>
              <w:left w:w="85" w:type="dxa"/>
              <w:right w:w="85" w:type="dxa"/>
            </w:tcMar>
          </w:tcPr>
          <w:p w14:paraId="1D917223" w14:textId="33B2D737" w:rsidR="00A45575" w:rsidRPr="006B4CE2" w:rsidRDefault="00A45575" w:rsidP="00A45575">
            <w:pPr>
              <w:spacing w:after="160" w:line="259" w:lineRule="auto"/>
              <w:rPr>
                <w:rFonts w:eastAsia="Calibri"/>
                <w:sz w:val="20"/>
                <w:szCs w:val="20"/>
              </w:rPr>
            </w:pPr>
            <w:r w:rsidRPr="006B4CE2">
              <w:rPr>
                <w:rFonts w:eastAsia="Calibri"/>
                <w:sz w:val="20"/>
                <w:szCs w:val="20"/>
              </w:rPr>
              <w:t>1</w:t>
            </w:r>
          </w:p>
        </w:tc>
        <w:tc>
          <w:tcPr>
            <w:tcW w:w="356" w:type="pct"/>
            <w:tcMar>
              <w:left w:w="85" w:type="dxa"/>
              <w:right w:w="85" w:type="dxa"/>
            </w:tcMar>
          </w:tcPr>
          <w:p w14:paraId="6FD47C8F" w14:textId="77777777" w:rsidR="00A45575" w:rsidRPr="006B4CE2" w:rsidRDefault="00A45575" w:rsidP="00A45575">
            <w:pPr>
              <w:spacing w:after="160" w:line="259" w:lineRule="auto"/>
              <w:rPr>
                <w:rFonts w:eastAsia="Calibri"/>
                <w:sz w:val="20"/>
                <w:szCs w:val="20"/>
              </w:rPr>
            </w:pPr>
            <w:r>
              <w:rPr>
                <w:rFonts w:eastAsia="Calibri"/>
                <w:sz w:val="20"/>
                <w:szCs w:val="20"/>
              </w:rPr>
              <w:t>Low</w:t>
            </w:r>
          </w:p>
        </w:tc>
      </w:tr>
    </w:tbl>
    <w:p w14:paraId="4002CD43" w14:textId="77777777" w:rsidR="00203290" w:rsidRPr="0002780D" w:rsidRDefault="00203290">
      <w:pPr>
        <w:spacing w:after="160" w:line="259" w:lineRule="auto"/>
        <w:rPr>
          <w:rFonts w:eastAsia="Calibri"/>
          <w:sz w:val="22"/>
          <w:szCs w:val="22"/>
        </w:rPr>
      </w:pPr>
    </w:p>
    <w:p w14:paraId="468967E5" w14:textId="77777777" w:rsidR="006B7EEF" w:rsidRPr="0002780D" w:rsidRDefault="006B7EEF">
      <w:pPr>
        <w:rPr>
          <w:sz w:val="20"/>
          <w:szCs w:val="20"/>
        </w:rPr>
      </w:pPr>
      <w:r w:rsidRPr="0002780D">
        <w:rPr>
          <w:sz w:val="20"/>
          <w:szCs w:val="20"/>
        </w:rPr>
        <w:br w:type="page"/>
      </w:r>
    </w:p>
    <w:p w14:paraId="20638CE4" w14:textId="4B2E7AE2" w:rsidR="00263B8E" w:rsidRPr="0037601E" w:rsidRDefault="00263B8E" w:rsidP="0037601E">
      <w:pPr>
        <w:spacing w:after="160" w:line="259" w:lineRule="auto"/>
        <w:rPr>
          <w:rFonts w:eastAsia="Calibri"/>
          <w:b/>
          <w:sz w:val="22"/>
          <w:szCs w:val="22"/>
        </w:rPr>
      </w:pPr>
      <w:r w:rsidRPr="0037601E">
        <w:rPr>
          <w:rFonts w:eastAsia="Calibri"/>
          <w:b/>
          <w:sz w:val="22"/>
          <w:szCs w:val="22"/>
        </w:rPr>
        <w:lastRenderedPageBreak/>
        <w:t>Appropriate, inappropriate and can’t tell use of RoB2 tool according to reviews characteristics</w:t>
      </w:r>
    </w:p>
    <w:tbl>
      <w:tblPr>
        <w:tblW w:w="5000" w:type="pct"/>
        <w:tblCellMar>
          <w:left w:w="70" w:type="dxa"/>
          <w:right w:w="70" w:type="dxa"/>
        </w:tblCellMar>
        <w:tblLook w:val="04A0" w:firstRow="1" w:lastRow="0" w:firstColumn="1" w:lastColumn="0" w:noHBand="0" w:noVBand="1"/>
      </w:tblPr>
      <w:tblGrid>
        <w:gridCol w:w="256"/>
        <w:gridCol w:w="3174"/>
        <w:gridCol w:w="1391"/>
        <w:gridCol w:w="793"/>
        <w:gridCol w:w="1437"/>
        <w:gridCol w:w="1494"/>
        <w:gridCol w:w="1491"/>
        <w:gridCol w:w="1748"/>
        <w:gridCol w:w="585"/>
        <w:gridCol w:w="1888"/>
      </w:tblGrid>
      <w:tr w:rsidR="006B7EEF" w:rsidRPr="0002780D" w14:paraId="57C83BFD" w14:textId="77777777" w:rsidTr="00161881">
        <w:trPr>
          <w:trHeight w:val="294"/>
        </w:trPr>
        <w:tc>
          <w:tcPr>
            <w:tcW w:w="90" w:type="pct"/>
            <w:tcBorders>
              <w:top w:val="single" w:sz="12" w:space="0" w:color="auto"/>
              <w:left w:val="single" w:sz="12" w:space="0" w:color="auto"/>
              <w:bottom w:val="single" w:sz="8" w:space="0" w:color="auto"/>
              <w:right w:val="nil"/>
            </w:tcBorders>
            <w:shd w:val="clear" w:color="auto" w:fill="auto"/>
            <w:noWrap/>
            <w:vAlign w:val="center"/>
            <w:hideMark/>
          </w:tcPr>
          <w:p w14:paraId="5432CA7E" w14:textId="77777777" w:rsidR="006B7EEF" w:rsidRPr="0002780D" w:rsidRDefault="006B7EEF" w:rsidP="00691C15">
            <w:pPr>
              <w:rPr>
                <w:sz w:val="20"/>
                <w:szCs w:val="20"/>
              </w:rPr>
            </w:pPr>
          </w:p>
        </w:tc>
        <w:tc>
          <w:tcPr>
            <w:tcW w:w="1113" w:type="pct"/>
            <w:tcBorders>
              <w:top w:val="single" w:sz="12" w:space="0" w:color="auto"/>
              <w:left w:val="nil"/>
              <w:bottom w:val="single" w:sz="8" w:space="0" w:color="auto"/>
              <w:right w:val="single" w:sz="12" w:space="0" w:color="auto"/>
            </w:tcBorders>
            <w:shd w:val="clear" w:color="auto" w:fill="auto"/>
            <w:noWrap/>
            <w:vAlign w:val="center"/>
            <w:hideMark/>
          </w:tcPr>
          <w:p w14:paraId="3B8F3105" w14:textId="77777777" w:rsidR="006B7EEF" w:rsidRPr="0002780D" w:rsidRDefault="006B7EEF" w:rsidP="00691C15">
            <w:pPr>
              <w:rPr>
                <w:color w:val="000000"/>
                <w:sz w:val="20"/>
                <w:szCs w:val="20"/>
              </w:rPr>
            </w:pPr>
            <w:r w:rsidRPr="0002780D">
              <w:rPr>
                <w:color w:val="000000"/>
                <w:sz w:val="20"/>
                <w:szCs w:val="20"/>
              </w:rPr>
              <w:t> </w:t>
            </w:r>
          </w:p>
        </w:tc>
        <w:tc>
          <w:tcPr>
            <w:tcW w:w="766" w:type="pct"/>
            <w:gridSpan w:val="2"/>
            <w:tcBorders>
              <w:top w:val="single" w:sz="12" w:space="0" w:color="auto"/>
              <w:left w:val="single" w:sz="12" w:space="0" w:color="auto"/>
              <w:bottom w:val="single" w:sz="8" w:space="0" w:color="auto"/>
              <w:right w:val="single" w:sz="12" w:space="0" w:color="auto"/>
            </w:tcBorders>
            <w:shd w:val="clear" w:color="auto" w:fill="auto"/>
            <w:noWrap/>
            <w:vAlign w:val="center"/>
            <w:hideMark/>
          </w:tcPr>
          <w:p w14:paraId="7F586035" w14:textId="77777777" w:rsidR="006B7EEF" w:rsidRPr="0002780D" w:rsidRDefault="006B7EEF" w:rsidP="00691C15">
            <w:pPr>
              <w:jc w:val="center"/>
              <w:rPr>
                <w:b/>
                <w:bCs/>
                <w:color w:val="000000"/>
                <w:sz w:val="20"/>
                <w:szCs w:val="20"/>
              </w:rPr>
            </w:pPr>
            <w:r w:rsidRPr="0002780D">
              <w:rPr>
                <w:b/>
                <w:bCs/>
                <w:color w:val="000000"/>
                <w:sz w:val="20"/>
                <w:szCs w:val="20"/>
              </w:rPr>
              <w:t>All # (column%)</w:t>
            </w:r>
          </w:p>
        </w:tc>
        <w:tc>
          <w:tcPr>
            <w:tcW w:w="1028" w:type="pct"/>
            <w:gridSpan w:val="2"/>
            <w:tcBorders>
              <w:top w:val="single" w:sz="12" w:space="0" w:color="auto"/>
              <w:left w:val="single" w:sz="12" w:space="0" w:color="auto"/>
              <w:bottom w:val="single" w:sz="8" w:space="0" w:color="auto"/>
              <w:right w:val="single" w:sz="4" w:space="0" w:color="000000"/>
            </w:tcBorders>
            <w:shd w:val="clear" w:color="auto" w:fill="auto"/>
            <w:noWrap/>
            <w:vAlign w:val="center"/>
            <w:hideMark/>
          </w:tcPr>
          <w:p w14:paraId="7C6FD7D2" w14:textId="77777777" w:rsidR="006B7EEF" w:rsidRPr="0002780D" w:rsidRDefault="006B7EEF" w:rsidP="00691C15">
            <w:pPr>
              <w:jc w:val="center"/>
              <w:rPr>
                <w:b/>
                <w:bCs/>
                <w:color w:val="000000"/>
                <w:sz w:val="20"/>
                <w:szCs w:val="20"/>
              </w:rPr>
            </w:pPr>
            <w:r w:rsidRPr="0002780D">
              <w:rPr>
                <w:b/>
                <w:bCs/>
                <w:color w:val="000000"/>
                <w:sz w:val="20"/>
                <w:szCs w:val="20"/>
              </w:rPr>
              <w:t>Appropriate # (row%)</w:t>
            </w:r>
          </w:p>
        </w:tc>
        <w:tc>
          <w:tcPr>
            <w:tcW w:w="1136" w:type="pct"/>
            <w:gridSpan w:val="2"/>
            <w:tcBorders>
              <w:top w:val="single" w:sz="12" w:space="0" w:color="auto"/>
              <w:left w:val="nil"/>
              <w:bottom w:val="single" w:sz="8" w:space="0" w:color="auto"/>
              <w:right w:val="single" w:sz="4" w:space="0" w:color="000000"/>
            </w:tcBorders>
            <w:shd w:val="clear" w:color="auto" w:fill="auto"/>
            <w:noWrap/>
            <w:vAlign w:val="center"/>
            <w:hideMark/>
          </w:tcPr>
          <w:p w14:paraId="69B79C2E" w14:textId="77777777" w:rsidR="006B7EEF" w:rsidRPr="0002780D" w:rsidRDefault="006B7EEF" w:rsidP="00691C15">
            <w:pPr>
              <w:jc w:val="center"/>
              <w:rPr>
                <w:b/>
                <w:bCs/>
                <w:color w:val="000000"/>
                <w:sz w:val="20"/>
                <w:szCs w:val="20"/>
              </w:rPr>
            </w:pPr>
            <w:r w:rsidRPr="0002780D">
              <w:rPr>
                <w:b/>
                <w:bCs/>
                <w:color w:val="000000"/>
                <w:sz w:val="20"/>
                <w:szCs w:val="20"/>
              </w:rPr>
              <w:t>Not appropriate # (row%)</w:t>
            </w:r>
          </w:p>
        </w:tc>
        <w:tc>
          <w:tcPr>
            <w:tcW w:w="867" w:type="pct"/>
            <w:gridSpan w:val="2"/>
            <w:tcBorders>
              <w:top w:val="single" w:sz="12" w:space="0" w:color="auto"/>
              <w:left w:val="nil"/>
              <w:bottom w:val="single" w:sz="8" w:space="0" w:color="auto"/>
              <w:right w:val="single" w:sz="12" w:space="0" w:color="auto"/>
            </w:tcBorders>
            <w:shd w:val="clear" w:color="auto" w:fill="auto"/>
            <w:noWrap/>
            <w:vAlign w:val="center"/>
            <w:hideMark/>
          </w:tcPr>
          <w:p w14:paraId="43EF8B85" w14:textId="77777777" w:rsidR="006B7EEF" w:rsidRPr="0002780D" w:rsidRDefault="006B7EEF" w:rsidP="00691C15">
            <w:pPr>
              <w:jc w:val="center"/>
              <w:rPr>
                <w:b/>
                <w:bCs/>
                <w:color w:val="000000"/>
                <w:sz w:val="20"/>
                <w:szCs w:val="20"/>
              </w:rPr>
            </w:pPr>
            <w:r w:rsidRPr="0002780D">
              <w:rPr>
                <w:b/>
                <w:bCs/>
                <w:color w:val="000000"/>
                <w:sz w:val="20"/>
                <w:szCs w:val="20"/>
              </w:rPr>
              <w:t>Can't tell # (row%)</w:t>
            </w:r>
          </w:p>
        </w:tc>
      </w:tr>
      <w:tr w:rsidR="006B7EEF" w:rsidRPr="0002780D" w14:paraId="6AF2D05E" w14:textId="77777777" w:rsidTr="00161881">
        <w:trPr>
          <w:trHeight w:val="294"/>
        </w:trPr>
        <w:tc>
          <w:tcPr>
            <w:tcW w:w="1203"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37B24E79" w14:textId="77777777" w:rsidR="006B7EEF" w:rsidRPr="0002780D" w:rsidRDefault="006B7EEF" w:rsidP="00691C15">
            <w:pPr>
              <w:jc w:val="center"/>
              <w:rPr>
                <w:b/>
                <w:bCs/>
                <w:color w:val="000000"/>
                <w:sz w:val="19"/>
                <w:szCs w:val="19"/>
              </w:rPr>
            </w:pPr>
            <w:r w:rsidRPr="0002780D">
              <w:rPr>
                <w:b/>
                <w:bCs/>
                <w:color w:val="000000"/>
                <w:sz w:val="19"/>
                <w:szCs w:val="19"/>
              </w:rPr>
              <w:t>Amstar</w:t>
            </w:r>
          </w:p>
        </w:tc>
        <w:tc>
          <w:tcPr>
            <w:tcW w:w="766"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4E795192" w14:textId="77777777" w:rsidR="006B7EEF" w:rsidRPr="0002780D" w:rsidRDefault="006B7EEF" w:rsidP="00691C15">
            <w:pPr>
              <w:jc w:val="center"/>
              <w:rPr>
                <w:b/>
                <w:bCs/>
                <w:color w:val="000000"/>
                <w:sz w:val="20"/>
                <w:szCs w:val="20"/>
              </w:rPr>
            </w:pPr>
            <w:r w:rsidRPr="0002780D">
              <w:rPr>
                <w:b/>
                <w:bCs/>
                <w:color w:val="000000"/>
                <w:sz w:val="20"/>
                <w:szCs w:val="20"/>
              </w:rPr>
              <w:t> </w:t>
            </w:r>
          </w:p>
        </w:tc>
        <w:tc>
          <w:tcPr>
            <w:tcW w:w="504" w:type="pct"/>
            <w:tcBorders>
              <w:top w:val="nil"/>
              <w:left w:val="single" w:sz="12" w:space="0" w:color="auto"/>
              <w:bottom w:val="single" w:sz="4" w:space="0" w:color="auto"/>
              <w:right w:val="nil"/>
            </w:tcBorders>
            <w:shd w:val="clear" w:color="auto" w:fill="auto"/>
            <w:noWrap/>
            <w:vAlign w:val="center"/>
            <w:hideMark/>
          </w:tcPr>
          <w:p w14:paraId="1F3B312C" w14:textId="77777777" w:rsidR="006B7EEF" w:rsidRPr="0002780D" w:rsidRDefault="006B7EEF" w:rsidP="00691C15">
            <w:pPr>
              <w:jc w:val="center"/>
              <w:rPr>
                <w:color w:val="000000"/>
                <w:sz w:val="20"/>
                <w:szCs w:val="20"/>
              </w:rPr>
            </w:pPr>
            <w:r w:rsidRPr="0002780D">
              <w:rPr>
                <w:color w:val="000000"/>
                <w:sz w:val="20"/>
                <w:szCs w:val="20"/>
              </w:rPr>
              <w:t> </w:t>
            </w:r>
          </w:p>
        </w:tc>
        <w:tc>
          <w:tcPr>
            <w:tcW w:w="524" w:type="pct"/>
            <w:tcBorders>
              <w:top w:val="nil"/>
              <w:left w:val="nil"/>
              <w:bottom w:val="single" w:sz="4" w:space="0" w:color="auto"/>
              <w:right w:val="single" w:sz="4" w:space="0" w:color="auto"/>
            </w:tcBorders>
            <w:shd w:val="clear" w:color="auto" w:fill="auto"/>
            <w:noWrap/>
            <w:vAlign w:val="center"/>
            <w:hideMark/>
          </w:tcPr>
          <w:p w14:paraId="3CDA2460" w14:textId="77777777" w:rsidR="006B7EEF" w:rsidRPr="0002780D" w:rsidRDefault="006B7EEF" w:rsidP="00691C15">
            <w:pPr>
              <w:jc w:val="center"/>
              <w:rPr>
                <w:color w:val="000000"/>
                <w:sz w:val="20"/>
                <w:szCs w:val="20"/>
              </w:rPr>
            </w:pPr>
            <w:r w:rsidRPr="0002780D">
              <w:rPr>
                <w:color w:val="000000"/>
                <w:sz w:val="20"/>
                <w:szCs w:val="20"/>
              </w:rPr>
              <w:t> </w:t>
            </w:r>
          </w:p>
        </w:tc>
        <w:tc>
          <w:tcPr>
            <w:tcW w:w="523" w:type="pct"/>
            <w:tcBorders>
              <w:top w:val="nil"/>
              <w:left w:val="nil"/>
              <w:bottom w:val="single" w:sz="4" w:space="0" w:color="auto"/>
              <w:right w:val="nil"/>
            </w:tcBorders>
            <w:shd w:val="clear" w:color="auto" w:fill="auto"/>
            <w:noWrap/>
            <w:vAlign w:val="center"/>
            <w:hideMark/>
          </w:tcPr>
          <w:p w14:paraId="17B243FB" w14:textId="77777777" w:rsidR="006B7EEF" w:rsidRPr="0002780D" w:rsidRDefault="006B7EEF" w:rsidP="00691C15">
            <w:pPr>
              <w:jc w:val="center"/>
              <w:rPr>
                <w:color w:val="000000"/>
                <w:sz w:val="20"/>
                <w:szCs w:val="20"/>
              </w:rPr>
            </w:pPr>
            <w:r w:rsidRPr="0002780D">
              <w:rPr>
                <w:color w:val="000000"/>
                <w:sz w:val="20"/>
                <w:szCs w:val="20"/>
              </w:rPr>
              <w:t> </w:t>
            </w:r>
          </w:p>
        </w:tc>
        <w:tc>
          <w:tcPr>
            <w:tcW w:w="613" w:type="pct"/>
            <w:tcBorders>
              <w:top w:val="nil"/>
              <w:left w:val="nil"/>
              <w:bottom w:val="single" w:sz="4" w:space="0" w:color="auto"/>
              <w:right w:val="single" w:sz="4" w:space="0" w:color="auto"/>
            </w:tcBorders>
            <w:shd w:val="clear" w:color="auto" w:fill="auto"/>
            <w:noWrap/>
            <w:vAlign w:val="center"/>
            <w:hideMark/>
          </w:tcPr>
          <w:p w14:paraId="2CE6A424" w14:textId="77777777" w:rsidR="006B7EEF" w:rsidRPr="0002780D" w:rsidRDefault="006B7EEF" w:rsidP="00691C15">
            <w:pPr>
              <w:jc w:val="center"/>
              <w:rPr>
                <w:color w:val="000000"/>
                <w:sz w:val="20"/>
                <w:szCs w:val="20"/>
              </w:rPr>
            </w:pPr>
            <w:r w:rsidRPr="0002780D">
              <w:rPr>
                <w:color w:val="000000"/>
                <w:sz w:val="20"/>
                <w:szCs w:val="20"/>
              </w:rPr>
              <w:t> </w:t>
            </w:r>
          </w:p>
        </w:tc>
        <w:tc>
          <w:tcPr>
            <w:tcW w:w="205" w:type="pct"/>
            <w:tcBorders>
              <w:top w:val="nil"/>
              <w:left w:val="nil"/>
              <w:bottom w:val="single" w:sz="4" w:space="0" w:color="auto"/>
              <w:right w:val="nil"/>
            </w:tcBorders>
            <w:shd w:val="clear" w:color="auto" w:fill="auto"/>
            <w:noWrap/>
            <w:vAlign w:val="center"/>
            <w:hideMark/>
          </w:tcPr>
          <w:p w14:paraId="2733B626" w14:textId="77777777" w:rsidR="006B7EEF" w:rsidRPr="0002780D" w:rsidRDefault="006B7EEF" w:rsidP="00691C15">
            <w:pPr>
              <w:jc w:val="center"/>
              <w:rPr>
                <w:color w:val="000000"/>
                <w:sz w:val="20"/>
                <w:szCs w:val="20"/>
              </w:rPr>
            </w:pPr>
            <w:r w:rsidRPr="0002780D">
              <w:rPr>
                <w:color w:val="000000"/>
                <w:sz w:val="20"/>
                <w:szCs w:val="20"/>
              </w:rPr>
              <w:t> </w:t>
            </w:r>
          </w:p>
        </w:tc>
        <w:tc>
          <w:tcPr>
            <w:tcW w:w="662" w:type="pct"/>
            <w:tcBorders>
              <w:top w:val="nil"/>
              <w:left w:val="nil"/>
              <w:bottom w:val="single" w:sz="4" w:space="0" w:color="auto"/>
              <w:right w:val="single" w:sz="12" w:space="0" w:color="auto"/>
            </w:tcBorders>
            <w:shd w:val="clear" w:color="auto" w:fill="auto"/>
            <w:noWrap/>
            <w:vAlign w:val="center"/>
            <w:hideMark/>
          </w:tcPr>
          <w:p w14:paraId="05DF84B5" w14:textId="77777777" w:rsidR="006B7EEF" w:rsidRPr="0002780D" w:rsidRDefault="006B7EEF" w:rsidP="00691C15">
            <w:pPr>
              <w:jc w:val="center"/>
              <w:rPr>
                <w:color w:val="000000"/>
                <w:sz w:val="20"/>
                <w:szCs w:val="20"/>
              </w:rPr>
            </w:pPr>
            <w:r w:rsidRPr="0002780D">
              <w:rPr>
                <w:color w:val="000000"/>
                <w:sz w:val="20"/>
                <w:szCs w:val="20"/>
              </w:rPr>
              <w:t> </w:t>
            </w:r>
          </w:p>
        </w:tc>
      </w:tr>
      <w:tr w:rsidR="006B7EEF" w:rsidRPr="0002780D" w14:paraId="634641D2"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0030A455"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651CFFDB" w14:textId="77777777" w:rsidR="006B7EEF" w:rsidRPr="0002780D" w:rsidRDefault="006B7EEF" w:rsidP="00691C15">
            <w:pPr>
              <w:rPr>
                <w:color w:val="000000"/>
                <w:sz w:val="19"/>
                <w:szCs w:val="19"/>
              </w:rPr>
            </w:pPr>
            <w:r w:rsidRPr="0002780D">
              <w:rPr>
                <w:color w:val="000000"/>
                <w:sz w:val="19"/>
                <w:szCs w:val="19"/>
              </w:rPr>
              <w:t>Critically low</w:t>
            </w:r>
          </w:p>
        </w:tc>
        <w:tc>
          <w:tcPr>
            <w:tcW w:w="488" w:type="pct"/>
            <w:tcBorders>
              <w:top w:val="nil"/>
              <w:left w:val="single" w:sz="12" w:space="0" w:color="auto"/>
              <w:bottom w:val="single" w:sz="4" w:space="0" w:color="auto"/>
              <w:right w:val="nil"/>
            </w:tcBorders>
            <w:shd w:val="clear" w:color="auto" w:fill="auto"/>
            <w:noWrap/>
            <w:vAlign w:val="center"/>
            <w:hideMark/>
          </w:tcPr>
          <w:p w14:paraId="2490707E" w14:textId="77777777" w:rsidR="006B7EEF" w:rsidRPr="0002780D" w:rsidRDefault="006B7EEF" w:rsidP="00691C15">
            <w:pPr>
              <w:jc w:val="center"/>
              <w:rPr>
                <w:color w:val="000000"/>
                <w:sz w:val="20"/>
                <w:szCs w:val="20"/>
              </w:rPr>
            </w:pPr>
            <w:r w:rsidRPr="0002780D">
              <w:rPr>
                <w:color w:val="000000"/>
                <w:sz w:val="20"/>
                <w:szCs w:val="20"/>
              </w:rPr>
              <w:t>112</w:t>
            </w:r>
          </w:p>
        </w:tc>
        <w:tc>
          <w:tcPr>
            <w:tcW w:w="278" w:type="pct"/>
            <w:tcBorders>
              <w:top w:val="nil"/>
              <w:left w:val="nil"/>
              <w:bottom w:val="single" w:sz="4" w:space="0" w:color="auto"/>
              <w:right w:val="single" w:sz="12" w:space="0" w:color="auto"/>
            </w:tcBorders>
            <w:shd w:val="clear" w:color="auto" w:fill="auto"/>
            <w:noWrap/>
            <w:vAlign w:val="center"/>
            <w:hideMark/>
          </w:tcPr>
          <w:p w14:paraId="54386445" w14:textId="77777777" w:rsidR="006B7EEF" w:rsidRPr="0002780D" w:rsidRDefault="006B7EEF" w:rsidP="00691C15">
            <w:pPr>
              <w:jc w:val="center"/>
              <w:rPr>
                <w:color w:val="000000"/>
                <w:sz w:val="20"/>
                <w:szCs w:val="20"/>
              </w:rPr>
            </w:pPr>
            <w:r w:rsidRPr="0002780D">
              <w:rPr>
                <w:color w:val="000000"/>
                <w:sz w:val="20"/>
                <w:szCs w:val="20"/>
              </w:rPr>
              <w:t>57.14</w:t>
            </w:r>
          </w:p>
        </w:tc>
        <w:tc>
          <w:tcPr>
            <w:tcW w:w="504" w:type="pct"/>
            <w:tcBorders>
              <w:top w:val="nil"/>
              <w:left w:val="single" w:sz="12" w:space="0" w:color="auto"/>
              <w:bottom w:val="single" w:sz="4" w:space="0" w:color="auto"/>
              <w:right w:val="nil"/>
            </w:tcBorders>
            <w:shd w:val="clear" w:color="auto" w:fill="auto"/>
            <w:noWrap/>
            <w:vAlign w:val="center"/>
            <w:hideMark/>
          </w:tcPr>
          <w:p w14:paraId="126B8462" w14:textId="77777777" w:rsidR="006B7EEF" w:rsidRPr="0002780D" w:rsidRDefault="006B7EEF" w:rsidP="00691C15">
            <w:pPr>
              <w:jc w:val="center"/>
              <w:rPr>
                <w:color w:val="000000"/>
                <w:sz w:val="20"/>
                <w:szCs w:val="20"/>
              </w:rPr>
            </w:pPr>
            <w:r w:rsidRPr="0002780D">
              <w:rPr>
                <w:color w:val="000000"/>
                <w:sz w:val="20"/>
                <w:szCs w:val="20"/>
              </w:rPr>
              <w:t>47</w:t>
            </w:r>
          </w:p>
        </w:tc>
        <w:tc>
          <w:tcPr>
            <w:tcW w:w="524" w:type="pct"/>
            <w:tcBorders>
              <w:top w:val="nil"/>
              <w:left w:val="nil"/>
              <w:bottom w:val="single" w:sz="4" w:space="0" w:color="auto"/>
              <w:right w:val="single" w:sz="4" w:space="0" w:color="auto"/>
            </w:tcBorders>
            <w:shd w:val="clear" w:color="auto" w:fill="auto"/>
            <w:noWrap/>
            <w:vAlign w:val="center"/>
            <w:hideMark/>
          </w:tcPr>
          <w:p w14:paraId="41C26ADC" w14:textId="77777777" w:rsidR="006B7EEF" w:rsidRPr="0002780D" w:rsidRDefault="006B7EEF" w:rsidP="00691C15">
            <w:pPr>
              <w:jc w:val="center"/>
              <w:rPr>
                <w:color w:val="000000"/>
                <w:sz w:val="20"/>
                <w:szCs w:val="20"/>
              </w:rPr>
            </w:pPr>
            <w:r w:rsidRPr="0002780D">
              <w:rPr>
                <w:color w:val="000000"/>
                <w:sz w:val="20"/>
                <w:szCs w:val="20"/>
              </w:rPr>
              <w:t>41.96</w:t>
            </w:r>
          </w:p>
        </w:tc>
        <w:tc>
          <w:tcPr>
            <w:tcW w:w="523" w:type="pct"/>
            <w:tcBorders>
              <w:top w:val="nil"/>
              <w:left w:val="nil"/>
              <w:bottom w:val="single" w:sz="4" w:space="0" w:color="auto"/>
              <w:right w:val="nil"/>
            </w:tcBorders>
            <w:shd w:val="clear" w:color="auto" w:fill="auto"/>
            <w:noWrap/>
            <w:vAlign w:val="center"/>
            <w:hideMark/>
          </w:tcPr>
          <w:p w14:paraId="5A8A49CB" w14:textId="77777777" w:rsidR="006B7EEF" w:rsidRPr="0002780D" w:rsidRDefault="006B7EEF" w:rsidP="00691C15">
            <w:pPr>
              <w:jc w:val="center"/>
              <w:rPr>
                <w:color w:val="000000"/>
                <w:sz w:val="20"/>
                <w:szCs w:val="20"/>
              </w:rPr>
            </w:pPr>
            <w:r w:rsidRPr="0002780D">
              <w:rPr>
                <w:color w:val="000000"/>
                <w:sz w:val="20"/>
                <w:szCs w:val="20"/>
              </w:rPr>
              <w:t>23</w:t>
            </w:r>
          </w:p>
        </w:tc>
        <w:tc>
          <w:tcPr>
            <w:tcW w:w="613" w:type="pct"/>
            <w:tcBorders>
              <w:top w:val="nil"/>
              <w:left w:val="nil"/>
              <w:bottom w:val="single" w:sz="4" w:space="0" w:color="auto"/>
              <w:right w:val="single" w:sz="4" w:space="0" w:color="auto"/>
            </w:tcBorders>
            <w:shd w:val="clear" w:color="auto" w:fill="auto"/>
            <w:noWrap/>
            <w:vAlign w:val="center"/>
            <w:hideMark/>
          </w:tcPr>
          <w:p w14:paraId="063DE2B7" w14:textId="77777777" w:rsidR="006B7EEF" w:rsidRPr="0002780D" w:rsidRDefault="006B7EEF" w:rsidP="00691C15">
            <w:pPr>
              <w:jc w:val="center"/>
              <w:rPr>
                <w:color w:val="000000"/>
                <w:sz w:val="20"/>
                <w:szCs w:val="20"/>
              </w:rPr>
            </w:pPr>
            <w:r w:rsidRPr="0002780D">
              <w:rPr>
                <w:color w:val="000000"/>
                <w:sz w:val="20"/>
                <w:szCs w:val="20"/>
              </w:rPr>
              <w:t>20.54</w:t>
            </w:r>
          </w:p>
        </w:tc>
        <w:tc>
          <w:tcPr>
            <w:tcW w:w="205" w:type="pct"/>
            <w:tcBorders>
              <w:top w:val="nil"/>
              <w:left w:val="nil"/>
              <w:bottom w:val="single" w:sz="4" w:space="0" w:color="auto"/>
              <w:right w:val="nil"/>
            </w:tcBorders>
            <w:shd w:val="clear" w:color="auto" w:fill="auto"/>
            <w:noWrap/>
            <w:vAlign w:val="center"/>
            <w:hideMark/>
          </w:tcPr>
          <w:p w14:paraId="0F2F4486" w14:textId="77777777" w:rsidR="006B7EEF" w:rsidRPr="0002780D" w:rsidRDefault="006B7EEF" w:rsidP="00691C15">
            <w:pPr>
              <w:jc w:val="center"/>
              <w:rPr>
                <w:color w:val="000000"/>
                <w:sz w:val="20"/>
                <w:szCs w:val="20"/>
              </w:rPr>
            </w:pPr>
            <w:r w:rsidRPr="0002780D">
              <w:rPr>
                <w:color w:val="000000"/>
                <w:sz w:val="20"/>
                <w:szCs w:val="20"/>
              </w:rPr>
              <w:t>42</w:t>
            </w:r>
          </w:p>
        </w:tc>
        <w:tc>
          <w:tcPr>
            <w:tcW w:w="662" w:type="pct"/>
            <w:tcBorders>
              <w:top w:val="nil"/>
              <w:left w:val="nil"/>
              <w:bottom w:val="single" w:sz="4" w:space="0" w:color="auto"/>
              <w:right w:val="single" w:sz="12" w:space="0" w:color="auto"/>
            </w:tcBorders>
            <w:shd w:val="clear" w:color="auto" w:fill="auto"/>
            <w:noWrap/>
            <w:vAlign w:val="center"/>
            <w:hideMark/>
          </w:tcPr>
          <w:p w14:paraId="23648B71" w14:textId="77777777" w:rsidR="006B7EEF" w:rsidRPr="0002780D" w:rsidRDefault="006B7EEF" w:rsidP="00691C15">
            <w:pPr>
              <w:jc w:val="center"/>
              <w:rPr>
                <w:color w:val="000000"/>
                <w:sz w:val="20"/>
                <w:szCs w:val="20"/>
              </w:rPr>
            </w:pPr>
            <w:r w:rsidRPr="0002780D">
              <w:rPr>
                <w:color w:val="000000"/>
                <w:sz w:val="20"/>
                <w:szCs w:val="20"/>
              </w:rPr>
              <w:t>37.50</w:t>
            </w:r>
          </w:p>
        </w:tc>
      </w:tr>
      <w:tr w:rsidR="006B7EEF" w:rsidRPr="0002780D" w14:paraId="1DE7E89C"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1957F1FA"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5DEAD1BF" w14:textId="77777777" w:rsidR="006B7EEF" w:rsidRPr="0002780D" w:rsidRDefault="006B7EEF" w:rsidP="00691C15">
            <w:pPr>
              <w:rPr>
                <w:color w:val="000000"/>
                <w:sz w:val="19"/>
                <w:szCs w:val="19"/>
              </w:rPr>
            </w:pPr>
            <w:r w:rsidRPr="0002780D">
              <w:rPr>
                <w:color w:val="000000"/>
                <w:sz w:val="19"/>
                <w:szCs w:val="19"/>
              </w:rPr>
              <w:t>Low</w:t>
            </w:r>
          </w:p>
        </w:tc>
        <w:tc>
          <w:tcPr>
            <w:tcW w:w="488" w:type="pct"/>
            <w:tcBorders>
              <w:top w:val="nil"/>
              <w:left w:val="single" w:sz="12" w:space="0" w:color="auto"/>
              <w:bottom w:val="single" w:sz="4" w:space="0" w:color="auto"/>
              <w:right w:val="nil"/>
            </w:tcBorders>
            <w:shd w:val="clear" w:color="auto" w:fill="auto"/>
            <w:noWrap/>
            <w:vAlign w:val="center"/>
            <w:hideMark/>
          </w:tcPr>
          <w:p w14:paraId="147D62A2" w14:textId="77777777" w:rsidR="006B7EEF" w:rsidRPr="0002780D" w:rsidRDefault="006B7EEF" w:rsidP="00691C15">
            <w:pPr>
              <w:jc w:val="center"/>
              <w:rPr>
                <w:color w:val="000000"/>
                <w:sz w:val="20"/>
                <w:szCs w:val="20"/>
              </w:rPr>
            </w:pPr>
            <w:r w:rsidRPr="0002780D">
              <w:rPr>
                <w:color w:val="000000"/>
                <w:sz w:val="20"/>
                <w:szCs w:val="20"/>
              </w:rPr>
              <w:t>51</w:t>
            </w:r>
          </w:p>
        </w:tc>
        <w:tc>
          <w:tcPr>
            <w:tcW w:w="278" w:type="pct"/>
            <w:tcBorders>
              <w:top w:val="nil"/>
              <w:left w:val="nil"/>
              <w:bottom w:val="single" w:sz="4" w:space="0" w:color="auto"/>
              <w:right w:val="single" w:sz="12" w:space="0" w:color="auto"/>
            </w:tcBorders>
            <w:shd w:val="clear" w:color="auto" w:fill="auto"/>
            <w:noWrap/>
            <w:vAlign w:val="center"/>
            <w:hideMark/>
          </w:tcPr>
          <w:p w14:paraId="293D96F4" w14:textId="77777777" w:rsidR="006B7EEF" w:rsidRPr="0002780D" w:rsidRDefault="006B7EEF" w:rsidP="00691C15">
            <w:pPr>
              <w:jc w:val="center"/>
              <w:rPr>
                <w:color w:val="000000"/>
                <w:sz w:val="20"/>
                <w:szCs w:val="20"/>
              </w:rPr>
            </w:pPr>
            <w:r w:rsidRPr="0002780D">
              <w:rPr>
                <w:color w:val="000000"/>
                <w:sz w:val="20"/>
                <w:szCs w:val="20"/>
              </w:rPr>
              <w:t>26.02</w:t>
            </w:r>
          </w:p>
        </w:tc>
        <w:tc>
          <w:tcPr>
            <w:tcW w:w="504" w:type="pct"/>
            <w:tcBorders>
              <w:top w:val="nil"/>
              <w:left w:val="single" w:sz="12" w:space="0" w:color="auto"/>
              <w:bottom w:val="single" w:sz="4" w:space="0" w:color="auto"/>
              <w:right w:val="nil"/>
            </w:tcBorders>
            <w:shd w:val="clear" w:color="auto" w:fill="auto"/>
            <w:noWrap/>
            <w:vAlign w:val="center"/>
            <w:hideMark/>
          </w:tcPr>
          <w:p w14:paraId="3AD4C7A9" w14:textId="77777777" w:rsidR="006B7EEF" w:rsidRPr="0002780D" w:rsidRDefault="006B7EEF" w:rsidP="00691C15">
            <w:pPr>
              <w:jc w:val="center"/>
              <w:rPr>
                <w:color w:val="000000"/>
                <w:sz w:val="20"/>
                <w:szCs w:val="20"/>
              </w:rPr>
            </w:pPr>
            <w:r w:rsidRPr="0002780D">
              <w:rPr>
                <w:color w:val="000000"/>
                <w:sz w:val="20"/>
                <w:szCs w:val="20"/>
              </w:rPr>
              <w:t>25</w:t>
            </w:r>
          </w:p>
        </w:tc>
        <w:tc>
          <w:tcPr>
            <w:tcW w:w="524" w:type="pct"/>
            <w:tcBorders>
              <w:top w:val="nil"/>
              <w:left w:val="nil"/>
              <w:bottom w:val="single" w:sz="4" w:space="0" w:color="auto"/>
              <w:right w:val="single" w:sz="4" w:space="0" w:color="auto"/>
            </w:tcBorders>
            <w:shd w:val="clear" w:color="auto" w:fill="auto"/>
            <w:noWrap/>
            <w:vAlign w:val="center"/>
            <w:hideMark/>
          </w:tcPr>
          <w:p w14:paraId="0FFC8101" w14:textId="77777777" w:rsidR="006B7EEF" w:rsidRPr="0002780D" w:rsidRDefault="006B7EEF" w:rsidP="00691C15">
            <w:pPr>
              <w:jc w:val="center"/>
              <w:rPr>
                <w:color w:val="000000"/>
                <w:sz w:val="20"/>
                <w:szCs w:val="20"/>
              </w:rPr>
            </w:pPr>
            <w:r w:rsidRPr="0002780D">
              <w:rPr>
                <w:color w:val="000000"/>
                <w:sz w:val="20"/>
                <w:szCs w:val="20"/>
              </w:rPr>
              <w:t>49.02</w:t>
            </w:r>
          </w:p>
        </w:tc>
        <w:tc>
          <w:tcPr>
            <w:tcW w:w="523" w:type="pct"/>
            <w:tcBorders>
              <w:top w:val="nil"/>
              <w:left w:val="nil"/>
              <w:bottom w:val="single" w:sz="4" w:space="0" w:color="auto"/>
              <w:right w:val="nil"/>
            </w:tcBorders>
            <w:shd w:val="clear" w:color="auto" w:fill="auto"/>
            <w:noWrap/>
            <w:vAlign w:val="center"/>
            <w:hideMark/>
          </w:tcPr>
          <w:p w14:paraId="64EDB856" w14:textId="77777777" w:rsidR="006B7EEF" w:rsidRPr="0002780D" w:rsidRDefault="006B7EEF" w:rsidP="00691C15">
            <w:pPr>
              <w:jc w:val="center"/>
              <w:rPr>
                <w:color w:val="000000"/>
                <w:sz w:val="20"/>
                <w:szCs w:val="20"/>
              </w:rPr>
            </w:pPr>
            <w:r w:rsidRPr="0002780D">
              <w:rPr>
                <w:color w:val="000000"/>
                <w:sz w:val="20"/>
                <w:szCs w:val="20"/>
              </w:rPr>
              <w:t>12</w:t>
            </w:r>
          </w:p>
        </w:tc>
        <w:tc>
          <w:tcPr>
            <w:tcW w:w="613" w:type="pct"/>
            <w:tcBorders>
              <w:top w:val="nil"/>
              <w:left w:val="nil"/>
              <w:bottom w:val="single" w:sz="4" w:space="0" w:color="auto"/>
              <w:right w:val="single" w:sz="4" w:space="0" w:color="auto"/>
            </w:tcBorders>
            <w:shd w:val="clear" w:color="auto" w:fill="auto"/>
            <w:noWrap/>
            <w:vAlign w:val="center"/>
            <w:hideMark/>
          </w:tcPr>
          <w:p w14:paraId="0EC5A532" w14:textId="77777777" w:rsidR="006B7EEF" w:rsidRPr="0002780D" w:rsidRDefault="006B7EEF" w:rsidP="00691C15">
            <w:pPr>
              <w:jc w:val="center"/>
              <w:rPr>
                <w:color w:val="000000"/>
                <w:sz w:val="20"/>
                <w:szCs w:val="20"/>
              </w:rPr>
            </w:pPr>
            <w:r w:rsidRPr="0002780D">
              <w:rPr>
                <w:color w:val="000000"/>
                <w:sz w:val="20"/>
                <w:szCs w:val="20"/>
              </w:rPr>
              <w:t>23.53</w:t>
            </w:r>
          </w:p>
        </w:tc>
        <w:tc>
          <w:tcPr>
            <w:tcW w:w="205" w:type="pct"/>
            <w:tcBorders>
              <w:top w:val="nil"/>
              <w:left w:val="nil"/>
              <w:bottom w:val="single" w:sz="4" w:space="0" w:color="auto"/>
              <w:right w:val="nil"/>
            </w:tcBorders>
            <w:shd w:val="clear" w:color="auto" w:fill="auto"/>
            <w:noWrap/>
            <w:vAlign w:val="center"/>
            <w:hideMark/>
          </w:tcPr>
          <w:p w14:paraId="4F5F1C7F" w14:textId="77777777" w:rsidR="006B7EEF" w:rsidRPr="0002780D" w:rsidRDefault="006B7EEF" w:rsidP="00691C15">
            <w:pPr>
              <w:jc w:val="center"/>
              <w:rPr>
                <w:color w:val="000000"/>
                <w:sz w:val="20"/>
                <w:szCs w:val="20"/>
              </w:rPr>
            </w:pPr>
            <w:r w:rsidRPr="0002780D">
              <w:rPr>
                <w:color w:val="000000"/>
                <w:sz w:val="20"/>
                <w:szCs w:val="20"/>
              </w:rPr>
              <w:t>14</w:t>
            </w:r>
          </w:p>
        </w:tc>
        <w:tc>
          <w:tcPr>
            <w:tcW w:w="662" w:type="pct"/>
            <w:tcBorders>
              <w:top w:val="nil"/>
              <w:left w:val="nil"/>
              <w:bottom w:val="single" w:sz="4" w:space="0" w:color="auto"/>
              <w:right w:val="single" w:sz="12" w:space="0" w:color="auto"/>
            </w:tcBorders>
            <w:shd w:val="clear" w:color="auto" w:fill="auto"/>
            <w:noWrap/>
            <w:vAlign w:val="center"/>
            <w:hideMark/>
          </w:tcPr>
          <w:p w14:paraId="0ED509DC" w14:textId="77777777" w:rsidR="006B7EEF" w:rsidRPr="0002780D" w:rsidRDefault="006B7EEF" w:rsidP="00691C15">
            <w:pPr>
              <w:jc w:val="center"/>
              <w:rPr>
                <w:color w:val="000000"/>
                <w:sz w:val="20"/>
                <w:szCs w:val="20"/>
              </w:rPr>
            </w:pPr>
            <w:r w:rsidRPr="0002780D">
              <w:rPr>
                <w:color w:val="000000"/>
                <w:sz w:val="20"/>
                <w:szCs w:val="20"/>
              </w:rPr>
              <w:t>27.45</w:t>
            </w:r>
          </w:p>
        </w:tc>
      </w:tr>
      <w:tr w:rsidR="006B7EEF" w:rsidRPr="0002780D" w14:paraId="19CDAACE"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64D3582D"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1AEA9655" w14:textId="77777777" w:rsidR="006B7EEF" w:rsidRPr="0002780D" w:rsidRDefault="006B7EEF" w:rsidP="00691C15">
            <w:pPr>
              <w:rPr>
                <w:color w:val="000000"/>
                <w:sz w:val="19"/>
                <w:szCs w:val="19"/>
              </w:rPr>
            </w:pPr>
            <w:r w:rsidRPr="0002780D">
              <w:rPr>
                <w:color w:val="000000"/>
                <w:sz w:val="19"/>
                <w:szCs w:val="19"/>
              </w:rPr>
              <w:t>Moderate</w:t>
            </w:r>
          </w:p>
        </w:tc>
        <w:tc>
          <w:tcPr>
            <w:tcW w:w="488" w:type="pct"/>
            <w:tcBorders>
              <w:top w:val="nil"/>
              <w:left w:val="single" w:sz="12" w:space="0" w:color="auto"/>
              <w:bottom w:val="single" w:sz="4" w:space="0" w:color="auto"/>
              <w:right w:val="nil"/>
            </w:tcBorders>
            <w:shd w:val="clear" w:color="auto" w:fill="auto"/>
            <w:noWrap/>
            <w:vAlign w:val="center"/>
            <w:hideMark/>
          </w:tcPr>
          <w:p w14:paraId="34960881" w14:textId="77777777" w:rsidR="006B7EEF" w:rsidRPr="0002780D" w:rsidRDefault="006B7EEF" w:rsidP="00691C15">
            <w:pPr>
              <w:jc w:val="center"/>
              <w:rPr>
                <w:color w:val="000000"/>
                <w:sz w:val="20"/>
                <w:szCs w:val="20"/>
              </w:rPr>
            </w:pPr>
            <w:r w:rsidRPr="0002780D">
              <w:rPr>
                <w:color w:val="000000"/>
                <w:sz w:val="20"/>
                <w:szCs w:val="20"/>
              </w:rPr>
              <w:t>19</w:t>
            </w:r>
          </w:p>
        </w:tc>
        <w:tc>
          <w:tcPr>
            <w:tcW w:w="278" w:type="pct"/>
            <w:tcBorders>
              <w:top w:val="nil"/>
              <w:left w:val="nil"/>
              <w:bottom w:val="single" w:sz="4" w:space="0" w:color="auto"/>
              <w:right w:val="single" w:sz="12" w:space="0" w:color="auto"/>
            </w:tcBorders>
            <w:shd w:val="clear" w:color="auto" w:fill="auto"/>
            <w:noWrap/>
            <w:vAlign w:val="center"/>
            <w:hideMark/>
          </w:tcPr>
          <w:p w14:paraId="7AD11D98" w14:textId="77777777" w:rsidR="006B7EEF" w:rsidRPr="0002780D" w:rsidRDefault="006B7EEF" w:rsidP="00691C15">
            <w:pPr>
              <w:jc w:val="center"/>
              <w:rPr>
                <w:color w:val="000000"/>
                <w:sz w:val="20"/>
                <w:szCs w:val="20"/>
              </w:rPr>
            </w:pPr>
            <w:r w:rsidRPr="0002780D">
              <w:rPr>
                <w:color w:val="000000"/>
                <w:sz w:val="20"/>
                <w:szCs w:val="20"/>
              </w:rPr>
              <w:t>9.69</w:t>
            </w:r>
          </w:p>
        </w:tc>
        <w:tc>
          <w:tcPr>
            <w:tcW w:w="504" w:type="pct"/>
            <w:tcBorders>
              <w:top w:val="nil"/>
              <w:left w:val="single" w:sz="12" w:space="0" w:color="auto"/>
              <w:bottom w:val="single" w:sz="4" w:space="0" w:color="auto"/>
              <w:right w:val="nil"/>
            </w:tcBorders>
            <w:shd w:val="clear" w:color="auto" w:fill="auto"/>
            <w:noWrap/>
            <w:vAlign w:val="center"/>
            <w:hideMark/>
          </w:tcPr>
          <w:p w14:paraId="43693D2A" w14:textId="77777777" w:rsidR="006B7EEF" w:rsidRPr="0002780D" w:rsidRDefault="006B7EEF" w:rsidP="00691C15">
            <w:pPr>
              <w:jc w:val="center"/>
              <w:rPr>
                <w:color w:val="000000"/>
                <w:sz w:val="20"/>
                <w:szCs w:val="20"/>
              </w:rPr>
            </w:pPr>
            <w:r w:rsidRPr="0002780D">
              <w:rPr>
                <w:color w:val="000000"/>
                <w:sz w:val="20"/>
                <w:szCs w:val="20"/>
              </w:rPr>
              <w:t>13</w:t>
            </w:r>
          </w:p>
        </w:tc>
        <w:tc>
          <w:tcPr>
            <w:tcW w:w="524" w:type="pct"/>
            <w:tcBorders>
              <w:top w:val="nil"/>
              <w:left w:val="nil"/>
              <w:bottom w:val="single" w:sz="4" w:space="0" w:color="auto"/>
              <w:right w:val="single" w:sz="4" w:space="0" w:color="auto"/>
            </w:tcBorders>
            <w:shd w:val="clear" w:color="auto" w:fill="auto"/>
            <w:noWrap/>
            <w:vAlign w:val="center"/>
            <w:hideMark/>
          </w:tcPr>
          <w:p w14:paraId="375C524B" w14:textId="77777777" w:rsidR="006B7EEF" w:rsidRPr="0002780D" w:rsidRDefault="006B7EEF" w:rsidP="00691C15">
            <w:pPr>
              <w:jc w:val="center"/>
              <w:rPr>
                <w:color w:val="000000"/>
                <w:sz w:val="20"/>
                <w:szCs w:val="20"/>
              </w:rPr>
            </w:pPr>
            <w:r w:rsidRPr="0002780D">
              <w:rPr>
                <w:color w:val="000000"/>
                <w:sz w:val="20"/>
                <w:szCs w:val="20"/>
              </w:rPr>
              <w:t>68.42</w:t>
            </w:r>
          </w:p>
        </w:tc>
        <w:tc>
          <w:tcPr>
            <w:tcW w:w="523" w:type="pct"/>
            <w:tcBorders>
              <w:top w:val="nil"/>
              <w:left w:val="nil"/>
              <w:bottom w:val="single" w:sz="4" w:space="0" w:color="auto"/>
              <w:right w:val="nil"/>
            </w:tcBorders>
            <w:shd w:val="clear" w:color="auto" w:fill="auto"/>
            <w:noWrap/>
            <w:vAlign w:val="center"/>
            <w:hideMark/>
          </w:tcPr>
          <w:p w14:paraId="6BCDDF82" w14:textId="77777777" w:rsidR="006B7EEF" w:rsidRPr="0002780D" w:rsidRDefault="006B7EEF" w:rsidP="00691C15">
            <w:pPr>
              <w:jc w:val="center"/>
              <w:rPr>
                <w:color w:val="000000"/>
                <w:sz w:val="20"/>
                <w:szCs w:val="20"/>
              </w:rPr>
            </w:pPr>
            <w:r w:rsidRPr="0002780D">
              <w:rPr>
                <w:color w:val="000000"/>
                <w:sz w:val="20"/>
                <w:szCs w:val="20"/>
              </w:rPr>
              <w:t>3</w:t>
            </w:r>
          </w:p>
        </w:tc>
        <w:tc>
          <w:tcPr>
            <w:tcW w:w="613" w:type="pct"/>
            <w:tcBorders>
              <w:top w:val="nil"/>
              <w:left w:val="nil"/>
              <w:bottom w:val="single" w:sz="4" w:space="0" w:color="auto"/>
              <w:right w:val="single" w:sz="4" w:space="0" w:color="auto"/>
            </w:tcBorders>
            <w:shd w:val="clear" w:color="auto" w:fill="auto"/>
            <w:noWrap/>
            <w:vAlign w:val="center"/>
            <w:hideMark/>
          </w:tcPr>
          <w:p w14:paraId="54047D61" w14:textId="77777777" w:rsidR="006B7EEF" w:rsidRPr="0002780D" w:rsidRDefault="006B7EEF" w:rsidP="00691C15">
            <w:pPr>
              <w:jc w:val="center"/>
              <w:rPr>
                <w:color w:val="000000"/>
                <w:sz w:val="20"/>
                <w:szCs w:val="20"/>
              </w:rPr>
            </w:pPr>
            <w:r w:rsidRPr="0002780D">
              <w:rPr>
                <w:color w:val="000000"/>
                <w:sz w:val="20"/>
                <w:szCs w:val="20"/>
              </w:rPr>
              <w:t>15.79</w:t>
            </w:r>
          </w:p>
        </w:tc>
        <w:tc>
          <w:tcPr>
            <w:tcW w:w="205" w:type="pct"/>
            <w:tcBorders>
              <w:top w:val="nil"/>
              <w:left w:val="nil"/>
              <w:bottom w:val="single" w:sz="4" w:space="0" w:color="auto"/>
              <w:right w:val="nil"/>
            </w:tcBorders>
            <w:shd w:val="clear" w:color="auto" w:fill="auto"/>
            <w:noWrap/>
            <w:vAlign w:val="center"/>
            <w:hideMark/>
          </w:tcPr>
          <w:p w14:paraId="4B4AD585" w14:textId="77777777" w:rsidR="006B7EEF" w:rsidRPr="0002780D" w:rsidRDefault="006B7EEF" w:rsidP="00691C15">
            <w:pPr>
              <w:jc w:val="center"/>
              <w:rPr>
                <w:color w:val="000000"/>
                <w:sz w:val="20"/>
                <w:szCs w:val="20"/>
              </w:rPr>
            </w:pPr>
            <w:r w:rsidRPr="0002780D">
              <w:rPr>
                <w:color w:val="000000"/>
                <w:sz w:val="20"/>
                <w:szCs w:val="20"/>
              </w:rPr>
              <w:t>3</w:t>
            </w:r>
          </w:p>
        </w:tc>
        <w:tc>
          <w:tcPr>
            <w:tcW w:w="662" w:type="pct"/>
            <w:tcBorders>
              <w:top w:val="nil"/>
              <w:left w:val="nil"/>
              <w:bottom w:val="single" w:sz="4" w:space="0" w:color="auto"/>
              <w:right w:val="single" w:sz="12" w:space="0" w:color="auto"/>
            </w:tcBorders>
            <w:shd w:val="clear" w:color="auto" w:fill="auto"/>
            <w:noWrap/>
            <w:vAlign w:val="center"/>
            <w:hideMark/>
          </w:tcPr>
          <w:p w14:paraId="10EE1CA5" w14:textId="77777777" w:rsidR="006B7EEF" w:rsidRPr="0002780D" w:rsidRDefault="006B7EEF" w:rsidP="00691C15">
            <w:pPr>
              <w:jc w:val="center"/>
              <w:rPr>
                <w:color w:val="000000"/>
                <w:sz w:val="20"/>
                <w:szCs w:val="20"/>
              </w:rPr>
            </w:pPr>
            <w:r w:rsidRPr="0002780D">
              <w:rPr>
                <w:color w:val="000000"/>
                <w:sz w:val="20"/>
                <w:szCs w:val="20"/>
              </w:rPr>
              <w:t>15.79</w:t>
            </w:r>
          </w:p>
        </w:tc>
      </w:tr>
      <w:tr w:rsidR="006B7EEF" w:rsidRPr="0002780D" w14:paraId="17722254" w14:textId="77777777" w:rsidTr="00161881">
        <w:trPr>
          <w:trHeight w:val="294"/>
        </w:trPr>
        <w:tc>
          <w:tcPr>
            <w:tcW w:w="90" w:type="pct"/>
            <w:tcBorders>
              <w:top w:val="nil"/>
              <w:left w:val="single" w:sz="12" w:space="0" w:color="auto"/>
              <w:bottom w:val="single" w:sz="8" w:space="0" w:color="auto"/>
              <w:right w:val="nil"/>
            </w:tcBorders>
            <w:shd w:val="clear" w:color="auto" w:fill="auto"/>
            <w:noWrap/>
            <w:vAlign w:val="center"/>
            <w:hideMark/>
          </w:tcPr>
          <w:p w14:paraId="021E518B"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8" w:space="0" w:color="auto"/>
              <w:right w:val="single" w:sz="12" w:space="0" w:color="auto"/>
            </w:tcBorders>
            <w:shd w:val="clear" w:color="auto" w:fill="auto"/>
            <w:noWrap/>
            <w:vAlign w:val="center"/>
            <w:hideMark/>
          </w:tcPr>
          <w:p w14:paraId="602AF785" w14:textId="77777777" w:rsidR="006B7EEF" w:rsidRPr="0002780D" w:rsidRDefault="006B7EEF" w:rsidP="00691C15">
            <w:pPr>
              <w:rPr>
                <w:color w:val="000000"/>
                <w:sz w:val="19"/>
                <w:szCs w:val="19"/>
              </w:rPr>
            </w:pPr>
            <w:r w:rsidRPr="0002780D">
              <w:rPr>
                <w:color w:val="000000"/>
                <w:sz w:val="19"/>
                <w:szCs w:val="19"/>
              </w:rPr>
              <w:t>High</w:t>
            </w:r>
          </w:p>
        </w:tc>
        <w:tc>
          <w:tcPr>
            <w:tcW w:w="488" w:type="pct"/>
            <w:tcBorders>
              <w:top w:val="nil"/>
              <w:left w:val="single" w:sz="12" w:space="0" w:color="auto"/>
              <w:bottom w:val="single" w:sz="8" w:space="0" w:color="auto"/>
              <w:right w:val="nil"/>
            </w:tcBorders>
            <w:shd w:val="clear" w:color="auto" w:fill="auto"/>
            <w:noWrap/>
            <w:vAlign w:val="center"/>
            <w:hideMark/>
          </w:tcPr>
          <w:p w14:paraId="6B6681BB" w14:textId="77777777" w:rsidR="006B7EEF" w:rsidRPr="0002780D" w:rsidRDefault="006B7EEF" w:rsidP="00691C15">
            <w:pPr>
              <w:jc w:val="center"/>
              <w:rPr>
                <w:color w:val="000000"/>
                <w:sz w:val="20"/>
                <w:szCs w:val="20"/>
              </w:rPr>
            </w:pPr>
            <w:r w:rsidRPr="0002780D">
              <w:rPr>
                <w:color w:val="000000"/>
                <w:sz w:val="20"/>
                <w:szCs w:val="20"/>
              </w:rPr>
              <w:t>14</w:t>
            </w:r>
          </w:p>
        </w:tc>
        <w:tc>
          <w:tcPr>
            <w:tcW w:w="278" w:type="pct"/>
            <w:tcBorders>
              <w:top w:val="nil"/>
              <w:left w:val="nil"/>
              <w:bottom w:val="single" w:sz="8" w:space="0" w:color="auto"/>
              <w:right w:val="single" w:sz="12" w:space="0" w:color="auto"/>
            </w:tcBorders>
            <w:shd w:val="clear" w:color="auto" w:fill="auto"/>
            <w:noWrap/>
            <w:vAlign w:val="center"/>
            <w:hideMark/>
          </w:tcPr>
          <w:p w14:paraId="568BE0AA" w14:textId="77777777" w:rsidR="006B7EEF" w:rsidRPr="0002780D" w:rsidRDefault="006B7EEF" w:rsidP="00691C15">
            <w:pPr>
              <w:jc w:val="center"/>
              <w:rPr>
                <w:color w:val="000000"/>
                <w:sz w:val="20"/>
                <w:szCs w:val="20"/>
              </w:rPr>
            </w:pPr>
            <w:r w:rsidRPr="0002780D">
              <w:rPr>
                <w:color w:val="000000"/>
                <w:sz w:val="20"/>
                <w:szCs w:val="20"/>
              </w:rPr>
              <w:t>7.14</w:t>
            </w:r>
          </w:p>
        </w:tc>
        <w:tc>
          <w:tcPr>
            <w:tcW w:w="504" w:type="pct"/>
            <w:tcBorders>
              <w:top w:val="nil"/>
              <w:left w:val="single" w:sz="12" w:space="0" w:color="auto"/>
              <w:bottom w:val="single" w:sz="8" w:space="0" w:color="auto"/>
              <w:right w:val="nil"/>
            </w:tcBorders>
            <w:shd w:val="clear" w:color="auto" w:fill="auto"/>
            <w:noWrap/>
            <w:vAlign w:val="center"/>
            <w:hideMark/>
          </w:tcPr>
          <w:p w14:paraId="4F36ABCE" w14:textId="77777777" w:rsidR="006B7EEF" w:rsidRPr="0002780D" w:rsidRDefault="006B7EEF" w:rsidP="00691C15">
            <w:pPr>
              <w:jc w:val="center"/>
              <w:rPr>
                <w:color w:val="000000"/>
                <w:sz w:val="20"/>
                <w:szCs w:val="20"/>
              </w:rPr>
            </w:pPr>
            <w:r w:rsidRPr="0002780D">
              <w:rPr>
                <w:color w:val="000000"/>
                <w:sz w:val="20"/>
                <w:szCs w:val="20"/>
              </w:rPr>
              <w:t>10</w:t>
            </w:r>
          </w:p>
        </w:tc>
        <w:tc>
          <w:tcPr>
            <w:tcW w:w="524" w:type="pct"/>
            <w:tcBorders>
              <w:top w:val="nil"/>
              <w:left w:val="nil"/>
              <w:bottom w:val="single" w:sz="8" w:space="0" w:color="auto"/>
              <w:right w:val="single" w:sz="4" w:space="0" w:color="auto"/>
            </w:tcBorders>
            <w:shd w:val="clear" w:color="auto" w:fill="auto"/>
            <w:noWrap/>
            <w:vAlign w:val="center"/>
            <w:hideMark/>
          </w:tcPr>
          <w:p w14:paraId="7F69D3B3" w14:textId="77777777" w:rsidR="006B7EEF" w:rsidRPr="0002780D" w:rsidRDefault="006B7EEF" w:rsidP="00691C15">
            <w:pPr>
              <w:jc w:val="center"/>
              <w:rPr>
                <w:color w:val="000000"/>
                <w:sz w:val="20"/>
                <w:szCs w:val="20"/>
              </w:rPr>
            </w:pPr>
            <w:r w:rsidRPr="0002780D">
              <w:rPr>
                <w:color w:val="000000"/>
                <w:sz w:val="20"/>
                <w:szCs w:val="20"/>
              </w:rPr>
              <w:t>71.43</w:t>
            </w:r>
          </w:p>
        </w:tc>
        <w:tc>
          <w:tcPr>
            <w:tcW w:w="523" w:type="pct"/>
            <w:tcBorders>
              <w:top w:val="nil"/>
              <w:left w:val="nil"/>
              <w:bottom w:val="single" w:sz="8" w:space="0" w:color="auto"/>
              <w:right w:val="nil"/>
            </w:tcBorders>
            <w:shd w:val="clear" w:color="auto" w:fill="auto"/>
            <w:noWrap/>
            <w:vAlign w:val="center"/>
            <w:hideMark/>
          </w:tcPr>
          <w:p w14:paraId="19EB8060" w14:textId="77777777" w:rsidR="006B7EEF" w:rsidRPr="0002780D" w:rsidRDefault="006B7EEF" w:rsidP="00691C15">
            <w:pPr>
              <w:jc w:val="center"/>
              <w:rPr>
                <w:color w:val="000000"/>
                <w:sz w:val="20"/>
                <w:szCs w:val="20"/>
              </w:rPr>
            </w:pPr>
            <w:r w:rsidRPr="0002780D">
              <w:rPr>
                <w:color w:val="000000"/>
                <w:sz w:val="20"/>
                <w:szCs w:val="20"/>
              </w:rPr>
              <w:t>4</w:t>
            </w:r>
          </w:p>
        </w:tc>
        <w:tc>
          <w:tcPr>
            <w:tcW w:w="613" w:type="pct"/>
            <w:tcBorders>
              <w:top w:val="nil"/>
              <w:left w:val="nil"/>
              <w:bottom w:val="single" w:sz="8" w:space="0" w:color="auto"/>
              <w:right w:val="single" w:sz="4" w:space="0" w:color="auto"/>
            </w:tcBorders>
            <w:shd w:val="clear" w:color="auto" w:fill="auto"/>
            <w:noWrap/>
            <w:vAlign w:val="center"/>
            <w:hideMark/>
          </w:tcPr>
          <w:p w14:paraId="7AA8B093" w14:textId="77777777" w:rsidR="006B7EEF" w:rsidRPr="0002780D" w:rsidRDefault="006B7EEF" w:rsidP="00691C15">
            <w:pPr>
              <w:jc w:val="center"/>
              <w:rPr>
                <w:color w:val="000000"/>
                <w:sz w:val="20"/>
                <w:szCs w:val="20"/>
              </w:rPr>
            </w:pPr>
            <w:r w:rsidRPr="0002780D">
              <w:rPr>
                <w:color w:val="000000"/>
                <w:sz w:val="20"/>
                <w:szCs w:val="20"/>
              </w:rPr>
              <w:t>28.57</w:t>
            </w:r>
          </w:p>
        </w:tc>
        <w:tc>
          <w:tcPr>
            <w:tcW w:w="205" w:type="pct"/>
            <w:tcBorders>
              <w:top w:val="nil"/>
              <w:left w:val="nil"/>
              <w:bottom w:val="single" w:sz="8" w:space="0" w:color="auto"/>
              <w:right w:val="nil"/>
            </w:tcBorders>
            <w:shd w:val="clear" w:color="auto" w:fill="auto"/>
            <w:noWrap/>
            <w:vAlign w:val="center"/>
            <w:hideMark/>
          </w:tcPr>
          <w:p w14:paraId="348ADF1B" w14:textId="77777777" w:rsidR="006B7EEF" w:rsidRPr="0002780D" w:rsidRDefault="006B7EEF" w:rsidP="00691C15">
            <w:pPr>
              <w:jc w:val="center"/>
              <w:rPr>
                <w:color w:val="000000"/>
                <w:sz w:val="20"/>
                <w:szCs w:val="20"/>
              </w:rPr>
            </w:pPr>
            <w:r w:rsidRPr="0002780D">
              <w:rPr>
                <w:color w:val="000000"/>
                <w:sz w:val="20"/>
                <w:szCs w:val="20"/>
              </w:rPr>
              <w:t>0</w:t>
            </w:r>
          </w:p>
        </w:tc>
        <w:tc>
          <w:tcPr>
            <w:tcW w:w="662" w:type="pct"/>
            <w:tcBorders>
              <w:top w:val="nil"/>
              <w:left w:val="nil"/>
              <w:bottom w:val="single" w:sz="8" w:space="0" w:color="auto"/>
              <w:right w:val="single" w:sz="12" w:space="0" w:color="auto"/>
            </w:tcBorders>
            <w:shd w:val="clear" w:color="auto" w:fill="auto"/>
            <w:noWrap/>
            <w:vAlign w:val="center"/>
            <w:hideMark/>
          </w:tcPr>
          <w:p w14:paraId="4E9DD145" w14:textId="77777777" w:rsidR="006B7EEF" w:rsidRPr="0002780D" w:rsidRDefault="006B7EEF" w:rsidP="00691C15">
            <w:pPr>
              <w:jc w:val="center"/>
              <w:rPr>
                <w:color w:val="000000"/>
                <w:sz w:val="20"/>
                <w:szCs w:val="20"/>
              </w:rPr>
            </w:pPr>
            <w:r w:rsidRPr="0002780D">
              <w:rPr>
                <w:color w:val="000000"/>
                <w:sz w:val="20"/>
                <w:szCs w:val="20"/>
              </w:rPr>
              <w:t>0.00</w:t>
            </w:r>
          </w:p>
        </w:tc>
      </w:tr>
      <w:tr w:rsidR="006B7EEF" w:rsidRPr="0002780D" w14:paraId="053BAEE2" w14:textId="77777777" w:rsidTr="00161881">
        <w:trPr>
          <w:trHeight w:val="294"/>
        </w:trPr>
        <w:tc>
          <w:tcPr>
            <w:tcW w:w="1203"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109BB753" w14:textId="77777777" w:rsidR="006B7EEF" w:rsidRPr="0002780D" w:rsidRDefault="006B7EEF" w:rsidP="00691C15">
            <w:pPr>
              <w:jc w:val="center"/>
              <w:rPr>
                <w:b/>
                <w:bCs/>
                <w:color w:val="000000"/>
                <w:sz w:val="19"/>
                <w:szCs w:val="19"/>
              </w:rPr>
            </w:pPr>
            <w:r w:rsidRPr="0002780D">
              <w:rPr>
                <w:b/>
                <w:bCs/>
                <w:color w:val="000000"/>
                <w:sz w:val="19"/>
                <w:szCs w:val="19"/>
              </w:rPr>
              <w:t>Impact factor</w:t>
            </w:r>
          </w:p>
        </w:tc>
        <w:tc>
          <w:tcPr>
            <w:tcW w:w="766"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40D4B794" w14:textId="77777777" w:rsidR="006B7EEF" w:rsidRPr="0002780D" w:rsidRDefault="006B7EEF" w:rsidP="00691C15">
            <w:pPr>
              <w:jc w:val="center"/>
              <w:rPr>
                <w:color w:val="000000"/>
                <w:sz w:val="20"/>
                <w:szCs w:val="20"/>
              </w:rPr>
            </w:pPr>
          </w:p>
        </w:tc>
        <w:tc>
          <w:tcPr>
            <w:tcW w:w="504" w:type="pct"/>
            <w:tcBorders>
              <w:top w:val="nil"/>
              <w:left w:val="single" w:sz="12" w:space="0" w:color="auto"/>
              <w:bottom w:val="single" w:sz="4" w:space="0" w:color="auto"/>
              <w:right w:val="nil"/>
            </w:tcBorders>
            <w:shd w:val="clear" w:color="auto" w:fill="auto"/>
            <w:noWrap/>
            <w:vAlign w:val="center"/>
            <w:hideMark/>
          </w:tcPr>
          <w:p w14:paraId="3B938D18" w14:textId="77777777" w:rsidR="006B7EEF" w:rsidRPr="0002780D" w:rsidRDefault="006B7EEF" w:rsidP="00691C15">
            <w:pPr>
              <w:jc w:val="center"/>
              <w:rPr>
                <w:color w:val="000000"/>
                <w:sz w:val="20"/>
                <w:szCs w:val="20"/>
              </w:rPr>
            </w:pPr>
          </w:p>
        </w:tc>
        <w:tc>
          <w:tcPr>
            <w:tcW w:w="524" w:type="pct"/>
            <w:tcBorders>
              <w:top w:val="nil"/>
              <w:left w:val="nil"/>
              <w:bottom w:val="single" w:sz="4" w:space="0" w:color="auto"/>
              <w:right w:val="single" w:sz="4" w:space="0" w:color="auto"/>
            </w:tcBorders>
            <w:shd w:val="clear" w:color="auto" w:fill="auto"/>
            <w:noWrap/>
            <w:vAlign w:val="center"/>
            <w:hideMark/>
          </w:tcPr>
          <w:p w14:paraId="2698B3E0" w14:textId="77777777" w:rsidR="006B7EEF" w:rsidRPr="0002780D" w:rsidRDefault="006B7EEF" w:rsidP="00691C15">
            <w:pPr>
              <w:jc w:val="center"/>
              <w:rPr>
                <w:color w:val="000000"/>
                <w:sz w:val="20"/>
                <w:szCs w:val="20"/>
              </w:rPr>
            </w:pPr>
          </w:p>
        </w:tc>
        <w:tc>
          <w:tcPr>
            <w:tcW w:w="523" w:type="pct"/>
            <w:tcBorders>
              <w:top w:val="nil"/>
              <w:left w:val="nil"/>
              <w:bottom w:val="single" w:sz="4" w:space="0" w:color="auto"/>
              <w:right w:val="nil"/>
            </w:tcBorders>
            <w:shd w:val="clear" w:color="auto" w:fill="auto"/>
            <w:noWrap/>
            <w:vAlign w:val="center"/>
            <w:hideMark/>
          </w:tcPr>
          <w:p w14:paraId="4B397044" w14:textId="77777777" w:rsidR="006B7EEF" w:rsidRPr="0002780D" w:rsidRDefault="006B7EEF" w:rsidP="00691C15">
            <w:pPr>
              <w:jc w:val="center"/>
              <w:rPr>
                <w:color w:val="000000"/>
                <w:sz w:val="20"/>
                <w:szCs w:val="20"/>
              </w:rPr>
            </w:pPr>
          </w:p>
        </w:tc>
        <w:tc>
          <w:tcPr>
            <w:tcW w:w="613" w:type="pct"/>
            <w:tcBorders>
              <w:top w:val="nil"/>
              <w:left w:val="nil"/>
              <w:bottom w:val="single" w:sz="4" w:space="0" w:color="auto"/>
              <w:right w:val="single" w:sz="4" w:space="0" w:color="auto"/>
            </w:tcBorders>
            <w:shd w:val="clear" w:color="auto" w:fill="auto"/>
            <w:noWrap/>
            <w:vAlign w:val="center"/>
            <w:hideMark/>
          </w:tcPr>
          <w:p w14:paraId="7594BD03" w14:textId="77777777" w:rsidR="006B7EEF" w:rsidRPr="0002780D" w:rsidRDefault="006B7EEF" w:rsidP="00691C15">
            <w:pPr>
              <w:jc w:val="center"/>
              <w:rPr>
                <w:color w:val="000000"/>
                <w:sz w:val="20"/>
                <w:szCs w:val="20"/>
              </w:rPr>
            </w:pPr>
          </w:p>
        </w:tc>
        <w:tc>
          <w:tcPr>
            <w:tcW w:w="205" w:type="pct"/>
            <w:tcBorders>
              <w:top w:val="nil"/>
              <w:left w:val="nil"/>
              <w:bottom w:val="single" w:sz="4" w:space="0" w:color="auto"/>
              <w:right w:val="nil"/>
            </w:tcBorders>
            <w:shd w:val="clear" w:color="auto" w:fill="auto"/>
            <w:noWrap/>
            <w:vAlign w:val="center"/>
            <w:hideMark/>
          </w:tcPr>
          <w:p w14:paraId="662413E6" w14:textId="77777777" w:rsidR="006B7EEF" w:rsidRPr="0002780D" w:rsidRDefault="006B7EEF" w:rsidP="00691C15">
            <w:pPr>
              <w:jc w:val="center"/>
              <w:rPr>
                <w:color w:val="000000"/>
                <w:sz w:val="20"/>
                <w:szCs w:val="20"/>
              </w:rPr>
            </w:pPr>
          </w:p>
        </w:tc>
        <w:tc>
          <w:tcPr>
            <w:tcW w:w="662" w:type="pct"/>
            <w:tcBorders>
              <w:top w:val="nil"/>
              <w:left w:val="nil"/>
              <w:bottom w:val="single" w:sz="4" w:space="0" w:color="auto"/>
              <w:right w:val="single" w:sz="12" w:space="0" w:color="auto"/>
            </w:tcBorders>
            <w:shd w:val="clear" w:color="auto" w:fill="auto"/>
            <w:noWrap/>
            <w:vAlign w:val="center"/>
            <w:hideMark/>
          </w:tcPr>
          <w:p w14:paraId="111C497B" w14:textId="77777777" w:rsidR="006B7EEF" w:rsidRPr="0002780D" w:rsidRDefault="006B7EEF" w:rsidP="00691C15">
            <w:pPr>
              <w:jc w:val="center"/>
              <w:rPr>
                <w:color w:val="000000"/>
                <w:sz w:val="20"/>
                <w:szCs w:val="20"/>
              </w:rPr>
            </w:pPr>
          </w:p>
        </w:tc>
      </w:tr>
      <w:tr w:rsidR="006B7EEF" w:rsidRPr="0002780D" w14:paraId="61B9CED3"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5DB0B43F"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5EFFABCD" w14:textId="77777777" w:rsidR="006B7EEF" w:rsidRPr="0002780D" w:rsidRDefault="006B7EEF" w:rsidP="00691C15">
            <w:pPr>
              <w:rPr>
                <w:color w:val="000000"/>
                <w:sz w:val="19"/>
                <w:szCs w:val="19"/>
              </w:rPr>
            </w:pPr>
            <w:r w:rsidRPr="0002780D">
              <w:rPr>
                <w:color w:val="000000"/>
                <w:sz w:val="19"/>
                <w:szCs w:val="19"/>
              </w:rPr>
              <w:t>Q1</w:t>
            </w:r>
          </w:p>
        </w:tc>
        <w:tc>
          <w:tcPr>
            <w:tcW w:w="488" w:type="pct"/>
            <w:tcBorders>
              <w:top w:val="nil"/>
              <w:left w:val="single" w:sz="12" w:space="0" w:color="auto"/>
              <w:bottom w:val="single" w:sz="4" w:space="0" w:color="auto"/>
              <w:right w:val="nil"/>
            </w:tcBorders>
            <w:shd w:val="clear" w:color="auto" w:fill="auto"/>
            <w:noWrap/>
            <w:vAlign w:val="center"/>
            <w:hideMark/>
          </w:tcPr>
          <w:p w14:paraId="116ECC4A" w14:textId="77777777" w:rsidR="006B7EEF" w:rsidRPr="0002780D" w:rsidRDefault="006B7EEF" w:rsidP="00691C15">
            <w:pPr>
              <w:jc w:val="center"/>
              <w:rPr>
                <w:color w:val="000000"/>
                <w:sz w:val="20"/>
                <w:szCs w:val="20"/>
              </w:rPr>
            </w:pPr>
            <w:r w:rsidRPr="0002780D">
              <w:rPr>
                <w:color w:val="000000"/>
                <w:sz w:val="20"/>
                <w:szCs w:val="20"/>
              </w:rPr>
              <w:t>91</w:t>
            </w:r>
          </w:p>
        </w:tc>
        <w:tc>
          <w:tcPr>
            <w:tcW w:w="278" w:type="pct"/>
            <w:tcBorders>
              <w:top w:val="nil"/>
              <w:left w:val="nil"/>
              <w:bottom w:val="single" w:sz="4" w:space="0" w:color="auto"/>
              <w:right w:val="single" w:sz="12" w:space="0" w:color="auto"/>
            </w:tcBorders>
            <w:shd w:val="clear" w:color="auto" w:fill="auto"/>
            <w:noWrap/>
            <w:vAlign w:val="center"/>
            <w:hideMark/>
          </w:tcPr>
          <w:p w14:paraId="629FED2D" w14:textId="77777777" w:rsidR="006B7EEF" w:rsidRPr="0002780D" w:rsidRDefault="006B7EEF" w:rsidP="00691C15">
            <w:pPr>
              <w:jc w:val="center"/>
              <w:rPr>
                <w:color w:val="000000"/>
                <w:sz w:val="20"/>
                <w:szCs w:val="20"/>
              </w:rPr>
            </w:pPr>
            <w:r w:rsidRPr="0002780D">
              <w:rPr>
                <w:color w:val="000000"/>
                <w:sz w:val="20"/>
                <w:szCs w:val="20"/>
              </w:rPr>
              <w:t>46.67</w:t>
            </w:r>
          </w:p>
        </w:tc>
        <w:tc>
          <w:tcPr>
            <w:tcW w:w="504" w:type="pct"/>
            <w:tcBorders>
              <w:top w:val="nil"/>
              <w:left w:val="single" w:sz="12" w:space="0" w:color="auto"/>
              <w:bottom w:val="single" w:sz="4" w:space="0" w:color="auto"/>
              <w:right w:val="nil"/>
            </w:tcBorders>
            <w:shd w:val="clear" w:color="auto" w:fill="auto"/>
            <w:noWrap/>
            <w:vAlign w:val="center"/>
            <w:hideMark/>
          </w:tcPr>
          <w:p w14:paraId="2C5ABD54" w14:textId="77777777" w:rsidR="006B7EEF" w:rsidRPr="0002780D" w:rsidRDefault="006B7EEF" w:rsidP="00691C15">
            <w:pPr>
              <w:jc w:val="center"/>
              <w:rPr>
                <w:color w:val="000000"/>
                <w:sz w:val="20"/>
                <w:szCs w:val="20"/>
              </w:rPr>
            </w:pPr>
            <w:r w:rsidRPr="0002780D">
              <w:rPr>
                <w:color w:val="000000"/>
                <w:sz w:val="20"/>
                <w:szCs w:val="20"/>
              </w:rPr>
              <w:t>55</w:t>
            </w:r>
          </w:p>
        </w:tc>
        <w:tc>
          <w:tcPr>
            <w:tcW w:w="524" w:type="pct"/>
            <w:tcBorders>
              <w:top w:val="nil"/>
              <w:left w:val="nil"/>
              <w:bottom w:val="single" w:sz="4" w:space="0" w:color="auto"/>
              <w:right w:val="single" w:sz="4" w:space="0" w:color="auto"/>
            </w:tcBorders>
            <w:shd w:val="clear" w:color="auto" w:fill="auto"/>
            <w:noWrap/>
            <w:vAlign w:val="center"/>
            <w:hideMark/>
          </w:tcPr>
          <w:p w14:paraId="301DFB29" w14:textId="77777777" w:rsidR="006B7EEF" w:rsidRPr="0002780D" w:rsidRDefault="006B7EEF" w:rsidP="00691C15">
            <w:pPr>
              <w:jc w:val="center"/>
              <w:rPr>
                <w:color w:val="000000"/>
                <w:sz w:val="20"/>
                <w:szCs w:val="20"/>
              </w:rPr>
            </w:pPr>
            <w:r w:rsidRPr="0002780D">
              <w:rPr>
                <w:color w:val="000000"/>
                <w:sz w:val="20"/>
                <w:szCs w:val="20"/>
              </w:rPr>
              <w:t>60.44</w:t>
            </w:r>
          </w:p>
        </w:tc>
        <w:tc>
          <w:tcPr>
            <w:tcW w:w="523" w:type="pct"/>
            <w:tcBorders>
              <w:top w:val="nil"/>
              <w:left w:val="nil"/>
              <w:bottom w:val="single" w:sz="4" w:space="0" w:color="auto"/>
              <w:right w:val="nil"/>
            </w:tcBorders>
            <w:shd w:val="clear" w:color="auto" w:fill="auto"/>
            <w:noWrap/>
            <w:vAlign w:val="center"/>
            <w:hideMark/>
          </w:tcPr>
          <w:p w14:paraId="09391DDA" w14:textId="77777777" w:rsidR="006B7EEF" w:rsidRPr="0002780D" w:rsidRDefault="006B7EEF" w:rsidP="00691C15">
            <w:pPr>
              <w:jc w:val="center"/>
              <w:rPr>
                <w:color w:val="000000"/>
                <w:sz w:val="20"/>
                <w:szCs w:val="20"/>
              </w:rPr>
            </w:pPr>
            <w:r w:rsidRPr="0002780D">
              <w:rPr>
                <w:color w:val="000000"/>
                <w:sz w:val="20"/>
                <w:szCs w:val="20"/>
              </w:rPr>
              <w:t>17</w:t>
            </w:r>
          </w:p>
        </w:tc>
        <w:tc>
          <w:tcPr>
            <w:tcW w:w="613" w:type="pct"/>
            <w:tcBorders>
              <w:top w:val="nil"/>
              <w:left w:val="nil"/>
              <w:bottom w:val="single" w:sz="4" w:space="0" w:color="auto"/>
              <w:right w:val="single" w:sz="4" w:space="0" w:color="auto"/>
            </w:tcBorders>
            <w:shd w:val="clear" w:color="auto" w:fill="auto"/>
            <w:noWrap/>
            <w:vAlign w:val="center"/>
            <w:hideMark/>
          </w:tcPr>
          <w:p w14:paraId="6F3AF262" w14:textId="77777777" w:rsidR="006B7EEF" w:rsidRPr="0002780D" w:rsidRDefault="006B7EEF" w:rsidP="00691C15">
            <w:pPr>
              <w:jc w:val="center"/>
              <w:rPr>
                <w:color w:val="000000"/>
                <w:sz w:val="20"/>
                <w:szCs w:val="20"/>
              </w:rPr>
            </w:pPr>
            <w:r w:rsidRPr="0002780D">
              <w:rPr>
                <w:color w:val="000000"/>
                <w:sz w:val="20"/>
                <w:szCs w:val="20"/>
              </w:rPr>
              <w:t>18.68</w:t>
            </w:r>
          </w:p>
        </w:tc>
        <w:tc>
          <w:tcPr>
            <w:tcW w:w="205" w:type="pct"/>
            <w:tcBorders>
              <w:top w:val="nil"/>
              <w:left w:val="nil"/>
              <w:bottom w:val="single" w:sz="4" w:space="0" w:color="auto"/>
              <w:right w:val="nil"/>
            </w:tcBorders>
            <w:shd w:val="clear" w:color="auto" w:fill="auto"/>
            <w:noWrap/>
            <w:vAlign w:val="center"/>
            <w:hideMark/>
          </w:tcPr>
          <w:p w14:paraId="437190AA" w14:textId="77777777" w:rsidR="006B7EEF" w:rsidRPr="0002780D" w:rsidRDefault="006B7EEF" w:rsidP="00691C15">
            <w:pPr>
              <w:jc w:val="center"/>
              <w:rPr>
                <w:color w:val="000000"/>
                <w:sz w:val="20"/>
                <w:szCs w:val="20"/>
              </w:rPr>
            </w:pPr>
            <w:r w:rsidRPr="0002780D">
              <w:rPr>
                <w:color w:val="000000"/>
                <w:sz w:val="20"/>
                <w:szCs w:val="20"/>
              </w:rPr>
              <w:t>19</w:t>
            </w:r>
          </w:p>
        </w:tc>
        <w:tc>
          <w:tcPr>
            <w:tcW w:w="662" w:type="pct"/>
            <w:tcBorders>
              <w:top w:val="nil"/>
              <w:left w:val="nil"/>
              <w:bottom w:val="single" w:sz="4" w:space="0" w:color="auto"/>
              <w:right w:val="single" w:sz="12" w:space="0" w:color="auto"/>
            </w:tcBorders>
            <w:shd w:val="clear" w:color="auto" w:fill="auto"/>
            <w:noWrap/>
            <w:vAlign w:val="center"/>
            <w:hideMark/>
          </w:tcPr>
          <w:p w14:paraId="76C7955C" w14:textId="77777777" w:rsidR="006B7EEF" w:rsidRPr="0002780D" w:rsidRDefault="006B7EEF" w:rsidP="00691C15">
            <w:pPr>
              <w:jc w:val="center"/>
              <w:rPr>
                <w:color w:val="000000"/>
                <w:sz w:val="20"/>
                <w:szCs w:val="20"/>
              </w:rPr>
            </w:pPr>
            <w:r w:rsidRPr="0002780D">
              <w:rPr>
                <w:color w:val="000000"/>
                <w:sz w:val="20"/>
                <w:szCs w:val="20"/>
              </w:rPr>
              <w:t>20.88</w:t>
            </w:r>
          </w:p>
        </w:tc>
      </w:tr>
      <w:tr w:rsidR="006B7EEF" w:rsidRPr="0002780D" w14:paraId="1B4003EC"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30405DC7"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305A6F10" w14:textId="77777777" w:rsidR="006B7EEF" w:rsidRPr="0002780D" w:rsidRDefault="006B7EEF" w:rsidP="00691C15">
            <w:pPr>
              <w:rPr>
                <w:color w:val="000000"/>
                <w:sz w:val="19"/>
                <w:szCs w:val="19"/>
              </w:rPr>
            </w:pPr>
            <w:r w:rsidRPr="0002780D">
              <w:rPr>
                <w:color w:val="000000"/>
                <w:sz w:val="19"/>
                <w:szCs w:val="19"/>
              </w:rPr>
              <w:t>Q2</w:t>
            </w:r>
          </w:p>
        </w:tc>
        <w:tc>
          <w:tcPr>
            <w:tcW w:w="488" w:type="pct"/>
            <w:tcBorders>
              <w:top w:val="nil"/>
              <w:left w:val="single" w:sz="12" w:space="0" w:color="auto"/>
              <w:bottom w:val="single" w:sz="4" w:space="0" w:color="auto"/>
              <w:right w:val="nil"/>
            </w:tcBorders>
            <w:shd w:val="clear" w:color="auto" w:fill="auto"/>
            <w:noWrap/>
            <w:vAlign w:val="center"/>
            <w:hideMark/>
          </w:tcPr>
          <w:p w14:paraId="18639580" w14:textId="77777777" w:rsidR="006B7EEF" w:rsidRPr="0002780D" w:rsidRDefault="006B7EEF" w:rsidP="00691C15">
            <w:pPr>
              <w:jc w:val="center"/>
              <w:rPr>
                <w:color w:val="000000"/>
                <w:sz w:val="20"/>
                <w:szCs w:val="20"/>
              </w:rPr>
            </w:pPr>
            <w:r w:rsidRPr="0002780D">
              <w:rPr>
                <w:color w:val="000000"/>
                <w:sz w:val="20"/>
                <w:szCs w:val="20"/>
              </w:rPr>
              <w:t>59</w:t>
            </w:r>
          </w:p>
        </w:tc>
        <w:tc>
          <w:tcPr>
            <w:tcW w:w="278" w:type="pct"/>
            <w:tcBorders>
              <w:top w:val="nil"/>
              <w:left w:val="nil"/>
              <w:bottom w:val="single" w:sz="4" w:space="0" w:color="auto"/>
              <w:right w:val="single" w:sz="12" w:space="0" w:color="auto"/>
            </w:tcBorders>
            <w:shd w:val="clear" w:color="auto" w:fill="auto"/>
            <w:noWrap/>
            <w:vAlign w:val="center"/>
            <w:hideMark/>
          </w:tcPr>
          <w:p w14:paraId="3F6B1D6D" w14:textId="77777777" w:rsidR="006B7EEF" w:rsidRPr="0002780D" w:rsidRDefault="006B7EEF" w:rsidP="00691C15">
            <w:pPr>
              <w:jc w:val="center"/>
              <w:rPr>
                <w:color w:val="000000"/>
                <w:sz w:val="20"/>
                <w:szCs w:val="20"/>
              </w:rPr>
            </w:pPr>
            <w:r w:rsidRPr="0002780D">
              <w:rPr>
                <w:color w:val="000000"/>
                <w:sz w:val="20"/>
                <w:szCs w:val="20"/>
              </w:rPr>
              <w:t>30.26</w:t>
            </w:r>
          </w:p>
        </w:tc>
        <w:tc>
          <w:tcPr>
            <w:tcW w:w="504" w:type="pct"/>
            <w:tcBorders>
              <w:top w:val="nil"/>
              <w:left w:val="single" w:sz="12" w:space="0" w:color="auto"/>
              <w:bottom w:val="single" w:sz="4" w:space="0" w:color="auto"/>
              <w:right w:val="nil"/>
            </w:tcBorders>
            <w:shd w:val="clear" w:color="auto" w:fill="auto"/>
            <w:noWrap/>
            <w:vAlign w:val="center"/>
            <w:hideMark/>
          </w:tcPr>
          <w:p w14:paraId="0B54B4D8" w14:textId="77777777" w:rsidR="006B7EEF" w:rsidRPr="0002780D" w:rsidRDefault="006B7EEF" w:rsidP="00691C15">
            <w:pPr>
              <w:jc w:val="center"/>
              <w:rPr>
                <w:color w:val="000000"/>
                <w:sz w:val="20"/>
                <w:szCs w:val="20"/>
              </w:rPr>
            </w:pPr>
            <w:r w:rsidRPr="0002780D">
              <w:rPr>
                <w:color w:val="000000"/>
                <w:sz w:val="20"/>
                <w:szCs w:val="20"/>
              </w:rPr>
              <w:t>20</w:t>
            </w:r>
          </w:p>
        </w:tc>
        <w:tc>
          <w:tcPr>
            <w:tcW w:w="524" w:type="pct"/>
            <w:tcBorders>
              <w:top w:val="nil"/>
              <w:left w:val="nil"/>
              <w:bottom w:val="single" w:sz="4" w:space="0" w:color="auto"/>
              <w:right w:val="single" w:sz="4" w:space="0" w:color="auto"/>
            </w:tcBorders>
            <w:shd w:val="clear" w:color="auto" w:fill="auto"/>
            <w:noWrap/>
            <w:vAlign w:val="center"/>
            <w:hideMark/>
          </w:tcPr>
          <w:p w14:paraId="4BAA7891" w14:textId="77777777" w:rsidR="006B7EEF" w:rsidRPr="0002780D" w:rsidRDefault="006B7EEF" w:rsidP="00691C15">
            <w:pPr>
              <w:jc w:val="center"/>
              <w:rPr>
                <w:color w:val="000000"/>
                <w:sz w:val="20"/>
                <w:szCs w:val="20"/>
              </w:rPr>
            </w:pPr>
            <w:r w:rsidRPr="0002780D">
              <w:rPr>
                <w:color w:val="000000"/>
                <w:sz w:val="20"/>
                <w:szCs w:val="20"/>
              </w:rPr>
              <w:t>33.90</w:t>
            </w:r>
          </w:p>
        </w:tc>
        <w:tc>
          <w:tcPr>
            <w:tcW w:w="523" w:type="pct"/>
            <w:tcBorders>
              <w:top w:val="nil"/>
              <w:left w:val="nil"/>
              <w:bottom w:val="single" w:sz="4" w:space="0" w:color="auto"/>
              <w:right w:val="nil"/>
            </w:tcBorders>
            <w:shd w:val="clear" w:color="auto" w:fill="auto"/>
            <w:noWrap/>
            <w:vAlign w:val="center"/>
            <w:hideMark/>
          </w:tcPr>
          <w:p w14:paraId="65E0320F" w14:textId="77777777" w:rsidR="006B7EEF" w:rsidRPr="0002780D" w:rsidRDefault="006B7EEF" w:rsidP="00691C15">
            <w:pPr>
              <w:jc w:val="center"/>
              <w:rPr>
                <w:color w:val="000000"/>
                <w:sz w:val="20"/>
                <w:szCs w:val="20"/>
              </w:rPr>
            </w:pPr>
            <w:r w:rsidRPr="0002780D">
              <w:rPr>
                <w:color w:val="000000"/>
                <w:sz w:val="20"/>
                <w:szCs w:val="20"/>
              </w:rPr>
              <w:t>16</w:t>
            </w:r>
          </w:p>
        </w:tc>
        <w:tc>
          <w:tcPr>
            <w:tcW w:w="613" w:type="pct"/>
            <w:tcBorders>
              <w:top w:val="nil"/>
              <w:left w:val="nil"/>
              <w:bottom w:val="single" w:sz="4" w:space="0" w:color="auto"/>
              <w:right w:val="single" w:sz="4" w:space="0" w:color="auto"/>
            </w:tcBorders>
            <w:shd w:val="clear" w:color="auto" w:fill="auto"/>
            <w:noWrap/>
            <w:vAlign w:val="center"/>
            <w:hideMark/>
          </w:tcPr>
          <w:p w14:paraId="64ED4C0E" w14:textId="77777777" w:rsidR="006B7EEF" w:rsidRPr="0002780D" w:rsidRDefault="006B7EEF" w:rsidP="00691C15">
            <w:pPr>
              <w:jc w:val="center"/>
              <w:rPr>
                <w:color w:val="000000"/>
                <w:sz w:val="20"/>
                <w:szCs w:val="20"/>
              </w:rPr>
            </w:pPr>
            <w:r w:rsidRPr="0002780D">
              <w:rPr>
                <w:color w:val="000000"/>
                <w:sz w:val="20"/>
                <w:szCs w:val="20"/>
              </w:rPr>
              <w:t>27.12</w:t>
            </w:r>
          </w:p>
        </w:tc>
        <w:tc>
          <w:tcPr>
            <w:tcW w:w="205" w:type="pct"/>
            <w:tcBorders>
              <w:top w:val="nil"/>
              <w:left w:val="nil"/>
              <w:bottom w:val="single" w:sz="4" w:space="0" w:color="auto"/>
              <w:right w:val="nil"/>
            </w:tcBorders>
            <w:shd w:val="clear" w:color="auto" w:fill="auto"/>
            <w:noWrap/>
            <w:vAlign w:val="center"/>
            <w:hideMark/>
          </w:tcPr>
          <w:p w14:paraId="7E8B906C" w14:textId="77777777" w:rsidR="006B7EEF" w:rsidRPr="0002780D" w:rsidRDefault="006B7EEF" w:rsidP="00691C15">
            <w:pPr>
              <w:jc w:val="center"/>
              <w:rPr>
                <w:color w:val="000000"/>
                <w:sz w:val="20"/>
                <w:szCs w:val="20"/>
              </w:rPr>
            </w:pPr>
            <w:r w:rsidRPr="0002780D">
              <w:rPr>
                <w:color w:val="000000"/>
                <w:sz w:val="20"/>
                <w:szCs w:val="20"/>
              </w:rPr>
              <w:t>23</w:t>
            </w:r>
          </w:p>
        </w:tc>
        <w:tc>
          <w:tcPr>
            <w:tcW w:w="662" w:type="pct"/>
            <w:tcBorders>
              <w:top w:val="nil"/>
              <w:left w:val="nil"/>
              <w:bottom w:val="single" w:sz="4" w:space="0" w:color="auto"/>
              <w:right w:val="single" w:sz="12" w:space="0" w:color="auto"/>
            </w:tcBorders>
            <w:shd w:val="clear" w:color="auto" w:fill="auto"/>
            <w:noWrap/>
            <w:vAlign w:val="center"/>
            <w:hideMark/>
          </w:tcPr>
          <w:p w14:paraId="4B30692F" w14:textId="77777777" w:rsidR="006B7EEF" w:rsidRPr="0002780D" w:rsidRDefault="006B7EEF" w:rsidP="00691C15">
            <w:pPr>
              <w:jc w:val="center"/>
              <w:rPr>
                <w:color w:val="000000"/>
                <w:sz w:val="20"/>
                <w:szCs w:val="20"/>
              </w:rPr>
            </w:pPr>
            <w:r w:rsidRPr="0002780D">
              <w:rPr>
                <w:color w:val="000000"/>
                <w:sz w:val="20"/>
                <w:szCs w:val="20"/>
              </w:rPr>
              <w:t>38.98</w:t>
            </w:r>
          </w:p>
        </w:tc>
      </w:tr>
      <w:tr w:rsidR="006B7EEF" w:rsidRPr="0002780D" w14:paraId="516A0535"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01E33208"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0403005A" w14:textId="77777777" w:rsidR="006B7EEF" w:rsidRPr="0002780D" w:rsidRDefault="006B7EEF" w:rsidP="00691C15">
            <w:pPr>
              <w:rPr>
                <w:color w:val="000000"/>
                <w:sz w:val="19"/>
                <w:szCs w:val="19"/>
              </w:rPr>
            </w:pPr>
            <w:r w:rsidRPr="0002780D">
              <w:rPr>
                <w:color w:val="000000"/>
                <w:sz w:val="19"/>
                <w:szCs w:val="19"/>
              </w:rPr>
              <w:t>Q3</w:t>
            </w:r>
          </w:p>
        </w:tc>
        <w:tc>
          <w:tcPr>
            <w:tcW w:w="488" w:type="pct"/>
            <w:tcBorders>
              <w:top w:val="nil"/>
              <w:left w:val="single" w:sz="12" w:space="0" w:color="auto"/>
              <w:bottom w:val="single" w:sz="4" w:space="0" w:color="auto"/>
              <w:right w:val="nil"/>
            </w:tcBorders>
            <w:shd w:val="clear" w:color="auto" w:fill="auto"/>
            <w:noWrap/>
            <w:vAlign w:val="center"/>
            <w:hideMark/>
          </w:tcPr>
          <w:p w14:paraId="02312CF5" w14:textId="77777777" w:rsidR="006B7EEF" w:rsidRPr="0002780D" w:rsidRDefault="006B7EEF" w:rsidP="00691C15">
            <w:pPr>
              <w:jc w:val="center"/>
              <w:rPr>
                <w:color w:val="000000"/>
                <w:sz w:val="20"/>
                <w:szCs w:val="20"/>
              </w:rPr>
            </w:pPr>
            <w:r w:rsidRPr="0002780D">
              <w:rPr>
                <w:color w:val="000000"/>
                <w:sz w:val="20"/>
                <w:szCs w:val="20"/>
              </w:rPr>
              <w:t>38</w:t>
            </w:r>
          </w:p>
        </w:tc>
        <w:tc>
          <w:tcPr>
            <w:tcW w:w="278" w:type="pct"/>
            <w:tcBorders>
              <w:top w:val="nil"/>
              <w:left w:val="nil"/>
              <w:bottom w:val="single" w:sz="4" w:space="0" w:color="auto"/>
              <w:right w:val="single" w:sz="12" w:space="0" w:color="auto"/>
            </w:tcBorders>
            <w:shd w:val="clear" w:color="auto" w:fill="auto"/>
            <w:noWrap/>
            <w:vAlign w:val="center"/>
            <w:hideMark/>
          </w:tcPr>
          <w:p w14:paraId="33965636" w14:textId="77777777" w:rsidR="006B7EEF" w:rsidRPr="0002780D" w:rsidRDefault="006B7EEF" w:rsidP="00691C15">
            <w:pPr>
              <w:jc w:val="center"/>
              <w:rPr>
                <w:color w:val="000000"/>
                <w:sz w:val="20"/>
                <w:szCs w:val="20"/>
              </w:rPr>
            </w:pPr>
            <w:r w:rsidRPr="0002780D">
              <w:rPr>
                <w:color w:val="000000"/>
                <w:sz w:val="20"/>
                <w:szCs w:val="20"/>
              </w:rPr>
              <w:t>19.49</w:t>
            </w:r>
          </w:p>
        </w:tc>
        <w:tc>
          <w:tcPr>
            <w:tcW w:w="504" w:type="pct"/>
            <w:tcBorders>
              <w:top w:val="nil"/>
              <w:left w:val="single" w:sz="12" w:space="0" w:color="auto"/>
              <w:bottom w:val="single" w:sz="4" w:space="0" w:color="auto"/>
              <w:right w:val="nil"/>
            </w:tcBorders>
            <w:shd w:val="clear" w:color="auto" w:fill="auto"/>
            <w:noWrap/>
            <w:vAlign w:val="center"/>
            <w:hideMark/>
          </w:tcPr>
          <w:p w14:paraId="29762E70" w14:textId="77777777" w:rsidR="006B7EEF" w:rsidRPr="0002780D" w:rsidRDefault="006B7EEF" w:rsidP="00691C15">
            <w:pPr>
              <w:jc w:val="center"/>
              <w:rPr>
                <w:color w:val="000000"/>
                <w:sz w:val="20"/>
                <w:szCs w:val="20"/>
              </w:rPr>
            </w:pPr>
            <w:r w:rsidRPr="0002780D">
              <w:rPr>
                <w:color w:val="000000"/>
                <w:sz w:val="20"/>
                <w:szCs w:val="20"/>
              </w:rPr>
              <w:t>16</w:t>
            </w:r>
          </w:p>
        </w:tc>
        <w:tc>
          <w:tcPr>
            <w:tcW w:w="524" w:type="pct"/>
            <w:tcBorders>
              <w:top w:val="nil"/>
              <w:left w:val="nil"/>
              <w:bottom w:val="single" w:sz="4" w:space="0" w:color="auto"/>
              <w:right w:val="single" w:sz="4" w:space="0" w:color="auto"/>
            </w:tcBorders>
            <w:shd w:val="clear" w:color="auto" w:fill="auto"/>
            <w:noWrap/>
            <w:vAlign w:val="center"/>
            <w:hideMark/>
          </w:tcPr>
          <w:p w14:paraId="35E059F3" w14:textId="77777777" w:rsidR="006B7EEF" w:rsidRPr="0002780D" w:rsidRDefault="006B7EEF" w:rsidP="00691C15">
            <w:pPr>
              <w:jc w:val="center"/>
              <w:rPr>
                <w:color w:val="000000"/>
                <w:sz w:val="20"/>
                <w:szCs w:val="20"/>
              </w:rPr>
            </w:pPr>
            <w:r w:rsidRPr="0002780D">
              <w:rPr>
                <w:color w:val="000000"/>
                <w:sz w:val="20"/>
                <w:szCs w:val="20"/>
              </w:rPr>
              <w:t>42.11</w:t>
            </w:r>
          </w:p>
        </w:tc>
        <w:tc>
          <w:tcPr>
            <w:tcW w:w="523" w:type="pct"/>
            <w:tcBorders>
              <w:top w:val="nil"/>
              <w:left w:val="nil"/>
              <w:bottom w:val="single" w:sz="4" w:space="0" w:color="auto"/>
              <w:right w:val="nil"/>
            </w:tcBorders>
            <w:shd w:val="clear" w:color="auto" w:fill="auto"/>
            <w:noWrap/>
            <w:vAlign w:val="center"/>
            <w:hideMark/>
          </w:tcPr>
          <w:p w14:paraId="7AE7A241" w14:textId="77777777" w:rsidR="006B7EEF" w:rsidRPr="0002780D" w:rsidRDefault="006B7EEF" w:rsidP="00691C15">
            <w:pPr>
              <w:jc w:val="center"/>
              <w:rPr>
                <w:color w:val="000000"/>
                <w:sz w:val="20"/>
                <w:szCs w:val="20"/>
              </w:rPr>
            </w:pPr>
            <w:r w:rsidRPr="0002780D">
              <w:rPr>
                <w:color w:val="000000"/>
                <w:sz w:val="20"/>
                <w:szCs w:val="20"/>
              </w:rPr>
              <w:t>8</w:t>
            </w:r>
          </w:p>
        </w:tc>
        <w:tc>
          <w:tcPr>
            <w:tcW w:w="613" w:type="pct"/>
            <w:tcBorders>
              <w:top w:val="nil"/>
              <w:left w:val="nil"/>
              <w:bottom w:val="single" w:sz="4" w:space="0" w:color="auto"/>
              <w:right w:val="single" w:sz="4" w:space="0" w:color="auto"/>
            </w:tcBorders>
            <w:shd w:val="clear" w:color="auto" w:fill="auto"/>
            <w:noWrap/>
            <w:vAlign w:val="center"/>
            <w:hideMark/>
          </w:tcPr>
          <w:p w14:paraId="234895CB" w14:textId="77777777" w:rsidR="006B7EEF" w:rsidRPr="0002780D" w:rsidRDefault="006B7EEF" w:rsidP="00691C15">
            <w:pPr>
              <w:jc w:val="center"/>
              <w:rPr>
                <w:color w:val="000000"/>
                <w:sz w:val="20"/>
                <w:szCs w:val="20"/>
              </w:rPr>
            </w:pPr>
            <w:r w:rsidRPr="0002780D">
              <w:rPr>
                <w:color w:val="000000"/>
                <w:sz w:val="20"/>
                <w:szCs w:val="20"/>
              </w:rPr>
              <w:t>21.05</w:t>
            </w:r>
          </w:p>
        </w:tc>
        <w:tc>
          <w:tcPr>
            <w:tcW w:w="205" w:type="pct"/>
            <w:tcBorders>
              <w:top w:val="nil"/>
              <w:left w:val="nil"/>
              <w:bottom w:val="single" w:sz="4" w:space="0" w:color="auto"/>
              <w:right w:val="nil"/>
            </w:tcBorders>
            <w:shd w:val="clear" w:color="auto" w:fill="auto"/>
            <w:noWrap/>
            <w:vAlign w:val="center"/>
            <w:hideMark/>
          </w:tcPr>
          <w:p w14:paraId="32A76217" w14:textId="77777777" w:rsidR="006B7EEF" w:rsidRPr="0002780D" w:rsidRDefault="006B7EEF" w:rsidP="00691C15">
            <w:pPr>
              <w:jc w:val="center"/>
              <w:rPr>
                <w:color w:val="000000"/>
                <w:sz w:val="20"/>
                <w:szCs w:val="20"/>
              </w:rPr>
            </w:pPr>
            <w:r w:rsidRPr="0002780D">
              <w:rPr>
                <w:color w:val="000000"/>
                <w:sz w:val="20"/>
                <w:szCs w:val="20"/>
              </w:rPr>
              <w:t>14</w:t>
            </w:r>
          </w:p>
        </w:tc>
        <w:tc>
          <w:tcPr>
            <w:tcW w:w="662" w:type="pct"/>
            <w:tcBorders>
              <w:top w:val="nil"/>
              <w:left w:val="nil"/>
              <w:bottom w:val="single" w:sz="4" w:space="0" w:color="auto"/>
              <w:right w:val="single" w:sz="12" w:space="0" w:color="auto"/>
            </w:tcBorders>
            <w:shd w:val="clear" w:color="auto" w:fill="auto"/>
            <w:noWrap/>
            <w:vAlign w:val="center"/>
            <w:hideMark/>
          </w:tcPr>
          <w:p w14:paraId="5A6AE1EC" w14:textId="77777777" w:rsidR="006B7EEF" w:rsidRPr="0002780D" w:rsidRDefault="006B7EEF" w:rsidP="00691C15">
            <w:pPr>
              <w:jc w:val="center"/>
              <w:rPr>
                <w:color w:val="000000"/>
                <w:sz w:val="20"/>
                <w:szCs w:val="20"/>
              </w:rPr>
            </w:pPr>
            <w:r w:rsidRPr="0002780D">
              <w:rPr>
                <w:color w:val="000000"/>
                <w:sz w:val="20"/>
                <w:szCs w:val="20"/>
              </w:rPr>
              <w:t>36.84</w:t>
            </w:r>
          </w:p>
        </w:tc>
      </w:tr>
      <w:tr w:rsidR="006B7EEF" w:rsidRPr="0002780D" w14:paraId="0D6F7CC1" w14:textId="77777777" w:rsidTr="00161881">
        <w:trPr>
          <w:trHeight w:val="294"/>
        </w:trPr>
        <w:tc>
          <w:tcPr>
            <w:tcW w:w="90" w:type="pct"/>
            <w:tcBorders>
              <w:top w:val="nil"/>
              <w:left w:val="single" w:sz="12" w:space="0" w:color="auto"/>
              <w:bottom w:val="single" w:sz="8" w:space="0" w:color="auto"/>
              <w:right w:val="nil"/>
            </w:tcBorders>
            <w:shd w:val="clear" w:color="auto" w:fill="auto"/>
            <w:noWrap/>
            <w:vAlign w:val="center"/>
            <w:hideMark/>
          </w:tcPr>
          <w:p w14:paraId="6B56A05D"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8" w:space="0" w:color="auto"/>
              <w:right w:val="single" w:sz="12" w:space="0" w:color="auto"/>
            </w:tcBorders>
            <w:shd w:val="clear" w:color="auto" w:fill="auto"/>
            <w:noWrap/>
            <w:vAlign w:val="center"/>
            <w:hideMark/>
          </w:tcPr>
          <w:p w14:paraId="7552EF04" w14:textId="77777777" w:rsidR="006B7EEF" w:rsidRPr="0002780D" w:rsidRDefault="006B7EEF" w:rsidP="00691C15">
            <w:pPr>
              <w:rPr>
                <w:color w:val="000000"/>
                <w:sz w:val="19"/>
                <w:szCs w:val="19"/>
              </w:rPr>
            </w:pPr>
            <w:r w:rsidRPr="0002780D">
              <w:rPr>
                <w:color w:val="000000"/>
                <w:sz w:val="19"/>
                <w:szCs w:val="19"/>
              </w:rPr>
              <w:t>Q4</w:t>
            </w:r>
          </w:p>
        </w:tc>
        <w:tc>
          <w:tcPr>
            <w:tcW w:w="488" w:type="pct"/>
            <w:tcBorders>
              <w:top w:val="nil"/>
              <w:left w:val="single" w:sz="12" w:space="0" w:color="auto"/>
              <w:bottom w:val="single" w:sz="8" w:space="0" w:color="auto"/>
              <w:right w:val="nil"/>
            </w:tcBorders>
            <w:shd w:val="clear" w:color="auto" w:fill="auto"/>
            <w:noWrap/>
            <w:vAlign w:val="center"/>
            <w:hideMark/>
          </w:tcPr>
          <w:p w14:paraId="09A86790" w14:textId="77777777" w:rsidR="006B7EEF" w:rsidRPr="0002780D" w:rsidRDefault="006B7EEF" w:rsidP="00691C15">
            <w:pPr>
              <w:jc w:val="center"/>
              <w:rPr>
                <w:color w:val="000000"/>
                <w:sz w:val="20"/>
                <w:szCs w:val="20"/>
              </w:rPr>
            </w:pPr>
            <w:r w:rsidRPr="0002780D">
              <w:rPr>
                <w:color w:val="000000"/>
                <w:sz w:val="20"/>
                <w:szCs w:val="20"/>
              </w:rPr>
              <w:t>7</w:t>
            </w:r>
          </w:p>
        </w:tc>
        <w:tc>
          <w:tcPr>
            <w:tcW w:w="278" w:type="pct"/>
            <w:tcBorders>
              <w:top w:val="nil"/>
              <w:left w:val="nil"/>
              <w:bottom w:val="single" w:sz="8" w:space="0" w:color="auto"/>
              <w:right w:val="single" w:sz="12" w:space="0" w:color="auto"/>
            </w:tcBorders>
            <w:shd w:val="clear" w:color="auto" w:fill="auto"/>
            <w:noWrap/>
            <w:vAlign w:val="center"/>
            <w:hideMark/>
          </w:tcPr>
          <w:p w14:paraId="1C99C393" w14:textId="77777777" w:rsidR="006B7EEF" w:rsidRPr="0002780D" w:rsidRDefault="006B7EEF" w:rsidP="00691C15">
            <w:pPr>
              <w:jc w:val="center"/>
              <w:rPr>
                <w:color w:val="000000"/>
                <w:sz w:val="20"/>
                <w:szCs w:val="20"/>
              </w:rPr>
            </w:pPr>
            <w:r w:rsidRPr="0002780D">
              <w:rPr>
                <w:color w:val="000000"/>
                <w:sz w:val="20"/>
                <w:szCs w:val="20"/>
              </w:rPr>
              <w:t>3.59</w:t>
            </w:r>
          </w:p>
        </w:tc>
        <w:tc>
          <w:tcPr>
            <w:tcW w:w="504" w:type="pct"/>
            <w:tcBorders>
              <w:top w:val="nil"/>
              <w:left w:val="single" w:sz="12" w:space="0" w:color="auto"/>
              <w:bottom w:val="single" w:sz="8" w:space="0" w:color="auto"/>
              <w:right w:val="nil"/>
            </w:tcBorders>
            <w:shd w:val="clear" w:color="auto" w:fill="auto"/>
            <w:noWrap/>
            <w:vAlign w:val="center"/>
            <w:hideMark/>
          </w:tcPr>
          <w:p w14:paraId="51F0A416" w14:textId="77777777" w:rsidR="006B7EEF" w:rsidRPr="0002780D" w:rsidRDefault="006B7EEF" w:rsidP="00691C15">
            <w:pPr>
              <w:jc w:val="center"/>
              <w:rPr>
                <w:color w:val="000000"/>
                <w:sz w:val="20"/>
                <w:szCs w:val="20"/>
              </w:rPr>
            </w:pPr>
            <w:r w:rsidRPr="0002780D">
              <w:rPr>
                <w:color w:val="000000"/>
                <w:sz w:val="20"/>
                <w:szCs w:val="20"/>
              </w:rPr>
              <w:t>3</w:t>
            </w:r>
          </w:p>
        </w:tc>
        <w:tc>
          <w:tcPr>
            <w:tcW w:w="524" w:type="pct"/>
            <w:tcBorders>
              <w:top w:val="nil"/>
              <w:left w:val="nil"/>
              <w:bottom w:val="single" w:sz="8" w:space="0" w:color="auto"/>
              <w:right w:val="single" w:sz="4" w:space="0" w:color="auto"/>
            </w:tcBorders>
            <w:shd w:val="clear" w:color="auto" w:fill="auto"/>
            <w:noWrap/>
            <w:vAlign w:val="center"/>
            <w:hideMark/>
          </w:tcPr>
          <w:p w14:paraId="17D3B6FD" w14:textId="77777777" w:rsidR="006B7EEF" w:rsidRPr="0002780D" w:rsidRDefault="006B7EEF" w:rsidP="00691C15">
            <w:pPr>
              <w:jc w:val="center"/>
              <w:rPr>
                <w:color w:val="000000"/>
                <w:sz w:val="20"/>
                <w:szCs w:val="20"/>
              </w:rPr>
            </w:pPr>
            <w:r w:rsidRPr="0002780D">
              <w:rPr>
                <w:color w:val="000000"/>
                <w:sz w:val="20"/>
                <w:szCs w:val="20"/>
              </w:rPr>
              <w:t>42.86</w:t>
            </w:r>
          </w:p>
        </w:tc>
        <w:tc>
          <w:tcPr>
            <w:tcW w:w="523" w:type="pct"/>
            <w:tcBorders>
              <w:top w:val="nil"/>
              <w:left w:val="nil"/>
              <w:bottom w:val="single" w:sz="8" w:space="0" w:color="auto"/>
              <w:right w:val="nil"/>
            </w:tcBorders>
            <w:shd w:val="clear" w:color="auto" w:fill="auto"/>
            <w:noWrap/>
            <w:vAlign w:val="center"/>
            <w:hideMark/>
          </w:tcPr>
          <w:p w14:paraId="301FB6F7" w14:textId="77777777" w:rsidR="006B7EEF" w:rsidRPr="0002780D" w:rsidRDefault="006B7EEF" w:rsidP="00691C15">
            <w:pPr>
              <w:jc w:val="center"/>
              <w:rPr>
                <w:color w:val="000000"/>
                <w:sz w:val="20"/>
                <w:szCs w:val="20"/>
              </w:rPr>
            </w:pPr>
            <w:r w:rsidRPr="0002780D">
              <w:rPr>
                <w:color w:val="000000"/>
                <w:sz w:val="20"/>
                <w:szCs w:val="20"/>
              </w:rPr>
              <w:t>1</w:t>
            </w:r>
          </w:p>
        </w:tc>
        <w:tc>
          <w:tcPr>
            <w:tcW w:w="613" w:type="pct"/>
            <w:tcBorders>
              <w:top w:val="nil"/>
              <w:left w:val="nil"/>
              <w:bottom w:val="single" w:sz="8" w:space="0" w:color="auto"/>
              <w:right w:val="single" w:sz="4" w:space="0" w:color="auto"/>
            </w:tcBorders>
            <w:shd w:val="clear" w:color="auto" w:fill="auto"/>
            <w:noWrap/>
            <w:vAlign w:val="center"/>
            <w:hideMark/>
          </w:tcPr>
          <w:p w14:paraId="4BBAFE44" w14:textId="77777777" w:rsidR="006B7EEF" w:rsidRPr="0002780D" w:rsidRDefault="006B7EEF" w:rsidP="00691C15">
            <w:pPr>
              <w:jc w:val="center"/>
              <w:rPr>
                <w:color w:val="000000"/>
                <w:sz w:val="20"/>
                <w:szCs w:val="20"/>
              </w:rPr>
            </w:pPr>
            <w:r w:rsidRPr="0002780D">
              <w:rPr>
                <w:color w:val="000000"/>
                <w:sz w:val="20"/>
                <w:szCs w:val="20"/>
              </w:rPr>
              <w:t>14.29</w:t>
            </w:r>
          </w:p>
        </w:tc>
        <w:tc>
          <w:tcPr>
            <w:tcW w:w="205" w:type="pct"/>
            <w:tcBorders>
              <w:top w:val="nil"/>
              <w:left w:val="nil"/>
              <w:bottom w:val="single" w:sz="8" w:space="0" w:color="auto"/>
              <w:right w:val="nil"/>
            </w:tcBorders>
            <w:shd w:val="clear" w:color="auto" w:fill="auto"/>
            <w:noWrap/>
            <w:vAlign w:val="center"/>
            <w:hideMark/>
          </w:tcPr>
          <w:p w14:paraId="5FB95D0E" w14:textId="77777777" w:rsidR="006B7EEF" w:rsidRPr="0002780D" w:rsidRDefault="006B7EEF" w:rsidP="00691C15">
            <w:pPr>
              <w:jc w:val="center"/>
              <w:rPr>
                <w:color w:val="000000"/>
                <w:sz w:val="20"/>
                <w:szCs w:val="20"/>
              </w:rPr>
            </w:pPr>
            <w:r w:rsidRPr="0002780D">
              <w:rPr>
                <w:color w:val="000000"/>
                <w:sz w:val="20"/>
                <w:szCs w:val="20"/>
              </w:rPr>
              <w:t>3</w:t>
            </w:r>
          </w:p>
        </w:tc>
        <w:tc>
          <w:tcPr>
            <w:tcW w:w="662" w:type="pct"/>
            <w:tcBorders>
              <w:top w:val="nil"/>
              <w:left w:val="nil"/>
              <w:bottom w:val="single" w:sz="8" w:space="0" w:color="auto"/>
              <w:right w:val="single" w:sz="12" w:space="0" w:color="auto"/>
            </w:tcBorders>
            <w:shd w:val="clear" w:color="auto" w:fill="auto"/>
            <w:noWrap/>
            <w:vAlign w:val="center"/>
            <w:hideMark/>
          </w:tcPr>
          <w:p w14:paraId="6533C092" w14:textId="77777777" w:rsidR="006B7EEF" w:rsidRPr="0002780D" w:rsidRDefault="006B7EEF" w:rsidP="00691C15">
            <w:pPr>
              <w:jc w:val="center"/>
              <w:rPr>
                <w:color w:val="000000"/>
                <w:sz w:val="20"/>
                <w:szCs w:val="20"/>
              </w:rPr>
            </w:pPr>
            <w:r w:rsidRPr="0002780D">
              <w:rPr>
                <w:color w:val="000000"/>
                <w:sz w:val="20"/>
                <w:szCs w:val="20"/>
              </w:rPr>
              <w:t>42.86</w:t>
            </w:r>
          </w:p>
        </w:tc>
      </w:tr>
      <w:tr w:rsidR="006B7EEF" w:rsidRPr="0002780D" w14:paraId="7BB134A0" w14:textId="77777777" w:rsidTr="00161881">
        <w:trPr>
          <w:trHeight w:val="294"/>
        </w:trPr>
        <w:tc>
          <w:tcPr>
            <w:tcW w:w="1203"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0911B82E" w14:textId="77777777" w:rsidR="006B7EEF" w:rsidRPr="0002780D" w:rsidRDefault="006B7EEF" w:rsidP="00691C15">
            <w:pPr>
              <w:jc w:val="center"/>
              <w:rPr>
                <w:b/>
                <w:bCs/>
                <w:color w:val="000000"/>
                <w:sz w:val="19"/>
                <w:szCs w:val="19"/>
              </w:rPr>
            </w:pPr>
            <w:r w:rsidRPr="0002780D">
              <w:rPr>
                <w:b/>
                <w:bCs/>
                <w:color w:val="000000"/>
                <w:sz w:val="19"/>
                <w:szCs w:val="19"/>
              </w:rPr>
              <w:t>Area</w:t>
            </w:r>
          </w:p>
        </w:tc>
        <w:tc>
          <w:tcPr>
            <w:tcW w:w="766"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07D37BCE" w14:textId="77777777" w:rsidR="006B7EEF" w:rsidRPr="0002780D" w:rsidRDefault="006B7EEF" w:rsidP="00691C15">
            <w:pPr>
              <w:jc w:val="center"/>
              <w:rPr>
                <w:color w:val="000000"/>
                <w:sz w:val="20"/>
                <w:szCs w:val="20"/>
              </w:rPr>
            </w:pPr>
          </w:p>
        </w:tc>
        <w:tc>
          <w:tcPr>
            <w:tcW w:w="504" w:type="pct"/>
            <w:tcBorders>
              <w:top w:val="nil"/>
              <w:left w:val="single" w:sz="12" w:space="0" w:color="auto"/>
              <w:bottom w:val="single" w:sz="4" w:space="0" w:color="auto"/>
              <w:right w:val="nil"/>
            </w:tcBorders>
            <w:shd w:val="clear" w:color="auto" w:fill="auto"/>
            <w:noWrap/>
            <w:vAlign w:val="center"/>
            <w:hideMark/>
          </w:tcPr>
          <w:p w14:paraId="57413F10" w14:textId="77777777" w:rsidR="006B7EEF" w:rsidRPr="0002780D" w:rsidRDefault="006B7EEF" w:rsidP="00691C15">
            <w:pPr>
              <w:jc w:val="center"/>
              <w:rPr>
                <w:color w:val="000000"/>
                <w:sz w:val="20"/>
                <w:szCs w:val="20"/>
              </w:rPr>
            </w:pPr>
          </w:p>
        </w:tc>
        <w:tc>
          <w:tcPr>
            <w:tcW w:w="524" w:type="pct"/>
            <w:tcBorders>
              <w:top w:val="nil"/>
              <w:left w:val="nil"/>
              <w:bottom w:val="single" w:sz="4" w:space="0" w:color="auto"/>
              <w:right w:val="single" w:sz="4" w:space="0" w:color="auto"/>
            </w:tcBorders>
            <w:shd w:val="clear" w:color="auto" w:fill="auto"/>
            <w:noWrap/>
            <w:vAlign w:val="center"/>
            <w:hideMark/>
          </w:tcPr>
          <w:p w14:paraId="7D1D2F9C" w14:textId="77777777" w:rsidR="006B7EEF" w:rsidRPr="0002780D" w:rsidRDefault="006B7EEF" w:rsidP="00691C15">
            <w:pPr>
              <w:jc w:val="center"/>
              <w:rPr>
                <w:color w:val="000000"/>
                <w:sz w:val="20"/>
                <w:szCs w:val="20"/>
              </w:rPr>
            </w:pPr>
          </w:p>
        </w:tc>
        <w:tc>
          <w:tcPr>
            <w:tcW w:w="523" w:type="pct"/>
            <w:tcBorders>
              <w:top w:val="nil"/>
              <w:left w:val="nil"/>
              <w:bottom w:val="single" w:sz="4" w:space="0" w:color="auto"/>
              <w:right w:val="nil"/>
            </w:tcBorders>
            <w:shd w:val="clear" w:color="auto" w:fill="auto"/>
            <w:noWrap/>
            <w:vAlign w:val="center"/>
            <w:hideMark/>
          </w:tcPr>
          <w:p w14:paraId="63B87BF7" w14:textId="77777777" w:rsidR="006B7EEF" w:rsidRPr="0002780D" w:rsidRDefault="006B7EEF" w:rsidP="00691C15">
            <w:pPr>
              <w:jc w:val="center"/>
              <w:rPr>
                <w:color w:val="000000"/>
                <w:sz w:val="20"/>
                <w:szCs w:val="20"/>
              </w:rPr>
            </w:pPr>
          </w:p>
        </w:tc>
        <w:tc>
          <w:tcPr>
            <w:tcW w:w="613" w:type="pct"/>
            <w:tcBorders>
              <w:top w:val="nil"/>
              <w:left w:val="nil"/>
              <w:bottom w:val="single" w:sz="4" w:space="0" w:color="auto"/>
              <w:right w:val="single" w:sz="4" w:space="0" w:color="auto"/>
            </w:tcBorders>
            <w:shd w:val="clear" w:color="auto" w:fill="auto"/>
            <w:noWrap/>
            <w:vAlign w:val="center"/>
            <w:hideMark/>
          </w:tcPr>
          <w:p w14:paraId="37789C28" w14:textId="77777777" w:rsidR="006B7EEF" w:rsidRPr="0002780D" w:rsidRDefault="006B7EEF" w:rsidP="00691C15">
            <w:pPr>
              <w:jc w:val="center"/>
              <w:rPr>
                <w:color w:val="000000"/>
                <w:sz w:val="20"/>
                <w:szCs w:val="20"/>
              </w:rPr>
            </w:pPr>
          </w:p>
        </w:tc>
        <w:tc>
          <w:tcPr>
            <w:tcW w:w="205" w:type="pct"/>
            <w:tcBorders>
              <w:top w:val="nil"/>
              <w:left w:val="nil"/>
              <w:bottom w:val="single" w:sz="4" w:space="0" w:color="auto"/>
              <w:right w:val="nil"/>
            </w:tcBorders>
            <w:shd w:val="clear" w:color="auto" w:fill="auto"/>
            <w:noWrap/>
            <w:vAlign w:val="center"/>
            <w:hideMark/>
          </w:tcPr>
          <w:p w14:paraId="290B73D0" w14:textId="77777777" w:rsidR="006B7EEF" w:rsidRPr="0002780D" w:rsidRDefault="006B7EEF" w:rsidP="00691C15">
            <w:pPr>
              <w:jc w:val="center"/>
              <w:rPr>
                <w:color w:val="000000"/>
                <w:sz w:val="20"/>
                <w:szCs w:val="20"/>
              </w:rPr>
            </w:pPr>
          </w:p>
        </w:tc>
        <w:tc>
          <w:tcPr>
            <w:tcW w:w="662" w:type="pct"/>
            <w:tcBorders>
              <w:top w:val="nil"/>
              <w:left w:val="nil"/>
              <w:bottom w:val="single" w:sz="4" w:space="0" w:color="auto"/>
              <w:right w:val="single" w:sz="12" w:space="0" w:color="auto"/>
            </w:tcBorders>
            <w:shd w:val="clear" w:color="auto" w:fill="auto"/>
            <w:noWrap/>
            <w:vAlign w:val="center"/>
            <w:hideMark/>
          </w:tcPr>
          <w:p w14:paraId="3766BEC4" w14:textId="77777777" w:rsidR="006B7EEF" w:rsidRPr="0002780D" w:rsidRDefault="006B7EEF" w:rsidP="00691C15">
            <w:pPr>
              <w:jc w:val="center"/>
              <w:rPr>
                <w:color w:val="000000"/>
                <w:sz w:val="20"/>
                <w:szCs w:val="20"/>
              </w:rPr>
            </w:pPr>
          </w:p>
        </w:tc>
      </w:tr>
      <w:tr w:rsidR="006B7EEF" w:rsidRPr="0002780D" w14:paraId="6B5A62EF"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583CCCA5"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2F83ACC9" w14:textId="77777777" w:rsidR="006B7EEF" w:rsidRPr="0002780D" w:rsidRDefault="006B7EEF" w:rsidP="00691C15">
            <w:pPr>
              <w:rPr>
                <w:color w:val="000000"/>
                <w:sz w:val="19"/>
                <w:szCs w:val="19"/>
              </w:rPr>
            </w:pPr>
            <w:r w:rsidRPr="0002780D">
              <w:rPr>
                <w:color w:val="000000"/>
                <w:sz w:val="19"/>
                <w:szCs w:val="19"/>
              </w:rPr>
              <w:t>Alternative Medicine, Acupuncture</w:t>
            </w:r>
          </w:p>
        </w:tc>
        <w:tc>
          <w:tcPr>
            <w:tcW w:w="488" w:type="pct"/>
            <w:tcBorders>
              <w:top w:val="nil"/>
              <w:left w:val="single" w:sz="12" w:space="0" w:color="auto"/>
              <w:bottom w:val="single" w:sz="4" w:space="0" w:color="auto"/>
              <w:right w:val="nil"/>
            </w:tcBorders>
            <w:shd w:val="clear" w:color="auto" w:fill="auto"/>
            <w:noWrap/>
            <w:vAlign w:val="center"/>
            <w:hideMark/>
          </w:tcPr>
          <w:p w14:paraId="69886280" w14:textId="77777777" w:rsidR="006B7EEF" w:rsidRPr="0002780D" w:rsidRDefault="006B7EEF" w:rsidP="00691C15">
            <w:pPr>
              <w:jc w:val="center"/>
              <w:rPr>
                <w:color w:val="000000"/>
                <w:sz w:val="20"/>
                <w:szCs w:val="20"/>
              </w:rPr>
            </w:pPr>
            <w:r w:rsidRPr="0002780D">
              <w:rPr>
                <w:color w:val="000000"/>
                <w:sz w:val="20"/>
                <w:szCs w:val="20"/>
              </w:rPr>
              <w:t>10</w:t>
            </w:r>
          </w:p>
        </w:tc>
        <w:tc>
          <w:tcPr>
            <w:tcW w:w="278" w:type="pct"/>
            <w:tcBorders>
              <w:top w:val="nil"/>
              <w:left w:val="nil"/>
              <w:bottom w:val="single" w:sz="4" w:space="0" w:color="auto"/>
              <w:right w:val="single" w:sz="12" w:space="0" w:color="auto"/>
            </w:tcBorders>
            <w:shd w:val="clear" w:color="auto" w:fill="auto"/>
            <w:noWrap/>
            <w:vAlign w:val="center"/>
            <w:hideMark/>
          </w:tcPr>
          <w:p w14:paraId="3037AD48" w14:textId="77777777" w:rsidR="006B7EEF" w:rsidRPr="0002780D" w:rsidRDefault="006B7EEF" w:rsidP="00691C15">
            <w:pPr>
              <w:jc w:val="center"/>
              <w:rPr>
                <w:color w:val="000000"/>
                <w:sz w:val="20"/>
                <w:szCs w:val="20"/>
              </w:rPr>
            </w:pPr>
            <w:r w:rsidRPr="0002780D">
              <w:rPr>
                <w:color w:val="000000"/>
                <w:sz w:val="20"/>
                <w:szCs w:val="20"/>
              </w:rPr>
              <w:t>5.10</w:t>
            </w:r>
          </w:p>
        </w:tc>
        <w:tc>
          <w:tcPr>
            <w:tcW w:w="504" w:type="pct"/>
            <w:tcBorders>
              <w:top w:val="nil"/>
              <w:left w:val="single" w:sz="12" w:space="0" w:color="auto"/>
              <w:bottom w:val="single" w:sz="4" w:space="0" w:color="auto"/>
              <w:right w:val="nil"/>
            </w:tcBorders>
            <w:shd w:val="clear" w:color="auto" w:fill="auto"/>
            <w:noWrap/>
            <w:vAlign w:val="center"/>
            <w:hideMark/>
          </w:tcPr>
          <w:p w14:paraId="62FF6265" w14:textId="77777777" w:rsidR="006B7EEF" w:rsidRPr="0002780D" w:rsidRDefault="006B7EEF" w:rsidP="00691C15">
            <w:pPr>
              <w:jc w:val="center"/>
              <w:rPr>
                <w:color w:val="000000"/>
                <w:sz w:val="20"/>
                <w:szCs w:val="20"/>
              </w:rPr>
            </w:pPr>
            <w:r w:rsidRPr="0002780D">
              <w:rPr>
                <w:color w:val="000000"/>
                <w:sz w:val="20"/>
                <w:szCs w:val="20"/>
              </w:rPr>
              <w:t>3</w:t>
            </w:r>
          </w:p>
        </w:tc>
        <w:tc>
          <w:tcPr>
            <w:tcW w:w="524" w:type="pct"/>
            <w:tcBorders>
              <w:top w:val="nil"/>
              <w:left w:val="nil"/>
              <w:bottom w:val="single" w:sz="4" w:space="0" w:color="auto"/>
              <w:right w:val="single" w:sz="4" w:space="0" w:color="auto"/>
            </w:tcBorders>
            <w:shd w:val="clear" w:color="auto" w:fill="auto"/>
            <w:noWrap/>
            <w:vAlign w:val="center"/>
            <w:hideMark/>
          </w:tcPr>
          <w:p w14:paraId="7A6EA237" w14:textId="77777777" w:rsidR="006B7EEF" w:rsidRPr="0002780D" w:rsidRDefault="006B7EEF" w:rsidP="00691C15">
            <w:pPr>
              <w:jc w:val="center"/>
              <w:rPr>
                <w:color w:val="000000"/>
                <w:sz w:val="20"/>
                <w:szCs w:val="20"/>
              </w:rPr>
            </w:pPr>
            <w:r w:rsidRPr="0002780D">
              <w:rPr>
                <w:color w:val="000000"/>
                <w:sz w:val="20"/>
                <w:szCs w:val="20"/>
              </w:rPr>
              <w:t>30.00</w:t>
            </w:r>
          </w:p>
        </w:tc>
        <w:tc>
          <w:tcPr>
            <w:tcW w:w="523" w:type="pct"/>
            <w:tcBorders>
              <w:top w:val="nil"/>
              <w:left w:val="nil"/>
              <w:bottom w:val="single" w:sz="4" w:space="0" w:color="auto"/>
              <w:right w:val="nil"/>
            </w:tcBorders>
            <w:shd w:val="clear" w:color="auto" w:fill="auto"/>
            <w:noWrap/>
            <w:vAlign w:val="center"/>
            <w:hideMark/>
          </w:tcPr>
          <w:p w14:paraId="01521CE8" w14:textId="77777777" w:rsidR="006B7EEF" w:rsidRPr="0002780D" w:rsidRDefault="006B7EEF" w:rsidP="00691C15">
            <w:pPr>
              <w:jc w:val="center"/>
              <w:rPr>
                <w:color w:val="000000"/>
                <w:sz w:val="20"/>
                <w:szCs w:val="20"/>
              </w:rPr>
            </w:pPr>
            <w:r w:rsidRPr="0002780D">
              <w:rPr>
                <w:color w:val="000000"/>
                <w:sz w:val="20"/>
                <w:szCs w:val="20"/>
              </w:rPr>
              <w:t>6</w:t>
            </w:r>
          </w:p>
        </w:tc>
        <w:tc>
          <w:tcPr>
            <w:tcW w:w="613" w:type="pct"/>
            <w:tcBorders>
              <w:top w:val="nil"/>
              <w:left w:val="nil"/>
              <w:bottom w:val="single" w:sz="4" w:space="0" w:color="auto"/>
              <w:right w:val="single" w:sz="4" w:space="0" w:color="auto"/>
            </w:tcBorders>
            <w:shd w:val="clear" w:color="auto" w:fill="auto"/>
            <w:noWrap/>
            <w:vAlign w:val="center"/>
            <w:hideMark/>
          </w:tcPr>
          <w:p w14:paraId="462BACC0" w14:textId="77777777" w:rsidR="006B7EEF" w:rsidRPr="0002780D" w:rsidRDefault="006B7EEF" w:rsidP="00691C15">
            <w:pPr>
              <w:jc w:val="center"/>
              <w:rPr>
                <w:color w:val="000000"/>
                <w:sz w:val="20"/>
                <w:szCs w:val="20"/>
              </w:rPr>
            </w:pPr>
            <w:r w:rsidRPr="0002780D">
              <w:rPr>
                <w:color w:val="000000"/>
                <w:sz w:val="20"/>
                <w:szCs w:val="20"/>
              </w:rPr>
              <w:t>60.00</w:t>
            </w:r>
          </w:p>
        </w:tc>
        <w:tc>
          <w:tcPr>
            <w:tcW w:w="205" w:type="pct"/>
            <w:tcBorders>
              <w:top w:val="nil"/>
              <w:left w:val="nil"/>
              <w:bottom w:val="single" w:sz="4" w:space="0" w:color="auto"/>
              <w:right w:val="nil"/>
            </w:tcBorders>
            <w:shd w:val="clear" w:color="auto" w:fill="auto"/>
            <w:noWrap/>
            <w:vAlign w:val="center"/>
            <w:hideMark/>
          </w:tcPr>
          <w:p w14:paraId="148F0BA2" w14:textId="77777777" w:rsidR="006B7EEF" w:rsidRPr="0002780D" w:rsidRDefault="006B7EEF" w:rsidP="00691C15">
            <w:pPr>
              <w:jc w:val="center"/>
              <w:rPr>
                <w:color w:val="000000"/>
                <w:sz w:val="20"/>
                <w:szCs w:val="20"/>
              </w:rPr>
            </w:pPr>
            <w:r w:rsidRPr="0002780D">
              <w:rPr>
                <w:color w:val="000000"/>
                <w:sz w:val="20"/>
                <w:szCs w:val="20"/>
              </w:rPr>
              <w:t>1</w:t>
            </w:r>
          </w:p>
        </w:tc>
        <w:tc>
          <w:tcPr>
            <w:tcW w:w="662" w:type="pct"/>
            <w:tcBorders>
              <w:top w:val="nil"/>
              <w:left w:val="nil"/>
              <w:bottom w:val="single" w:sz="4" w:space="0" w:color="auto"/>
              <w:right w:val="single" w:sz="12" w:space="0" w:color="auto"/>
            </w:tcBorders>
            <w:shd w:val="clear" w:color="auto" w:fill="auto"/>
            <w:noWrap/>
            <w:vAlign w:val="center"/>
            <w:hideMark/>
          </w:tcPr>
          <w:p w14:paraId="4EBE088A" w14:textId="77777777" w:rsidR="006B7EEF" w:rsidRPr="0002780D" w:rsidRDefault="006B7EEF" w:rsidP="00691C15">
            <w:pPr>
              <w:jc w:val="center"/>
              <w:rPr>
                <w:color w:val="000000"/>
                <w:sz w:val="20"/>
                <w:szCs w:val="20"/>
              </w:rPr>
            </w:pPr>
            <w:r w:rsidRPr="0002780D">
              <w:rPr>
                <w:color w:val="000000"/>
                <w:sz w:val="20"/>
                <w:szCs w:val="20"/>
              </w:rPr>
              <w:t>10.00</w:t>
            </w:r>
          </w:p>
        </w:tc>
      </w:tr>
      <w:tr w:rsidR="006B7EEF" w:rsidRPr="0002780D" w14:paraId="05662823"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05924BA3"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586C5367" w14:textId="77777777" w:rsidR="006B7EEF" w:rsidRPr="0002780D" w:rsidRDefault="006B7EEF" w:rsidP="00691C15">
            <w:pPr>
              <w:rPr>
                <w:color w:val="000000"/>
                <w:sz w:val="19"/>
                <w:szCs w:val="19"/>
              </w:rPr>
            </w:pPr>
            <w:r w:rsidRPr="0002780D">
              <w:rPr>
                <w:color w:val="000000"/>
                <w:sz w:val="19"/>
                <w:szCs w:val="19"/>
              </w:rPr>
              <w:t>Dental Care</w:t>
            </w:r>
          </w:p>
        </w:tc>
        <w:tc>
          <w:tcPr>
            <w:tcW w:w="488" w:type="pct"/>
            <w:tcBorders>
              <w:top w:val="nil"/>
              <w:left w:val="single" w:sz="12" w:space="0" w:color="auto"/>
              <w:bottom w:val="single" w:sz="4" w:space="0" w:color="auto"/>
              <w:right w:val="nil"/>
            </w:tcBorders>
            <w:shd w:val="clear" w:color="auto" w:fill="auto"/>
            <w:noWrap/>
            <w:vAlign w:val="center"/>
            <w:hideMark/>
          </w:tcPr>
          <w:p w14:paraId="4EC8702E" w14:textId="77777777" w:rsidR="006B7EEF" w:rsidRPr="0002780D" w:rsidRDefault="006B7EEF" w:rsidP="00691C15">
            <w:pPr>
              <w:jc w:val="center"/>
              <w:rPr>
                <w:color w:val="000000"/>
                <w:sz w:val="20"/>
                <w:szCs w:val="20"/>
              </w:rPr>
            </w:pPr>
            <w:r w:rsidRPr="0002780D">
              <w:rPr>
                <w:color w:val="000000"/>
                <w:sz w:val="20"/>
                <w:szCs w:val="20"/>
              </w:rPr>
              <w:t>40</w:t>
            </w:r>
          </w:p>
        </w:tc>
        <w:tc>
          <w:tcPr>
            <w:tcW w:w="278" w:type="pct"/>
            <w:tcBorders>
              <w:top w:val="nil"/>
              <w:left w:val="nil"/>
              <w:bottom w:val="single" w:sz="4" w:space="0" w:color="auto"/>
              <w:right w:val="single" w:sz="12" w:space="0" w:color="auto"/>
            </w:tcBorders>
            <w:shd w:val="clear" w:color="auto" w:fill="auto"/>
            <w:noWrap/>
            <w:vAlign w:val="center"/>
            <w:hideMark/>
          </w:tcPr>
          <w:p w14:paraId="7A8485C6" w14:textId="77777777" w:rsidR="006B7EEF" w:rsidRPr="0002780D" w:rsidRDefault="006B7EEF" w:rsidP="00691C15">
            <w:pPr>
              <w:jc w:val="center"/>
              <w:rPr>
                <w:color w:val="000000"/>
                <w:sz w:val="20"/>
                <w:szCs w:val="20"/>
              </w:rPr>
            </w:pPr>
            <w:r w:rsidRPr="0002780D">
              <w:rPr>
                <w:color w:val="000000"/>
                <w:sz w:val="20"/>
                <w:szCs w:val="20"/>
              </w:rPr>
              <w:t>20.41</w:t>
            </w:r>
          </w:p>
        </w:tc>
        <w:tc>
          <w:tcPr>
            <w:tcW w:w="504" w:type="pct"/>
            <w:tcBorders>
              <w:top w:val="nil"/>
              <w:left w:val="single" w:sz="12" w:space="0" w:color="auto"/>
              <w:bottom w:val="single" w:sz="4" w:space="0" w:color="auto"/>
              <w:right w:val="nil"/>
            </w:tcBorders>
            <w:shd w:val="clear" w:color="auto" w:fill="auto"/>
            <w:noWrap/>
            <w:vAlign w:val="center"/>
            <w:hideMark/>
          </w:tcPr>
          <w:p w14:paraId="490D00CE" w14:textId="77777777" w:rsidR="006B7EEF" w:rsidRPr="0002780D" w:rsidRDefault="006B7EEF" w:rsidP="00691C15">
            <w:pPr>
              <w:jc w:val="center"/>
              <w:rPr>
                <w:color w:val="000000"/>
                <w:sz w:val="20"/>
                <w:szCs w:val="20"/>
              </w:rPr>
            </w:pPr>
            <w:r w:rsidRPr="0002780D">
              <w:rPr>
                <w:color w:val="000000"/>
                <w:sz w:val="20"/>
                <w:szCs w:val="20"/>
              </w:rPr>
              <w:t>19</w:t>
            </w:r>
          </w:p>
        </w:tc>
        <w:tc>
          <w:tcPr>
            <w:tcW w:w="524" w:type="pct"/>
            <w:tcBorders>
              <w:top w:val="nil"/>
              <w:left w:val="nil"/>
              <w:bottom w:val="single" w:sz="4" w:space="0" w:color="auto"/>
              <w:right w:val="single" w:sz="4" w:space="0" w:color="auto"/>
            </w:tcBorders>
            <w:shd w:val="clear" w:color="auto" w:fill="auto"/>
            <w:noWrap/>
            <w:vAlign w:val="center"/>
            <w:hideMark/>
          </w:tcPr>
          <w:p w14:paraId="12E4ACB1" w14:textId="77777777" w:rsidR="006B7EEF" w:rsidRPr="0002780D" w:rsidRDefault="006B7EEF" w:rsidP="00691C15">
            <w:pPr>
              <w:jc w:val="center"/>
              <w:rPr>
                <w:color w:val="000000"/>
                <w:sz w:val="20"/>
                <w:szCs w:val="20"/>
              </w:rPr>
            </w:pPr>
            <w:r w:rsidRPr="0002780D">
              <w:rPr>
                <w:color w:val="000000"/>
                <w:sz w:val="20"/>
                <w:szCs w:val="20"/>
              </w:rPr>
              <w:t>47.50</w:t>
            </w:r>
          </w:p>
        </w:tc>
        <w:tc>
          <w:tcPr>
            <w:tcW w:w="523" w:type="pct"/>
            <w:tcBorders>
              <w:top w:val="nil"/>
              <w:left w:val="nil"/>
              <w:bottom w:val="single" w:sz="4" w:space="0" w:color="auto"/>
              <w:right w:val="nil"/>
            </w:tcBorders>
            <w:shd w:val="clear" w:color="auto" w:fill="auto"/>
            <w:noWrap/>
            <w:vAlign w:val="center"/>
            <w:hideMark/>
          </w:tcPr>
          <w:p w14:paraId="69C1AB36" w14:textId="77777777" w:rsidR="006B7EEF" w:rsidRPr="0002780D" w:rsidRDefault="006B7EEF" w:rsidP="00691C15">
            <w:pPr>
              <w:jc w:val="center"/>
              <w:rPr>
                <w:color w:val="000000"/>
                <w:sz w:val="20"/>
                <w:szCs w:val="20"/>
              </w:rPr>
            </w:pPr>
            <w:r w:rsidRPr="0002780D">
              <w:rPr>
                <w:color w:val="000000"/>
                <w:sz w:val="20"/>
                <w:szCs w:val="20"/>
              </w:rPr>
              <w:t>8</w:t>
            </w:r>
          </w:p>
        </w:tc>
        <w:tc>
          <w:tcPr>
            <w:tcW w:w="613" w:type="pct"/>
            <w:tcBorders>
              <w:top w:val="nil"/>
              <w:left w:val="nil"/>
              <w:bottom w:val="single" w:sz="4" w:space="0" w:color="auto"/>
              <w:right w:val="single" w:sz="4" w:space="0" w:color="auto"/>
            </w:tcBorders>
            <w:shd w:val="clear" w:color="auto" w:fill="auto"/>
            <w:noWrap/>
            <w:vAlign w:val="center"/>
            <w:hideMark/>
          </w:tcPr>
          <w:p w14:paraId="45D21733" w14:textId="77777777" w:rsidR="006B7EEF" w:rsidRPr="0002780D" w:rsidRDefault="006B7EEF" w:rsidP="00691C15">
            <w:pPr>
              <w:jc w:val="center"/>
              <w:rPr>
                <w:color w:val="000000"/>
                <w:sz w:val="20"/>
                <w:szCs w:val="20"/>
              </w:rPr>
            </w:pPr>
            <w:r w:rsidRPr="0002780D">
              <w:rPr>
                <w:color w:val="000000"/>
                <w:sz w:val="20"/>
                <w:szCs w:val="20"/>
              </w:rPr>
              <w:t>20.00</w:t>
            </w:r>
          </w:p>
        </w:tc>
        <w:tc>
          <w:tcPr>
            <w:tcW w:w="205" w:type="pct"/>
            <w:tcBorders>
              <w:top w:val="nil"/>
              <w:left w:val="nil"/>
              <w:bottom w:val="single" w:sz="4" w:space="0" w:color="auto"/>
              <w:right w:val="nil"/>
            </w:tcBorders>
            <w:shd w:val="clear" w:color="auto" w:fill="auto"/>
            <w:noWrap/>
            <w:vAlign w:val="center"/>
            <w:hideMark/>
          </w:tcPr>
          <w:p w14:paraId="27D0DE8A" w14:textId="77777777" w:rsidR="006B7EEF" w:rsidRPr="0002780D" w:rsidRDefault="006B7EEF" w:rsidP="00691C15">
            <w:pPr>
              <w:jc w:val="center"/>
              <w:rPr>
                <w:color w:val="000000"/>
                <w:sz w:val="20"/>
                <w:szCs w:val="20"/>
              </w:rPr>
            </w:pPr>
            <w:r w:rsidRPr="0002780D">
              <w:rPr>
                <w:color w:val="000000"/>
                <w:sz w:val="20"/>
                <w:szCs w:val="20"/>
              </w:rPr>
              <w:t>13</w:t>
            </w:r>
          </w:p>
        </w:tc>
        <w:tc>
          <w:tcPr>
            <w:tcW w:w="662" w:type="pct"/>
            <w:tcBorders>
              <w:top w:val="nil"/>
              <w:left w:val="nil"/>
              <w:bottom w:val="single" w:sz="4" w:space="0" w:color="auto"/>
              <w:right w:val="single" w:sz="12" w:space="0" w:color="auto"/>
            </w:tcBorders>
            <w:shd w:val="clear" w:color="auto" w:fill="auto"/>
            <w:noWrap/>
            <w:vAlign w:val="center"/>
            <w:hideMark/>
          </w:tcPr>
          <w:p w14:paraId="12F613E6" w14:textId="77777777" w:rsidR="006B7EEF" w:rsidRPr="0002780D" w:rsidRDefault="006B7EEF" w:rsidP="00691C15">
            <w:pPr>
              <w:jc w:val="center"/>
              <w:rPr>
                <w:color w:val="000000"/>
                <w:sz w:val="20"/>
                <w:szCs w:val="20"/>
              </w:rPr>
            </w:pPr>
            <w:r w:rsidRPr="0002780D">
              <w:rPr>
                <w:color w:val="000000"/>
                <w:sz w:val="20"/>
                <w:szCs w:val="20"/>
              </w:rPr>
              <w:t>32.50</w:t>
            </w:r>
          </w:p>
        </w:tc>
      </w:tr>
      <w:tr w:rsidR="006B7EEF" w:rsidRPr="0002780D" w14:paraId="3653FB1A"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3B1E886D"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1D64A2E7" w14:textId="77777777" w:rsidR="006B7EEF" w:rsidRPr="0002780D" w:rsidRDefault="006B7EEF" w:rsidP="00691C15">
            <w:pPr>
              <w:rPr>
                <w:color w:val="000000"/>
                <w:sz w:val="19"/>
                <w:szCs w:val="19"/>
              </w:rPr>
            </w:pPr>
            <w:r w:rsidRPr="0002780D">
              <w:rPr>
                <w:color w:val="000000"/>
                <w:sz w:val="19"/>
                <w:szCs w:val="19"/>
              </w:rPr>
              <w:t>Medical Area (chronic disease)</w:t>
            </w:r>
          </w:p>
        </w:tc>
        <w:tc>
          <w:tcPr>
            <w:tcW w:w="488" w:type="pct"/>
            <w:tcBorders>
              <w:top w:val="nil"/>
              <w:left w:val="single" w:sz="12" w:space="0" w:color="auto"/>
              <w:bottom w:val="single" w:sz="4" w:space="0" w:color="auto"/>
              <w:right w:val="nil"/>
            </w:tcBorders>
            <w:shd w:val="clear" w:color="auto" w:fill="auto"/>
            <w:noWrap/>
            <w:vAlign w:val="center"/>
            <w:hideMark/>
          </w:tcPr>
          <w:p w14:paraId="38CA4193" w14:textId="77777777" w:rsidR="006B7EEF" w:rsidRPr="0002780D" w:rsidRDefault="006B7EEF" w:rsidP="00691C15">
            <w:pPr>
              <w:jc w:val="center"/>
              <w:rPr>
                <w:color w:val="000000"/>
                <w:sz w:val="20"/>
                <w:szCs w:val="20"/>
              </w:rPr>
            </w:pPr>
            <w:r w:rsidRPr="0002780D">
              <w:rPr>
                <w:color w:val="000000"/>
                <w:sz w:val="20"/>
                <w:szCs w:val="20"/>
              </w:rPr>
              <w:t>45</w:t>
            </w:r>
          </w:p>
        </w:tc>
        <w:tc>
          <w:tcPr>
            <w:tcW w:w="278" w:type="pct"/>
            <w:tcBorders>
              <w:top w:val="nil"/>
              <w:left w:val="nil"/>
              <w:bottom w:val="single" w:sz="4" w:space="0" w:color="auto"/>
              <w:right w:val="single" w:sz="12" w:space="0" w:color="auto"/>
            </w:tcBorders>
            <w:shd w:val="clear" w:color="auto" w:fill="auto"/>
            <w:noWrap/>
            <w:vAlign w:val="center"/>
            <w:hideMark/>
          </w:tcPr>
          <w:p w14:paraId="42426D15" w14:textId="77777777" w:rsidR="006B7EEF" w:rsidRPr="0002780D" w:rsidRDefault="006B7EEF" w:rsidP="00691C15">
            <w:pPr>
              <w:jc w:val="center"/>
              <w:rPr>
                <w:color w:val="000000"/>
                <w:sz w:val="20"/>
                <w:szCs w:val="20"/>
              </w:rPr>
            </w:pPr>
            <w:r w:rsidRPr="0002780D">
              <w:rPr>
                <w:color w:val="000000"/>
                <w:sz w:val="20"/>
                <w:szCs w:val="20"/>
              </w:rPr>
              <w:t>22.96</w:t>
            </w:r>
          </w:p>
        </w:tc>
        <w:tc>
          <w:tcPr>
            <w:tcW w:w="504" w:type="pct"/>
            <w:tcBorders>
              <w:top w:val="nil"/>
              <w:left w:val="single" w:sz="12" w:space="0" w:color="auto"/>
              <w:bottom w:val="single" w:sz="4" w:space="0" w:color="auto"/>
              <w:right w:val="nil"/>
            </w:tcBorders>
            <w:shd w:val="clear" w:color="auto" w:fill="auto"/>
            <w:noWrap/>
            <w:vAlign w:val="center"/>
            <w:hideMark/>
          </w:tcPr>
          <w:p w14:paraId="095F9FD1" w14:textId="77777777" w:rsidR="006B7EEF" w:rsidRPr="0002780D" w:rsidRDefault="006B7EEF" w:rsidP="00691C15">
            <w:pPr>
              <w:jc w:val="center"/>
              <w:rPr>
                <w:color w:val="000000"/>
                <w:sz w:val="20"/>
                <w:szCs w:val="20"/>
              </w:rPr>
            </w:pPr>
            <w:r w:rsidRPr="0002780D">
              <w:rPr>
                <w:color w:val="000000"/>
                <w:sz w:val="20"/>
                <w:szCs w:val="20"/>
              </w:rPr>
              <w:t>22</w:t>
            </w:r>
          </w:p>
        </w:tc>
        <w:tc>
          <w:tcPr>
            <w:tcW w:w="524" w:type="pct"/>
            <w:tcBorders>
              <w:top w:val="nil"/>
              <w:left w:val="nil"/>
              <w:bottom w:val="single" w:sz="4" w:space="0" w:color="auto"/>
              <w:right w:val="single" w:sz="4" w:space="0" w:color="auto"/>
            </w:tcBorders>
            <w:shd w:val="clear" w:color="auto" w:fill="auto"/>
            <w:noWrap/>
            <w:vAlign w:val="center"/>
            <w:hideMark/>
          </w:tcPr>
          <w:p w14:paraId="3482B898" w14:textId="77777777" w:rsidR="006B7EEF" w:rsidRPr="0002780D" w:rsidRDefault="006B7EEF" w:rsidP="00691C15">
            <w:pPr>
              <w:jc w:val="center"/>
              <w:rPr>
                <w:color w:val="000000"/>
                <w:sz w:val="20"/>
                <w:szCs w:val="20"/>
              </w:rPr>
            </w:pPr>
            <w:r w:rsidRPr="0002780D">
              <w:rPr>
                <w:color w:val="000000"/>
                <w:sz w:val="20"/>
                <w:szCs w:val="20"/>
              </w:rPr>
              <w:t>48.89</w:t>
            </w:r>
          </w:p>
        </w:tc>
        <w:tc>
          <w:tcPr>
            <w:tcW w:w="523" w:type="pct"/>
            <w:tcBorders>
              <w:top w:val="nil"/>
              <w:left w:val="nil"/>
              <w:bottom w:val="single" w:sz="4" w:space="0" w:color="auto"/>
              <w:right w:val="nil"/>
            </w:tcBorders>
            <w:shd w:val="clear" w:color="auto" w:fill="auto"/>
            <w:noWrap/>
            <w:vAlign w:val="center"/>
            <w:hideMark/>
          </w:tcPr>
          <w:p w14:paraId="15F06461" w14:textId="77777777" w:rsidR="006B7EEF" w:rsidRPr="0002780D" w:rsidRDefault="006B7EEF" w:rsidP="00691C15">
            <w:pPr>
              <w:jc w:val="center"/>
              <w:rPr>
                <w:color w:val="000000"/>
                <w:sz w:val="20"/>
                <w:szCs w:val="20"/>
              </w:rPr>
            </w:pPr>
            <w:r w:rsidRPr="0002780D">
              <w:rPr>
                <w:color w:val="000000"/>
                <w:sz w:val="20"/>
                <w:szCs w:val="20"/>
              </w:rPr>
              <w:t>6</w:t>
            </w:r>
          </w:p>
        </w:tc>
        <w:tc>
          <w:tcPr>
            <w:tcW w:w="613" w:type="pct"/>
            <w:tcBorders>
              <w:top w:val="nil"/>
              <w:left w:val="nil"/>
              <w:bottom w:val="single" w:sz="4" w:space="0" w:color="auto"/>
              <w:right w:val="single" w:sz="4" w:space="0" w:color="auto"/>
            </w:tcBorders>
            <w:shd w:val="clear" w:color="auto" w:fill="auto"/>
            <w:noWrap/>
            <w:vAlign w:val="center"/>
            <w:hideMark/>
          </w:tcPr>
          <w:p w14:paraId="4247A9D1" w14:textId="77777777" w:rsidR="006B7EEF" w:rsidRPr="0002780D" w:rsidRDefault="006B7EEF" w:rsidP="00691C15">
            <w:pPr>
              <w:jc w:val="center"/>
              <w:rPr>
                <w:color w:val="000000"/>
                <w:sz w:val="20"/>
                <w:szCs w:val="20"/>
              </w:rPr>
            </w:pPr>
            <w:r w:rsidRPr="0002780D">
              <w:rPr>
                <w:color w:val="000000"/>
                <w:sz w:val="20"/>
                <w:szCs w:val="20"/>
              </w:rPr>
              <w:t>13.33</w:t>
            </w:r>
          </w:p>
        </w:tc>
        <w:tc>
          <w:tcPr>
            <w:tcW w:w="205" w:type="pct"/>
            <w:tcBorders>
              <w:top w:val="nil"/>
              <w:left w:val="nil"/>
              <w:bottom w:val="single" w:sz="4" w:space="0" w:color="auto"/>
              <w:right w:val="nil"/>
            </w:tcBorders>
            <w:shd w:val="clear" w:color="auto" w:fill="auto"/>
            <w:noWrap/>
            <w:vAlign w:val="center"/>
            <w:hideMark/>
          </w:tcPr>
          <w:p w14:paraId="524A82D4" w14:textId="77777777" w:rsidR="006B7EEF" w:rsidRPr="0002780D" w:rsidRDefault="006B7EEF" w:rsidP="00691C15">
            <w:pPr>
              <w:jc w:val="center"/>
              <w:rPr>
                <w:color w:val="000000"/>
                <w:sz w:val="20"/>
                <w:szCs w:val="20"/>
              </w:rPr>
            </w:pPr>
            <w:r w:rsidRPr="0002780D">
              <w:rPr>
                <w:color w:val="000000"/>
                <w:sz w:val="20"/>
                <w:szCs w:val="20"/>
              </w:rPr>
              <w:t>17</w:t>
            </w:r>
          </w:p>
        </w:tc>
        <w:tc>
          <w:tcPr>
            <w:tcW w:w="662" w:type="pct"/>
            <w:tcBorders>
              <w:top w:val="nil"/>
              <w:left w:val="nil"/>
              <w:bottom w:val="single" w:sz="4" w:space="0" w:color="auto"/>
              <w:right w:val="single" w:sz="12" w:space="0" w:color="auto"/>
            </w:tcBorders>
            <w:shd w:val="clear" w:color="auto" w:fill="auto"/>
            <w:noWrap/>
            <w:vAlign w:val="center"/>
            <w:hideMark/>
          </w:tcPr>
          <w:p w14:paraId="0F89D8EF" w14:textId="77777777" w:rsidR="006B7EEF" w:rsidRPr="0002780D" w:rsidRDefault="006B7EEF" w:rsidP="00691C15">
            <w:pPr>
              <w:jc w:val="center"/>
              <w:rPr>
                <w:color w:val="000000"/>
                <w:sz w:val="20"/>
                <w:szCs w:val="20"/>
              </w:rPr>
            </w:pPr>
            <w:r w:rsidRPr="0002780D">
              <w:rPr>
                <w:color w:val="000000"/>
                <w:sz w:val="20"/>
                <w:szCs w:val="20"/>
              </w:rPr>
              <w:t>37.78</w:t>
            </w:r>
          </w:p>
        </w:tc>
      </w:tr>
      <w:tr w:rsidR="006B7EEF" w:rsidRPr="0002780D" w14:paraId="2349DC26"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4ED4E9B7"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5916E014" w14:textId="77777777" w:rsidR="006B7EEF" w:rsidRPr="0002780D" w:rsidRDefault="006B7EEF" w:rsidP="00691C15">
            <w:pPr>
              <w:rPr>
                <w:color w:val="000000"/>
                <w:sz w:val="19"/>
                <w:szCs w:val="19"/>
              </w:rPr>
            </w:pPr>
            <w:r w:rsidRPr="0002780D">
              <w:rPr>
                <w:color w:val="000000"/>
                <w:sz w:val="19"/>
                <w:szCs w:val="19"/>
              </w:rPr>
              <w:t>Medical Area (infectious)</w:t>
            </w:r>
          </w:p>
        </w:tc>
        <w:tc>
          <w:tcPr>
            <w:tcW w:w="488" w:type="pct"/>
            <w:tcBorders>
              <w:top w:val="nil"/>
              <w:left w:val="single" w:sz="12" w:space="0" w:color="auto"/>
              <w:bottom w:val="single" w:sz="4" w:space="0" w:color="auto"/>
              <w:right w:val="nil"/>
            </w:tcBorders>
            <w:shd w:val="clear" w:color="auto" w:fill="auto"/>
            <w:noWrap/>
            <w:vAlign w:val="center"/>
            <w:hideMark/>
          </w:tcPr>
          <w:p w14:paraId="5D9F4DDC" w14:textId="77777777" w:rsidR="006B7EEF" w:rsidRPr="0002780D" w:rsidRDefault="006B7EEF" w:rsidP="00691C15">
            <w:pPr>
              <w:jc w:val="center"/>
              <w:rPr>
                <w:color w:val="000000"/>
                <w:sz w:val="20"/>
                <w:szCs w:val="20"/>
              </w:rPr>
            </w:pPr>
            <w:r w:rsidRPr="0002780D">
              <w:rPr>
                <w:color w:val="000000"/>
                <w:sz w:val="20"/>
                <w:szCs w:val="20"/>
              </w:rPr>
              <w:t>20</w:t>
            </w:r>
          </w:p>
        </w:tc>
        <w:tc>
          <w:tcPr>
            <w:tcW w:w="278" w:type="pct"/>
            <w:tcBorders>
              <w:top w:val="nil"/>
              <w:left w:val="nil"/>
              <w:bottom w:val="single" w:sz="4" w:space="0" w:color="auto"/>
              <w:right w:val="single" w:sz="12" w:space="0" w:color="auto"/>
            </w:tcBorders>
            <w:shd w:val="clear" w:color="auto" w:fill="auto"/>
            <w:noWrap/>
            <w:vAlign w:val="center"/>
            <w:hideMark/>
          </w:tcPr>
          <w:p w14:paraId="437ACEA8" w14:textId="77777777" w:rsidR="006B7EEF" w:rsidRPr="0002780D" w:rsidRDefault="006B7EEF" w:rsidP="00691C15">
            <w:pPr>
              <w:jc w:val="center"/>
              <w:rPr>
                <w:color w:val="000000"/>
                <w:sz w:val="20"/>
                <w:szCs w:val="20"/>
              </w:rPr>
            </w:pPr>
            <w:r w:rsidRPr="0002780D">
              <w:rPr>
                <w:color w:val="000000"/>
                <w:sz w:val="20"/>
                <w:szCs w:val="20"/>
              </w:rPr>
              <w:t>10.20</w:t>
            </w:r>
          </w:p>
        </w:tc>
        <w:tc>
          <w:tcPr>
            <w:tcW w:w="504" w:type="pct"/>
            <w:tcBorders>
              <w:top w:val="nil"/>
              <w:left w:val="single" w:sz="12" w:space="0" w:color="auto"/>
              <w:bottom w:val="single" w:sz="4" w:space="0" w:color="auto"/>
              <w:right w:val="nil"/>
            </w:tcBorders>
            <w:shd w:val="clear" w:color="auto" w:fill="auto"/>
            <w:noWrap/>
            <w:vAlign w:val="center"/>
            <w:hideMark/>
          </w:tcPr>
          <w:p w14:paraId="5956E5C9" w14:textId="77777777" w:rsidR="006B7EEF" w:rsidRPr="0002780D" w:rsidRDefault="006B7EEF" w:rsidP="00691C15">
            <w:pPr>
              <w:jc w:val="center"/>
              <w:rPr>
                <w:color w:val="000000"/>
                <w:sz w:val="20"/>
                <w:szCs w:val="20"/>
              </w:rPr>
            </w:pPr>
            <w:r w:rsidRPr="0002780D">
              <w:rPr>
                <w:color w:val="000000"/>
                <w:sz w:val="20"/>
                <w:szCs w:val="20"/>
              </w:rPr>
              <w:t>11</w:t>
            </w:r>
          </w:p>
        </w:tc>
        <w:tc>
          <w:tcPr>
            <w:tcW w:w="524" w:type="pct"/>
            <w:tcBorders>
              <w:top w:val="nil"/>
              <w:left w:val="nil"/>
              <w:bottom w:val="single" w:sz="4" w:space="0" w:color="auto"/>
              <w:right w:val="single" w:sz="4" w:space="0" w:color="auto"/>
            </w:tcBorders>
            <w:shd w:val="clear" w:color="auto" w:fill="auto"/>
            <w:noWrap/>
            <w:vAlign w:val="center"/>
            <w:hideMark/>
          </w:tcPr>
          <w:p w14:paraId="75BA394A" w14:textId="77777777" w:rsidR="006B7EEF" w:rsidRPr="0002780D" w:rsidRDefault="006B7EEF" w:rsidP="00691C15">
            <w:pPr>
              <w:jc w:val="center"/>
              <w:rPr>
                <w:color w:val="000000"/>
                <w:sz w:val="20"/>
                <w:szCs w:val="20"/>
              </w:rPr>
            </w:pPr>
            <w:r w:rsidRPr="0002780D">
              <w:rPr>
                <w:color w:val="000000"/>
                <w:sz w:val="20"/>
                <w:szCs w:val="20"/>
              </w:rPr>
              <w:t>55.00</w:t>
            </w:r>
          </w:p>
        </w:tc>
        <w:tc>
          <w:tcPr>
            <w:tcW w:w="523" w:type="pct"/>
            <w:tcBorders>
              <w:top w:val="nil"/>
              <w:left w:val="nil"/>
              <w:bottom w:val="single" w:sz="4" w:space="0" w:color="auto"/>
              <w:right w:val="nil"/>
            </w:tcBorders>
            <w:shd w:val="clear" w:color="auto" w:fill="auto"/>
            <w:noWrap/>
            <w:vAlign w:val="center"/>
            <w:hideMark/>
          </w:tcPr>
          <w:p w14:paraId="0434D3F5" w14:textId="77777777" w:rsidR="006B7EEF" w:rsidRPr="0002780D" w:rsidRDefault="006B7EEF" w:rsidP="00691C15">
            <w:pPr>
              <w:jc w:val="center"/>
              <w:rPr>
                <w:color w:val="000000"/>
                <w:sz w:val="20"/>
                <w:szCs w:val="20"/>
              </w:rPr>
            </w:pPr>
            <w:r w:rsidRPr="0002780D">
              <w:rPr>
                <w:color w:val="000000"/>
                <w:sz w:val="20"/>
                <w:szCs w:val="20"/>
              </w:rPr>
              <w:t>4</w:t>
            </w:r>
          </w:p>
        </w:tc>
        <w:tc>
          <w:tcPr>
            <w:tcW w:w="613" w:type="pct"/>
            <w:tcBorders>
              <w:top w:val="nil"/>
              <w:left w:val="nil"/>
              <w:bottom w:val="single" w:sz="4" w:space="0" w:color="auto"/>
              <w:right w:val="single" w:sz="4" w:space="0" w:color="auto"/>
            </w:tcBorders>
            <w:shd w:val="clear" w:color="auto" w:fill="auto"/>
            <w:noWrap/>
            <w:vAlign w:val="center"/>
            <w:hideMark/>
          </w:tcPr>
          <w:p w14:paraId="79B40C15" w14:textId="77777777" w:rsidR="006B7EEF" w:rsidRPr="0002780D" w:rsidRDefault="006B7EEF" w:rsidP="00691C15">
            <w:pPr>
              <w:jc w:val="center"/>
              <w:rPr>
                <w:color w:val="000000"/>
                <w:sz w:val="20"/>
                <w:szCs w:val="20"/>
              </w:rPr>
            </w:pPr>
            <w:r w:rsidRPr="0002780D">
              <w:rPr>
                <w:color w:val="000000"/>
                <w:sz w:val="20"/>
                <w:szCs w:val="20"/>
              </w:rPr>
              <w:t>20.00</w:t>
            </w:r>
          </w:p>
        </w:tc>
        <w:tc>
          <w:tcPr>
            <w:tcW w:w="205" w:type="pct"/>
            <w:tcBorders>
              <w:top w:val="nil"/>
              <w:left w:val="nil"/>
              <w:bottom w:val="single" w:sz="4" w:space="0" w:color="auto"/>
              <w:right w:val="nil"/>
            </w:tcBorders>
            <w:shd w:val="clear" w:color="auto" w:fill="auto"/>
            <w:noWrap/>
            <w:vAlign w:val="center"/>
            <w:hideMark/>
          </w:tcPr>
          <w:p w14:paraId="0B4076AC" w14:textId="77777777" w:rsidR="006B7EEF" w:rsidRPr="0002780D" w:rsidRDefault="006B7EEF" w:rsidP="00691C15">
            <w:pPr>
              <w:jc w:val="center"/>
              <w:rPr>
                <w:color w:val="000000"/>
                <w:sz w:val="20"/>
                <w:szCs w:val="20"/>
              </w:rPr>
            </w:pPr>
            <w:r w:rsidRPr="0002780D">
              <w:rPr>
                <w:color w:val="000000"/>
                <w:sz w:val="20"/>
                <w:szCs w:val="20"/>
              </w:rPr>
              <w:t>5</w:t>
            </w:r>
          </w:p>
        </w:tc>
        <w:tc>
          <w:tcPr>
            <w:tcW w:w="662" w:type="pct"/>
            <w:tcBorders>
              <w:top w:val="nil"/>
              <w:left w:val="nil"/>
              <w:bottom w:val="single" w:sz="4" w:space="0" w:color="auto"/>
              <w:right w:val="single" w:sz="12" w:space="0" w:color="auto"/>
            </w:tcBorders>
            <w:shd w:val="clear" w:color="auto" w:fill="auto"/>
            <w:noWrap/>
            <w:vAlign w:val="center"/>
            <w:hideMark/>
          </w:tcPr>
          <w:p w14:paraId="43154D78" w14:textId="77777777" w:rsidR="006B7EEF" w:rsidRPr="0002780D" w:rsidRDefault="006B7EEF" w:rsidP="00691C15">
            <w:pPr>
              <w:jc w:val="center"/>
              <w:rPr>
                <w:color w:val="000000"/>
                <w:sz w:val="20"/>
                <w:szCs w:val="20"/>
              </w:rPr>
            </w:pPr>
            <w:r w:rsidRPr="0002780D">
              <w:rPr>
                <w:color w:val="000000"/>
                <w:sz w:val="20"/>
                <w:szCs w:val="20"/>
              </w:rPr>
              <w:t>25.00</w:t>
            </w:r>
          </w:p>
        </w:tc>
      </w:tr>
      <w:tr w:rsidR="006B7EEF" w:rsidRPr="0002780D" w14:paraId="1C21D775"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638F5254"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0C564705" w14:textId="77777777" w:rsidR="006B7EEF" w:rsidRPr="0002780D" w:rsidRDefault="006B7EEF" w:rsidP="00691C15">
            <w:pPr>
              <w:rPr>
                <w:color w:val="000000"/>
                <w:sz w:val="19"/>
                <w:szCs w:val="19"/>
              </w:rPr>
            </w:pPr>
            <w:r w:rsidRPr="0002780D">
              <w:rPr>
                <w:color w:val="000000"/>
                <w:sz w:val="19"/>
                <w:szCs w:val="19"/>
              </w:rPr>
              <w:t>Rehabilitation, Physioterapy, Speech Therapy</w:t>
            </w:r>
          </w:p>
        </w:tc>
        <w:tc>
          <w:tcPr>
            <w:tcW w:w="488" w:type="pct"/>
            <w:tcBorders>
              <w:top w:val="nil"/>
              <w:left w:val="single" w:sz="12" w:space="0" w:color="auto"/>
              <w:bottom w:val="single" w:sz="4" w:space="0" w:color="auto"/>
              <w:right w:val="nil"/>
            </w:tcBorders>
            <w:shd w:val="clear" w:color="auto" w:fill="auto"/>
            <w:noWrap/>
            <w:vAlign w:val="center"/>
            <w:hideMark/>
          </w:tcPr>
          <w:p w14:paraId="64EF50DF" w14:textId="77777777" w:rsidR="006B7EEF" w:rsidRPr="0002780D" w:rsidRDefault="006B7EEF" w:rsidP="00691C15">
            <w:pPr>
              <w:jc w:val="center"/>
              <w:rPr>
                <w:color w:val="000000"/>
                <w:sz w:val="20"/>
                <w:szCs w:val="20"/>
              </w:rPr>
            </w:pPr>
            <w:r w:rsidRPr="0002780D">
              <w:rPr>
                <w:color w:val="000000"/>
                <w:sz w:val="20"/>
                <w:szCs w:val="20"/>
              </w:rPr>
              <w:t>25</w:t>
            </w:r>
          </w:p>
        </w:tc>
        <w:tc>
          <w:tcPr>
            <w:tcW w:w="278" w:type="pct"/>
            <w:tcBorders>
              <w:top w:val="nil"/>
              <w:left w:val="nil"/>
              <w:bottom w:val="single" w:sz="4" w:space="0" w:color="auto"/>
              <w:right w:val="single" w:sz="12" w:space="0" w:color="auto"/>
            </w:tcBorders>
            <w:shd w:val="clear" w:color="auto" w:fill="auto"/>
            <w:noWrap/>
            <w:vAlign w:val="center"/>
            <w:hideMark/>
          </w:tcPr>
          <w:p w14:paraId="4BFE74D8" w14:textId="77777777" w:rsidR="006B7EEF" w:rsidRPr="0002780D" w:rsidRDefault="006B7EEF" w:rsidP="00691C15">
            <w:pPr>
              <w:jc w:val="center"/>
              <w:rPr>
                <w:color w:val="000000"/>
                <w:sz w:val="20"/>
                <w:szCs w:val="20"/>
              </w:rPr>
            </w:pPr>
            <w:r w:rsidRPr="0002780D">
              <w:rPr>
                <w:color w:val="000000"/>
                <w:sz w:val="20"/>
                <w:szCs w:val="20"/>
              </w:rPr>
              <w:t>12.76</w:t>
            </w:r>
          </w:p>
        </w:tc>
        <w:tc>
          <w:tcPr>
            <w:tcW w:w="504" w:type="pct"/>
            <w:tcBorders>
              <w:top w:val="nil"/>
              <w:left w:val="single" w:sz="12" w:space="0" w:color="auto"/>
              <w:bottom w:val="single" w:sz="4" w:space="0" w:color="auto"/>
              <w:right w:val="nil"/>
            </w:tcBorders>
            <w:shd w:val="clear" w:color="auto" w:fill="auto"/>
            <w:noWrap/>
            <w:vAlign w:val="center"/>
            <w:hideMark/>
          </w:tcPr>
          <w:p w14:paraId="7BD569A4" w14:textId="77777777" w:rsidR="006B7EEF" w:rsidRPr="0002780D" w:rsidRDefault="006B7EEF" w:rsidP="00691C15">
            <w:pPr>
              <w:jc w:val="center"/>
              <w:rPr>
                <w:color w:val="000000"/>
                <w:sz w:val="20"/>
                <w:szCs w:val="20"/>
              </w:rPr>
            </w:pPr>
            <w:r w:rsidRPr="0002780D">
              <w:rPr>
                <w:color w:val="000000"/>
                <w:sz w:val="20"/>
                <w:szCs w:val="20"/>
              </w:rPr>
              <w:t>11</w:t>
            </w:r>
          </w:p>
        </w:tc>
        <w:tc>
          <w:tcPr>
            <w:tcW w:w="524" w:type="pct"/>
            <w:tcBorders>
              <w:top w:val="nil"/>
              <w:left w:val="nil"/>
              <w:bottom w:val="single" w:sz="4" w:space="0" w:color="auto"/>
              <w:right w:val="single" w:sz="4" w:space="0" w:color="auto"/>
            </w:tcBorders>
            <w:shd w:val="clear" w:color="auto" w:fill="auto"/>
            <w:noWrap/>
            <w:vAlign w:val="center"/>
            <w:hideMark/>
          </w:tcPr>
          <w:p w14:paraId="4542BD5A" w14:textId="77777777" w:rsidR="006B7EEF" w:rsidRPr="0002780D" w:rsidRDefault="006B7EEF" w:rsidP="00691C15">
            <w:pPr>
              <w:jc w:val="center"/>
              <w:rPr>
                <w:color w:val="000000"/>
                <w:sz w:val="20"/>
                <w:szCs w:val="20"/>
              </w:rPr>
            </w:pPr>
            <w:r w:rsidRPr="0002780D">
              <w:rPr>
                <w:color w:val="000000"/>
                <w:sz w:val="20"/>
                <w:szCs w:val="20"/>
              </w:rPr>
              <w:t>44.00</w:t>
            </w:r>
          </w:p>
        </w:tc>
        <w:tc>
          <w:tcPr>
            <w:tcW w:w="523" w:type="pct"/>
            <w:tcBorders>
              <w:top w:val="nil"/>
              <w:left w:val="nil"/>
              <w:bottom w:val="single" w:sz="4" w:space="0" w:color="auto"/>
              <w:right w:val="nil"/>
            </w:tcBorders>
            <w:shd w:val="clear" w:color="auto" w:fill="auto"/>
            <w:noWrap/>
            <w:vAlign w:val="center"/>
            <w:hideMark/>
          </w:tcPr>
          <w:p w14:paraId="2C66FA71" w14:textId="77777777" w:rsidR="006B7EEF" w:rsidRPr="0002780D" w:rsidRDefault="006B7EEF" w:rsidP="00691C15">
            <w:pPr>
              <w:jc w:val="center"/>
              <w:rPr>
                <w:color w:val="000000"/>
                <w:sz w:val="20"/>
                <w:szCs w:val="20"/>
              </w:rPr>
            </w:pPr>
            <w:r w:rsidRPr="0002780D">
              <w:rPr>
                <w:color w:val="000000"/>
                <w:sz w:val="20"/>
                <w:szCs w:val="20"/>
              </w:rPr>
              <w:t>6</w:t>
            </w:r>
          </w:p>
        </w:tc>
        <w:tc>
          <w:tcPr>
            <w:tcW w:w="613" w:type="pct"/>
            <w:tcBorders>
              <w:top w:val="nil"/>
              <w:left w:val="nil"/>
              <w:bottom w:val="single" w:sz="4" w:space="0" w:color="auto"/>
              <w:right w:val="single" w:sz="4" w:space="0" w:color="auto"/>
            </w:tcBorders>
            <w:shd w:val="clear" w:color="auto" w:fill="auto"/>
            <w:noWrap/>
            <w:vAlign w:val="center"/>
            <w:hideMark/>
          </w:tcPr>
          <w:p w14:paraId="05A2853D" w14:textId="77777777" w:rsidR="006B7EEF" w:rsidRPr="0002780D" w:rsidRDefault="006B7EEF" w:rsidP="00691C15">
            <w:pPr>
              <w:jc w:val="center"/>
              <w:rPr>
                <w:color w:val="000000"/>
                <w:sz w:val="20"/>
                <w:szCs w:val="20"/>
              </w:rPr>
            </w:pPr>
            <w:r w:rsidRPr="0002780D">
              <w:rPr>
                <w:color w:val="000000"/>
                <w:sz w:val="20"/>
                <w:szCs w:val="20"/>
              </w:rPr>
              <w:t>24.00</w:t>
            </w:r>
          </w:p>
        </w:tc>
        <w:tc>
          <w:tcPr>
            <w:tcW w:w="205" w:type="pct"/>
            <w:tcBorders>
              <w:top w:val="nil"/>
              <w:left w:val="nil"/>
              <w:bottom w:val="single" w:sz="4" w:space="0" w:color="auto"/>
              <w:right w:val="nil"/>
            </w:tcBorders>
            <w:shd w:val="clear" w:color="auto" w:fill="auto"/>
            <w:noWrap/>
            <w:vAlign w:val="center"/>
            <w:hideMark/>
          </w:tcPr>
          <w:p w14:paraId="46DE33E0" w14:textId="77777777" w:rsidR="006B7EEF" w:rsidRPr="0002780D" w:rsidRDefault="006B7EEF" w:rsidP="00691C15">
            <w:pPr>
              <w:jc w:val="center"/>
              <w:rPr>
                <w:color w:val="000000"/>
                <w:sz w:val="20"/>
                <w:szCs w:val="20"/>
              </w:rPr>
            </w:pPr>
            <w:r w:rsidRPr="0002780D">
              <w:rPr>
                <w:color w:val="000000"/>
                <w:sz w:val="20"/>
                <w:szCs w:val="20"/>
              </w:rPr>
              <w:t>8</w:t>
            </w:r>
          </w:p>
        </w:tc>
        <w:tc>
          <w:tcPr>
            <w:tcW w:w="662" w:type="pct"/>
            <w:tcBorders>
              <w:top w:val="nil"/>
              <w:left w:val="nil"/>
              <w:bottom w:val="single" w:sz="4" w:space="0" w:color="auto"/>
              <w:right w:val="single" w:sz="12" w:space="0" w:color="auto"/>
            </w:tcBorders>
            <w:shd w:val="clear" w:color="auto" w:fill="auto"/>
            <w:noWrap/>
            <w:vAlign w:val="center"/>
            <w:hideMark/>
          </w:tcPr>
          <w:p w14:paraId="5578F37D" w14:textId="77777777" w:rsidR="006B7EEF" w:rsidRPr="0002780D" w:rsidRDefault="006B7EEF" w:rsidP="00691C15">
            <w:pPr>
              <w:jc w:val="center"/>
              <w:rPr>
                <w:color w:val="000000"/>
                <w:sz w:val="20"/>
                <w:szCs w:val="20"/>
              </w:rPr>
            </w:pPr>
            <w:r w:rsidRPr="0002780D">
              <w:rPr>
                <w:color w:val="000000"/>
                <w:sz w:val="20"/>
                <w:szCs w:val="20"/>
              </w:rPr>
              <w:t>32.00</w:t>
            </w:r>
          </w:p>
        </w:tc>
      </w:tr>
      <w:tr w:rsidR="006B7EEF" w:rsidRPr="0002780D" w14:paraId="6315D41C"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59535D33"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6E2B421E" w14:textId="77777777" w:rsidR="006B7EEF" w:rsidRPr="0002780D" w:rsidRDefault="006B7EEF" w:rsidP="00691C15">
            <w:pPr>
              <w:rPr>
                <w:color w:val="000000"/>
                <w:sz w:val="19"/>
                <w:szCs w:val="19"/>
              </w:rPr>
            </w:pPr>
            <w:r w:rsidRPr="0002780D">
              <w:rPr>
                <w:color w:val="000000"/>
                <w:sz w:val="19"/>
                <w:szCs w:val="19"/>
              </w:rPr>
              <w:t>Surgery</w:t>
            </w:r>
          </w:p>
        </w:tc>
        <w:tc>
          <w:tcPr>
            <w:tcW w:w="488" w:type="pct"/>
            <w:tcBorders>
              <w:top w:val="nil"/>
              <w:left w:val="single" w:sz="12" w:space="0" w:color="auto"/>
              <w:bottom w:val="single" w:sz="4" w:space="0" w:color="auto"/>
              <w:right w:val="nil"/>
            </w:tcBorders>
            <w:shd w:val="clear" w:color="auto" w:fill="auto"/>
            <w:noWrap/>
            <w:vAlign w:val="center"/>
            <w:hideMark/>
          </w:tcPr>
          <w:p w14:paraId="0C947BE0" w14:textId="77777777" w:rsidR="006B7EEF" w:rsidRPr="0002780D" w:rsidRDefault="006B7EEF" w:rsidP="00691C15">
            <w:pPr>
              <w:jc w:val="center"/>
              <w:rPr>
                <w:color w:val="000000"/>
                <w:sz w:val="20"/>
                <w:szCs w:val="20"/>
              </w:rPr>
            </w:pPr>
            <w:r w:rsidRPr="0002780D">
              <w:rPr>
                <w:color w:val="000000"/>
                <w:sz w:val="20"/>
                <w:szCs w:val="20"/>
              </w:rPr>
              <w:t>15</w:t>
            </w:r>
          </w:p>
        </w:tc>
        <w:tc>
          <w:tcPr>
            <w:tcW w:w="278" w:type="pct"/>
            <w:tcBorders>
              <w:top w:val="nil"/>
              <w:left w:val="nil"/>
              <w:bottom w:val="single" w:sz="4" w:space="0" w:color="auto"/>
              <w:right w:val="single" w:sz="12" w:space="0" w:color="auto"/>
            </w:tcBorders>
            <w:shd w:val="clear" w:color="auto" w:fill="auto"/>
            <w:noWrap/>
            <w:vAlign w:val="center"/>
            <w:hideMark/>
          </w:tcPr>
          <w:p w14:paraId="37610755" w14:textId="77777777" w:rsidR="006B7EEF" w:rsidRPr="0002780D" w:rsidRDefault="006B7EEF" w:rsidP="00691C15">
            <w:pPr>
              <w:jc w:val="center"/>
              <w:rPr>
                <w:color w:val="000000"/>
                <w:sz w:val="20"/>
                <w:szCs w:val="20"/>
              </w:rPr>
            </w:pPr>
            <w:r w:rsidRPr="0002780D">
              <w:rPr>
                <w:color w:val="000000"/>
                <w:sz w:val="20"/>
                <w:szCs w:val="20"/>
              </w:rPr>
              <w:t>7.65</w:t>
            </w:r>
          </w:p>
        </w:tc>
        <w:tc>
          <w:tcPr>
            <w:tcW w:w="504" w:type="pct"/>
            <w:tcBorders>
              <w:top w:val="nil"/>
              <w:left w:val="single" w:sz="12" w:space="0" w:color="auto"/>
              <w:bottom w:val="single" w:sz="4" w:space="0" w:color="auto"/>
              <w:right w:val="nil"/>
            </w:tcBorders>
            <w:shd w:val="clear" w:color="auto" w:fill="auto"/>
            <w:noWrap/>
            <w:vAlign w:val="center"/>
            <w:hideMark/>
          </w:tcPr>
          <w:p w14:paraId="2063223F" w14:textId="77777777" w:rsidR="006B7EEF" w:rsidRPr="0002780D" w:rsidRDefault="006B7EEF" w:rsidP="00691C15">
            <w:pPr>
              <w:jc w:val="center"/>
              <w:rPr>
                <w:color w:val="000000"/>
                <w:sz w:val="20"/>
                <w:szCs w:val="20"/>
              </w:rPr>
            </w:pPr>
            <w:r w:rsidRPr="0002780D">
              <w:rPr>
                <w:color w:val="000000"/>
                <w:sz w:val="20"/>
                <w:szCs w:val="20"/>
              </w:rPr>
              <w:t>8</w:t>
            </w:r>
          </w:p>
        </w:tc>
        <w:tc>
          <w:tcPr>
            <w:tcW w:w="524" w:type="pct"/>
            <w:tcBorders>
              <w:top w:val="nil"/>
              <w:left w:val="nil"/>
              <w:bottom w:val="single" w:sz="4" w:space="0" w:color="auto"/>
              <w:right w:val="single" w:sz="4" w:space="0" w:color="auto"/>
            </w:tcBorders>
            <w:shd w:val="clear" w:color="auto" w:fill="auto"/>
            <w:noWrap/>
            <w:vAlign w:val="center"/>
            <w:hideMark/>
          </w:tcPr>
          <w:p w14:paraId="1625809D" w14:textId="77777777" w:rsidR="006B7EEF" w:rsidRPr="0002780D" w:rsidRDefault="006B7EEF" w:rsidP="00691C15">
            <w:pPr>
              <w:jc w:val="center"/>
              <w:rPr>
                <w:color w:val="000000"/>
                <w:sz w:val="20"/>
                <w:szCs w:val="20"/>
              </w:rPr>
            </w:pPr>
            <w:r w:rsidRPr="0002780D">
              <w:rPr>
                <w:color w:val="000000"/>
                <w:sz w:val="20"/>
                <w:szCs w:val="20"/>
              </w:rPr>
              <w:t>53.33</w:t>
            </w:r>
          </w:p>
        </w:tc>
        <w:tc>
          <w:tcPr>
            <w:tcW w:w="523" w:type="pct"/>
            <w:tcBorders>
              <w:top w:val="nil"/>
              <w:left w:val="nil"/>
              <w:bottom w:val="single" w:sz="4" w:space="0" w:color="auto"/>
              <w:right w:val="nil"/>
            </w:tcBorders>
            <w:shd w:val="clear" w:color="auto" w:fill="auto"/>
            <w:noWrap/>
            <w:vAlign w:val="center"/>
            <w:hideMark/>
          </w:tcPr>
          <w:p w14:paraId="37C3C394" w14:textId="77777777" w:rsidR="006B7EEF" w:rsidRPr="0002780D" w:rsidRDefault="006B7EEF" w:rsidP="00691C15">
            <w:pPr>
              <w:jc w:val="center"/>
              <w:rPr>
                <w:color w:val="000000"/>
                <w:sz w:val="20"/>
                <w:szCs w:val="20"/>
              </w:rPr>
            </w:pPr>
            <w:r w:rsidRPr="0002780D">
              <w:rPr>
                <w:color w:val="000000"/>
                <w:sz w:val="20"/>
                <w:szCs w:val="20"/>
              </w:rPr>
              <w:t>2</w:t>
            </w:r>
          </w:p>
        </w:tc>
        <w:tc>
          <w:tcPr>
            <w:tcW w:w="613" w:type="pct"/>
            <w:tcBorders>
              <w:top w:val="nil"/>
              <w:left w:val="nil"/>
              <w:bottom w:val="single" w:sz="4" w:space="0" w:color="auto"/>
              <w:right w:val="single" w:sz="4" w:space="0" w:color="auto"/>
            </w:tcBorders>
            <w:shd w:val="clear" w:color="auto" w:fill="auto"/>
            <w:noWrap/>
            <w:vAlign w:val="center"/>
            <w:hideMark/>
          </w:tcPr>
          <w:p w14:paraId="6C32D59C" w14:textId="77777777" w:rsidR="006B7EEF" w:rsidRPr="0002780D" w:rsidRDefault="006B7EEF" w:rsidP="00691C15">
            <w:pPr>
              <w:jc w:val="center"/>
              <w:rPr>
                <w:color w:val="000000"/>
                <w:sz w:val="20"/>
                <w:szCs w:val="20"/>
              </w:rPr>
            </w:pPr>
            <w:r w:rsidRPr="0002780D">
              <w:rPr>
                <w:color w:val="000000"/>
                <w:sz w:val="20"/>
                <w:szCs w:val="20"/>
              </w:rPr>
              <w:t>13.33</w:t>
            </w:r>
          </w:p>
        </w:tc>
        <w:tc>
          <w:tcPr>
            <w:tcW w:w="205" w:type="pct"/>
            <w:tcBorders>
              <w:top w:val="nil"/>
              <w:left w:val="nil"/>
              <w:bottom w:val="single" w:sz="4" w:space="0" w:color="auto"/>
              <w:right w:val="nil"/>
            </w:tcBorders>
            <w:shd w:val="clear" w:color="auto" w:fill="auto"/>
            <w:noWrap/>
            <w:vAlign w:val="center"/>
            <w:hideMark/>
          </w:tcPr>
          <w:p w14:paraId="7539C17F" w14:textId="77777777" w:rsidR="006B7EEF" w:rsidRPr="0002780D" w:rsidRDefault="006B7EEF" w:rsidP="00691C15">
            <w:pPr>
              <w:jc w:val="center"/>
              <w:rPr>
                <w:color w:val="000000"/>
                <w:sz w:val="20"/>
                <w:szCs w:val="20"/>
              </w:rPr>
            </w:pPr>
            <w:r w:rsidRPr="0002780D">
              <w:rPr>
                <w:color w:val="000000"/>
                <w:sz w:val="20"/>
                <w:szCs w:val="20"/>
              </w:rPr>
              <w:t>5</w:t>
            </w:r>
          </w:p>
        </w:tc>
        <w:tc>
          <w:tcPr>
            <w:tcW w:w="662" w:type="pct"/>
            <w:tcBorders>
              <w:top w:val="nil"/>
              <w:left w:val="nil"/>
              <w:bottom w:val="single" w:sz="4" w:space="0" w:color="auto"/>
              <w:right w:val="single" w:sz="12" w:space="0" w:color="auto"/>
            </w:tcBorders>
            <w:shd w:val="clear" w:color="auto" w:fill="auto"/>
            <w:noWrap/>
            <w:vAlign w:val="center"/>
            <w:hideMark/>
          </w:tcPr>
          <w:p w14:paraId="43C120D8" w14:textId="77777777" w:rsidR="006B7EEF" w:rsidRPr="0002780D" w:rsidRDefault="006B7EEF" w:rsidP="00691C15">
            <w:pPr>
              <w:jc w:val="center"/>
              <w:rPr>
                <w:color w:val="000000"/>
                <w:sz w:val="20"/>
                <w:szCs w:val="20"/>
              </w:rPr>
            </w:pPr>
            <w:r w:rsidRPr="0002780D">
              <w:rPr>
                <w:color w:val="000000"/>
                <w:sz w:val="20"/>
                <w:szCs w:val="20"/>
              </w:rPr>
              <w:t>33.33</w:t>
            </w:r>
          </w:p>
        </w:tc>
      </w:tr>
      <w:tr w:rsidR="006B7EEF" w:rsidRPr="0002780D" w14:paraId="53A8ADF7"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5777279D"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vAlign w:val="center"/>
            <w:hideMark/>
          </w:tcPr>
          <w:p w14:paraId="11378C07" w14:textId="77777777" w:rsidR="006B7EEF" w:rsidRPr="0002780D" w:rsidRDefault="006B7EEF" w:rsidP="00691C15">
            <w:pPr>
              <w:rPr>
                <w:color w:val="000000"/>
                <w:sz w:val="19"/>
                <w:szCs w:val="19"/>
              </w:rPr>
            </w:pPr>
            <w:r w:rsidRPr="0002780D">
              <w:rPr>
                <w:color w:val="000000"/>
                <w:sz w:val="19"/>
                <w:szCs w:val="19"/>
              </w:rPr>
              <w:t>Psychiatry/Psychology</w:t>
            </w:r>
          </w:p>
        </w:tc>
        <w:tc>
          <w:tcPr>
            <w:tcW w:w="488" w:type="pct"/>
            <w:tcBorders>
              <w:top w:val="nil"/>
              <w:left w:val="single" w:sz="12" w:space="0" w:color="auto"/>
              <w:bottom w:val="single" w:sz="4" w:space="0" w:color="auto"/>
              <w:right w:val="nil"/>
            </w:tcBorders>
            <w:shd w:val="clear" w:color="auto" w:fill="auto"/>
            <w:noWrap/>
            <w:vAlign w:val="center"/>
            <w:hideMark/>
          </w:tcPr>
          <w:p w14:paraId="1B03A1CA" w14:textId="77777777" w:rsidR="006B7EEF" w:rsidRPr="0002780D" w:rsidRDefault="006B7EEF" w:rsidP="00691C15">
            <w:pPr>
              <w:jc w:val="center"/>
              <w:rPr>
                <w:color w:val="000000"/>
                <w:sz w:val="20"/>
                <w:szCs w:val="20"/>
              </w:rPr>
            </w:pPr>
            <w:r w:rsidRPr="0002780D">
              <w:rPr>
                <w:color w:val="000000"/>
                <w:sz w:val="20"/>
                <w:szCs w:val="20"/>
              </w:rPr>
              <w:t>32</w:t>
            </w:r>
          </w:p>
        </w:tc>
        <w:tc>
          <w:tcPr>
            <w:tcW w:w="278" w:type="pct"/>
            <w:tcBorders>
              <w:top w:val="nil"/>
              <w:left w:val="nil"/>
              <w:bottom w:val="single" w:sz="4" w:space="0" w:color="auto"/>
              <w:right w:val="single" w:sz="12" w:space="0" w:color="auto"/>
            </w:tcBorders>
            <w:shd w:val="clear" w:color="auto" w:fill="auto"/>
            <w:noWrap/>
            <w:vAlign w:val="center"/>
            <w:hideMark/>
          </w:tcPr>
          <w:p w14:paraId="75629387" w14:textId="77777777" w:rsidR="006B7EEF" w:rsidRPr="0002780D" w:rsidRDefault="006B7EEF" w:rsidP="00691C15">
            <w:pPr>
              <w:jc w:val="center"/>
              <w:rPr>
                <w:color w:val="000000"/>
                <w:sz w:val="20"/>
                <w:szCs w:val="20"/>
              </w:rPr>
            </w:pPr>
            <w:r w:rsidRPr="0002780D">
              <w:rPr>
                <w:color w:val="000000"/>
                <w:sz w:val="20"/>
                <w:szCs w:val="20"/>
              </w:rPr>
              <w:t>16.33</w:t>
            </w:r>
          </w:p>
        </w:tc>
        <w:tc>
          <w:tcPr>
            <w:tcW w:w="504" w:type="pct"/>
            <w:tcBorders>
              <w:top w:val="nil"/>
              <w:left w:val="single" w:sz="12" w:space="0" w:color="auto"/>
              <w:bottom w:val="single" w:sz="4" w:space="0" w:color="auto"/>
              <w:right w:val="nil"/>
            </w:tcBorders>
            <w:shd w:val="clear" w:color="auto" w:fill="auto"/>
            <w:noWrap/>
            <w:vAlign w:val="center"/>
            <w:hideMark/>
          </w:tcPr>
          <w:p w14:paraId="61C29761" w14:textId="77777777" w:rsidR="006B7EEF" w:rsidRPr="0002780D" w:rsidRDefault="006B7EEF" w:rsidP="00691C15">
            <w:pPr>
              <w:jc w:val="center"/>
              <w:rPr>
                <w:color w:val="000000"/>
                <w:sz w:val="20"/>
                <w:szCs w:val="20"/>
              </w:rPr>
            </w:pPr>
            <w:r w:rsidRPr="0002780D">
              <w:rPr>
                <w:color w:val="000000"/>
                <w:sz w:val="20"/>
                <w:szCs w:val="20"/>
              </w:rPr>
              <w:t>18</w:t>
            </w:r>
          </w:p>
        </w:tc>
        <w:tc>
          <w:tcPr>
            <w:tcW w:w="524" w:type="pct"/>
            <w:tcBorders>
              <w:top w:val="nil"/>
              <w:left w:val="nil"/>
              <w:bottom w:val="single" w:sz="4" w:space="0" w:color="auto"/>
              <w:right w:val="single" w:sz="4" w:space="0" w:color="auto"/>
            </w:tcBorders>
            <w:shd w:val="clear" w:color="auto" w:fill="auto"/>
            <w:noWrap/>
            <w:vAlign w:val="center"/>
            <w:hideMark/>
          </w:tcPr>
          <w:p w14:paraId="01364F77" w14:textId="77777777" w:rsidR="006B7EEF" w:rsidRPr="0002780D" w:rsidRDefault="006B7EEF" w:rsidP="00691C15">
            <w:pPr>
              <w:jc w:val="center"/>
              <w:rPr>
                <w:color w:val="000000"/>
                <w:sz w:val="20"/>
                <w:szCs w:val="20"/>
              </w:rPr>
            </w:pPr>
            <w:r w:rsidRPr="0002780D">
              <w:rPr>
                <w:color w:val="000000"/>
                <w:sz w:val="20"/>
                <w:szCs w:val="20"/>
              </w:rPr>
              <w:t>56.25</w:t>
            </w:r>
          </w:p>
        </w:tc>
        <w:tc>
          <w:tcPr>
            <w:tcW w:w="523" w:type="pct"/>
            <w:tcBorders>
              <w:top w:val="nil"/>
              <w:left w:val="nil"/>
              <w:bottom w:val="single" w:sz="4" w:space="0" w:color="auto"/>
              <w:right w:val="nil"/>
            </w:tcBorders>
            <w:shd w:val="clear" w:color="auto" w:fill="auto"/>
            <w:noWrap/>
            <w:vAlign w:val="center"/>
            <w:hideMark/>
          </w:tcPr>
          <w:p w14:paraId="1B9338F0" w14:textId="77777777" w:rsidR="006B7EEF" w:rsidRPr="0002780D" w:rsidRDefault="006B7EEF" w:rsidP="00691C15">
            <w:pPr>
              <w:jc w:val="center"/>
              <w:rPr>
                <w:color w:val="000000"/>
                <w:sz w:val="20"/>
                <w:szCs w:val="20"/>
              </w:rPr>
            </w:pPr>
            <w:r w:rsidRPr="0002780D">
              <w:rPr>
                <w:color w:val="000000"/>
                <w:sz w:val="20"/>
                <w:szCs w:val="20"/>
              </w:rPr>
              <w:t>6</w:t>
            </w:r>
          </w:p>
        </w:tc>
        <w:tc>
          <w:tcPr>
            <w:tcW w:w="613" w:type="pct"/>
            <w:tcBorders>
              <w:top w:val="nil"/>
              <w:left w:val="nil"/>
              <w:bottom w:val="single" w:sz="4" w:space="0" w:color="auto"/>
              <w:right w:val="single" w:sz="4" w:space="0" w:color="auto"/>
            </w:tcBorders>
            <w:shd w:val="clear" w:color="auto" w:fill="auto"/>
            <w:noWrap/>
            <w:vAlign w:val="center"/>
            <w:hideMark/>
          </w:tcPr>
          <w:p w14:paraId="79FC0535" w14:textId="77777777" w:rsidR="006B7EEF" w:rsidRPr="0002780D" w:rsidRDefault="006B7EEF" w:rsidP="00691C15">
            <w:pPr>
              <w:jc w:val="center"/>
              <w:rPr>
                <w:color w:val="000000"/>
                <w:sz w:val="20"/>
                <w:szCs w:val="20"/>
              </w:rPr>
            </w:pPr>
            <w:r w:rsidRPr="0002780D">
              <w:rPr>
                <w:color w:val="000000"/>
                <w:sz w:val="20"/>
                <w:szCs w:val="20"/>
              </w:rPr>
              <w:t>18.75</w:t>
            </w:r>
          </w:p>
        </w:tc>
        <w:tc>
          <w:tcPr>
            <w:tcW w:w="205" w:type="pct"/>
            <w:tcBorders>
              <w:top w:val="nil"/>
              <w:left w:val="nil"/>
              <w:bottom w:val="single" w:sz="4" w:space="0" w:color="auto"/>
              <w:right w:val="nil"/>
            </w:tcBorders>
            <w:shd w:val="clear" w:color="auto" w:fill="auto"/>
            <w:noWrap/>
            <w:vAlign w:val="center"/>
            <w:hideMark/>
          </w:tcPr>
          <w:p w14:paraId="5460CC88" w14:textId="77777777" w:rsidR="006B7EEF" w:rsidRPr="0002780D" w:rsidRDefault="006B7EEF" w:rsidP="00691C15">
            <w:pPr>
              <w:jc w:val="center"/>
              <w:rPr>
                <w:color w:val="000000"/>
                <w:sz w:val="20"/>
                <w:szCs w:val="20"/>
              </w:rPr>
            </w:pPr>
            <w:r w:rsidRPr="0002780D">
              <w:rPr>
                <w:color w:val="000000"/>
                <w:sz w:val="20"/>
                <w:szCs w:val="20"/>
              </w:rPr>
              <w:t>8</w:t>
            </w:r>
          </w:p>
        </w:tc>
        <w:tc>
          <w:tcPr>
            <w:tcW w:w="662" w:type="pct"/>
            <w:tcBorders>
              <w:top w:val="nil"/>
              <w:left w:val="nil"/>
              <w:bottom w:val="single" w:sz="4" w:space="0" w:color="auto"/>
              <w:right w:val="single" w:sz="12" w:space="0" w:color="auto"/>
            </w:tcBorders>
            <w:shd w:val="clear" w:color="auto" w:fill="auto"/>
            <w:noWrap/>
            <w:vAlign w:val="center"/>
            <w:hideMark/>
          </w:tcPr>
          <w:p w14:paraId="209372D2" w14:textId="77777777" w:rsidR="006B7EEF" w:rsidRPr="0002780D" w:rsidRDefault="006B7EEF" w:rsidP="00691C15">
            <w:pPr>
              <w:jc w:val="center"/>
              <w:rPr>
                <w:color w:val="000000"/>
                <w:sz w:val="20"/>
                <w:szCs w:val="20"/>
              </w:rPr>
            </w:pPr>
            <w:r w:rsidRPr="0002780D">
              <w:rPr>
                <w:color w:val="000000"/>
                <w:sz w:val="20"/>
                <w:szCs w:val="20"/>
              </w:rPr>
              <w:t>25.00</w:t>
            </w:r>
          </w:p>
        </w:tc>
      </w:tr>
      <w:tr w:rsidR="006B7EEF" w:rsidRPr="0002780D" w14:paraId="6C999E77" w14:textId="77777777" w:rsidTr="00161881">
        <w:trPr>
          <w:trHeight w:val="294"/>
        </w:trPr>
        <w:tc>
          <w:tcPr>
            <w:tcW w:w="90" w:type="pct"/>
            <w:tcBorders>
              <w:top w:val="nil"/>
              <w:left w:val="single" w:sz="12" w:space="0" w:color="auto"/>
              <w:bottom w:val="single" w:sz="8" w:space="0" w:color="auto"/>
              <w:right w:val="nil"/>
            </w:tcBorders>
            <w:shd w:val="clear" w:color="auto" w:fill="auto"/>
            <w:noWrap/>
            <w:vAlign w:val="center"/>
            <w:hideMark/>
          </w:tcPr>
          <w:p w14:paraId="0926C81B"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8" w:space="0" w:color="auto"/>
              <w:right w:val="single" w:sz="12" w:space="0" w:color="auto"/>
            </w:tcBorders>
            <w:shd w:val="clear" w:color="auto" w:fill="auto"/>
            <w:vAlign w:val="center"/>
            <w:hideMark/>
          </w:tcPr>
          <w:p w14:paraId="2FD77273" w14:textId="77777777" w:rsidR="006B7EEF" w:rsidRPr="0002780D" w:rsidRDefault="006B7EEF" w:rsidP="00691C15">
            <w:pPr>
              <w:rPr>
                <w:color w:val="000000"/>
                <w:sz w:val="19"/>
                <w:szCs w:val="19"/>
              </w:rPr>
            </w:pPr>
            <w:r w:rsidRPr="0002780D">
              <w:rPr>
                <w:color w:val="000000"/>
                <w:sz w:val="19"/>
                <w:szCs w:val="19"/>
              </w:rPr>
              <w:t>Anestesiology, Emergency</w:t>
            </w:r>
          </w:p>
        </w:tc>
        <w:tc>
          <w:tcPr>
            <w:tcW w:w="488" w:type="pct"/>
            <w:tcBorders>
              <w:top w:val="nil"/>
              <w:left w:val="single" w:sz="12" w:space="0" w:color="auto"/>
              <w:bottom w:val="single" w:sz="8" w:space="0" w:color="auto"/>
              <w:right w:val="nil"/>
            </w:tcBorders>
            <w:shd w:val="clear" w:color="auto" w:fill="auto"/>
            <w:noWrap/>
            <w:vAlign w:val="center"/>
            <w:hideMark/>
          </w:tcPr>
          <w:p w14:paraId="774E79EB" w14:textId="77777777" w:rsidR="006B7EEF" w:rsidRPr="0002780D" w:rsidRDefault="006B7EEF" w:rsidP="00691C15">
            <w:pPr>
              <w:jc w:val="center"/>
              <w:rPr>
                <w:color w:val="000000"/>
                <w:sz w:val="20"/>
                <w:szCs w:val="20"/>
              </w:rPr>
            </w:pPr>
            <w:r w:rsidRPr="0002780D">
              <w:rPr>
                <w:color w:val="000000"/>
                <w:sz w:val="20"/>
                <w:szCs w:val="20"/>
              </w:rPr>
              <w:t>9</w:t>
            </w:r>
          </w:p>
        </w:tc>
        <w:tc>
          <w:tcPr>
            <w:tcW w:w="278" w:type="pct"/>
            <w:tcBorders>
              <w:top w:val="nil"/>
              <w:left w:val="nil"/>
              <w:bottom w:val="single" w:sz="8" w:space="0" w:color="auto"/>
              <w:right w:val="single" w:sz="12" w:space="0" w:color="auto"/>
            </w:tcBorders>
            <w:shd w:val="clear" w:color="auto" w:fill="auto"/>
            <w:noWrap/>
            <w:vAlign w:val="center"/>
            <w:hideMark/>
          </w:tcPr>
          <w:p w14:paraId="18A82BE7" w14:textId="77777777" w:rsidR="006B7EEF" w:rsidRPr="0002780D" w:rsidRDefault="006B7EEF" w:rsidP="00691C15">
            <w:pPr>
              <w:jc w:val="center"/>
              <w:rPr>
                <w:color w:val="000000"/>
                <w:sz w:val="20"/>
                <w:szCs w:val="20"/>
              </w:rPr>
            </w:pPr>
            <w:r w:rsidRPr="0002780D">
              <w:rPr>
                <w:color w:val="000000"/>
                <w:sz w:val="20"/>
                <w:szCs w:val="20"/>
              </w:rPr>
              <w:t>4.59</w:t>
            </w:r>
          </w:p>
        </w:tc>
        <w:tc>
          <w:tcPr>
            <w:tcW w:w="504" w:type="pct"/>
            <w:tcBorders>
              <w:top w:val="nil"/>
              <w:left w:val="single" w:sz="12" w:space="0" w:color="auto"/>
              <w:bottom w:val="single" w:sz="8" w:space="0" w:color="auto"/>
              <w:right w:val="nil"/>
            </w:tcBorders>
            <w:shd w:val="clear" w:color="auto" w:fill="auto"/>
            <w:noWrap/>
            <w:vAlign w:val="center"/>
            <w:hideMark/>
          </w:tcPr>
          <w:p w14:paraId="06A8F664" w14:textId="77777777" w:rsidR="006B7EEF" w:rsidRPr="0002780D" w:rsidRDefault="006B7EEF" w:rsidP="00691C15">
            <w:pPr>
              <w:jc w:val="center"/>
              <w:rPr>
                <w:color w:val="000000"/>
                <w:sz w:val="20"/>
                <w:szCs w:val="20"/>
              </w:rPr>
            </w:pPr>
            <w:r w:rsidRPr="0002780D">
              <w:rPr>
                <w:color w:val="000000"/>
                <w:sz w:val="20"/>
                <w:szCs w:val="20"/>
              </w:rPr>
              <w:t>3</w:t>
            </w:r>
          </w:p>
        </w:tc>
        <w:tc>
          <w:tcPr>
            <w:tcW w:w="524" w:type="pct"/>
            <w:tcBorders>
              <w:top w:val="nil"/>
              <w:left w:val="nil"/>
              <w:bottom w:val="single" w:sz="8" w:space="0" w:color="auto"/>
              <w:right w:val="single" w:sz="4" w:space="0" w:color="auto"/>
            </w:tcBorders>
            <w:shd w:val="clear" w:color="auto" w:fill="auto"/>
            <w:noWrap/>
            <w:vAlign w:val="center"/>
            <w:hideMark/>
          </w:tcPr>
          <w:p w14:paraId="1B011A05" w14:textId="77777777" w:rsidR="006B7EEF" w:rsidRPr="0002780D" w:rsidRDefault="006B7EEF" w:rsidP="00691C15">
            <w:pPr>
              <w:jc w:val="center"/>
              <w:rPr>
                <w:color w:val="000000"/>
                <w:sz w:val="20"/>
                <w:szCs w:val="20"/>
              </w:rPr>
            </w:pPr>
            <w:r w:rsidRPr="0002780D">
              <w:rPr>
                <w:color w:val="000000"/>
                <w:sz w:val="20"/>
                <w:szCs w:val="20"/>
              </w:rPr>
              <w:t>33.33</w:t>
            </w:r>
          </w:p>
        </w:tc>
        <w:tc>
          <w:tcPr>
            <w:tcW w:w="523" w:type="pct"/>
            <w:tcBorders>
              <w:top w:val="nil"/>
              <w:left w:val="nil"/>
              <w:bottom w:val="single" w:sz="8" w:space="0" w:color="auto"/>
              <w:right w:val="nil"/>
            </w:tcBorders>
            <w:shd w:val="clear" w:color="auto" w:fill="auto"/>
            <w:noWrap/>
            <w:vAlign w:val="center"/>
            <w:hideMark/>
          </w:tcPr>
          <w:p w14:paraId="144FF46E" w14:textId="77777777" w:rsidR="006B7EEF" w:rsidRPr="0002780D" w:rsidRDefault="006B7EEF" w:rsidP="00691C15">
            <w:pPr>
              <w:jc w:val="center"/>
              <w:rPr>
                <w:color w:val="000000"/>
                <w:sz w:val="20"/>
                <w:szCs w:val="20"/>
              </w:rPr>
            </w:pPr>
            <w:r w:rsidRPr="0002780D">
              <w:rPr>
                <w:color w:val="000000"/>
                <w:sz w:val="20"/>
                <w:szCs w:val="20"/>
              </w:rPr>
              <w:t>4</w:t>
            </w:r>
          </w:p>
        </w:tc>
        <w:tc>
          <w:tcPr>
            <w:tcW w:w="613" w:type="pct"/>
            <w:tcBorders>
              <w:top w:val="nil"/>
              <w:left w:val="nil"/>
              <w:bottom w:val="single" w:sz="8" w:space="0" w:color="auto"/>
              <w:right w:val="single" w:sz="4" w:space="0" w:color="auto"/>
            </w:tcBorders>
            <w:shd w:val="clear" w:color="auto" w:fill="auto"/>
            <w:noWrap/>
            <w:vAlign w:val="center"/>
            <w:hideMark/>
          </w:tcPr>
          <w:p w14:paraId="5A60E5CB" w14:textId="77777777" w:rsidR="006B7EEF" w:rsidRPr="0002780D" w:rsidRDefault="006B7EEF" w:rsidP="00691C15">
            <w:pPr>
              <w:jc w:val="center"/>
              <w:rPr>
                <w:color w:val="000000"/>
                <w:sz w:val="20"/>
                <w:szCs w:val="20"/>
              </w:rPr>
            </w:pPr>
            <w:r w:rsidRPr="0002780D">
              <w:rPr>
                <w:color w:val="000000"/>
                <w:sz w:val="20"/>
                <w:szCs w:val="20"/>
              </w:rPr>
              <w:t>44.44</w:t>
            </w:r>
          </w:p>
        </w:tc>
        <w:tc>
          <w:tcPr>
            <w:tcW w:w="205" w:type="pct"/>
            <w:tcBorders>
              <w:top w:val="nil"/>
              <w:left w:val="nil"/>
              <w:bottom w:val="single" w:sz="8" w:space="0" w:color="auto"/>
              <w:right w:val="nil"/>
            </w:tcBorders>
            <w:shd w:val="clear" w:color="auto" w:fill="auto"/>
            <w:noWrap/>
            <w:vAlign w:val="center"/>
            <w:hideMark/>
          </w:tcPr>
          <w:p w14:paraId="525C81AC" w14:textId="77777777" w:rsidR="006B7EEF" w:rsidRPr="0002780D" w:rsidRDefault="006B7EEF" w:rsidP="00691C15">
            <w:pPr>
              <w:jc w:val="center"/>
              <w:rPr>
                <w:color w:val="000000"/>
                <w:sz w:val="20"/>
                <w:szCs w:val="20"/>
              </w:rPr>
            </w:pPr>
            <w:r w:rsidRPr="0002780D">
              <w:rPr>
                <w:color w:val="000000"/>
                <w:sz w:val="20"/>
                <w:szCs w:val="20"/>
              </w:rPr>
              <w:t>2</w:t>
            </w:r>
          </w:p>
        </w:tc>
        <w:tc>
          <w:tcPr>
            <w:tcW w:w="662" w:type="pct"/>
            <w:tcBorders>
              <w:top w:val="nil"/>
              <w:left w:val="nil"/>
              <w:bottom w:val="single" w:sz="8" w:space="0" w:color="auto"/>
              <w:right w:val="single" w:sz="12" w:space="0" w:color="auto"/>
            </w:tcBorders>
            <w:shd w:val="clear" w:color="auto" w:fill="auto"/>
            <w:noWrap/>
            <w:vAlign w:val="center"/>
            <w:hideMark/>
          </w:tcPr>
          <w:p w14:paraId="41E79706" w14:textId="77777777" w:rsidR="006B7EEF" w:rsidRPr="0002780D" w:rsidRDefault="006B7EEF" w:rsidP="00691C15">
            <w:pPr>
              <w:jc w:val="center"/>
              <w:rPr>
                <w:color w:val="000000"/>
                <w:sz w:val="20"/>
                <w:szCs w:val="20"/>
              </w:rPr>
            </w:pPr>
            <w:r w:rsidRPr="0002780D">
              <w:rPr>
                <w:color w:val="000000"/>
                <w:sz w:val="20"/>
                <w:szCs w:val="20"/>
              </w:rPr>
              <w:t>22.22</w:t>
            </w:r>
          </w:p>
        </w:tc>
      </w:tr>
      <w:tr w:rsidR="006B7EEF" w:rsidRPr="0002780D" w14:paraId="5EFE7D0A" w14:textId="77777777" w:rsidTr="00161881">
        <w:trPr>
          <w:trHeight w:val="294"/>
        </w:trPr>
        <w:tc>
          <w:tcPr>
            <w:tcW w:w="1203" w:type="pct"/>
            <w:gridSpan w:val="2"/>
            <w:tcBorders>
              <w:top w:val="single" w:sz="8" w:space="0" w:color="auto"/>
              <w:left w:val="single" w:sz="12" w:space="0" w:color="auto"/>
              <w:bottom w:val="single" w:sz="4" w:space="0" w:color="auto"/>
              <w:right w:val="single" w:sz="12" w:space="0" w:color="auto"/>
            </w:tcBorders>
            <w:shd w:val="clear" w:color="auto" w:fill="auto"/>
            <w:noWrap/>
            <w:vAlign w:val="center"/>
            <w:hideMark/>
          </w:tcPr>
          <w:p w14:paraId="5C611A8A" w14:textId="77777777" w:rsidR="006B7EEF" w:rsidRPr="0002780D" w:rsidRDefault="006B7EEF" w:rsidP="00691C15">
            <w:pPr>
              <w:jc w:val="center"/>
              <w:rPr>
                <w:b/>
                <w:bCs/>
                <w:color w:val="000000"/>
                <w:sz w:val="19"/>
                <w:szCs w:val="19"/>
              </w:rPr>
            </w:pPr>
            <w:r w:rsidRPr="0002780D">
              <w:rPr>
                <w:b/>
                <w:bCs/>
                <w:color w:val="000000"/>
                <w:sz w:val="19"/>
                <w:szCs w:val="19"/>
              </w:rPr>
              <w:t>Country</w:t>
            </w:r>
          </w:p>
        </w:tc>
        <w:tc>
          <w:tcPr>
            <w:tcW w:w="488" w:type="pct"/>
            <w:tcBorders>
              <w:top w:val="nil"/>
              <w:left w:val="single" w:sz="12" w:space="0" w:color="auto"/>
              <w:bottom w:val="single" w:sz="4" w:space="0" w:color="auto"/>
              <w:right w:val="nil"/>
            </w:tcBorders>
            <w:shd w:val="clear" w:color="auto" w:fill="auto"/>
            <w:noWrap/>
            <w:vAlign w:val="center"/>
            <w:hideMark/>
          </w:tcPr>
          <w:p w14:paraId="1443FBC6" w14:textId="77777777" w:rsidR="006B7EEF" w:rsidRPr="0002780D" w:rsidRDefault="006B7EEF" w:rsidP="00691C15">
            <w:pPr>
              <w:jc w:val="center"/>
              <w:rPr>
                <w:color w:val="000000"/>
                <w:sz w:val="20"/>
                <w:szCs w:val="20"/>
              </w:rPr>
            </w:pPr>
          </w:p>
        </w:tc>
        <w:tc>
          <w:tcPr>
            <w:tcW w:w="278" w:type="pct"/>
            <w:tcBorders>
              <w:top w:val="nil"/>
              <w:left w:val="nil"/>
              <w:bottom w:val="single" w:sz="4" w:space="0" w:color="auto"/>
              <w:right w:val="single" w:sz="12" w:space="0" w:color="auto"/>
            </w:tcBorders>
            <w:shd w:val="clear" w:color="auto" w:fill="auto"/>
            <w:noWrap/>
            <w:vAlign w:val="center"/>
            <w:hideMark/>
          </w:tcPr>
          <w:p w14:paraId="0F1E9407" w14:textId="77777777" w:rsidR="006B7EEF" w:rsidRPr="0002780D" w:rsidRDefault="006B7EEF" w:rsidP="00691C15">
            <w:pPr>
              <w:jc w:val="center"/>
              <w:rPr>
                <w:color w:val="000000"/>
                <w:sz w:val="20"/>
                <w:szCs w:val="20"/>
              </w:rPr>
            </w:pPr>
          </w:p>
        </w:tc>
        <w:tc>
          <w:tcPr>
            <w:tcW w:w="504" w:type="pct"/>
            <w:tcBorders>
              <w:top w:val="nil"/>
              <w:left w:val="single" w:sz="12" w:space="0" w:color="auto"/>
              <w:bottom w:val="single" w:sz="4" w:space="0" w:color="auto"/>
              <w:right w:val="nil"/>
            </w:tcBorders>
            <w:shd w:val="clear" w:color="auto" w:fill="auto"/>
            <w:noWrap/>
            <w:vAlign w:val="center"/>
            <w:hideMark/>
          </w:tcPr>
          <w:p w14:paraId="232193C1" w14:textId="77777777" w:rsidR="006B7EEF" w:rsidRPr="0002780D" w:rsidRDefault="006B7EEF" w:rsidP="00691C15">
            <w:pPr>
              <w:jc w:val="center"/>
              <w:rPr>
                <w:color w:val="000000"/>
                <w:sz w:val="20"/>
                <w:szCs w:val="20"/>
              </w:rPr>
            </w:pPr>
          </w:p>
        </w:tc>
        <w:tc>
          <w:tcPr>
            <w:tcW w:w="524" w:type="pct"/>
            <w:tcBorders>
              <w:top w:val="nil"/>
              <w:left w:val="nil"/>
              <w:bottom w:val="single" w:sz="4" w:space="0" w:color="auto"/>
              <w:right w:val="single" w:sz="4" w:space="0" w:color="auto"/>
            </w:tcBorders>
            <w:shd w:val="clear" w:color="auto" w:fill="auto"/>
            <w:noWrap/>
            <w:vAlign w:val="center"/>
            <w:hideMark/>
          </w:tcPr>
          <w:p w14:paraId="5A2E2A54" w14:textId="77777777" w:rsidR="006B7EEF" w:rsidRPr="0002780D" w:rsidRDefault="006B7EEF" w:rsidP="00691C15">
            <w:pPr>
              <w:jc w:val="center"/>
              <w:rPr>
                <w:color w:val="000000"/>
                <w:sz w:val="20"/>
                <w:szCs w:val="20"/>
              </w:rPr>
            </w:pPr>
          </w:p>
        </w:tc>
        <w:tc>
          <w:tcPr>
            <w:tcW w:w="523" w:type="pct"/>
            <w:tcBorders>
              <w:top w:val="nil"/>
              <w:left w:val="nil"/>
              <w:bottom w:val="single" w:sz="4" w:space="0" w:color="auto"/>
              <w:right w:val="nil"/>
            </w:tcBorders>
            <w:shd w:val="clear" w:color="auto" w:fill="auto"/>
            <w:noWrap/>
            <w:vAlign w:val="center"/>
            <w:hideMark/>
          </w:tcPr>
          <w:p w14:paraId="381AC2D7" w14:textId="77777777" w:rsidR="006B7EEF" w:rsidRPr="0002780D" w:rsidRDefault="006B7EEF" w:rsidP="00691C15">
            <w:pPr>
              <w:jc w:val="center"/>
              <w:rPr>
                <w:color w:val="000000"/>
                <w:sz w:val="20"/>
                <w:szCs w:val="20"/>
              </w:rPr>
            </w:pPr>
          </w:p>
        </w:tc>
        <w:tc>
          <w:tcPr>
            <w:tcW w:w="613" w:type="pct"/>
            <w:tcBorders>
              <w:top w:val="nil"/>
              <w:left w:val="nil"/>
              <w:bottom w:val="single" w:sz="4" w:space="0" w:color="auto"/>
              <w:right w:val="single" w:sz="4" w:space="0" w:color="auto"/>
            </w:tcBorders>
            <w:shd w:val="clear" w:color="auto" w:fill="auto"/>
            <w:noWrap/>
            <w:vAlign w:val="center"/>
            <w:hideMark/>
          </w:tcPr>
          <w:p w14:paraId="75B18247" w14:textId="77777777" w:rsidR="006B7EEF" w:rsidRPr="0002780D" w:rsidRDefault="006B7EEF" w:rsidP="00691C15">
            <w:pPr>
              <w:jc w:val="center"/>
              <w:rPr>
                <w:color w:val="000000"/>
                <w:sz w:val="20"/>
                <w:szCs w:val="20"/>
              </w:rPr>
            </w:pPr>
          </w:p>
        </w:tc>
        <w:tc>
          <w:tcPr>
            <w:tcW w:w="205" w:type="pct"/>
            <w:tcBorders>
              <w:top w:val="nil"/>
              <w:left w:val="nil"/>
              <w:bottom w:val="single" w:sz="4" w:space="0" w:color="auto"/>
              <w:right w:val="nil"/>
            </w:tcBorders>
            <w:shd w:val="clear" w:color="auto" w:fill="auto"/>
            <w:noWrap/>
            <w:vAlign w:val="center"/>
            <w:hideMark/>
          </w:tcPr>
          <w:p w14:paraId="35DFC545" w14:textId="77777777" w:rsidR="006B7EEF" w:rsidRPr="0002780D" w:rsidRDefault="006B7EEF" w:rsidP="00691C15">
            <w:pPr>
              <w:jc w:val="center"/>
              <w:rPr>
                <w:color w:val="000000"/>
                <w:sz w:val="20"/>
                <w:szCs w:val="20"/>
              </w:rPr>
            </w:pPr>
          </w:p>
        </w:tc>
        <w:tc>
          <w:tcPr>
            <w:tcW w:w="662" w:type="pct"/>
            <w:tcBorders>
              <w:top w:val="nil"/>
              <w:left w:val="nil"/>
              <w:bottom w:val="single" w:sz="4" w:space="0" w:color="auto"/>
              <w:right w:val="single" w:sz="12" w:space="0" w:color="auto"/>
            </w:tcBorders>
            <w:shd w:val="clear" w:color="auto" w:fill="auto"/>
            <w:noWrap/>
            <w:vAlign w:val="center"/>
            <w:hideMark/>
          </w:tcPr>
          <w:p w14:paraId="649FBC0F" w14:textId="77777777" w:rsidR="006B7EEF" w:rsidRPr="0002780D" w:rsidRDefault="006B7EEF" w:rsidP="00691C15">
            <w:pPr>
              <w:jc w:val="center"/>
              <w:rPr>
                <w:color w:val="000000"/>
                <w:sz w:val="20"/>
                <w:szCs w:val="20"/>
              </w:rPr>
            </w:pPr>
          </w:p>
        </w:tc>
      </w:tr>
      <w:tr w:rsidR="006B7EEF" w:rsidRPr="0002780D" w14:paraId="65A68986"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640FD08E"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4DC0D551" w14:textId="77777777" w:rsidR="006B7EEF" w:rsidRPr="0002780D" w:rsidRDefault="006B7EEF" w:rsidP="00691C15">
            <w:pPr>
              <w:rPr>
                <w:color w:val="000000"/>
                <w:sz w:val="19"/>
                <w:szCs w:val="19"/>
              </w:rPr>
            </w:pPr>
            <w:r w:rsidRPr="0002780D">
              <w:rPr>
                <w:color w:val="000000"/>
                <w:sz w:val="19"/>
                <w:szCs w:val="19"/>
              </w:rPr>
              <w:t>Europe</w:t>
            </w:r>
          </w:p>
        </w:tc>
        <w:tc>
          <w:tcPr>
            <w:tcW w:w="488" w:type="pct"/>
            <w:tcBorders>
              <w:top w:val="nil"/>
              <w:left w:val="single" w:sz="12" w:space="0" w:color="auto"/>
              <w:bottom w:val="single" w:sz="4" w:space="0" w:color="auto"/>
              <w:right w:val="nil"/>
            </w:tcBorders>
            <w:shd w:val="clear" w:color="auto" w:fill="auto"/>
            <w:noWrap/>
            <w:vAlign w:val="center"/>
            <w:hideMark/>
          </w:tcPr>
          <w:p w14:paraId="79C45652" w14:textId="77777777" w:rsidR="006B7EEF" w:rsidRPr="0002780D" w:rsidRDefault="006B7EEF" w:rsidP="00691C15">
            <w:pPr>
              <w:jc w:val="center"/>
              <w:rPr>
                <w:color w:val="000000"/>
                <w:sz w:val="20"/>
                <w:szCs w:val="20"/>
              </w:rPr>
            </w:pPr>
            <w:r w:rsidRPr="0002780D">
              <w:rPr>
                <w:color w:val="000000"/>
                <w:sz w:val="20"/>
                <w:szCs w:val="20"/>
              </w:rPr>
              <w:t>81</w:t>
            </w:r>
          </w:p>
        </w:tc>
        <w:tc>
          <w:tcPr>
            <w:tcW w:w="278" w:type="pct"/>
            <w:tcBorders>
              <w:top w:val="nil"/>
              <w:left w:val="nil"/>
              <w:bottom w:val="single" w:sz="4" w:space="0" w:color="auto"/>
              <w:right w:val="single" w:sz="12" w:space="0" w:color="auto"/>
            </w:tcBorders>
            <w:shd w:val="clear" w:color="auto" w:fill="auto"/>
            <w:noWrap/>
            <w:vAlign w:val="center"/>
            <w:hideMark/>
          </w:tcPr>
          <w:p w14:paraId="7C307615" w14:textId="77777777" w:rsidR="006B7EEF" w:rsidRPr="0002780D" w:rsidRDefault="006B7EEF" w:rsidP="00691C15">
            <w:pPr>
              <w:jc w:val="center"/>
              <w:rPr>
                <w:color w:val="000000"/>
                <w:sz w:val="20"/>
                <w:szCs w:val="20"/>
              </w:rPr>
            </w:pPr>
            <w:r w:rsidRPr="0002780D">
              <w:rPr>
                <w:color w:val="000000"/>
                <w:sz w:val="20"/>
                <w:szCs w:val="20"/>
              </w:rPr>
              <w:t>41.33</w:t>
            </w:r>
          </w:p>
        </w:tc>
        <w:tc>
          <w:tcPr>
            <w:tcW w:w="504" w:type="pct"/>
            <w:tcBorders>
              <w:top w:val="nil"/>
              <w:left w:val="single" w:sz="12" w:space="0" w:color="auto"/>
              <w:bottom w:val="single" w:sz="4" w:space="0" w:color="auto"/>
              <w:right w:val="nil"/>
            </w:tcBorders>
            <w:shd w:val="clear" w:color="auto" w:fill="auto"/>
            <w:noWrap/>
            <w:vAlign w:val="center"/>
            <w:hideMark/>
          </w:tcPr>
          <w:p w14:paraId="6A2EEBDA" w14:textId="77777777" w:rsidR="006B7EEF" w:rsidRPr="0002780D" w:rsidRDefault="006B7EEF" w:rsidP="00691C15">
            <w:pPr>
              <w:jc w:val="center"/>
              <w:rPr>
                <w:color w:val="000000"/>
                <w:sz w:val="20"/>
                <w:szCs w:val="20"/>
              </w:rPr>
            </w:pPr>
            <w:r w:rsidRPr="0002780D">
              <w:rPr>
                <w:color w:val="000000"/>
                <w:sz w:val="20"/>
                <w:szCs w:val="20"/>
              </w:rPr>
              <w:t>37</w:t>
            </w:r>
          </w:p>
        </w:tc>
        <w:tc>
          <w:tcPr>
            <w:tcW w:w="524" w:type="pct"/>
            <w:tcBorders>
              <w:top w:val="nil"/>
              <w:left w:val="nil"/>
              <w:bottom w:val="single" w:sz="4" w:space="0" w:color="auto"/>
              <w:right w:val="single" w:sz="4" w:space="0" w:color="auto"/>
            </w:tcBorders>
            <w:shd w:val="clear" w:color="auto" w:fill="auto"/>
            <w:noWrap/>
            <w:vAlign w:val="center"/>
            <w:hideMark/>
          </w:tcPr>
          <w:p w14:paraId="251AFD83" w14:textId="77777777" w:rsidR="006B7EEF" w:rsidRPr="0002780D" w:rsidRDefault="006B7EEF" w:rsidP="00691C15">
            <w:pPr>
              <w:jc w:val="center"/>
              <w:rPr>
                <w:color w:val="000000"/>
                <w:sz w:val="20"/>
                <w:szCs w:val="20"/>
              </w:rPr>
            </w:pPr>
            <w:r w:rsidRPr="0002780D">
              <w:rPr>
                <w:color w:val="000000"/>
                <w:sz w:val="20"/>
                <w:szCs w:val="20"/>
              </w:rPr>
              <w:t>45.68</w:t>
            </w:r>
          </w:p>
        </w:tc>
        <w:tc>
          <w:tcPr>
            <w:tcW w:w="523" w:type="pct"/>
            <w:tcBorders>
              <w:top w:val="nil"/>
              <w:left w:val="nil"/>
              <w:bottom w:val="single" w:sz="4" w:space="0" w:color="auto"/>
              <w:right w:val="nil"/>
            </w:tcBorders>
            <w:shd w:val="clear" w:color="auto" w:fill="auto"/>
            <w:noWrap/>
            <w:vAlign w:val="center"/>
            <w:hideMark/>
          </w:tcPr>
          <w:p w14:paraId="177C52F9" w14:textId="77777777" w:rsidR="006B7EEF" w:rsidRPr="0002780D" w:rsidRDefault="006B7EEF" w:rsidP="00691C15">
            <w:pPr>
              <w:jc w:val="center"/>
              <w:rPr>
                <w:color w:val="000000"/>
                <w:sz w:val="20"/>
                <w:szCs w:val="20"/>
              </w:rPr>
            </w:pPr>
            <w:r w:rsidRPr="0002780D">
              <w:rPr>
                <w:color w:val="000000"/>
                <w:sz w:val="20"/>
                <w:szCs w:val="20"/>
              </w:rPr>
              <w:t>15</w:t>
            </w:r>
          </w:p>
        </w:tc>
        <w:tc>
          <w:tcPr>
            <w:tcW w:w="613" w:type="pct"/>
            <w:tcBorders>
              <w:top w:val="nil"/>
              <w:left w:val="nil"/>
              <w:bottom w:val="single" w:sz="4" w:space="0" w:color="auto"/>
              <w:right w:val="single" w:sz="4" w:space="0" w:color="auto"/>
            </w:tcBorders>
            <w:shd w:val="clear" w:color="auto" w:fill="auto"/>
            <w:noWrap/>
            <w:vAlign w:val="center"/>
            <w:hideMark/>
          </w:tcPr>
          <w:p w14:paraId="1787DFC5" w14:textId="77777777" w:rsidR="006B7EEF" w:rsidRPr="0002780D" w:rsidRDefault="006B7EEF" w:rsidP="00691C15">
            <w:pPr>
              <w:jc w:val="center"/>
              <w:rPr>
                <w:color w:val="000000"/>
                <w:sz w:val="20"/>
                <w:szCs w:val="20"/>
              </w:rPr>
            </w:pPr>
            <w:r w:rsidRPr="0002780D">
              <w:rPr>
                <w:color w:val="000000"/>
                <w:sz w:val="20"/>
                <w:szCs w:val="20"/>
              </w:rPr>
              <w:t>18.52</w:t>
            </w:r>
          </w:p>
        </w:tc>
        <w:tc>
          <w:tcPr>
            <w:tcW w:w="205" w:type="pct"/>
            <w:tcBorders>
              <w:top w:val="nil"/>
              <w:left w:val="nil"/>
              <w:bottom w:val="single" w:sz="4" w:space="0" w:color="auto"/>
              <w:right w:val="nil"/>
            </w:tcBorders>
            <w:shd w:val="clear" w:color="auto" w:fill="auto"/>
            <w:noWrap/>
            <w:vAlign w:val="center"/>
            <w:hideMark/>
          </w:tcPr>
          <w:p w14:paraId="52A03CB7" w14:textId="77777777" w:rsidR="006B7EEF" w:rsidRPr="0002780D" w:rsidRDefault="006B7EEF" w:rsidP="00691C15">
            <w:pPr>
              <w:jc w:val="center"/>
              <w:rPr>
                <w:color w:val="000000"/>
                <w:sz w:val="20"/>
                <w:szCs w:val="20"/>
              </w:rPr>
            </w:pPr>
            <w:r w:rsidRPr="0002780D">
              <w:rPr>
                <w:color w:val="000000"/>
                <w:sz w:val="20"/>
                <w:szCs w:val="20"/>
              </w:rPr>
              <w:t>29</w:t>
            </w:r>
          </w:p>
        </w:tc>
        <w:tc>
          <w:tcPr>
            <w:tcW w:w="662" w:type="pct"/>
            <w:tcBorders>
              <w:top w:val="nil"/>
              <w:left w:val="nil"/>
              <w:bottom w:val="single" w:sz="4" w:space="0" w:color="auto"/>
              <w:right w:val="single" w:sz="12" w:space="0" w:color="auto"/>
            </w:tcBorders>
            <w:shd w:val="clear" w:color="auto" w:fill="auto"/>
            <w:noWrap/>
            <w:vAlign w:val="center"/>
            <w:hideMark/>
          </w:tcPr>
          <w:p w14:paraId="68462280" w14:textId="77777777" w:rsidR="006B7EEF" w:rsidRPr="0002780D" w:rsidRDefault="006B7EEF" w:rsidP="00691C15">
            <w:pPr>
              <w:jc w:val="center"/>
              <w:rPr>
                <w:color w:val="000000"/>
                <w:sz w:val="20"/>
                <w:szCs w:val="20"/>
              </w:rPr>
            </w:pPr>
            <w:r w:rsidRPr="0002780D">
              <w:rPr>
                <w:color w:val="000000"/>
                <w:sz w:val="20"/>
                <w:szCs w:val="20"/>
              </w:rPr>
              <w:t>35.80</w:t>
            </w:r>
          </w:p>
        </w:tc>
      </w:tr>
      <w:tr w:rsidR="006B7EEF" w:rsidRPr="0002780D" w14:paraId="4360C3A3"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40F6D1A4"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57D55300" w14:textId="77777777" w:rsidR="006B7EEF" w:rsidRPr="0002780D" w:rsidRDefault="006B7EEF" w:rsidP="00691C15">
            <w:pPr>
              <w:rPr>
                <w:color w:val="000000"/>
                <w:sz w:val="19"/>
                <w:szCs w:val="19"/>
              </w:rPr>
            </w:pPr>
            <w:r w:rsidRPr="0002780D">
              <w:rPr>
                <w:color w:val="000000"/>
                <w:sz w:val="19"/>
                <w:szCs w:val="19"/>
              </w:rPr>
              <w:t>North America</w:t>
            </w:r>
          </w:p>
        </w:tc>
        <w:tc>
          <w:tcPr>
            <w:tcW w:w="488" w:type="pct"/>
            <w:tcBorders>
              <w:top w:val="nil"/>
              <w:left w:val="single" w:sz="12" w:space="0" w:color="auto"/>
              <w:bottom w:val="single" w:sz="4" w:space="0" w:color="auto"/>
              <w:right w:val="nil"/>
            </w:tcBorders>
            <w:shd w:val="clear" w:color="auto" w:fill="auto"/>
            <w:noWrap/>
            <w:vAlign w:val="center"/>
            <w:hideMark/>
          </w:tcPr>
          <w:p w14:paraId="2DDDF959" w14:textId="77777777" w:rsidR="006B7EEF" w:rsidRPr="0002780D" w:rsidRDefault="006B7EEF" w:rsidP="00691C15">
            <w:pPr>
              <w:jc w:val="center"/>
              <w:rPr>
                <w:color w:val="000000"/>
                <w:sz w:val="20"/>
                <w:szCs w:val="20"/>
              </w:rPr>
            </w:pPr>
            <w:r w:rsidRPr="0002780D">
              <w:rPr>
                <w:color w:val="000000"/>
                <w:sz w:val="20"/>
                <w:szCs w:val="20"/>
              </w:rPr>
              <w:t>21</w:t>
            </w:r>
          </w:p>
        </w:tc>
        <w:tc>
          <w:tcPr>
            <w:tcW w:w="278" w:type="pct"/>
            <w:tcBorders>
              <w:top w:val="nil"/>
              <w:left w:val="nil"/>
              <w:bottom w:val="single" w:sz="4" w:space="0" w:color="auto"/>
              <w:right w:val="single" w:sz="12" w:space="0" w:color="auto"/>
            </w:tcBorders>
            <w:shd w:val="clear" w:color="auto" w:fill="auto"/>
            <w:noWrap/>
            <w:vAlign w:val="center"/>
            <w:hideMark/>
          </w:tcPr>
          <w:p w14:paraId="37B396B6" w14:textId="77777777" w:rsidR="006B7EEF" w:rsidRPr="0002780D" w:rsidRDefault="006B7EEF" w:rsidP="00691C15">
            <w:pPr>
              <w:jc w:val="center"/>
              <w:rPr>
                <w:color w:val="000000"/>
                <w:sz w:val="20"/>
                <w:szCs w:val="20"/>
              </w:rPr>
            </w:pPr>
            <w:r w:rsidRPr="0002780D">
              <w:rPr>
                <w:color w:val="000000"/>
                <w:sz w:val="20"/>
                <w:szCs w:val="20"/>
              </w:rPr>
              <w:t>10.71</w:t>
            </w:r>
          </w:p>
        </w:tc>
        <w:tc>
          <w:tcPr>
            <w:tcW w:w="504" w:type="pct"/>
            <w:tcBorders>
              <w:top w:val="nil"/>
              <w:left w:val="single" w:sz="12" w:space="0" w:color="auto"/>
              <w:bottom w:val="single" w:sz="4" w:space="0" w:color="auto"/>
              <w:right w:val="nil"/>
            </w:tcBorders>
            <w:shd w:val="clear" w:color="auto" w:fill="auto"/>
            <w:noWrap/>
            <w:vAlign w:val="center"/>
            <w:hideMark/>
          </w:tcPr>
          <w:p w14:paraId="7FA9939D" w14:textId="77777777" w:rsidR="006B7EEF" w:rsidRPr="0002780D" w:rsidRDefault="006B7EEF" w:rsidP="00691C15">
            <w:pPr>
              <w:jc w:val="center"/>
              <w:rPr>
                <w:color w:val="000000"/>
                <w:sz w:val="20"/>
                <w:szCs w:val="20"/>
              </w:rPr>
            </w:pPr>
            <w:r w:rsidRPr="0002780D">
              <w:rPr>
                <w:color w:val="000000"/>
                <w:sz w:val="20"/>
                <w:szCs w:val="20"/>
              </w:rPr>
              <w:t>11</w:t>
            </w:r>
          </w:p>
        </w:tc>
        <w:tc>
          <w:tcPr>
            <w:tcW w:w="524" w:type="pct"/>
            <w:tcBorders>
              <w:top w:val="nil"/>
              <w:left w:val="nil"/>
              <w:bottom w:val="single" w:sz="4" w:space="0" w:color="auto"/>
              <w:right w:val="single" w:sz="4" w:space="0" w:color="auto"/>
            </w:tcBorders>
            <w:shd w:val="clear" w:color="auto" w:fill="auto"/>
            <w:noWrap/>
            <w:vAlign w:val="center"/>
            <w:hideMark/>
          </w:tcPr>
          <w:p w14:paraId="2790E386" w14:textId="77777777" w:rsidR="006B7EEF" w:rsidRPr="0002780D" w:rsidRDefault="006B7EEF" w:rsidP="00691C15">
            <w:pPr>
              <w:jc w:val="center"/>
              <w:rPr>
                <w:color w:val="000000"/>
                <w:sz w:val="20"/>
                <w:szCs w:val="20"/>
              </w:rPr>
            </w:pPr>
            <w:r w:rsidRPr="0002780D">
              <w:rPr>
                <w:color w:val="000000"/>
                <w:sz w:val="20"/>
                <w:szCs w:val="20"/>
              </w:rPr>
              <w:t>52.38</w:t>
            </w:r>
          </w:p>
        </w:tc>
        <w:tc>
          <w:tcPr>
            <w:tcW w:w="523" w:type="pct"/>
            <w:tcBorders>
              <w:top w:val="nil"/>
              <w:left w:val="nil"/>
              <w:bottom w:val="single" w:sz="4" w:space="0" w:color="auto"/>
              <w:right w:val="nil"/>
            </w:tcBorders>
            <w:shd w:val="clear" w:color="auto" w:fill="auto"/>
            <w:noWrap/>
            <w:vAlign w:val="center"/>
            <w:hideMark/>
          </w:tcPr>
          <w:p w14:paraId="7C755E52" w14:textId="77777777" w:rsidR="006B7EEF" w:rsidRPr="0002780D" w:rsidRDefault="006B7EEF" w:rsidP="00691C15">
            <w:pPr>
              <w:jc w:val="center"/>
              <w:rPr>
                <w:color w:val="000000"/>
                <w:sz w:val="20"/>
                <w:szCs w:val="20"/>
              </w:rPr>
            </w:pPr>
            <w:r w:rsidRPr="0002780D">
              <w:rPr>
                <w:color w:val="000000"/>
                <w:sz w:val="20"/>
                <w:szCs w:val="20"/>
              </w:rPr>
              <w:t>2</w:t>
            </w:r>
          </w:p>
        </w:tc>
        <w:tc>
          <w:tcPr>
            <w:tcW w:w="613" w:type="pct"/>
            <w:tcBorders>
              <w:top w:val="nil"/>
              <w:left w:val="nil"/>
              <w:bottom w:val="single" w:sz="4" w:space="0" w:color="auto"/>
              <w:right w:val="single" w:sz="4" w:space="0" w:color="auto"/>
            </w:tcBorders>
            <w:shd w:val="clear" w:color="auto" w:fill="auto"/>
            <w:noWrap/>
            <w:vAlign w:val="center"/>
            <w:hideMark/>
          </w:tcPr>
          <w:p w14:paraId="3DB07D67" w14:textId="77777777" w:rsidR="006B7EEF" w:rsidRPr="0002780D" w:rsidRDefault="006B7EEF" w:rsidP="00691C15">
            <w:pPr>
              <w:jc w:val="center"/>
              <w:rPr>
                <w:color w:val="000000"/>
                <w:sz w:val="20"/>
                <w:szCs w:val="20"/>
              </w:rPr>
            </w:pPr>
            <w:r w:rsidRPr="0002780D">
              <w:rPr>
                <w:color w:val="000000"/>
                <w:sz w:val="20"/>
                <w:szCs w:val="20"/>
              </w:rPr>
              <w:t>9.52</w:t>
            </w:r>
          </w:p>
        </w:tc>
        <w:tc>
          <w:tcPr>
            <w:tcW w:w="205" w:type="pct"/>
            <w:tcBorders>
              <w:top w:val="nil"/>
              <w:left w:val="nil"/>
              <w:bottom w:val="single" w:sz="4" w:space="0" w:color="auto"/>
              <w:right w:val="nil"/>
            </w:tcBorders>
            <w:shd w:val="clear" w:color="auto" w:fill="auto"/>
            <w:noWrap/>
            <w:vAlign w:val="center"/>
            <w:hideMark/>
          </w:tcPr>
          <w:p w14:paraId="36C7BDF2" w14:textId="77777777" w:rsidR="006B7EEF" w:rsidRPr="0002780D" w:rsidRDefault="006B7EEF" w:rsidP="00691C15">
            <w:pPr>
              <w:jc w:val="center"/>
              <w:rPr>
                <w:color w:val="000000"/>
                <w:sz w:val="20"/>
                <w:szCs w:val="20"/>
              </w:rPr>
            </w:pPr>
            <w:r w:rsidRPr="0002780D">
              <w:rPr>
                <w:color w:val="000000"/>
                <w:sz w:val="20"/>
                <w:szCs w:val="20"/>
              </w:rPr>
              <w:t>8</w:t>
            </w:r>
          </w:p>
        </w:tc>
        <w:tc>
          <w:tcPr>
            <w:tcW w:w="662" w:type="pct"/>
            <w:tcBorders>
              <w:top w:val="nil"/>
              <w:left w:val="nil"/>
              <w:bottom w:val="single" w:sz="4" w:space="0" w:color="auto"/>
              <w:right w:val="single" w:sz="12" w:space="0" w:color="auto"/>
            </w:tcBorders>
            <w:shd w:val="clear" w:color="auto" w:fill="auto"/>
            <w:noWrap/>
            <w:vAlign w:val="center"/>
            <w:hideMark/>
          </w:tcPr>
          <w:p w14:paraId="27CECB7A" w14:textId="77777777" w:rsidR="006B7EEF" w:rsidRPr="0002780D" w:rsidRDefault="006B7EEF" w:rsidP="00691C15">
            <w:pPr>
              <w:jc w:val="center"/>
              <w:rPr>
                <w:color w:val="000000"/>
                <w:sz w:val="20"/>
                <w:szCs w:val="20"/>
              </w:rPr>
            </w:pPr>
            <w:r w:rsidRPr="0002780D">
              <w:rPr>
                <w:color w:val="000000"/>
                <w:sz w:val="20"/>
                <w:szCs w:val="20"/>
              </w:rPr>
              <w:t>38.10</w:t>
            </w:r>
          </w:p>
        </w:tc>
      </w:tr>
      <w:tr w:rsidR="006B7EEF" w:rsidRPr="0002780D" w14:paraId="25A8DBDF"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723E2685"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5558A225" w14:textId="77777777" w:rsidR="006B7EEF" w:rsidRPr="0002780D" w:rsidRDefault="006B7EEF" w:rsidP="00691C15">
            <w:pPr>
              <w:rPr>
                <w:color w:val="000000"/>
                <w:sz w:val="19"/>
                <w:szCs w:val="19"/>
              </w:rPr>
            </w:pPr>
            <w:r w:rsidRPr="0002780D">
              <w:rPr>
                <w:color w:val="000000"/>
                <w:sz w:val="19"/>
                <w:szCs w:val="19"/>
              </w:rPr>
              <w:t>South America</w:t>
            </w:r>
          </w:p>
        </w:tc>
        <w:tc>
          <w:tcPr>
            <w:tcW w:w="488" w:type="pct"/>
            <w:tcBorders>
              <w:top w:val="nil"/>
              <w:left w:val="single" w:sz="12" w:space="0" w:color="auto"/>
              <w:bottom w:val="single" w:sz="4" w:space="0" w:color="auto"/>
              <w:right w:val="nil"/>
            </w:tcBorders>
            <w:shd w:val="clear" w:color="auto" w:fill="auto"/>
            <w:noWrap/>
            <w:vAlign w:val="center"/>
            <w:hideMark/>
          </w:tcPr>
          <w:p w14:paraId="44513996" w14:textId="77777777" w:rsidR="006B7EEF" w:rsidRPr="0002780D" w:rsidRDefault="006B7EEF" w:rsidP="00691C15">
            <w:pPr>
              <w:jc w:val="center"/>
              <w:rPr>
                <w:color w:val="000000"/>
                <w:sz w:val="20"/>
                <w:szCs w:val="20"/>
              </w:rPr>
            </w:pPr>
            <w:r w:rsidRPr="0002780D">
              <w:rPr>
                <w:color w:val="000000"/>
                <w:sz w:val="20"/>
                <w:szCs w:val="20"/>
              </w:rPr>
              <w:t>26</w:t>
            </w:r>
          </w:p>
        </w:tc>
        <w:tc>
          <w:tcPr>
            <w:tcW w:w="278" w:type="pct"/>
            <w:tcBorders>
              <w:top w:val="nil"/>
              <w:left w:val="nil"/>
              <w:bottom w:val="single" w:sz="4" w:space="0" w:color="auto"/>
              <w:right w:val="single" w:sz="12" w:space="0" w:color="auto"/>
            </w:tcBorders>
            <w:shd w:val="clear" w:color="auto" w:fill="auto"/>
            <w:noWrap/>
            <w:vAlign w:val="center"/>
            <w:hideMark/>
          </w:tcPr>
          <w:p w14:paraId="7B1B08A7" w14:textId="77777777" w:rsidR="006B7EEF" w:rsidRPr="0002780D" w:rsidRDefault="006B7EEF" w:rsidP="00691C15">
            <w:pPr>
              <w:jc w:val="center"/>
              <w:rPr>
                <w:color w:val="000000"/>
                <w:sz w:val="20"/>
                <w:szCs w:val="20"/>
              </w:rPr>
            </w:pPr>
            <w:r w:rsidRPr="0002780D">
              <w:rPr>
                <w:color w:val="000000"/>
                <w:sz w:val="20"/>
                <w:szCs w:val="20"/>
              </w:rPr>
              <w:t>13.27</w:t>
            </w:r>
          </w:p>
        </w:tc>
        <w:tc>
          <w:tcPr>
            <w:tcW w:w="504" w:type="pct"/>
            <w:tcBorders>
              <w:top w:val="nil"/>
              <w:left w:val="single" w:sz="12" w:space="0" w:color="auto"/>
              <w:bottom w:val="single" w:sz="4" w:space="0" w:color="auto"/>
              <w:right w:val="nil"/>
            </w:tcBorders>
            <w:shd w:val="clear" w:color="auto" w:fill="auto"/>
            <w:noWrap/>
            <w:vAlign w:val="center"/>
            <w:hideMark/>
          </w:tcPr>
          <w:p w14:paraId="5727F4B7" w14:textId="77777777" w:rsidR="006B7EEF" w:rsidRPr="0002780D" w:rsidRDefault="006B7EEF" w:rsidP="00691C15">
            <w:pPr>
              <w:jc w:val="center"/>
              <w:rPr>
                <w:color w:val="000000"/>
                <w:sz w:val="20"/>
                <w:szCs w:val="20"/>
              </w:rPr>
            </w:pPr>
            <w:r w:rsidRPr="0002780D">
              <w:rPr>
                <w:color w:val="000000"/>
                <w:sz w:val="20"/>
                <w:szCs w:val="20"/>
              </w:rPr>
              <w:t>15</w:t>
            </w:r>
          </w:p>
        </w:tc>
        <w:tc>
          <w:tcPr>
            <w:tcW w:w="524" w:type="pct"/>
            <w:tcBorders>
              <w:top w:val="nil"/>
              <w:left w:val="nil"/>
              <w:bottom w:val="single" w:sz="4" w:space="0" w:color="auto"/>
              <w:right w:val="single" w:sz="4" w:space="0" w:color="auto"/>
            </w:tcBorders>
            <w:shd w:val="clear" w:color="auto" w:fill="auto"/>
            <w:noWrap/>
            <w:vAlign w:val="center"/>
            <w:hideMark/>
          </w:tcPr>
          <w:p w14:paraId="32E3E8AC" w14:textId="77777777" w:rsidR="006B7EEF" w:rsidRPr="0002780D" w:rsidRDefault="006B7EEF" w:rsidP="00691C15">
            <w:pPr>
              <w:jc w:val="center"/>
              <w:rPr>
                <w:color w:val="000000"/>
                <w:sz w:val="20"/>
                <w:szCs w:val="20"/>
              </w:rPr>
            </w:pPr>
            <w:r w:rsidRPr="0002780D">
              <w:rPr>
                <w:color w:val="000000"/>
                <w:sz w:val="20"/>
                <w:szCs w:val="20"/>
              </w:rPr>
              <w:t>57.69</w:t>
            </w:r>
          </w:p>
        </w:tc>
        <w:tc>
          <w:tcPr>
            <w:tcW w:w="523" w:type="pct"/>
            <w:tcBorders>
              <w:top w:val="nil"/>
              <w:left w:val="nil"/>
              <w:bottom w:val="single" w:sz="4" w:space="0" w:color="auto"/>
              <w:right w:val="nil"/>
            </w:tcBorders>
            <w:shd w:val="clear" w:color="auto" w:fill="auto"/>
            <w:noWrap/>
            <w:vAlign w:val="center"/>
            <w:hideMark/>
          </w:tcPr>
          <w:p w14:paraId="6C61E04E" w14:textId="77777777" w:rsidR="006B7EEF" w:rsidRPr="0002780D" w:rsidRDefault="006B7EEF" w:rsidP="00691C15">
            <w:pPr>
              <w:jc w:val="center"/>
              <w:rPr>
                <w:color w:val="000000"/>
                <w:sz w:val="20"/>
                <w:szCs w:val="20"/>
              </w:rPr>
            </w:pPr>
            <w:r w:rsidRPr="0002780D">
              <w:rPr>
                <w:color w:val="000000"/>
                <w:sz w:val="20"/>
                <w:szCs w:val="20"/>
              </w:rPr>
              <w:t>6</w:t>
            </w:r>
          </w:p>
        </w:tc>
        <w:tc>
          <w:tcPr>
            <w:tcW w:w="613" w:type="pct"/>
            <w:tcBorders>
              <w:top w:val="nil"/>
              <w:left w:val="nil"/>
              <w:bottom w:val="single" w:sz="4" w:space="0" w:color="auto"/>
              <w:right w:val="single" w:sz="4" w:space="0" w:color="auto"/>
            </w:tcBorders>
            <w:shd w:val="clear" w:color="auto" w:fill="auto"/>
            <w:noWrap/>
            <w:vAlign w:val="center"/>
            <w:hideMark/>
          </w:tcPr>
          <w:p w14:paraId="01E6F7AB" w14:textId="77777777" w:rsidR="006B7EEF" w:rsidRPr="0002780D" w:rsidRDefault="006B7EEF" w:rsidP="00691C15">
            <w:pPr>
              <w:jc w:val="center"/>
              <w:rPr>
                <w:color w:val="000000"/>
                <w:sz w:val="20"/>
                <w:szCs w:val="20"/>
              </w:rPr>
            </w:pPr>
            <w:r w:rsidRPr="0002780D">
              <w:rPr>
                <w:color w:val="000000"/>
                <w:sz w:val="20"/>
                <w:szCs w:val="20"/>
              </w:rPr>
              <w:t>23.08</w:t>
            </w:r>
          </w:p>
        </w:tc>
        <w:tc>
          <w:tcPr>
            <w:tcW w:w="205" w:type="pct"/>
            <w:tcBorders>
              <w:top w:val="nil"/>
              <w:left w:val="nil"/>
              <w:bottom w:val="single" w:sz="4" w:space="0" w:color="auto"/>
              <w:right w:val="nil"/>
            </w:tcBorders>
            <w:shd w:val="clear" w:color="auto" w:fill="auto"/>
            <w:noWrap/>
            <w:vAlign w:val="center"/>
            <w:hideMark/>
          </w:tcPr>
          <w:p w14:paraId="14B7FAD2" w14:textId="77777777" w:rsidR="006B7EEF" w:rsidRPr="0002780D" w:rsidRDefault="006B7EEF" w:rsidP="00691C15">
            <w:pPr>
              <w:jc w:val="center"/>
              <w:rPr>
                <w:color w:val="000000"/>
                <w:sz w:val="20"/>
                <w:szCs w:val="20"/>
              </w:rPr>
            </w:pPr>
            <w:r w:rsidRPr="0002780D">
              <w:rPr>
                <w:color w:val="000000"/>
                <w:sz w:val="20"/>
                <w:szCs w:val="20"/>
              </w:rPr>
              <w:t>5</w:t>
            </w:r>
          </w:p>
        </w:tc>
        <w:tc>
          <w:tcPr>
            <w:tcW w:w="662" w:type="pct"/>
            <w:tcBorders>
              <w:top w:val="nil"/>
              <w:left w:val="nil"/>
              <w:bottom w:val="single" w:sz="4" w:space="0" w:color="auto"/>
              <w:right w:val="single" w:sz="12" w:space="0" w:color="auto"/>
            </w:tcBorders>
            <w:shd w:val="clear" w:color="auto" w:fill="auto"/>
            <w:noWrap/>
            <w:vAlign w:val="center"/>
            <w:hideMark/>
          </w:tcPr>
          <w:p w14:paraId="711DF765" w14:textId="77777777" w:rsidR="006B7EEF" w:rsidRPr="0002780D" w:rsidRDefault="006B7EEF" w:rsidP="00691C15">
            <w:pPr>
              <w:jc w:val="center"/>
              <w:rPr>
                <w:color w:val="000000"/>
                <w:sz w:val="20"/>
                <w:szCs w:val="20"/>
              </w:rPr>
            </w:pPr>
            <w:r w:rsidRPr="0002780D">
              <w:rPr>
                <w:color w:val="000000"/>
                <w:sz w:val="20"/>
                <w:szCs w:val="20"/>
              </w:rPr>
              <w:t>19.23</w:t>
            </w:r>
          </w:p>
        </w:tc>
      </w:tr>
      <w:tr w:rsidR="006B7EEF" w:rsidRPr="0002780D" w14:paraId="7267EDCD"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5A07CF5B"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78AAABA0" w14:textId="77777777" w:rsidR="006B7EEF" w:rsidRPr="0002780D" w:rsidRDefault="006B7EEF" w:rsidP="00691C15">
            <w:pPr>
              <w:rPr>
                <w:color w:val="000000"/>
                <w:sz w:val="19"/>
                <w:szCs w:val="19"/>
              </w:rPr>
            </w:pPr>
            <w:r w:rsidRPr="0002780D">
              <w:rPr>
                <w:color w:val="000000"/>
                <w:sz w:val="19"/>
                <w:szCs w:val="19"/>
              </w:rPr>
              <w:t>Africa</w:t>
            </w:r>
          </w:p>
        </w:tc>
        <w:tc>
          <w:tcPr>
            <w:tcW w:w="488" w:type="pct"/>
            <w:tcBorders>
              <w:top w:val="nil"/>
              <w:left w:val="single" w:sz="12" w:space="0" w:color="auto"/>
              <w:bottom w:val="single" w:sz="4" w:space="0" w:color="auto"/>
              <w:right w:val="nil"/>
            </w:tcBorders>
            <w:shd w:val="clear" w:color="auto" w:fill="auto"/>
            <w:noWrap/>
            <w:vAlign w:val="center"/>
            <w:hideMark/>
          </w:tcPr>
          <w:p w14:paraId="46870399" w14:textId="77777777" w:rsidR="006B7EEF" w:rsidRPr="0002780D" w:rsidRDefault="006B7EEF" w:rsidP="00691C15">
            <w:pPr>
              <w:jc w:val="center"/>
              <w:rPr>
                <w:color w:val="000000"/>
                <w:sz w:val="20"/>
                <w:szCs w:val="20"/>
              </w:rPr>
            </w:pPr>
            <w:r w:rsidRPr="0002780D">
              <w:rPr>
                <w:color w:val="000000"/>
                <w:sz w:val="20"/>
                <w:szCs w:val="20"/>
              </w:rPr>
              <w:t>5</w:t>
            </w:r>
          </w:p>
        </w:tc>
        <w:tc>
          <w:tcPr>
            <w:tcW w:w="278" w:type="pct"/>
            <w:tcBorders>
              <w:top w:val="nil"/>
              <w:left w:val="nil"/>
              <w:bottom w:val="single" w:sz="4" w:space="0" w:color="auto"/>
              <w:right w:val="single" w:sz="12" w:space="0" w:color="auto"/>
            </w:tcBorders>
            <w:shd w:val="clear" w:color="auto" w:fill="auto"/>
            <w:noWrap/>
            <w:vAlign w:val="center"/>
            <w:hideMark/>
          </w:tcPr>
          <w:p w14:paraId="44A1E2C4" w14:textId="77777777" w:rsidR="006B7EEF" w:rsidRPr="0002780D" w:rsidRDefault="006B7EEF" w:rsidP="00691C15">
            <w:pPr>
              <w:jc w:val="center"/>
              <w:rPr>
                <w:color w:val="000000"/>
                <w:sz w:val="20"/>
                <w:szCs w:val="20"/>
              </w:rPr>
            </w:pPr>
            <w:r w:rsidRPr="0002780D">
              <w:rPr>
                <w:color w:val="000000"/>
                <w:sz w:val="20"/>
                <w:szCs w:val="20"/>
              </w:rPr>
              <w:t>2.55</w:t>
            </w:r>
          </w:p>
        </w:tc>
        <w:tc>
          <w:tcPr>
            <w:tcW w:w="504" w:type="pct"/>
            <w:tcBorders>
              <w:top w:val="nil"/>
              <w:left w:val="single" w:sz="12" w:space="0" w:color="auto"/>
              <w:bottom w:val="single" w:sz="4" w:space="0" w:color="auto"/>
              <w:right w:val="nil"/>
            </w:tcBorders>
            <w:shd w:val="clear" w:color="auto" w:fill="auto"/>
            <w:noWrap/>
            <w:vAlign w:val="center"/>
            <w:hideMark/>
          </w:tcPr>
          <w:p w14:paraId="11855F69" w14:textId="77777777" w:rsidR="006B7EEF" w:rsidRPr="0002780D" w:rsidRDefault="006B7EEF" w:rsidP="00691C15">
            <w:pPr>
              <w:jc w:val="center"/>
              <w:rPr>
                <w:color w:val="000000"/>
                <w:sz w:val="20"/>
                <w:szCs w:val="20"/>
              </w:rPr>
            </w:pPr>
            <w:r w:rsidRPr="0002780D">
              <w:rPr>
                <w:color w:val="000000"/>
                <w:sz w:val="20"/>
                <w:szCs w:val="20"/>
              </w:rPr>
              <w:t>3</w:t>
            </w:r>
          </w:p>
        </w:tc>
        <w:tc>
          <w:tcPr>
            <w:tcW w:w="524" w:type="pct"/>
            <w:tcBorders>
              <w:top w:val="nil"/>
              <w:left w:val="nil"/>
              <w:bottom w:val="single" w:sz="4" w:space="0" w:color="auto"/>
              <w:right w:val="single" w:sz="4" w:space="0" w:color="auto"/>
            </w:tcBorders>
            <w:shd w:val="clear" w:color="auto" w:fill="auto"/>
            <w:noWrap/>
            <w:vAlign w:val="center"/>
            <w:hideMark/>
          </w:tcPr>
          <w:p w14:paraId="44A9E954" w14:textId="77777777" w:rsidR="006B7EEF" w:rsidRPr="0002780D" w:rsidRDefault="006B7EEF" w:rsidP="00691C15">
            <w:pPr>
              <w:jc w:val="center"/>
              <w:rPr>
                <w:color w:val="000000"/>
                <w:sz w:val="20"/>
                <w:szCs w:val="20"/>
              </w:rPr>
            </w:pPr>
            <w:r w:rsidRPr="0002780D">
              <w:rPr>
                <w:color w:val="000000"/>
                <w:sz w:val="20"/>
                <w:szCs w:val="20"/>
              </w:rPr>
              <w:t>60.00</w:t>
            </w:r>
          </w:p>
        </w:tc>
        <w:tc>
          <w:tcPr>
            <w:tcW w:w="523" w:type="pct"/>
            <w:tcBorders>
              <w:top w:val="nil"/>
              <w:left w:val="nil"/>
              <w:bottom w:val="single" w:sz="4" w:space="0" w:color="auto"/>
              <w:right w:val="nil"/>
            </w:tcBorders>
            <w:shd w:val="clear" w:color="auto" w:fill="auto"/>
            <w:noWrap/>
            <w:vAlign w:val="center"/>
            <w:hideMark/>
          </w:tcPr>
          <w:p w14:paraId="45691F78" w14:textId="77777777" w:rsidR="006B7EEF" w:rsidRPr="0002780D" w:rsidRDefault="006B7EEF" w:rsidP="00691C15">
            <w:pPr>
              <w:jc w:val="center"/>
              <w:rPr>
                <w:color w:val="000000"/>
                <w:sz w:val="20"/>
                <w:szCs w:val="20"/>
              </w:rPr>
            </w:pPr>
            <w:r w:rsidRPr="0002780D">
              <w:rPr>
                <w:color w:val="000000"/>
                <w:sz w:val="20"/>
                <w:szCs w:val="20"/>
              </w:rPr>
              <w:t>1</w:t>
            </w:r>
          </w:p>
        </w:tc>
        <w:tc>
          <w:tcPr>
            <w:tcW w:w="613" w:type="pct"/>
            <w:tcBorders>
              <w:top w:val="nil"/>
              <w:left w:val="nil"/>
              <w:bottom w:val="single" w:sz="4" w:space="0" w:color="auto"/>
              <w:right w:val="single" w:sz="4" w:space="0" w:color="auto"/>
            </w:tcBorders>
            <w:shd w:val="clear" w:color="auto" w:fill="auto"/>
            <w:noWrap/>
            <w:vAlign w:val="center"/>
            <w:hideMark/>
          </w:tcPr>
          <w:p w14:paraId="6CE92445" w14:textId="77777777" w:rsidR="006B7EEF" w:rsidRPr="0002780D" w:rsidRDefault="006B7EEF" w:rsidP="00691C15">
            <w:pPr>
              <w:jc w:val="center"/>
              <w:rPr>
                <w:color w:val="000000"/>
                <w:sz w:val="20"/>
                <w:szCs w:val="20"/>
              </w:rPr>
            </w:pPr>
            <w:r w:rsidRPr="0002780D">
              <w:rPr>
                <w:color w:val="000000"/>
                <w:sz w:val="20"/>
                <w:szCs w:val="20"/>
              </w:rPr>
              <w:t>20.00</w:t>
            </w:r>
          </w:p>
        </w:tc>
        <w:tc>
          <w:tcPr>
            <w:tcW w:w="205" w:type="pct"/>
            <w:tcBorders>
              <w:top w:val="nil"/>
              <w:left w:val="nil"/>
              <w:bottom w:val="single" w:sz="4" w:space="0" w:color="auto"/>
              <w:right w:val="nil"/>
            </w:tcBorders>
            <w:shd w:val="clear" w:color="auto" w:fill="auto"/>
            <w:noWrap/>
            <w:vAlign w:val="center"/>
            <w:hideMark/>
          </w:tcPr>
          <w:p w14:paraId="47215790" w14:textId="77777777" w:rsidR="006B7EEF" w:rsidRPr="0002780D" w:rsidRDefault="006B7EEF" w:rsidP="00691C15">
            <w:pPr>
              <w:jc w:val="center"/>
              <w:rPr>
                <w:color w:val="000000"/>
                <w:sz w:val="20"/>
                <w:szCs w:val="20"/>
              </w:rPr>
            </w:pPr>
            <w:r w:rsidRPr="0002780D">
              <w:rPr>
                <w:color w:val="000000"/>
                <w:sz w:val="20"/>
                <w:szCs w:val="20"/>
              </w:rPr>
              <w:t>1</w:t>
            </w:r>
          </w:p>
        </w:tc>
        <w:tc>
          <w:tcPr>
            <w:tcW w:w="662" w:type="pct"/>
            <w:tcBorders>
              <w:top w:val="nil"/>
              <w:left w:val="nil"/>
              <w:bottom w:val="single" w:sz="4" w:space="0" w:color="auto"/>
              <w:right w:val="single" w:sz="12" w:space="0" w:color="auto"/>
            </w:tcBorders>
            <w:shd w:val="clear" w:color="auto" w:fill="auto"/>
            <w:noWrap/>
            <w:vAlign w:val="center"/>
            <w:hideMark/>
          </w:tcPr>
          <w:p w14:paraId="652909C0" w14:textId="77777777" w:rsidR="006B7EEF" w:rsidRPr="0002780D" w:rsidRDefault="006B7EEF" w:rsidP="00691C15">
            <w:pPr>
              <w:jc w:val="center"/>
              <w:rPr>
                <w:color w:val="000000"/>
                <w:sz w:val="20"/>
                <w:szCs w:val="20"/>
              </w:rPr>
            </w:pPr>
            <w:r w:rsidRPr="0002780D">
              <w:rPr>
                <w:color w:val="000000"/>
                <w:sz w:val="20"/>
                <w:szCs w:val="20"/>
              </w:rPr>
              <w:t>20.00</w:t>
            </w:r>
          </w:p>
        </w:tc>
      </w:tr>
      <w:tr w:rsidR="006B7EEF" w:rsidRPr="0002780D" w14:paraId="6CB8C2EB"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181AD69F"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58A8630F" w14:textId="77777777" w:rsidR="006B7EEF" w:rsidRPr="0002780D" w:rsidRDefault="006B7EEF" w:rsidP="00691C15">
            <w:pPr>
              <w:rPr>
                <w:color w:val="000000"/>
                <w:sz w:val="19"/>
                <w:szCs w:val="19"/>
              </w:rPr>
            </w:pPr>
            <w:r w:rsidRPr="0002780D">
              <w:rPr>
                <w:color w:val="000000"/>
                <w:sz w:val="19"/>
                <w:szCs w:val="19"/>
              </w:rPr>
              <w:t>Oceania</w:t>
            </w:r>
          </w:p>
        </w:tc>
        <w:tc>
          <w:tcPr>
            <w:tcW w:w="488" w:type="pct"/>
            <w:tcBorders>
              <w:top w:val="nil"/>
              <w:left w:val="single" w:sz="12" w:space="0" w:color="auto"/>
              <w:bottom w:val="single" w:sz="4" w:space="0" w:color="auto"/>
              <w:right w:val="nil"/>
            </w:tcBorders>
            <w:shd w:val="clear" w:color="auto" w:fill="auto"/>
            <w:noWrap/>
            <w:vAlign w:val="center"/>
            <w:hideMark/>
          </w:tcPr>
          <w:p w14:paraId="4EED135C" w14:textId="77777777" w:rsidR="006B7EEF" w:rsidRPr="0002780D" w:rsidRDefault="006B7EEF" w:rsidP="00691C15">
            <w:pPr>
              <w:jc w:val="center"/>
              <w:rPr>
                <w:color w:val="000000"/>
                <w:sz w:val="20"/>
                <w:szCs w:val="20"/>
              </w:rPr>
            </w:pPr>
            <w:r w:rsidRPr="0002780D">
              <w:rPr>
                <w:color w:val="000000"/>
                <w:sz w:val="20"/>
                <w:szCs w:val="20"/>
              </w:rPr>
              <w:t>12</w:t>
            </w:r>
          </w:p>
        </w:tc>
        <w:tc>
          <w:tcPr>
            <w:tcW w:w="278" w:type="pct"/>
            <w:tcBorders>
              <w:top w:val="nil"/>
              <w:left w:val="nil"/>
              <w:bottom w:val="single" w:sz="4" w:space="0" w:color="auto"/>
              <w:right w:val="single" w:sz="12" w:space="0" w:color="auto"/>
            </w:tcBorders>
            <w:shd w:val="clear" w:color="auto" w:fill="auto"/>
            <w:noWrap/>
            <w:vAlign w:val="center"/>
            <w:hideMark/>
          </w:tcPr>
          <w:p w14:paraId="780C9340" w14:textId="77777777" w:rsidR="006B7EEF" w:rsidRPr="0002780D" w:rsidRDefault="006B7EEF" w:rsidP="00691C15">
            <w:pPr>
              <w:jc w:val="center"/>
              <w:rPr>
                <w:color w:val="000000"/>
                <w:sz w:val="20"/>
                <w:szCs w:val="20"/>
              </w:rPr>
            </w:pPr>
            <w:r w:rsidRPr="0002780D">
              <w:rPr>
                <w:color w:val="000000"/>
                <w:sz w:val="20"/>
                <w:szCs w:val="20"/>
              </w:rPr>
              <w:t>6.12</w:t>
            </w:r>
          </w:p>
        </w:tc>
        <w:tc>
          <w:tcPr>
            <w:tcW w:w="504" w:type="pct"/>
            <w:tcBorders>
              <w:top w:val="nil"/>
              <w:left w:val="single" w:sz="12" w:space="0" w:color="auto"/>
              <w:bottom w:val="single" w:sz="4" w:space="0" w:color="auto"/>
              <w:right w:val="nil"/>
            </w:tcBorders>
            <w:shd w:val="clear" w:color="auto" w:fill="auto"/>
            <w:noWrap/>
            <w:vAlign w:val="center"/>
            <w:hideMark/>
          </w:tcPr>
          <w:p w14:paraId="1579EE7F" w14:textId="77777777" w:rsidR="006B7EEF" w:rsidRPr="0002780D" w:rsidRDefault="006B7EEF" w:rsidP="00691C15">
            <w:pPr>
              <w:jc w:val="center"/>
              <w:rPr>
                <w:color w:val="000000"/>
                <w:sz w:val="20"/>
                <w:szCs w:val="20"/>
              </w:rPr>
            </w:pPr>
            <w:r w:rsidRPr="0002780D">
              <w:rPr>
                <w:color w:val="000000"/>
                <w:sz w:val="20"/>
                <w:szCs w:val="20"/>
              </w:rPr>
              <w:t>6</w:t>
            </w:r>
          </w:p>
        </w:tc>
        <w:tc>
          <w:tcPr>
            <w:tcW w:w="524" w:type="pct"/>
            <w:tcBorders>
              <w:top w:val="nil"/>
              <w:left w:val="nil"/>
              <w:bottom w:val="single" w:sz="4" w:space="0" w:color="auto"/>
              <w:right w:val="nil"/>
            </w:tcBorders>
            <w:shd w:val="clear" w:color="auto" w:fill="auto"/>
            <w:noWrap/>
            <w:vAlign w:val="center"/>
            <w:hideMark/>
          </w:tcPr>
          <w:p w14:paraId="01BF3583" w14:textId="77777777" w:rsidR="006B7EEF" w:rsidRPr="0002780D" w:rsidRDefault="006B7EEF" w:rsidP="00691C15">
            <w:pPr>
              <w:jc w:val="center"/>
              <w:rPr>
                <w:color w:val="000000"/>
                <w:sz w:val="20"/>
                <w:szCs w:val="20"/>
              </w:rPr>
            </w:pPr>
            <w:r w:rsidRPr="0002780D">
              <w:rPr>
                <w:color w:val="000000"/>
                <w:sz w:val="20"/>
                <w:szCs w:val="20"/>
              </w:rPr>
              <w:t>50.00</w:t>
            </w:r>
          </w:p>
        </w:tc>
        <w:tc>
          <w:tcPr>
            <w:tcW w:w="523" w:type="pct"/>
            <w:tcBorders>
              <w:top w:val="nil"/>
              <w:left w:val="single" w:sz="4" w:space="0" w:color="auto"/>
              <w:bottom w:val="single" w:sz="4" w:space="0" w:color="auto"/>
              <w:right w:val="nil"/>
            </w:tcBorders>
            <w:shd w:val="clear" w:color="auto" w:fill="auto"/>
            <w:noWrap/>
            <w:vAlign w:val="center"/>
            <w:hideMark/>
          </w:tcPr>
          <w:p w14:paraId="1F749EFC" w14:textId="77777777" w:rsidR="006B7EEF" w:rsidRPr="0002780D" w:rsidRDefault="006B7EEF" w:rsidP="00691C15">
            <w:pPr>
              <w:jc w:val="center"/>
              <w:rPr>
                <w:color w:val="000000"/>
                <w:sz w:val="20"/>
                <w:szCs w:val="20"/>
              </w:rPr>
            </w:pPr>
            <w:r w:rsidRPr="0002780D">
              <w:rPr>
                <w:color w:val="000000"/>
                <w:sz w:val="20"/>
                <w:szCs w:val="20"/>
              </w:rPr>
              <w:t>0</w:t>
            </w:r>
          </w:p>
        </w:tc>
        <w:tc>
          <w:tcPr>
            <w:tcW w:w="613" w:type="pct"/>
            <w:tcBorders>
              <w:top w:val="nil"/>
              <w:left w:val="nil"/>
              <w:bottom w:val="single" w:sz="4" w:space="0" w:color="auto"/>
              <w:right w:val="single" w:sz="4" w:space="0" w:color="auto"/>
            </w:tcBorders>
            <w:shd w:val="clear" w:color="auto" w:fill="auto"/>
            <w:noWrap/>
            <w:vAlign w:val="center"/>
            <w:hideMark/>
          </w:tcPr>
          <w:p w14:paraId="5803EC76" w14:textId="77777777" w:rsidR="006B7EEF" w:rsidRPr="0002780D" w:rsidRDefault="006B7EEF" w:rsidP="00691C15">
            <w:pPr>
              <w:jc w:val="center"/>
              <w:rPr>
                <w:color w:val="000000"/>
                <w:sz w:val="20"/>
                <w:szCs w:val="20"/>
              </w:rPr>
            </w:pPr>
            <w:r w:rsidRPr="0002780D">
              <w:rPr>
                <w:color w:val="000000"/>
                <w:sz w:val="20"/>
                <w:szCs w:val="20"/>
              </w:rPr>
              <w:t>0.00</w:t>
            </w:r>
          </w:p>
        </w:tc>
        <w:tc>
          <w:tcPr>
            <w:tcW w:w="205" w:type="pct"/>
            <w:tcBorders>
              <w:top w:val="nil"/>
              <w:left w:val="nil"/>
              <w:bottom w:val="single" w:sz="4" w:space="0" w:color="auto"/>
              <w:right w:val="nil"/>
            </w:tcBorders>
            <w:shd w:val="clear" w:color="auto" w:fill="auto"/>
            <w:noWrap/>
            <w:vAlign w:val="center"/>
            <w:hideMark/>
          </w:tcPr>
          <w:p w14:paraId="29933D37" w14:textId="77777777" w:rsidR="006B7EEF" w:rsidRPr="0002780D" w:rsidRDefault="006B7EEF" w:rsidP="00691C15">
            <w:pPr>
              <w:jc w:val="center"/>
              <w:rPr>
                <w:color w:val="000000"/>
                <w:sz w:val="20"/>
                <w:szCs w:val="20"/>
              </w:rPr>
            </w:pPr>
            <w:r w:rsidRPr="0002780D">
              <w:rPr>
                <w:color w:val="000000"/>
                <w:sz w:val="20"/>
                <w:szCs w:val="20"/>
              </w:rPr>
              <w:t>6</w:t>
            </w:r>
          </w:p>
        </w:tc>
        <w:tc>
          <w:tcPr>
            <w:tcW w:w="662" w:type="pct"/>
            <w:tcBorders>
              <w:top w:val="nil"/>
              <w:left w:val="nil"/>
              <w:bottom w:val="single" w:sz="4" w:space="0" w:color="auto"/>
              <w:right w:val="single" w:sz="12" w:space="0" w:color="auto"/>
            </w:tcBorders>
            <w:shd w:val="clear" w:color="auto" w:fill="auto"/>
            <w:noWrap/>
            <w:vAlign w:val="center"/>
            <w:hideMark/>
          </w:tcPr>
          <w:p w14:paraId="10A0325D" w14:textId="77777777" w:rsidR="006B7EEF" w:rsidRPr="0002780D" w:rsidRDefault="006B7EEF" w:rsidP="00691C15">
            <w:pPr>
              <w:jc w:val="center"/>
              <w:rPr>
                <w:color w:val="000000"/>
                <w:sz w:val="20"/>
                <w:szCs w:val="20"/>
              </w:rPr>
            </w:pPr>
            <w:r w:rsidRPr="0002780D">
              <w:rPr>
                <w:color w:val="000000"/>
                <w:sz w:val="20"/>
                <w:szCs w:val="20"/>
              </w:rPr>
              <w:t>50.00</w:t>
            </w:r>
          </w:p>
        </w:tc>
      </w:tr>
      <w:tr w:rsidR="006B7EEF" w:rsidRPr="0002780D" w14:paraId="3BBDF140"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071AA6DD"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24801892" w14:textId="77777777" w:rsidR="006B7EEF" w:rsidRPr="0002780D" w:rsidRDefault="006B7EEF" w:rsidP="00691C15">
            <w:pPr>
              <w:rPr>
                <w:color w:val="000000"/>
                <w:sz w:val="19"/>
                <w:szCs w:val="19"/>
              </w:rPr>
            </w:pPr>
            <w:r w:rsidRPr="0002780D">
              <w:rPr>
                <w:color w:val="000000"/>
                <w:sz w:val="19"/>
                <w:szCs w:val="19"/>
              </w:rPr>
              <w:t>Middle East</w:t>
            </w:r>
          </w:p>
        </w:tc>
        <w:tc>
          <w:tcPr>
            <w:tcW w:w="488" w:type="pct"/>
            <w:tcBorders>
              <w:top w:val="nil"/>
              <w:left w:val="single" w:sz="12" w:space="0" w:color="auto"/>
              <w:bottom w:val="single" w:sz="4" w:space="0" w:color="auto"/>
              <w:right w:val="nil"/>
            </w:tcBorders>
            <w:shd w:val="clear" w:color="auto" w:fill="auto"/>
            <w:noWrap/>
            <w:vAlign w:val="center"/>
            <w:hideMark/>
          </w:tcPr>
          <w:p w14:paraId="613B59ED" w14:textId="77777777" w:rsidR="006B7EEF" w:rsidRPr="0002780D" w:rsidRDefault="006B7EEF" w:rsidP="00691C15">
            <w:pPr>
              <w:jc w:val="center"/>
              <w:rPr>
                <w:color w:val="000000"/>
                <w:sz w:val="20"/>
                <w:szCs w:val="20"/>
              </w:rPr>
            </w:pPr>
            <w:r w:rsidRPr="0002780D">
              <w:rPr>
                <w:color w:val="000000"/>
                <w:sz w:val="20"/>
                <w:szCs w:val="20"/>
              </w:rPr>
              <w:t>1</w:t>
            </w:r>
          </w:p>
        </w:tc>
        <w:tc>
          <w:tcPr>
            <w:tcW w:w="278" w:type="pct"/>
            <w:tcBorders>
              <w:top w:val="nil"/>
              <w:left w:val="nil"/>
              <w:bottom w:val="single" w:sz="4" w:space="0" w:color="auto"/>
              <w:right w:val="single" w:sz="12" w:space="0" w:color="auto"/>
            </w:tcBorders>
            <w:shd w:val="clear" w:color="auto" w:fill="auto"/>
            <w:noWrap/>
            <w:vAlign w:val="center"/>
            <w:hideMark/>
          </w:tcPr>
          <w:p w14:paraId="3CF5BE7A" w14:textId="77777777" w:rsidR="006B7EEF" w:rsidRPr="0002780D" w:rsidRDefault="006B7EEF" w:rsidP="00691C15">
            <w:pPr>
              <w:jc w:val="center"/>
              <w:rPr>
                <w:color w:val="000000"/>
                <w:sz w:val="20"/>
                <w:szCs w:val="20"/>
              </w:rPr>
            </w:pPr>
            <w:r w:rsidRPr="0002780D">
              <w:rPr>
                <w:color w:val="000000"/>
                <w:sz w:val="20"/>
                <w:szCs w:val="20"/>
              </w:rPr>
              <w:t>0.51</w:t>
            </w:r>
          </w:p>
        </w:tc>
        <w:tc>
          <w:tcPr>
            <w:tcW w:w="504" w:type="pct"/>
            <w:tcBorders>
              <w:top w:val="nil"/>
              <w:left w:val="single" w:sz="12" w:space="0" w:color="auto"/>
              <w:bottom w:val="single" w:sz="4" w:space="0" w:color="auto"/>
              <w:right w:val="nil"/>
            </w:tcBorders>
            <w:shd w:val="clear" w:color="auto" w:fill="auto"/>
            <w:noWrap/>
            <w:vAlign w:val="center"/>
            <w:hideMark/>
          </w:tcPr>
          <w:p w14:paraId="3A991EF2" w14:textId="77777777" w:rsidR="006B7EEF" w:rsidRPr="0002780D" w:rsidRDefault="006B7EEF" w:rsidP="00691C15">
            <w:pPr>
              <w:jc w:val="center"/>
              <w:rPr>
                <w:color w:val="000000"/>
                <w:sz w:val="20"/>
                <w:szCs w:val="20"/>
              </w:rPr>
            </w:pPr>
            <w:r w:rsidRPr="0002780D">
              <w:rPr>
                <w:color w:val="000000"/>
                <w:sz w:val="20"/>
                <w:szCs w:val="20"/>
              </w:rPr>
              <w:t>0</w:t>
            </w:r>
          </w:p>
        </w:tc>
        <w:tc>
          <w:tcPr>
            <w:tcW w:w="524" w:type="pct"/>
            <w:tcBorders>
              <w:top w:val="nil"/>
              <w:left w:val="nil"/>
              <w:bottom w:val="single" w:sz="4" w:space="0" w:color="auto"/>
              <w:right w:val="nil"/>
            </w:tcBorders>
            <w:shd w:val="clear" w:color="auto" w:fill="auto"/>
            <w:noWrap/>
            <w:vAlign w:val="center"/>
            <w:hideMark/>
          </w:tcPr>
          <w:p w14:paraId="1F44EE7A" w14:textId="77777777" w:rsidR="006B7EEF" w:rsidRPr="0002780D" w:rsidRDefault="006B7EEF" w:rsidP="00691C15">
            <w:pPr>
              <w:jc w:val="center"/>
              <w:rPr>
                <w:color w:val="000000"/>
                <w:sz w:val="20"/>
                <w:szCs w:val="20"/>
              </w:rPr>
            </w:pPr>
            <w:r w:rsidRPr="0002780D">
              <w:rPr>
                <w:color w:val="000000"/>
                <w:sz w:val="20"/>
                <w:szCs w:val="20"/>
              </w:rPr>
              <w:t>0.00</w:t>
            </w:r>
          </w:p>
        </w:tc>
        <w:tc>
          <w:tcPr>
            <w:tcW w:w="523" w:type="pct"/>
            <w:tcBorders>
              <w:top w:val="nil"/>
              <w:left w:val="single" w:sz="4" w:space="0" w:color="auto"/>
              <w:bottom w:val="single" w:sz="4" w:space="0" w:color="auto"/>
              <w:right w:val="nil"/>
            </w:tcBorders>
            <w:shd w:val="clear" w:color="auto" w:fill="auto"/>
            <w:noWrap/>
            <w:vAlign w:val="center"/>
            <w:hideMark/>
          </w:tcPr>
          <w:p w14:paraId="327D7984" w14:textId="77777777" w:rsidR="006B7EEF" w:rsidRPr="0002780D" w:rsidRDefault="006B7EEF" w:rsidP="00691C15">
            <w:pPr>
              <w:jc w:val="center"/>
              <w:rPr>
                <w:color w:val="000000"/>
                <w:sz w:val="20"/>
                <w:szCs w:val="20"/>
              </w:rPr>
            </w:pPr>
            <w:r w:rsidRPr="0002780D">
              <w:rPr>
                <w:color w:val="000000"/>
                <w:sz w:val="20"/>
                <w:szCs w:val="20"/>
              </w:rPr>
              <w:t>0</w:t>
            </w:r>
          </w:p>
        </w:tc>
        <w:tc>
          <w:tcPr>
            <w:tcW w:w="613" w:type="pct"/>
            <w:tcBorders>
              <w:top w:val="nil"/>
              <w:left w:val="nil"/>
              <w:bottom w:val="single" w:sz="4" w:space="0" w:color="auto"/>
              <w:right w:val="single" w:sz="4" w:space="0" w:color="auto"/>
            </w:tcBorders>
            <w:shd w:val="clear" w:color="auto" w:fill="auto"/>
            <w:noWrap/>
            <w:vAlign w:val="center"/>
            <w:hideMark/>
          </w:tcPr>
          <w:p w14:paraId="12AB8377" w14:textId="77777777" w:rsidR="006B7EEF" w:rsidRPr="0002780D" w:rsidRDefault="006B7EEF" w:rsidP="00691C15">
            <w:pPr>
              <w:jc w:val="center"/>
              <w:rPr>
                <w:color w:val="000000"/>
                <w:sz w:val="20"/>
                <w:szCs w:val="20"/>
              </w:rPr>
            </w:pPr>
            <w:r w:rsidRPr="0002780D">
              <w:rPr>
                <w:color w:val="000000"/>
                <w:sz w:val="20"/>
                <w:szCs w:val="20"/>
              </w:rPr>
              <w:t>0.00</w:t>
            </w:r>
          </w:p>
        </w:tc>
        <w:tc>
          <w:tcPr>
            <w:tcW w:w="205" w:type="pct"/>
            <w:tcBorders>
              <w:top w:val="nil"/>
              <w:left w:val="nil"/>
              <w:bottom w:val="single" w:sz="4" w:space="0" w:color="auto"/>
              <w:right w:val="nil"/>
            </w:tcBorders>
            <w:shd w:val="clear" w:color="auto" w:fill="auto"/>
            <w:noWrap/>
            <w:vAlign w:val="center"/>
            <w:hideMark/>
          </w:tcPr>
          <w:p w14:paraId="58DF1CC8" w14:textId="77777777" w:rsidR="006B7EEF" w:rsidRPr="0002780D" w:rsidRDefault="006B7EEF" w:rsidP="00691C15">
            <w:pPr>
              <w:jc w:val="center"/>
              <w:rPr>
                <w:color w:val="000000"/>
                <w:sz w:val="20"/>
                <w:szCs w:val="20"/>
              </w:rPr>
            </w:pPr>
            <w:r w:rsidRPr="0002780D">
              <w:rPr>
                <w:color w:val="000000"/>
                <w:sz w:val="20"/>
                <w:szCs w:val="20"/>
              </w:rPr>
              <w:t>1</w:t>
            </w:r>
          </w:p>
        </w:tc>
        <w:tc>
          <w:tcPr>
            <w:tcW w:w="662" w:type="pct"/>
            <w:tcBorders>
              <w:top w:val="nil"/>
              <w:left w:val="nil"/>
              <w:bottom w:val="single" w:sz="4" w:space="0" w:color="auto"/>
              <w:right w:val="single" w:sz="12" w:space="0" w:color="auto"/>
            </w:tcBorders>
            <w:shd w:val="clear" w:color="auto" w:fill="auto"/>
            <w:noWrap/>
            <w:vAlign w:val="center"/>
            <w:hideMark/>
          </w:tcPr>
          <w:p w14:paraId="02601979" w14:textId="77777777" w:rsidR="006B7EEF" w:rsidRPr="0002780D" w:rsidRDefault="006B7EEF" w:rsidP="00691C15">
            <w:pPr>
              <w:jc w:val="center"/>
              <w:rPr>
                <w:color w:val="000000"/>
                <w:sz w:val="20"/>
                <w:szCs w:val="20"/>
              </w:rPr>
            </w:pPr>
            <w:r w:rsidRPr="0002780D">
              <w:rPr>
                <w:color w:val="000000"/>
                <w:sz w:val="20"/>
                <w:szCs w:val="20"/>
              </w:rPr>
              <w:t>100.00</w:t>
            </w:r>
          </w:p>
        </w:tc>
      </w:tr>
      <w:tr w:rsidR="006B7EEF" w:rsidRPr="0002780D" w14:paraId="6CBE99A1" w14:textId="77777777" w:rsidTr="00161881">
        <w:trPr>
          <w:trHeight w:val="294"/>
        </w:trPr>
        <w:tc>
          <w:tcPr>
            <w:tcW w:w="90" w:type="pct"/>
            <w:tcBorders>
              <w:top w:val="nil"/>
              <w:left w:val="single" w:sz="12" w:space="0" w:color="auto"/>
              <w:bottom w:val="single" w:sz="4" w:space="0" w:color="auto"/>
              <w:right w:val="nil"/>
            </w:tcBorders>
            <w:shd w:val="clear" w:color="auto" w:fill="auto"/>
            <w:noWrap/>
            <w:vAlign w:val="center"/>
            <w:hideMark/>
          </w:tcPr>
          <w:p w14:paraId="00DD0A3C"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4" w:space="0" w:color="auto"/>
              <w:right w:val="single" w:sz="12" w:space="0" w:color="auto"/>
            </w:tcBorders>
            <w:shd w:val="clear" w:color="auto" w:fill="auto"/>
            <w:noWrap/>
            <w:vAlign w:val="center"/>
            <w:hideMark/>
          </w:tcPr>
          <w:p w14:paraId="3ADE4C15" w14:textId="77777777" w:rsidR="006B7EEF" w:rsidRPr="0002780D" w:rsidRDefault="006B7EEF" w:rsidP="00691C15">
            <w:pPr>
              <w:rPr>
                <w:color w:val="000000"/>
                <w:sz w:val="19"/>
                <w:szCs w:val="19"/>
              </w:rPr>
            </w:pPr>
            <w:proofErr w:type="gramStart"/>
            <w:r w:rsidRPr="0002780D">
              <w:rPr>
                <w:color w:val="000000"/>
                <w:sz w:val="19"/>
                <w:szCs w:val="19"/>
              </w:rPr>
              <w:t>South East</w:t>
            </w:r>
            <w:proofErr w:type="gramEnd"/>
            <w:r w:rsidRPr="0002780D">
              <w:rPr>
                <w:color w:val="000000"/>
                <w:sz w:val="19"/>
                <w:szCs w:val="19"/>
              </w:rPr>
              <w:t xml:space="preserve"> asia</w:t>
            </w:r>
          </w:p>
        </w:tc>
        <w:tc>
          <w:tcPr>
            <w:tcW w:w="488" w:type="pct"/>
            <w:tcBorders>
              <w:top w:val="nil"/>
              <w:left w:val="single" w:sz="12" w:space="0" w:color="auto"/>
              <w:bottom w:val="single" w:sz="4" w:space="0" w:color="auto"/>
              <w:right w:val="nil"/>
            </w:tcBorders>
            <w:shd w:val="clear" w:color="auto" w:fill="auto"/>
            <w:noWrap/>
            <w:vAlign w:val="center"/>
            <w:hideMark/>
          </w:tcPr>
          <w:p w14:paraId="7D198284" w14:textId="77777777" w:rsidR="006B7EEF" w:rsidRPr="0002780D" w:rsidRDefault="006B7EEF" w:rsidP="00691C15">
            <w:pPr>
              <w:jc w:val="center"/>
              <w:rPr>
                <w:color w:val="000000"/>
                <w:sz w:val="20"/>
                <w:szCs w:val="20"/>
              </w:rPr>
            </w:pPr>
            <w:r w:rsidRPr="0002780D">
              <w:rPr>
                <w:color w:val="000000"/>
                <w:sz w:val="20"/>
                <w:szCs w:val="20"/>
              </w:rPr>
              <w:t>17</w:t>
            </w:r>
          </w:p>
        </w:tc>
        <w:tc>
          <w:tcPr>
            <w:tcW w:w="278" w:type="pct"/>
            <w:tcBorders>
              <w:top w:val="nil"/>
              <w:left w:val="nil"/>
              <w:bottom w:val="single" w:sz="4" w:space="0" w:color="auto"/>
              <w:right w:val="single" w:sz="12" w:space="0" w:color="auto"/>
            </w:tcBorders>
            <w:shd w:val="clear" w:color="auto" w:fill="auto"/>
            <w:noWrap/>
            <w:vAlign w:val="center"/>
            <w:hideMark/>
          </w:tcPr>
          <w:p w14:paraId="56B0F2CB" w14:textId="77777777" w:rsidR="006B7EEF" w:rsidRPr="0002780D" w:rsidRDefault="006B7EEF" w:rsidP="00691C15">
            <w:pPr>
              <w:jc w:val="center"/>
              <w:rPr>
                <w:color w:val="000000"/>
                <w:sz w:val="20"/>
                <w:szCs w:val="20"/>
              </w:rPr>
            </w:pPr>
            <w:r w:rsidRPr="0002780D">
              <w:rPr>
                <w:color w:val="000000"/>
                <w:sz w:val="20"/>
                <w:szCs w:val="20"/>
              </w:rPr>
              <w:t>8.67</w:t>
            </w:r>
          </w:p>
        </w:tc>
        <w:tc>
          <w:tcPr>
            <w:tcW w:w="504" w:type="pct"/>
            <w:tcBorders>
              <w:top w:val="nil"/>
              <w:left w:val="single" w:sz="12" w:space="0" w:color="auto"/>
              <w:bottom w:val="single" w:sz="4" w:space="0" w:color="auto"/>
              <w:right w:val="nil"/>
            </w:tcBorders>
            <w:shd w:val="clear" w:color="auto" w:fill="auto"/>
            <w:noWrap/>
            <w:vAlign w:val="center"/>
            <w:hideMark/>
          </w:tcPr>
          <w:p w14:paraId="5D5F44DD" w14:textId="77777777" w:rsidR="006B7EEF" w:rsidRPr="0002780D" w:rsidRDefault="006B7EEF" w:rsidP="00691C15">
            <w:pPr>
              <w:jc w:val="center"/>
              <w:rPr>
                <w:color w:val="000000"/>
                <w:sz w:val="20"/>
                <w:szCs w:val="20"/>
              </w:rPr>
            </w:pPr>
            <w:r w:rsidRPr="0002780D">
              <w:rPr>
                <w:color w:val="000000"/>
                <w:sz w:val="20"/>
                <w:szCs w:val="20"/>
              </w:rPr>
              <w:t>8</w:t>
            </w:r>
          </w:p>
        </w:tc>
        <w:tc>
          <w:tcPr>
            <w:tcW w:w="524" w:type="pct"/>
            <w:tcBorders>
              <w:top w:val="nil"/>
              <w:left w:val="nil"/>
              <w:bottom w:val="single" w:sz="4" w:space="0" w:color="auto"/>
              <w:right w:val="nil"/>
            </w:tcBorders>
            <w:shd w:val="clear" w:color="auto" w:fill="auto"/>
            <w:noWrap/>
            <w:vAlign w:val="center"/>
            <w:hideMark/>
          </w:tcPr>
          <w:p w14:paraId="2AE1BA70" w14:textId="77777777" w:rsidR="006B7EEF" w:rsidRPr="0002780D" w:rsidRDefault="006B7EEF" w:rsidP="00691C15">
            <w:pPr>
              <w:jc w:val="center"/>
              <w:rPr>
                <w:color w:val="000000"/>
                <w:sz w:val="20"/>
                <w:szCs w:val="20"/>
              </w:rPr>
            </w:pPr>
            <w:r w:rsidRPr="0002780D">
              <w:rPr>
                <w:color w:val="000000"/>
                <w:sz w:val="20"/>
                <w:szCs w:val="20"/>
              </w:rPr>
              <w:t>47.06</w:t>
            </w:r>
          </w:p>
        </w:tc>
        <w:tc>
          <w:tcPr>
            <w:tcW w:w="523" w:type="pct"/>
            <w:tcBorders>
              <w:top w:val="nil"/>
              <w:left w:val="single" w:sz="4" w:space="0" w:color="auto"/>
              <w:bottom w:val="single" w:sz="4" w:space="0" w:color="auto"/>
              <w:right w:val="nil"/>
            </w:tcBorders>
            <w:shd w:val="clear" w:color="auto" w:fill="auto"/>
            <w:noWrap/>
            <w:vAlign w:val="center"/>
            <w:hideMark/>
          </w:tcPr>
          <w:p w14:paraId="30BA2099" w14:textId="77777777" w:rsidR="006B7EEF" w:rsidRPr="0002780D" w:rsidRDefault="006B7EEF" w:rsidP="00691C15">
            <w:pPr>
              <w:jc w:val="center"/>
              <w:rPr>
                <w:color w:val="000000"/>
                <w:sz w:val="20"/>
                <w:szCs w:val="20"/>
              </w:rPr>
            </w:pPr>
            <w:r w:rsidRPr="0002780D">
              <w:rPr>
                <w:color w:val="000000"/>
                <w:sz w:val="20"/>
                <w:szCs w:val="20"/>
              </w:rPr>
              <w:t>5</w:t>
            </w:r>
          </w:p>
        </w:tc>
        <w:tc>
          <w:tcPr>
            <w:tcW w:w="613" w:type="pct"/>
            <w:tcBorders>
              <w:top w:val="nil"/>
              <w:left w:val="nil"/>
              <w:bottom w:val="single" w:sz="4" w:space="0" w:color="auto"/>
              <w:right w:val="single" w:sz="4" w:space="0" w:color="auto"/>
            </w:tcBorders>
            <w:shd w:val="clear" w:color="auto" w:fill="auto"/>
            <w:noWrap/>
            <w:vAlign w:val="center"/>
            <w:hideMark/>
          </w:tcPr>
          <w:p w14:paraId="6F81531D" w14:textId="77777777" w:rsidR="006B7EEF" w:rsidRPr="0002780D" w:rsidRDefault="006B7EEF" w:rsidP="00691C15">
            <w:pPr>
              <w:jc w:val="center"/>
              <w:rPr>
                <w:color w:val="000000"/>
                <w:sz w:val="20"/>
                <w:szCs w:val="20"/>
              </w:rPr>
            </w:pPr>
            <w:r w:rsidRPr="0002780D">
              <w:rPr>
                <w:color w:val="000000"/>
                <w:sz w:val="20"/>
                <w:szCs w:val="20"/>
              </w:rPr>
              <w:t>29.41</w:t>
            </w:r>
          </w:p>
        </w:tc>
        <w:tc>
          <w:tcPr>
            <w:tcW w:w="205" w:type="pct"/>
            <w:tcBorders>
              <w:top w:val="nil"/>
              <w:left w:val="nil"/>
              <w:bottom w:val="single" w:sz="4" w:space="0" w:color="auto"/>
              <w:right w:val="nil"/>
            </w:tcBorders>
            <w:shd w:val="clear" w:color="auto" w:fill="auto"/>
            <w:noWrap/>
            <w:vAlign w:val="center"/>
            <w:hideMark/>
          </w:tcPr>
          <w:p w14:paraId="4F5E6EF4" w14:textId="77777777" w:rsidR="006B7EEF" w:rsidRPr="0002780D" w:rsidRDefault="006B7EEF" w:rsidP="00691C15">
            <w:pPr>
              <w:jc w:val="center"/>
              <w:rPr>
                <w:color w:val="000000"/>
                <w:sz w:val="20"/>
                <w:szCs w:val="20"/>
              </w:rPr>
            </w:pPr>
            <w:r w:rsidRPr="0002780D">
              <w:rPr>
                <w:color w:val="000000"/>
                <w:sz w:val="20"/>
                <w:szCs w:val="20"/>
              </w:rPr>
              <w:t>4</w:t>
            </w:r>
          </w:p>
        </w:tc>
        <w:tc>
          <w:tcPr>
            <w:tcW w:w="662" w:type="pct"/>
            <w:tcBorders>
              <w:top w:val="nil"/>
              <w:left w:val="nil"/>
              <w:bottom w:val="single" w:sz="4" w:space="0" w:color="auto"/>
              <w:right w:val="single" w:sz="12" w:space="0" w:color="auto"/>
            </w:tcBorders>
            <w:shd w:val="clear" w:color="auto" w:fill="auto"/>
            <w:noWrap/>
            <w:vAlign w:val="center"/>
            <w:hideMark/>
          </w:tcPr>
          <w:p w14:paraId="74D3645F" w14:textId="77777777" w:rsidR="006B7EEF" w:rsidRPr="0002780D" w:rsidRDefault="006B7EEF" w:rsidP="00691C15">
            <w:pPr>
              <w:jc w:val="center"/>
              <w:rPr>
                <w:color w:val="000000"/>
                <w:sz w:val="20"/>
                <w:szCs w:val="20"/>
              </w:rPr>
            </w:pPr>
            <w:r w:rsidRPr="0002780D">
              <w:rPr>
                <w:color w:val="000000"/>
                <w:sz w:val="20"/>
                <w:szCs w:val="20"/>
              </w:rPr>
              <w:t>23.53</w:t>
            </w:r>
          </w:p>
        </w:tc>
      </w:tr>
      <w:tr w:rsidR="006B7EEF" w:rsidRPr="0002780D" w14:paraId="1FD54E31" w14:textId="77777777" w:rsidTr="00161881">
        <w:trPr>
          <w:trHeight w:val="294"/>
        </w:trPr>
        <w:tc>
          <w:tcPr>
            <w:tcW w:w="90" w:type="pct"/>
            <w:tcBorders>
              <w:top w:val="nil"/>
              <w:left w:val="single" w:sz="12" w:space="0" w:color="auto"/>
              <w:bottom w:val="single" w:sz="12" w:space="0" w:color="auto"/>
              <w:right w:val="nil"/>
            </w:tcBorders>
            <w:shd w:val="clear" w:color="auto" w:fill="auto"/>
            <w:noWrap/>
            <w:vAlign w:val="center"/>
            <w:hideMark/>
          </w:tcPr>
          <w:p w14:paraId="67189EE9" w14:textId="77777777" w:rsidR="006B7EEF" w:rsidRPr="0002780D" w:rsidRDefault="006B7EEF" w:rsidP="00691C15">
            <w:pPr>
              <w:rPr>
                <w:color w:val="000000"/>
                <w:sz w:val="20"/>
                <w:szCs w:val="20"/>
              </w:rPr>
            </w:pPr>
            <w:r w:rsidRPr="0002780D">
              <w:rPr>
                <w:color w:val="000000"/>
                <w:sz w:val="20"/>
                <w:szCs w:val="20"/>
              </w:rPr>
              <w:t> </w:t>
            </w:r>
          </w:p>
        </w:tc>
        <w:tc>
          <w:tcPr>
            <w:tcW w:w="1113" w:type="pct"/>
            <w:tcBorders>
              <w:top w:val="nil"/>
              <w:left w:val="nil"/>
              <w:bottom w:val="single" w:sz="12" w:space="0" w:color="auto"/>
              <w:right w:val="single" w:sz="12" w:space="0" w:color="auto"/>
            </w:tcBorders>
            <w:shd w:val="clear" w:color="auto" w:fill="auto"/>
            <w:noWrap/>
            <w:vAlign w:val="center"/>
            <w:hideMark/>
          </w:tcPr>
          <w:p w14:paraId="3695405D" w14:textId="77777777" w:rsidR="006B7EEF" w:rsidRPr="0002780D" w:rsidRDefault="006B7EEF" w:rsidP="00691C15">
            <w:pPr>
              <w:rPr>
                <w:color w:val="000000"/>
                <w:sz w:val="19"/>
                <w:szCs w:val="19"/>
              </w:rPr>
            </w:pPr>
            <w:r w:rsidRPr="0002780D">
              <w:rPr>
                <w:color w:val="000000"/>
                <w:sz w:val="19"/>
                <w:szCs w:val="19"/>
              </w:rPr>
              <w:t>Far East</w:t>
            </w:r>
          </w:p>
        </w:tc>
        <w:tc>
          <w:tcPr>
            <w:tcW w:w="488" w:type="pct"/>
            <w:tcBorders>
              <w:top w:val="nil"/>
              <w:left w:val="single" w:sz="12" w:space="0" w:color="auto"/>
              <w:bottom w:val="single" w:sz="12" w:space="0" w:color="auto"/>
              <w:right w:val="nil"/>
            </w:tcBorders>
            <w:shd w:val="clear" w:color="auto" w:fill="auto"/>
            <w:noWrap/>
            <w:vAlign w:val="center"/>
            <w:hideMark/>
          </w:tcPr>
          <w:p w14:paraId="16D302F5" w14:textId="77777777" w:rsidR="006B7EEF" w:rsidRPr="0002780D" w:rsidRDefault="006B7EEF" w:rsidP="00691C15">
            <w:pPr>
              <w:jc w:val="center"/>
              <w:rPr>
                <w:color w:val="000000"/>
                <w:sz w:val="20"/>
                <w:szCs w:val="20"/>
              </w:rPr>
            </w:pPr>
            <w:r w:rsidRPr="0002780D">
              <w:rPr>
                <w:color w:val="000000"/>
                <w:sz w:val="20"/>
                <w:szCs w:val="20"/>
              </w:rPr>
              <w:t>33</w:t>
            </w:r>
          </w:p>
        </w:tc>
        <w:tc>
          <w:tcPr>
            <w:tcW w:w="278" w:type="pct"/>
            <w:tcBorders>
              <w:top w:val="nil"/>
              <w:left w:val="nil"/>
              <w:bottom w:val="single" w:sz="12" w:space="0" w:color="auto"/>
              <w:right w:val="single" w:sz="12" w:space="0" w:color="auto"/>
            </w:tcBorders>
            <w:shd w:val="clear" w:color="auto" w:fill="auto"/>
            <w:noWrap/>
            <w:vAlign w:val="center"/>
            <w:hideMark/>
          </w:tcPr>
          <w:p w14:paraId="38253C4F" w14:textId="77777777" w:rsidR="006B7EEF" w:rsidRPr="0002780D" w:rsidRDefault="006B7EEF" w:rsidP="00691C15">
            <w:pPr>
              <w:jc w:val="center"/>
              <w:rPr>
                <w:color w:val="000000"/>
                <w:sz w:val="20"/>
                <w:szCs w:val="20"/>
              </w:rPr>
            </w:pPr>
            <w:r w:rsidRPr="0002780D">
              <w:rPr>
                <w:color w:val="000000"/>
                <w:sz w:val="20"/>
                <w:szCs w:val="20"/>
              </w:rPr>
              <w:t>16.84</w:t>
            </w:r>
          </w:p>
        </w:tc>
        <w:tc>
          <w:tcPr>
            <w:tcW w:w="504" w:type="pct"/>
            <w:tcBorders>
              <w:top w:val="nil"/>
              <w:left w:val="single" w:sz="12" w:space="0" w:color="auto"/>
              <w:bottom w:val="single" w:sz="12" w:space="0" w:color="auto"/>
              <w:right w:val="nil"/>
            </w:tcBorders>
            <w:shd w:val="clear" w:color="auto" w:fill="auto"/>
            <w:noWrap/>
            <w:vAlign w:val="center"/>
            <w:hideMark/>
          </w:tcPr>
          <w:p w14:paraId="07876B3C" w14:textId="77777777" w:rsidR="006B7EEF" w:rsidRPr="0002780D" w:rsidRDefault="006B7EEF" w:rsidP="00691C15">
            <w:pPr>
              <w:jc w:val="center"/>
              <w:rPr>
                <w:color w:val="000000"/>
                <w:sz w:val="20"/>
                <w:szCs w:val="20"/>
              </w:rPr>
            </w:pPr>
            <w:r w:rsidRPr="0002780D">
              <w:rPr>
                <w:color w:val="000000"/>
                <w:sz w:val="20"/>
                <w:szCs w:val="20"/>
              </w:rPr>
              <w:t>15</w:t>
            </w:r>
          </w:p>
        </w:tc>
        <w:tc>
          <w:tcPr>
            <w:tcW w:w="524" w:type="pct"/>
            <w:tcBorders>
              <w:top w:val="nil"/>
              <w:left w:val="nil"/>
              <w:bottom w:val="single" w:sz="12" w:space="0" w:color="auto"/>
              <w:right w:val="single" w:sz="4" w:space="0" w:color="auto"/>
            </w:tcBorders>
            <w:shd w:val="clear" w:color="auto" w:fill="auto"/>
            <w:noWrap/>
            <w:vAlign w:val="center"/>
            <w:hideMark/>
          </w:tcPr>
          <w:p w14:paraId="712989AD" w14:textId="77777777" w:rsidR="006B7EEF" w:rsidRPr="0002780D" w:rsidRDefault="006B7EEF" w:rsidP="00691C15">
            <w:pPr>
              <w:jc w:val="center"/>
              <w:rPr>
                <w:color w:val="000000"/>
                <w:sz w:val="20"/>
                <w:szCs w:val="20"/>
              </w:rPr>
            </w:pPr>
            <w:r w:rsidRPr="0002780D">
              <w:rPr>
                <w:color w:val="000000"/>
                <w:sz w:val="20"/>
                <w:szCs w:val="20"/>
              </w:rPr>
              <w:t>45.45</w:t>
            </w:r>
          </w:p>
        </w:tc>
        <w:tc>
          <w:tcPr>
            <w:tcW w:w="523" w:type="pct"/>
            <w:tcBorders>
              <w:top w:val="nil"/>
              <w:left w:val="nil"/>
              <w:bottom w:val="single" w:sz="12" w:space="0" w:color="auto"/>
              <w:right w:val="nil"/>
            </w:tcBorders>
            <w:shd w:val="clear" w:color="auto" w:fill="auto"/>
            <w:noWrap/>
            <w:vAlign w:val="center"/>
            <w:hideMark/>
          </w:tcPr>
          <w:p w14:paraId="6193AA7B" w14:textId="77777777" w:rsidR="006B7EEF" w:rsidRPr="0002780D" w:rsidRDefault="006B7EEF" w:rsidP="00691C15">
            <w:pPr>
              <w:jc w:val="center"/>
              <w:rPr>
                <w:color w:val="000000"/>
                <w:sz w:val="20"/>
                <w:szCs w:val="20"/>
              </w:rPr>
            </w:pPr>
            <w:r w:rsidRPr="0002780D">
              <w:rPr>
                <w:color w:val="000000"/>
                <w:sz w:val="20"/>
                <w:szCs w:val="20"/>
              </w:rPr>
              <w:t>13</w:t>
            </w:r>
          </w:p>
        </w:tc>
        <w:tc>
          <w:tcPr>
            <w:tcW w:w="613" w:type="pct"/>
            <w:tcBorders>
              <w:top w:val="nil"/>
              <w:left w:val="nil"/>
              <w:bottom w:val="single" w:sz="12" w:space="0" w:color="auto"/>
              <w:right w:val="single" w:sz="4" w:space="0" w:color="auto"/>
            </w:tcBorders>
            <w:shd w:val="clear" w:color="auto" w:fill="auto"/>
            <w:noWrap/>
            <w:vAlign w:val="center"/>
            <w:hideMark/>
          </w:tcPr>
          <w:p w14:paraId="79001B9A" w14:textId="77777777" w:rsidR="006B7EEF" w:rsidRPr="0002780D" w:rsidRDefault="006B7EEF" w:rsidP="00691C15">
            <w:pPr>
              <w:jc w:val="center"/>
              <w:rPr>
                <w:color w:val="000000"/>
                <w:sz w:val="20"/>
                <w:szCs w:val="20"/>
              </w:rPr>
            </w:pPr>
            <w:r w:rsidRPr="0002780D">
              <w:rPr>
                <w:color w:val="000000"/>
                <w:sz w:val="20"/>
                <w:szCs w:val="20"/>
              </w:rPr>
              <w:t>39.39</w:t>
            </w:r>
          </w:p>
        </w:tc>
        <w:tc>
          <w:tcPr>
            <w:tcW w:w="205" w:type="pct"/>
            <w:tcBorders>
              <w:top w:val="nil"/>
              <w:left w:val="nil"/>
              <w:bottom w:val="single" w:sz="12" w:space="0" w:color="auto"/>
              <w:right w:val="nil"/>
            </w:tcBorders>
            <w:shd w:val="clear" w:color="auto" w:fill="auto"/>
            <w:noWrap/>
            <w:vAlign w:val="center"/>
            <w:hideMark/>
          </w:tcPr>
          <w:p w14:paraId="142FEADE" w14:textId="77777777" w:rsidR="006B7EEF" w:rsidRPr="0002780D" w:rsidRDefault="006B7EEF" w:rsidP="00691C15">
            <w:pPr>
              <w:jc w:val="center"/>
              <w:rPr>
                <w:color w:val="000000"/>
                <w:sz w:val="20"/>
                <w:szCs w:val="20"/>
              </w:rPr>
            </w:pPr>
            <w:r w:rsidRPr="0002780D">
              <w:rPr>
                <w:color w:val="000000"/>
                <w:sz w:val="20"/>
                <w:szCs w:val="20"/>
              </w:rPr>
              <w:t>5</w:t>
            </w:r>
          </w:p>
        </w:tc>
        <w:tc>
          <w:tcPr>
            <w:tcW w:w="662" w:type="pct"/>
            <w:tcBorders>
              <w:top w:val="nil"/>
              <w:left w:val="nil"/>
              <w:bottom w:val="single" w:sz="12" w:space="0" w:color="auto"/>
              <w:right w:val="single" w:sz="12" w:space="0" w:color="auto"/>
            </w:tcBorders>
            <w:shd w:val="clear" w:color="auto" w:fill="auto"/>
            <w:noWrap/>
            <w:vAlign w:val="center"/>
            <w:hideMark/>
          </w:tcPr>
          <w:p w14:paraId="0D520D4F" w14:textId="77777777" w:rsidR="006B7EEF" w:rsidRPr="0002780D" w:rsidRDefault="006B7EEF" w:rsidP="00691C15">
            <w:pPr>
              <w:jc w:val="center"/>
              <w:rPr>
                <w:color w:val="000000"/>
                <w:sz w:val="20"/>
                <w:szCs w:val="20"/>
              </w:rPr>
            </w:pPr>
            <w:r w:rsidRPr="0002780D">
              <w:rPr>
                <w:color w:val="000000"/>
                <w:sz w:val="20"/>
                <w:szCs w:val="20"/>
              </w:rPr>
              <w:t>15.15</w:t>
            </w:r>
          </w:p>
        </w:tc>
      </w:tr>
    </w:tbl>
    <w:p w14:paraId="04AAFA80" w14:textId="77777777" w:rsidR="00A878D6" w:rsidRDefault="00A878D6" w:rsidP="00A878D6">
      <w:pPr>
        <w:rPr>
          <w:noProof/>
        </w:rPr>
      </w:pPr>
      <w:r w:rsidRPr="00210BBC">
        <w:rPr>
          <w:rFonts w:eastAsia="Calibri"/>
          <w:b/>
          <w:sz w:val="22"/>
          <w:szCs w:val="22"/>
        </w:rPr>
        <w:lastRenderedPageBreak/>
        <w:t>Results of the AMSTAR 2 evaluation</w:t>
      </w:r>
      <w:r>
        <w:rPr>
          <w:noProof/>
        </w:rPr>
        <w:t xml:space="preserve"> </w:t>
      </w:r>
    </w:p>
    <w:p w14:paraId="6AA32C3D" w14:textId="77777777" w:rsidR="00A878D6" w:rsidRDefault="00A878D6">
      <w:pPr>
        <w:rPr>
          <w:noProof/>
        </w:rPr>
      </w:pPr>
    </w:p>
    <w:p w14:paraId="60C6AF24" w14:textId="640A4C52" w:rsidR="00A878D6" w:rsidRDefault="00127C57">
      <w:pPr>
        <w:rPr>
          <w:noProof/>
        </w:rPr>
      </w:pPr>
      <w:r>
        <w:rPr>
          <w:noProof/>
        </w:rPr>
        <w:drawing>
          <wp:inline distT="0" distB="0" distL="0" distR="0" wp14:anchorId="7A1ED07C" wp14:editId="5606BAE7">
            <wp:extent cx="8148928" cy="5663351"/>
            <wp:effectExtent l="0" t="0" r="0" b="0"/>
            <wp:docPr id="1" name="Immagine 1" descr="Immagine che contiene edifici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edificio&#10;&#10;Descrizione generata automaticamente"/>
                    <pic:cNvPicPr/>
                  </pic:nvPicPr>
                  <pic:blipFill>
                    <a:blip r:embed="rId15"/>
                    <a:stretch>
                      <a:fillRect/>
                    </a:stretch>
                  </pic:blipFill>
                  <pic:spPr>
                    <a:xfrm>
                      <a:off x="0" y="0"/>
                      <a:ext cx="8157093" cy="5669025"/>
                    </a:xfrm>
                    <a:prstGeom prst="rect">
                      <a:avLst/>
                    </a:prstGeom>
                  </pic:spPr>
                </pic:pic>
              </a:graphicData>
            </a:graphic>
          </wp:inline>
        </w:drawing>
      </w:r>
    </w:p>
    <w:p w14:paraId="510957AB" w14:textId="10F67FC4" w:rsidR="004C594B" w:rsidRDefault="00E53254">
      <w:pPr>
        <w:rPr>
          <w:sz w:val="20"/>
          <w:szCs w:val="20"/>
        </w:rPr>
      </w:pPr>
      <w:r>
        <w:rPr>
          <w:noProof/>
        </w:rPr>
        <w:lastRenderedPageBreak/>
        <w:drawing>
          <wp:inline distT="0" distB="0" distL="0" distR="0" wp14:anchorId="6886B7B7" wp14:editId="18ED9FF8">
            <wp:extent cx="8270897" cy="6096276"/>
            <wp:effectExtent l="0" t="0" r="0" b="0"/>
            <wp:docPr id="3" name="Immagine 3"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avolo&#10;&#10;Descrizione generata automaticamente"/>
                    <pic:cNvPicPr/>
                  </pic:nvPicPr>
                  <pic:blipFill>
                    <a:blip r:embed="rId16"/>
                    <a:stretch>
                      <a:fillRect/>
                    </a:stretch>
                  </pic:blipFill>
                  <pic:spPr>
                    <a:xfrm>
                      <a:off x="0" y="0"/>
                      <a:ext cx="8278239" cy="6101687"/>
                    </a:xfrm>
                    <a:prstGeom prst="rect">
                      <a:avLst/>
                    </a:prstGeom>
                  </pic:spPr>
                </pic:pic>
              </a:graphicData>
            </a:graphic>
          </wp:inline>
        </w:drawing>
      </w:r>
    </w:p>
    <w:p w14:paraId="5B904137" w14:textId="252C8107" w:rsidR="00E53254" w:rsidRDefault="00E53254">
      <w:pPr>
        <w:rPr>
          <w:sz w:val="20"/>
          <w:szCs w:val="20"/>
        </w:rPr>
      </w:pPr>
      <w:r>
        <w:rPr>
          <w:noProof/>
        </w:rPr>
        <w:lastRenderedPageBreak/>
        <w:drawing>
          <wp:inline distT="0" distB="0" distL="0" distR="0" wp14:anchorId="58050DE3" wp14:editId="54F29BB9">
            <wp:extent cx="8274050" cy="6120130"/>
            <wp:effectExtent l="0" t="0" r="0" b="0"/>
            <wp:docPr id="4" name="Immagine 4" descr="Immagine che contiene tav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descr="Immagine che contiene tavolo&#10;&#10;Descrizione generata automaticamente"/>
                    <pic:cNvPicPr/>
                  </pic:nvPicPr>
                  <pic:blipFill>
                    <a:blip r:embed="rId17"/>
                    <a:stretch>
                      <a:fillRect/>
                    </a:stretch>
                  </pic:blipFill>
                  <pic:spPr>
                    <a:xfrm>
                      <a:off x="0" y="0"/>
                      <a:ext cx="8274050" cy="6120130"/>
                    </a:xfrm>
                    <a:prstGeom prst="rect">
                      <a:avLst/>
                    </a:prstGeom>
                  </pic:spPr>
                </pic:pic>
              </a:graphicData>
            </a:graphic>
          </wp:inline>
        </w:drawing>
      </w:r>
    </w:p>
    <w:p w14:paraId="375E9D52" w14:textId="45FAF5EB" w:rsidR="00E53254" w:rsidRPr="0002780D" w:rsidRDefault="00F71CDB">
      <w:pPr>
        <w:rPr>
          <w:sz w:val="20"/>
          <w:szCs w:val="20"/>
        </w:rPr>
      </w:pPr>
      <w:r>
        <w:rPr>
          <w:noProof/>
        </w:rPr>
        <w:lastRenderedPageBreak/>
        <w:drawing>
          <wp:inline distT="0" distB="0" distL="0" distR="0" wp14:anchorId="47B90CBD" wp14:editId="212A9CBB">
            <wp:extent cx="8310245" cy="612013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310245" cy="6120130"/>
                    </a:xfrm>
                    <a:prstGeom prst="rect">
                      <a:avLst/>
                    </a:prstGeom>
                  </pic:spPr>
                </pic:pic>
              </a:graphicData>
            </a:graphic>
          </wp:inline>
        </w:drawing>
      </w:r>
    </w:p>
    <w:sectPr w:rsidR="00E53254" w:rsidRPr="0002780D" w:rsidSect="00E16CAE">
      <w:pgSz w:w="16838" w:h="11906" w:orient="landscape"/>
      <w:pgMar w:top="1134" w:right="1417"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F2C3A" w14:textId="77777777" w:rsidR="002833BA" w:rsidRDefault="002833BA">
      <w:r>
        <w:separator/>
      </w:r>
    </w:p>
  </w:endnote>
  <w:endnote w:type="continuationSeparator" w:id="0">
    <w:p w14:paraId="6ED7C690" w14:textId="77777777" w:rsidR="002833BA" w:rsidRDefault="002833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WarnockPro-Regular">
    <w:altName w:val="Times New Roman"/>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C3236" w14:textId="77777777" w:rsidR="003869FA" w:rsidRDefault="003869FA">
    <w:pPr>
      <w:pBdr>
        <w:top w:val="nil"/>
        <w:left w:val="nil"/>
        <w:bottom w:val="nil"/>
        <w:right w:val="nil"/>
        <w:between w:val="nil"/>
      </w:pBdr>
      <w:tabs>
        <w:tab w:val="center" w:pos="4819"/>
        <w:tab w:val="right" w:pos="9638"/>
      </w:tabs>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7D8EDA" w14:textId="77777777" w:rsidR="003869FA" w:rsidRDefault="00512A85">
    <w:pPr>
      <w:pBdr>
        <w:top w:val="nil"/>
        <w:left w:val="nil"/>
        <w:bottom w:val="nil"/>
        <w:right w:val="nil"/>
        <w:between w:val="nil"/>
      </w:pBdr>
      <w:tabs>
        <w:tab w:val="center" w:pos="4819"/>
        <w:tab w:val="right" w:pos="9638"/>
      </w:tabs>
      <w:jc w:val="center"/>
      <w:rPr>
        <w:color w:val="000000"/>
      </w:rPr>
    </w:pPr>
    <w:r>
      <w:rPr>
        <w:color w:val="000000"/>
      </w:rPr>
      <w:fldChar w:fldCharType="begin"/>
    </w:r>
    <w:r w:rsidR="003869FA">
      <w:rPr>
        <w:color w:val="000000"/>
      </w:rPr>
      <w:instrText>PAGE</w:instrText>
    </w:r>
    <w:r>
      <w:rPr>
        <w:color w:val="000000"/>
      </w:rPr>
      <w:fldChar w:fldCharType="separate"/>
    </w:r>
    <w:r w:rsidR="00B357EE">
      <w:rPr>
        <w:noProof/>
        <w:color w:val="000000"/>
      </w:rPr>
      <w:t>62</w:t>
    </w:r>
    <w:r>
      <w:rPr>
        <w:color w:val="000000"/>
      </w:rPr>
      <w:fldChar w:fldCharType="end"/>
    </w:r>
  </w:p>
  <w:p w14:paraId="5CDE096D" w14:textId="77777777" w:rsidR="003869FA" w:rsidRDefault="003869FA">
    <w:pPr>
      <w:pBdr>
        <w:top w:val="nil"/>
        <w:left w:val="nil"/>
        <w:bottom w:val="nil"/>
        <w:right w:val="nil"/>
        <w:between w:val="nil"/>
      </w:pBdr>
      <w:tabs>
        <w:tab w:val="center" w:pos="4819"/>
        <w:tab w:val="right" w:pos="9638"/>
      </w:tabs>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34C54" w14:textId="77777777" w:rsidR="003869FA" w:rsidRDefault="003869FA">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9AE8AB" w14:textId="77777777" w:rsidR="002833BA" w:rsidRDefault="002833BA">
      <w:r>
        <w:separator/>
      </w:r>
    </w:p>
  </w:footnote>
  <w:footnote w:type="continuationSeparator" w:id="0">
    <w:p w14:paraId="028B51BC" w14:textId="77777777" w:rsidR="002833BA" w:rsidRDefault="002833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DDC28" w14:textId="77777777" w:rsidR="003869FA" w:rsidRDefault="003869FA">
    <w:pPr>
      <w:pBdr>
        <w:top w:val="nil"/>
        <w:left w:val="nil"/>
        <w:bottom w:val="nil"/>
        <w:right w:val="nil"/>
        <w:between w:val="nil"/>
      </w:pBdr>
      <w:tabs>
        <w:tab w:val="center" w:pos="4819"/>
        <w:tab w:val="right" w:pos="96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3969AA" w14:textId="77777777" w:rsidR="003869FA" w:rsidRDefault="003869FA">
    <w:pPr>
      <w:pBdr>
        <w:top w:val="nil"/>
        <w:left w:val="nil"/>
        <w:bottom w:val="nil"/>
        <w:right w:val="nil"/>
        <w:between w:val="nil"/>
      </w:pBdr>
      <w:tabs>
        <w:tab w:val="center" w:pos="4819"/>
        <w:tab w:val="right" w:pos="9638"/>
      </w:tabs>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4137A2" w14:textId="77777777" w:rsidR="003869FA" w:rsidRDefault="003869FA">
    <w:pPr>
      <w:pBdr>
        <w:top w:val="nil"/>
        <w:left w:val="nil"/>
        <w:bottom w:val="nil"/>
        <w:right w:val="nil"/>
        <w:between w:val="nil"/>
      </w:pBdr>
      <w:tabs>
        <w:tab w:val="center" w:pos="4819"/>
        <w:tab w:val="right" w:pos="9638"/>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85D39"/>
    <w:multiLevelType w:val="multilevel"/>
    <w:tmpl w:val="1FD45C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3A5B7FF4"/>
    <w:multiLevelType w:val="multilevel"/>
    <w:tmpl w:val="FE3858CC"/>
    <w:lvl w:ilvl="0">
      <w:start w:val="1"/>
      <w:numFmt w:val="decimal"/>
      <w:lvlText w:val="%1."/>
      <w:lvlJc w:val="left"/>
      <w:pPr>
        <w:ind w:left="501"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68046571">
    <w:abstractNumId w:val="0"/>
  </w:num>
  <w:num w:numId="2" w16cid:durableId="1487887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3290"/>
    <w:rsid w:val="0002780D"/>
    <w:rsid w:val="000C2314"/>
    <w:rsid w:val="00103EB9"/>
    <w:rsid w:val="0010488D"/>
    <w:rsid w:val="00127C57"/>
    <w:rsid w:val="00161881"/>
    <w:rsid w:val="00184029"/>
    <w:rsid w:val="001E0E7C"/>
    <w:rsid w:val="00203290"/>
    <w:rsid w:val="00205DD4"/>
    <w:rsid w:val="00210BBC"/>
    <w:rsid w:val="00220CD7"/>
    <w:rsid w:val="00263B8E"/>
    <w:rsid w:val="002833BA"/>
    <w:rsid w:val="00287230"/>
    <w:rsid w:val="002B3833"/>
    <w:rsid w:val="002C079A"/>
    <w:rsid w:val="002D0D4B"/>
    <w:rsid w:val="002E7425"/>
    <w:rsid w:val="002F025E"/>
    <w:rsid w:val="002F4AE5"/>
    <w:rsid w:val="0037511C"/>
    <w:rsid w:val="0037601E"/>
    <w:rsid w:val="003869FA"/>
    <w:rsid w:val="003B0E8D"/>
    <w:rsid w:val="003C7348"/>
    <w:rsid w:val="003D1970"/>
    <w:rsid w:val="003F3945"/>
    <w:rsid w:val="0040712A"/>
    <w:rsid w:val="004161EB"/>
    <w:rsid w:val="0045573F"/>
    <w:rsid w:val="004749C6"/>
    <w:rsid w:val="0047640B"/>
    <w:rsid w:val="004A093C"/>
    <w:rsid w:val="004B4CB1"/>
    <w:rsid w:val="004C029E"/>
    <w:rsid w:val="004C594B"/>
    <w:rsid w:val="005051A5"/>
    <w:rsid w:val="00512A85"/>
    <w:rsid w:val="005277EF"/>
    <w:rsid w:val="0056490B"/>
    <w:rsid w:val="00575F99"/>
    <w:rsid w:val="005876BE"/>
    <w:rsid w:val="0059337F"/>
    <w:rsid w:val="005D6254"/>
    <w:rsid w:val="005E4234"/>
    <w:rsid w:val="00650452"/>
    <w:rsid w:val="006516CC"/>
    <w:rsid w:val="006613C6"/>
    <w:rsid w:val="006B4CE2"/>
    <w:rsid w:val="006B7EEF"/>
    <w:rsid w:val="006D271C"/>
    <w:rsid w:val="007147E9"/>
    <w:rsid w:val="00714B63"/>
    <w:rsid w:val="00727D39"/>
    <w:rsid w:val="00745AEF"/>
    <w:rsid w:val="00752DF5"/>
    <w:rsid w:val="00764D11"/>
    <w:rsid w:val="00765AB4"/>
    <w:rsid w:val="007F3D6B"/>
    <w:rsid w:val="0080118D"/>
    <w:rsid w:val="0080212D"/>
    <w:rsid w:val="00813D35"/>
    <w:rsid w:val="008D61BE"/>
    <w:rsid w:val="008F201A"/>
    <w:rsid w:val="008F240F"/>
    <w:rsid w:val="0093328F"/>
    <w:rsid w:val="00956797"/>
    <w:rsid w:val="00967A5F"/>
    <w:rsid w:val="00980CE3"/>
    <w:rsid w:val="009A0613"/>
    <w:rsid w:val="009D4605"/>
    <w:rsid w:val="00A33F5A"/>
    <w:rsid w:val="00A45575"/>
    <w:rsid w:val="00A608A7"/>
    <w:rsid w:val="00A878D6"/>
    <w:rsid w:val="00AC691F"/>
    <w:rsid w:val="00AE5F96"/>
    <w:rsid w:val="00B357EE"/>
    <w:rsid w:val="00B61C4E"/>
    <w:rsid w:val="00C03FBF"/>
    <w:rsid w:val="00C254D3"/>
    <w:rsid w:val="00C56824"/>
    <w:rsid w:val="00C6458D"/>
    <w:rsid w:val="00CD5703"/>
    <w:rsid w:val="00CF5336"/>
    <w:rsid w:val="00D42599"/>
    <w:rsid w:val="00D529F2"/>
    <w:rsid w:val="00DB1662"/>
    <w:rsid w:val="00DC5DE8"/>
    <w:rsid w:val="00E16CAE"/>
    <w:rsid w:val="00E21056"/>
    <w:rsid w:val="00E2155A"/>
    <w:rsid w:val="00E47090"/>
    <w:rsid w:val="00E53254"/>
    <w:rsid w:val="00E579FB"/>
    <w:rsid w:val="00E822B3"/>
    <w:rsid w:val="00EC4216"/>
    <w:rsid w:val="00EF5210"/>
    <w:rsid w:val="00F12EF7"/>
    <w:rsid w:val="00F53297"/>
    <w:rsid w:val="00F71792"/>
    <w:rsid w:val="00F71CDB"/>
    <w:rsid w:val="00F83E21"/>
    <w:rsid w:val="00F84C86"/>
    <w:rsid w:val="00FA422A"/>
    <w:rsid w:val="00FA7ECE"/>
    <w:rsid w:val="00FB1B6B"/>
    <w:rsid w:val="00FC3171"/>
    <w:rsid w:val="00FD3D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9D4A3"/>
  <w15:docId w15:val="{E09D5261-ED77-48B3-8CE8-AF3FEA442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D501B"/>
    <w:rPr>
      <w:lang w:val="en-US"/>
    </w:rPr>
  </w:style>
  <w:style w:type="paragraph" w:styleId="Titolo1">
    <w:name w:val="heading 1"/>
    <w:basedOn w:val="Normale"/>
    <w:next w:val="Normale"/>
    <w:rsid w:val="00E16CAE"/>
    <w:pPr>
      <w:keepNext/>
      <w:keepLines/>
      <w:spacing w:before="480" w:after="120"/>
      <w:outlineLvl w:val="0"/>
    </w:pPr>
    <w:rPr>
      <w:b/>
      <w:sz w:val="48"/>
      <w:szCs w:val="48"/>
    </w:rPr>
  </w:style>
  <w:style w:type="paragraph" w:styleId="Titolo2">
    <w:name w:val="heading 2"/>
    <w:basedOn w:val="Normale"/>
    <w:next w:val="Normale"/>
    <w:rsid w:val="00E16CAE"/>
    <w:pPr>
      <w:keepNext/>
      <w:keepLines/>
      <w:spacing w:before="360" w:after="80"/>
      <w:outlineLvl w:val="1"/>
    </w:pPr>
    <w:rPr>
      <w:b/>
      <w:sz w:val="36"/>
      <w:szCs w:val="36"/>
    </w:rPr>
  </w:style>
  <w:style w:type="paragraph" w:styleId="Titolo3">
    <w:name w:val="heading 3"/>
    <w:basedOn w:val="Normale"/>
    <w:next w:val="Normale"/>
    <w:rsid w:val="00E16CAE"/>
    <w:pPr>
      <w:keepNext/>
      <w:keepLines/>
      <w:spacing w:before="280" w:after="80"/>
      <w:outlineLvl w:val="2"/>
    </w:pPr>
    <w:rPr>
      <w:b/>
      <w:sz w:val="28"/>
      <w:szCs w:val="28"/>
    </w:rPr>
  </w:style>
  <w:style w:type="paragraph" w:styleId="Titolo4">
    <w:name w:val="heading 4"/>
    <w:basedOn w:val="Normale"/>
    <w:next w:val="Normale"/>
    <w:rsid w:val="00E16CAE"/>
    <w:pPr>
      <w:keepNext/>
      <w:keepLines/>
      <w:spacing w:before="240" w:after="40"/>
      <w:outlineLvl w:val="3"/>
    </w:pPr>
    <w:rPr>
      <w:b/>
    </w:rPr>
  </w:style>
  <w:style w:type="paragraph" w:styleId="Titolo5">
    <w:name w:val="heading 5"/>
    <w:basedOn w:val="Normale"/>
    <w:next w:val="Normale"/>
    <w:rsid w:val="00E16CAE"/>
    <w:pPr>
      <w:keepNext/>
      <w:keepLines/>
      <w:spacing w:before="220" w:after="40"/>
      <w:outlineLvl w:val="4"/>
    </w:pPr>
    <w:rPr>
      <w:b/>
      <w:sz w:val="22"/>
      <w:szCs w:val="22"/>
    </w:rPr>
  </w:style>
  <w:style w:type="paragraph" w:styleId="Titolo6">
    <w:name w:val="heading 6"/>
    <w:basedOn w:val="Normale"/>
    <w:next w:val="Normale"/>
    <w:rsid w:val="00E16CA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rsid w:val="00E16CAE"/>
    <w:tblPr>
      <w:tblCellMar>
        <w:top w:w="0" w:type="dxa"/>
        <w:left w:w="0" w:type="dxa"/>
        <w:bottom w:w="0" w:type="dxa"/>
        <w:right w:w="0" w:type="dxa"/>
      </w:tblCellMar>
    </w:tblPr>
  </w:style>
  <w:style w:type="paragraph" w:styleId="Titolo">
    <w:name w:val="Title"/>
    <w:basedOn w:val="Normale"/>
    <w:next w:val="Normale"/>
    <w:rsid w:val="00E16CAE"/>
    <w:pPr>
      <w:keepNext/>
      <w:keepLines/>
      <w:spacing w:before="480" w:after="120"/>
    </w:pPr>
    <w:rPr>
      <w:b/>
      <w:sz w:val="72"/>
      <w:szCs w:val="72"/>
    </w:rPr>
  </w:style>
  <w:style w:type="table" w:styleId="Grigliatabella">
    <w:name w:val="Table Grid"/>
    <w:basedOn w:val="Tabellanormale"/>
    <w:uiPriority w:val="39"/>
    <w:rsid w:val="004E07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4E0774"/>
    <w:pPr>
      <w:ind w:left="720"/>
      <w:contextualSpacing/>
    </w:pPr>
  </w:style>
  <w:style w:type="character" w:styleId="Rimandocommento">
    <w:name w:val="annotation reference"/>
    <w:basedOn w:val="Carpredefinitoparagrafo"/>
    <w:uiPriority w:val="99"/>
    <w:semiHidden/>
    <w:unhideWhenUsed/>
    <w:rsid w:val="0057043B"/>
    <w:rPr>
      <w:sz w:val="16"/>
      <w:szCs w:val="16"/>
    </w:rPr>
  </w:style>
  <w:style w:type="paragraph" w:styleId="Testocommento">
    <w:name w:val="annotation text"/>
    <w:basedOn w:val="Normale"/>
    <w:link w:val="TestocommentoCarattere"/>
    <w:uiPriority w:val="99"/>
    <w:semiHidden/>
    <w:unhideWhenUsed/>
    <w:rsid w:val="0057043B"/>
    <w:rPr>
      <w:sz w:val="20"/>
      <w:szCs w:val="20"/>
    </w:rPr>
  </w:style>
  <w:style w:type="character" w:customStyle="1" w:styleId="TestocommentoCarattere">
    <w:name w:val="Testo commento Carattere"/>
    <w:basedOn w:val="Carpredefinitoparagrafo"/>
    <w:link w:val="Testocommento"/>
    <w:uiPriority w:val="99"/>
    <w:semiHidden/>
    <w:rsid w:val="0057043B"/>
    <w:rPr>
      <w:sz w:val="20"/>
      <w:szCs w:val="20"/>
    </w:rPr>
  </w:style>
  <w:style w:type="paragraph" w:styleId="Soggettocommento">
    <w:name w:val="annotation subject"/>
    <w:basedOn w:val="Testocommento"/>
    <w:next w:val="Testocommento"/>
    <w:link w:val="SoggettocommentoCarattere"/>
    <w:uiPriority w:val="99"/>
    <w:semiHidden/>
    <w:unhideWhenUsed/>
    <w:rsid w:val="0057043B"/>
    <w:rPr>
      <w:b/>
      <w:bCs/>
    </w:rPr>
  </w:style>
  <w:style w:type="character" w:customStyle="1" w:styleId="SoggettocommentoCarattere">
    <w:name w:val="Soggetto commento Carattere"/>
    <w:basedOn w:val="TestocommentoCarattere"/>
    <w:link w:val="Soggettocommento"/>
    <w:uiPriority w:val="99"/>
    <w:semiHidden/>
    <w:rsid w:val="0057043B"/>
    <w:rPr>
      <w:b/>
      <w:bCs/>
      <w:sz w:val="20"/>
      <w:szCs w:val="20"/>
    </w:rPr>
  </w:style>
  <w:style w:type="character" w:styleId="Collegamentoipertestuale">
    <w:name w:val="Hyperlink"/>
    <w:basedOn w:val="Carpredefinitoparagrafo"/>
    <w:uiPriority w:val="99"/>
    <w:unhideWhenUsed/>
    <w:rsid w:val="00094800"/>
    <w:rPr>
      <w:color w:val="0563C1" w:themeColor="hyperlink"/>
      <w:u w:val="single"/>
    </w:rPr>
  </w:style>
  <w:style w:type="character" w:customStyle="1" w:styleId="Menzionenonrisolta1">
    <w:name w:val="Menzione non risolta1"/>
    <w:basedOn w:val="Carpredefinitoparagrafo"/>
    <w:uiPriority w:val="99"/>
    <w:semiHidden/>
    <w:unhideWhenUsed/>
    <w:rsid w:val="00094800"/>
    <w:rPr>
      <w:color w:val="605E5C"/>
      <w:shd w:val="clear" w:color="auto" w:fill="E1DFDD"/>
    </w:rPr>
  </w:style>
  <w:style w:type="character" w:customStyle="1" w:styleId="docsum-authors">
    <w:name w:val="docsum-authors"/>
    <w:basedOn w:val="Carpredefinitoparagrafo"/>
    <w:rsid w:val="00ED501B"/>
  </w:style>
  <w:style w:type="character" w:customStyle="1" w:styleId="docsum-journal-citation">
    <w:name w:val="docsum-journal-citation"/>
    <w:basedOn w:val="Carpredefinitoparagrafo"/>
    <w:rsid w:val="00974432"/>
  </w:style>
  <w:style w:type="character" w:customStyle="1" w:styleId="citation-part">
    <w:name w:val="citation-part"/>
    <w:basedOn w:val="Carpredefinitoparagrafo"/>
    <w:rsid w:val="00974432"/>
  </w:style>
  <w:style w:type="character" w:customStyle="1" w:styleId="docsum-pmid">
    <w:name w:val="docsum-pmid"/>
    <w:basedOn w:val="Carpredefinitoparagrafo"/>
    <w:rsid w:val="00974432"/>
  </w:style>
  <w:style w:type="paragraph" w:styleId="Intestazione">
    <w:name w:val="header"/>
    <w:basedOn w:val="Normale"/>
    <w:link w:val="IntestazioneCarattere"/>
    <w:uiPriority w:val="99"/>
    <w:unhideWhenUsed/>
    <w:rsid w:val="00790059"/>
    <w:pPr>
      <w:tabs>
        <w:tab w:val="center" w:pos="4819"/>
        <w:tab w:val="right" w:pos="9638"/>
      </w:tabs>
    </w:pPr>
  </w:style>
  <w:style w:type="character" w:customStyle="1" w:styleId="IntestazioneCarattere">
    <w:name w:val="Intestazione Carattere"/>
    <w:basedOn w:val="Carpredefinitoparagrafo"/>
    <w:link w:val="Intestazione"/>
    <w:uiPriority w:val="99"/>
    <w:rsid w:val="00790059"/>
    <w:rPr>
      <w:rFonts w:ascii="Times New Roman" w:eastAsia="Times New Roman" w:hAnsi="Times New Roman" w:cs="Times New Roman"/>
      <w:sz w:val="24"/>
      <w:szCs w:val="24"/>
      <w:lang w:val="en-US"/>
    </w:rPr>
  </w:style>
  <w:style w:type="paragraph" w:styleId="Pidipagina">
    <w:name w:val="footer"/>
    <w:basedOn w:val="Normale"/>
    <w:link w:val="PidipaginaCarattere"/>
    <w:uiPriority w:val="99"/>
    <w:unhideWhenUsed/>
    <w:rsid w:val="00790059"/>
    <w:pPr>
      <w:tabs>
        <w:tab w:val="center" w:pos="4819"/>
        <w:tab w:val="right" w:pos="9638"/>
      </w:tabs>
    </w:pPr>
  </w:style>
  <w:style w:type="character" w:customStyle="1" w:styleId="PidipaginaCarattere">
    <w:name w:val="Piè di pagina Carattere"/>
    <w:basedOn w:val="Carpredefinitoparagrafo"/>
    <w:link w:val="Pidipagina"/>
    <w:uiPriority w:val="99"/>
    <w:rsid w:val="00790059"/>
    <w:rPr>
      <w:rFonts w:ascii="Times New Roman" w:eastAsia="Times New Roman" w:hAnsi="Times New Roman" w:cs="Times New Roman"/>
      <w:sz w:val="24"/>
      <w:szCs w:val="24"/>
      <w:lang w:val="en-US"/>
    </w:rPr>
  </w:style>
  <w:style w:type="paragraph" w:styleId="Testofumetto">
    <w:name w:val="Balloon Text"/>
    <w:basedOn w:val="Normale"/>
    <w:link w:val="TestofumettoCarattere"/>
    <w:uiPriority w:val="99"/>
    <w:semiHidden/>
    <w:unhideWhenUsed/>
    <w:rsid w:val="000F7AFF"/>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0F7AFF"/>
    <w:rPr>
      <w:rFonts w:ascii="Tahoma" w:eastAsia="Times New Roman" w:hAnsi="Tahoma" w:cs="Tahoma"/>
      <w:sz w:val="16"/>
      <w:szCs w:val="16"/>
      <w:lang w:val="en-US"/>
    </w:rPr>
  </w:style>
  <w:style w:type="paragraph" w:styleId="Revisione">
    <w:name w:val="Revision"/>
    <w:hidden/>
    <w:uiPriority w:val="99"/>
    <w:semiHidden/>
    <w:rsid w:val="00183412"/>
    <w:rPr>
      <w:lang w:val="en-US"/>
    </w:rPr>
  </w:style>
  <w:style w:type="numbering" w:customStyle="1" w:styleId="Nessunelenco1">
    <w:name w:val="Nessun elenco1"/>
    <w:next w:val="Nessunelenco"/>
    <w:uiPriority w:val="99"/>
    <w:semiHidden/>
    <w:unhideWhenUsed/>
    <w:rsid w:val="00FA5E5C"/>
  </w:style>
  <w:style w:type="paragraph" w:styleId="Sottotitolo">
    <w:name w:val="Subtitle"/>
    <w:basedOn w:val="Normale"/>
    <w:next w:val="Normale"/>
    <w:rsid w:val="00E16CAE"/>
    <w:pPr>
      <w:keepNext/>
      <w:keepLines/>
      <w:spacing w:before="360" w:after="80"/>
    </w:pPr>
    <w:rPr>
      <w:rFonts w:ascii="Georgia" w:eastAsia="Georgia" w:hAnsi="Georgia" w:cs="Georgia"/>
      <w:i/>
      <w:color w:val="666666"/>
      <w:sz w:val="48"/>
      <w:szCs w:val="48"/>
    </w:rPr>
  </w:style>
  <w:style w:type="table" w:customStyle="1" w:styleId="a">
    <w:basedOn w:val="TableNormal"/>
    <w:rsid w:val="00E16CAE"/>
    <w:tblPr>
      <w:tblStyleRowBandSize w:val="1"/>
      <w:tblStyleColBandSize w:val="1"/>
      <w:tblCellMar>
        <w:left w:w="108" w:type="dxa"/>
        <w:right w:w="108" w:type="dxa"/>
      </w:tblCellMar>
    </w:tblPr>
  </w:style>
  <w:style w:type="table" w:customStyle="1" w:styleId="a0">
    <w:basedOn w:val="TableNormal"/>
    <w:rsid w:val="00E16CAE"/>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6591453">
      <w:bodyDiv w:val="1"/>
      <w:marLeft w:val="0"/>
      <w:marRight w:val="0"/>
      <w:marTop w:val="0"/>
      <w:marBottom w:val="0"/>
      <w:divBdr>
        <w:top w:val="none" w:sz="0" w:space="0" w:color="auto"/>
        <w:left w:val="none" w:sz="0" w:space="0" w:color="auto"/>
        <w:bottom w:val="none" w:sz="0" w:space="0" w:color="auto"/>
        <w:right w:val="none" w:sz="0" w:space="0" w:color="auto"/>
      </w:divBdr>
      <w:divsChild>
        <w:div w:id="271478792">
          <w:marLeft w:val="0"/>
          <w:marRight w:val="0"/>
          <w:marTop w:val="0"/>
          <w:marBottom w:val="0"/>
          <w:divBdr>
            <w:top w:val="none" w:sz="0" w:space="0" w:color="auto"/>
            <w:left w:val="none" w:sz="0" w:space="0" w:color="auto"/>
            <w:bottom w:val="none" w:sz="0" w:space="0" w:color="auto"/>
            <w:right w:val="none" w:sz="0" w:space="0" w:color="auto"/>
          </w:divBdr>
        </w:div>
        <w:div w:id="1379620223">
          <w:marLeft w:val="0"/>
          <w:marRight w:val="0"/>
          <w:marTop w:val="0"/>
          <w:marBottom w:val="0"/>
          <w:divBdr>
            <w:top w:val="none" w:sz="0" w:space="0" w:color="auto"/>
            <w:left w:val="none" w:sz="0" w:space="0" w:color="auto"/>
            <w:bottom w:val="none" w:sz="0" w:space="0" w:color="auto"/>
            <w:right w:val="none" w:sz="0" w:space="0" w:color="auto"/>
          </w:divBdr>
          <w:divsChild>
            <w:div w:id="62025303">
              <w:marLeft w:val="0"/>
              <w:marRight w:val="0"/>
              <w:marTop w:val="0"/>
              <w:marBottom w:val="0"/>
              <w:divBdr>
                <w:top w:val="none" w:sz="0" w:space="0" w:color="auto"/>
                <w:left w:val="none" w:sz="0" w:space="0" w:color="auto"/>
                <w:bottom w:val="none" w:sz="0" w:space="0" w:color="auto"/>
                <w:right w:val="none" w:sz="0" w:space="0" w:color="auto"/>
              </w:divBdr>
            </w:div>
            <w:div w:id="80007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ubmed.ncbi.nlm.nih.gov/34047443/" TargetMode="External"/><Relationship Id="rId13" Type="http://schemas.openxmlformats.org/officeDocument/2006/relationships/header" Target="header3.xml"/><Relationship Id="rId18" Type="http://schemas.openxmlformats.org/officeDocument/2006/relationships/image" Target="media/image4.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eader" Target="head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eKIoSGAxM5FU2ydz0VIKYNcbG4A==">AMUW2mXCqWAs2Pg+PQy0JKgpYPb+Szpz5eOAvvUYXSkMTvskWVibIyyGDTNuWqLJEp921iTnwpjnReiekGVHvDh/r7N37s6Rgd9Njv/tyfZpQQ9tgRjrVQw=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67</Pages>
  <Words>19708</Words>
  <Characters>112338</Characters>
  <Application>Microsoft Office Word</Application>
  <DocSecurity>0</DocSecurity>
  <Lines>936</Lines>
  <Paragraphs>263</Paragraphs>
  <ScaleCrop>false</ScaleCrop>
  <HeadingPairs>
    <vt:vector size="2" baseType="variant">
      <vt:variant>
        <vt:lpstr>Titolo</vt:lpstr>
      </vt:variant>
      <vt:variant>
        <vt:i4>1</vt:i4>
      </vt:variant>
    </vt:vector>
  </HeadingPairs>
  <TitlesOfParts>
    <vt:vector size="1" baseType="lpstr">
      <vt:lpstr/>
    </vt:vector>
  </TitlesOfParts>
  <Company>Ospedale San Raffaele</Company>
  <LinksUpToDate>false</LinksUpToDate>
  <CharactersWithSpaces>131783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MARIEN GONZALEZ</dc:creator>
  <cp:lastModifiedBy>MARIEN GONZALEZ</cp:lastModifiedBy>
  <cp:revision>3</cp:revision>
  <dcterms:created xsi:type="dcterms:W3CDTF">2022-07-29T09:28:00Z</dcterms:created>
  <dcterms:modified xsi:type="dcterms:W3CDTF">2022-07-29T09:34:00Z</dcterms:modified>
</cp:coreProperties>
</file>