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8DFDA7" w14:textId="31EDFED3" w:rsidR="00F85C2D" w:rsidRPr="002F53CA" w:rsidRDefault="00F85C2D" w:rsidP="003C0748">
      <w:pPr>
        <w:pStyle w:val="NormalWeb"/>
        <w:spacing w:before="0" w:beforeAutospacing="0" w:after="250" w:afterAutospacing="0" w:line="480" w:lineRule="auto"/>
        <w:jc w:val="both"/>
        <w:rPr>
          <w:rFonts w:asciiTheme="minorHAnsi" w:hAnsiTheme="minorHAnsi" w:cstheme="minorHAnsi"/>
          <w:b/>
          <w:bCs/>
          <w:color w:val="000000"/>
          <w:lang w:val="en-US"/>
        </w:rPr>
      </w:pPr>
      <w:r w:rsidRPr="002F53CA">
        <w:rPr>
          <w:rFonts w:asciiTheme="minorHAnsi" w:hAnsiTheme="minorHAnsi" w:cstheme="minorHAnsi"/>
          <w:b/>
          <w:bCs/>
          <w:color w:val="000000"/>
          <w:lang w:val="en-US"/>
        </w:rPr>
        <w:t xml:space="preserve">Atezolizumab plus bevacizumab </w:t>
      </w:r>
      <w:r w:rsidR="008F671F" w:rsidRPr="002F53CA">
        <w:rPr>
          <w:rFonts w:asciiTheme="minorHAnsi" w:hAnsiTheme="minorHAnsi" w:cstheme="minorHAnsi"/>
          <w:b/>
          <w:bCs/>
          <w:color w:val="000000"/>
          <w:lang w:val="en-US"/>
        </w:rPr>
        <w:t>as</w:t>
      </w:r>
      <w:r w:rsidRPr="002F53CA">
        <w:rPr>
          <w:rFonts w:asciiTheme="minorHAnsi" w:hAnsiTheme="minorHAnsi" w:cstheme="minorHAnsi"/>
          <w:b/>
          <w:bCs/>
          <w:color w:val="000000"/>
          <w:lang w:val="en-US"/>
        </w:rPr>
        <w:t xml:space="preserve"> first-line treatment of unresectable hepatocellular carcinoma: interim analysis results from the phase </w:t>
      </w:r>
      <w:proofErr w:type="spellStart"/>
      <w:r w:rsidRPr="002F53CA">
        <w:rPr>
          <w:rFonts w:asciiTheme="minorHAnsi" w:hAnsiTheme="minorHAnsi" w:cstheme="minorHAnsi"/>
          <w:b/>
          <w:bCs/>
          <w:color w:val="000000"/>
          <w:lang w:val="en-US"/>
        </w:rPr>
        <w:t>IIIb</w:t>
      </w:r>
      <w:proofErr w:type="spellEnd"/>
      <w:r w:rsidRPr="002F53CA">
        <w:rPr>
          <w:rFonts w:asciiTheme="minorHAnsi" w:hAnsiTheme="minorHAnsi" w:cstheme="minorHAnsi"/>
          <w:b/>
          <w:bCs/>
          <w:color w:val="000000"/>
          <w:lang w:val="en-US"/>
        </w:rPr>
        <w:t xml:space="preserve"> AMETHISTA trial</w:t>
      </w:r>
    </w:p>
    <w:p w14:paraId="575E252B" w14:textId="374EA7F4" w:rsidR="00F85C2D" w:rsidRPr="002F53CA" w:rsidRDefault="00F85C2D" w:rsidP="003C0748">
      <w:pPr>
        <w:pStyle w:val="NormalWeb"/>
        <w:spacing w:before="0" w:beforeAutospacing="0" w:after="250" w:afterAutospacing="0" w:line="480" w:lineRule="auto"/>
        <w:jc w:val="both"/>
        <w:rPr>
          <w:rFonts w:asciiTheme="minorHAnsi" w:hAnsiTheme="minorHAnsi" w:cstheme="minorHAnsi"/>
          <w:b/>
          <w:bCs/>
          <w:color w:val="000000"/>
          <w:lang w:val="en-US"/>
        </w:rPr>
      </w:pPr>
      <w:r w:rsidRPr="002F53CA">
        <w:rPr>
          <w:rFonts w:asciiTheme="minorHAnsi" w:hAnsiTheme="minorHAnsi" w:cstheme="minorHAnsi"/>
          <w:b/>
          <w:bCs/>
          <w:color w:val="000000"/>
          <w:lang w:val="en-US"/>
        </w:rPr>
        <w:t>SUPPLEMENTARY MATERIAL</w:t>
      </w:r>
    </w:p>
    <w:p w14:paraId="229B8B42" w14:textId="5D1ABF82" w:rsidR="00102CE5" w:rsidRPr="002F53CA" w:rsidRDefault="00102CE5" w:rsidP="003C0748">
      <w:pPr>
        <w:pStyle w:val="NormalWeb"/>
        <w:spacing w:after="250" w:line="480" w:lineRule="auto"/>
        <w:jc w:val="both"/>
        <w:rPr>
          <w:rFonts w:asciiTheme="minorHAnsi" w:hAnsiTheme="minorHAnsi" w:cstheme="minorHAnsi"/>
          <w:b/>
          <w:bCs/>
          <w:color w:val="000000"/>
          <w:u w:val="single"/>
          <w:lang w:val="en-US"/>
        </w:rPr>
      </w:pPr>
      <w:r w:rsidRPr="002F53CA">
        <w:rPr>
          <w:rFonts w:asciiTheme="minorHAnsi" w:hAnsiTheme="minorHAnsi" w:cstheme="minorHAnsi"/>
          <w:b/>
          <w:bCs/>
          <w:color w:val="000000"/>
          <w:u w:val="single"/>
          <w:lang w:val="en-US"/>
        </w:rPr>
        <w:t>Inclusion Criteria</w:t>
      </w:r>
    </w:p>
    <w:p w14:paraId="3A51CA85" w14:textId="5967C701" w:rsidR="00102CE5" w:rsidRPr="002F53CA" w:rsidRDefault="00102CE5" w:rsidP="003C0748">
      <w:pPr>
        <w:pStyle w:val="NormalWeb"/>
        <w:numPr>
          <w:ilvl w:val="0"/>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 xml:space="preserve">Signed </w:t>
      </w:r>
      <w:r w:rsidR="003C0748" w:rsidRPr="002F53CA">
        <w:rPr>
          <w:rFonts w:asciiTheme="minorHAnsi" w:hAnsiTheme="minorHAnsi" w:cstheme="minorHAnsi"/>
          <w:color w:val="000000"/>
          <w:lang w:val="en-US"/>
        </w:rPr>
        <w:t>informed consent f</w:t>
      </w:r>
      <w:r w:rsidRPr="002F53CA">
        <w:rPr>
          <w:rFonts w:asciiTheme="minorHAnsi" w:hAnsiTheme="minorHAnsi" w:cstheme="minorHAnsi"/>
          <w:color w:val="000000"/>
          <w:lang w:val="en-US"/>
        </w:rPr>
        <w:t>orm;</w:t>
      </w:r>
    </w:p>
    <w:p w14:paraId="6ED32834" w14:textId="6B695256" w:rsidR="00102CE5" w:rsidRPr="002F53CA" w:rsidRDefault="00102CE5" w:rsidP="003C0748">
      <w:pPr>
        <w:pStyle w:val="NormalWeb"/>
        <w:numPr>
          <w:ilvl w:val="0"/>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 xml:space="preserve">Age ≥18 years at </w:t>
      </w:r>
      <w:r w:rsidR="00851809" w:rsidRPr="002F53CA">
        <w:rPr>
          <w:rFonts w:asciiTheme="minorHAnsi" w:hAnsiTheme="minorHAnsi" w:cstheme="minorHAnsi"/>
          <w:color w:val="000000"/>
          <w:lang w:val="en-US"/>
        </w:rPr>
        <w:t xml:space="preserve">the </w:t>
      </w:r>
      <w:r w:rsidRPr="002F53CA">
        <w:rPr>
          <w:rFonts w:asciiTheme="minorHAnsi" w:hAnsiTheme="minorHAnsi" w:cstheme="minorHAnsi"/>
          <w:color w:val="000000"/>
          <w:lang w:val="en-US"/>
        </w:rPr>
        <w:t xml:space="preserve">time of signing </w:t>
      </w:r>
      <w:r w:rsidR="00851809" w:rsidRPr="002F53CA">
        <w:rPr>
          <w:rFonts w:asciiTheme="minorHAnsi" w:hAnsiTheme="minorHAnsi" w:cstheme="minorHAnsi"/>
          <w:color w:val="000000"/>
          <w:lang w:val="en-US"/>
        </w:rPr>
        <w:t xml:space="preserve">the </w:t>
      </w:r>
      <w:r w:rsidR="003C0748" w:rsidRPr="002F53CA">
        <w:rPr>
          <w:rFonts w:asciiTheme="minorHAnsi" w:hAnsiTheme="minorHAnsi" w:cstheme="minorHAnsi"/>
          <w:color w:val="000000"/>
          <w:lang w:val="en-US"/>
        </w:rPr>
        <w:t>informed consent form</w:t>
      </w:r>
      <w:r w:rsidRPr="002F53CA">
        <w:rPr>
          <w:rFonts w:asciiTheme="minorHAnsi" w:hAnsiTheme="minorHAnsi" w:cstheme="minorHAnsi"/>
          <w:color w:val="000000"/>
          <w:lang w:val="en-US"/>
        </w:rPr>
        <w:t>;</w:t>
      </w:r>
    </w:p>
    <w:p w14:paraId="35BA5591" w14:textId="77777777" w:rsidR="00102CE5" w:rsidRPr="002F53CA" w:rsidRDefault="00102CE5" w:rsidP="003C0748">
      <w:pPr>
        <w:pStyle w:val="NormalWeb"/>
        <w:numPr>
          <w:ilvl w:val="0"/>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Ability to comply with the study protocol, in the investigator's judgment;</w:t>
      </w:r>
    </w:p>
    <w:p w14:paraId="48716D1F" w14:textId="1F4660DD" w:rsidR="00102CE5" w:rsidRPr="002F53CA" w:rsidRDefault="00102CE5" w:rsidP="003C0748">
      <w:pPr>
        <w:pStyle w:val="NormalWeb"/>
        <w:numPr>
          <w:ilvl w:val="0"/>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 xml:space="preserve">Unresectable </w:t>
      </w:r>
      <w:r w:rsidR="00851809" w:rsidRPr="002F53CA">
        <w:rPr>
          <w:rFonts w:asciiTheme="minorHAnsi" w:hAnsiTheme="minorHAnsi" w:cstheme="minorHAnsi"/>
          <w:color w:val="000000"/>
          <w:lang w:val="en-US"/>
        </w:rPr>
        <w:t>hepatocellular carcinoma (</w:t>
      </w:r>
      <w:r w:rsidRPr="002F53CA">
        <w:rPr>
          <w:rFonts w:asciiTheme="minorHAnsi" w:hAnsiTheme="minorHAnsi" w:cstheme="minorHAnsi"/>
          <w:color w:val="000000"/>
          <w:lang w:val="en-US"/>
        </w:rPr>
        <w:t>HCC</w:t>
      </w:r>
      <w:r w:rsidR="00851809" w:rsidRPr="002F53CA">
        <w:rPr>
          <w:rFonts w:asciiTheme="minorHAnsi" w:hAnsiTheme="minorHAnsi" w:cstheme="minorHAnsi"/>
          <w:color w:val="000000"/>
          <w:lang w:val="en-US"/>
        </w:rPr>
        <w:t>)</w:t>
      </w:r>
      <w:r w:rsidRPr="002F53CA">
        <w:rPr>
          <w:rFonts w:asciiTheme="minorHAnsi" w:hAnsiTheme="minorHAnsi" w:cstheme="minorHAnsi"/>
          <w:color w:val="000000"/>
          <w:lang w:val="en-US"/>
        </w:rPr>
        <w:t xml:space="preserve"> with diagnosis confirmed by histology, with a biopsy within 6 months from recruitment; </w:t>
      </w:r>
    </w:p>
    <w:p w14:paraId="4274291C" w14:textId="4288A19B" w:rsidR="00102CE5" w:rsidRPr="002F53CA" w:rsidRDefault="00102CE5" w:rsidP="003C0748">
      <w:pPr>
        <w:pStyle w:val="NormalWeb"/>
        <w:numPr>
          <w:ilvl w:val="0"/>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Disease that is not amenable to curative surgical and/or locoregional therapies or progressive disease after surgical and /or locoregional therapies;</w:t>
      </w:r>
    </w:p>
    <w:p w14:paraId="7D59F1C2" w14:textId="77777777" w:rsidR="00102CE5" w:rsidRPr="002F53CA" w:rsidRDefault="00102CE5" w:rsidP="003C0748">
      <w:pPr>
        <w:pStyle w:val="NormalWeb"/>
        <w:numPr>
          <w:ilvl w:val="0"/>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No prior systemic therapy (including systemic investigational agents) for HCC;</w:t>
      </w:r>
    </w:p>
    <w:p w14:paraId="7E9C9077" w14:textId="77777777" w:rsidR="00102CE5" w:rsidRPr="002F53CA" w:rsidRDefault="00102CE5" w:rsidP="003C0748">
      <w:pPr>
        <w:pStyle w:val="NormalWeb"/>
        <w:numPr>
          <w:ilvl w:val="0"/>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At least one measurable (per RECIST 1.1) untreated lesion;</w:t>
      </w:r>
    </w:p>
    <w:p w14:paraId="575F2223" w14:textId="77777777" w:rsidR="00102CE5" w:rsidRPr="002F53CA" w:rsidRDefault="00102CE5" w:rsidP="003C0748">
      <w:pPr>
        <w:pStyle w:val="NormalWeb"/>
        <w:numPr>
          <w:ilvl w:val="0"/>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 xml:space="preserve">Patients who received prior local therapy (e.g., radiofrequency ablation, percutaneous ethanol or acetic acid injection, cryoablation, high-intensity focused ultrasound, </w:t>
      </w:r>
      <w:proofErr w:type="spellStart"/>
      <w:r w:rsidRPr="002F53CA">
        <w:rPr>
          <w:rFonts w:asciiTheme="minorHAnsi" w:hAnsiTheme="minorHAnsi" w:cstheme="minorHAnsi"/>
          <w:color w:val="000000"/>
          <w:lang w:val="en-US"/>
        </w:rPr>
        <w:t>transarterial</w:t>
      </w:r>
      <w:proofErr w:type="spellEnd"/>
      <w:r w:rsidRPr="002F53CA">
        <w:rPr>
          <w:rFonts w:asciiTheme="minorHAnsi" w:hAnsiTheme="minorHAnsi" w:cstheme="minorHAnsi"/>
          <w:color w:val="000000"/>
          <w:lang w:val="en-US"/>
        </w:rPr>
        <w:t xml:space="preserve"> chemoembolization, </w:t>
      </w:r>
      <w:proofErr w:type="spellStart"/>
      <w:r w:rsidRPr="002F53CA">
        <w:rPr>
          <w:rFonts w:asciiTheme="minorHAnsi" w:hAnsiTheme="minorHAnsi" w:cstheme="minorHAnsi"/>
          <w:color w:val="000000"/>
          <w:lang w:val="en-US"/>
        </w:rPr>
        <w:t>transarterial</w:t>
      </w:r>
      <w:proofErr w:type="spellEnd"/>
      <w:r w:rsidRPr="002F53CA">
        <w:rPr>
          <w:rFonts w:asciiTheme="minorHAnsi" w:hAnsiTheme="minorHAnsi" w:cstheme="minorHAnsi"/>
          <w:color w:val="000000"/>
          <w:lang w:val="en-US"/>
        </w:rPr>
        <w:t xml:space="preserve"> embolization, selective internal radiation therapy etc.) are eligible provided the target lesion(s) have not been previously treated with local therapy or the target lesion(s) within the field of local therapy have subsequently progressed in accordance with RECIST version 1.1;</w:t>
      </w:r>
    </w:p>
    <w:p w14:paraId="77AD6AC2" w14:textId="77777777" w:rsidR="00102CE5" w:rsidRPr="002F53CA" w:rsidRDefault="00102CE5" w:rsidP="003C0748">
      <w:pPr>
        <w:pStyle w:val="NormalWeb"/>
        <w:numPr>
          <w:ilvl w:val="0"/>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ECOG Performance Status of 0 or 1 within 7 days prior to recruitment;</w:t>
      </w:r>
    </w:p>
    <w:p w14:paraId="52E590B5" w14:textId="77777777" w:rsidR="00102CE5" w:rsidRPr="002F53CA" w:rsidRDefault="00102CE5" w:rsidP="003C0748">
      <w:pPr>
        <w:pStyle w:val="NormalWeb"/>
        <w:numPr>
          <w:ilvl w:val="0"/>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Child-Pugh class A within 7 days prior to recruitment;</w:t>
      </w:r>
    </w:p>
    <w:p w14:paraId="4BED4FE3" w14:textId="72FA2AAB" w:rsidR="00102CE5" w:rsidRPr="002F53CA" w:rsidRDefault="00102CE5" w:rsidP="003C0748">
      <w:pPr>
        <w:pStyle w:val="NormalWeb"/>
        <w:numPr>
          <w:ilvl w:val="0"/>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 xml:space="preserve">Patients </w:t>
      </w:r>
      <w:r w:rsidR="00A63F14" w:rsidRPr="002F53CA">
        <w:rPr>
          <w:rFonts w:asciiTheme="minorHAnsi" w:hAnsiTheme="minorHAnsi" w:cstheme="minorHAnsi"/>
          <w:color w:val="000000"/>
          <w:lang w:val="en-US"/>
        </w:rPr>
        <w:t>must</w:t>
      </w:r>
      <w:r w:rsidRPr="002F53CA">
        <w:rPr>
          <w:rFonts w:asciiTheme="minorHAnsi" w:hAnsiTheme="minorHAnsi" w:cstheme="minorHAnsi"/>
          <w:color w:val="000000"/>
          <w:lang w:val="en-US"/>
        </w:rPr>
        <w:t xml:space="preserve"> undergo an esophagogastroduodenoscopy (EGD), and all size</w:t>
      </w:r>
      <w:r w:rsidR="00851809" w:rsidRPr="002F53CA">
        <w:rPr>
          <w:rFonts w:asciiTheme="minorHAnsi" w:hAnsiTheme="minorHAnsi" w:cstheme="minorHAnsi"/>
          <w:color w:val="000000"/>
          <w:lang w:val="en-US"/>
        </w:rPr>
        <w:t>s</w:t>
      </w:r>
      <w:r w:rsidRPr="002F53CA">
        <w:rPr>
          <w:rFonts w:asciiTheme="minorHAnsi" w:hAnsiTheme="minorHAnsi" w:cstheme="minorHAnsi"/>
          <w:color w:val="000000"/>
          <w:lang w:val="en-US"/>
        </w:rPr>
        <w:t xml:space="preserve"> of varices (small to large) must be assessed and treated per </w:t>
      </w:r>
      <w:r w:rsidR="00851809" w:rsidRPr="002F53CA">
        <w:rPr>
          <w:rFonts w:asciiTheme="minorHAnsi" w:hAnsiTheme="minorHAnsi" w:cstheme="minorHAnsi"/>
          <w:color w:val="000000"/>
          <w:lang w:val="en-US"/>
        </w:rPr>
        <w:t xml:space="preserve">the </w:t>
      </w:r>
      <w:r w:rsidRPr="002F53CA">
        <w:rPr>
          <w:rFonts w:asciiTheme="minorHAnsi" w:hAnsiTheme="minorHAnsi" w:cstheme="minorHAnsi"/>
          <w:color w:val="000000"/>
          <w:lang w:val="en-US"/>
        </w:rPr>
        <w:t xml:space="preserve">local standard of care prior to </w:t>
      </w:r>
      <w:r w:rsidRPr="002F53CA">
        <w:rPr>
          <w:rFonts w:asciiTheme="minorHAnsi" w:hAnsiTheme="minorHAnsi" w:cstheme="minorHAnsi"/>
          <w:color w:val="000000"/>
          <w:lang w:val="en-US"/>
        </w:rPr>
        <w:lastRenderedPageBreak/>
        <w:t>enrollment. Patients who have undergone an EGD within 6 months prior to initiation of study treatment do not need to repeat the procedure provided they had no active varices or varices at risk of bleeding;</w:t>
      </w:r>
    </w:p>
    <w:p w14:paraId="6A1E9306" w14:textId="77777777" w:rsidR="00102CE5" w:rsidRPr="002F53CA" w:rsidRDefault="00102CE5" w:rsidP="003C0748">
      <w:pPr>
        <w:pStyle w:val="NormalWeb"/>
        <w:numPr>
          <w:ilvl w:val="0"/>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Adequate hematologic and end-organ function, defined by the following laboratory test results, obtained within 7 days prior to recruitment, unless otherwise specified:</w:t>
      </w:r>
    </w:p>
    <w:p w14:paraId="31FB4C09" w14:textId="0243CBB3" w:rsidR="00102CE5" w:rsidRPr="002F53CA" w:rsidRDefault="00102CE5" w:rsidP="003C0748">
      <w:pPr>
        <w:pStyle w:val="NormalWeb"/>
        <w:numPr>
          <w:ilvl w:val="1"/>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Absolute neutrophil count (ANC) ≥1.5 × 10</w:t>
      </w:r>
      <w:r w:rsidRPr="002F53CA">
        <w:rPr>
          <w:rFonts w:asciiTheme="minorHAnsi" w:hAnsiTheme="minorHAnsi" w:cstheme="minorHAnsi"/>
          <w:color w:val="000000"/>
          <w:vertAlign w:val="superscript"/>
          <w:lang w:val="en-US"/>
        </w:rPr>
        <w:t>9</w:t>
      </w:r>
      <w:r w:rsidRPr="002F53CA">
        <w:rPr>
          <w:rFonts w:asciiTheme="minorHAnsi" w:hAnsiTheme="minorHAnsi" w:cstheme="minorHAnsi"/>
          <w:color w:val="000000"/>
          <w:lang w:val="en-US"/>
        </w:rPr>
        <w:t>/L (1500/</w:t>
      </w:r>
      <w:proofErr w:type="spellStart"/>
      <w:r w:rsidRPr="002F53CA">
        <w:rPr>
          <w:rFonts w:asciiTheme="minorHAnsi" w:hAnsiTheme="minorHAnsi" w:cstheme="minorHAnsi"/>
          <w:color w:val="000000"/>
          <w:lang w:val="en-US"/>
        </w:rPr>
        <w:t>μL</w:t>
      </w:r>
      <w:proofErr w:type="spellEnd"/>
      <w:r w:rsidRPr="002F53CA">
        <w:rPr>
          <w:rFonts w:asciiTheme="minorHAnsi" w:hAnsiTheme="minorHAnsi" w:cstheme="minorHAnsi"/>
          <w:color w:val="000000"/>
          <w:lang w:val="en-US"/>
        </w:rPr>
        <w:t>) without granulocyte colony-stimulating factor support;</w:t>
      </w:r>
    </w:p>
    <w:p w14:paraId="10A0BC9B" w14:textId="7DEA42F4" w:rsidR="00102CE5" w:rsidRPr="002F53CA" w:rsidRDefault="00102CE5" w:rsidP="003C0748">
      <w:pPr>
        <w:pStyle w:val="NormalWeb"/>
        <w:numPr>
          <w:ilvl w:val="1"/>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Lymphocyte count ≥0.5 × 10</w:t>
      </w:r>
      <w:r w:rsidRPr="002F53CA">
        <w:rPr>
          <w:rFonts w:asciiTheme="minorHAnsi" w:hAnsiTheme="minorHAnsi" w:cstheme="minorHAnsi"/>
          <w:color w:val="000000"/>
          <w:vertAlign w:val="superscript"/>
          <w:lang w:val="en-US"/>
        </w:rPr>
        <w:t>9</w:t>
      </w:r>
      <w:r w:rsidRPr="002F53CA">
        <w:rPr>
          <w:rFonts w:asciiTheme="minorHAnsi" w:hAnsiTheme="minorHAnsi" w:cstheme="minorHAnsi"/>
          <w:color w:val="000000"/>
          <w:lang w:val="en-US"/>
        </w:rPr>
        <w:t>/L (500/</w:t>
      </w:r>
      <w:proofErr w:type="spellStart"/>
      <w:r w:rsidRPr="002F53CA">
        <w:rPr>
          <w:rFonts w:asciiTheme="minorHAnsi" w:hAnsiTheme="minorHAnsi" w:cstheme="minorHAnsi"/>
          <w:color w:val="000000"/>
          <w:lang w:val="en-US"/>
        </w:rPr>
        <w:t>μL</w:t>
      </w:r>
      <w:proofErr w:type="spellEnd"/>
      <w:r w:rsidRPr="002F53CA">
        <w:rPr>
          <w:rFonts w:asciiTheme="minorHAnsi" w:hAnsiTheme="minorHAnsi" w:cstheme="minorHAnsi"/>
          <w:color w:val="000000"/>
          <w:lang w:val="en-US"/>
        </w:rPr>
        <w:t>);</w:t>
      </w:r>
    </w:p>
    <w:p w14:paraId="017036CB" w14:textId="3AB31065" w:rsidR="00102CE5" w:rsidRPr="002F53CA" w:rsidRDefault="00102CE5" w:rsidP="003C0748">
      <w:pPr>
        <w:pStyle w:val="NormalWeb"/>
        <w:numPr>
          <w:ilvl w:val="1"/>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Platelet (PLT) count ≥75</w:t>
      </w:r>
      <w:r w:rsidR="00851809" w:rsidRPr="002F53CA">
        <w:rPr>
          <w:rFonts w:asciiTheme="minorHAnsi" w:hAnsiTheme="minorHAnsi" w:cstheme="minorHAnsi"/>
          <w:color w:val="000000"/>
          <w:lang w:val="en-US"/>
        </w:rPr>
        <w:t xml:space="preserve"> </w:t>
      </w:r>
      <w:r w:rsidRPr="002F53CA">
        <w:rPr>
          <w:rFonts w:asciiTheme="minorHAnsi" w:hAnsiTheme="minorHAnsi" w:cstheme="minorHAnsi"/>
          <w:color w:val="000000"/>
          <w:lang w:val="en-US"/>
        </w:rPr>
        <w:t>× 10</w:t>
      </w:r>
      <w:r w:rsidRPr="002F53CA">
        <w:rPr>
          <w:rFonts w:asciiTheme="minorHAnsi" w:hAnsiTheme="minorHAnsi" w:cstheme="minorHAnsi"/>
          <w:color w:val="000000"/>
          <w:vertAlign w:val="superscript"/>
          <w:lang w:val="en-US"/>
        </w:rPr>
        <w:t>9</w:t>
      </w:r>
      <w:r w:rsidRPr="002F53CA">
        <w:rPr>
          <w:rFonts w:asciiTheme="minorHAnsi" w:hAnsiTheme="minorHAnsi" w:cstheme="minorHAnsi"/>
          <w:color w:val="000000"/>
          <w:lang w:val="en-US"/>
        </w:rPr>
        <w:t>/L (75,000/</w:t>
      </w:r>
      <w:proofErr w:type="spellStart"/>
      <w:r w:rsidRPr="002F53CA">
        <w:rPr>
          <w:rFonts w:asciiTheme="minorHAnsi" w:hAnsiTheme="minorHAnsi" w:cstheme="minorHAnsi"/>
          <w:color w:val="000000"/>
          <w:lang w:val="en-US"/>
        </w:rPr>
        <w:t>μL</w:t>
      </w:r>
      <w:proofErr w:type="spellEnd"/>
      <w:r w:rsidRPr="002F53CA">
        <w:rPr>
          <w:rFonts w:asciiTheme="minorHAnsi" w:hAnsiTheme="minorHAnsi" w:cstheme="minorHAnsi"/>
          <w:color w:val="000000"/>
          <w:lang w:val="en-US"/>
        </w:rPr>
        <w:t xml:space="preserve">) without transfusion; </w:t>
      </w:r>
    </w:p>
    <w:p w14:paraId="48F2AADD" w14:textId="0288BFCC" w:rsidR="00102CE5" w:rsidRPr="002F53CA" w:rsidRDefault="00102CE5" w:rsidP="003C0748">
      <w:pPr>
        <w:pStyle w:val="NormalWeb"/>
        <w:numPr>
          <w:ilvl w:val="1"/>
          <w:numId w:val="9"/>
        </w:numPr>
        <w:spacing w:after="250" w:line="480" w:lineRule="auto"/>
        <w:jc w:val="both"/>
        <w:rPr>
          <w:rFonts w:asciiTheme="minorHAnsi" w:hAnsiTheme="minorHAnsi" w:cstheme="minorHAnsi"/>
          <w:color w:val="000000"/>
        </w:rPr>
      </w:pPr>
      <w:r w:rsidRPr="002F53CA">
        <w:rPr>
          <w:rFonts w:asciiTheme="minorHAnsi" w:hAnsiTheme="minorHAnsi" w:cstheme="minorHAnsi"/>
          <w:color w:val="000000"/>
        </w:rPr>
        <w:t>Haemoglobin ≥90 g/L (9 g/dL);</w:t>
      </w:r>
    </w:p>
    <w:p w14:paraId="2091C511" w14:textId="77777777" w:rsidR="00102CE5" w:rsidRPr="002F53CA" w:rsidRDefault="00102CE5" w:rsidP="003C0748">
      <w:pPr>
        <w:pStyle w:val="NormalWeb"/>
        <w:spacing w:after="250" w:line="480" w:lineRule="auto"/>
        <w:ind w:left="1416"/>
        <w:jc w:val="both"/>
        <w:rPr>
          <w:rFonts w:asciiTheme="minorHAnsi" w:hAnsiTheme="minorHAnsi" w:cstheme="minorHAnsi"/>
          <w:color w:val="000000"/>
          <w:lang w:val="en-US"/>
        </w:rPr>
      </w:pPr>
      <w:r w:rsidRPr="002F53CA">
        <w:rPr>
          <w:rFonts w:asciiTheme="minorHAnsi" w:hAnsiTheme="minorHAnsi" w:cstheme="minorHAnsi"/>
          <w:color w:val="000000"/>
          <w:lang w:val="en-US"/>
        </w:rPr>
        <w:t>Patients may be transfused to meet this criterion.</w:t>
      </w:r>
    </w:p>
    <w:p w14:paraId="1341E7E2" w14:textId="5332A510" w:rsidR="00102CE5" w:rsidRPr="002F53CA" w:rsidRDefault="00102CE5" w:rsidP="003C0748">
      <w:pPr>
        <w:pStyle w:val="NormalWeb"/>
        <w:numPr>
          <w:ilvl w:val="1"/>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Aspartate aminotransferase (AST), alanine aminotransferase (ALT), and alkaline phosphatase (ALP) ≤5 × upper limit of normal (ULN);</w:t>
      </w:r>
    </w:p>
    <w:p w14:paraId="6269803F" w14:textId="58F33A3E" w:rsidR="00102CE5" w:rsidRPr="002F53CA" w:rsidRDefault="00102CE5" w:rsidP="003C0748">
      <w:pPr>
        <w:pStyle w:val="NormalWeb"/>
        <w:numPr>
          <w:ilvl w:val="1"/>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 xml:space="preserve">Total bilirubin ≤3 × ULN; </w:t>
      </w:r>
    </w:p>
    <w:p w14:paraId="0469E51B" w14:textId="6DF1754B" w:rsidR="00102CE5" w:rsidRPr="002F53CA" w:rsidRDefault="00102CE5" w:rsidP="003C0748">
      <w:pPr>
        <w:pStyle w:val="NormalWeb"/>
        <w:numPr>
          <w:ilvl w:val="1"/>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Serum creatinine ≤1.5 × ULN or creatinine clearance ≥50 mL/min (calculated using the Cockcroft-Gault formula);</w:t>
      </w:r>
    </w:p>
    <w:p w14:paraId="6D86E5B8" w14:textId="632DBD3F" w:rsidR="00102CE5" w:rsidRPr="002F53CA" w:rsidRDefault="00102CE5" w:rsidP="003C0748">
      <w:pPr>
        <w:pStyle w:val="NormalWeb"/>
        <w:numPr>
          <w:ilvl w:val="1"/>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Serum albumin ≥28 g/L (2.8 g/dL) without transfusion;</w:t>
      </w:r>
    </w:p>
    <w:p w14:paraId="6B27A46D" w14:textId="6CC21597" w:rsidR="00102CE5" w:rsidRPr="002F53CA" w:rsidRDefault="00102CE5" w:rsidP="003C0748">
      <w:pPr>
        <w:pStyle w:val="NormalWeb"/>
        <w:numPr>
          <w:ilvl w:val="1"/>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 xml:space="preserve">For patients not receiving therapeutic anticoagulation: International </w:t>
      </w:r>
      <w:proofErr w:type="spellStart"/>
      <w:r w:rsidRPr="002F53CA">
        <w:rPr>
          <w:rFonts w:asciiTheme="minorHAnsi" w:hAnsiTheme="minorHAnsi" w:cstheme="minorHAnsi"/>
          <w:color w:val="000000"/>
          <w:lang w:val="en-US"/>
        </w:rPr>
        <w:t>Normalised</w:t>
      </w:r>
      <w:proofErr w:type="spellEnd"/>
      <w:r w:rsidRPr="002F53CA">
        <w:rPr>
          <w:rFonts w:asciiTheme="minorHAnsi" w:hAnsiTheme="minorHAnsi" w:cstheme="minorHAnsi"/>
          <w:color w:val="000000"/>
          <w:lang w:val="en-US"/>
        </w:rPr>
        <w:t xml:space="preserve"> Ratio (INR) and activated partial thromboplastin time (</w:t>
      </w:r>
      <w:proofErr w:type="spellStart"/>
      <w:r w:rsidRPr="002F53CA">
        <w:rPr>
          <w:rFonts w:asciiTheme="minorHAnsi" w:hAnsiTheme="minorHAnsi" w:cstheme="minorHAnsi"/>
          <w:color w:val="000000"/>
          <w:lang w:val="en-US"/>
        </w:rPr>
        <w:t>aPTT</w:t>
      </w:r>
      <w:proofErr w:type="spellEnd"/>
      <w:r w:rsidRPr="002F53CA">
        <w:rPr>
          <w:rFonts w:asciiTheme="minorHAnsi" w:hAnsiTheme="minorHAnsi" w:cstheme="minorHAnsi"/>
          <w:color w:val="000000"/>
          <w:lang w:val="en-US"/>
        </w:rPr>
        <w:t>)</w:t>
      </w:r>
      <w:r w:rsidR="003F5DA2" w:rsidRPr="002F53CA">
        <w:rPr>
          <w:rFonts w:asciiTheme="minorHAnsi" w:hAnsiTheme="minorHAnsi" w:cstheme="minorHAnsi"/>
          <w:color w:val="000000"/>
          <w:lang w:val="en-US"/>
        </w:rPr>
        <w:t xml:space="preserve"> or PTT</w:t>
      </w:r>
      <w:r w:rsidRPr="002F53CA">
        <w:rPr>
          <w:rFonts w:asciiTheme="minorHAnsi" w:hAnsiTheme="minorHAnsi" w:cstheme="minorHAnsi"/>
          <w:color w:val="000000"/>
          <w:lang w:val="en-US"/>
        </w:rPr>
        <w:t xml:space="preserve"> ≤1.5 x ULN</w:t>
      </w:r>
    </w:p>
    <w:p w14:paraId="6ADBC8AE" w14:textId="27C05C36" w:rsidR="00102CE5" w:rsidRPr="002F53CA" w:rsidRDefault="00102CE5" w:rsidP="003C0748">
      <w:pPr>
        <w:pStyle w:val="NormalWeb"/>
        <w:numPr>
          <w:ilvl w:val="1"/>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Urine dipstick for proteinuria &lt;2+ (within 7 days prior to initiation of study treatment);</w:t>
      </w:r>
    </w:p>
    <w:p w14:paraId="0CAEA863" w14:textId="7DE97C3B" w:rsidR="00102CE5" w:rsidRPr="002F53CA" w:rsidRDefault="00102CE5" w:rsidP="003C0748">
      <w:pPr>
        <w:pStyle w:val="NormalWeb"/>
        <w:spacing w:after="250" w:line="480" w:lineRule="auto"/>
        <w:ind w:left="1440"/>
        <w:jc w:val="both"/>
        <w:rPr>
          <w:rFonts w:asciiTheme="minorHAnsi" w:hAnsiTheme="minorHAnsi" w:cstheme="minorHAnsi"/>
          <w:color w:val="000000"/>
          <w:lang w:val="en-US"/>
        </w:rPr>
      </w:pPr>
      <w:r w:rsidRPr="002F53CA">
        <w:rPr>
          <w:rFonts w:asciiTheme="minorHAnsi" w:hAnsiTheme="minorHAnsi" w:cstheme="minorHAnsi"/>
          <w:color w:val="000000"/>
          <w:lang w:val="en-US"/>
        </w:rPr>
        <w:t xml:space="preserve">Patients discovered to have ≥2+ proteinuria on dipstick urinalysis at baseline should undergo a 24-hour urine collection </w:t>
      </w:r>
      <w:r w:rsidR="00A63F14" w:rsidRPr="002F53CA">
        <w:rPr>
          <w:rFonts w:asciiTheme="minorHAnsi" w:hAnsiTheme="minorHAnsi" w:cstheme="minorHAnsi"/>
          <w:color w:val="000000"/>
          <w:lang w:val="en-US"/>
        </w:rPr>
        <w:t>(or an alternative method</w:t>
      </w:r>
      <w:r w:rsidR="00851809" w:rsidRPr="002F53CA">
        <w:rPr>
          <w:rFonts w:asciiTheme="minorHAnsi" w:hAnsiTheme="minorHAnsi" w:cstheme="minorHAnsi"/>
          <w:color w:val="000000"/>
          <w:lang w:val="en-US"/>
        </w:rPr>
        <w:t>,</w:t>
      </w:r>
      <w:r w:rsidR="00A63F14" w:rsidRPr="002F53CA">
        <w:rPr>
          <w:rFonts w:asciiTheme="minorHAnsi" w:hAnsiTheme="minorHAnsi" w:cstheme="minorHAnsi"/>
          <w:color w:val="000000"/>
          <w:lang w:val="en-US"/>
        </w:rPr>
        <w:t xml:space="preserve"> such as </w:t>
      </w:r>
      <w:proofErr w:type="spellStart"/>
      <w:r w:rsidR="00A63F14" w:rsidRPr="002F53CA">
        <w:rPr>
          <w:rFonts w:asciiTheme="minorHAnsi" w:hAnsiTheme="minorHAnsi" w:cstheme="minorHAnsi"/>
          <w:color w:val="000000"/>
          <w:lang w:val="en-US"/>
        </w:rPr>
        <w:lastRenderedPageBreak/>
        <w:t>protein:creatinine</w:t>
      </w:r>
      <w:proofErr w:type="spellEnd"/>
      <w:r w:rsidR="00A63F14" w:rsidRPr="002F53CA">
        <w:rPr>
          <w:rFonts w:asciiTheme="minorHAnsi" w:hAnsiTheme="minorHAnsi" w:cstheme="minorHAnsi"/>
          <w:color w:val="000000"/>
          <w:lang w:val="en-US"/>
        </w:rPr>
        <w:t xml:space="preserve"> ratio, per local guidance) </w:t>
      </w:r>
      <w:r w:rsidRPr="002F53CA">
        <w:rPr>
          <w:rFonts w:asciiTheme="minorHAnsi" w:hAnsiTheme="minorHAnsi" w:cstheme="minorHAnsi"/>
          <w:color w:val="000000"/>
          <w:lang w:val="en-US"/>
        </w:rPr>
        <w:t>and must demonstrate &lt;1 g of protein in 24 hours.</w:t>
      </w:r>
    </w:p>
    <w:p w14:paraId="237E841B" w14:textId="3574C882" w:rsidR="00102CE5" w:rsidRPr="002F53CA" w:rsidRDefault="00102CE5" w:rsidP="003C0748">
      <w:pPr>
        <w:pStyle w:val="NormalWeb"/>
        <w:numPr>
          <w:ilvl w:val="0"/>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 xml:space="preserve">Resolution of any acute, clinically significant treatment-related toxicity from prior therapy to </w:t>
      </w:r>
      <w:r w:rsidR="00851809" w:rsidRPr="002F53CA">
        <w:rPr>
          <w:rFonts w:asciiTheme="minorHAnsi" w:hAnsiTheme="minorHAnsi" w:cstheme="minorHAnsi"/>
          <w:color w:val="000000"/>
          <w:lang w:val="en-US"/>
        </w:rPr>
        <w:t xml:space="preserve">grade </w:t>
      </w:r>
      <w:r w:rsidRPr="002F53CA">
        <w:rPr>
          <w:rFonts w:asciiTheme="minorHAnsi" w:hAnsiTheme="minorHAnsi" w:cstheme="minorHAnsi"/>
          <w:color w:val="000000"/>
          <w:lang w:val="en-US"/>
        </w:rPr>
        <w:t>≤1 prior to study entry, with the exception of alopecia;</w:t>
      </w:r>
    </w:p>
    <w:p w14:paraId="479EC4BE" w14:textId="5C3D02C2" w:rsidR="00102CE5" w:rsidRPr="002F53CA" w:rsidRDefault="00102CE5" w:rsidP="003C0748">
      <w:pPr>
        <w:pStyle w:val="NormalWeb"/>
        <w:numPr>
          <w:ilvl w:val="0"/>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Negative human immunodeficiency virus (HIV) test at screening with the following exception: patients with a positive HIV test at screening are eligible provided they are stable on anti-retroviral therapy, have a CD4 count ≥200 µL, and have an undetectable viral load;</w:t>
      </w:r>
    </w:p>
    <w:p w14:paraId="30EE8B0F" w14:textId="77777777" w:rsidR="00102CE5" w:rsidRPr="002F53CA" w:rsidRDefault="00102CE5" w:rsidP="003C0748">
      <w:pPr>
        <w:pStyle w:val="NormalWeb"/>
        <w:numPr>
          <w:ilvl w:val="0"/>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In patients with viral HCC, documented virology status of hepatitis, as confirmed by screening HBV and HCV serology test;</w:t>
      </w:r>
    </w:p>
    <w:p w14:paraId="4A5996B7" w14:textId="77777777" w:rsidR="00102CE5" w:rsidRPr="002F53CA" w:rsidRDefault="00102CE5" w:rsidP="003C0748">
      <w:pPr>
        <w:pStyle w:val="NormalWeb"/>
        <w:numPr>
          <w:ilvl w:val="0"/>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 xml:space="preserve">For patients with active HBV: </w:t>
      </w:r>
    </w:p>
    <w:p w14:paraId="69F7C345" w14:textId="5C9496A2" w:rsidR="00102CE5" w:rsidRPr="002F53CA" w:rsidRDefault="00102CE5" w:rsidP="003C0748">
      <w:pPr>
        <w:pStyle w:val="NormalWeb"/>
        <w:spacing w:after="250" w:line="480" w:lineRule="auto"/>
        <w:ind w:left="1416"/>
        <w:jc w:val="both"/>
        <w:rPr>
          <w:rFonts w:asciiTheme="minorHAnsi" w:hAnsiTheme="minorHAnsi" w:cstheme="minorHAnsi"/>
          <w:color w:val="000000"/>
          <w:lang w:val="en-US"/>
        </w:rPr>
      </w:pPr>
      <w:r w:rsidRPr="002F53CA">
        <w:rPr>
          <w:rFonts w:asciiTheme="minorHAnsi" w:hAnsiTheme="minorHAnsi" w:cstheme="minorHAnsi"/>
          <w:color w:val="000000"/>
          <w:lang w:val="en-US"/>
        </w:rPr>
        <w:t>HBV DNA &lt;500 IU/mL obtained within 28 days prior to initiation of study treatment</w:t>
      </w:r>
      <w:r w:rsidR="00851809" w:rsidRPr="002F53CA">
        <w:rPr>
          <w:rFonts w:asciiTheme="minorHAnsi" w:hAnsiTheme="minorHAnsi" w:cstheme="minorHAnsi"/>
          <w:color w:val="000000"/>
          <w:lang w:val="en-US"/>
        </w:rPr>
        <w:t xml:space="preserve">; </w:t>
      </w:r>
      <w:r w:rsidRPr="002F53CA">
        <w:rPr>
          <w:rFonts w:asciiTheme="minorHAnsi" w:hAnsiTheme="minorHAnsi" w:cstheme="minorHAnsi"/>
          <w:color w:val="000000"/>
          <w:lang w:val="en-US"/>
        </w:rPr>
        <w:t>and</w:t>
      </w:r>
    </w:p>
    <w:p w14:paraId="610B1145" w14:textId="473084F5" w:rsidR="00102CE5" w:rsidRPr="002F53CA" w:rsidRDefault="00102CE5" w:rsidP="003C0748">
      <w:pPr>
        <w:pStyle w:val="NormalWeb"/>
        <w:spacing w:after="250" w:line="480" w:lineRule="auto"/>
        <w:ind w:left="1416"/>
        <w:jc w:val="both"/>
        <w:rPr>
          <w:rFonts w:asciiTheme="minorHAnsi" w:hAnsiTheme="minorHAnsi" w:cstheme="minorHAnsi"/>
          <w:color w:val="000000"/>
          <w:lang w:val="en-US"/>
        </w:rPr>
      </w:pPr>
      <w:r w:rsidRPr="002F53CA">
        <w:rPr>
          <w:rFonts w:asciiTheme="minorHAnsi" w:hAnsiTheme="minorHAnsi" w:cstheme="minorHAnsi"/>
          <w:color w:val="000000"/>
          <w:lang w:val="en-US"/>
        </w:rPr>
        <w:t>Anti-HBV treatment (per local standard of care; e.g., entecavir) for a minimum of 14 days prior to study entry and willingness to continue treatment for the length of the study</w:t>
      </w:r>
      <w:r w:rsidR="00851809" w:rsidRPr="002F53CA">
        <w:rPr>
          <w:rFonts w:asciiTheme="minorHAnsi" w:hAnsiTheme="minorHAnsi" w:cstheme="minorHAnsi"/>
          <w:color w:val="000000"/>
          <w:lang w:val="en-US"/>
        </w:rPr>
        <w:t>.</w:t>
      </w:r>
    </w:p>
    <w:p w14:paraId="730759D8" w14:textId="441131BA" w:rsidR="003819BE" w:rsidRPr="002F53CA" w:rsidRDefault="003819BE" w:rsidP="003C0748">
      <w:pPr>
        <w:pStyle w:val="NormalWeb"/>
        <w:numPr>
          <w:ilvl w:val="0"/>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For women of childbearing potential: agreement to remain abstinent (refrain from heterosexual intercourse) or use contraceptive methods, and agreement to refrain from donating eggs, as defined below:</w:t>
      </w:r>
    </w:p>
    <w:p w14:paraId="00A270CB" w14:textId="57B6795A" w:rsidR="00102CE5" w:rsidRPr="002F53CA" w:rsidRDefault="003819BE" w:rsidP="003C0748">
      <w:pPr>
        <w:pStyle w:val="NormalWeb"/>
        <w:spacing w:after="250" w:line="480" w:lineRule="auto"/>
        <w:ind w:left="708"/>
        <w:jc w:val="both"/>
        <w:rPr>
          <w:rFonts w:asciiTheme="minorHAnsi" w:hAnsiTheme="minorHAnsi" w:cstheme="minorHAnsi"/>
          <w:color w:val="000000"/>
          <w:lang w:val="en-US"/>
        </w:rPr>
      </w:pPr>
      <w:r w:rsidRPr="002F53CA">
        <w:rPr>
          <w:rFonts w:asciiTheme="minorHAnsi" w:hAnsiTheme="minorHAnsi" w:cstheme="minorHAnsi"/>
          <w:color w:val="000000"/>
          <w:lang w:val="en-US"/>
        </w:rPr>
        <w:t>Women must</w:t>
      </w:r>
      <w:r w:rsidR="00851D88" w:rsidRPr="002F53CA">
        <w:rPr>
          <w:rFonts w:asciiTheme="minorHAnsi" w:hAnsiTheme="minorHAnsi" w:cstheme="minorHAnsi"/>
          <w:color w:val="000000"/>
          <w:lang w:val="en-US"/>
        </w:rPr>
        <w:t xml:space="preserve"> </w:t>
      </w:r>
      <w:r w:rsidR="00102CE5" w:rsidRPr="002F53CA">
        <w:rPr>
          <w:rFonts w:asciiTheme="minorHAnsi" w:hAnsiTheme="minorHAnsi" w:cstheme="minorHAnsi"/>
          <w:color w:val="000000"/>
          <w:lang w:val="en-US"/>
        </w:rPr>
        <w:t xml:space="preserve">remain abstinent or use contraceptive methods with a failure rate of &lt;1% per year </w:t>
      </w:r>
      <w:r w:rsidR="00A36968" w:rsidRPr="002F53CA">
        <w:rPr>
          <w:rFonts w:asciiTheme="minorHAnsi" w:hAnsiTheme="minorHAnsi" w:cstheme="minorHAnsi"/>
          <w:color w:val="000000"/>
          <w:lang w:val="en-US"/>
        </w:rPr>
        <w:t>while they are receiving atezolizumab and bevacizumab</w:t>
      </w:r>
      <w:r w:rsidR="00102CE5" w:rsidRPr="002F53CA">
        <w:rPr>
          <w:rFonts w:asciiTheme="minorHAnsi" w:hAnsiTheme="minorHAnsi" w:cstheme="minorHAnsi"/>
          <w:color w:val="000000"/>
          <w:lang w:val="en-US"/>
        </w:rPr>
        <w:t xml:space="preserve"> and for 5 months after the </w:t>
      </w:r>
      <w:r w:rsidR="00A36968" w:rsidRPr="002F53CA">
        <w:rPr>
          <w:rFonts w:asciiTheme="minorHAnsi" w:hAnsiTheme="minorHAnsi" w:cstheme="minorHAnsi"/>
          <w:color w:val="000000"/>
          <w:lang w:val="en-US"/>
        </w:rPr>
        <w:t xml:space="preserve">final </w:t>
      </w:r>
      <w:r w:rsidR="00102CE5" w:rsidRPr="002F53CA">
        <w:rPr>
          <w:rFonts w:asciiTheme="minorHAnsi" w:hAnsiTheme="minorHAnsi" w:cstheme="minorHAnsi"/>
          <w:color w:val="000000"/>
          <w:lang w:val="en-US"/>
        </w:rPr>
        <w:t xml:space="preserve">dose of atezolizumab and 6 months after the </w:t>
      </w:r>
      <w:r w:rsidR="00A36968" w:rsidRPr="002F53CA">
        <w:rPr>
          <w:rFonts w:asciiTheme="minorHAnsi" w:hAnsiTheme="minorHAnsi" w:cstheme="minorHAnsi"/>
          <w:color w:val="000000"/>
          <w:lang w:val="en-US"/>
        </w:rPr>
        <w:t xml:space="preserve">final </w:t>
      </w:r>
      <w:r w:rsidR="00102CE5" w:rsidRPr="002F53CA">
        <w:rPr>
          <w:rFonts w:asciiTheme="minorHAnsi" w:hAnsiTheme="minorHAnsi" w:cstheme="minorHAnsi"/>
          <w:color w:val="000000"/>
          <w:lang w:val="en-US"/>
        </w:rPr>
        <w:t>dose of bevacizumab. Women must refrain from donating eggs during th</w:t>
      </w:r>
      <w:r w:rsidR="007F625D" w:rsidRPr="002F53CA">
        <w:rPr>
          <w:rFonts w:asciiTheme="minorHAnsi" w:hAnsiTheme="minorHAnsi" w:cstheme="minorHAnsi"/>
          <w:color w:val="000000"/>
          <w:lang w:val="en-US"/>
        </w:rPr>
        <w:t>e</w:t>
      </w:r>
      <w:r w:rsidR="00102CE5" w:rsidRPr="002F53CA">
        <w:rPr>
          <w:rFonts w:asciiTheme="minorHAnsi" w:hAnsiTheme="minorHAnsi" w:cstheme="minorHAnsi"/>
          <w:color w:val="000000"/>
          <w:lang w:val="en-US"/>
        </w:rPr>
        <w:t xml:space="preserve"> same period</w:t>
      </w:r>
      <w:r w:rsidR="00A36968" w:rsidRPr="002F53CA">
        <w:rPr>
          <w:rFonts w:asciiTheme="minorHAnsi" w:hAnsiTheme="minorHAnsi" w:cstheme="minorHAnsi"/>
          <w:color w:val="000000"/>
          <w:lang w:val="en-US"/>
        </w:rPr>
        <w:t>.</w:t>
      </w:r>
    </w:p>
    <w:p w14:paraId="72CDBE5C" w14:textId="2234A647" w:rsidR="00102CE5" w:rsidRPr="002F53CA" w:rsidRDefault="00102CE5" w:rsidP="003C0748">
      <w:pPr>
        <w:pStyle w:val="NormalWeb"/>
        <w:spacing w:after="250" w:line="480" w:lineRule="auto"/>
        <w:ind w:left="720"/>
        <w:jc w:val="both"/>
        <w:rPr>
          <w:rFonts w:asciiTheme="minorHAnsi" w:hAnsiTheme="minorHAnsi" w:cstheme="minorHAnsi"/>
          <w:color w:val="000000"/>
          <w:lang w:val="en-US"/>
        </w:rPr>
      </w:pPr>
      <w:r w:rsidRPr="002F53CA">
        <w:rPr>
          <w:rFonts w:asciiTheme="minorHAnsi" w:hAnsiTheme="minorHAnsi" w:cstheme="minorHAnsi"/>
          <w:color w:val="000000"/>
          <w:lang w:val="en-US"/>
        </w:rPr>
        <w:lastRenderedPageBreak/>
        <w:t>A woman is considered to be of childbearing potential if she is post-</w:t>
      </w:r>
      <w:proofErr w:type="spellStart"/>
      <w:r w:rsidRPr="002F53CA">
        <w:rPr>
          <w:rFonts w:asciiTheme="minorHAnsi" w:hAnsiTheme="minorHAnsi" w:cstheme="minorHAnsi"/>
          <w:color w:val="000000"/>
          <w:lang w:val="en-US"/>
        </w:rPr>
        <w:t>menarcheal</w:t>
      </w:r>
      <w:proofErr w:type="spellEnd"/>
      <w:r w:rsidRPr="002F53CA">
        <w:rPr>
          <w:rFonts w:asciiTheme="minorHAnsi" w:hAnsiTheme="minorHAnsi" w:cstheme="minorHAnsi"/>
          <w:color w:val="000000"/>
          <w:lang w:val="en-US"/>
        </w:rPr>
        <w:t>, has not reached a postmenopausal state (≥12 continuous months of amenorrhea with no identified cause other than menopause), and is not permanently infertile due to surgery (removal of ovaries, fallopian tubes and/or uterus) or another cause as determined by the investigator (e.g., Müllerian agenesis). Per this definition, a woman with a tubal ligation is considered to be of childbearing potential.</w:t>
      </w:r>
    </w:p>
    <w:p w14:paraId="5A0CCC7A" w14:textId="58DBBDEB" w:rsidR="00102CE5" w:rsidRPr="002F53CA" w:rsidRDefault="00102CE5" w:rsidP="003C0748">
      <w:pPr>
        <w:pStyle w:val="NormalWeb"/>
        <w:spacing w:after="250" w:line="480" w:lineRule="auto"/>
        <w:ind w:left="720"/>
        <w:jc w:val="both"/>
        <w:rPr>
          <w:rFonts w:asciiTheme="minorHAnsi" w:hAnsiTheme="minorHAnsi" w:cstheme="minorHAnsi"/>
          <w:color w:val="000000"/>
          <w:lang w:val="en-US"/>
        </w:rPr>
      </w:pPr>
      <w:r w:rsidRPr="002F53CA">
        <w:rPr>
          <w:rFonts w:asciiTheme="minorHAnsi" w:hAnsiTheme="minorHAnsi" w:cstheme="minorHAnsi"/>
          <w:color w:val="000000"/>
          <w:lang w:val="en-US"/>
        </w:rPr>
        <w:t>Examples of contraceptive methods with a failure rate of &lt;1% per year include bilateral tubal ligation, male sterilization, hormonal contraceptives that inhibit ovulation, hormone-releasing intrauterine devices, and copper intrauterine devices.</w:t>
      </w:r>
    </w:p>
    <w:p w14:paraId="380D4FD8" w14:textId="77777777" w:rsidR="00102CE5" w:rsidRPr="002F53CA" w:rsidRDefault="00102CE5" w:rsidP="003C0748">
      <w:pPr>
        <w:pStyle w:val="NormalWeb"/>
        <w:spacing w:after="250" w:line="480" w:lineRule="auto"/>
        <w:ind w:left="720"/>
        <w:jc w:val="both"/>
        <w:rPr>
          <w:rFonts w:asciiTheme="minorHAnsi" w:hAnsiTheme="minorHAnsi" w:cstheme="minorHAnsi"/>
          <w:color w:val="000000"/>
          <w:lang w:val="en-US"/>
        </w:rPr>
      </w:pPr>
      <w:r w:rsidRPr="002F53CA">
        <w:rPr>
          <w:rFonts w:asciiTheme="minorHAnsi" w:hAnsiTheme="minorHAnsi" w:cstheme="minorHAnsi"/>
          <w:color w:val="000000"/>
          <w:lang w:val="en-US"/>
        </w:rPr>
        <w:t xml:space="preserve">The reliability of sexual abstinence should be evaluated in relation to the duration of the clinical trial and the preferred and usual lifestyle of the patient. Periodic abstinence (e.g., calendar, ovulation, </w:t>
      </w:r>
      <w:proofErr w:type="spellStart"/>
      <w:r w:rsidRPr="002F53CA">
        <w:rPr>
          <w:rFonts w:asciiTheme="minorHAnsi" w:hAnsiTheme="minorHAnsi" w:cstheme="minorHAnsi"/>
          <w:color w:val="000000"/>
          <w:lang w:val="en-US"/>
        </w:rPr>
        <w:t>symptothermal</w:t>
      </w:r>
      <w:proofErr w:type="spellEnd"/>
      <w:r w:rsidRPr="002F53CA">
        <w:rPr>
          <w:rFonts w:asciiTheme="minorHAnsi" w:hAnsiTheme="minorHAnsi" w:cstheme="minorHAnsi"/>
          <w:color w:val="000000"/>
          <w:lang w:val="en-US"/>
        </w:rPr>
        <w:t xml:space="preserve">, or </w:t>
      </w:r>
      <w:proofErr w:type="spellStart"/>
      <w:r w:rsidRPr="002F53CA">
        <w:rPr>
          <w:rFonts w:asciiTheme="minorHAnsi" w:hAnsiTheme="minorHAnsi" w:cstheme="minorHAnsi"/>
          <w:color w:val="000000"/>
          <w:lang w:val="en-US"/>
        </w:rPr>
        <w:t>postovulation</w:t>
      </w:r>
      <w:proofErr w:type="spellEnd"/>
      <w:r w:rsidRPr="002F53CA">
        <w:rPr>
          <w:rFonts w:asciiTheme="minorHAnsi" w:hAnsiTheme="minorHAnsi" w:cstheme="minorHAnsi"/>
          <w:color w:val="000000"/>
          <w:lang w:val="en-US"/>
        </w:rPr>
        <w:t xml:space="preserve"> methods) and withdrawal are not acceptable methods of contraception.</w:t>
      </w:r>
    </w:p>
    <w:p w14:paraId="71BCDE0B" w14:textId="77777777" w:rsidR="00102CE5" w:rsidRPr="002F53CA" w:rsidRDefault="00102CE5" w:rsidP="003C0748">
      <w:pPr>
        <w:pStyle w:val="NormalWeb"/>
        <w:numPr>
          <w:ilvl w:val="0"/>
          <w:numId w:val="9"/>
        </w:numPr>
        <w:spacing w:after="250" w:line="480" w:lineRule="auto"/>
        <w:jc w:val="both"/>
        <w:rPr>
          <w:rFonts w:asciiTheme="minorHAnsi" w:hAnsiTheme="minorHAnsi" w:cstheme="minorHAnsi"/>
          <w:color w:val="000000"/>
          <w:lang w:val="en-US"/>
        </w:rPr>
      </w:pPr>
      <w:r w:rsidRPr="002F53CA">
        <w:rPr>
          <w:rFonts w:asciiTheme="minorHAnsi" w:hAnsiTheme="minorHAnsi" w:cstheme="minorHAnsi"/>
          <w:color w:val="000000"/>
          <w:lang w:val="en-US"/>
        </w:rPr>
        <w:t>For men:  agreement to remain abstinent (refrain from heterosexual intercourse) or use contraceptive measures, and agreement to refrain from donating sperm, as defined below:</w:t>
      </w:r>
    </w:p>
    <w:p w14:paraId="759F3E42" w14:textId="0111CF32" w:rsidR="00102CE5" w:rsidRPr="002F53CA" w:rsidRDefault="00102CE5" w:rsidP="003C0748">
      <w:pPr>
        <w:pStyle w:val="NormalWeb"/>
        <w:spacing w:after="250" w:line="480" w:lineRule="auto"/>
        <w:ind w:left="1416"/>
        <w:jc w:val="both"/>
        <w:rPr>
          <w:rFonts w:asciiTheme="minorHAnsi" w:hAnsiTheme="minorHAnsi" w:cstheme="minorHAnsi"/>
          <w:color w:val="000000"/>
          <w:lang w:val="en-US"/>
        </w:rPr>
      </w:pPr>
      <w:r w:rsidRPr="002F53CA">
        <w:rPr>
          <w:rFonts w:asciiTheme="minorHAnsi" w:hAnsiTheme="minorHAnsi" w:cstheme="minorHAnsi"/>
          <w:color w:val="000000"/>
          <w:lang w:val="en-US"/>
        </w:rPr>
        <w:t>With female partners of childbearing potential, men must remain abstinent or use a condom plus an additional contraceptive method that together result in a failure rate of &lt;1% per year during the treatment period and for 6 months after the last dose of bevacizumab. Men must refrain from donating sperm during this same period.</w:t>
      </w:r>
    </w:p>
    <w:p w14:paraId="79246A53" w14:textId="77777777" w:rsidR="00102CE5" w:rsidRPr="002F53CA" w:rsidRDefault="00102CE5" w:rsidP="003C0748">
      <w:pPr>
        <w:pStyle w:val="NormalWeb"/>
        <w:spacing w:after="250" w:line="480" w:lineRule="auto"/>
        <w:ind w:left="1416"/>
        <w:jc w:val="both"/>
        <w:rPr>
          <w:rFonts w:asciiTheme="minorHAnsi" w:hAnsiTheme="minorHAnsi" w:cstheme="minorHAnsi"/>
          <w:color w:val="000000"/>
          <w:lang w:val="en-US"/>
        </w:rPr>
      </w:pPr>
      <w:r w:rsidRPr="002F53CA">
        <w:rPr>
          <w:rFonts w:asciiTheme="minorHAnsi" w:hAnsiTheme="minorHAnsi" w:cstheme="minorHAnsi"/>
          <w:color w:val="000000"/>
          <w:lang w:val="en-US"/>
        </w:rPr>
        <w:t>With pregnant female partners, men must remain abstinent or use a condom during the treatment period and for 6 months after the last dose of bevacizumab to avoid exposing the embryo.</w:t>
      </w:r>
    </w:p>
    <w:p w14:paraId="050FF834" w14:textId="77777777" w:rsidR="00102CE5" w:rsidRPr="002F53CA" w:rsidRDefault="00102CE5" w:rsidP="003C0748">
      <w:pPr>
        <w:pStyle w:val="NormalWeb"/>
        <w:spacing w:after="250" w:line="480" w:lineRule="auto"/>
        <w:ind w:left="1416"/>
        <w:jc w:val="both"/>
        <w:rPr>
          <w:rFonts w:asciiTheme="minorHAnsi" w:hAnsiTheme="minorHAnsi" w:cstheme="minorHAnsi"/>
          <w:color w:val="000000"/>
          <w:lang w:val="en-US"/>
        </w:rPr>
      </w:pPr>
      <w:r w:rsidRPr="002F53CA">
        <w:rPr>
          <w:rFonts w:asciiTheme="minorHAnsi" w:hAnsiTheme="minorHAnsi" w:cstheme="minorHAnsi"/>
          <w:color w:val="000000"/>
          <w:lang w:val="en-US"/>
        </w:rPr>
        <w:lastRenderedPageBreak/>
        <w:t xml:space="preserve">The reliability of sexual abstinence should be evaluated in relation to the duration of the clinical trial and the preferred and usual lifestyle of the patient. Periodic abstinence (e.g., calendar, ovulation, </w:t>
      </w:r>
      <w:proofErr w:type="spellStart"/>
      <w:r w:rsidRPr="002F53CA">
        <w:rPr>
          <w:rFonts w:asciiTheme="minorHAnsi" w:hAnsiTheme="minorHAnsi" w:cstheme="minorHAnsi"/>
          <w:color w:val="000000"/>
          <w:lang w:val="en-US"/>
        </w:rPr>
        <w:t>symptothermal</w:t>
      </w:r>
      <w:proofErr w:type="spellEnd"/>
      <w:r w:rsidRPr="002F53CA">
        <w:rPr>
          <w:rFonts w:asciiTheme="minorHAnsi" w:hAnsiTheme="minorHAnsi" w:cstheme="minorHAnsi"/>
          <w:color w:val="000000"/>
          <w:lang w:val="en-US"/>
        </w:rPr>
        <w:t xml:space="preserve">, or </w:t>
      </w:r>
      <w:proofErr w:type="spellStart"/>
      <w:r w:rsidRPr="002F53CA">
        <w:rPr>
          <w:rFonts w:asciiTheme="minorHAnsi" w:hAnsiTheme="minorHAnsi" w:cstheme="minorHAnsi"/>
          <w:color w:val="000000"/>
          <w:lang w:val="en-US"/>
        </w:rPr>
        <w:t>postovulation</w:t>
      </w:r>
      <w:proofErr w:type="spellEnd"/>
      <w:r w:rsidRPr="002F53CA">
        <w:rPr>
          <w:rFonts w:asciiTheme="minorHAnsi" w:hAnsiTheme="minorHAnsi" w:cstheme="minorHAnsi"/>
          <w:color w:val="000000"/>
          <w:lang w:val="en-US"/>
        </w:rPr>
        <w:t xml:space="preserve"> methods) and withdrawal are not acceptable methods of contraception.</w:t>
      </w:r>
    </w:p>
    <w:p w14:paraId="06B52CB3" w14:textId="77777777" w:rsidR="00102CE5" w:rsidRPr="002F53CA" w:rsidRDefault="00102CE5" w:rsidP="003C0748">
      <w:pPr>
        <w:pStyle w:val="NormalWeb"/>
        <w:spacing w:before="0" w:beforeAutospacing="0" w:after="250" w:afterAutospacing="0" w:line="480" w:lineRule="auto"/>
        <w:jc w:val="both"/>
        <w:rPr>
          <w:rFonts w:asciiTheme="minorHAnsi" w:hAnsiTheme="minorHAnsi" w:cstheme="minorHAnsi"/>
          <w:b/>
          <w:bCs/>
          <w:color w:val="000000"/>
          <w:u w:val="single"/>
          <w:lang w:val="en-US"/>
        </w:rPr>
      </w:pPr>
    </w:p>
    <w:p w14:paraId="109E35C3" w14:textId="443A2BF5" w:rsidR="00F85C2D" w:rsidRPr="002F53CA" w:rsidRDefault="00F85C2D" w:rsidP="003C0748">
      <w:pPr>
        <w:pStyle w:val="NormalWeb"/>
        <w:spacing w:before="0" w:beforeAutospacing="0" w:after="250" w:afterAutospacing="0" w:line="480" w:lineRule="auto"/>
        <w:jc w:val="both"/>
        <w:rPr>
          <w:rFonts w:asciiTheme="minorHAnsi" w:hAnsiTheme="minorHAnsi" w:cstheme="minorHAnsi"/>
          <w:b/>
          <w:bCs/>
          <w:color w:val="000000"/>
          <w:u w:val="single"/>
          <w:lang w:val="en-US"/>
        </w:rPr>
      </w:pPr>
      <w:r w:rsidRPr="002F53CA">
        <w:rPr>
          <w:rFonts w:asciiTheme="minorHAnsi" w:hAnsiTheme="minorHAnsi" w:cstheme="minorHAnsi"/>
          <w:b/>
          <w:bCs/>
          <w:color w:val="000000"/>
          <w:u w:val="single"/>
          <w:lang w:val="en-US"/>
        </w:rPr>
        <w:t>Treatment-Emergent Adverse Events of Special Interest (AESIs)</w:t>
      </w:r>
    </w:p>
    <w:p w14:paraId="43552508" w14:textId="6FCC6DD3" w:rsidR="00F85C2D" w:rsidRPr="002F53CA" w:rsidRDefault="00F85C2D" w:rsidP="003C0748">
      <w:pPr>
        <w:pStyle w:val="NormalWeb"/>
        <w:spacing w:before="0" w:beforeAutospacing="0" w:after="250" w:afterAutospacing="0" w:line="480" w:lineRule="auto"/>
        <w:jc w:val="both"/>
        <w:rPr>
          <w:rFonts w:asciiTheme="minorHAnsi" w:hAnsiTheme="minorHAnsi" w:cstheme="minorHAnsi"/>
        </w:rPr>
      </w:pPr>
      <w:r w:rsidRPr="002F53CA">
        <w:rPr>
          <w:rFonts w:asciiTheme="minorHAnsi" w:hAnsiTheme="minorHAnsi" w:cstheme="minorHAnsi"/>
          <w:i/>
          <w:iCs/>
          <w:color w:val="000000"/>
        </w:rPr>
        <w:t>Atezolizumab-associated AESI included</w:t>
      </w:r>
      <w:r w:rsidRPr="002F53CA">
        <w:rPr>
          <w:rFonts w:asciiTheme="minorHAnsi" w:hAnsiTheme="minorHAnsi" w:cstheme="minorHAnsi"/>
          <w:color w:val="000000"/>
        </w:rPr>
        <w:t>:</w:t>
      </w:r>
    </w:p>
    <w:p w14:paraId="347A88FD" w14:textId="23465714" w:rsidR="00F85C2D" w:rsidRPr="002F53CA" w:rsidRDefault="00F85C2D" w:rsidP="003C0748">
      <w:pPr>
        <w:pStyle w:val="NormalWeb"/>
        <w:numPr>
          <w:ilvl w:val="0"/>
          <w:numId w:val="1"/>
        </w:numPr>
        <w:spacing w:before="0" w:beforeAutospacing="0" w:after="0" w:afterAutospacing="0" w:line="480" w:lineRule="auto"/>
        <w:ind w:left="360"/>
        <w:jc w:val="both"/>
        <w:textAlignment w:val="baseline"/>
        <w:rPr>
          <w:rFonts w:asciiTheme="minorHAnsi" w:hAnsiTheme="minorHAnsi" w:cstheme="minorHAnsi"/>
          <w:color w:val="000000"/>
        </w:rPr>
      </w:pPr>
      <w:r w:rsidRPr="002F53CA">
        <w:rPr>
          <w:rFonts w:asciiTheme="minorHAnsi" w:hAnsiTheme="minorHAnsi" w:cstheme="minorHAnsi"/>
          <w:color w:val="000000"/>
        </w:rPr>
        <w:t>Systemic lupus erythematosus;</w:t>
      </w:r>
    </w:p>
    <w:p w14:paraId="5BE61DA9" w14:textId="77777777" w:rsidR="00F85C2D" w:rsidRPr="002F53CA" w:rsidRDefault="00F85C2D" w:rsidP="003C0748">
      <w:pPr>
        <w:pStyle w:val="NormalWeb"/>
        <w:numPr>
          <w:ilvl w:val="0"/>
          <w:numId w:val="1"/>
        </w:numPr>
        <w:spacing w:before="0" w:beforeAutospacing="0" w:after="0" w:afterAutospacing="0" w:line="480" w:lineRule="auto"/>
        <w:ind w:left="360"/>
        <w:jc w:val="both"/>
        <w:textAlignment w:val="baseline"/>
        <w:rPr>
          <w:rFonts w:asciiTheme="minorHAnsi" w:hAnsiTheme="minorHAnsi" w:cstheme="minorHAnsi"/>
          <w:color w:val="000000"/>
          <w:lang w:val="en-US"/>
        </w:rPr>
      </w:pPr>
      <w:r w:rsidRPr="002F53CA">
        <w:rPr>
          <w:rFonts w:asciiTheme="minorHAnsi" w:hAnsiTheme="minorHAnsi" w:cstheme="minorHAnsi"/>
          <w:color w:val="000000"/>
          <w:lang w:val="en-US"/>
        </w:rPr>
        <w:t>Severe cutaneous reactions (e.g., Stevens-Johnson syndrome, dermatitis bullous, toxic epidermal necrolysis);</w:t>
      </w:r>
    </w:p>
    <w:p w14:paraId="260CCEBD" w14:textId="77777777" w:rsidR="00F85C2D" w:rsidRPr="002F53CA" w:rsidRDefault="00F85C2D" w:rsidP="003C0748">
      <w:pPr>
        <w:pStyle w:val="NormalWeb"/>
        <w:numPr>
          <w:ilvl w:val="0"/>
          <w:numId w:val="1"/>
        </w:numPr>
        <w:spacing w:before="0" w:beforeAutospacing="0" w:after="0" w:afterAutospacing="0" w:line="480" w:lineRule="auto"/>
        <w:ind w:left="360"/>
        <w:jc w:val="both"/>
        <w:textAlignment w:val="baseline"/>
        <w:rPr>
          <w:rFonts w:asciiTheme="minorHAnsi" w:hAnsiTheme="minorHAnsi" w:cstheme="minorHAnsi"/>
          <w:color w:val="000000"/>
          <w:lang w:val="en-US"/>
        </w:rPr>
      </w:pPr>
      <w:r w:rsidRPr="002F53CA">
        <w:rPr>
          <w:rFonts w:asciiTheme="minorHAnsi" w:hAnsiTheme="minorHAnsi" w:cstheme="minorHAnsi"/>
          <w:color w:val="000000"/>
          <w:lang w:val="en-US"/>
        </w:rPr>
        <w:t>Events suggestive of hypersensitivity, infusion-related reactions, cytokine-release syndrome, HLH and MAS;</w:t>
      </w:r>
    </w:p>
    <w:p w14:paraId="5463E32E" w14:textId="77777777" w:rsidR="00F85C2D" w:rsidRPr="002F53CA" w:rsidRDefault="00F85C2D" w:rsidP="003C0748">
      <w:pPr>
        <w:pStyle w:val="NormalWeb"/>
        <w:numPr>
          <w:ilvl w:val="0"/>
          <w:numId w:val="1"/>
        </w:numPr>
        <w:spacing w:before="0" w:beforeAutospacing="0" w:after="0" w:afterAutospacing="0" w:line="480" w:lineRule="auto"/>
        <w:ind w:left="360"/>
        <w:jc w:val="both"/>
        <w:textAlignment w:val="baseline"/>
        <w:rPr>
          <w:rFonts w:asciiTheme="minorHAnsi" w:hAnsiTheme="minorHAnsi" w:cstheme="minorHAnsi"/>
          <w:color w:val="000000"/>
        </w:rPr>
      </w:pPr>
      <w:r w:rsidRPr="002F53CA">
        <w:rPr>
          <w:rFonts w:asciiTheme="minorHAnsi" w:hAnsiTheme="minorHAnsi" w:cstheme="minorHAnsi"/>
          <w:color w:val="000000"/>
        </w:rPr>
        <w:t>Nephritis;</w:t>
      </w:r>
    </w:p>
    <w:p w14:paraId="170F303C" w14:textId="77777777" w:rsidR="00F85C2D" w:rsidRPr="002F53CA" w:rsidRDefault="00F85C2D" w:rsidP="003C0748">
      <w:pPr>
        <w:pStyle w:val="NormalWeb"/>
        <w:numPr>
          <w:ilvl w:val="0"/>
          <w:numId w:val="1"/>
        </w:numPr>
        <w:spacing w:before="0" w:beforeAutospacing="0" w:after="0" w:afterAutospacing="0" w:line="480" w:lineRule="auto"/>
        <w:ind w:left="360"/>
        <w:jc w:val="both"/>
        <w:textAlignment w:val="baseline"/>
        <w:rPr>
          <w:rFonts w:asciiTheme="minorHAnsi" w:hAnsiTheme="minorHAnsi" w:cstheme="minorHAnsi"/>
          <w:color w:val="000000"/>
          <w:lang w:val="en-US"/>
        </w:rPr>
      </w:pPr>
      <w:r w:rsidRPr="002F53CA">
        <w:rPr>
          <w:rFonts w:asciiTheme="minorHAnsi" w:hAnsiTheme="minorHAnsi" w:cstheme="minorHAnsi"/>
          <w:color w:val="000000"/>
          <w:lang w:val="en-US"/>
        </w:rPr>
        <w:t>Ocular toxicities (e.g., uveitis, retinitis, optic neuritis);</w:t>
      </w:r>
    </w:p>
    <w:p w14:paraId="3CBA1D14" w14:textId="5C8770A8" w:rsidR="00F85C2D" w:rsidRPr="002F53CA" w:rsidRDefault="00F85C2D" w:rsidP="003C0748">
      <w:pPr>
        <w:pStyle w:val="NormalWeb"/>
        <w:numPr>
          <w:ilvl w:val="0"/>
          <w:numId w:val="1"/>
        </w:numPr>
        <w:spacing w:before="0" w:beforeAutospacing="0" w:after="0" w:afterAutospacing="0" w:line="480" w:lineRule="auto"/>
        <w:ind w:left="360"/>
        <w:jc w:val="both"/>
        <w:textAlignment w:val="baseline"/>
        <w:rPr>
          <w:rFonts w:asciiTheme="minorHAnsi" w:hAnsiTheme="minorHAnsi" w:cstheme="minorHAnsi"/>
          <w:color w:val="000000"/>
        </w:rPr>
      </w:pPr>
      <w:r w:rsidRPr="002F53CA">
        <w:rPr>
          <w:rFonts w:asciiTheme="minorHAnsi" w:hAnsiTheme="minorHAnsi" w:cstheme="minorHAnsi"/>
          <w:color w:val="000000"/>
        </w:rPr>
        <w:t>Grade ≥2 cardiac disorders (e.g., atrial fibrillation, myocarditis, pericarditis);</w:t>
      </w:r>
    </w:p>
    <w:p w14:paraId="4AFA5358" w14:textId="77777777" w:rsidR="00F85C2D" w:rsidRPr="002F53CA" w:rsidRDefault="00F85C2D" w:rsidP="003C0748">
      <w:pPr>
        <w:pStyle w:val="NormalWeb"/>
        <w:numPr>
          <w:ilvl w:val="0"/>
          <w:numId w:val="1"/>
        </w:numPr>
        <w:spacing w:before="0" w:beforeAutospacing="0" w:after="0" w:afterAutospacing="0" w:line="480" w:lineRule="auto"/>
        <w:ind w:left="360"/>
        <w:jc w:val="both"/>
        <w:textAlignment w:val="baseline"/>
        <w:rPr>
          <w:rFonts w:asciiTheme="minorHAnsi" w:hAnsiTheme="minorHAnsi" w:cstheme="minorHAnsi"/>
          <w:color w:val="000000"/>
          <w:u w:val="single"/>
        </w:rPr>
      </w:pPr>
      <w:r w:rsidRPr="002F53CA">
        <w:rPr>
          <w:rFonts w:asciiTheme="minorHAnsi" w:hAnsiTheme="minorHAnsi" w:cstheme="minorHAnsi"/>
          <w:color w:val="000000"/>
        </w:rPr>
        <w:t>Vasculitis;</w:t>
      </w:r>
    </w:p>
    <w:p w14:paraId="005C30F6" w14:textId="52F9D2EE" w:rsidR="00F85C2D" w:rsidRPr="002F53CA" w:rsidRDefault="00F85C2D" w:rsidP="003C0748">
      <w:pPr>
        <w:pStyle w:val="NormalWeb"/>
        <w:numPr>
          <w:ilvl w:val="0"/>
          <w:numId w:val="1"/>
        </w:numPr>
        <w:spacing w:before="0" w:beforeAutospacing="0" w:after="0" w:afterAutospacing="0" w:line="480" w:lineRule="auto"/>
        <w:ind w:left="360"/>
        <w:jc w:val="both"/>
        <w:textAlignment w:val="baseline"/>
        <w:rPr>
          <w:rFonts w:asciiTheme="minorHAnsi" w:hAnsiTheme="minorHAnsi" w:cstheme="minorHAnsi"/>
          <w:color w:val="000000"/>
        </w:rPr>
      </w:pPr>
      <w:r w:rsidRPr="002F53CA">
        <w:rPr>
          <w:rFonts w:asciiTheme="minorHAnsi" w:hAnsiTheme="minorHAnsi" w:cstheme="minorHAnsi"/>
          <w:color w:val="000000"/>
        </w:rPr>
        <w:t>Autoimmune hemolytic anemia.</w:t>
      </w:r>
    </w:p>
    <w:p w14:paraId="075B10BF" w14:textId="77777777" w:rsidR="008D6695" w:rsidRPr="002F53CA" w:rsidRDefault="008D6695" w:rsidP="003C0748">
      <w:pPr>
        <w:pStyle w:val="NormalWeb"/>
        <w:spacing w:before="0" w:beforeAutospacing="0" w:after="0" w:afterAutospacing="0" w:line="480" w:lineRule="auto"/>
        <w:ind w:left="360"/>
        <w:jc w:val="both"/>
        <w:textAlignment w:val="baseline"/>
        <w:rPr>
          <w:rFonts w:asciiTheme="minorHAnsi" w:hAnsiTheme="minorHAnsi" w:cstheme="minorHAnsi"/>
          <w:color w:val="000000"/>
        </w:rPr>
      </w:pPr>
    </w:p>
    <w:p w14:paraId="6BCF069C" w14:textId="77777777" w:rsidR="00F85C2D" w:rsidRPr="002F53CA" w:rsidRDefault="00F85C2D" w:rsidP="003C0748">
      <w:pPr>
        <w:pStyle w:val="NormalWeb"/>
        <w:spacing w:before="0" w:beforeAutospacing="0" w:after="250" w:afterAutospacing="0" w:line="480" w:lineRule="auto"/>
        <w:jc w:val="both"/>
        <w:rPr>
          <w:rFonts w:asciiTheme="minorHAnsi" w:hAnsiTheme="minorHAnsi" w:cstheme="minorHAnsi"/>
          <w:i/>
          <w:iCs/>
        </w:rPr>
      </w:pPr>
      <w:r w:rsidRPr="002F53CA">
        <w:rPr>
          <w:rFonts w:asciiTheme="minorHAnsi" w:hAnsiTheme="minorHAnsi" w:cstheme="minorHAnsi"/>
          <w:i/>
          <w:iCs/>
          <w:color w:val="000000"/>
        </w:rPr>
        <w:t>Bevacizumab-associated AESI included:</w:t>
      </w:r>
    </w:p>
    <w:p w14:paraId="003D8630" w14:textId="77777777" w:rsidR="00F85C2D" w:rsidRPr="002F53CA" w:rsidRDefault="00F85C2D" w:rsidP="003C0748">
      <w:pPr>
        <w:pStyle w:val="NormalWeb"/>
        <w:numPr>
          <w:ilvl w:val="0"/>
          <w:numId w:val="2"/>
        </w:numPr>
        <w:spacing w:before="0" w:beforeAutospacing="0" w:after="0" w:afterAutospacing="0" w:line="480" w:lineRule="auto"/>
        <w:ind w:left="360"/>
        <w:jc w:val="both"/>
        <w:textAlignment w:val="baseline"/>
        <w:rPr>
          <w:rFonts w:asciiTheme="minorHAnsi" w:hAnsiTheme="minorHAnsi" w:cstheme="minorHAnsi"/>
          <w:color w:val="000000"/>
        </w:rPr>
      </w:pPr>
      <w:r w:rsidRPr="002F53CA">
        <w:rPr>
          <w:rFonts w:asciiTheme="minorHAnsi" w:hAnsiTheme="minorHAnsi" w:cstheme="minorHAnsi"/>
          <w:color w:val="000000"/>
        </w:rPr>
        <w:t>Grade ≥3 hypertension;</w:t>
      </w:r>
    </w:p>
    <w:p w14:paraId="53519682" w14:textId="77777777" w:rsidR="00F85C2D" w:rsidRPr="002F53CA" w:rsidRDefault="00F85C2D" w:rsidP="003C0748">
      <w:pPr>
        <w:pStyle w:val="NormalWeb"/>
        <w:numPr>
          <w:ilvl w:val="0"/>
          <w:numId w:val="2"/>
        </w:numPr>
        <w:spacing w:before="0" w:beforeAutospacing="0" w:after="0" w:afterAutospacing="0" w:line="480" w:lineRule="auto"/>
        <w:ind w:left="360"/>
        <w:jc w:val="both"/>
        <w:textAlignment w:val="baseline"/>
        <w:rPr>
          <w:rFonts w:asciiTheme="minorHAnsi" w:hAnsiTheme="minorHAnsi" w:cstheme="minorHAnsi"/>
          <w:color w:val="000000"/>
        </w:rPr>
      </w:pPr>
      <w:r w:rsidRPr="002F53CA">
        <w:rPr>
          <w:rFonts w:asciiTheme="minorHAnsi" w:hAnsiTheme="minorHAnsi" w:cstheme="minorHAnsi"/>
          <w:color w:val="000000"/>
        </w:rPr>
        <w:t>Grade ≥3 proteinuria;</w:t>
      </w:r>
    </w:p>
    <w:p w14:paraId="7C07E678" w14:textId="77777777" w:rsidR="00F85C2D" w:rsidRPr="002F53CA" w:rsidRDefault="00F85C2D" w:rsidP="003C0748">
      <w:pPr>
        <w:pStyle w:val="NormalWeb"/>
        <w:numPr>
          <w:ilvl w:val="0"/>
          <w:numId w:val="2"/>
        </w:numPr>
        <w:spacing w:before="0" w:beforeAutospacing="0" w:after="0" w:afterAutospacing="0" w:line="480" w:lineRule="auto"/>
        <w:ind w:left="360"/>
        <w:jc w:val="both"/>
        <w:textAlignment w:val="baseline"/>
        <w:rPr>
          <w:rFonts w:asciiTheme="minorHAnsi" w:hAnsiTheme="minorHAnsi" w:cstheme="minorHAnsi"/>
          <w:color w:val="000000"/>
          <w:lang w:val="en-US"/>
        </w:rPr>
      </w:pPr>
      <w:r w:rsidRPr="002F53CA">
        <w:rPr>
          <w:rFonts w:asciiTheme="minorHAnsi" w:hAnsiTheme="minorHAnsi" w:cstheme="minorHAnsi"/>
          <w:color w:val="000000"/>
          <w:lang w:val="en-US"/>
        </w:rPr>
        <w:t>Any grade GI perforation, abscess, or fistula;</w:t>
      </w:r>
    </w:p>
    <w:p w14:paraId="562191BD" w14:textId="77777777" w:rsidR="00F85C2D" w:rsidRPr="002F53CA" w:rsidRDefault="00F85C2D" w:rsidP="003C0748">
      <w:pPr>
        <w:pStyle w:val="NormalWeb"/>
        <w:numPr>
          <w:ilvl w:val="0"/>
          <w:numId w:val="2"/>
        </w:numPr>
        <w:spacing w:before="0" w:beforeAutospacing="0" w:after="0" w:afterAutospacing="0" w:line="480" w:lineRule="auto"/>
        <w:ind w:left="360"/>
        <w:jc w:val="both"/>
        <w:textAlignment w:val="baseline"/>
        <w:rPr>
          <w:rFonts w:asciiTheme="minorHAnsi" w:hAnsiTheme="minorHAnsi" w:cstheme="minorHAnsi"/>
          <w:color w:val="000000"/>
        </w:rPr>
      </w:pPr>
      <w:r w:rsidRPr="002F53CA">
        <w:rPr>
          <w:rFonts w:asciiTheme="minorHAnsi" w:hAnsiTheme="minorHAnsi" w:cstheme="minorHAnsi"/>
          <w:color w:val="000000"/>
        </w:rPr>
        <w:lastRenderedPageBreak/>
        <w:t>Grade ≥2 non-GI fistula or abscess;</w:t>
      </w:r>
    </w:p>
    <w:p w14:paraId="60E0DB25" w14:textId="77777777" w:rsidR="00F85C2D" w:rsidRPr="002F53CA" w:rsidRDefault="00F85C2D" w:rsidP="003C0748">
      <w:pPr>
        <w:pStyle w:val="NormalWeb"/>
        <w:numPr>
          <w:ilvl w:val="0"/>
          <w:numId w:val="2"/>
        </w:numPr>
        <w:spacing w:before="0" w:beforeAutospacing="0" w:after="0" w:afterAutospacing="0" w:line="480" w:lineRule="auto"/>
        <w:ind w:left="360"/>
        <w:jc w:val="both"/>
        <w:textAlignment w:val="baseline"/>
        <w:rPr>
          <w:rFonts w:asciiTheme="minorHAnsi" w:hAnsiTheme="minorHAnsi" w:cstheme="minorHAnsi"/>
          <w:color w:val="000000"/>
        </w:rPr>
      </w:pPr>
      <w:r w:rsidRPr="002F53CA">
        <w:rPr>
          <w:rFonts w:asciiTheme="minorHAnsi" w:hAnsiTheme="minorHAnsi" w:cstheme="minorHAnsi"/>
          <w:color w:val="000000"/>
        </w:rPr>
        <w:t>Grade ≥3 wound-healing complication;</w:t>
      </w:r>
    </w:p>
    <w:p w14:paraId="2D441254" w14:textId="44C32498" w:rsidR="00F85C2D" w:rsidRPr="002F53CA" w:rsidRDefault="00F85C2D" w:rsidP="003C0748">
      <w:pPr>
        <w:pStyle w:val="NormalWeb"/>
        <w:numPr>
          <w:ilvl w:val="0"/>
          <w:numId w:val="2"/>
        </w:numPr>
        <w:spacing w:before="0" w:beforeAutospacing="0" w:after="0" w:afterAutospacing="0" w:line="480" w:lineRule="auto"/>
        <w:ind w:left="360"/>
        <w:jc w:val="both"/>
        <w:textAlignment w:val="baseline"/>
        <w:rPr>
          <w:rFonts w:asciiTheme="minorHAnsi" w:hAnsiTheme="minorHAnsi" w:cstheme="minorHAnsi"/>
          <w:color w:val="000000"/>
        </w:rPr>
      </w:pPr>
      <w:r w:rsidRPr="002F53CA">
        <w:rPr>
          <w:rFonts w:asciiTheme="minorHAnsi" w:hAnsiTheme="minorHAnsi" w:cstheme="minorHAnsi"/>
          <w:color w:val="000000"/>
        </w:rPr>
        <w:t>Hemorrhage:</w:t>
      </w:r>
    </w:p>
    <w:p w14:paraId="277FEBF8" w14:textId="77777777" w:rsidR="00F85C2D" w:rsidRPr="002F53CA" w:rsidRDefault="00F85C2D" w:rsidP="003C0748">
      <w:pPr>
        <w:pStyle w:val="NormalWeb"/>
        <w:numPr>
          <w:ilvl w:val="0"/>
          <w:numId w:val="17"/>
        </w:numPr>
        <w:spacing w:before="0" w:beforeAutospacing="0" w:after="0" w:afterAutospacing="0" w:line="480" w:lineRule="auto"/>
        <w:jc w:val="both"/>
        <w:textAlignment w:val="baseline"/>
        <w:rPr>
          <w:rFonts w:asciiTheme="minorHAnsi" w:hAnsiTheme="minorHAnsi" w:cstheme="minorHAnsi"/>
          <w:color w:val="000000"/>
        </w:rPr>
      </w:pPr>
      <w:r w:rsidRPr="002F53CA">
        <w:rPr>
          <w:rFonts w:asciiTheme="minorHAnsi" w:hAnsiTheme="minorHAnsi" w:cstheme="minorHAnsi"/>
          <w:color w:val="000000"/>
        </w:rPr>
        <w:t>Any grade CNS bleeding;</w:t>
      </w:r>
    </w:p>
    <w:p w14:paraId="718C5F8F" w14:textId="77777777" w:rsidR="00F85C2D" w:rsidRPr="002F53CA" w:rsidRDefault="00F85C2D" w:rsidP="003C0748">
      <w:pPr>
        <w:pStyle w:val="NormalWeb"/>
        <w:numPr>
          <w:ilvl w:val="0"/>
          <w:numId w:val="17"/>
        </w:numPr>
        <w:spacing w:before="0" w:beforeAutospacing="0" w:after="0" w:afterAutospacing="0" w:line="480" w:lineRule="auto"/>
        <w:jc w:val="both"/>
        <w:textAlignment w:val="baseline"/>
        <w:rPr>
          <w:rFonts w:asciiTheme="minorHAnsi" w:hAnsiTheme="minorHAnsi" w:cstheme="minorHAnsi"/>
          <w:color w:val="000000"/>
        </w:rPr>
      </w:pPr>
      <w:r w:rsidRPr="002F53CA">
        <w:rPr>
          <w:rFonts w:asciiTheme="minorHAnsi" w:hAnsiTheme="minorHAnsi" w:cstheme="minorHAnsi"/>
          <w:color w:val="000000"/>
        </w:rPr>
        <w:t>Grade ≥2 hemoptysis;</w:t>
      </w:r>
    </w:p>
    <w:p w14:paraId="313AE251" w14:textId="77777777" w:rsidR="00F85C2D" w:rsidRPr="002F53CA" w:rsidRDefault="00F85C2D" w:rsidP="003C0748">
      <w:pPr>
        <w:pStyle w:val="NormalWeb"/>
        <w:numPr>
          <w:ilvl w:val="0"/>
          <w:numId w:val="17"/>
        </w:numPr>
        <w:spacing w:before="0" w:beforeAutospacing="0" w:after="0" w:afterAutospacing="0" w:line="480" w:lineRule="auto"/>
        <w:jc w:val="both"/>
        <w:textAlignment w:val="baseline"/>
        <w:rPr>
          <w:rFonts w:asciiTheme="minorHAnsi" w:hAnsiTheme="minorHAnsi" w:cstheme="minorHAnsi"/>
          <w:color w:val="000000"/>
        </w:rPr>
      </w:pPr>
      <w:r w:rsidRPr="002F53CA">
        <w:rPr>
          <w:rFonts w:asciiTheme="minorHAnsi" w:hAnsiTheme="minorHAnsi" w:cstheme="minorHAnsi"/>
          <w:color w:val="000000"/>
        </w:rPr>
        <w:t>Other Grade ≥3 hemorrhagic event;</w:t>
      </w:r>
    </w:p>
    <w:p w14:paraId="3B091086" w14:textId="77777777" w:rsidR="00F85C2D" w:rsidRPr="002F53CA" w:rsidRDefault="00F85C2D" w:rsidP="003C0748">
      <w:pPr>
        <w:pStyle w:val="NormalWeb"/>
        <w:numPr>
          <w:ilvl w:val="0"/>
          <w:numId w:val="4"/>
        </w:numPr>
        <w:spacing w:before="0" w:beforeAutospacing="0" w:after="0" w:afterAutospacing="0" w:line="480" w:lineRule="auto"/>
        <w:ind w:left="360"/>
        <w:jc w:val="both"/>
        <w:textAlignment w:val="baseline"/>
        <w:rPr>
          <w:rFonts w:asciiTheme="minorHAnsi" w:hAnsiTheme="minorHAnsi" w:cstheme="minorHAnsi"/>
          <w:color w:val="000000"/>
        </w:rPr>
      </w:pPr>
      <w:r w:rsidRPr="002F53CA">
        <w:rPr>
          <w:rFonts w:asciiTheme="minorHAnsi" w:hAnsiTheme="minorHAnsi" w:cstheme="minorHAnsi"/>
          <w:color w:val="000000"/>
        </w:rPr>
        <w:t>Any arterial thromboembolic event;</w:t>
      </w:r>
    </w:p>
    <w:p w14:paraId="65CBA903" w14:textId="77777777" w:rsidR="00F85C2D" w:rsidRPr="002F53CA" w:rsidRDefault="00F85C2D" w:rsidP="003C0748">
      <w:pPr>
        <w:pStyle w:val="NormalWeb"/>
        <w:numPr>
          <w:ilvl w:val="0"/>
          <w:numId w:val="4"/>
        </w:numPr>
        <w:spacing w:before="0" w:beforeAutospacing="0" w:after="0" w:afterAutospacing="0" w:line="480" w:lineRule="auto"/>
        <w:ind w:left="360"/>
        <w:jc w:val="both"/>
        <w:textAlignment w:val="baseline"/>
        <w:rPr>
          <w:rFonts w:asciiTheme="minorHAnsi" w:hAnsiTheme="minorHAnsi" w:cstheme="minorHAnsi"/>
          <w:color w:val="000000"/>
        </w:rPr>
      </w:pPr>
      <w:r w:rsidRPr="002F53CA">
        <w:rPr>
          <w:rFonts w:asciiTheme="minorHAnsi" w:hAnsiTheme="minorHAnsi" w:cstheme="minorHAnsi"/>
          <w:color w:val="000000"/>
        </w:rPr>
        <w:t>Grade ≥3 venous thromboembolic event;</w:t>
      </w:r>
    </w:p>
    <w:p w14:paraId="511FCB1B" w14:textId="77777777" w:rsidR="00F85C2D" w:rsidRPr="002F53CA" w:rsidRDefault="00F85C2D" w:rsidP="003C0748">
      <w:pPr>
        <w:pStyle w:val="NormalWeb"/>
        <w:numPr>
          <w:ilvl w:val="0"/>
          <w:numId w:val="4"/>
        </w:numPr>
        <w:spacing w:before="0" w:beforeAutospacing="0" w:after="0" w:afterAutospacing="0" w:line="480" w:lineRule="auto"/>
        <w:ind w:left="360"/>
        <w:jc w:val="both"/>
        <w:textAlignment w:val="baseline"/>
        <w:rPr>
          <w:rFonts w:asciiTheme="minorHAnsi" w:hAnsiTheme="minorHAnsi" w:cstheme="minorHAnsi"/>
          <w:color w:val="000000"/>
          <w:lang w:val="en-US"/>
        </w:rPr>
      </w:pPr>
      <w:r w:rsidRPr="002F53CA">
        <w:rPr>
          <w:rFonts w:asciiTheme="minorHAnsi" w:hAnsiTheme="minorHAnsi" w:cstheme="minorHAnsi"/>
          <w:color w:val="000000"/>
          <w:lang w:val="en-US"/>
        </w:rPr>
        <w:t>Any grade posterior reversible encephalopathy syndrome;</w:t>
      </w:r>
    </w:p>
    <w:p w14:paraId="4BBF9DAE" w14:textId="77777777" w:rsidR="00F85C2D" w:rsidRPr="002F53CA" w:rsidRDefault="00F85C2D" w:rsidP="003C0748">
      <w:pPr>
        <w:pStyle w:val="NormalWeb"/>
        <w:numPr>
          <w:ilvl w:val="0"/>
          <w:numId w:val="4"/>
        </w:numPr>
        <w:spacing w:before="0" w:beforeAutospacing="0" w:after="0" w:afterAutospacing="0" w:line="480" w:lineRule="auto"/>
        <w:ind w:left="360"/>
        <w:jc w:val="both"/>
        <w:textAlignment w:val="baseline"/>
        <w:rPr>
          <w:rFonts w:asciiTheme="minorHAnsi" w:hAnsiTheme="minorHAnsi" w:cstheme="minorHAnsi"/>
          <w:color w:val="000000"/>
        </w:rPr>
      </w:pPr>
      <w:r w:rsidRPr="002F53CA">
        <w:rPr>
          <w:rFonts w:asciiTheme="minorHAnsi" w:hAnsiTheme="minorHAnsi" w:cstheme="minorHAnsi"/>
          <w:color w:val="000000"/>
        </w:rPr>
        <w:t>Grade ≥3 congestive heart failure.</w:t>
      </w:r>
    </w:p>
    <w:p w14:paraId="2DE36952" w14:textId="77777777" w:rsidR="008D6695" w:rsidRPr="002F53CA" w:rsidRDefault="008D6695" w:rsidP="003C0748">
      <w:pPr>
        <w:pStyle w:val="NormalWeb"/>
        <w:spacing w:before="0" w:beforeAutospacing="0" w:after="0" w:afterAutospacing="0" w:line="480" w:lineRule="auto"/>
        <w:ind w:left="360"/>
        <w:jc w:val="both"/>
        <w:textAlignment w:val="baseline"/>
        <w:rPr>
          <w:rFonts w:asciiTheme="minorHAnsi" w:hAnsiTheme="minorHAnsi" w:cstheme="minorHAnsi"/>
          <w:color w:val="000000"/>
        </w:rPr>
      </w:pPr>
    </w:p>
    <w:p w14:paraId="1110F202" w14:textId="3AA30656" w:rsidR="00F85C2D" w:rsidRPr="002F53CA" w:rsidRDefault="005C7419" w:rsidP="003C0748">
      <w:pPr>
        <w:pStyle w:val="NormalWeb"/>
        <w:spacing w:before="0" w:beforeAutospacing="0" w:after="250" w:afterAutospacing="0" w:line="480" w:lineRule="auto"/>
        <w:jc w:val="both"/>
        <w:rPr>
          <w:rFonts w:asciiTheme="minorHAnsi" w:hAnsiTheme="minorHAnsi" w:cstheme="minorHAnsi"/>
          <w:i/>
          <w:iCs/>
          <w:lang w:val="en-US"/>
        </w:rPr>
      </w:pPr>
      <w:r w:rsidRPr="002F53CA">
        <w:rPr>
          <w:rFonts w:asciiTheme="minorHAnsi" w:hAnsiTheme="minorHAnsi" w:cstheme="minorHAnsi"/>
          <w:i/>
          <w:iCs/>
          <w:color w:val="000000"/>
          <w:lang w:val="en-US"/>
        </w:rPr>
        <w:t xml:space="preserve">AESI </w:t>
      </w:r>
      <w:r w:rsidR="007F625D" w:rsidRPr="002F53CA">
        <w:rPr>
          <w:rFonts w:asciiTheme="minorHAnsi" w:hAnsiTheme="minorHAnsi" w:cstheme="minorHAnsi"/>
          <w:i/>
          <w:iCs/>
          <w:color w:val="000000"/>
          <w:lang w:val="en-US"/>
        </w:rPr>
        <w:t xml:space="preserve">in common </w:t>
      </w:r>
      <w:r w:rsidRPr="002F53CA">
        <w:rPr>
          <w:rFonts w:asciiTheme="minorHAnsi" w:hAnsiTheme="minorHAnsi" w:cstheme="minorHAnsi"/>
          <w:i/>
          <w:iCs/>
          <w:color w:val="000000"/>
          <w:lang w:val="en-US"/>
        </w:rPr>
        <w:t>for</w:t>
      </w:r>
      <w:r w:rsidR="00F85C2D" w:rsidRPr="002F53CA">
        <w:rPr>
          <w:rFonts w:asciiTheme="minorHAnsi" w:hAnsiTheme="minorHAnsi" w:cstheme="minorHAnsi"/>
          <w:i/>
          <w:iCs/>
          <w:color w:val="000000"/>
          <w:lang w:val="en-US"/>
        </w:rPr>
        <w:t xml:space="preserve"> atezolizumab and bevacizumab included:</w:t>
      </w:r>
    </w:p>
    <w:p w14:paraId="5220E961" w14:textId="77777777" w:rsidR="00F85C2D" w:rsidRPr="002F53CA" w:rsidRDefault="00F85C2D" w:rsidP="003C0748">
      <w:pPr>
        <w:pStyle w:val="NormalWeb"/>
        <w:numPr>
          <w:ilvl w:val="0"/>
          <w:numId w:val="5"/>
        </w:numPr>
        <w:spacing w:before="0" w:beforeAutospacing="0" w:after="250" w:afterAutospacing="0" w:line="480" w:lineRule="auto"/>
        <w:ind w:left="360"/>
        <w:jc w:val="both"/>
        <w:textAlignment w:val="baseline"/>
        <w:rPr>
          <w:rFonts w:asciiTheme="minorHAnsi" w:hAnsiTheme="minorHAnsi" w:cstheme="minorHAnsi"/>
          <w:color w:val="000000"/>
          <w:lang w:val="en-US"/>
        </w:rPr>
      </w:pPr>
      <w:r w:rsidRPr="002F53CA">
        <w:rPr>
          <w:rFonts w:asciiTheme="minorHAnsi" w:hAnsiTheme="minorHAnsi" w:cstheme="minorHAnsi"/>
          <w:color w:val="000000"/>
          <w:lang w:val="en-US"/>
        </w:rPr>
        <w:t>Cases of potential drug-induced liver injury that included an elevated ALT or AST in combination with either an elevated bilirubin or clinical jaundice, as defined by Hy's Law; </w:t>
      </w:r>
    </w:p>
    <w:p w14:paraId="53A5FFFC" w14:textId="77777777" w:rsidR="00F85C2D" w:rsidRPr="002F53CA" w:rsidRDefault="00F85C2D" w:rsidP="003C0748">
      <w:pPr>
        <w:pStyle w:val="NormalWeb"/>
        <w:numPr>
          <w:ilvl w:val="0"/>
          <w:numId w:val="5"/>
        </w:numPr>
        <w:spacing w:before="0" w:beforeAutospacing="0" w:after="250" w:afterAutospacing="0" w:line="480" w:lineRule="auto"/>
        <w:ind w:left="360"/>
        <w:jc w:val="both"/>
        <w:textAlignment w:val="baseline"/>
        <w:rPr>
          <w:rFonts w:asciiTheme="minorHAnsi" w:hAnsiTheme="minorHAnsi" w:cstheme="minorHAnsi"/>
          <w:color w:val="000000"/>
          <w:lang w:val="en-US"/>
        </w:rPr>
      </w:pPr>
      <w:r w:rsidRPr="002F53CA">
        <w:rPr>
          <w:rFonts w:asciiTheme="minorHAnsi" w:hAnsiTheme="minorHAnsi" w:cstheme="minorHAnsi"/>
          <w:color w:val="000000"/>
          <w:lang w:val="en-US"/>
        </w:rPr>
        <w:t>Suspected transmission of an infectious agent by the study treatment, as defined below: </w:t>
      </w:r>
    </w:p>
    <w:p w14:paraId="225A46E8" w14:textId="1B36E923" w:rsidR="00F85C2D" w:rsidRPr="002F53CA" w:rsidRDefault="00F85C2D" w:rsidP="003C0748">
      <w:pPr>
        <w:pStyle w:val="NormalWeb"/>
        <w:spacing w:before="0" w:beforeAutospacing="0" w:after="250" w:afterAutospacing="0" w:line="480" w:lineRule="auto"/>
        <w:ind w:left="700"/>
        <w:jc w:val="both"/>
        <w:textAlignment w:val="baseline"/>
        <w:rPr>
          <w:rFonts w:asciiTheme="minorHAnsi" w:hAnsiTheme="minorHAnsi" w:cstheme="minorHAnsi"/>
          <w:color w:val="000000"/>
          <w:lang w:val="en-US"/>
        </w:rPr>
      </w:pPr>
      <w:r w:rsidRPr="002F53CA">
        <w:rPr>
          <w:rFonts w:asciiTheme="minorHAnsi" w:hAnsiTheme="minorHAnsi" w:cstheme="minorHAnsi"/>
          <w:color w:val="000000"/>
          <w:lang w:val="en-US"/>
        </w:rPr>
        <w:t xml:space="preserve">Any organism, virus, or infectious particle (e.g., prion protein transmitting transmissible spongiform encephalopathy), pathogenic or non-pathogenic, was considered an infectious agent. </w:t>
      </w:r>
      <w:r w:rsidR="007F625D" w:rsidRPr="002F53CA">
        <w:rPr>
          <w:rFonts w:asciiTheme="minorHAnsi" w:hAnsiTheme="minorHAnsi" w:cstheme="minorHAnsi"/>
          <w:color w:val="000000"/>
          <w:lang w:val="en-US"/>
        </w:rPr>
        <w:t>A t</w:t>
      </w:r>
      <w:r w:rsidRPr="002F53CA">
        <w:rPr>
          <w:rFonts w:asciiTheme="minorHAnsi" w:hAnsiTheme="minorHAnsi" w:cstheme="minorHAnsi"/>
          <w:color w:val="000000"/>
          <w:lang w:val="en-US"/>
        </w:rPr>
        <w:t xml:space="preserve">ransmission of an infectious agent </w:t>
      </w:r>
      <w:r w:rsidR="00DF63F3" w:rsidRPr="002F53CA">
        <w:rPr>
          <w:rFonts w:asciiTheme="minorHAnsi" w:hAnsiTheme="minorHAnsi" w:cstheme="minorHAnsi"/>
          <w:color w:val="000000"/>
          <w:lang w:val="en-US"/>
        </w:rPr>
        <w:t xml:space="preserve">may </w:t>
      </w:r>
      <w:r w:rsidRPr="002F53CA">
        <w:rPr>
          <w:rFonts w:asciiTheme="minorHAnsi" w:hAnsiTheme="minorHAnsi" w:cstheme="minorHAnsi"/>
          <w:color w:val="000000"/>
          <w:lang w:val="en-US"/>
        </w:rPr>
        <w:t xml:space="preserve">be suspected from clinical symptoms or laboratory findings that indicate an infection in a patient exposed to a medicinal product. This term applied only when a contamination of </w:t>
      </w:r>
      <w:r w:rsidR="00851809" w:rsidRPr="002F53CA">
        <w:rPr>
          <w:rFonts w:asciiTheme="minorHAnsi" w:hAnsiTheme="minorHAnsi" w:cstheme="minorHAnsi"/>
          <w:color w:val="000000"/>
          <w:lang w:val="en-US"/>
        </w:rPr>
        <w:t xml:space="preserve">the </w:t>
      </w:r>
      <w:r w:rsidRPr="002F53CA">
        <w:rPr>
          <w:rFonts w:asciiTheme="minorHAnsi" w:hAnsiTheme="minorHAnsi" w:cstheme="minorHAnsi"/>
          <w:color w:val="000000"/>
          <w:lang w:val="en-US"/>
        </w:rPr>
        <w:t xml:space="preserve">study treatment was suspected. </w:t>
      </w:r>
    </w:p>
    <w:p w14:paraId="5514AC6A" w14:textId="77777777" w:rsidR="00627449" w:rsidRPr="002F53CA" w:rsidRDefault="00627449" w:rsidP="003C0748">
      <w:pPr>
        <w:spacing w:line="480" w:lineRule="auto"/>
        <w:jc w:val="both"/>
        <w:rPr>
          <w:rFonts w:cstheme="minorHAnsi"/>
          <w:sz w:val="24"/>
          <w:szCs w:val="24"/>
          <w:lang w:val="en-US"/>
        </w:rPr>
      </w:pPr>
    </w:p>
    <w:p w14:paraId="53DD3140" w14:textId="0D5FBB0E" w:rsidR="00C403CA" w:rsidRPr="002F53CA" w:rsidRDefault="00C403CA" w:rsidP="003C0748">
      <w:pPr>
        <w:spacing w:line="480" w:lineRule="auto"/>
        <w:jc w:val="both"/>
        <w:rPr>
          <w:rFonts w:cstheme="minorHAnsi"/>
          <w:b/>
          <w:bCs/>
          <w:sz w:val="24"/>
          <w:szCs w:val="24"/>
          <w:u w:val="single"/>
          <w:lang w:val="en-US"/>
        </w:rPr>
      </w:pPr>
    </w:p>
    <w:p w14:paraId="65F2B03B" w14:textId="22EB08CA" w:rsidR="00705A5B" w:rsidRPr="002F53CA" w:rsidRDefault="00FD60D2" w:rsidP="003C0748">
      <w:pPr>
        <w:spacing w:line="480" w:lineRule="auto"/>
        <w:jc w:val="both"/>
        <w:rPr>
          <w:rFonts w:cstheme="minorHAnsi"/>
          <w:b/>
          <w:sz w:val="24"/>
          <w:szCs w:val="24"/>
          <w:u w:val="single"/>
          <w:lang w:val="en-US"/>
        </w:rPr>
      </w:pPr>
      <w:r w:rsidRPr="002F53CA">
        <w:rPr>
          <w:rFonts w:cstheme="minorHAnsi"/>
          <w:b/>
          <w:sz w:val="24"/>
          <w:szCs w:val="24"/>
          <w:u w:val="single"/>
          <w:lang w:val="en-US"/>
        </w:rPr>
        <w:lastRenderedPageBreak/>
        <w:t>Supplementary Tables</w:t>
      </w:r>
    </w:p>
    <w:tbl>
      <w:tblPr>
        <w:tblStyle w:val="TableGrid"/>
        <w:tblW w:w="0" w:type="auto"/>
        <w:tblLook w:val="04A0" w:firstRow="1" w:lastRow="0" w:firstColumn="1" w:lastColumn="0" w:noHBand="0" w:noVBand="1"/>
      </w:tblPr>
      <w:tblGrid>
        <w:gridCol w:w="4814"/>
        <w:gridCol w:w="4814"/>
      </w:tblGrid>
      <w:tr w:rsidR="000219B8" w:rsidRPr="002F53CA" w14:paraId="4FDDDB8E" w14:textId="77777777" w:rsidTr="009043AF">
        <w:tc>
          <w:tcPr>
            <w:tcW w:w="9628" w:type="dxa"/>
            <w:gridSpan w:val="2"/>
          </w:tcPr>
          <w:p w14:paraId="73279075" w14:textId="1852285F" w:rsidR="000219B8" w:rsidRPr="002F53CA" w:rsidRDefault="000219B8" w:rsidP="009043AF">
            <w:pPr>
              <w:jc w:val="both"/>
              <w:rPr>
                <w:rFonts w:cstheme="minorHAnsi"/>
                <w:b/>
                <w:bCs/>
                <w:sz w:val="24"/>
                <w:szCs w:val="24"/>
                <w:lang w:val="en-US"/>
              </w:rPr>
            </w:pPr>
            <w:r w:rsidRPr="002F53CA">
              <w:rPr>
                <w:rFonts w:cstheme="minorHAnsi"/>
                <w:b/>
                <w:bCs/>
                <w:sz w:val="24"/>
                <w:szCs w:val="24"/>
                <w:lang w:val="en-US"/>
              </w:rPr>
              <w:t xml:space="preserve">Supplementary Table 1. </w:t>
            </w:r>
            <w:r w:rsidRPr="002F53CA">
              <w:rPr>
                <w:rFonts w:cstheme="minorHAnsi"/>
                <w:sz w:val="24"/>
                <w:szCs w:val="24"/>
                <w:lang w:val="en-US"/>
              </w:rPr>
              <w:t xml:space="preserve">HCC diagnosis by etiology (n=149) </w:t>
            </w:r>
          </w:p>
        </w:tc>
      </w:tr>
      <w:tr w:rsidR="000219B8" w:rsidRPr="002F53CA" w14:paraId="53EE1A5B" w14:textId="77777777" w:rsidTr="009043AF">
        <w:tc>
          <w:tcPr>
            <w:tcW w:w="4814" w:type="dxa"/>
          </w:tcPr>
          <w:p w14:paraId="0D3CA497" w14:textId="77777777" w:rsidR="000219B8" w:rsidRPr="002F53CA" w:rsidRDefault="000219B8" w:rsidP="009043AF">
            <w:pPr>
              <w:jc w:val="both"/>
              <w:rPr>
                <w:rFonts w:cstheme="minorHAnsi"/>
                <w:b/>
                <w:bCs/>
                <w:sz w:val="24"/>
                <w:szCs w:val="24"/>
              </w:rPr>
            </w:pPr>
            <w:r w:rsidRPr="002F53CA">
              <w:rPr>
                <w:rFonts w:cstheme="minorHAnsi"/>
                <w:b/>
                <w:bCs/>
                <w:sz w:val="24"/>
                <w:szCs w:val="24"/>
              </w:rPr>
              <w:t xml:space="preserve">Viral (n=84)*, </w:t>
            </w:r>
            <w:r w:rsidRPr="002F53CA">
              <w:rPr>
                <w:rFonts w:cstheme="minorHAnsi"/>
                <w:sz w:val="24"/>
                <w:szCs w:val="24"/>
              </w:rPr>
              <w:t>n (%)</w:t>
            </w:r>
          </w:p>
          <w:p w14:paraId="6A82EBB3" w14:textId="77777777" w:rsidR="000219B8" w:rsidRPr="002F53CA" w:rsidRDefault="000219B8" w:rsidP="009043AF">
            <w:pPr>
              <w:pStyle w:val="ListParagraph"/>
              <w:numPr>
                <w:ilvl w:val="0"/>
                <w:numId w:val="7"/>
              </w:numPr>
              <w:jc w:val="both"/>
              <w:rPr>
                <w:rFonts w:cstheme="minorHAnsi"/>
                <w:sz w:val="24"/>
                <w:szCs w:val="24"/>
              </w:rPr>
            </w:pPr>
            <w:r w:rsidRPr="002F53CA">
              <w:rPr>
                <w:rFonts w:cstheme="minorHAnsi"/>
                <w:sz w:val="24"/>
                <w:szCs w:val="24"/>
              </w:rPr>
              <w:t>HBsAg +</w:t>
            </w:r>
          </w:p>
          <w:p w14:paraId="3B9930BB" w14:textId="16DA28E8" w:rsidR="000219B8" w:rsidRPr="002F53CA" w:rsidRDefault="000219B8" w:rsidP="009043AF">
            <w:pPr>
              <w:pStyle w:val="ListParagraph"/>
              <w:numPr>
                <w:ilvl w:val="0"/>
                <w:numId w:val="7"/>
              </w:numPr>
              <w:jc w:val="both"/>
              <w:rPr>
                <w:rFonts w:cstheme="minorHAnsi"/>
                <w:b/>
                <w:bCs/>
                <w:sz w:val="24"/>
                <w:szCs w:val="24"/>
              </w:rPr>
            </w:pPr>
            <w:r w:rsidRPr="002F53CA">
              <w:rPr>
                <w:rFonts w:cstheme="minorHAnsi"/>
                <w:sz w:val="24"/>
                <w:szCs w:val="24"/>
              </w:rPr>
              <w:t>HCV</w:t>
            </w:r>
            <w:r w:rsidR="00FE204F" w:rsidRPr="002F53CA">
              <w:rPr>
                <w:rFonts w:cstheme="minorHAnsi"/>
                <w:sz w:val="24"/>
                <w:szCs w:val="24"/>
              </w:rPr>
              <w:t>A</w:t>
            </w:r>
            <w:r w:rsidRPr="002F53CA">
              <w:rPr>
                <w:rFonts w:cstheme="minorHAnsi"/>
                <w:sz w:val="24"/>
                <w:szCs w:val="24"/>
              </w:rPr>
              <w:t>b +</w:t>
            </w:r>
          </w:p>
        </w:tc>
        <w:tc>
          <w:tcPr>
            <w:tcW w:w="4814" w:type="dxa"/>
          </w:tcPr>
          <w:p w14:paraId="7EEF55B0" w14:textId="77777777" w:rsidR="000219B8" w:rsidRPr="002F53CA" w:rsidRDefault="000219B8" w:rsidP="009043AF">
            <w:pPr>
              <w:jc w:val="both"/>
              <w:rPr>
                <w:rFonts w:cstheme="minorHAnsi"/>
                <w:b/>
                <w:bCs/>
                <w:sz w:val="24"/>
                <w:szCs w:val="24"/>
              </w:rPr>
            </w:pPr>
          </w:p>
          <w:p w14:paraId="3EB74663" w14:textId="77777777" w:rsidR="000219B8" w:rsidRPr="002F53CA" w:rsidRDefault="000219B8" w:rsidP="009043AF">
            <w:pPr>
              <w:pStyle w:val="ListParagraph"/>
              <w:numPr>
                <w:ilvl w:val="0"/>
                <w:numId w:val="7"/>
              </w:numPr>
              <w:jc w:val="both"/>
              <w:rPr>
                <w:rFonts w:cstheme="minorHAnsi"/>
                <w:sz w:val="24"/>
                <w:szCs w:val="24"/>
              </w:rPr>
            </w:pPr>
            <w:r w:rsidRPr="002F53CA">
              <w:rPr>
                <w:rFonts w:cstheme="minorHAnsi"/>
                <w:sz w:val="24"/>
                <w:szCs w:val="24"/>
              </w:rPr>
              <w:t>16 (10.7)</w:t>
            </w:r>
          </w:p>
          <w:p w14:paraId="18140AC6" w14:textId="77777777" w:rsidR="000219B8" w:rsidRPr="002F53CA" w:rsidRDefault="000219B8" w:rsidP="009043AF">
            <w:pPr>
              <w:pStyle w:val="ListParagraph"/>
              <w:numPr>
                <w:ilvl w:val="0"/>
                <w:numId w:val="7"/>
              </w:numPr>
              <w:jc w:val="both"/>
              <w:rPr>
                <w:rFonts w:cstheme="minorHAnsi"/>
                <w:b/>
                <w:bCs/>
                <w:sz w:val="24"/>
                <w:szCs w:val="24"/>
              </w:rPr>
            </w:pPr>
            <w:r w:rsidRPr="002F53CA">
              <w:rPr>
                <w:rFonts w:cstheme="minorHAnsi"/>
                <w:sz w:val="24"/>
                <w:szCs w:val="24"/>
              </w:rPr>
              <w:t>68 (45.6)</w:t>
            </w:r>
          </w:p>
        </w:tc>
      </w:tr>
      <w:tr w:rsidR="000219B8" w:rsidRPr="002F53CA" w14:paraId="1D34BE8E" w14:textId="77777777" w:rsidTr="009043AF">
        <w:tc>
          <w:tcPr>
            <w:tcW w:w="4814" w:type="dxa"/>
          </w:tcPr>
          <w:p w14:paraId="7075F963" w14:textId="77777777" w:rsidR="000219B8" w:rsidRPr="002F53CA" w:rsidRDefault="000219B8" w:rsidP="009043AF">
            <w:pPr>
              <w:jc w:val="both"/>
              <w:rPr>
                <w:rFonts w:cstheme="minorHAnsi"/>
                <w:sz w:val="24"/>
                <w:szCs w:val="24"/>
              </w:rPr>
            </w:pPr>
            <w:r w:rsidRPr="002F53CA">
              <w:rPr>
                <w:rFonts w:cstheme="minorHAnsi"/>
                <w:b/>
                <w:bCs/>
                <w:sz w:val="24"/>
                <w:szCs w:val="24"/>
              </w:rPr>
              <w:t xml:space="preserve">Non-viral (n=65)**, </w:t>
            </w:r>
            <w:r w:rsidRPr="002F53CA">
              <w:rPr>
                <w:rFonts w:cstheme="minorHAnsi"/>
                <w:sz w:val="24"/>
                <w:szCs w:val="24"/>
              </w:rPr>
              <w:t>n (%)</w:t>
            </w:r>
          </w:p>
          <w:p w14:paraId="78ED2D1E" w14:textId="77777777" w:rsidR="000219B8" w:rsidRPr="002F53CA" w:rsidRDefault="000219B8" w:rsidP="009043AF">
            <w:pPr>
              <w:pStyle w:val="ListParagraph"/>
              <w:numPr>
                <w:ilvl w:val="0"/>
                <w:numId w:val="8"/>
              </w:numPr>
              <w:jc w:val="both"/>
              <w:rPr>
                <w:rFonts w:cstheme="minorHAnsi"/>
                <w:sz w:val="24"/>
                <w:szCs w:val="24"/>
              </w:rPr>
            </w:pPr>
            <w:r w:rsidRPr="002F53CA">
              <w:rPr>
                <w:rFonts w:cstheme="minorHAnsi"/>
                <w:sz w:val="24"/>
                <w:szCs w:val="24"/>
              </w:rPr>
              <w:t>Alcohol</w:t>
            </w:r>
          </w:p>
          <w:p w14:paraId="3DE8D64E" w14:textId="77777777" w:rsidR="000219B8" w:rsidRPr="002F53CA" w:rsidRDefault="000219B8" w:rsidP="009043AF">
            <w:pPr>
              <w:pStyle w:val="ListParagraph"/>
              <w:numPr>
                <w:ilvl w:val="0"/>
                <w:numId w:val="8"/>
              </w:numPr>
              <w:jc w:val="both"/>
              <w:rPr>
                <w:rFonts w:cstheme="minorHAnsi"/>
                <w:sz w:val="24"/>
                <w:szCs w:val="24"/>
              </w:rPr>
            </w:pPr>
            <w:r w:rsidRPr="002F53CA">
              <w:rPr>
                <w:rFonts w:cstheme="minorHAnsi"/>
                <w:sz w:val="24"/>
                <w:szCs w:val="24"/>
              </w:rPr>
              <w:t>Non-alcohol liver damaged</w:t>
            </w:r>
          </w:p>
          <w:p w14:paraId="2872324C" w14:textId="77777777" w:rsidR="000219B8" w:rsidRPr="002F53CA" w:rsidRDefault="000219B8" w:rsidP="009043AF">
            <w:pPr>
              <w:pStyle w:val="ListParagraph"/>
              <w:numPr>
                <w:ilvl w:val="0"/>
                <w:numId w:val="8"/>
              </w:numPr>
              <w:jc w:val="both"/>
              <w:rPr>
                <w:rFonts w:cstheme="minorHAnsi"/>
                <w:sz w:val="24"/>
                <w:szCs w:val="24"/>
              </w:rPr>
            </w:pPr>
            <w:r w:rsidRPr="002F53CA">
              <w:rPr>
                <w:rFonts w:cstheme="minorHAnsi"/>
                <w:sz w:val="24"/>
                <w:szCs w:val="24"/>
              </w:rPr>
              <w:t>Healthy liver</w:t>
            </w:r>
          </w:p>
          <w:p w14:paraId="40005DC8" w14:textId="77777777" w:rsidR="000219B8" w:rsidRPr="002F53CA" w:rsidRDefault="000219B8" w:rsidP="009043AF">
            <w:pPr>
              <w:pStyle w:val="ListParagraph"/>
              <w:numPr>
                <w:ilvl w:val="0"/>
                <w:numId w:val="8"/>
              </w:numPr>
              <w:jc w:val="both"/>
              <w:rPr>
                <w:rFonts w:cstheme="minorHAnsi"/>
                <w:b/>
                <w:bCs/>
                <w:sz w:val="24"/>
                <w:szCs w:val="24"/>
              </w:rPr>
            </w:pPr>
            <w:r w:rsidRPr="002F53CA">
              <w:rPr>
                <w:rFonts w:cstheme="minorHAnsi"/>
                <w:sz w:val="24"/>
                <w:szCs w:val="24"/>
              </w:rPr>
              <w:t>Missing</w:t>
            </w:r>
            <w:r w:rsidRPr="002F53CA">
              <w:rPr>
                <w:rFonts w:cstheme="minorHAnsi"/>
                <w:sz w:val="24"/>
                <w:szCs w:val="24"/>
                <w:vertAlign w:val="superscript"/>
              </w:rPr>
              <w:t>§</w:t>
            </w:r>
          </w:p>
        </w:tc>
        <w:tc>
          <w:tcPr>
            <w:tcW w:w="4814" w:type="dxa"/>
          </w:tcPr>
          <w:p w14:paraId="691AA921" w14:textId="77777777" w:rsidR="000219B8" w:rsidRPr="002F53CA" w:rsidRDefault="000219B8" w:rsidP="009043AF">
            <w:pPr>
              <w:jc w:val="both"/>
              <w:rPr>
                <w:rFonts w:cstheme="minorHAnsi"/>
                <w:b/>
                <w:bCs/>
                <w:sz w:val="24"/>
                <w:szCs w:val="24"/>
              </w:rPr>
            </w:pPr>
          </w:p>
          <w:p w14:paraId="3ED75146" w14:textId="6C518E38" w:rsidR="000219B8" w:rsidRPr="002F53CA" w:rsidRDefault="000219B8" w:rsidP="009043AF">
            <w:pPr>
              <w:pStyle w:val="ListParagraph"/>
              <w:numPr>
                <w:ilvl w:val="0"/>
                <w:numId w:val="8"/>
              </w:numPr>
              <w:jc w:val="both"/>
              <w:rPr>
                <w:rFonts w:cstheme="minorHAnsi"/>
                <w:sz w:val="24"/>
                <w:szCs w:val="24"/>
              </w:rPr>
            </w:pPr>
            <w:r w:rsidRPr="002F53CA">
              <w:rPr>
                <w:rFonts w:cstheme="minorHAnsi"/>
                <w:sz w:val="24"/>
                <w:szCs w:val="24"/>
              </w:rPr>
              <w:t>19 (</w:t>
            </w:r>
            <w:r w:rsidR="00B61A70" w:rsidRPr="002F53CA">
              <w:rPr>
                <w:rFonts w:cstheme="minorHAnsi"/>
                <w:sz w:val="24"/>
                <w:szCs w:val="24"/>
              </w:rPr>
              <w:t>12.8</w:t>
            </w:r>
            <w:r w:rsidRPr="002F53CA">
              <w:rPr>
                <w:rFonts w:cstheme="minorHAnsi"/>
                <w:sz w:val="24"/>
                <w:szCs w:val="24"/>
              </w:rPr>
              <w:t>)</w:t>
            </w:r>
          </w:p>
          <w:p w14:paraId="6555AEB0" w14:textId="4F08A7C9" w:rsidR="000219B8" w:rsidRPr="002F53CA" w:rsidRDefault="000219B8" w:rsidP="009043AF">
            <w:pPr>
              <w:pStyle w:val="ListParagraph"/>
              <w:numPr>
                <w:ilvl w:val="0"/>
                <w:numId w:val="8"/>
              </w:numPr>
              <w:jc w:val="both"/>
              <w:rPr>
                <w:rFonts w:cstheme="minorHAnsi"/>
                <w:sz w:val="24"/>
                <w:szCs w:val="24"/>
              </w:rPr>
            </w:pPr>
            <w:r w:rsidRPr="002F53CA">
              <w:rPr>
                <w:rFonts w:cstheme="minorHAnsi"/>
                <w:sz w:val="24"/>
                <w:szCs w:val="24"/>
              </w:rPr>
              <w:t>30 (20.</w:t>
            </w:r>
            <w:r w:rsidR="00B61A70" w:rsidRPr="002F53CA">
              <w:rPr>
                <w:rFonts w:cstheme="minorHAnsi"/>
                <w:sz w:val="24"/>
                <w:szCs w:val="24"/>
              </w:rPr>
              <w:t>1</w:t>
            </w:r>
            <w:r w:rsidRPr="002F53CA">
              <w:rPr>
                <w:rFonts w:cstheme="minorHAnsi"/>
                <w:sz w:val="24"/>
                <w:szCs w:val="24"/>
              </w:rPr>
              <w:t>)</w:t>
            </w:r>
          </w:p>
          <w:p w14:paraId="231B81FC" w14:textId="77777777" w:rsidR="000219B8" w:rsidRPr="002F53CA" w:rsidRDefault="000219B8" w:rsidP="009043AF">
            <w:pPr>
              <w:pStyle w:val="ListParagraph"/>
              <w:numPr>
                <w:ilvl w:val="0"/>
                <w:numId w:val="8"/>
              </w:numPr>
              <w:jc w:val="both"/>
              <w:rPr>
                <w:rFonts w:cstheme="minorHAnsi"/>
                <w:sz w:val="24"/>
                <w:szCs w:val="24"/>
              </w:rPr>
            </w:pPr>
            <w:r w:rsidRPr="002F53CA">
              <w:rPr>
                <w:rFonts w:cstheme="minorHAnsi"/>
                <w:sz w:val="24"/>
                <w:szCs w:val="24"/>
              </w:rPr>
              <w:t>12 (8.1)</w:t>
            </w:r>
          </w:p>
          <w:p w14:paraId="71567789" w14:textId="77777777" w:rsidR="000219B8" w:rsidRPr="002F53CA" w:rsidRDefault="000219B8" w:rsidP="009043AF">
            <w:pPr>
              <w:pStyle w:val="ListParagraph"/>
              <w:numPr>
                <w:ilvl w:val="0"/>
                <w:numId w:val="8"/>
              </w:numPr>
              <w:jc w:val="both"/>
              <w:rPr>
                <w:rFonts w:cstheme="minorHAnsi"/>
                <w:b/>
                <w:bCs/>
                <w:sz w:val="24"/>
                <w:szCs w:val="24"/>
              </w:rPr>
            </w:pPr>
            <w:r w:rsidRPr="002F53CA">
              <w:rPr>
                <w:rFonts w:cstheme="minorHAnsi"/>
                <w:sz w:val="24"/>
                <w:szCs w:val="24"/>
              </w:rPr>
              <w:t>4 (2.7)</w:t>
            </w:r>
          </w:p>
        </w:tc>
      </w:tr>
      <w:tr w:rsidR="000219B8" w:rsidRPr="002F53CA" w14:paraId="350FE60C" w14:textId="77777777" w:rsidTr="009043AF">
        <w:tc>
          <w:tcPr>
            <w:tcW w:w="9628" w:type="dxa"/>
            <w:gridSpan w:val="2"/>
          </w:tcPr>
          <w:p w14:paraId="0B7F03C3" w14:textId="7F1F103A" w:rsidR="000219B8" w:rsidRPr="002F53CA" w:rsidRDefault="000219B8" w:rsidP="009043AF">
            <w:pPr>
              <w:jc w:val="both"/>
              <w:rPr>
                <w:rFonts w:cstheme="minorHAnsi"/>
                <w:bCs/>
                <w:sz w:val="24"/>
                <w:szCs w:val="24"/>
                <w:lang w:val="en-US"/>
              </w:rPr>
            </w:pPr>
            <w:r w:rsidRPr="002F53CA">
              <w:rPr>
                <w:rFonts w:cstheme="minorHAnsi"/>
                <w:bCs/>
                <w:sz w:val="24"/>
                <w:szCs w:val="24"/>
                <w:lang w:val="en-US"/>
              </w:rPr>
              <w:t xml:space="preserve">*Viral etiology refers to patients with </w:t>
            </w:r>
            <w:proofErr w:type="spellStart"/>
            <w:r w:rsidRPr="002F53CA">
              <w:rPr>
                <w:rFonts w:cstheme="minorHAnsi"/>
                <w:bCs/>
                <w:sz w:val="24"/>
                <w:szCs w:val="24"/>
                <w:lang w:val="en-US"/>
              </w:rPr>
              <w:t>HbsAg</w:t>
            </w:r>
            <w:proofErr w:type="spellEnd"/>
            <w:r w:rsidRPr="002F53CA">
              <w:rPr>
                <w:rFonts w:cstheme="minorHAnsi"/>
                <w:bCs/>
                <w:sz w:val="24"/>
                <w:szCs w:val="24"/>
                <w:lang w:val="en-US"/>
              </w:rPr>
              <w:t xml:space="preserve"> positive or </w:t>
            </w:r>
            <w:proofErr w:type="spellStart"/>
            <w:r w:rsidRPr="002F53CA">
              <w:rPr>
                <w:rFonts w:cstheme="minorHAnsi"/>
                <w:bCs/>
                <w:sz w:val="24"/>
                <w:szCs w:val="24"/>
                <w:lang w:val="en-US"/>
              </w:rPr>
              <w:t>HCV</w:t>
            </w:r>
            <w:r w:rsidR="00FE204F" w:rsidRPr="002F53CA">
              <w:rPr>
                <w:rFonts w:cstheme="minorHAnsi"/>
                <w:bCs/>
                <w:sz w:val="24"/>
                <w:szCs w:val="24"/>
                <w:lang w:val="en-US"/>
              </w:rPr>
              <w:t>A</w:t>
            </w:r>
            <w:r w:rsidRPr="002F53CA">
              <w:rPr>
                <w:rFonts w:cstheme="minorHAnsi"/>
                <w:bCs/>
                <w:sz w:val="24"/>
                <w:szCs w:val="24"/>
                <w:lang w:val="en-US"/>
              </w:rPr>
              <w:t>b</w:t>
            </w:r>
            <w:proofErr w:type="spellEnd"/>
            <w:r w:rsidRPr="002F53CA">
              <w:rPr>
                <w:rFonts w:cstheme="minorHAnsi"/>
                <w:bCs/>
                <w:sz w:val="24"/>
                <w:szCs w:val="24"/>
                <w:lang w:val="en-US"/>
              </w:rPr>
              <w:t xml:space="preserve"> positive; </w:t>
            </w:r>
          </w:p>
          <w:p w14:paraId="22C00FD5" w14:textId="46C03C7F" w:rsidR="000219B8" w:rsidRPr="002F53CA" w:rsidRDefault="000219B8" w:rsidP="009043AF">
            <w:pPr>
              <w:jc w:val="both"/>
              <w:rPr>
                <w:rFonts w:cstheme="minorHAnsi"/>
                <w:bCs/>
                <w:sz w:val="24"/>
                <w:szCs w:val="24"/>
                <w:lang w:val="en-US"/>
              </w:rPr>
            </w:pPr>
            <w:r w:rsidRPr="002F53CA">
              <w:rPr>
                <w:rFonts w:cstheme="minorHAnsi"/>
                <w:bCs/>
                <w:sz w:val="24"/>
                <w:szCs w:val="24"/>
                <w:lang w:val="en-US"/>
              </w:rPr>
              <w:t xml:space="preserve">**Non-viral etiology refers to patients with </w:t>
            </w:r>
            <w:proofErr w:type="spellStart"/>
            <w:r w:rsidRPr="002F53CA">
              <w:rPr>
                <w:rFonts w:cstheme="minorHAnsi"/>
                <w:bCs/>
                <w:sz w:val="24"/>
                <w:szCs w:val="24"/>
                <w:lang w:val="en-US"/>
              </w:rPr>
              <w:t>HbsAg</w:t>
            </w:r>
            <w:proofErr w:type="spellEnd"/>
            <w:r w:rsidRPr="002F53CA">
              <w:rPr>
                <w:rFonts w:cstheme="minorHAnsi"/>
                <w:bCs/>
                <w:sz w:val="24"/>
                <w:szCs w:val="24"/>
                <w:lang w:val="en-US"/>
              </w:rPr>
              <w:t xml:space="preserve"> negative and </w:t>
            </w:r>
            <w:proofErr w:type="spellStart"/>
            <w:r w:rsidRPr="002F53CA">
              <w:rPr>
                <w:rFonts w:cstheme="minorHAnsi"/>
                <w:bCs/>
                <w:sz w:val="24"/>
                <w:szCs w:val="24"/>
                <w:lang w:val="en-US"/>
              </w:rPr>
              <w:t>HCV</w:t>
            </w:r>
            <w:r w:rsidR="00FE204F" w:rsidRPr="002F53CA">
              <w:rPr>
                <w:rFonts w:cstheme="minorHAnsi"/>
                <w:bCs/>
                <w:sz w:val="24"/>
                <w:szCs w:val="24"/>
                <w:lang w:val="en-US"/>
              </w:rPr>
              <w:t>A</w:t>
            </w:r>
            <w:r w:rsidRPr="002F53CA">
              <w:rPr>
                <w:rFonts w:cstheme="minorHAnsi"/>
                <w:bCs/>
                <w:sz w:val="24"/>
                <w:szCs w:val="24"/>
                <w:lang w:val="en-US"/>
              </w:rPr>
              <w:t>b</w:t>
            </w:r>
            <w:proofErr w:type="spellEnd"/>
            <w:r w:rsidRPr="002F53CA">
              <w:rPr>
                <w:rFonts w:cstheme="minorHAnsi"/>
                <w:bCs/>
                <w:sz w:val="24"/>
                <w:szCs w:val="24"/>
                <w:lang w:val="en-US"/>
              </w:rPr>
              <w:t xml:space="preserve"> negative </w:t>
            </w:r>
          </w:p>
          <w:p w14:paraId="3D2C1680" w14:textId="6C06E940" w:rsidR="000219B8" w:rsidRPr="002F53CA" w:rsidRDefault="000219B8" w:rsidP="009043AF">
            <w:pPr>
              <w:jc w:val="both"/>
              <w:rPr>
                <w:rFonts w:cstheme="minorHAnsi"/>
                <w:bCs/>
                <w:sz w:val="24"/>
                <w:szCs w:val="24"/>
                <w:lang w:val="en-US"/>
              </w:rPr>
            </w:pPr>
            <w:r w:rsidRPr="002F53CA">
              <w:rPr>
                <w:rFonts w:cstheme="minorHAnsi"/>
                <w:bCs/>
                <w:sz w:val="24"/>
                <w:szCs w:val="24"/>
                <w:lang w:val="en-US"/>
              </w:rPr>
              <w:t>If a patient has double etiology, viral and non-viral, it has been counted in viral group</w:t>
            </w:r>
            <w:r w:rsidR="005073B6">
              <w:rPr>
                <w:rFonts w:cstheme="minorHAnsi"/>
                <w:bCs/>
                <w:sz w:val="24"/>
                <w:szCs w:val="24"/>
                <w:lang w:val="en-US"/>
              </w:rPr>
              <w:t xml:space="preserve"> (</w:t>
            </w:r>
            <w:r w:rsidR="00BC4149">
              <w:rPr>
                <w:rFonts w:cstheme="minorHAnsi"/>
                <w:bCs/>
                <w:sz w:val="24"/>
                <w:szCs w:val="24"/>
                <w:lang w:val="en-US"/>
              </w:rPr>
              <w:t>i</w:t>
            </w:r>
            <w:r w:rsidR="00BC4149" w:rsidRPr="00BC4149">
              <w:rPr>
                <w:rFonts w:cstheme="minorHAnsi"/>
                <w:bCs/>
                <w:sz w:val="24"/>
                <w:szCs w:val="24"/>
                <w:lang w:val="en-US"/>
              </w:rPr>
              <w:t xml:space="preserve">f a patient has double etiology, viral and non-viral, it has been counted </w:t>
            </w:r>
            <w:r w:rsidR="00BC4149">
              <w:rPr>
                <w:rFonts w:cstheme="minorHAnsi"/>
                <w:bCs/>
                <w:sz w:val="24"/>
                <w:szCs w:val="24"/>
                <w:lang w:val="en-US"/>
              </w:rPr>
              <w:t>only</w:t>
            </w:r>
            <w:r w:rsidR="00BC4149" w:rsidRPr="00BC4149">
              <w:rPr>
                <w:rFonts w:cstheme="minorHAnsi"/>
                <w:bCs/>
                <w:sz w:val="24"/>
                <w:szCs w:val="24"/>
                <w:lang w:val="en-US"/>
              </w:rPr>
              <w:t xml:space="preserve"> in viral group</w:t>
            </w:r>
            <w:r w:rsidR="005073B6">
              <w:rPr>
                <w:rFonts w:cstheme="minorHAnsi"/>
                <w:bCs/>
                <w:sz w:val="24"/>
                <w:szCs w:val="24"/>
                <w:lang w:val="en-US"/>
              </w:rPr>
              <w:t>)</w:t>
            </w:r>
            <w:r w:rsidR="003F1EB4">
              <w:rPr>
                <w:rFonts w:cstheme="minorHAnsi"/>
                <w:bCs/>
                <w:sz w:val="24"/>
                <w:szCs w:val="24"/>
                <w:lang w:val="en-US"/>
              </w:rPr>
              <w:t>.</w:t>
            </w:r>
          </w:p>
          <w:p w14:paraId="5F680836" w14:textId="77777777" w:rsidR="000219B8" w:rsidRPr="002F53CA" w:rsidRDefault="000219B8" w:rsidP="009043AF">
            <w:pPr>
              <w:jc w:val="both"/>
              <w:rPr>
                <w:rFonts w:cstheme="minorHAnsi"/>
                <w:bCs/>
                <w:sz w:val="24"/>
                <w:szCs w:val="24"/>
                <w:lang w:val="en-US"/>
              </w:rPr>
            </w:pPr>
            <w:r w:rsidRPr="002F53CA">
              <w:rPr>
                <w:rFonts w:cstheme="minorHAnsi"/>
                <w:bCs/>
                <w:sz w:val="24"/>
                <w:szCs w:val="24"/>
                <w:vertAlign w:val="superscript"/>
                <w:lang w:val="en-US"/>
              </w:rPr>
              <w:t>§</w:t>
            </w:r>
            <w:r w:rsidRPr="002F53CA">
              <w:rPr>
                <w:rFonts w:cstheme="minorHAnsi"/>
                <w:bCs/>
                <w:sz w:val="24"/>
                <w:szCs w:val="24"/>
                <w:lang w:val="en-US"/>
              </w:rPr>
              <w:t>Missing were all patients with negative serology</w:t>
            </w:r>
          </w:p>
        </w:tc>
      </w:tr>
    </w:tbl>
    <w:p w14:paraId="210C6265" w14:textId="77777777" w:rsidR="000219B8" w:rsidRPr="002F53CA" w:rsidRDefault="000219B8" w:rsidP="003C0748">
      <w:pPr>
        <w:spacing w:line="480" w:lineRule="auto"/>
        <w:jc w:val="both"/>
        <w:rPr>
          <w:rFonts w:cstheme="minorHAnsi"/>
          <w:b/>
          <w:sz w:val="24"/>
          <w:szCs w:val="24"/>
          <w:u w:val="single"/>
          <w:lang w:val="en-US"/>
        </w:rPr>
      </w:pPr>
    </w:p>
    <w:p w14:paraId="56F78466" w14:textId="14C774F9" w:rsidR="00673F1C" w:rsidRPr="002F53CA" w:rsidRDefault="00673F1C" w:rsidP="003C0748">
      <w:pPr>
        <w:spacing w:after="120" w:line="480" w:lineRule="auto"/>
        <w:ind w:hanging="1418"/>
        <w:jc w:val="both"/>
        <w:rPr>
          <w:rFonts w:ascii="Times New Roman" w:eastAsia="Times New Roman" w:hAnsi="Times New Roman" w:cs="Times New Roman"/>
          <w:kern w:val="0"/>
          <w:sz w:val="24"/>
          <w:szCs w:val="24"/>
          <w:lang w:val="en-US" w:eastAsia="it-IT"/>
          <w14:ligatures w14:val="none"/>
        </w:rPr>
      </w:pPr>
    </w:p>
    <w:tbl>
      <w:tblPr>
        <w:tblW w:w="0" w:type="auto"/>
        <w:jc w:val="center"/>
        <w:tblCellMar>
          <w:top w:w="15" w:type="dxa"/>
          <w:left w:w="15" w:type="dxa"/>
          <w:bottom w:w="15" w:type="dxa"/>
          <w:right w:w="15" w:type="dxa"/>
        </w:tblCellMar>
        <w:tblLook w:val="04A0" w:firstRow="1" w:lastRow="0" w:firstColumn="1" w:lastColumn="0" w:noHBand="0" w:noVBand="1"/>
      </w:tblPr>
      <w:tblGrid>
        <w:gridCol w:w="7340"/>
        <w:gridCol w:w="2298"/>
      </w:tblGrid>
      <w:tr w:rsidR="00673F1C" w:rsidRPr="002F53CA" w14:paraId="2C738174" w14:textId="77777777" w:rsidTr="00673F1C">
        <w:trPr>
          <w:tblHeader/>
          <w:jc w:val="center"/>
        </w:trPr>
        <w:tc>
          <w:tcPr>
            <w:tcW w:w="9638" w:type="dxa"/>
            <w:gridSpan w:val="2"/>
            <w:tcBorders>
              <w:top w:val="single" w:sz="4" w:space="0" w:color="000000"/>
            </w:tcBorders>
            <w:shd w:val="clear" w:color="auto" w:fill="FFFFFF"/>
            <w:tcMar>
              <w:top w:w="0" w:type="dxa"/>
              <w:left w:w="14" w:type="dxa"/>
              <w:bottom w:w="0" w:type="dxa"/>
              <w:right w:w="14" w:type="dxa"/>
            </w:tcMar>
            <w:vAlign w:val="bottom"/>
          </w:tcPr>
          <w:p w14:paraId="1E909A13" w14:textId="0D704036" w:rsidR="00673F1C" w:rsidRPr="002F53CA" w:rsidRDefault="00673F1C" w:rsidP="00840EA7">
            <w:pPr>
              <w:pBdr>
                <w:bottom w:val="single" w:sz="4" w:space="0" w:color="000000"/>
              </w:pBdr>
              <w:spacing w:before="14" w:after="14" w:line="240" w:lineRule="auto"/>
              <w:rPr>
                <w:rFonts w:ascii="Arial" w:eastAsia="Times New Roman" w:hAnsi="Arial" w:cs="Arial"/>
                <w:color w:val="000000"/>
                <w:kern w:val="0"/>
                <w:sz w:val="18"/>
                <w:szCs w:val="18"/>
                <w:lang w:val="en-US" w:eastAsia="it-IT"/>
                <w14:ligatures w14:val="none"/>
              </w:rPr>
            </w:pPr>
            <w:r w:rsidRPr="002F53CA">
              <w:rPr>
                <w:rFonts w:cstheme="minorHAnsi"/>
                <w:b/>
                <w:bCs/>
                <w:sz w:val="24"/>
                <w:szCs w:val="24"/>
                <w:lang w:val="en-US"/>
              </w:rPr>
              <w:t xml:space="preserve">Supplementary Table </w:t>
            </w:r>
            <w:r w:rsidR="000219B8" w:rsidRPr="002F53CA">
              <w:rPr>
                <w:rFonts w:cstheme="minorHAnsi"/>
                <w:b/>
                <w:bCs/>
                <w:sz w:val="24"/>
                <w:szCs w:val="24"/>
                <w:lang w:val="en-US"/>
              </w:rPr>
              <w:t>2</w:t>
            </w:r>
            <w:r w:rsidRPr="002F53CA">
              <w:rPr>
                <w:rFonts w:cstheme="minorHAnsi"/>
                <w:b/>
                <w:bCs/>
                <w:sz w:val="24"/>
                <w:szCs w:val="24"/>
                <w:lang w:val="en-US"/>
              </w:rPr>
              <w:t xml:space="preserve">. </w:t>
            </w:r>
            <w:r w:rsidRPr="002F53CA">
              <w:rPr>
                <w:rFonts w:cstheme="minorHAnsi"/>
                <w:sz w:val="24"/>
                <w:szCs w:val="24"/>
                <w:lang w:val="en-US"/>
              </w:rPr>
              <w:t>Summary of patient disposition</w:t>
            </w:r>
          </w:p>
        </w:tc>
      </w:tr>
      <w:tr w:rsidR="00673F1C" w:rsidRPr="002F53CA" w14:paraId="75BF74C4" w14:textId="77777777" w:rsidTr="00673F1C">
        <w:trPr>
          <w:tblHeader/>
          <w:jc w:val="center"/>
        </w:trPr>
        <w:tc>
          <w:tcPr>
            <w:tcW w:w="7340" w:type="dxa"/>
            <w:tcBorders>
              <w:top w:val="single" w:sz="4" w:space="0" w:color="000000"/>
            </w:tcBorders>
            <w:shd w:val="clear" w:color="auto" w:fill="FFFFFF"/>
            <w:tcMar>
              <w:top w:w="0" w:type="dxa"/>
              <w:left w:w="14" w:type="dxa"/>
              <w:bottom w:w="0" w:type="dxa"/>
              <w:right w:w="14" w:type="dxa"/>
            </w:tcMar>
            <w:vAlign w:val="bottom"/>
            <w:hideMark/>
          </w:tcPr>
          <w:p w14:paraId="709F1624" w14:textId="77777777" w:rsidR="00673F1C" w:rsidRPr="002F53CA" w:rsidRDefault="00673F1C" w:rsidP="00840EA7">
            <w:pPr>
              <w:spacing w:after="0" w:line="240" w:lineRule="auto"/>
              <w:jc w:val="center"/>
              <w:rPr>
                <w:rFonts w:ascii="Times New Roman" w:eastAsia="Times New Roman" w:hAnsi="Times New Roman" w:cs="Times New Roman"/>
                <w:b/>
                <w:bCs/>
                <w:kern w:val="0"/>
                <w:sz w:val="24"/>
                <w:szCs w:val="24"/>
                <w:lang w:val="en-US" w:eastAsia="it-IT"/>
                <w14:ligatures w14:val="none"/>
              </w:rPr>
            </w:pPr>
          </w:p>
        </w:tc>
        <w:tc>
          <w:tcPr>
            <w:tcW w:w="2298" w:type="dxa"/>
            <w:tcBorders>
              <w:top w:val="single" w:sz="4" w:space="0" w:color="000000"/>
            </w:tcBorders>
            <w:shd w:val="clear" w:color="auto" w:fill="FFFFFF"/>
            <w:tcMar>
              <w:top w:w="0" w:type="dxa"/>
              <w:left w:w="14" w:type="dxa"/>
              <w:bottom w:w="0" w:type="dxa"/>
              <w:right w:w="14" w:type="dxa"/>
            </w:tcMar>
            <w:vAlign w:val="bottom"/>
            <w:hideMark/>
          </w:tcPr>
          <w:p w14:paraId="22216229" w14:textId="067A93F0" w:rsidR="00673F1C" w:rsidRPr="002F53CA" w:rsidRDefault="00673F1C" w:rsidP="00840EA7">
            <w:pPr>
              <w:pBdr>
                <w:bottom w:val="single" w:sz="4" w:space="0" w:color="000000"/>
              </w:pBdr>
              <w:spacing w:before="14" w:after="14" w:line="240" w:lineRule="auto"/>
              <w:jc w:val="center"/>
              <w:rPr>
                <w:rFonts w:ascii="Times New Roman" w:eastAsia="Times New Roman" w:hAnsi="Times New Roman" w:cs="Times New Roman"/>
                <w:b/>
                <w:bCs/>
                <w:kern w:val="0"/>
                <w:sz w:val="24"/>
                <w:szCs w:val="24"/>
                <w:lang w:eastAsia="it-IT"/>
                <w14:ligatures w14:val="none"/>
              </w:rPr>
            </w:pPr>
            <w:r w:rsidRPr="002F53CA">
              <w:rPr>
                <w:rFonts w:ascii="Arial" w:eastAsia="Times New Roman" w:hAnsi="Arial" w:cs="Arial"/>
                <w:color w:val="000000"/>
                <w:kern w:val="0"/>
                <w:sz w:val="18"/>
                <w:szCs w:val="18"/>
                <w:lang w:eastAsia="it-IT"/>
                <w14:ligatures w14:val="none"/>
              </w:rPr>
              <w:t>n (%)</w:t>
            </w:r>
            <w:r w:rsidR="00F137EA" w:rsidRPr="002F53CA">
              <w:rPr>
                <w:rFonts w:ascii="Arial" w:eastAsia="Times New Roman" w:hAnsi="Arial" w:cs="Arial"/>
                <w:color w:val="000000"/>
                <w:kern w:val="0"/>
                <w:sz w:val="18"/>
                <w:szCs w:val="18"/>
                <w:lang w:eastAsia="it-IT"/>
                <w14:ligatures w14:val="none"/>
              </w:rPr>
              <w:t>*</w:t>
            </w:r>
          </w:p>
        </w:tc>
      </w:tr>
      <w:tr w:rsidR="00673F1C" w:rsidRPr="002F53CA" w14:paraId="562175AF" w14:textId="77777777" w:rsidTr="00673F1C">
        <w:trPr>
          <w:jc w:val="center"/>
        </w:trPr>
        <w:tc>
          <w:tcPr>
            <w:tcW w:w="7340" w:type="dxa"/>
            <w:shd w:val="clear" w:color="auto" w:fill="FFFFFF"/>
            <w:tcMar>
              <w:top w:w="0" w:type="dxa"/>
              <w:left w:w="0" w:type="dxa"/>
              <w:bottom w:w="0" w:type="dxa"/>
              <w:right w:w="14" w:type="dxa"/>
            </w:tcMar>
            <w:hideMark/>
          </w:tcPr>
          <w:p w14:paraId="4CEF740B" w14:textId="77777777" w:rsidR="00673F1C" w:rsidRPr="002F53CA" w:rsidRDefault="00673F1C" w:rsidP="00840EA7">
            <w:pPr>
              <w:spacing w:before="144" w:after="14" w:line="240" w:lineRule="auto"/>
              <w:rPr>
                <w:rFonts w:cstheme="minorHAnsi"/>
                <w:sz w:val="24"/>
                <w:szCs w:val="24"/>
                <w:lang w:val="en-US"/>
              </w:rPr>
            </w:pPr>
            <w:r w:rsidRPr="002F53CA">
              <w:rPr>
                <w:rFonts w:cstheme="minorHAnsi"/>
                <w:sz w:val="24"/>
                <w:szCs w:val="24"/>
                <w:lang w:val="en-US"/>
              </w:rPr>
              <w:t>Enrolled patients</w:t>
            </w:r>
          </w:p>
        </w:tc>
        <w:tc>
          <w:tcPr>
            <w:tcW w:w="2298" w:type="dxa"/>
            <w:shd w:val="clear" w:color="auto" w:fill="FFFFFF"/>
            <w:tcMar>
              <w:top w:w="0" w:type="dxa"/>
              <w:left w:w="14" w:type="dxa"/>
              <w:bottom w:w="0" w:type="dxa"/>
              <w:right w:w="14" w:type="dxa"/>
            </w:tcMar>
            <w:hideMark/>
          </w:tcPr>
          <w:p w14:paraId="1943B91E" w14:textId="670E201C" w:rsidR="00673F1C" w:rsidRPr="002F53CA" w:rsidRDefault="00673F1C" w:rsidP="00840EA7">
            <w:pPr>
              <w:spacing w:before="144" w:after="14" w:line="240" w:lineRule="auto"/>
              <w:jc w:val="center"/>
              <w:rPr>
                <w:rFonts w:cstheme="minorHAnsi"/>
                <w:sz w:val="24"/>
                <w:szCs w:val="24"/>
                <w:lang w:val="en-US"/>
              </w:rPr>
            </w:pPr>
            <w:r w:rsidRPr="002F53CA">
              <w:rPr>
                <w:rFonts w:cstheme="minorHAnsi"/>
                <w:sz w:val="24"/>
                <w:szCs w:val="24"/>
                <w:lang w:val="en-US"/>
              </w:rPr>
              <w:t>152 (100.0)</w:t>
            </w:r>
          </w:p>
        </w:tc>
      </w:tr>
      <w:tr w:rsidR="00673F1C" w:rsidRPr="002F53CA" w14:paraId="47A71734" w14:textId="77777777" w:rsidTr="00673F1C">
        <w:trPr>
          <w:jc w:val="center"/>
        </w:trPr>
        <w:tc>
          <w:tcPr>
            <w:tcW w:w="7340" w:type="dxa"/>
            <w:shd w:val="clear" w:color="auto" w:fill="FFFFFF"/>
            <w:tcMar>
              <w:top w:w="0" w:type="dxa"/>
              <w:left w:w="0" w:type="dxa"/>
              <w:bottom w:w="0" w:type="dxa"/>
              <w:right w:w="14" w:type="dxa"/>
            </w:tcMar>
            <w:hideMark/>
          </w:tcPr>
          <w:p w14:paraId="5CACA6D8" w14:textId="77777777" w:rsidR="00673F1C" w:rsidRPr="002F53CA" w:rsidRDefault="00673F1C" w:rsidP="00840EA7">
            <w:pPr>
              <w:spacing w:before="144" w:after="14" w:line="240" w:lineRule="auto"/>
              <w:rPr>
                <w:rFonts w:cstheme="minorHAnsi"/>
                <w:sz w:val="24"/>
                <w:szCs w:val="24"/>
                <w:lang w:val="en-US"/>
              </w:rPr>
            </w:pPr>
            <w:r w:rsidRPr="002F53CA">
              <w:rPr>
                <w:rFonts w:cstheme="minorHAnsi"/>
                <w:sz w:val="24"/>
                <w:szCs w:val="24"/>
                <w:lang w:val="en-US"/>
              </w:rPr>
              <w:t>Treated patients</w:t>
            </w:r>
          </w:p>
        </w:tc>
        <w:tc>
          <w:tcPr>
            <w:tcW w:w="2298" w:type="dxa"/>
            <w:shd w:val="clear" w:color="auto" w:fill="FFFFFF"/>
            <w:tcMar>
              <w:top w:w="0" w:type="dxa"/>
              <w:left w:w="14" w:type="dxa"/>
              <w:bottom w:w="0" w:type="dxa"/>
              <w:right w:w="14" w:type="dxa"/>
            </w:tcMar>
            <w:hideMark/>
          </w:tcPr>
          <w:p w14:paraId="6689985D" w14:textId="23F2B142" w:rsidR="00673F1C" w:rsidRPr="002F53CA" w:rsidRDefault="00673F1C" w:rsidP="00840EA7">
            <w:pPr>
              <w:spacing w:before="144" w:after="14" w:line="240" w:lineRule="auto"/>
              <w:jc w:val="center"/>
              <w:rPr>
                <w:rFonts w:cstheme="minorHAnsi"/>
                <w:sz w:val="24"/>
                <w:szCs w:val="24"/>
                <w:lang w:val="en-US"/>
              </w:rPr>
            </w:pPr>
            <w:r w:rsidRPr="002F53CA">
              <w:rPr>
                <w:rFonts w:cstheme="minorHAnsi"/>
                <w:sz w:val="24"/>
                <w:szCs w:val="24"/>
                <w:lang w:val="en-US"/>
              </w:rPr>
              <w:t>149 (98.0)</w:t>
            </w:r>
          </w:p>
        </w:tc>
      </w:tr>
      <w:tr w:rsidR="00673F1C" w:rsidRPr="002F53CA" w14:paraId="426F7E32" w14:textId="77777777" w:rsidTr="00673F1C">
        <w:trPr>
          <w:jc w:val="center"/>
        </w:trPr>
        <w:tc>
          <w:tcPr>
            <w:tcW w:w="7340" w:type="dxa"/>
            <w:shd w:val="clear" w:color="auto" w:fill="FFFFFF"/>
            <w:tcMar>
              <w:top w:w="0" w:type="dxa"/>
              <w:left w:w="0" w:type="dxa"/>
              <w:bottom w:w="0" w:type="dxa"/>
              <w:right w:w="14" w:type="dxa"/>
            </w:tcMar>
            <w:hideMark/>
          </w:tcPr>
          <w:p w14:paraId="7032038C" w14:textId="77777777" w:rsidR="00673F1C" w:rsidRPr="002F53CA" w:rsidRDefault="00673F1C" w:rsidP="00840EA7">
            <w:pPr>
              <w:spacing w:before="144" w:after="14" w:line="240" w:lineRule="auto"/>
              <w:rPr>
                <w:rFonts w:cstheme="minorHAnsi"/>
                <w:sz w:val="24"/>
                <w:szCs w:val="24"/>
                <w:lang w:val="en-US"/>
              </w:rPr>
            </w:pPr>
            <w:r w:rsidRPr="002F53CA">
              <w:rPr>
                <w:rFonts w:cstheme="minorHAnsi"/>
                <w:sz w:val="24"/>
                <w:szCs w:val="24"/>
                <w:lang w:val="en-US"/>
              </w:rPr>
              <w:t>Patients on treatment</w:t>
            </w:r>
          </w:p>
        </w:tc>
        <w:tc>
          <w:tcPr>
            <w:tcW w:w="2298" w:type="dxa"/>
            <w:shd w:val="clear" w:color="auto" w:fill="FFFFFF"/>
            <w:tcMar>
              <w:top w:w="0" w:type="dxa"/>
              <w:left w:w="14" w:type="dxa"/>
              <w:bottom w:w="0" w:type="dxa"/>
              <w:right w:w="14" w:type="dxa"/>
            </w:tcMar>
            <w:hideMark/>
          </w:tcPr>
          <w:p w14:paraId="49BF1402" w14:textId="71A3DDDA" w:rsidR="00673F1C" w:rsidRPr="002F53CA" w:rsidRDefault="00673F1C" w:rsidP="00840EA7">
            <w:pPr>
              <w:spacing w:before="144" w:after="14" w:line="240" w:lineRule="auto"/>
              <w:jc w:val="center"/>
              <w:rPr>
                <w:rFonts w:cstheme="minorHAnsi"/>
                <w:sz w:val="24"/>
                <w:szCs w:val="24"/>
                <w:lang w:val="en-US"/>
              </w:rPr>
            </w:pPr>
            <w:r w:rsidRPr="002F53CA">
              <w:rPr>
                <w:rFonts w:cstheme="minorHAnsi"/>
                <w:sz w:val="24"/>
                <w:szCs w:val="24"/>
                <w:lang w:val="en-US"/>
              </w:rPr>
              <w:t>50 (32.9)</w:t>
            </w:r>
          </w:p>
        </w:tc>
      </w:tr>
      <w:tr w:rsidR="00673F1C" w:rsidRPr="002F53CA" w14:paraId="2F38AD8F" w14:textId="77777777" w:rsidTr="00673F1C">
        <w:trPr>
          <w:jc w:val="center"/>
        </w:trPr>
        <w:tc>
          <w:tcPr>
            <w:tcW w:w="7340" w:type="dxa"/>
            <w:shd w:val="clear" w:color="auto" w:fill="FFFFFF"/>
            <w:tcMar>
              <w:top w:w="0" w:type="dxa"/>
              <w:left w:w="0" w:type="dxa"/>
              <w:bottom w:w="0" w:type="dxa"/>
              <w:right w:w="14" w:type="dxa"/>
            </w:tcMar>
            <w:hideMark/>
          </w:tcPr>
          <w:p w14:paraId="4A492C77" w14:textId="77777777" w:rsidR="00673F1C" w:rsidRPr="002F53CA" w:rsidRDefault="00673F1C" w:rsidP="00840EA7">
            <w:pPr>
              <w:spacing w:before="144" w:after="14" w:line="240" w:lineRule="auto"/>
              <w:rPr>
                <w:rFonts w:cstheme="minorHAnsi"/>
                <w:sz w:val="24"/>
                <w:szCs w:val="24"/>
                <w:lang w:val="en-US"/>
              </w:rPr>
            </w:pPr>
            <w:r w:rsidRPr="002F53CA">
              <w:rPr>
                <w:rFonts w:cstheme="minorHAnsi"/>
                <w:sz w:val="24"/>
                <w:szCs w:val="24"/>
                <w:lang w:val="en-US"/>
              </w:rPr>
              <w:t xml:space="preserve">Patients who permanently discontinued treatment </w:t>
            </w:r>
            <w:r w:rsidRPr="002F53CA">
              <w:rPr>
                <w:rFonts w:cstheme="minorHAnsi"/>
                <w:sz w:val="24"/>
                <w:szCs w:val="24"/>
                <w:vertAlign w:val="superscript"/>
                <w:lang w:val="en-US"/>
              </w:rPr>
              <w:t>(a)</w:t>
            </w:r>
          </w:p>
        </w:tc>
        <w:tc>
          <w:tcPr>
            <w:tcW w:w="2298" w:type="dxa"/>
            <w:shd w:val="clear" w:color="auto" w:fill="FFFFFF"/>
            <w:tcMar>
              <w:top w:w="0" w:type="dxa"/>
              <w:left w:w="14" w:type="dxa"/>
              <w:bottom w:w="0" w:type="dxa"/>
              <w:right w:w="14" w:type="dxa"/>
            </w:tcMar>
            <w:hideMark/>
          </w:tcPr>
          <w:p w14:paraId="743BA513" w14:textId="49D4D743" w:rsidR="00673F1C" w:rsidRPr="002F53CA" w:rsidRDefault="00673F1C" w:rsidP="00840EA7">
            <w:pPr>
              <w:spacing w:before="144" w:after="14" w:line="240" w:lineRule="auto"/>
              <w:jc w:val="center"/>
              <w:rPr>
                <w:rFonts w:cstheme="minorHAnsi"/>
                <w:sz w:val="24"/>
                <w:szCs w:val="24"/>
                <w:lang w:val="en-US"/>
              </w:rPr>
            </w:pPr>
            <w:r w:rsidRPr="002F53CA">
              <w:rPr>
                <w:rFonts w:cstheme="minorHAnsi"/>
                <w:sz w:val="24"/>
                <w:szCs w:val="24"/>
                <w:lang w:val="en-US"/>
              </w:rPr>
              <w:t>99 (65.1)</w:t>
            </w:r>
          </w:p>
        </w:tc>
      </w:tr>
      <w:tr w:rsidR="00673F1C" w:rsidRPr="002F53CA" w14:paraId="6C68BCA7" w14:textId="77777777" w:rsidTr="00673F1C">
        <w:trPr>
          <w:jc w:val="center"/>
        </w:trPr>
        <w:tc>
          <w:tcPr>
            <w:tcW w:w="7340" w:type="dxa"/>
            <w:shd w:val="clear" w:color="auto" w:fill="FFFFFF"/>
            <w:tcMar>
              <w:top w:w="0" w:type="dxa"/>
              <w:left w:w="0" w:type="dxa"/>
              <w:bottom w:w="0" w:type="dxa"/>
              <w:right w:w="14" w:type="dxa"/>
            </w:tcMar>
            <w:hideMark/>
          </w:tcPr>
          <w:p w14:paraId="2C6710E8" w14:textId="77777777" w:rsidR="00673F1C" w:rsidRPr="002F53CA" w:rsidRDefault="00673F1C" w:rsidP="00840EA7">
            <w:pPr>
              <w:spacing w:before="144" w:after="14" w:line="240" w:lineRule="auto"/>
              <w:rPr>
                <w:rFonts w:cstheme="minorHAnsi"/>
                <w:sz w:val="24"/>
                <w:szCs w:val="24"/>
                <w:lang w:val="en-US"/>
              </w:rPr>
            </w:pPr>
            <w:r w:rsidRPr="002F53CA">
              <w:rPr>
                <w:rFonts w:cstheme="minorHAnsi"/>
                <w:sz w:val="24"/>
                <w:szCs w:val="24"/>
                <w:lang w:val="en-US"/>
              </w:rPr>
              <w:t>Reason for treatment discontinuation</w:t>
            </w:r>
          </w:p>
        </w:tc>
        <w:tc>
          <w:tcPr>
            <w:tcW w:w="2298" w:type="dxa"/>
            <w:shd w:val="clear" w:color="auto" w:fill="FFFFFF"/>
            <w:tcMar>
              <w:top w:w="0" w:type="dxa"/>
              <w:left w:w="14" w:type="dxa"/>
              <w:bottom w:w="0" w:type="dxa"/>
              <w:right w:w="14" w:type="dxa"/>
            </w:tcMar>
            <w:hideMark/>
          </w:tcPr>
          <w:p w14:paraId="0900527A" w14:textId="77777777" w:rsidR="00673F1C" w:rsidRPr="002F53CA" w:rsidRDefault="00673F1C" w:rsidP="00840EA7">
            <w:pPr>
              <w:spacing w:after="0" w:line="240" w:lineRule="auto"/>
              <w:rPr>
                <w:rFonts w:cstheme="minorHAnsi"/>
                <w:sz w:val="24"/>
                <w:szCs w:val="24"/>
                <w:lang w:val="en-US"/>
              </w:rPr>
            </w:pPr>
          </w:p>
        </w:tc>
      </w:tr>
      <w:tr w:rsidR="00673F1C" w:rsidRPr="002F53CA" w14:paraId="53863FD9" w14:textId="77777777" w:rsidTr="00673F1C">
        <w:trPr>
          <w:jc w:val="center"/>
        </w:trPr>
        <w:tc>
          <w:tcPr>
            <w:tcW w:w="7340" w:type="dxa"/>
            <w:shd w:val="clear" w:color="auto" w:fill="FFFFFF"/>
            <w:tcMar>
              <w:top w:w="0" w:type="dxa"/>
              <w:left w:w="288" w:type="dxa"/>
              <w:bottom w:w="0" w:type="dxa"/>
              <w:right w:w="14" w:type="dxa"/>
            </w:tcMar>
            <w:hideMark/>
          </w:tcPr>
          <w:p w14:paraId="091A4490" w14:textId="77777777" w:rsidR="00673F1C" w:rsidRPr="002F53CA" w:rsidRDefault="00673F1C" w:rsidP="00840EA7">
            <w:pPr>
              <w:spacing w:before="14" w:after="14" w:line="240" w:lineRule="auto"/>
              <w:rPr>
                <w:rFonts w:cstheme="minorHAnsi"/>
                <w:sz w:val="24"/>
                <w:szCs w:val="24"/>
                <w:lang w:val="en-US"/>
              </w:rPr>
            </w:pPr>
            <w:r w:rsidRPr="002F53CA">
              <w:rPr>
                <w:rFonts w:cstheme="minorHAnsi"/>
                <w:sz w:val="24"/>
                <w:szCs w:val="24"/>
                <w:lang w:val="en-US"/>
              </w:rPr>
              <w:t>Adverse Event</w:t>
            </w:r>
          </w:p>
        </w:tc>
        <w:tc>
          <w:tcPr>
            <w:tcW w:w="2298" w:type="dxa"/>
            <w:shd w:val="clear" w:color="auto" w:fill="FFFFFF"/>
            <w:tcMar>
              <w:top w:w="0" w:type="dxa"/>
              <w:left w:w="14" w:type="dxa"/>
              <w:bottom w:w="0" w:type="dxa"/>
              <w:right w:w="14" w:type="dxa"/>
            </w:tcMar>
            <w:hideMark/>
          </w:tcPr>
          <w:p w14:paraId="4FC4FF62" w14:textId="4F282879" w:rsidR="00673F1C" w:rsidRPr="002F53CA" w:rsidRDefault="00673F1C" w:rsidP="00840EA7">
            <w:pPr>
              <w:spacing w:before="14" w:after="14" w:line="240" w:lineRule="auto"/>
              <w:jc w:val="center"/>
              <w:rPr>
                <w:rFonts w:cstheme="minorHAnsi"/>
                <w:sz w:val="24"/>
                <w:szCs w:val="24"/>
                <w:lang w:val="en-US"/>
              </w:rPr>
            </w:pPr>
            <w:r w:rsidRPr="002F53CA">
              <w:rPr>
                <w:rFonts w:cstheme="minorHAnsi"/>
                <w:sz w:val="24"/>
                <w:szCs w:val="24"/>
                <w:lang w:val="en-US"/>
              </w:rPr>
              <w:t>14 (9.2)</w:t>
            </w:r>
          </w:p>
        </w:tc>
      </w:tr>
      <w:tr w:rsidR="00673F1C" w:rsidRPr="002F53CA" w14:paraId="0DDC8654" w14:textId="77777777" w:rsidTr="00673F1C">
        <w:trPr>
          <w:jc w:val="center"/>
        </w:trPr>
        <w:tc>
          <w:tcPr>
            <w:tcW w:w="7340" w:type="dxa"/>
            <w:shd w:val="clear" w:color="auto" w:fill="FFFFFF"/>
            <w:tcMar>
              <w:top w:w="0" w:type="dxa"/>
              <w:left w:w="288" w:type="dxa"/>
              <w:bottom w:w="0" w:type="dxa"/>
              <w:right w:w="14" w:type="dxa"/>
            </w:tcMar>
            <w:hideMark/>
          </w:tcPr>
          <w:p w14:paraId="604C3B3A" w14:textId="77777777" w:rsidR="00673F1C" w:rsidRPr="002F53CA" w:rsidRDefault="00673F1C" w:rsidP="00840EA7">
            <w:pPr>
              <w:spacing w:before="14" w:after="14" w:line="240" w:lineRule="auto"/>
              <w:rPr>
                <w:rFonts w:cstheme="minorHAnsi"/>
                <w:sz w:val="24"/>
                <w:szCs w:val="24"/>
                <w:lang w:val="en-US"/>
              </w:rPr>
            </w:pPr>
            <w:r w:rsidRPr="002F53CA">
              <w:rPr>
                <w:rFonts w:cstheme="minorHAnsi"/>
                <w:sz w:val="24"/>
                <w:szCs w:val="24"/>
                <w:lang w:val="en-US"/>
              </w:rPr>
              <w:t>Death</w:t>
            </w:r>
          </w:p>
        </w:tc>
        <w:tc>
          <w:tcPr>
            <w:tcW w:w="2298" w:type="dxa"/>
            <w:shd w:val="clear" w:color="auto" w:fill="FFFFFF"/>
            <w:tcMar>
              <w:top w:w="0" w:type="dxa"/>
              <w:left w:w="14" w:type="dxa"/>
              <w:bottom w:w="0" w:type="dxa"/>
              <w:right w:w="14" w:type="dxa"/>
            </w:tcMar>
            <w:hideMark/>
          </w:tcPr>
          <w:p w14:paraId="67890047" w14:textId="3206030F" w:rsidR="00673F1C" w:rsidRPr="002F53CA" w:rsidRDefault="00673F1C" w:rsidP="00840EA7">
            <w:pPr>
              <w:spacing w:before="14" w:after="14" w:line="240" w:lineRule="auto"/>
              <w:jc w:val="center"/>
              <w:rPr>
                <w:rFonts w:cstheme="minorHAnsi"/>
                <w:sz w:val="24"/>
                <w:szCs w:val="24"/>
                <w:lang w:val="en-US"/>
              </w:rPr>
            </w:pPr>
            <w:r w:rsidRPr="002F53CA">
              <w:rPr>
                <w:rFonts w:cstheme="minorHAnsi"/>
                <w:sz w:val="24"/>
                <w:szCs w:val="24"/>
                <w:lang w:val="en-US"/>
              </w:rPr>
              <w:t>8 (5.3)</w:t>
            </w:r>
          </w:p>
        </w:tc>
      </w:tr>
      <w:tr w:rsidR="00673F1C" w:rsidRPr="002F53CA" w14:paraId="00BC974A" w14:textId="77777777" w:rsidTr="00673F1C">
        <w:trPr>
          <w:jc w:val="center"/>
        </w:trPr>
        <w:tc>
          <w:tcPr>
            <w:tcW w:w="7340" w:type="dxa"/>
            <w:shd w:val="clear" w:color="auto" w:fill="FFFFFF"/>
            <w:tcMar>
              <w:top w:w="0" w:type="dxa"/>
              <w:left w:w="288" w:type="dxa"/>
              <w:bottom w:w="0" w:type="dxa"/>
              <w:right w:w="14" w:type="dxa"/>
            </w:tcMar>
            <w:hideMark/>
          </w:tcPr>
          <w:p w14:paraId="6019F285" w14:textId="77777777" w:rsidR="00673F1C" w:rsidRPr="002F53CA" w:rsidRDefault="00673F1C" w:rsidP="00840EA7">
            <w:pPr>
              <w:spacing w:before="14" w:after="14" w:line="240" w:lineRule="auto"/>
              <w:rPr>
                <w:rFonts w:cstheme="minorHAnsi"/>
                <w:sz w:val="24"/>
                <w:szCs w:val="24"/>
                <w:lang w:val="en-US"/>
              </w:rPr>
            </w:pPr>
            <w:r w:rsidRPr="002F53CA">
              <w:rPr>
                <w:rFonts w:cstheme="minorHAnsi"/>
                <w:sz w:val="24"/>
                <w:szCs w:val="24"/>
                <w:lang w:val="en-US"/>
              </w:rPr>
              <w:t>Death Due To Progressive Disease</w:t>
            </w:r>
          </w:p>
        </w:tc>
        <w:tc>
          <w:tcPr>
            <w:tcW w:w="2298" w:type="dxa"/>
            <w:shd w:val="clear" w:color="auto" w:fill="FFFFFF"/>
            <w:tcMar>
              <w:top w:w="0" w:type="dxa"/>
              <w:left w:w="14" w:type="dxa"/>
              <w:bottom w:w="0" w:type="dxa"/>
              <w:right w:w="14" w:type="dxa"/>
            </w:tcMar>
            <w:hideMark/>
          </w:tcPr>
          <w:p w14:paraId="5E79C662" w14:textId="34780EDA" w:rsidR="00673F1C" w:rsidRPr="002F53CA" w:rsidRDefault="00673F1C" w:rsidP="00840EA7">
            <w:pPr>
              <w:spacing w:before="14" w:after="14" w:line="240" w:lineRule="auto"/>
              <w:jc w:val="center"/>
              <w:rPr>
                <w:rFonts w:cstheme="minorHAnsi"/>
                <w:sz w:val="24"/>
                <w:szCs w:val="24"/>
                <w:lang w:val="en-US"/>
              </w:rPr>
            </w:pPr>
            <w:r w:rsidRPr="002F53CA">
              <w:rPr>
                <w:rFonts w:cstheme="minorHAnsi"/>
                <w:sz w:val="24"/>
                <w:szCs w:val="24"/>
                <w:lang w:val="en-US"/>
              </w:rPr>
              <w:t>3 (2.0)</w:t>
            </w:r>
          </w:p>
        </w:tc>
      </w:tr>
      <w:tr w:rsidR="00673F1C" w:rsidRPr="002F53CA" w14:paraId="4F000A72" w14:textId="77777777" w:rsidTr="00673F1C">
        <w:trPr>
          <w:jc w:val="center"/>
        </w:trPr>
        <w:tc>
          <w:tcPr>
            <w:tcW w:w="7340" w:type="dxa"/>
            <w:shd w:val="clear" w:color="auto" w:fill="FFFFFF"/>
            <w:tcMar>
              <w:top w:w="0" w:type="dxa"/>
              <w:left w:w="288" w:type="dxa"/>
              <w:bottom w:w="0" w:type="dxa"/>
              <w:right w:w="14" w:type="dxa"/>
            </w:tcMar>
            <w:hideMark/>
          </w:tcPr>
          <w:p w14:paraId="5E04A4C2" w14:textId="77777777" w:rsidR="00673F1C" w:rsidRPr="002F53CA" w:rsidRDefault="00673F1C" w:rsidP="00840EA7">
            <w:pPr>
              <w:spacing w:before="14" w:after="14" w:line="240" w:lineRule="auto"/>
              <w:rPr>
                <w:rFonts w:cstheme="minorHAnsi"/>
                <w:sz w:val="24"/>
                <w:szCs w:val="24"/>
                <w:lang w:val="en-US"/>
              </w:rPr>
            </w:pPr>
            <w:r w:rsidRPr="002F53CA">
              <w:rPr>
                <w:rFonts w:cstheme="minorHAnsi"/>
                <w:sz w:val="24"/>
                <w:szCs w:val="24"/>
                <w:lang w:val="en-US"/>
              </w:rPr>
              <w:t>Lost To Follow-Up</w:t>
            </w:r>
          </w:p>
        </w:tc>
        <w:tc>
          <w:tcPr>
            <w:tcW w:w="2298" w:type="dxa"/>
            <w:shd w:val="clear" w:color="auto" w:fill="FFFFFF"/>
            <w:tcMar>
              <w:top w:w="0" w:type="dxa"/>
              <w:left w:w="14" w:type="dxa"/>
              <w:bottom w:w="0" w:type="dxa"/>
              <w:right w:w="14" w:type="dxa"/>
            </w:tcMar>
            <w:hideMark/>
          </w:tcPr>
          <w:p w14:paraId="73318D20" w14:textId="7E0954A8" w:rsidR="00673F1C" w:rsidRPr="002F53CA" w:rsidRDefault="00673F1C" w:rsidP="00840EA7">
            <w:pPr>
              <w:spacing w:before="14" w:after="14" w:line="240" w:lineRule="auto"/>
              <w:jc w:val="center"/>
              <w:rPr>
                <w:rFonts w:cstheme="minorHAnsi"/>
                <w:sz w:val="24"/>
                <w:szCs w:val="24"/>
                <w:lang w:val="en-US"/>
              </w:rPr>
            </w:pPr>
            <w:r w:rsidRPr="002F53CA">
              <w:rPr>
                <w:rFonts w:cstheme="minorHAnsi"/>
                <w:sz w:val="24"/>
                <w:szCs w:val="24"/>
                <w:lang w:val="en-US"/>
              </w:rPr>
              <w:t>1 (0.7)</w:t>
            </w:r>
          </w:p>
        </w:tc>
      </w:tr>
      <w:tr w:rsidR="00673F1C" w:rsidRPr="002F53CA" w14:paraId="239746BB" w14:textId="77777777" w:rsidTr="00673F1C">
        <w:trPr>
          <w:jc w:val="center"/>
        </w:trPr>
        <w:tc>
          <w:tcPr>
            <w:tcW w:w="7340" w:type="dxa"/>
            <w:shd w:val="clear" w:color="auto" w:fill="FFFFFF"/>
            <w:tcMar>
              <w:top w:w="0" w:type="dxa"/>
              <w:left w:w="288" w:type="dxa"/>
              <w:bottom w:w="0" w:type="dxa"/>
              <w:right w:w="14" w:type="dxa"/>
            </w:tcMar>
            <w:hideMark/>
          </w:tcPr>
          <w:p w14:paraId="4F9DA123" w14:textId="77777777" w:rsidR="00673F1C" w:rsidRPr="002F53CA" w:rsidRDefault="00673F1C" w:rsidP="00840EA7">
            <w:pPr>
              <w:spacing w:before="14" w:after="14" w:line="240" w:lineRule="auto"/>
              <w:rPr>
                <w:rFonts w:cstheme="minorHAnsi"/>
                <w:sz w:val="24"/>
                <w:szCs w:val="24"/>
                <w:lang w:val="en-US"/>
              </w:rPr>
            </w:pPr>
            <w:r w:rsidRPr="002F53CA">
              <w:rPr>
                <w:rFonts w:cstheme="minorHAnsi"/>
                <w:sz w:val="24"/>
                <w:szCs w:val="24"/>
                <w:lang w:val="en-US"/>
              </w:rPr>
              <w:t>Other</w:t>
            </w:r>
          </w:p>
        </w:tc>
        <w:tc>
          <w:tcPr>
            <w:tcW w:w="2298" w:type="dxa"/>
            <w:shd w:val="clear" w:color="auto" w:fill="FFFFFF"/>
            <w:tcMar>
              <w:top w:w="0" w:type="dxa"/>
              <w:left w:w="14" w:type="dxa"/>
              <w:bottom w:w="0" w:type="dxa"/>
              <w:right w:w="14" w:type="dxa"/>
            </w:tcMar>
            <w:hideMark/>
          </w:tcPr>
          <w:p w14:paraId="6D3BA0DE" w14:textId="6F8C64D4" w:rsidR="00673F1C" w:rsidRPr="002F53CA" w:rsidRDefault="00673F1C" w:rsidP="00840EA7">
            <w:pPr>
              <w:spacing w:before="14" w:after="14" w:line="240" w:lineRule="auto"/>
              <w:jc w:val="center"/>
              <w:rPr>
                <w:rFonts w:cstheme="minorHAnsi"/>
                <w:sz w:val="24"/>
                <w:szCs w:val="24"/>
                <w:lang w:val="en-US"/>
              </w:rPr>
            </w:pPr>
            <w:r w:rsidRPr="002F53CA">
              <w:rPr>
                <w:rFonts w:cstheme="minorHAnsi"/>
                <w:sz w:val="24"/>
                <w:szCs w:val="24"/>
                <w:lang w:val="en-US"/>
              </w:rPr>
              <w:t>3 (</w:t>
            </w:r>
            <w:r w:rsidR="00F137EA" w:rsidRPr="002F53CA">
              <w:rPr>
                <w:rFonts w:cstheme="minorHAnsi"/>
                <w:sz w:val="24"/>
                <w:szCs w:val="24"/>
                <w:lang w:val="en-US"/>
              </w:rPr>
              <w:t>2.0</w:t>
            </w:r>
            <w:r w:rsidRPr="002F53CA">
              <w:rPr>
                <w:rFonts w:cstheme="minorHAnsi"/>
                <w:sz w:val="24"/>
                <w:szCs w:val="24"/>
                <w:lang w:val="en-US"/>
              </w:rPr>
              <w:t>)</w:t>
            </w:r>
          </w:p>
        </w:tc>
      </w:tr>
      <w:tr w:rsidR="00673F1C" w:rsidRPr="002F53CA" w14:paraId="670AFC3C" w14:textId="77777777" w:rsidTr="00673F1C">
        <w:trPr>
          <w:jc w:val="center"/>
        </w:trPr>
        <w:tc>
          <w:tcPr>
            <w:tcW w:w="7340" w:type="dxa"/>
            <w:shd w:val="clear" w:color="auto" w:fill="FFFFFF"/>
            <w:tcMar>
              <w:top w:w="0" w:type="dxa"/>
              <w:left w:w="288" w:type="dxa"/>
              <w:bottom w:w="0" w:type="dxa"/>
              <w:right w:w="14" w:type="dxa"/>
            </w:tcMar>
            <w:hideMark/>
          </w:tcPr>
          <w:p w14:paraId="7D8144ED" w14:textId="77777777" w:rsidR="00673F1C" w:rsidRPr="002F53CA" w:rsidRDefault="00673F1C" w:rsidP="00840EA7">
            <w:pPr>
              <w:spacing w:before="14" w:after="14" w:line="240" w:lineRule="auto"/>
              <w:rPr>
                <w:rFonts w:cstheme="minorHAnsi"/>
                <w:sz w:val="24"/>
                <w:szCs w:val="24"/>
                <w:lang w:val="en-US"/>
              </w:rPr>
            </w:pPr>
            <w:r w:rsidRPr="002F53CA">
              <w:rPr>
                <w:rFonts w:cstheme="minorHAnsi"/>
                <w:sz w:val="24"/>
                <w:szCs w:val="24"/>
                <w:lang w:val="en-US"/>
              </w:rPr>
              <w:t>Physician Decision</w:t>
            </w:r>
          </w:p>
        </w:tc>
        <w:tc>
          <w:tcPr>
            <w:tcW w:w="2298" w:type="dxa"/>
            <w:shd w:val="clear" w:color="auto" w:fill="FFFFFF"/>
            <w:tcMar>
              <w:top w:w="0" w:type="dxa"/>
              <w:left w:w="14" w:type="dxa"/>
              <w:bottom w:w="0" w:type="dxa"/>
              <w:right w:w="14" w:type="dxa"/>
            </w:tcMar>
            <w:hideMark/>
          </w:tcPr>
          <w:p w14:paraId="633E45DC" w14:textId="7804FA6C" w:rsidR="00673F1C" w:rsidRPr="002F53CA" w:rsidRDefault="00673F1C" w:rsidP="00840EA7">
            <w:pPr>
              <w:spacing w:before="14" w:after="14" w:line="240" w:lineRule="auto"/>
              <w:jc w:val="center"/>
              <w:rPr>
                <w:rFonts w:cstheme="minorHAnsi"/>
                <w:sz w:val="24"/>
                <w:szCs w:val="24"/>
                <w:lang w:val="en-US"/>
              </w:rPr>
            </w:pPr>
            <w:r w:rsidRPr="002F53CA">
              <w:rPr>
                <w:rFonts w:cstheme="minorHAnsi"/>
                <w:sz w:val="24"/>
                <w:szCs w:val="24"/>
                <w:lang w:val="en-US"/>
              </w:rPr>
              <w:t>2 (1.3)</w:t>
            </w:r>
          </w:p>
        </w:tc>
      </w:tr>
      <w:tr w:rsidR="00673F1C" w:rsidRPr="002F53CA" w14:paraId="469F8659" w14:textId="77777777" w:rsidTr="00673F1C">
        <w:trPr>
          <w:jc w:val="center"/>
        </w:trPr>
        <w:tc>
          <w:tcPr>
            <w:tcW w:w="7340" w:type="dxa"/>
            <w:shd w:val="clear" w:color="auto" w:fill="FFFFFF"/>
            <w:tcMar>
              <w:top w:w="0" w:type="dxa"/>
              <w:left w:w="288" w:type="dxa"/>
              <w:bottom w:w="0" w:type="dxa"/>
              <w:right w:w="14" w:type="dxa"/>
            </w:tcMar>
            <w:hideMark/>
          </w:tcPr>
          <w:p w14:paraId="2B7B788B" w14:textId="77777777" w:rsidR="00673F1C" w:rsidRPr="002F53CA" w:rsidRDefault="00673F1C" w:rsidP="00840EA7">
            <w:pPr>
              <w:spacing w:before="14" w:after="14" w:line="240" w:lineRule="auto"/>
              <w:rPr>
                <w:rFonts w:cstheme="minorHAnsi"/>
                <w:sz w:val="24"/>
                <w:szCs w:val="24"/>
                <w:lang w:val="en-US"/>
              </w:rPr>
            </w:pPr>
            <w:r w:rsidRPr="002F53CA">
              <w:rPr>
                <w:rFonts w:cstheme="minorHAnsi"/>
                <w:sz w:val="24"/>
                <w:szCs w:val="24"/>
                <w:lang w:val="en-US"/>
              </w:rPr>
              <w:t>Progressive Disease</w:t>
            </w:r>
          </w:p>
        </w:tc>
        <w:tc>
          <w:tcPr>
            <w:tcW w:w="2298" w:type="dxa"/>
            <w:shd w:val="clear" w:color="auto" w:fill="FFFFFF"/>
            <w:tcMar>
              <w:top w:w="0" w:type="dxa"/>
              <w:left w:w="14" w:type="dxa"/>
              <w:bottom w:w="0" w:type="dxa"/>
              <w:right w:w="14" w:type="dxa"/>
            </w:tcMar>
            <w:hideMark/>
          </w:tcPr>
          <w:p w14:paraId="3ACC31CE" w14:textId="7207EBB4" w:rsidR="00673F1C" w:rsidRPr="002F53CA" w:rsidRDefault="00673F1C" w:rsidP="00840EA7">
            <w:pPr>
              <w:spacing w:before="14" w:after="14" w:line="240" w:lineRule="auto"/>
              <w:jc w:val="center"/>
              <w:rPr>
                <w:rFonts w:cstheme="minorHAnsi"/>
                <w:sz w:val="24"/>
                <w:szCs w:val="24"/>
                <w:lang w:val="en-US"/>
              </w:rPr>
            </w:pPr>
            <w:r w:rsidRPr="002F53CA">
              <w:rPr>
                <w:rFonts w:cstheme="minorHAnsi"/>
                <w:sz w:val="24"/>
                <w:szCs w:val="24"/>
                <w:lang w:val="en-US"/>
              </w:rPr>
              <w:t>57 (37.5)</w:t>
            </w:r>
          </w:p>
        </w:tc>
      </w:tr>
      <w:tr w:rsidR="00673F1C" w:rsidRPr="002F53CA" w14:paraId="3EFFD1F4" w14:textId="77777777" w:rsidTr="00673F1C">
        <w:trPr>
          <w:jc w:val="center"/>
        </w:trPr>
        <w:tc>
          <w:tcPr>
            <w:tcW w:w="7340" w:type="dxa"/>
            <w:shd w:val="clear" w:color="auto" w:fill="FFFFFF"/>
            <w:tcMar>
              <w:top w:w="0" w:type="dxa"/>
              <w:left w:w="288" w:type="dxa"/>
              <w:bottom w:w="0" w:type="dxa"/>
              <w:right w:w="14" w:type="dxa"/>
            </w:tcMar>
            <w:hideMark/>
          </w:tcPr>
          <w:p w14:paraId="70F1EE5A" w14:textId="77777777" w:rsidR="00673F1C" w:rsidRPr="002F53CA" w:rsidRDefault="00673F1C" w:rsidP="00840EA7">
            <w:pPr>
              <w:spacing w:before="14" w:after="14" w:line="240" w:lineRule="auto"/>
              <w:rPr>
                <w:rFonts w:cstheme="minorHAnsi"/>
                <w:sz w:val="24"/>
                <w:szCs w:val="24"/>
                <w:lang w:val="en-US"/>
              </w:rPr>
            </w:pPr>
            <w:r w:rsidRPr="002F53CA">
              <w:rPr>
                <w:rFonts w:cstheme="minorHAnsi"/>
                <w:sz w:val="24"/>
                <w:szCs w:val="24"/>
                <w:lang w:val="en-US"/>
              </w:rPr>
              <w:t>Withdrawal By Subject</w:t>
            </w:r>
          </w:p>
        </w:tc>
        <w:tc>
          <w:tcPr>
            <w:tcW w:w="2298" w:type="dxa"/>
            <w:shd w:val="clear" w:color="auto" w:fill="FFFFFF"/>
            <w:tcMar>
              <w:top w:w="0" w:type="dxa"/>
              <w:left w:w="14" w:type="dxa"/>
              <w:bottom w:w="0" w:type="dxa"/>
              <w:right w:w="14" w:type="dxa"/>
            </w:tcMar>
            <w:hideMark/>
          </w:tcPr>
          <w:p w14:paraId="0C51F3BA" w14:textId="46D04C38" w:rsidR="00673F1C" w:rsidRPr="002F53CA" w:rsidRDefault="00673F1C" w:rsidP="00840EA7">
            <w:pPr>
              <w:spacing w:before="14" w:after="14" w:line="240" w:lineRule="auto"/>
              <w:jc w:val="center"/>
              <w:rPr>
                <w:rFonts w:cstheme="minorHAnsi"/>
                <w:sz w:val="24"/>
                <w:szCs w:val="24"/>
                <w:lang w:val="en-US"/>
              </w:rPr>
            </w:pPr>
            <w:r w:rsidRPr="002F53CA">
              <w:rPr>
                <w:rFonts w:cstheme="minorHAnsi"/>
                <w:sz w:val="24"/>
                <w:szCs w:val="24"/>
                <w:lang w:val="en-US"/>
              </w:rPr>
              <w:t>3 (</w:t>
            </w:r>
            <w:r w:rsidR="00F137EA" w:rsidRPr="002F53CA">
              <w:rPr>
                <w:rFonts w:cstheme="minorHAnsi"/>
                <w:sz w:val="24"/>
                <w:szCs w:val="24"/>
                <w:lang w:val="en-US"/>
              </w:rPr>
              <w:t>2.0</w:t>
            </w:r>
            <w:r w:rsidRPr="002F53CA">
              <w:rPr>
                <w:rFonts w:cstheme="minorHAnsi"/>
                <w:sz w:val="24"/>
                <w:szCs w:val="24"/>
                <w:lang w:val="en-US"/>
              </w:rPr>
              <w:t>)</w:t>
            </w:r>
          </w:p>
        </w:tc>
      </w:tr>
      <w:tr w:rsidR="00673F1C" w:rsidRPr="002F53CA" w14:paraId="48616958" w14:textId="77777777" w:rsidTr="00673F1C">
        <w:trPr>
          <w:jc w:val="center"/>
        </w:trPr>
        <w:tc>
          <w:tcPr>
            <w:tcW w:w="7340" w:type="dxa"/>
            <w:shd w:val="clear" w:color="auto" w:fill="FFFFFF"/>
            <w:tcMar>
              <w:top w:w="0" w:type="dxa"/>
              <w:left w:w="0" w:type="dxa"/>
              <w:bottom w:w="0" w:type="dxa"/>
              <w:right w:w="14" w:type="dxa"/>
            </w:tcMar>
            <w:hideMark/>
          </w:tcPr>
          <w:p w14:paraId="473AA810" w14:textId="77777777" w:rsidR="00673F1C" w:rsidRPr="002F53CA" w:rsidRDefault="00673F1C" w:rsidP="00840EA7">
            <w:pPr>
              <w:spacing w:before="144" w:after="14" w:line="240" w:lineRule="auto"/>
              <w:rPr>
                <w:rFonts w:cstheme="minorHAnsi"/>
                <w:sz w:val="24"/>
                <w:szCs w:val="24"/>
                <w:lang w:val="en-US"/>
              </w:rPr>
            </w:pPr>
            <w:r w:rsidRPr="002F53CA">
              <w:rPr>
                <w:rFonts w:cstheme="minorHAnsi"/>
                <w:sz w:val="24"/>
                <w:szCs w:val="24"/>
                <w:lang w:val="en-US"/>
              </w:rPr>
              <w:t xml:space="preserve">Patients who did not perform follow-up </w:t>
            </w:r>
            <w:r w:rsidRPr="002F53CA">
              <w:rPr>
                <w:rFonts w:cstheme="minorHAnsi"/>
                <w:sz w:val="24"/>
                <w:szCs w:val="24"/>
                <w:vertAlign w:val="superscript"/>
                <w:lang w:val="en-US"/>
              </w:rPr>
              <w:t>(b)</w:t>
            </w:r>
          </w:p>
        </w:tc>
        <w:tc>
          <w:tcPr>
            <w:tcW w:w="2298" w:type="dxa"/>
            <w:shd w:val="clear" w:color="auto" w:fill="FFFFFF"/>
            <w:tcMar>
              <w:top w:w="0" w:type="dxa"/>
              <w:left w:w="14" w:type="dxa"/>
              <w:bottom w:w="0" w:type="dxa"/>
              <w:right w:w="14" w:type="dxa"/>
            </w:tcMar>
            <w:hideMark/>
          </w:tcPr>
          <w:p w14:paraId="304E56B7" w14:textId="6CBF184B" w:rsidR="00673F1C" w:rsidRPr="002F53CA" w:rsidRDefault="00673F1C" w:rsidP="00840EA7">
            <w:pPr>
              <w:spacing w:before="144" w:after="14" w:line="240" w:lineRule="auto"/>
              <w:jc w:val="center"/>
              <w:rPr>
                <w:rFonts w:cstheme="minorHAnsi"/>
                <w:sz w:val="24"/>
                <w:szCs w:val="24"/>
                <w:lang w:val="en-US"/>
              </w:rPr>
            </w:pPr>
            <w:r w:rsidRPr="002F53CA">
              <w:rPr>
                <w:rFonts w:cstheme="minorHAnsi"/>
                <w:sz w:val="24"/>
                <w:szCs w:val="24"/>
                <w:lang w:val="en-US"/>
              </w:rPr>
              <w:t>15 (9.9)</w:t>
            </w:r>
          </w:p>
        </w:tc>
      </w:tr>
      <w:tr w:rsidR="00673F1C" w:rsidRPr="002F53CA" w14:paraId="33BA1835" w14:textId="77777777" w:rsidTr="00673F1C">
        <w:trPr>
          <w:jc w:val="center"/>
        </w:trPr>
        <w:tc>
          <w:tcPr>
            <w:tcW w:w="7340" w:type="dxa"/>
            <w:shd w:val="clear" w:color="auto" w:fill="FFFFFF"/>
            <w:tcMar>
              <w:top w:w="0" w:type="dxa"/>
              <w:left w:w="0" w:type="dxa"/>
              <w:bottom w:w="0" w:type="dxa"/>
              <w:right w:w="14" w:type="dxa"/>
            </w:tcMar>
            <w:hideMark/>
          </w:tcPr>
          <w:p w14:paraId="5C133E04" w14:textId="77777777" w:rsidR="00673F1C" w:rsidRPr="002F53CA" w:rsidRDefault="00673F1C" w:rsidP="00840EA7">
            <w:pPr>
              <w:spacing w:before="144" w:after="14" w:line="240" w:lineRule="auto"/>
              <w:rPr>
                <w:rFonts w:cstheme="minorHAnsi"/>
                <w:sz w:val="24"/>
                <w:szCs w:val="24"/>
                <w:lang w:val="en-US"/>
              </w:rPr>
            </w:pPr>
            <w:r w:rsidRPr="002F53CA">
              <w:rPr>
                <w:rFonts w:cstheme="minorHAnsi"/>
                <w:sz w:val="24"/>
                <w:szCs w:val="24"/>
                <w:lang w:val="en-US"/>
              </w:rPr>
              <w:t>Patients who performed follow-up</w:t>
            </w:r>
          </w:p>
        </w:tc>
        <w:tc>
          <w:tcPr>
            <w:tcW w:w="2298" w:type="dxa"/>
            <w:shd w:val="clear" w:color="auto" w:fill="FFFFFF"/>
            <w:tcMar>
              <w:top w:w="0" w:type="dxa"/>
              <w:left w:w="14" w:type="dxa"/>
              <w:bottom w:w="0" w:type="dxa"/>
              <w:right w:w="14" w:type="dxa"/>
            </w:tcMar>
            <w:hideMark/>
          </w:tcPr>
          <w:p w14:paraId="693F129E" w14:textId="5B4631CF" w:rsidR="00673F1C" w:rsidRPr="002F53CA" w:rsidRDefault="00673F1C" w:rsidP="00840EA7">
            <w:pPr>
              <w:spacing w:before="144" w:after="14" w:line="240" w:lineRule="auto"/>
              <w:jc w:val="center"/>
              <w:rPr>
                <w:rFonts w:cstheme="minorHAnsi"/>
                <w:sz w:val="24"/>
                <w:szCs w:val="24"/>
                <w:lang w:val="en-US"/>
              </w:rPr>
            </w:pPr>
            <w:r w:rsidRPr="002F53CA">
              <w:rPr>
                <w:rFonts w:cstheme="minorHAnsi"/>
                <w:sz w:val="24"/>
                <w:szCs w:val="24"/>
                <w:lang w:val="en-US"/>
              </w:rPr>
              <w:t>84 (55.3)</w:t>
            </w:r>
          </w:p>
        </w:tc>
      </w:tr>
      <w:tr w:rsidR="00673F1C" w:rsidRPr="002F53CA" w14:paraId="7A475CA5" w14:textId="77777777" w:rsidTr="00673F1C">
        <w:trPr>
          <w:jc w:val="center"/>
        </w:trPr>
        <w:tc>
          <w:tcPr>
            <w:tcW w:w="7340" w:type="dxa"/>
            <w:shd w:val="clear" w:color="auto" w:fill="FFFFFF"/>
            <w:tcMar>
              <w:top w:w="0" w:type="dxa"/>
              <w:left w:w="0" w:type="dxa"/>
              <w:bottom w:w="0" w:type="dxa"/>
              <w:right w:w="14" w:type="dxa"/>
            </w:tcMar>
            <w:hideMark/>
          </w:tcPr>
          <w:p w14:paraId="053F76CF" w14:textId="58E0291D" w:rsidR="00673F1C" w:rsidRPr="002F53CA" w:rsidRDefault="00673F1C" w:rsidP="00840EA7">
            <w:pPr>
              <w:spacing w:before="144" w:after="14" w:line="240" w:lineRule="auto"/>
              <w:rPr>
                <w:rFonts w:cstheme="minorHAnsi"/>
                <w:sz w:val="24"/>
                <w:szCs w:val="24"/>
                <w:lang w:val="en-US"/>
              </w:rPr>
            </w:pPr>
            <w:r w:rsidRPr="002F53CA">
              <w:rPr>
                <w:rFonts w:cstheme="minorHAnsi"/>
                <w:sz w:val="24"/>
                <w:szCs w:val="24"/>
                <w:lang w:val="en-US"/>
              </w:rPr>
              <w:t>Patients in follow-up at the cut-off date</w:t>
            </w:r>
          </w:p>
        </w:tc>
        <w:tc>
          <w:tcPr>
            <w:tcW w:w="2298" w:type="dxa"/>
            <w:shd w:val="clear" w:color="auto" w:fill="FFFFFF"/>
            <w:tcMar>
              <w:top w:w="0" w:type="dxa"/>
              <w:left w:w="14" w:type="dxa"/>
              <w:bottom w:w="0" w:type="dxa"/>
              <w:right w:w="14" w:type="dxa"/>
            </w:tcMar>
            <w:hideMark/>
          </w:tcPr>
          <w:p w14:paraId="6EBD9699" w14:textId="5AF1B0B6" w:rsidR="00673F1C" w:rsidRPr="002F53CA" w:rsidRDefault="00673F1C" w:rsidP="00840EA7">
            <w:pPr>
              <w:spacing w:before="144" w:after="14" w:line="240" w:lineRule="auto"/>
              <w:jc w:val="center"/>
              <w:rPr>
                <w:rFonts w:cstheme="minorHAnsi"/>
                <w:sz w:val="24"/>
                <w:szCs w:val="24"/>
                <w:lang w:val="en-US"/>
              </w:rPr>
            </w:pPr>
            <w:r w:rsidRPr="002F53CA">
              <w:rPr>
                <w:rFonts w:cstheme="minorHAnsi"/>
                <w:sz w:val="24"/>
                <w:szCs w:val="24"/>
                <w:lang w:val="en-US"/>
              </w:rPr>
              <w:t>36 (23.7)</w:t>
            </w:r>
          </w:p>
        </w:tc>
      </w:tr>
      <w:tr w:rsidR="00673F1C" w:rsidRPr="002F53CA" w14:paraId="1C845F55" w14:textId="77777777" w:rsidTr="00673F1C">
        <w:trPr>
          <w:jc w:val="center"/>
        </w:trPr>
        <w:tc>
          <w:tcPr>
            <w:tcW w:w="7340" w:type="dxa"/>
            <w:shd w:val="clear" w:color="auto" w:fill="FFFFFF"/>
            <w:tcMar>
              <w:top w:w="0" w:type="dxa"/>
              <w:left w:w="0" w:type="dxa"/>
              <w:bottom w:w="0" w:type="dxa"/>
              <w:right w:w="14" w:type="dxa"/>
            </w:tcMar>
            <w:hideMark/>
          </w:tcPr>
          <w:p w14:paraId="1EBA29E4" w14:textId="77777777" w:rsidR="00673F1C" w:rsidRPr="002F53CA" w:rsidRDefault="00673F1C" w:rsidP="00840EA7">
            <w:pPr>
              <w:spacing w:before="144" w:after="14" w:line="240" w:lineRule="auto"/>
              <w:rPr>
                <w:rFonts w:cstheme="minorHAnsi"/>
                <w:sz w:val="24"/>
                <w:szCs w:val="24"/>
                <w:lang w:val="en-US"/>
              </w:rPr>
            </w:pPr>
            <w:r w:rsidRPr="002F53CA">
              <w:rPr>
                <w:rFonts w:cstheme="minorHAnsi"/>
                <w:sz w:val="24"/>
                <w:szCs w:val="24"/>
                <w:lang w:val="en-US"/>
              </w:rPr>
              <w:t>Patients who discontinued the follow-up</w:t>
            </w:r>
          </w:p>
        </w:tc>
        <w:tc>
          <w:tcPr>
            <w:tcW w:w="2298" w:type="dxa"/>
            <w:shd w:val="clear" w:color="auto" w:fill="FFFFFF"/>
            <w:tcMar>
              <w:top w:w="0" w:type="dxa"/>
              <w:left w:w="14" w:type="dxa"/>
              <w:bottom w:w="0" w:type="dxa"/>
              <w:right w:w="14" w:type="dxa"/>
            </w:tcMar>
            <w:hideMark/>
          </w:tcPr>
          <w:p w14:paraId="66E5E4B8" w14:textId="592AD255" w:rsidR="00673F1C" w:rsidRPr="002F53CA" w:rsidRDefault="00673F1C" w:rsidP="00840EA7">
            <w:pPr>
              <w:spacing w:before="144" w:after="14" w:line="240" w:lineRule="auto"/>
              <w:jc w:val="center"/>
              <w:rPr>
                <w:rFonts w:cstheme="minorHAnsi"/>
                <w:sz w:val="24"/>
                <w:szCs w:val="24"/>
                <w:lang w:val="en-US"/>
              </w:rPr>
            </w:pPr>
            <w:r w:rsidRPr="002F53CA">
              <w:rPr>
                <w:rFonts w:cstheme="minorHAnsi"/>
                <w:sz w:val="24"/>
                <w:szCs w:val="24"/>
                <w:lang w:val="en-US"/>
              </w:rPr>
              <w:t>48 (31.6)</w:t>
            </w:r>
          </w:p>
        </w:tc>
      </w:tr>
      <w:tr w:rsidR="00673F1C" w:rsidRPr="002F53CA" w14:paraId="007459F4" w14:textId="77777777" w:rsidTr="00673F1C">
        <w:trPr>
          <w:jc w:val="center"/>
        </w:trPr>
        <w:tc>
          <w:tcPr>
            <w:tcW w:w="7340" w:type="dxa"/>
            <w:shd w:val="clear" w:color="auto" w:fill="FFFFFF"/>
            <w:tcMar>
              <w:top w:w="0" w:type="dxa"/>
              <w:left w:w="0" w:type="dxa"/>
              <w:bottom w:w="0" w:type="dxa"/>
              <w:right w:w="14" w:type="dxa"/>
            </w:tcMar>
            <w:hideMark/>
          </w:tcPr>
          <w:p w14:paraId="1D49F65B" w14:textId="77777777" w:rsidR="00673F1C" w:rsidRPr="002F53CA" w:rsidRDefault="00673F1C" w:rsidP="00840EA7">
            <w:pPr>
              <w:spacing w:before="144" w:after="14" w:line="240" w:lineRule="auto"/>
              <w:rPr>
                <w:rFonts w:cstheme="minorHAnsi"/>
                <w:sz w:val="24"/>
                <w:szCs w:val="24"/>
                <w:lang w:val="en-US"/>
              </w:rPr>
            </w:pPr>
            <w:r w:rsidRPr="002F53CA">
              <w:rPr>
                <w:rFonts w:cstheme="minorHAnsi"/>
                <w:sz w:val="24"/>
                <w:szCs w:val="24"/>
                <w:lang w:val="en-US"/>
              </w:rPr>
              <w:t>Reason for follow-up discontinuation</w:t>
            </w:r>
          </w:p>
        </w:tc>
        <w:tc>
          <w:tcPr>
            <w:tcW w:w="2298" w:type="dxa"/>
            <w:shd w:val="clear" w:color="auto" w:fill="FFFFFF"/>
            <w:tcMar>
              <w:top w:w="0" w:type="dxa"/>
              <w:left w:w="14" w:type="dxa"/>
              <w:bottom w:w="0" w:type="dxa"/>
              <w:right w:w="14" w:type="dxa"/>
            </w:tcMar>
            <w:hideMark/>
          </w:tcPr>
          <w:p w14:paraId="397CB68F" w14:textId="77777777" w:rsidR="00673F1C" w:rsidRPr="002F53CA" w:rsidRDefault="00673F1C" w:rsidP="00840EA7">
            <w:pPr>
              <w:spacing w:after="0" w:line="240" w:lineRule="auto"/>
              <w:rPr>
                <w:rFonts w:cstheme="minorHAnsi"/>
                <w:sz w:val="24"/>
                <w:szCs w:val="24"/>
                <w:lang w:val="en-US"/>
              </w:rPr>
            </w:pPr>
          </w:p>
        </w:tc>
      </w:tr>
      <w:tr w:rsidR="00673F1C" w:rsidRPr="002F53CA" w14:paraId="1C5D9403" w14:textId="77777777" w:rsidTr="00673F1C">
        <w:trPr>
          <w:jc w:val="center"/>
        </w:trPr>
        <w:tc>
          <w:tcPr>
            <w:tcW w:w="7340" w:type="dxa"/>
            <w:shd w:val="clear" w:color="auto" w:fill="FFFFFF"/>
            <w:tcMar>
              <w:top w:w="0" w:type="dxa"/>
              <w:left w:w="288" w:type="dxa"/>
              <w:bottom w:w="0" w:type="dxa"/>
              <w:right w:w="14" w:type="dxa"/>
            </w:tcMar>
            <w:hideMark/>
          </w:tcPr>
          <w:p w14:paraId="0AAB9C7E" w14:textId="77777777" w:rsidR="00673F1C" w:rsidRPr="002F53CA" w:rsidRDefault="00673F1C" w:rsidP="00840EA7">
            <w:pPr>
              <w:spacing w:before="14" w:after="14" w:line="240" w:lineRule="auto"/>
              <w:rPr>
                <w:rFonts w:cstheme="minorHAnsi"/>
                <w:sz w:val="24"/>
                <w:szCs w:val="24"/>
                <w:lang w:val="en-US"/>
              </w:rPr>
            </w:pPr>
            <w:r w:rsidRPr="002F53CA">
              <w:rPr>
                <w:rFonts w:cstheme="minorHAnsi"/>
                <w:sz w:val="24"/>
                <w:szCs w:val="24"/>
                <w:lang w:val="en-US"/>
              </w:rPr>
              <w:lastRenderedPageBreak/>
              <w:t>Death</w:t>
            </w:r>
          </w:p>
        </w:tc>
        <w:tc>
          <w:tcPr>
            <w:tcW w:w="2298" w:type="dxa"/>
            <w:shd w:val="clear" w:color="auto" w:fill="FFFFFF"/>
            <w:tcMar>
              <w:top w:w="0" w:type="dxa"/>
              <w:left w:w="14" w:type="dxa"/>
              <w:bottom w:w="0" w:type="dxa"/>
              <w:right w:w="14" w:type="dxa"/>
            </w:tcMar>
            <w:hideMark/>
          </w:tcPr>
          <w:p w14:paraId="749F3FC0" w14:textId="1F565716" w:rsidR="00673F1C" w:rsidRPr="002F53CA" w:rsidRDefault="00673F1C" w:rsidP="00840EA7">
            <w:pPr>
              <w:spacing w:before="14" w:after="14" w:line="240" w:lineRule="auto"/>
              <w:jc w:val="center"/>
              <w:rPr>
                <w:rFonts w:cstheme="minorHAnsi"/>
                <w:sz w:val="24"/>
                <w:szCs w:val="24"/>
                <w:lang w:val="en-US"/>
              </w:rPr>
            </w:pPr>
            <w:r w:rsidRPr="002F53CA">
              <w:rPr>
                <w:rFonts w:cstheme="minorHAnsi"/>
                <w:sz w:val="24"/>
                <w:szCs w:val="24"/>
                <w:lang w:val="en-US"/>
              </w:rPr>
              <w:t>15 (9.9)</w:t>
            </w:r>
          </w:p>
        </w:tc>
      </w:tr>
      <w:tr w:rsidR="00673F1C" w:rsidRPr="002F53CA" w14:paraId="1E6DCCA4" w14:textId="77777777" w:rsidTr="00673F1C">
        <w:trPr>
          <w:jc w:val="center"/>
        </w:trPr>
        <w:tc>
          <w:tcPr>
            <w:tcW w:w="7340" w:type="dxa"/>
            <w:shd w:val="clear" w:color="auto" w:fill="FFFFFF"/>
            <w:tcMar>
              <w:top w:w="0" w:type="dxa"/>
              <w:left w:w="288" w:type="dxa"/>
              <w:bottom w:w="0" w:type="dxa"/>
              <w:right w:w="14" w:type="dxa"/>
            </w:tcMar>
            <w:hideMark/>
          </w:tcPr>
          <w:p w14:paraId="4D03FE7F" w14:textId="6DB12684" w:rsidR="00673F1C" w:rsidRPr="002F53CA" w:rsidRDefault="00673F1C" w:rsidP="00840EA7">
            <w:pPr>
              <w:spacing w:before="14" w:after="14" w:line="240" w:lineRule="auto"/>
              <w:rPr>
                <w:rFonts w:cstheme="minorHAnsi"/>
                <w:sz w:val="24"/>
                <w:szCs w:val="24"/>
                <w:lang w:val="en-US"/>
              </w:rPr>
            </w:pPr>
            <w:r w:rsidRPr="002F53CA">
              <w:rPr>
                <w:rFonts w:cstheme="minorHAnsi"/>
                <w:sz w:val="24"/>
                <w:szCs w:val="24"/>
                <w:lang w:val="en-US"/>
              </w:rPr>
              <w:t xml:space="preserve">Death Due </w:t>
            </w:r>
            <w:r w:rsidR="008D6695" w:rsidRPr="002F53CA">
              <w:rPr>
                <w:rFonts w:cstheme="minorHAnsi"/>
                <w:sz w:val="24"/>
                <w:szCs w:val="24"/>
                <w:lang w:val="en-US"/>
              </w:rPr>
              <w:t>t</w:t>
            </w:r>
            <w:r w:rsidRPr="002F53CA">
              <w:rPr>
                <w:rFonts w:cstheme="minorHAnsi"/>
                <w:sz w:val="24"/>
                <w:szCs w:val="24"/>
                <w:lang w:val="en-US"/>
              </w:rPr>
              <w:t>o Progressive Disease</w:t>
            </w:r>
          </w:p>
        </w:tc>
        <w:tc>
          <w:tcPr>
            <w:tcW w:w="2298" w:type="dxa"/>
            <w:shd w:val="clear" w:color="auto" w:fill="FFFFFF"/>
            <w:tcMar>
              <w:top w:w="0" w:type="dxa"/>
              <w:left w:w="14" w:type="dxa"/>
              <w:bottom w:w="0" w:type="dxa"/>
              <w:right w:w="14" w:type="dxa"/>
            </w:tcMar>
            <w:hideMark/>
          </w:tcPr>
          <w:p w14:paraId="2D472BF3" w14:textId="4E57AD0D" w:rsidR="00673F1C" w:rsidRPr="002F53CA" w:rsidRDefault="00673F1C" w:rsidP="00840EA7">
            <w:pPr>
              <w:spacing w:before="14" w:after="14" w:line="240" w:lineRule="auto"/>
              <w:jc w:val="center"/>
              <w:rPr>
                <w:rFonts w:cstheme="minorHAnsi"/>
                <w:sz w:val="24"/>
                <w:szCs w:val="24"/>
                <w:lang w:val="en-US"/>
              </w:rPr>
            </w:pPr>
            <w:r w:rsidRPr="002F53CA">
              <w:rPr>
                <w:rFonts w:cstheme="minorHAnsi"/>
                <w:sz w:val="24"/>
                <w:szCs w:val="24"/>
                <w:lang w:val="en-US"/>
              </w:rPr>
              <w:t>23 (15.1)</w:t>
            </w:r>
          </w:p>
        </w:tc>
      </w:tr>
      <w:tr w:rsidR="00673F1C" w:rsidRPr="002F53CA" w14:paraId="040E1E6F" w14:textId="77777777" w:rsidTr="00673F1C">
        <w:trPr>
          <w:jc w:val="center"/>
        </w:trPr>
        <w:tc>
          <w:tcPr>
            <w:tcW w:w="7340" w:type="dxa"/>
            <w:shd w:val="clear" w:color="auto" w:fill="FFFFFF"/>
            <w:tcMar>
              <w:top w:w="0" w:type="dxa"/>
              <w:left w:w="288" w:type="dxa"/>
              <w:bottom w:w="0" w:type="dxa"/>
              <w:right w:w="14" w:type="dxa"/>
            </w:tcMar>
            <w:hideMark/>
          </w:tcPr>
          <w:p w14:paraId="75506E5D" w14:textId="77777777" w:rsidR="00673F1C" w:rsidRPr="002F53CA" w:rsidRDefault="00673F1C" w:rsidP="00840EA7">
            <w:pPr>
              <w:spacing w:before="14" w:after="14" w:line="240" w:lineRule="auto"/>
              <w:rPr>
                <w:rFonts w:cstheme="minorHAnsi"/>
                <w:sz w:val="24"/>
                <w:szCs w:val="24"/>
                <w:lang w:val="en-US"/>
              </w:rPr>
            </w:pPr>
            <w:r w:rsidRPr="002F53CA">
              <w:rPr>
                <w:rFonts w:cstheme="minorHAnsi"/>
                <w:sz w:val="24"/>
                <w:szCs w:val="24"/>
                <w:lang w:val="en-US"/>
              </w:rPr>
              <w:t>Lost To Follow-Up</w:t>
            </w:r>
          </w:p>
        </w:tc>
        <w:tc>
          <w:tcPr>
            <w:tcW w:w="2298" w:type="dxa"/>
            <w:shd w:val="clear" w:color="auto" w:fill="FFFFFF"/>
            <w:tcMar>
              <w:top w:w="0" w:type="dxa"/>
              <w:left w:w="14" w:type="dxa"/>
              <w:bottom w:w="0" w:type="dxa"/>
              <w:right w:w="14" w:type="dxa"/>
            </w:tcMar>
            <w:hideMark/>
          </w:tcPr>
          <w:p w14:paraId="29A6EE3B" w14:textId="716601F9" w:rsidR="00673F1C" w:rsidRPr="002F53CA" w:rsidRDefault="00673F1C" w:rsidP="00840EA7">
            <w:pPr>
              <w:spacing w:before="14" w:after="14" w:line="240" w:lineRule="auto"/>
              <w:jc w:val="center"/>
              <w:rPr>
                <w:rFonts w:cstheme="minorHAnsi"/>
                <w:sz w:val="24"/>
                <w:szCs w:val="24"/>
                <w:lang w:val="en-US"/>
              </w:rPr>
            </w:pPr>
            <w:r w:rsidRPr="002F53CA">
              <w:rPr>
                <w:rFonts w:cstheme="minorHAnsi"/>
                <w:sz w:val="24"/>
                <w:szCs w:val="24"/>
                <w:lang w:val="en-US"/>
              </w:rPr>
              <w:t>1 (0.7)</w:t>
            </w:r>
          </w:p>
        </w:tc>
      </w:tr>
      <w:tr w:rsidR="00673F1C" w:rsidRPr="002F53CA" w14:paraId="1AA7B80B" w14:textId="77777777" w:rsidTr="00673F1C">
        <w:trPr>
          <w:jc w:val="center"/>
        </w:trPr>
        <w:tc>
          <w:tcPr>
            <w:tcW w:w="7340" w:type="dxa"/>
            <w:shd w:val="clear" w:color="auto" w:fill="FFFFFF"/>
            <w:tcMar>
              <w:top w:w="0" w:type="dxa"/>
              <w:left w:w="288" w:type="dxa"/>
              <w:bottom w:w="0" w:type="dxa"/>
              <w:right w:w="14" w:type="dxa"/>
            </w:tcMar>
            <w:hideMark/>
          </w:tcPr>
          <w:p w14:paraId="2CB2495D" w14:textId="77777777" w:rsidR="00673F1C" w:rsidRPr="002F53CA" w:rsidRDefault="00673F1C" w:rsidP="00840EA7">
            <w:pPr>
              <w:spacing w:before="14" w:after="14" w:line="240" w:lineRule="auto"/>
              <w:rPr>
                <w:rFonts w:cstheme="minorHAnsi"/>
                <w:sz w:val="24"/>
                <w:szCs w:val="24"/>
                <w:lang w:val="en-US"/>
              </w:rPr>
            </w:pPr>
            <w:r w:rsidRPr="002F53CA">
              <w:rPr>
                <w:rFonts w:cstheme="minorHAnsi"/>
                <w:sz w:val="24"/>
                <w:szCs w:val="24"/>
                <w:lang w:val="en-US"/>
              </w:rPr>
              <w:t>Progressive Disease</w:t>
            </w:r>
          </w:p>
        </w:tc>
        <w:tc>
          <w:tcPr>
            <w:tcW w:w="2298" w:type="dxa"/>
            <w:shd w:val="clear" w:color="auto" w:fill="FFFFFF"/>
            <w:tcMar>
              <w:top w:w="0" w:type="dxa"/>
              <w:left w:w="14" w:type="dxa"/>
              <w:bottom w:w="0" w:type="dxa"/>
              <w:right w:w="14" w:type="dxa"/>
            </w:tcMar>
            <w:hideMark/>
          </w:tcPr>
          <w:p w14:paraId="4EB541BC" w14:textId="7166B23A" w:rsidR="00673F1C" w:rsidRPr="002F53CA" w:rsidRDefault="00673F1C" w:rsidP="00840EA7">
            <w:pPr>
              <w:spacing w:before="14" w:after="14" w:line="240" w:lineRule="auto"/>
              <w:jc w:val="center"/>
              <w:rPr>
                <w:rFonts w:cstheme="minorHAnsi"/>
                <w:sz w:val="24"/>
                <w:szCs w:val="24"/>
                <w:lang w:val="en-US"/>
              </w:rPr>
            </w:pPr>
            <w:r w:rsidRPr="002F53CA">
              <w:rPr>
                <w:rFonts w:cstheme="minorHAnsi"/>
                <w:sz w:val="24"/>
                <w:szCs w:val="24"/>
                <w:lang w:val="en-US"/>
              </w:rPr>
              <w:t>4 (2.6)</w:t>
            </w:r>
          </w:p>
        </w:tc>
      </w:tr>
      <w:tr w:rsidR="00673F1C" w:rsidRPr="002F53CA" w14:paraId="04EB2BDC" w14:textId="77777777" w:rsidTr="00673F1C">
        <w:trPr>
          <w:jc w:val="center"/>
        </w:trPr>
        <w:tc>
          <w:tcPr>
            <w:tcW w:w="7340" w:type="dxa"/>
            <w:shd w:val="clear" w:color="auto" w:fill="FFFFFF"/>
            <w:tcMar>
              <w:top w:w="0" w:type="dxa"/>
              <w:left w:w="288" w:type="dxa"/>
              <w:bottom w:w="0" w:type="dxa"/>
              <w:right w:w="14" w:type="dxa"/>
            </w:tcMar>
            <w:hideMark/>
          </w:tcPr>
          <w:p w14:paraId="2F4C434E" w14:textId="77777777" w:rsidR="00673F1C" w:rsidRPr="002F53CA" w:rsidRDefault="00673F1C" w:rsidP="00840EA7">
            <w:pPr>
              <w:spacing w:before="14" w:after="14" w:line="240" w:lineRule="auto"/>
              <w:rPr>
                <w:rFonts w:cstheme="minorHAnsi"/>
                <w:sz w:val="24"/>
                <w:szCs w:val="24"/>
                <w:lang w:val="en-US"/>
              </w:rPr>
            </w:pPr>
            <w:r w:rsidRPr="002F53CA">
              <w:rPr>
                <w:rFonts w:cstheme="minorHAnsi"/>
                <w:sz w:val="24"/>
                <w:szCs w:val="24"/>
                <w:lang w:val="en-US"/>
              </w:rPr>
              <w:t>Withdrawal By Subject</w:t>
            </w:r>
          </w:p>
        </w:tc>
        <w:tc>
          <w:tcPr>
            <w:tcW w:w="2298" w:type="dxa"/>
            <w:shd w:val="clear" w:color="auto" w:fill="FFFFFF"/>
            <w:tcMar>
              <w:top w:w="0" w:type="dxa"/>
              <w:left w:w="14" w:type="dxa"/>
              <w:bottom w:w="0" w:type="dxa"/>
              <w:right w:w="14" w:type="dxa"/>
            </w:tcMar>
            <w:hideMark/>
          </w:tcPr>
          <w:p w14:paraId="1BBEE1DA" w14:textId="0BD0562E" w:rsidR="00673F1C" w:rsidRPr="002F53CA" w:rsidRDefault="00673F1C" w:rsidP="00840EA7">
            <w:pPr>
              <w:spacing w:before="14" w:after="14" w:line="240" w:lineRule="auto"/>
              <w:jc w:val="center"/>
              <w:rPr>
                <w:rFonts w:cstheme="minorHAnsi"/>
                <w:sz w:val="24"/>
                <w:szCs w:val="24"/>
                <w:lang w:val="en-US"/>
              </w:rPr>
            </w:pPr>
            <w:r w:rsidRPr="002F53CA">
              <w:rPr>
                <w:rFonts w:cstheme="minorHAnsi"/>
                <w:sz w:val="24"/>
                <w:szCs w:val="24"/>
                <w:lang w:val="en-US"/>
              </w:rPr>
              <w:t>4 (2.6)</w:t>
            </w:r>
          </w:p>
        </w:tc>
      </w:tr>
      <w:tr w:rsidR="00673F1C" w:rsidRPr="002F53CA" w14:paraId="438AD1C2" w14:textId="77777777" w:rsidTr="00673F1C">
        <w:trPr>
          <w:jc w:val="center"/>
        </w:trPr>
        <w:tc>
          <w:tcPr>
            <w:tcW w:w="7340" w:type="dxa"/>
            <w:shd w:val="clear" w:color="auto" w:fill="FFFFFF"/>
            <w:tcMar>
              <w:top w:w="0" w:type="dxa"/>
              <w:left w:w="288" w:type="dxa"/>
              <w:bottom w:w="0" w:type="dxa"/>
              <w:right w:w="14" w:type="dxa"/>
            </w:tcMar>
            <w:hideMark/>
          </w:tcPr>
          <w:p w14:paraId="4CFE4B39" w14:textId="77777777" w:rsidR="00673F1C" w:rsidRPr="002F53CA" w:rsidRDefault="00673F1C" w:rsidP="00840EA7">
            <w:pPr>
              <w:spacing w:before="14" w:after="14" w:line="240" w:lineRule="auto"/>
              <w:rPr>
                <w:rFonts w:cstheme="minorHAnsi"/>
                <w:sz w:val="24"/>
                <w:szCs w:val="24"/>
                <w:lang w:val="en-US"/>
              </w:rPr>
            </w:pPr>
            <w:r w:rsidRPr="002F53CA">
              <w:rPr>
                <w:rFonts w:cstheme="minorHAnsi"/>
                <w:sz w:val="24"/>
                <w:szCs w:val="24"/>
                <w:lang w:val="en-US"/>
              </w:rPr>
              <w:t>Missing</w:t>
            </w:r>
          </w:p>
        </w:tc>
        <w:tc>
          <w:tcPr>
            <w:tcW w:w="2298" w:type="dxa"/>
            <w:shd w:val="clear" w:color="auto" w:fill="FFFFFF"/>
            <w:tcMar>
              <w:top w:w="0" w:type="dxa"/>
              <w:left w:w="14" w:type="dxa"/>
              <w:bottom w:w="0" w:type="dxa"/>
              <w:right w:w="14" w:type="dxa"/>
            </w:tcMar>
            <w:hideMark/>
          </w:tcPr>
          <w:p w14:paraId="52989B4E" w14:textId="1C57A425" w:rsidR="00673F1C" w:rsidRPr="002F53CA" w:rsidRDefault="00673F1C" w:rsidP="00840EA7">
            <w:pPr>
              <w:spacing w:before="14" w:after="14" w:line="240" w:lineRule="auto"/>
              <w:jc w:val="center"/>
              <w:rPr>
                <w:rFonts w:cstheme="minorHAnsi"/>
                <w:sz w:val="24"/>
                <w:szCs w:val="24"/>
                <w:lang w:val="en-US"/>
              </w:rPr>
            </w:pPr>
            <w:r w:rsidRPr="002F53CA">
              <w:rPr>
                <w:rFonts w:cstheme="minorHAnsi"/>
                <w:sz w:val="24"/>
                <w:szCs w:val="24"/>
                <w:lang w:val="en-US"/>
              </w:rPr>
              <w:t>1 (0.7)</w:t>
            </w:r>
          </w:p>
        </w:tc>
      </w:tr>
      <w:tr w:rsidR="00673F1C" w:rsidRPr="002F53CA" w14:paraId="77229D67" w14:textId="77777777" w:rsidTr="00673F1C">
        <w:trPr>
          <w:jc w:val="center"/>
        </w:trPr>
        <w:tc>
          <w:tcPr>
            <w:tcW w:w="7340" w:type="dxa"/>
            <w:shd w:val="clear" w:color="auto" w:fill="FFFFFF"/>
            <w:tcMar>
              <w:top w:w="0" w:type="dxa"/>
              <w:left w:w="0" w:type="dxa"/>
              <w:bottom w:w="0" w:type="dxa"/>
              <w:right w:w="14" w:type="dxa"/>
            </w:tcMar>
            <w:hideMark/>
          </w:tcPr>
          <w:p w14:paraId="3F9DD1D3" w14:textId="77777777" w:rsidR="00673F1C" w:rsidRPr="002F53CA" w:rsidRDefault="00673F1C" w:rsidP="00840EA7">
            <w:pPr>
              <w:spacing w:before="144" w:after="14" w:line="240" w:lineRule="auto"/>
              <w:rPr>
                <w:rFonts w:cstheme="minorHAnsi"/>
                <w:sz w:val="24"/>
                <w:szCs w:val="24"/>
                <w:lang w:val="en-US"/>
              </w:rPr>
            </w:pPr>
            <w:r w:rsidRPr="002F53CA">
              <w:rPr>
                <w:rFonts w:cstheme="minorHAnsi"/>
                <w:sz w:val="24"/>
                <w:szCs w:val="24"/>
                <w:lang w:val="en-US"/>
              </w:rPr>
              <w:t>Patients who discontinued the study</w:t>
            </w:r>
          </w:p>
        </w:tc>
        <w:tc>
          <w:tcPr>
            <w:tcW w:w="2298" w:type="dxa"/>
            <w:shd w:val="clear" w:color="auto" w:fill="FFFFFF"/>
            <w:tcMar>
              <w:top w:w="0" w:type="dxa"/>
              <w:left w:w="14" w:type="dxa"/>
              <w:bottom w:w="0" w:type="dxa"/>
              <w:right w:w="14" w:type="dxa"/>
            </w:tcMar>
            <w:hideMark/>
          </w:tcPr>
          <w:p w14:paraId="24875708" w14:textId="1FE2BD05" w:rsidR="00673F1C" w:rsidRPr="002F53CA" w:rsidRDefault="00673F1C" w:rsidP="00840EA7">
            <w:pPr>
              <w:spacing w:before="144" w:after="14" w:line="240" w:lineRule="auto"/>
              <w:jc w:val="center"/>
              <w:rPr>
                <w:rFonts w:cstheme="minorHAnsi"/>
                <w:sz w:val="24"/>
                <w:szCs w:val="24"/>
                <w:lang w:val="en-US"/>
              </w:rPr>
            </w:pPr>
            <w:r w:rsidRPr="002F53CA">
              <w:rPr>
                <w:rFonts w:cstheme="minorHAnsi"/>
                <w:sz w:val="24"/>
                <w:szCs w:val="24"/>
                <w:lang w:val="en-US"/>
              </w:rPr>
              <w:t>63 (41.5)</w:t>
            </w:r>
          </w:p>
        </w:tc>
      </w:tr>
      <w:tr w:rsidR="00673F1C" w:rsidRPr="002F53CA" w14:paraId="2C317E5A" w14:textId="77777777" w:rsidTr="00673F1C">
        <w:trPr>
          <w:jc w:val="center"/>
        </w:trPr>
        <w:tc>
          <w:tcPr>
            <w:tcW w:w="7340" w:type="dxa"/>
            <w:shd w:val="clear" w:color="auto" w:fill="FFFFFF"/>
            <w:tcMar>
              <w:top w:w="0" w:type="dxa"/>
              <w:left w:w="0" w:type="dxa"/>
              <w:bottom w:w="0" w:type="dxa"/>
              <w:right w:w="14" w:type="dxa"/>
            </w:tcMar>
            <w:hideMark/>
          </w:tcPr>
          <w:p w14:paraId="05FD6DE9" w14:textId="77777777" w:rsidR="00673F1C" w:rsidRPr="002F53CA" w:rsidRDefault="00673F1C" w:rsidP="00840EA7">
            <w:pPr>
              <w:spacing w:before="144" w:after="14" w:line="240" w:lineRule="auto"/>
              <w:rPr>
                <w:rFonts w:cstheme="minorHAnsi"/>
                <w:sz w:val="24"/>
                <w:szCs w:val="24"/>
                <w:lang w:val="en-US"/>
              </w:rPr>
            </w:pPr>
            <w:r w:rsidRPr="002F53CA">
              <w:rPr>
                <w:rFonts w:cstheme="minorHAnsi"/>
                <w:sz w:val="24"/>
                <w:szCs w:val="24"/>
                <w:lang w:val="en-US"/>
              </w:rPr>
              <w:t>Reason for study discontinuation</w:t>
            </w:r>
          </w:p>
        </w:tc>
        <w:tc>
          <w:tcPr>
            <w:tcW w:w="2298" w:type="dxa"/>
            <w:shd w:val="clear" w:color="auto" w:fill="FFFFFF"/>
            <w:tcMar>
              <w:top w:w="0" w:type="dxa"/>
              <w:left w:w="14" w:type="dxa"/>
              <w:bottom w:w="0" w:type="dxa"/>
              <w:right w:w="14" w:type="dxa"/>
            </w:tcMar>
            <w:hideMark/>
          </w:tcPr>
          <w:p w14:paraId="666E2FED" w14:textId="77777777" w:rsidR="00673F1C" w:rsidRPr="002F53CA" w:rsidRDefault="00673F1C" w:rsidP="00840EA7">
            <w:pPr>
              <w:spacing w:after="0" w:line="240" w:lineRule="auto"/>
              <w:rPr>
                <w:rFonts w:cstheme="minorHAnsi"/>
                <w:sz w:val="24"/>
                <w:szCs w:val="24"/>
                <w:lang w:val="en-US"/>
              </w:rPr>
            </w:pPr>
          </w:p>
        </w:tc>
      </w:tr>
      <w:tr w:rsidR="00673F1C" w:rsidRPr="002F53CA" w14:paraId="778C0495" w14:textId="77777777" w:rsidTr="00673F1C">
        <w:trPr>
          <w:jc w:val="center"/>
        </w:trPr>
        <w:tc>
          <w:tcPr>
            <w:tcW w:w="7340" w:type="dxa"/>
            <w:shd w:val="clear" w:color="auto" w:fill="FFFFFF"/>
            <w:tcMar>
              <w:top w:w="0" w:type="dxa"/>
              <w:left w:w="288" w:type="dxa"/>
              <w:bottom w:w="0" w:type="dxa"/>
              <w:right w:w="14" w:type="dxa"/>
            </w:tcMar>
            <w:hideMark/>
          </w:tcPr>
          <w:p w14:paraId="01C901B7" w14:textId="77777777" w:rsidR="00673F1C" w:rsidRPr="002F53CA" w:rsidRDefault="00673F1C" w:rsidP="00840EA7">
            <w:pPr>
              <w:spacing w:before="14" w:after="14" w:line="240" w:lineRule="auto"/>
              <w:rPr>
                <w:rFonts w:cstheme="minorHAnsi"/>
                <w:sz w:val="24"/>
                <w:szCs w:val="24"/>
                <w:lang w:val="en-US"/>
              </w:rPr>
            </w:pPr>
            <w:r w:rsidRPr="002F53CA">
              <w:rPr>
                <w:rFonts w:cstheme="minorHAnsi"/>
                <w:sz w:val="24"/>
                <w:szCs w:val="24"/>
                <w:lang w:val="en-US"/>
              </w:rPr>
              <w:t>Death</w:t>
            </w:r>
          </w:p>
        </w:tc>
        <w:tc>
          <w:tcPr>
            <w:tcW w:w="2298" w:type="dxa"/>
            <w:shd w:val="clear" w:color="auto" w:fill="FFFFFF"/>
            <w:tcMar>
              <w:top w:w="0" w:type="dxa"/>
              <w:left w:w="14" w:type="dxa"/>
              <w:bottom w:w="0" w:type="dxa"/>
              <w:right w:w="14" w:type="dxa"/>
            </w:tcMar>
            <w:hideMark/>
          </w:tcPr>
          <w:p w14:paraId="175373BE" w14:textId="6940D011" w:rsidR="00673F1C" w:rsidRPr="002F53CA" w:rsidRDefault="00673F1C" w:rsidP="00840EA7">
            <w:pPr>
              <w:spacing w:before="14" w:after="14" w:line="240" w:lineRule="auto"/>
              <w:jc w:val="center"/>
              <w:rPr>
                <w:rFonts w:cstheme="minorHAnsi"/>
                <w:sz w:val="24"/>
                <w:szCs w:val="24"/>
                <w:lang w:val="en-US"/>
              </w:rPr>
            </w:pPr>
            <w:r w:rsidRPr="002F53CA">
              <w:rPr>
                <w:rFonts w:cstheme="minorHAnsi"/>
                <w:sz w:val="24"/>
                <w:szCs w:val="24"/>
                <w:lang w:val="en-US"/>
              </w:rPr>
              <w:t>23 (15.1)</w:t>
            </w:r>
          </w:p>
        </w:tc>
      </w:tr>
      <w:tr w:rsidR="00673F1C" w:rsidRPr="002F53CA" w14:paraId="631047A2" w14:textId="77777777" w:rsidTr="00673F1C">
        <w:trPr>
          <w:jc w:val="center"/>
        </w:trPr>
        <w:tc>
          <w:tcPr>
            <w:tcW w:w="7340" w:type="dxa"/>
            <w:shd w:val="clear" w:color="auto" w:fill="FFFFFF"/>
            <w:tcMar>
              <w:top w:w="0" w:type="dxa"/>
              <w:left w:w="288" w:type="dxa"/>
              <w:bottom w:w="0" w:type="dxa"/>
              <w:right w:w="14" w:type="dxa"/>
            </w:tcMar>
            <w:hideMark/>
          </w:tcPr>
          <w:p w14:paraId="5198C0B0" w14:textId="77777777" w:rsidR="00673F1C" w:rsidRPr="002F53CA" w:rsidRDefault="00673F1C" w:rsidP="00840EA7">
            <w:pPr>
              <w:spacing w:before="14" w:after="14" w:line="240" w:lineRule="auto"/>
              <w:rPr>
                <w:rFonts w:cstheme="minorHAnsi"/>
                <w:sz w:val="24"/>
                <w:szCs w:val="24"/>
                <w:lang w:val="en-US"/>
              </w:rPr>
            </w:pPr>
            <w:r w:rsidRPr="002F53CA">
              <w:rPr>
                <w:rFonts w:cstheme="minorHAnsi"/>
                <w:sz w:val="24"/>
                <w:szCs w:val="24"/>
                <w:lang w:val="en-US"/>
              </w:rPr>
              <w:t>Death Due To Progressive Disease</w:t>
            </w:r>
          </w:p>
        </w:tc>
        <w:tc>
          <w:tcPr>
            <w:tcW w:w="2298" w:type="dxa"/>
            <w:shd w:val="clear" w:color="auto" w:fill="FFFFFF"/>
            <w:tcMar>
              <w:top w:w="0" w:type="dxa"/>
              <w:left w:w="14" w:type="dxa"/>
              <w:bottom w:w="0" w:type="dxa"/>
              <w:right w:w="14" w:type="dxa"/>
            </w:tcMar>
            <w:hideMark/>
          </w:tcPr>
          <w:p w14:paraId="6C2503D1" w14:textId="767B17F4" w:rsidR="00673F1C" w:rsidRPr="002F53CA" w:rsidRDefault="00673F1C" w:rsidP="00840EA7">
            <w:pPr>
              <w:spacing w:before="14" w:after="14" w:line="240" w:lineRule="auto"/>
              <w:jc w:val="center"/>
              <w:rPr>
                <w:rFonts w:cstheme="minorHAnsi"/>
                <w:sz w:val="24"/>
                <w:szCs w:val="24"/>
                <w:lang w:val="en-US"/>
              </w:rPr>
            </w:pPr>
            <w:r w:rsidRPr="002F53CA">
              <w:rPr>
                <w:rFonts w:cstheme="minorHAnsi"/>
                <w:sz w:val="24"/>
                <w:szCs w:val="24"/>
                <w:lang w:val="en-US"/>
              </w:rPr>
              <w:t>26 (17.1)</w:t>
            </w:r>
          </w:p>
        </w:tc>
      </w:tr>
      <w:tr w:rsidR="00673F1C" w:rsidRPr="002F53CA" w14:paraId="0794069D" w14:textId="77777777" w:rsidTr="00673F1C">
        <w:trPr>
          <w:jc w:val="center"/>
        </w:trPr>
        <w:tc>
          <w:tcPr>
            <w:tcW w:w="7340" w:type="dxa"/>
            <w:shd w:val="clear" w:color="auto" w:fill="FFFFFF"/>
            <w:tcMar>
              <w:top w:w="0" w:type="dxa"/>
              <w:left w:w="288" w:type="dxa"/>
              <w:bottom w:w="0" w:type="dxa"/>
              <w:right w:w="14" w:type="dxa"/>
            </w:tcMar>
            <w:hideMark/>
          </w:tcPr>
          <w:p w14:paraId="02990279" w14:textId="77777777" w:rsidR="00673F1C" w:rsidRPr="002F53CA" w:rsidRDefault="00673F1C" w:rsidP="00840EA7">
            <w:pPr>
              <w:spacing w:before="14" w:after="14" w:line="240" w:lineRule="auto"/>
              <w:rPr>
                <w:rFonts w:cstheme="minorHAnsi"/>
                <w:sz w:val="24"/>
                <w:szCs w:val="24"/>
                <w:lang w:val="en-US"/>
              </w:rPr>
            </w:pPr>
            <w:r w:rsidRPr="002F53CA">
              <w:rPr>
                <w:rFonts w:cstheme="minorHAnsi"/>
                <w:sz w:val="24"/>
                <w:szCs w:val="24"/>
                <w:lang w:val="en-US"/>
              </w:rPr>
              <w:t>Lost To Follow-Up</w:t>
            </w:r>
          </w:p>
        </w:tc>
        <w:tc>
          <w:tcPr>
            <w:tcW w:w="2298" w:type="dxa"/>
            <w:shd w:val="clear" w:color="auto" w:fill="FFFFFF"/>
            <w:tcMar>
              <w:top w:w="0" w:type="dxa"/>
              <w:left w:w="14" w:type="dxa"/>
              <w:bottom w:w="0" w:type="dxa"/>
              <w:right w:w="14" w:type="dxa"/>
            </w:tcMar>
            <w:hideMark/>
          </w:tcPr>
          <w:p w14:paraId="43008FA8" w14:textId="6B52EE8A" w:rsidR="00673F1C" w:rsidRPr="002F53CA" w:rsidRDefault="00673F1C" w:rsidP="00840EA7">
            <w:pPr>
              <w:spacing w:before="14" w:after="14" w:line="240" w:lineRule="auto"/>
              <w:jc w:val="center"/>
              <w:rPr>
                <w:rFonts w:cstheme="minorHAnsi"/>
                <w:sz w:val="24"/>
                <w:szCs w:val="24"/>
                <w:lang w:val="en-US"/>
              </w:rPr>
            </w:pPr>
            <w:r w:rsidRPr="002F53CA">
              <w:rPr>
                <w:rFonts w:cstheme="minorHAnsi"/>
                <w:sz w:val="24"/>
                <w:szCs w:val="24"/>
                <w:lang w:val="en-US"/>
              </w:rPr>
              <w:t>2 (1.3)</w:t>
            </w:r>
          </w:p>
        </w:tc>
      </w:tr>
      <w:tr w:rsidR="00673F1C" w:rsidRPr="002F53CA" w14:paraId="6D3293DB" w14:textId="77777777" w:rsidTr="00673F1C">
        <w:trPr>
          <w:jc w:val="center"/>
        </w:trPr>
        <w:tc>
          <w:tcPr>
            <w:tcW w:w="7340" w:type="dxa"/>
            <w:shd w:val="clear" w:color="auto" w:fill="FFFFFF"/>
            <w:tcMar>
              <w:top w:w="0" w:type="dxa"/>
              <w:left w:w="288" w:type="dxa"/>
              <w:bottom w:w="0" w:type="dxa"/>
              <w:right w:w="14" w:type="dxa"/>
            </w:tcMar>
            <w:hideMark/>
          </w:tcPr>
          <w:p w14:paraId="54CE72B3" w14:textId="77777777" w:rsidR="00673F1C" w:rsidRPr="002F53CA" w:rsidRDefault="00673F1C" w:rsidP="00840EA7">
            <w:pPr>
              <w:spacing w:before="14" w:after="14" w:line="240" w:lineRule="auto"/>
              <w:rPr>
                <w:rFonts w:cstheme="minorHAnsi"/>
                <w:sz w:val="24"/>
                <w:szCs w:val="24"/>
                <w:lang w:val="en-US"/>
              </w:rPr>
            </w:pPr>
            <w:r w:rsidRPr="002F53CA">
              <w:rPr>
                <w:rFonts w:cstheme="minorHAnsi"/>
                <w:sz w:val="24"/>
                <w:szCs w:val="24"/>
                <w:lang w:val="en-US"/>
              </w:rPr>
              <w:t>Patient Never Treated</w:t>
            </w:r>
          </w:p>
        </w:tc>
        <w:tc>
          <w:tcPr>
            <w:tcW w:w="2298" w:type="dxa"/>
            <w:shd w:val="clear" w:color="auto" w:fill="FFFFFF"/>
            <w:tcMar>
              <w:top w:w="0" w:type="dxa"/>
              <w:left w:w="14" w:type="dxa"/>
              <w:bottom w:w="0" w:type="dxa"/>
              <w:right w:w="14" w:type="dxa"/>
            </w:tcMar>
            <w:hideMark/>
          </w:tcPr>
          <w:p w14:paraId="0F1329AD" w14:textId="021FF57B" w:rsidR="00673F1C" w:rsidRPr="002F53CA" w:rsidRDefault="00673F1C" w:rsidP="00840EA7">
            <w:pPr>
              <w:spacing w:before="14" w:after="14" w:line="240" w:lineRule="auto"/>
              <w:jc w:val="center"/>
              <w:rPr>
                <w:rFonts w:cstheme="minorHAnsi"/>
                <w:sz w:val="24"/>
                <w:szCs w:val="24"/>
                <w:lang w:val="en-US"/>
              </w:rPr>
            </w:pPr>
            <w:r w:rsidRPr="002F53CA">
              <w:rPr>
                <w:rFonts w:cstheme="minorHAnsi"/>
                <w:sz w:val="24"/>
                <w:szCs w:val="24"/>
                <w:lang w:val="en-US"/>
              </w:rPr>
              <w:t>1 (0.7)</w:t>
            </w:r>
          </w:p>
        </w:tc>
      </w:tr>
      <w:tr w:rsidR="00673F1C" w:rsidRPr="002F53CA" w14:paraId="3790758F" w14:textId="77777777" w:rsidTr="00673F1C">
        <w:trPr>
          <w:jc w:val="center"/>
        </w:trPr>
        <w:tc>
          <w:tcPr>
            <w:tcW w:w="7340" w:type="dxa"/>
            <w:shd w:val="clear" w:color="auto" w:fill="FFFFFF"/>
            <w:tcMar>
              <w:top w:w="0" w:type="dxa"/>
              <w:left w:w="288" w:type="dxa"/>
              <w:bottom w:w="0" w:type="dxa"/>
              <w:right w:w="14" w:type="dxa"/>
            </w:tcMar>
            <w:hideMark/>
          </w:tcPr>
          <w:p w14:paraId="485F39BC" w14:textId="77777777" w:rsidR="00673F1C" w:rsidRPr="002F53CA" w:rsidRDefault="00673F1C" w:rsidP="00840EA7">
            <w:pPr>
              <w:spacing w:before="14" w:after="14" w:line="240" w:lineRule="auto"/>
              <w:rPr>
                <w:rFonts w:cstheme="minorHAnsi"/>
                <w:sz w:val="24"/>
                <w:szCs w:val="24"/>
                <w:lang w:val="en-US"/>
              </w:rPr>
            </w:pPr>
            <w:r w:rsidRPr="002F53CA">
              <w:rPr>
                <w:rFonts w:cstheme="minorHAnsi"/>
                <w:sz w:val="24"/>
                <w:szCs w:val="24"/>
                <w:lang w:val="en-US"/>
              </w:rPr>
              <w:t>Progressive Disease</w:t>
            </w:r>
          </w:p>
        </w:tc>
        <w:tc>
          <w:tcPr>
            <w:tcW w:w="2298" w:type="dxa"/>
            <w:shd w:val="clear" w:color="auto" w:fill="FFFFFF"/>
            <w:tcMar>
              <w:top w:w="0" w:type="dxa"/>
              <w:left w:w="14" w:type="dxa"/>
              <w:bottom w:w="0" w:type="dxa"/>
              <w:right w:w="14" w:type="dxa"/>
            </w:tcMar>
            <w:hideMark/>
          </w:tcPr>
          <w:p w14:paraId="0836C0D6" w14:textId="1F1927E2" w:rsidR="00673F1C" w:rsidRPr="002F53CA" w:rsidRDefault="00673F1C" w:rsidP="00840EA7">
            <w:pPr>
              <w:spacing w:before="14" w:after="14" w:line="240" w:lineRule="auto"/>
              <w:jc w:val="center"/>
              <w:rPr>
                <w:rFonts w:cstheme="minorHAnsi"/>
                <w:sz w:val="24"/>
                <w:szCs w:val="24"/>
                <w:lang w:val="en-US"/>
              </w:rPr>
            </w:pPr>
            <w:r w:rsidRPr="002F53CA">
              <w:rPr>
                <w:rFonts w:cstheme="minorHAnsi"/>
                <w:sz w:val="24"/>
                <w:szCs w:val="24"/>
                <w:lang w:val="en-US"/>
              </w:rPr>
              <w:t>2 (1.3)</w:t>
            </w:r>
          </w:p>
        </w:tc>
      </w:tr>
      <w:tr w:rsidR="00673F1C" w:rsidRPr="002F53CA" w14:paraId="0FEE1B52" w14:textId="77777777" w:rsidTr="00673F1C">
        <w:trPr>
          <w:jc w:val="center"/>
        </w:trPr>
        <w:tc>
          <w:tcPr>
            <w:tcW w:w="7340" w:type="dxa"/>
            <w:shd w:val="clear" w:color="auto" w:fill="FFFFFF"/>
            <w:tcMar>
              <w:top w:w="0" w:type="dxa"/>
              <w:left w:w="288" w:type="dxa"/>
              <w:bottom w:w="0" w:type="dxa"/>
              <w:right w:w="14" w:type="dxa"/>
            </w:tcMar>
            <w:hideMark/>
          </w:tcPr>
          <w:p w14:paraId="3BFAC20C" w14:textId="77777777" w:rsidR="00673F1C" w:rsidRPr="002F53CA" w:rsidRDefault="00673F1C" w:rsidP="00840EA7">
            <w:pPr>
              <w:spacing w:before="14" w:after="14" w:line="240" w:lineRule="auto"/>
              <w:rPr>
                <w:rFonts w:cstheme="minorHAnsi"/>
                <w:sz w:val="24"/>
                <w:szCs w:val="24"/>
                <w:lang w:val="en-US"/>
              </w:rPr>
            </w:pPr>
            <w:r w:rsidRPr="002F53CA">
              <w:rPr>
                <w:rFonts w:cstheme="minorHAnsi"/>
                <w:sz w:val="24"/>
                <w:szCs w:val="24"/>
                <w:lang w:val="en-US"/>
              </w:rPr>
              <w:t>Protocol Deviation</w:t>
            </w:r>
          </w:p>
        </w:tc>
        <w:tc>
          <w:tcPr>
            <w:tcW w:w="2298" w:type="dxa"/>
            <w:shd w:val="clear" w:color="auto" w:fill="FFFFFF"/>
            <w:tcMar>
              <w:top w:w="0" w:type="dxa"/>
              <w:left w:w="14" w:type="dxa"/>
              <w:bottom w:w="0" w:type="dxa"/>
              <w:right w:w="14" w:type="dxa"/>
            </w:tcMar>
            <w:hideMark/>
          </w:tcPr>
          <w:p w14:paraId="1DF30AB2" w14:textId="231BC56C" w:rsidR="00673F1C" w:rsidRPr="002F53CA" w:rsidRDefault="00673F1C" w:rsidP="00840EA7">
            <w:pPr>
              <w:spacing w:before="14" w:after="14" w:line="240" w:lineRule="auto"/>
              <w:jc w:val="center"/>
              <w:rPr>
                <w:rFonts w:cstheme="minorHAnsi"/>
                <w:sz w:val="24"/>
                <w:szCs w:val="24"/>
                <w:lang w:val="en-US"/>
              </w:rPr>
            </w:pPr>
            <w:r w:rsidRPr="002F53CA">
              <w:rPr>
                <w:rFonts w:cstheme="minorHAnsi"/>
                <w:sz w:val="24"/>
                <w:szCs w:val="24"/>
                <w:lang w:val="en-US"/>
              </w:rPr>
              <w:t>2 (1.3)</w:t>
            </w:r>
          </w:p>
        </w:tc>
      </w:tr>
      <w:tr w:rsidR="00673F1C" w:rsidRPr="002F53CA" w14:paraId="5F54AA6E" w14:textId="77777777" w:rsidTr="00673F1C">
        <w:trPr>
          <w:jc w:val="center"/>
        </w:trPr>
        <w:tc>
          <w:tcPr>
            <w:tcW w:w="7340" w:type="dxa"/>
            <w:shd w:val="clear" w:color="auto" w:fill="FFFFFF"/>
            <w:tcMar>
              <w:top w:w="0" w:type="dxa"/>
              <w:left w:w="288" w:type="dxa"/>
              <w:bottom w:w="0" w:type="dxa"/>
              <w:right w:w="14" w:type="dxa"/>
            </w:tcMar>
            <w:hideMark/>
          </w:tcPr>
          <w:p w14:paraId="3C9AC54C" w14:textId="77777777" w:rsidR="00673F1C" w:rsidRPr="002F53CA" w:rsidRDefault="00673F1C" w:rsidP="00840EA7">
            <w:pPr>
              <w:spacing w:before="14" w:after="14" w:line="240" w:lineRule="auto"/>
              <w:rPr>
                <w:rFonts w:cstheme="minorHAnsi"/>
                <w:sz w:val="24"/>
                <w:szCs w:val="24"/>
                <w:lang w:val="en-US"/>
              </w:rPr>
            </w:pPr>
            <w:r w:rsidRPr="002F53CA">
              <w:rPr>
                <w:rFonts w:cstheme="minorHAnsi"/>
                <w:sz w:val="24"/>
                <w:szCs w:val="24"/>
                <w:lang w:val="en-US"/>
              </w:rPr>
              <w:t>Withdrawal By Subject</w:t>
            </w:r>
          </w:p>
        </w:tc>
        <w:tc>
          <w:tcPr>
            <w:tcW w:w="2298" w:type="dxa"/>
            <w:shd w:val="clear" w:color="auto" w:fill="FFFFFF"/>
            <w:tcMar>
              <w:top w:w="0" w:type="dxa"/>
              <w:left w:w="14" w:type="dxa"/>
              <w:bottom w:w="0" w:type="dxa"/>
              <w:right w:w="14" w:type="dxa"/>
            </w:tcMar>
            <w:hideMark/>
          </w:tcPr>
          <w:p w14:paraId="188FCA68" w14:textId="7B71932D" w:rsidR="00673F1C" w:rsidRPr="002F53CA" w:rsidRDefault="00673F1C" w:rsidP="00840EA7">
            <w:pPr>
              <w:spacing w:before="14" w:after="14" w:line="240" w:lineRule="auto"/>
              <w:jc w:val="center"/>
              <w:rPr>
                <w:rFonts w:cstheme="minorHAnsi"/>
                <w:sz w:val="24"/>
                <w:szCs w:val="24"/>
                <w:lang w:val="en-US"/>
              </w:rPr>
            </w:pPr>
            <w:r w:rsidRPr="002F53CA">
              <w:rPr>
                <w:rFonts w:cstheme="minorHAnsi"/>
                <w:sz w:val="24"/>
                <w:szCs w:val="24"/>
                <w:lang w:val="en-US"/>
              </w:rPr>
              <w:t>7 (4.6)</w:t>
            </w:r>
          </w:p>
        </w:tc>
      </w:tr>
      <w:tr w:rsidR="00673F1C" w:rsidRPr="002F53CA" w14:paraId="1B67AD80" w14:textId="77777777" w:rsidTr="0047481B">
        <w:trPr>
          <w:jc w:val="center"/>
        </w:trPr>
        <w:tc>
          <w:tcPr>
            <w:tcW w:w="9638" w:type="dxa"/>
            <w:gridSpan w:val="2"/>
            <w:tcBorders>
              <w:bottom w:val="single" w:sz="4" w:space="0" w:color="000000"/>
            </w:tcBorders>
            <w:shd w:val="clear" w:color="auto" w:fill="FFFFFF"/>
            <w:tcMar>
              <w:top w:w="0" w:type="dxa"/>
              <w:left w:w="288" w:type="dxa"/>
              <w:bottom w:w="0" w:type="dxa"/>
              <w:right w:w="14" w:type="dxa"/>
            </w:tcMar>
          </w:tcPr>
          <w:p w14:paraId="1B9E4E89" w14:textId="38DAC9B1" w:rsidR="00673F1C" w:rsidRPr="002F53CA" w:rsidRDefault="00F137EA" w:rsidP="00840EA7">
            <w:pPr>
              <w:spacing w:line="240" w:lineRule="auto"/>
              <w:ind w:left="-288"/>
              <w:rPr>
                <w:rFonts w:cstheme="minorHAnsi"/>
                <w:sz w:val="24"/>
                <w:szCs w:val="24"/>
                <w:lang w:val="en-US"/>
              </w:rPr>
            </w:pPr>
            <w:r w:rsidRPr="002F53CA">
              <w:rPr>
                <w:rFonts w:cstheme="minorHAnsi"/>
                <w:sz w:val="24"/>
                <w:szCs w:val="24"/>
                <w:lang w:val="en-US"/>
              </w:rPr>
              <w:t>*</w:t>
            </w:r>
            <w:r w:rsidR="00673F1C" w:rsidRPr="002F53CA">
              <w:rPr>
                <w:rFonts w:cstheme="minorHAnsi"/>
                <w:sz w:val="24"/>
                <w:szCs w:val="24"/>
                <w:lang w:val="en-US"/>
              </w:rPr>
              <w:t>Percentages are calculated on enrolled patients.</w:t>
            </w:r>
            <w:r w:rsidR="00673F1C" w:rsidRPr="002F53CA">
              <w:rPr>
                <w:rFonts w:cstheme="minorHAnsi"/>
                <w:sz w:val="24"/>
                <w:szCs w:val="24"/>
                <w:lang w:val="en-US"/>
              </w:rPr>
              <w:br/>
              <w:t>(a) Includes patients who permanently discontinued the study.</w:t>
            </w:r>
            <w:r w:rsidR="00673F1C" w:rsidRPr="002F53CA">
              <w:rPr>
                <w:rFonts w:cstheme="minorHAnsi"/>
                <w:sz w:val="24"/>
                <w:szCs w:val="24"/>
                <w:lang w:val="en-US"/>
              </w:rPr>
              <w:br/>
              <w:t>(b) Patients who did not perform follow-up are patients who discontinued both treatment and study for reasons: Death, Death Due To Progressive Disease, Lost To Follow-Up and Withdrawal By Subject.</w:t>
            </w:r>
          </w:p>
          <w:p w14:paraId="2640B4E0" w14:textId="77777777" w:rsidR="00673F1C" w:rsidRPr="002F53CA" w:rsidRDefault="00673F1C" w:rsidP="00840EA7">
            <w:pPr>
              <w:spacing w:before="14" w:after="14" w:line="240" w:lineRule="auto"/>
              <w:jc w:val="center"/>
              <w:rPr>
                <w:rFonts w:cstheme="minorHAnsi"/>
                <w:sz w:val="24"/>
                <w:szCs w:val="24"/>
                <w:lang w:val="en-US"/>
              </w:rPr>
            </w:pPr>
          </w:p>
        </w:tc>
      </w:tr>
    </w:tbl>
    <w:p w14:paraId="7189FCEA" w14:textId="77777777" w:rsidR="00673F1C" w:rsidRPr="002F53CA" w:rsidRDefault="00673F1C" w:rsidP="003C0748">
      <w:pPr>
        <w:spacing w:line="480" w:lineRule="auto"/>
        <w:rPr>
          <w:rFonts w:cstheme="minorHAnsi"/>
          <w:b/>
          <w:bCs/>
          <w:sz w:val="24"/>
          <w:szCs w:val="24"/>
          <w:lang w:val="en-US"/>
        </w:rPr>
      </w:pPr>
    </w:p>
    <w:p w14:paraId="3390E79F" w14:textId="0C485541" w:rsidR="00037784" w:rsidRDefault="00037784" w:rsidP="003C0748">
      <w:pPr>
        <w:spacing w:line="480" w:lineRule="auto"/>
        <w:rPr>
          <w:rFonts w:cstheme="minorHAnsi"/>
          <w:b/>
          <w:bCs/>
          <w:sz w:val="24"/>
          <w:szCs w:val="24"/>
          <w:lang w:val="en-US"/>
        </w:rPr>
      </w:pPr>
    </w:p>
    <w:tbl>
      <w:tblPr>
        <w:tblStyle w:val="TableGrid"/>
        <w:tblW w:w="0" w:type="auto"/>
        <w:tblInd w:w="-572" w:type="dxa"/>
        <w:tblLook w:val="04A0" w:firstRow="1" w:lastRow="0" w:firstColumn="1" w:lastColumn="0" w:noHBand="0" w:noVBand="1"/>
      </w:tblPr>
      <w:tblGrid>
        <w:gridCol w:w="2038"/>
        <w:gridCol w:w="2215"/>
        <w:gridCol w:w="1843"/>
        <w:gridCol w:w="1417"/>
        <w:gridCol w:w="1985"/>
      </w:tblGrid>
      <w:tr w:rsidR="00840EA7" w:rsidRPr="005D49F7" w14:paraId="23780C06" w14:textId="77777777" w:rsidTr="009D57AD">
        <w:tc>
          <w:tcPr>
            <w:tcW w:w="9498" w:type="dxa"/>
            <w:gridSpan w:val="5"/>
            <w:tcBorders>
              <w:top w:val="single" w:sz="4" w:space="0" w:color="auto"/>
              <w:left w:val="single" w:sz="4" w:space="0" w:color="auto"/>
              <w:bottom w:val="single" w:sz="4" w:space="0" w:color="auto"/>
              <w:right w:val="single" w:sz="4" w:space="0" w:color="auto"/>
            </w:tcBorders>
            <w:hideMark/>
          </w:tcPr>
          <w:p w14:paraId="55045D31" w14:textId="54F272A1" w:rsidR="00840EA7" w:rsidRPr="005D49F7" w:rsidRDefault="00840EA7" w:rsidP="009D57AD">
            <w:pPr>
              <w:rPr>
                <w:rFonts w:cstheme="minorHAnsi"/>
                <w:b/>
                <w:bCs/>
                <w:sz w:val="24"/>
                <w:szCs w:val="24"/>
              </w:rPr>
            </w:pPr>
            <w:r>
              <w:rPr>
                <w:rFonts w:cstheme="minorHAnsi"/>
                <w:b/>
                <w:bCs/>
                <w:sz w:val="24"/>
                <w:szCs w:val="24"/>
              </w:rPr>
              <w:t xml:space="preserve">Supplementary </w:t>
            </w:r>
            <w:r w:rsidRPr="005D49F7">
              <w:rPr>
                <w:rFonts w:cstheme="minorHAnsi"/>
                <w:b/>
                <w:bCs/>
                <w:sz w:val="24"/>
                <w:szCs w:val="24"/>
              </w:rPr>
              <w:t xml:space="preserve">Table </w:t>
            </w:r>
            <w:r w:rsidR="009315E6">
              <w:rPr>
                <w:rFonts w:cstheme="minorHAnsi"/>
                <w:b/>
                <w:bCs/>
                <w:sz w:val="24"/>
                <w:szCs w:val="24"/>
              </w:rPr>
              <w:t>3</w:t>
            </w:r>
            <w:r w:rsidRPr="005D49F7">
              <w:rPr>
                <w:rFonts w:cstheme="minorHAnsi"/>
                <w:b/>
                <w:bCs/>
                <w:sz w:val="24"/>
                <w:szCs w:val="24"/>
              </w:rPr>
              <w:t xml:space="preserve">. </w:t>
            </w:r>
            <w:r w:rsidRPr="005D49F7">
              <w:rPr>
                <w:rFonts w:cstheme="minorHAnsi"/>
                <w:sz w:val="24"/>
                <w:szCs w:val="24"/>
              </w:rPr>
              <w:t>Most common and serious TEAEs.</w:t>
            </w:r>
          </w:p>
        </w:tc>
      </w:tr>
      <w:tr w:rsidR="00840EA7" w:rsidRPr="005D49F7" w14:paraId="1031E619" w14:textId="77777777" w:rsidTr="009D57AD">
        <w:tc>
          <w:tcPr>
            <w:tcW w:w="2038" w:type="dxa"/>
            <w:tcBorders>
              <w:top w:val="single" w:sz="4" w:space="0" w:color="auto"/>
              <w:left w:val="single" w:sz="4" w:space="0" w:color="auto"/>
              <w:bottom w:val="single" w:sz="4" w:space="0" w:color="auto"/>
              <w:right w:val="single" w:sz="4" w:space="0" w:color="auto"/>
            </w:tcBorders>
            <w:hideMark/>
          </w:tcPr>
          <w:p w14:paraId="4F72193F" w14:textId="77777777" w:rsidR="00840EA7" w:rsidRPr="005D49F7" w:rsidRDefault="00840EA7" w:rsidP="009D57AD">
            <w:pPr>
              <w:jc w:val="both"/>
              <w:rPr>
                <w:rFonts w:cstheme="minorHAnsi"/>
                <w:b/>
                <w:bCs/>
                <w:color w:val="A6A6A6" w:themeColor="background1" w:themeShade="A6"/>
                <w:sz w:val="24"/>
                <w:szCs w:val="24"/>
              </w:rPr>
            </w:pPr>
            <w:r w:rsidRPr="005D49F7">
              <w:rPr>
                <w:rFonts w:cstheme="minorHAnsi"/>
                <w:b/>
                <w:bCs/>
                <w:sz w:val="24"/>
                <w:szCs w:val="24"/>
              </w:rPr>
              <w:t>TEAEs</w:t>
            </w:r>
          </w:p>
        </w:tc>
        <w:tc>
          <w:tcPr>
            <w:tcW w:w="2215" w:type="dxa"/>
            <w:tcBorders>
              <w:top w:val="single" w:sz="4" w:space="0" w:color="auto"/>
              <w:left w:val="single" w:sz="4" w:space="0" w:color="auto"/>
              <w:bottom w:val="single" w:sz="4" w:space="0" w:color="auto"/>
              <w:right w:val="single" w:sz="4" w:space="0" w:color="auto"/>
            </w:tcBorders>
            <w:hideMark/>
          </w:tcPr>
          <w:p w14:paraId="673F6245" w14:textId="77777777" w:rsidR="00840EA7" w:rsidRPr="005D49F7" w:rsidRDefault="00840EA7" w:rsidP="009D57AD">
            <w:pPr>
              <w:jc w:val="center"/>
              <w:rPr>
                <w:rFonts w:cstheme="minorHAnsi"/>
                <w:color w:val="A6A6A6" w:themeColor="background1" w:themeShade="A6"/>
                <w:sz w:val="24"/>
                <w:szCs w:val="24"/>
              </w:rPr>
            </w:pPr>
            <w:r w:rsidRPr="005D49F7">
              <w:rPr>
                <w:rFonts w:cstheme="minorHAnsi"/>
                <w:b/>
                <w:bCs/>
                <w:sz w:val="24"/>
                <w:szCs w:val="24"/>
              </w:rPr>
              <w:t>Any grade related to any drug (≥5% of patients), n (%)/events</w:t>
            </w:r>
          </w:p>
        </w:tc>
        <w:tc>
          <w:tcPr>
            <w:tcW w:w="1843" w:type="dxa"/>
            <w:tcBorders>
              <w:top w:val="single" w:sz="4" w:space="0" w:color="auto"/>
              <w:left w:val="single" w:sz="4" w:space="0" w:color="auto"/>
              <w:bottom w:val="single" w:sz="4" w:space="0" w:color="auto"/>
              <w:right w:val="single" w:sz="4" w:space="0" w:color="auto"/>
            </w:tcBorders>
            <w:hideMark/>
          </w:tcPr>
          <w:p w14:paraId="05A9EFD9" w14:textId="77777777" w:rsidR="00840EA7" w:rsidRPr="005D49F7" w:rsidRDefault="00840EA7" w:rsidP="009D57AD">
            <w:pPr>
              <w:jc w:val="center"/>
              <w:rPr>
                <w:rFonts w:cstheme="minorHAnsi"/>
                <w:color w:val="A6A6A6" w:themeColor="background1" w:themeShade="A6"/>
                <w:sz w:val="24"/>
                <w:szCs w:val="24"/>
              </w:rPr>
            </w:pPr>
            <w:r w:rsidRPr="005D49F7">
              <w:rPr>
                <w:rFonts w:cstheme="minorHAnsi"/>
                <w:b/>
                <w:bCs/>
                <w:sz w:val="24"/>
                <w:szCs w:val="24"/>
              </w:rPr>
              <w:t>Grade 3–4 related to any drug (≥1% of patients), n (%)/events</w:t>
            </w:r>
          </w:p>
        </w:tc>
        <w:tc>
          <w:tcPr>
            <w:tcW w:w="1417" w:type="dxa"/>
            <w:tcBorders>
              <w:top w:val="single" w:sz="4" w:space="0" w:color="auto"/>
              <w:left w:val="single" w:sz="4" w:space="0" w:color="auto"/>
              <w:bottom w:val="single" w:sz="4" w:space="0" w:color="auto"/>
              <w:right w:val="single" w:sz="4" w:space="0" w:color="auto"/>
            </w:tcBorders>
            <w:hideMark/>
          </w:tcPr>
          <w:p w14:paraId="63631832" w14:textId="77777777" w:rsidR="00840EA7" w:rsidRPr="005D49F7" w:rsidRDefault="00840EA7" w:rsidP="009D57AD">
            <w:pPr>
              <w:jc w:val="center"/>
              <w:rPr>
                <w:rFonts w:cstheme="minorHAnsi"/>
                <w:b/>
                <w:bCs/>
                <w:sz w:val="24"/>
                <w:szCs w:val="24"/>
              </w:rPr>
            </w:pPr>
            <w:r w:rsidRPr="005D49F7">
              <w:rPr>
                <w:rFonts w:cstheme="minorHAnsi"/>
                <w:b/>
                <w:bCs/>
                <w:sz w:val="24"/>
                <w:szCs w:val="24"/>
              </w:rPr>
              <w:t>Serious TEAEs (≥2% of patients), n (%)/events</w:t>
            </w:r>
          </w:p>
        </w:tc>
        <w:tc>
          <w:tcPr>
            <w:tcW w:w="1985" w:type="dxa"/>
            <w:tcBorders>
              <w:top w:val="single" w:sz="4" w:space="0" w:color="auto"/>
              <w:left w:val="single" w:sz="4" w:space="0" w:color="auto"/>
              <w:bottom w:val="single" w:sz="4" w:space="0" w:color="auto"/>
              <w:right w:val="single" w:sz="4" w:space="0" w:color="auto"/>
            </w:tcBorders>
            <w:hideMark/>
          </w:tcPr>
          <w:p w14:paraId="6BA41120" w14:textId="77777777" w:rsidR="00840EA7" w:rsidRPr="005D49F7" w:rsidRDefault="00840EA7" w:rsidP="009D57AD">
            <w:pPr>
              <w:jc w:val="center"/>
              <w:rPr>
                <w:rFonts w:cstheme="minorHAnsi"/>
                <w:b/>
                <w:bCs/>
                <w:sz w:val="24"/>
                <w:szCs w:val="24"/>
              </w:rPr>
            </w:pPr>
            <w:r w:rsidRPr="005D49F7">
              <w:rPr>
                <w:rFonts w:cstheme="minorHAnsi"/>
                <w:b/>
                <w:bCs/>
                <w:sz w:val="24"/>
                <w:szCs w:val="24"/>
              </w:rPr>
              <w:t>Serious TEAEs related to any drug (≥1% of patients), n (%)/events</w:t>
            </w:r>
          </w:p>
        </w:tc>
      </w:tr>
      <w:tr w:rsidR="00840EA7" w:rsidRPr="005D49F7" w14:paraId="272CF0FC" w14:textId="77777777" w:rsidTr="009D57AD">
        <w:tc>
          <w:tcPr>
            <w:tcW w:w="2038" w:type="dxa"/>
            <w:tcBorders>
              <w:top w:val="single" w:sz="4" w:space="0" w:color="auto"/>
              <w:left w:val="single" w:sz="4" w:space="0" w:color="auto"/>
              <w:bottom w:val="single" w:sz="4" w:space="0" w:color="auto"/>
              <w:right w:val="single" w:sz="4" w:space="0" w:color="auto"/>
            </w:tcBorders>
            <w:hideMark/>
          </w:tcPr>
          <w:p w14:paraId="65550F18" w14:textId="77777777" w:rsidR="00840EA7" w:rsidRPr="005D49F7" w:rsidRDefault="00840EA7" w:rsidP="009D57AD">
            <w:pPr>
              <w:rPr>
                <w:rFonts w:cstheme="minorHAnsi"/>
                <w:color w:val="A6A6A6" w:themeColor="background1" w:themeShade="A6"/>
                <w:sz w:val="24"/>
                <w:szCs w:val="24"/>
              </w:rPr>
            </w:pPr>
            <w:r w:rsidRPr="005D49F7">
              <w:rPr>
                <w:rFonts w:cstheme="minorHAnsi"/>
                <w:sz w:val="24"/>
                <w:szCs w:val="24"/>
              </w:rPr>
              <w:t xml:space="preserve">Hypertension </w:t>
            </w:r>
          </w:p>
        </w:tc>
        <w:tc>
          <w:tcPr>
            <w:tcW w:w="2215" w:type="dxa"/>
            <w:tcBorders>
              <w:top w:val="single" w:sz="4" w:space="0" w:color="auto"/>
              <w:left w:val="single" w:sz="4" w:space="0" w:color="auto"/>
              <w:bottom w:val="single" w:sz="4" w:space="0" w:color="auto"/>
              <w:right w:val="single" w:sz="4" w:space="0" w:color="auto"/>
            </w:tcBorders>
            <w:hideMark/>
          </w:tcPr>
          <w:p w14:paraId="0B30E689"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sz w:val="24"/>
                <w:szCs w:val="24"/>
              </w:rPr>
              <w:t>39 (26</w:t>
            </w:r>
            <w:r>
              <w:rPr>
                <w:rFonts w:cstheme="minorHAnsi"/>
                <w:sz w:val="24"/>
                <w:szCs w:val="24"/>
              </w:rPr>
              <w:t>.</w:t>
            </w:r>
            <w:r w:rsidRPr="005D49F7">
              <w:rPr>
                <w:rFonts w:cstheme="minorHAnsi"/>
                <w:sz w:val="24"/>
                <w:szCs w:val="24"/>
              </w:rPr>
              <w:t>2)/50</w:t>
            </w:r>
          </w:p>
        </w:tc>
        <w:tc>
          <w:tcPr>
            <w:tcW w:w="1843" w:type="dxa"/>
            <w:tcBorders>
              <w:top w:val="single" w:sz="4" w:space="0" w:color="auto"/>
              <w:left w:val="single" w:sz="4" w:space="0" w:color="auto"/>
              <w:bottom w:val="single" w:sz="4" w:space="0" w:color="auto"/>
              <w:right w:val="single" w:sz="4" w:space="0" w:color="auto"/>
            </w:tcBorders>
            <w:hideMark/>
          </w:tcPr>
          <w:p w14:paraId="6E08CEF0"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sz w:val="24"/>
                <w:szCs w:val="24"/>
              </w:rPr>
              <w:t>17 (11</w:t>
            </w:r>
            <w:r>
              <w:rPr>
                <w:rFonts w:cstheme="minorHAnsi"/>
                <w:sz w:val="24"/>
                <w:szCs w:val="24"/>
              </w:rPr>
              <w:t>.</w:t>
            </w:r>
            <w:r w:rsidRPr="005D49F7">
              <w:rPr>
                <w:rFonts w:cstheme="minorHAnsi"/>
                <w:sz w:val="24"/>
                <w:szCs w:val="24"/>
              </w:rPr>
              <w:t>4)/20</w:t>
            </w:r>
          </w:p>
        </w:tc>
        <w:tc>
          <w:tcPr>
            <w:tcW w:w="1417" w:type="dxa"/>
            <w:tcBorders>
              <w:top w:val="single" w:sz="4" w:space="0" w:color="auto"/>
              <w:left w:val="single" w:sz="4" w:space="0" w:color="auto"/>
              <w:bottom w:val="single" w:sz="4" w:space="0" w:color="auto"/>
              <w:right w:val="single" w:sz="4" w:space="0" w:color="auto"/>
            </w:tcBorders>
            <w:hideMark/>
          </w:tcPr>
          <w:p w14:paraId="62F7BDBA"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c>
          <w:tcPr>
            <w:tcW w:w="1985" w:type="dxa"/>
            <w:tcBorders>
              <w:top w:val="single" w:sz="4" w:space="0" w:color="auto"/>
              <w:left w:val="single" w:sz="4" w:space="0" w:color="auto"/>
              <w:bottom w:val="single" w:sz="4" w:space="0" w:color="auto"/>
              <w:right w:val="single" w:sz="4" w:space="0" w:color="auto"/>
            </w:tcBorders>
            <w:hideMark/>
          </w:tcPr>
          <w:p w14:paraId="5536822E"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r>
      <w:tr w:rsidR="00840EA7" w:rsidRPr="005D49F7" w14:paraId="35AC0AD9" w14:textId="77777777" w:rsidTr="009D57AD">
        <w:tc>
          <w:tcPr>
            <w:tcW w:w="2038" w:type="dxa"/>
            <w:tcBorders>
              <w:top w:val="single" w:sz="4" w:space="0" w:color="auto"/>
              <w:left w:val="single" w:sz="4" w:space="0" w:color="auto"/>
              <w:bottom w:val="single" w:sz="4" w:space="0" w:color="auto"/>
              <w:right w:val="single" w:sz="4" w:space="0" w:color="auto"/>
            </w:tcBorders>
            <w:hideMark/>
          </w:tcPr>
          <w:p w14:paraId="0225B7F6" w14:textId="77777777" w:rsidR="00840EA7" w:rsidRPr="005D49F7" w:rsidRDefault="00840EA7" w:rsidP="009D57AD">
            <w:pPr>
              <w:rPr>
                <w:rFonts w:cstheme="minorHAnsi"/>
                <w:color w:val="A6A6A6" w:themeColor="background1" w:themeShade="A6"/>
                <w:sz w:val="24"/>
                <w:szCs w:val="24"/>
              </w:rPr>
            </w:pPr>
            <w:r w:rsidRPr="005D49F7">
              <w:rPr>
                <w:rFonts w:cstheme="minorHAnsi"/>
                <w:sz w:val="24"/>
                <w:szCs w:val="24"/>
              </w:rPr>
              <w:t>Pruritus</w:t>
            </w:r>
          </w:p>
        </w:tc>
        <w:tc>
          <w:tcPr>
            <w:tcW w:w="2215" w:type="dxa"/>
            <w:tcBorders>
              <w:top w:val="single" w:sz="4" w:space="0" w:color="auto"/>
              <w:left w:val="single" w:sz="4" w:space="0" w:color="auto"/>
              <w:bottom w:val="single" w:sz="4" w:space="0" w:color="auto"/>
              <w:right w:val="single" w:sz="4" w:space="0" w:color="auto"/>
            </w:tcBorders>
            <w:hideMark/>
          </w:tcPr>
          <w:p w14:paraId="7C0F059F"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sz w:val="24"/>
                <w:szCs w:val="24"/>
              </w:rPr>
              <w:t>17 (11</w:t>
            </w:r>
            <w:r>
              <w:rPr>
                <w:rFonts w:cstheme="minorHAnsi"/>
                <w:sz w:val="24"/>
                <w:szCs w:val="24"/>
              </w:rPr>
              <w:t>.</w:t>
            </w:r>
            <w:r w:rsidRPr="005D49F7">
              <w:rPr>
                <w:rFonts w:cstheme="minorHAnsi"/>
                <w:sz w:val="24"/>
                <w:szCs w:val="24"/>
              </w:rPr>
              <w:t>4)/19</w:t>
            </w:r>
          </w:p>
        </w:tc>
        <w:tc>
          <w:tcPr>
            <w:tcW w:w="1843" w:type="dxa"/>
            <w:tcBorders>
              <w:top w:val="single" w:sz="4" w:space="0" w:color="auto"/>
              <w:left w:val="single" w:sz="4" w:space="0" w:color="auto"/>
              <w:bottom w:val="single" w:sz="4" w:space="0" w:color="auto"/>
              <w:right w:val="single" w:sz="4" w:space="0" w:color="auto"/>
            </w:tcBorders>
            <w:hideMark/>
          </w:tcPr>
          <w:p w14:paraId="675799E0"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color w:val="A6A6A6" w:themeColor="background1" w:themeShade="A6"/>
                <w:sz w:val="24"/>
                <w:szCs w:val="24"/>
              </w:rPr>
              <w:t>–</w:t>
            </w:r>
          </w:p>
        </w:tc>
        <w:tc>
          <w:tcPr>
            <w:tcW w:w="1417" w:type="dxa"/>
            <w:tcBorders>
              <w:top w:val="single" w:sz="4" w:space="0" w:color="auto"/>
              <w:left w:val="single" w:sz="4" w:space="0" w:color="auto"/>
              <w:bottom w:val="single" w:sz="4" w:space="0" w:color="auto"/>
              <w:right w:val="single" w:sz="4" w:space="0" w:color="auto"/>
            </w:tcBorders>
            <w:hideMark/>
          </w:tcPr>
          <w:p w14:paraId="26B7138C"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color w:val="A6A6A6" w:themeColor="background1" w:themeShade="A6"/>
                <w:sz w:val="24"/>
                <w:szCs w:val="24"/>
              </w:rPr>
              <w:t>–</w:t>
            </w:r>
          </w:p>
        </w:tc>
        <w:tc>
          <w:tcPr>
            <w:tcW w:w="1985" w:type="dxa"/>
            <w:tcBorders>
              <w:top w:val="single" w:sz="4" w:space="0" w:color="auto"/>
              <w:left w:val="single" w:sz="4" w:space="0" w:color="auto"/>
              <w:bottom w:val="single" w:sz="4" w:space="0" w:color="auto"/>
              <w:right w:val="single" w:sz="4" w:space="0" w:color="auto"/>
            </w:tcBorders>
            <w:hideMark/>
          </w:tcPr>
          <w:p w14:paraId="5875AE49"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color w:val="A6A6A6" w:themeColor="background1" w:themeShade="A6"/>
                <w:sz w:val="24"/>
                <w:szCs w:val="24"/>
              </w:rPr>
              <w:t>–</w:t>
            </w:r>
          </w:p>
        </w:tc>
      </w:tr>
      <w:tr w:rsidR="00840EA7" w:rsidRPr="005D49F7" w14:paraId="790EE6DA" w14:textId="77777777" w:rsidTr="009D57AD">
        <w:tc>
          <w:tcPr>
            <w:tcW w:w="2038" w:type="dxa"/>
            <w:tcBorders>
              <w:top w:val="single" w:sz="4" w:space="0" w:color="auto"/>
              <w:left w:val="single" w:sz="4" w:space="0" w:color="auto"/>
              <w:bottom w:val="single" w:sz="4" w:space="0" w:color="auto"/>
              <w:right w:val="single" w:sz="4" w:space="0" w:color="auto"/>
            </w:tcBorders>
            <w:hideMark/>
          </w:tcPr>
          <w:p w14:paraId="242908FD" w14:textId="77777777" w:rsidR="00840EA7" w:rsidRPr="005D49F7" w:rsidRDefault="00840EA7" w:rsidP="009D57AD">
            <w:pPr>
              <w:rPr>
                <w:rFonts w:cstheme="minorHAnsi"/>
                <w:color w:val="A6A6A6" w:themeColor="background1" w:themeShade="A6"/>
                <w:sz w:val="24"/>
                <w:szCs w:val="24"/>
              </w:rPr>
            </w:pPr>
            <w:r w:rsidRPr="005D49F7">
              <w:rPr>
                <w:rFonts w:cstheme="minorHAnsi"/>
                <w:sz w:val="24"/>
                <w:szCs w:val="24"/>
              </w:rPr>
              <w:t>Asthenia</w:t>
            </w:r>
          </w:p>
        </w:tc>
        <w:tc>
          <w:tcPr>
            <w:tcW w:w="2215" w:type="dxa"/>
            <w:tcBorders>
              <w:top w:val="single" w:sz="4" w:space="0" w:color="auto"/>
              <w:left w:val="single" w:sz="4" w:space="0" w:color="auto"/>
              <w:bottom w:val="single" w:sz="4" w:space="0" w:color="auto"/>
              <w:right w:val="single" w:sz="4" w:space="0" w:color="auto"/>
            </w:tcBorders>
            <w:hideMark/>
          </w:tcPr>
          <w:p w14:paraId="554AA9CD"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sz w:val="24"/>
                <w:szCs w:val="24"/>
              </w:rPr>
              <w:t>16 (10</w:t>
            </w:r>
            <w:r>
              <w:rPr>
                <w:rFonts w:cstheme="minorHAnsi"/>
                <w:sz w:val="24"/>
                <w:szCs w:val="24"/>
              </w:rPr>
              <w:t>.</w:t>
            </w:r>
            <w:r w:rsidRPr="005D49F7">
              <w:rPr>
                <w:rFonts w:cstheme="minorHAnsi"/>
                <w:sz w:val="24"/>
                <w:szCs w:val="24"/>
              </w:rPr>
              <w:t>7)/21</w:t>
            </w:r>
          </w:p>
        </w:tc>
        <w:tc>
          <w:tcPr>
            <w:tcW w:w="1843" w:type="dxa"/>
            <w:tcBorders>
              <w:top w:val="single" w:sz="4" w:space="0" w:color="auto"/>
              <w:left w:val="single" w:sz="4" w:space="0" w:color="auto"/>
              <w:bottom w:val="single" w:sz="4" w:space="0" w:color="auto"/>
              <w:right w:val="single" w:sz="4" w:space="0" w:color="auto"/>
            </w:tcBorders>
            <w:hideMark/>
          </w:tcPr>
          <w:p w14:paraId="2C60F9C9"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sz w:val="24"/>
                <w:szCs w:val="24"/>
              </w:rPr>
              <w:t>2 (1</w:t>
            </w:r>
            <w:r>
              <w:rPr>
                <w:rFonts w:cstheme="minorHAnsi"/>
                <w:sz w:val="24"/>
                <w:szCs w:val="24"/>
              </w:rPr>
              <w:t>.</w:t>
            </w:r>
            <w:r w:rsidRPr="005D49F7">
              <w:rPr>
                <w:rFonts w:cstheme="minorHAnsi"/>
                <w:sz w:val="24"/>
                <w:szCs w:val="24"/>
              </w:rPr>
              <w:t>3)/2</w:t>
            </w:r>
          </w:p>
        </w:tc>
        <w:tc>
          <w:tcPr>
            <w:tcW w:w="1417" w:type="dxa"/>
            <w:tcBorders>
              <w:top w:val="single" w:sz="4" w:space="0" w:color="auto"/>
              <w:left w:val="single" w:sz="4" w:space="0" w:color="auto"/>
              <w:bottom w:val="single" w:sz="4" w:space="0" w:color="auto"/>
              <w:right w:val="single" w:sz="4" w:space="0" w:color="auto"/>
            </w:tcBorders>
            <w:hideMark/>
          </w:tcPr>
          <w:p w14:paraId="1F5B6578"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c>
          <w:tcPr>
            <w:tcW w:w="1985" w:type="dxa"/>
            <w:tcBorders>
              <w:top w:val="single" w:sz="4" w:space="0" w:color="auto"/>
              <w:left w:val="single" w:sz="4" w:space="0" w:color="auto"/>
              <w:bottom w:val="single" w:sz="4" w:space="0" w:color="auto"/>
              <w:right w:val="single" w:sz="4" w:space="0" w:color="auto"/>
            </w:tcBorders>
            <w:hideMark/>
          </w:tcPr>
          <w:p w14:paraId="10507115"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r>
      <w:tr w:rsidR="00840EA7" w:rsidRPr="005D49F7" w14:paraId="7813F26C" w14:textId="77777777" w:rsidTr="009D57AD">
        <w:tc>
          <w:tcPr>
            <w:tcW w:w="2038" w:type="dxa"/>
            <w:tcBorders>
              <w:top w:val="single" w:sz="4" w:space="0" w:color="auto"/>
              <w:left w:val="single" w:sz="4" w:space="0" w:color="auto"/>
              <w:bottom w:val="single" w:sz="4" w:space="0" w:color="auto"/>
              <w:right w:val="single" w:sz="4" w:space="0" w:color="auto"/>
            </w:tcBorders>
            <w:hideMark/>
          </w:tcPr>
          <w:p w14:paraId="4BBB2A30" w14:textId="77777777" w:rsidR="00840EA7" w:rsidRPr="005D49F7" w:rsidRDefault="00840EA7" w:rsidP="009D57AD">
            <w:pPr>
              <w:rPr>
                <w:rFonts w:cstheme="minorHAnsi"/>
                <w:color w:val="A6A6A6" w:themeColor="background1" w:themeShade="A6"/>
                <w:sz w:val="24"/>
                <w:szCs w:val="24"/>
              </w:rPr>
            </w:pPr>
            <w:r w:rsidRPr="005D49F7">
              <w:rPr>
                <w:rFonts w:cstheme="minorHAnsi"/>
                <w:sz w:val="24"/>
                <w:szCs w:val="24"/>
              </w:rPr>
              <w:t xml:space="preserve">Proteinuria </w:t>
            </w:r>
          </w:p>
        </w:tc>
        <w:tc>
          <w:tcPr>
            <w:tcW w:w="2215" w:type="dxa"/>
            <w:tcBorders>
              <w:top w:val="single" w:sz="4" w:space="0" w:color="auto"/>
              <w:left w:val="single" w:sz="4" w:space="0" w:color="auto"/>
              <w:bottom w:val="single" w:sz="4" w:space="0" w:color="auto"/>
              <w:right w:val="single" w:sz="4" w:space="0" w:color="auto"/>
            </w:tcBorders>
            <w:hideMark/>
          </w:tcPr>
          <w:p w14:paraId="664E49FA"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sz w:val="24"/>
                <w:szCs w:val="24"/>
              </w:rPr>
              <w:t>12 (8</w:t>
            </w:r>
            <w:r>
              <w:rPr>
                <w:rFonts w:cstheme="minorHAnsi"/>
                <w:sz w:val="24"/>
                <w:szCs w:val="24"/>
              </w:rPr>
              <w:t>.</w:t>
            </w:r>
            <w:r w:rsidRPr="005D49F7">
              <w:rPr>
                <w:rFonts w:cstheme="minorHAnsi"/>
                <w:sz w:val="24"/>
                <w:szCs w:val="24"/>
              </w:rPr>
              <w:t>1)/18</w:t>
            </w:r>
          </w:p>
        </w:tc>
        <w:tc>
          <w:tcPr>
            <w:tcW w:w="1843" w:type="dxa"/>
            <w:tcBorders>
              <w:top w:val="single" w:sz="4" w:space="0" w:color="auto"/>
              <w:left w:val="single" w:sz="4" w:space="0" w:color="auto"/>
              <w:bottom w:val="single" w:sz="4" w:space="0" w:color="auto"/>
              <w:right w:val="single" w:sz="4" w:space="0" w:color="auto"/>
            </w:tcBorders>
            <w:hideMark/>
          </w:tcPr>
          <w:p w14:paraId="6478F427"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sz w:val="24"/>
                <w:szCs w:val="24"/>
              </w:rPr>
              <w:t>6 (4</w:t>
            </w:r>
            <w:r>
              <w:rPr>
                <w:rFonts w:cstheme="minorHAnsi"/>
                <w:sz w:val="24"/>
                <w:szCs w:val="24"/>
              </w:rPr>
              <w:t>.</w:t>
            </w:r>
            <w:r w:rsidRPr="005D49F7">
              <w:rPr>
                <w:rFonts w:cstheme="minorHAnsi"/>
                <w:sz w:val="24"/>
                <w:szCs w:val="24"/>
              </w:rPr>
              <w:t>0)/9</w:t>
            </w:r>
          </w:p>
        </w:tc>
        <w:tc>
          <w:tcPr>
            <w:tcW w:w="1417" w:type="dxa"/>
            <w:tcBorders>
              <w:top w:val="single" w:sz="4" w:space="0" w:color="auto"/>
              <w:left w:val="single" w:sz="4" w:space="0" w:color="auto"/>
              <w:bottom w:val="single" w:sz="4" w:space="0" w:color="auto"/>
              <w:right w:val="single" w:sz="4" w:space="0" w:color="auto"/>
            </w:tcBorders>
            <w:hideMark/>
          </w:tcPr>
          <w:p w14:paraId="0F3B716F"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c>
          <w:tcPr>
            <w:tcW w:w="1985" w:type="dxa"/>
            <w:tcBorders>
              <w:top w:val="single" w:sz="4" w:space="0" w:color="auto"/>
              <w:left w:val="single" w:sz="4" w:space="0" w:color="auto"/>
              <w:bottom w:val="single" w:sz="4" w:space="0" w:color="auto"/>
              <w:right w:val="single" w:sz="4" w:space="0" w:color="auto"/>
            </w:tcBorders>
            <w:hideMark/>
          </w:tcPr>
          <w:p w14:paraId="767B6D10"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r>
      <w:tr w:rsidR="00840EA7" w:rsidRPr="005D49F7" w14:paraId="5B7A0FD5" w14:textId="77777777" w:rsidTr="009D57AD">
        <w:tc>
          <w:tcPr>
            <w:tcW w:w="2038" w:type="dxa"/>
            <w:tcBorders>
              <w:top w:val="single" w:sz="4" w:space="0" w:color="auto"/>
              <w:left w:val="single" w:sz="4" w:space="0" w:color="auto"/>
              <w:bottom w:val="single" w:sz="4" w:space="0" w:color="auto"/>
              <w:right w:val="single" w:sz="4" w:space="0" w:color="auto"/>
            </w:tcBorders>
            <w:hideMark/>
          </w:tcPr>
          <w:p w14:paraId="304823EE" w14:textId="77777777" w:rsidR="00840EA7" w:rsidRPr="005D49F7" w:rsidRDefault="00840EA7" w:rsidP="009D57AD">
            <w:pPr>
              <w:rPr>
                <w:rFonts w:cstheme="minorHAnsi"/>
                <w:color w:val="A6A6A6" w:themeColor="background1" w:themeShade="A6"/>
                <w:sz w:val="24"/>
                <w:szCs w:val="24"/>
              </w:rPr>
            </w:pPr>
            <w:r w:rsidRPr="005D49F7">
              <w:rPr>
                <w:rFonts w:cstheme="minorHAnsi"/>
                <w:sz w:val="24"/>
                <w:szCs w:val="24"/>
              </w:rPr>
              <w:t>Epistaxis</w:t>
            </w:r>
          </w:p>
        </w:tc>
        <w:tc>
          <w:tcPr>
            <w:tcW w:w="2215" w:type="dxa"/>
            <w:tcBorders>
              <w:top w:val="single" w:sz="4" w:space="0" w:color="auto"/>
              <w:left w:val="single" w:sz="4" w:space="0" w:color="auto"/>
              <w:bottom w:val="single" w:sz="4" w:space="0" w:color="auto"/>
              <w:right w:val="single" w:sz="4" w:space="0" w:color="auto"/>
            </w:tcBorders>
            <w:hideMark/>
          </w:tcPr>
          <w:p w14:paraId="5A971D54"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sz w:val="24"/>
                <w:szCs w:val="24"/>
              </w:rPr>
              <w:t>11 (7</w:t>
            </w:r>
            <w:r>
              <w:rPr>
                <w:rFonts w:cstheme="minorHAnsi"/>
                <w:sz w:val="24"/>
                <w:szCs w:val="24"/>
              </w:rPr>
              <w:t>.</w:t>
            </w:r>
            <w:r w:rsidRPr="005D49F7">
              <w:rPr>
                <w:rFonts w:cstheme="minorHAnsi"/>
                <w:sz w:val="24"/>
                <w:szCs w:val="24"/>
              </w:rPr>
              <w:t>4)/13</w:t>
            </w:r>
          </w:p>
        </w:tc>
        <w:tc>
          <w:tcPr>
            <w:tcW w:w="1843" w:type="dxa"/>
            <w:tcBorders>
              <w:top w:val="single" w:sz="4" w:space="0" w:color="auto"/>
              <w:left w:val="single" w:sz="4" w:space="0" w:color="auto"/>
              <w:bottom w:val="single" w:sz="4" w:space="0" w:color="auto"/>
              <w:right w:val="single" w:sz="4" w:space="0" w:color="auto"/>
            </w:tcBorders>
            <w:hideMark/>
          </w:tcPr>
          <w:p w14:paraId="724CFE5F"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color w:val="A6A6A6" w:themeColor="background1" w:themeShade="A6"/>
                <w:sz w:val="24"/>
                <w:szCs w:val="24"/>
              </w:rPr>
              <w:t>–</w:t>
            </w:r>
          </w:p>
        </w:tc>
        <w:tc>
          <w:tcPr>
            <w:tcW w:w="1417" w:type="dxa"/>
            <w:tcBorders>
              <w:top w:val="single" w:sz="4" w:space="0" w:color="auto"/>
              <w:left w:val="single" w:sz="4" w:space="0" w:color="auto"/>
              <w:bottom w:val="single" w:sz="4" w:space="0" w:color="auto"/>
              <w:right w:val="single" w:sz="4" w:space="0" w:color="auto"/>
            </w:tcBorders>
            <w:hideMark/>
          </w:tcPr>
          <w:p w14:paraId="0EC78112"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color w:val="A6A6A6" w:themeColor="background1" w:themeShade="A6"/>
                <w:sz w:val="24"/>
                <w:szCs w:val="24"/>
              </w:rPr>
              <w:t>–</w:t>
            </w:r>
          </w:p>
        </w:tc>
        <w:tc>
          <w:tcPr>
            <w:tcW w:w="1985" w:type="dxa"/>
            <w:tcBorders>
              <w:top w:val="single" w:sz="4" w:space="0" w:color="auto"/>
              <w:left w:val="single" w:sz="4" w:space="0" w:color="auto"/>
              <w:bottom w:val="single" w:sz="4" w:space="0" w:color="auto"/>
              <w:right w:val="single" w:sz="4" w:space="0" w:color="auto"/>
            </w:tcBorders>
            <w:hideMark/>
          </w:tcPr>
          <w:p w14:paraId="16AF3B13"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color w:val="A6A6A6" w:themeColor="background1" w:themeShade="A6"/>
                <w:sz w:val="24"/>
                <w:szCs w:val="24"/>
              </w:rPr>
              <w:t>–</w:t>
            </w:r>
          </w:p>
        </w:tc>
      </w:tr>
      <w:tr w:rsidR="00840EA7" w:rsidRPr="005D49F7" w14:paraId="6419EF4A" w14:textId="77777777" w:rsidTr="009D57AD">
        <w:tc>
          <w:tcPr>
            <w:tcW w:w="2038" w:type="dxa"/>
            <w:tcBorders>
              <w:top w:val="single" w:sz="4" w:space="0" w:color="auto"/>
              <w:left w:val="single" w:sz="4" w:space="0" w:color="auto"/>
              <w:bottom w:val="single" w:sz="4" w:space="0" w:color="auto"/>
              <w:right w:val="single" w:sz="4" w:space="0" w:color="auto"/>
            </w:tcBorders>
            <w:hideMark/>
          </w:tcPr>
          <w:p w14:paraId="74BE469A" w14:textId="77777777" w:rsidR="00840EA7" w:rsidRPr="005D49F7" w:rsidRDefault="00840EA7" w:rsidP="009D57AD">
            <w:pPr>
              <w:rPr>
                <w:rFonts w:cstheme="minorHAnsi"/>
                <w:color w:val="A6A6A6" w:themeColor="background1" w:themeShade="A6"/>
                <w:sz w:val="24"/>
                <w:szCs w:val="24"/>
              </w:rPr>
            </w:pPr>
            <w:r w:rsidRPr="005D49F7">
              <w:rPr>
                <w:rFonts w:cstheme="minorHAnsi"/>
                <w:sz w:val="24"/>
                <w:szCs w:val="24"/>
              </w:rPr>
              <w:t xml:space="preserve">Arthralgia </w:t>
            </w:r>
          </w:p>
        </w:tc>
        <w:tc>
          <w:tcPr>
            <w:tcW w:w="2215" w:type="dxa"/>
            <w:tcBorders>
              <w:top w:val="single" w:sz="4" w:space="0" w:color="auto"/>
              <w:left w:val="single" w:sz="4" w:space="0" w:color="auto"/>
              <w:bottom w:val="single" w:sz="4" w:space="0" w:color="auto"/>
              <w:right w:val="single" w:sz="4" w:space="0" w:color="auto"/>
            </w:tcBorders>
            <w:hideMark/>
          </w:tcPr>
          <w:p w14:paraId="42A7752F"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sz w:val="24"/>
                <w:szCs w:val="24"/>
              </w:rPr>
              <w:t>10 (6</w:t>
            </w:r>
            <w:r>
              <w:rPr>
                <w:rFonts w:cstheme="minorHAnsi"/>
                <w:sz w:val="24"/>
                <w:szCs w:val="24"/>
              </w:rPr>
              <w:t>.</w:t>
            </w:r>
            <w:r w:rsidRPr="005D49F7">
              <w:rPr>
                <w:rFonts w:cstheme="minorHAnsi"/>
                <w:sz w:val="24"/>
                <w:szCs w:val="24"/>
              </w:rPr>
              <w:t>7)/18</w:t>
            </w:r>
          </w:p>
        </w:tc>
        <w:tc>
          <w:tcPr>
            <w:tcW w:w="1843" w:type="dxa"/>
            <w:tcBorders>
              <w:top w:val="single" w:sz="4" w:space="0" w:color="auto"/>
              <w:left w:val="single" w:sz="4" w:space="0" w:color="auto"/>
              <w:bottom w:val="single" w:sz="4" w:space="0" w:color="auto"/>
              <w:right w:val="single" w:sz="4" w:space="0" w:color="auto"/>
            </w:tcBorders>
            <w:hideMark/>
          </w:tcPr>
          <w:p w14:paraId="2D477400"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sz w:val="24"/>
                <w:szCs w:val="24"/>
              </w:rPr>
              <w:t>2 (1</w:t>
            </w:r>
            <w:r>
              <w:rPr>
                <w:rFonts w:cstheme="minorHAnsi"/>
                <w:sz w:val="24"/>
                <w:szCs w:val="24"/>
              </w:rPr>
              <w:t>.</w:t>
            </w:r>
            <w:r w:rsidRPr="005D49F7">
              <w:rPr>
                <w:rFonts w:cstheme="minorHAnsi"/>
                <w:sz w:val="24"/>
                <w:szCs w:val="24"/>
              </w:rPr>
              <w:t>3)/2</w:t>
            </w:r>
          </w:p>
        </w:tc>
        <w:tc>
          <w:tcPr>
            <w:tcW w:w="1417" w:type="dxa"/>
            <w:tcBorders>
              <w:top w:val="single" w:sz="4" w:space="0" w:color="auto"/>
              <w:left w:val="single" w:sz="4" w:space="0" w:color="auto"/>
              <w:bottom w:val="single" w:sz="4" w:space="0" w:color="auto"/>
              <w:right w:val="single" w:sz="4" w:space="0" w:color="auto"/>
            </w:tcBorders>
            <w:hideMark/>
          </w:tcPr>
          <w:p w14:paraId="2939FB5E"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c>
          <w:tcPr>
            <w:tcW w:w="1985" w:type="dxa"/>
            <w:tcBorders>
              <w:top w:val="single" w:sz="4" w:space="0" w:color="auto"/>
              <w:left w:val="single" w:sz="4" w:space="0" w:color="auto"/>
              <w:bottom w:val="single" w:sz="4" w:space="0" w:color="auto"/>
              <w:right w:val="single" w:sz="4" w:space="0" w:color="auto"/>
            </w:tcBorders>
            <w:hideMark/>
          </w:tcPr>
          <w:p w14:paraId="306D170C"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r>
      <w:tr w:rsidR="00840EA7" w:rsidRPr="005D49F7" w14:paraId="6E76314F" w14:textId="77777777" w:rsidTr="009D57AD">
        <w:tc>
          <w:tcPr>
            <w:tcW w:w="2038" w:type="dxa"/>
            <w:tcBorders>
              <w:top w:val="single" w:sz="4" w:space="0" w:color="auto"/>
              <w:left w:val="single" w:sz="4" w:space="0" w:color="auto"/>
              <w:bottom w:val="single" w:sz="4" w:space="0" w:color="auto"/>
              <w:right w:val="single" w:sz="4" w:space="0" w:color="auto"/>
            </w:tcBorders>
            <w:hideMark/>
          </w:tcPr>
          <w:p w14:paraId="51FDD21B" w14:textId="77777777" w:rsidR="00840EA7" w:rsidRPr="005D49F7" w:rsidRDefault="00840EA7" w:rsidP="009D57AD">
            <w:pPr>
              <w:rPr>
                <w:rFonts w:cstheme="minorHAnsi"/>
                <w:color w:val="A6A6A6" w:themeColor="background1" w:themeShade="A6"/>
                <w:sz w:val="24"/>
                <w:szCs w:val="24"/>
              </w:rPr>
            </w:pPr>
            <w:r w:rsidRPr="005D49F7">
              <w:rPr>
                <w:rFonts w:cstheme="minorHAnsi"/>
                <w:sz w:val="24"/>
                <w:szCs w:val="24"/>
              </w:rPr>
              <w:t>Diarrhea</w:t>
            </w:r>
          </w:p>
        </w:tc>
        <w:tc>
          <w:tcPr>
            <w:tcW w:w="2215" w:type="dxa"/>
            <w:tcBorders>
              <w:top w:val="single" w:sz="4" w:space="0" w:color="auto"/>
              <w:left w:val="single" w:sz="4" w:space="0" w:color="auto"/>
              <w:bottom w:val="single" w:sz="4" w:space="0" w:color="auto"/>
              <w:right w:val="single" w:sz="4" w:space="0" w:color="auto"/>
            </w:tcBorders>
            <w:hideMark/>
          </w:tcPr>
          <w:p w14:paraId="1172490D"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sz w:val="24"/>
                <w:szCs w:val="24"/>
              </w:rPr>
              <w:t>9 (6</w:t>
            </w:r>
            <w:r>
              <w:rPr>
                <w:rFonts w:cstheme="minorHAnsi"/>
                <w:sz w:val="24"/>
                <w:szCs w:val="24"/>
              </w:rPr>
              <w:t>.</w:t>
            </w:r>
            <w:r w:rsidRPr="005D49F7">
              <w:rPr>
                <w:rFonts w:cstheme="minorHAnsi"/>
                <w:sz w:val="24"/>
                <w:szCs w:val="24"/>
              </w:rPr>
              <w:t>0)/12</w:t>
            </w:r>
          </w:p>
        </w:tc>
        <w:tc>
          <w:tcPr>
            <w:tcW w:w="1843" w:type="dxa"/>
            <w:tcBorders>
              <w:top w:val="single" w:sz="4" w:space="0" w:color="auto"/>
              <w:left w:val="single" w:sz="4" w:space="0" w:color="auto"/>
              <w:bottom w:val="single" w:sz="4" w:space="0" w:color="auto"/>
              <w:right w:val="single" w:sz="4" w:space="0" w:color="auto"/>
            </w:tcBorders>
            <w:hideMark/>
          </w:tcPr>
          <w:p w14:paraId="68693922"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color w:val="A6A6A6" w:themeColor="background1" w:themeShade="A6"/>
                <w:sz w:val="24"/>
                <w:szCs w:val="24"/>
              </w:rPr>
              <w:t>–</w:t>
            </w:r>
          </w:p>
        </w:tc>
        <w:tc>
          <w:tcPr>
            <w:tcW w:w="1417" w:type="dxa"/>
            <w:tcBorders>
              <w:top w:val="single" w:sz="4" w:space="0" w:color="auto"/>
              <w:left w:val="single" w:sz="4" w:space="0" w:color="auto"/>
              <w:bottom w:val="single" w:sz="4" w:space="0" w:color="auto"/>
              <w:right w:val="single" w:sz="4" w:space="0" w:color="auto"/>
            </w:tcBorders>
            <w:hideMark/>
          </w:tcPr>
          <w:p w14:paraId="27C1BD25"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color w:val="A6A6A6" w:themeColor="background1" w:themeShade="A6"/>
                <w:sz w:val="24"/>
                <w:szCs w:val="24"/>
              </w:rPr>
              <w:t>–</w:t>
            </w:r>
          </w:p>
        </w:tc>
        <w:tc>
          <w:tcPr>
            <w:tcW w:w="1985" w:type="dxa"/>
            <w:tcBorders>
              <w:top w:val="single" w:sz="4" w:space="0" w:color="auto"/>
              <w:left w:val="single" w:sz="4" w:space="0" w:color="auto"/>
              <w:bottom w:val="single" w:sz="4" w:space="0" w:color="auto"/>
              <w:right w:val="single" w:sz="4" w:space="0" w:color="auto"/>
            </w:tcBorders>
            <w:hideMark/>
          </w:tcPr>
          <w:p w14:paraId="4E820E94"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color w:val="A6A6A6" w:themeColor="background1" w:themeShade="A6"/>
                <w:sz w:val="24"/>
                <w:szCs w:val="24"/>
              </w:rPr>
              <w:t>–</w:t>
            </w:r>
          </w:p>
        </w:tc>
      </w:tr>
      <w:tr w:rsidR="00840EA7" w:rsidRPr="005D49F7" w14:paraId="4BE31C60" w14:textId="77777777" w:rsidTr="009D57AD">
        <w:tc>
          <w:tcPr>
            <w:tcW w:w="2038" w:type="dxa"/>
            <w:tcBorders>
              <w:top w:val="single" w:sz="4" w:space="0" w:color="auto"/>
              <w:left w:val="single" w:sz="4" w:space="0" w:color="auto"/>
              <w:bottom w:val="single" w:sz="4" w:space="0" w:color="auto"/>
              <w:right w:val="single" w:sz="4" w:space="0" w:color="auto"/>
            </w:tcBorders>
            <w:hideMark/>
          </w:tcPr>
          <w:p w14:paraId="474E92F8" w14:textId="77777777" w:rsidR="00840EA7" w:rsidRPr="005D49F7" w:rsidRDefault="00840EA7" w:rsidP="009D57AD">
            <w:pPr>
              <w:rPr>
                <w:rFonts w:cstheme="minorHAnsi"/>
                <w:color w:val="A6A6A6" w:themeColor="background1" w:themeShade="A6"/>
                <w:sz w:val="24"/>
                <w:szCs w:val="24"/>
              </w:rPr>
            </w:pPr>
            <w:r w:rsidRPr="005D49F7">
              <w:rPr>
                <w:rFonts w:cstheme="minorHAnsi"/>
                <w:sz w:val="24"/>
                <w:szCs w:val="24"/>
              </w:rPr>
              <w:t>Decreased appetite</w:t>
            </w:r>
          </w:p>
        </w:tc>
        <w:tc>
          <w:tcPr>
            <w:tcW w:w="2215" w:type="dxa"/>
            <w:tcBorders>
              <w:top w:val="single" w:sz="4" w:space="0" w:color="auto"/>
              <w:left w:val="single" w:sz="4" w:space="0" w:color="auto"/>
              <w:bottom w:val="single" w:sz="4" w:space="0" w:color="auto"/>
              <w:right w:val="single" w:sz="4" w:space="0" w:color="auto"/>
            </w:tcBorders>
            <w:hideMark/>
          </w:tcPr>
          <w:p w14:paraId="2C6903E5"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sz w:val="24"/>
                <w:szCs w:val="24"/>
              </w:rPr>
              <w:t>9 (6</w:t>
            </w:r>
            <w:r>
              <w:rPr>
                <w:rFonts w:cstheme="minorHAnsi"/>
                <w:sz w:val="24"/>
                <w:szCs w:val="24"/>
              </w:rPr>
              <w:t>.</w:t>
            </w:r>
            <w:r w:rsidRPr="005D49F7">
              <w:rPr>
                <w:rFonts w:cstheme="minorHAnsi"/>
                <w:sz w:val="24"/>
                <w:szCs w:val="24"/>
              </w:rPr>
              <w:t>0)/10</w:t>
            </w:r>
          </w:p>
        </w:tc>
        <w:tc>
          <w:tcPr>
            <w:tcW w:w="1843" w:type="dxa"/>
            <w:tcBorders>
              <w:top w:val="single" w:sz="4" w:space="0" w:color="auto"/>
              <w:left w:val="single" w:sz="4" w:space="0" w:color="auto"/>
              <w:bottom w:val="single" w:sz="4" w:space="0" w:color="auto"/>
              <w:right w:val="single" w:sz="4" w:space="0" w:color="auto"/>
            </w:tcBorders>
            <w:hideMark/>
          </w:tcPr>
          <w:p w14:paraId="53C72CD3"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sz w:val="24"/>
                <w:szCs w:val="24"/>
              </w:rPr>
              <w:t>2 (1</w:t>
            </w:r>
            <w:r>
              <w:rPr>
                <w:rFonts w:cstheme="minorHAnsi"/>
                <w:sz w:val="24"/>
                <w:szCs w:val="24"/>
              </w:rPr>
              <w:t>.</w:t>
            </w:r>
            <w:r w:rsidRPr="005D49F7">
              <w:rPr>
                <w:rFonts w:cstheme="minorHAnsi"/>
                <w:sz w:val="24"/>
                <w:szCs w:val="24"/>
              </w:rPr>
              <w:t>3)/2</w:t>
            </w:r>
          </w:p>
        </w:tc>
        <w:tc>
          <w:tcPr>
            <w:tcW w:w="1417" w:type="dxa"/>
            <w:tcBorders>
              <w:top w:val="single" w:sz="4" w:space="0" w:color="auto"/>
              <w:left w:val="single" w:sz="4" w:space="0" w:color="auto"/>
              <w:bottom w:val="single" w:sz="4" w:space="0" w:color="auto"/>
              <w:right w:val="single" w:sz="4" w:space="0" w:color="auto"/>
            </w:tcBorders>
            <w:hideMark/>
          </w:tcPr>
          <w:p w14:paraId="1B0F832E"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c>
          <w:tcPr>
            <w:tcW w:w="1985" w:type="dxa"/>
            <w:tcBorders>
              <w:top w:val="single" w:sz="4" w:space="0" w:color="auto"/>
              <w:left w:val="single" w:sz="4" w:space="0" w:color="auto"/>
              <w:bottom w:val="single" w:sz="4" w:space="0" w:color="auto"/>
              <w:right w:val="single" w:sz="4" w:space="0" w:color="auto"/>
            </w:tcBorders>
            <w:hideMark/>
          </w:tcPr>
          <w:p w14:paraId="3D283E19"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r>
      <w:tr w:rsidR="00840EA7" w:rsidRPr="005D49F7" w14:paraId="65FB480A" w14:textId="77777777" w:rsidTr="009D57AD">
        <w:tc>
          <w:tcPr>
            <w:tcW w:w="2038" w:type="dxa"/>
            <w:tcBorders>
              <w:top w:val="single" w:sz="4" w:space="0" w:color="auto"/>
              <w:left w:val="single" w:sz="4" w:space="0" w:color="auto"/>
              <w:bottom w:val="single" w:sz="4" w:space="0" w:color="auto"/>
              <w:right w:val="single" w:sz="4" w:space="0" w:color="auto"/>
            </w:tcBorders>
            <w:hideMark/>
          </w:tcPr>
          <w:p w14:paraId="62C459CD" w14:textId="77777777" w:rsidR="00840EA7" w:rsidRPr="005D49F7" w:rsidRDefault="00840EA7" w:rsidP="009D57AD">
            <w:pPr>
              <w:rPr>
                <w:rFonts w:cstheme="minorHAnsi"/>
                <w:color w:val="A6A6A6" w:themeColor="background1" w:themeShade="A6"/>
                <w:sz w:val="24"/>
                <w:szCs w:val="24"/>
              </w:rPr>
            </w:pPr>
            <w:r w:rsidRPr="005D49F7">
              <w:rPr>
                <w:rFonts w:cstheme="minorHAnsi"/>
                <w:sz w:val="24"/>
                <w:szCs w:val="24"/>
              </w:rPr>
              <w:t>Fatigue</w:t>
            </w:r>
          </w:p>
        </w:tc>
        <w:tc>
          <w:tcPr>
            <w:tcW w:w="2215" w:type="dxa"/>
            <w:tcBorders>
              <w:top w:val="single" w:sz="4" w:space="0" w:color="auto"/>
              <w:left w:val="single" w:sz="4" w:space="0" w:color="auto"/>
              <w:bottom w:val="single" w:sz="4" w:space="0" w:color="auto"/>
              <w:right w:val="single" w:sz="4" w:space="0" w:color="auto"/>
            </w:tcBorders>
            <w:hideMark/>
          </w:tcPr>
          <w:p w14:paraId="21B5FFE4"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sz w:val="24"/>
                <w:szCs w:val="24"/>
              </w:rPr>
              <w:t>9 (6</w:t>
            </w:r>
            <w:r>
              <w:rPr>
                <w:rFonts w:cstheme="minorHAnsi"/>
                <w:sz w:val="24"/>
                <w:szCs w:val="24"/>
              </w:rPr>
              <w:t>.</w:t>
            </w:r>
            <w:r w:rsidRPr="005D49F7">
              <w:rPr>
                <w:rFonts w:cstheme="minorHAnsi"/>
                <w:sz w:val="24"/>
                <w:szCs w:val="24"/>
              </w:rPr>
              <w:t>0)/9</w:t>
            </w:r>
          </w:p>
        </w:tc>
        <w:tc>
          <w:tcPr>
            <w:tcW w:w="1843" w:type="dxa"/>
            <w:tcBorders>
              <w:top w:val="single" w:sz="4" w:space="0" w:color="auto"/>
              <w:left w:val="single" w:sz="4" w:space="0" w:color="auto"/>
              <w:bottom w:val="single" w:sz="4" w:space="0" w:color="auto"/>
              <w:right w:val="single" w:sz="4" w:space="0" w:color="auto"/>
            </w:tcBorders>
            <w:hideMark/>
          </w:tcPr>
          <w:p w14:paraId="5E268F50"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color w:val="A6A6A6" w:themeColor="background1" w:themeShade="A6"/>
                <w:sz w:val="24"/>
                <w:szCs w:val="24"/>
              </w:rPr>
              <w:t>–</w:t>
            </w:r>
          </w:p>
        </w:tc>
        <w:tc>
          <w:tcPr>
            <w:tcW w:w="1417" w:type="dxa"/>
            <w:tcBorders>
              <w:top w:val="single" w:sz="4" w:space="0" w:color="auto"/>
              <w:left w:val="single" w:sz="4" w:space="0" w:color="auto"/>
              <w:bottom w:val="single" w:sz="4" w:space="0" w:color="auto"/>
              <w:right w:val="single" w:sz="4" w:space="0" w:color="auto"/>
            </w:tcBorders>
            <w:hideMark/>
          </w:tcPr>
          <w:p w14:paraId="0854E6D4"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color w:val="A6A6A6" w:themeColor="background1" w:themeShade="A6"/>
                <w:sz w:val="24"/>
                <w:szCs w:val="24"/>
              </w:rPr>
              <w:t>–</w:t>
            </w:r>
          </w:p>
        </w:tc>
        <w:tc>
          <w:tcPr>
            <w:tcW w:w="1985" w:type="dxa"/>
            <w:tcBorders>
              <w:top w:val="single" w:sz="4" w:space="0" w:color="auto"/>
              <w:left w:val="single" w:sz="4" w:space="0" w:color="auto"/>
              <w:bottom w:val="single" w:sz="4" w:space="0" w:color="auto"/>
              <w:right w:val="single" w:sz="4" w:space="0" w:color="auto"/>
            </w:tcBorders>
            <w:hideMark/>
          </w:tcPr>
          <w:p w14:paraId="3C2802AC"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color w:val="A6A6A6" w:themeColor="background1" w:themeShade="A6"/>
                <w:sz w:val="24"/>
                <w:szCs w:val="24"/>
              </w:rPr>
              <w:t>–</w:t>
            </w:r>
          </w:p>
        </w:tc>
      </w:tr>
      <w:tr w:rsidR="00840EA7" w:rsidRPr="005D49F7" w14:paraId="1F6674F2" w14:textId="77777777" w:rsidTr="009D57AD">
        <w:tc>
          <w:tcPr>
            <w:tcW w:w="2038" w:type="dxa"/>
            <w:tcBorders>
              <w:top w:val="single" w:sz="4" w:space="0" w:color="auto"/>
              <w:left w:val="single" w:sz="4" w:space="0" w:color="auto"/>
              <w:bottom w:val="single" w:sz="4" w:space="0" w:color="auto"/>
              <w:right w:val="single" w:sz="4" w:space="0" w:color="auto"/>
            </w:tcBorders>
            <w:hideMark/>
          </w:tcPr>
          <w:p w14:paraId="74079360" w14:textId="77777777" w:rsidR="00840EA7" w:rsidRPr="005D49F7" w:rsidRDefault="00840EA7" w:rsidP="009D57AD">
            <w:pPr>
              <w:rPr>
                <w:rFonts w:cstheme="minorHAnsi"/>
                <w:sz w:val="24"/>
                <w:szCs w:val="24"/>
              </w:rPr>
            </w:pPr>
            <w:r w:rsidRPr="005D49F7">
              <w:rPr>
                <w:rFonts w:cstheme="minorHAnsi"/>
                <w:sz w:val="24"/>
                <w:szCs w:val="24"/>
              </w:rPr>
              <w:lastRenderedPageBreak/>
              <w:t>Hypothyroidism</w:t>
            </w:r>
          </w:p>
        </w:tc>
        <w:tc>
          <w:tcPr>
            <w:tcW w:w="2215" w:type="dxa"/>
            <w:tcBorders>
              <w:top w:val="single" w:sz="4" w:space="0" w:color="auto"/>
              <w:left w:val="single" w:sz="4" w:space="0" w:color="auto"/>
              <w:bottom w:val="single" w:sz="4" w:space="0" w:color="auto"/>
              <w:right w:val="single" w:sz="4" w:space="0" w:color="auto"/>
            </w:tcBorders>
            <w:hideMark/>
          </w:tcPr>
          <w:p w14:paraId="61ADD1B8" w14:textId="77777777" w:rsidR="00840EA7" w:rsidRPr="005D49F7" w:rsidRDefault="00840EA7" w:rsidP="009D57AD">
            <w:pPr>
              <w:jc w:val="both"/>
              <w:rPr>
                <w:rFonts w:cstheme="minorHAnsi"/>
                <w:sz w:val="24"/>
                <w:szCs w:val="24"/>
              </w:rPr>
            </w:pPr>
            <w:r w:rsidRPr="005D49F7">
              <w:rPr>
                <w:rFonts w:cstheme="minorHAnsi"/>
                <w:sz w:val="24"/>
                <w:szCs w:val="24"/>
              </w:rPr>
              <w:t>9 (6</w:t>
            </w:r>
            <w:r>
              <w:rPr>
                <w:rFonts w:cstheme="minorHAnsi"/>
                <w:sz w:val="24"/>
                <w:szCs w:val="24"/>
              </w:rPr>
              <w:t>.</w:t>
            </w:r>
            <w:r w:rsidRPr="005D49F7">
              <w:rPr>
                <w:rFonts w:cstheme="minorHAnsi"/>
                <w:sz w:val="24"/>
                <w:szCs w:val="24"/>
              </w:rPr>
              <w:t>0)/9</w:t>
            </w:r>
          </w:p>
        </w:tc>
        <w:tc>
          <w:tcPr>
            <w:tcW w:w="1843" w:type="dxa"/>
            <w:tcBorders>
              <w:top w:val="single" w:sz="4" w:space="0" w:color="auto"/>
              <w:left w:val="single" w:sz="4" w:space="0" w:color="auto"/>
              <w:bottom w:val="single" w:sz="4" w:space="0" w:color="auto"/>
              <w:right w:val="single" w:sz="4" w:space="0" w:color="auto"/>
            </w:tcBorders>
            <w:hideMark/>
          </w:tcPr>
          <w:p w14:paraId="645365D2"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color w:val="A6A6A6" w:themeColor="background1" w:themeShade="A6"/>
                <w:sz w:val="24"/>
                <w:szCs w:val="24"/>
              </w:rPr>
              <w:t>–</w:t>
            </w:r>
          </w:p>
        </w:tc>
        <w:tc>
          <w:tcPr>
            <w:tcW w:w="1417" w:type="dxa"/>
            <w:tcBorders>
              <w:top w:val="single" w:sz="4" w:space="0" w:color="auto"/>
              <w:left w:val="single" w:sz="4" w:space="0" w:color="auto"/>
              <w:bottom w:val="single" w:sz="4" w:space="0" w:color="auto"/>
              <w:right w:val="single" w:sz="4" w:space="0" w:color="auto"/>
            </w:tcBorders>
            <w:hideMark/>
          </w:tcPr>
          <w:p w14:paraId="6E760B4B"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color w:val="A6A6A6" w:themeColor="background1" w:themeShade="A6"/>
                <w:sz w:val="24"/>
                <w:szCs w:val="24"/>
              </w:rPr>
              <w:t>–</w:t>
            </w:r>
          </w:p>
        </w:tc>
        <w:tc>
          <w:tcPr>
            <w:tcW w:w="1985" w:type="dxa"/>
            <w:tcBorders>
              <w:top w:val="single" w:sz="4" w:space="0" w:color="auto"/>
              <w:left w:val="single" w:sz="4" w:space="0" w:color="auto"/>
              <w:bottom w:val="single" w:sz="4" w:space="0" w:color="auto"/>
              <w:right w:val="single" w:sz="4" w:space="0" w:color="auto"/>
            </w:tcBorders>
            <w:hideMark/>
          </w:tcPr>
          <w:p w14:paraId="419C2C90"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color w:val="A6A6A6" w:themeColor="background1" w:themeShade="A6"/>
                <w:sz w:val="24"/>
                <w:szCs w:val="24"/>
              </w:rPr>
              <w:t>–</w:t>
            </w:r>
          </w:p>
        </w:tc>
      </w:tr>
      <w:tr w:rsidR="00840EA7" w:rsidRPr="005D49F7" w14:paraId="69022C4B" w14:textId="77777777" w:rsidTr="009D57AD">
        <w:tc>
          <w:tcPr>
            <w:tcW w:w="2038" w:type="dxa"/>
            <w:tcBorders>
              <w:top w:val="single" w:sz="4" w:space="0" w:color="auto"/>
              <w:left w:val="single" w:sz="4" w:space="0" w:color="auto"/>
              <w:bottom w:val="single" w:sz="4" w:space="0" w:color="auto"/>
              <w:right w:val="single" w:sz="4" w:space="0" w:color="auto"/>
            </w:tcBorders>
            <w:hideMark/>
          </w:tcPr>
          <w:p w14:paraId="38A11938" w14:textId="77777777" w:rsidR="00840EA7" w:rsidRPr="005D49F7" w:rsidRDefault="00840EA7" w:rsidP="009D57AD">
            <w:pPr>
              <w:rPr>
                <w:rFonts w:cstheme="minorHAnsi"/>
                <w:sz w:val="24"/>
                <w:szCs w:val="24"/>
              </w:rPr>
            </w:pPr>
            <w:r w:rsidRPr="005D49F7">
              <w:rPr>
                <w:rFonts w:cstheme="minorHAnsi"/>
                <w:sz w:val="24"/>
                <w:szCs w:val="24"/>
              </w:rPr>
              <w:t>Pulmonary embolism</w:t>
            </w:r>
          </w:p>
        </w:tc>
        <w:tc>
          <w:tcPr>
            <w:tcW w:w="2215" w:type="dxa"/>
            <w:tcBorders>
              <w:top w:val="single" w:sz="4" w:space="0" w:color="auto"/>
              <w:left w:val="single" w:sz="4" w:space="0" w:color="auto"/>
              <w:bottom w:val="single" w:sz="4" w:space="0" w:color="auto"/>
              <w:right w:val="single" w:sz="4" w:space="0" w:color="auto"/>
            </w:tcBorders>
            <w:hideMark/>
          </w:tcPr>
          <w:p w14:paraId="175140C1"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c>
          <w:tcPr>
            <w:tcW w:w="1843" w:type="dxa"/>
            <w:tcBorders>
              <w:top w:val="single" w:sz="4" w:space="0" w:color="auto"/>
              <w:left w:val="single" w:sz="4" w:space="0" w:color="auto"/>
              <w:bottom w:val="single" w:sz="4" w:space="0" w:color="auto"/>
              <w:right w:val="single" w:sz="4" w:space="0" w:color="auto"/>
            </w:tcBorders>
            <w:hideMark/>
          </w:tcPr>
          <w:p w14:paraId="232DE390"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sz w:val="24"/>
                <w:szCs w:val="24"/>
              </w:rPr>
              <w:t>4 (2</w:t>
            </w:r>
            <w:r>
              <w:rPr>
                <w:rFonts w:cstheme="minorHAnsi"/>
                <w:sz w:val="24"/>
                <w:szCs w:val="24"/>
              </w:rPr>
              <w:t>.</w:t>
            </w:r>
            <w:r w:rsidRPr="005D49F7">
              <w:rPr>
                <w:rFonts w:cstheme="minorHAnsi"/>
                <w:sz w:val="24"/>
                <w:szCs w:val="24"/>
              </w:rPr>
              <w:t>7)/4</w:t>
            </w:r>
          </w:p>
        </w:tc>
        <w:tc>
          <w:tcPr>
            <w:tcW w:w="1417" w:type="dxa"/>
            <w:tcBorders>
              <w:top w:val="single" w:sz="4" w:space="0" w:color="auto"/>
              <w:left w:val="single" w:sz="4" w:space="0" w:color="auto"/>
              <w:bottom w:val="single" w:sz="4" w:space="0" w:color="auto"/>
              <w:right w:val="single" w:sz="4" w:space="0" w:color="auto"/>
            </w:tcBorders>
            <w:hideMark/>
          </w:tcPr>
          <w:p w14:paraId="327FCEAD" w14:textId="77777777" w:rsidR="00840EA7" w:rsidRPr="005D49F7" w:rsidRDefault="00840EA7" w:rsidP="009D57AD">
            <w:pPr>
              <w:jc w:val="both"/>
              <w:rPr>
                <w:rFonts w:cstheme="minorHAnsi"/>
                <w:sz w:val="24"/>
                <w:szCs w:val="24"/>
              </w:rPr>
            </w:pPr>
            <w:r w:rsidRPr="005D49F7">
              <w:rPr>
                <w:rFonts w:cstheme="minorHAnsi"/>
                <w:sz w:val="24"/>
                <w:szCs w:val="24"/>
              </w:rPr>
              <w:t>5 (3</w:t>
            </w:r>
            <w:r>
              <w:rPr>
                <w:rFonts w:cstheme="minorHAnsi"/>
                <w:sz w:val="24"/>
                <w:szCs w:val="24"/>
              </w:rPr>
              <w:t>.</w:t>
            </w:r>
            <w:r w:rsidRPr="005D49F7">
              <w:rPr>
                <w:rFonts w:cstheme="minorHAnsi"/>
                <w:sz w:val="24"/>
                <w:szCs w:val="24"/>
              </w:rPr>
              <w:t>4)/5</w:t>
            </w:r>
          </w:p>
        </w:tc>
        <w:tc>
          <w:tcPr>
            <w:tcW w:w="1985" w:type="dxa"/>
            <w:tcBorders>
              <w:top w:val="single" w:sz="4" w:space="0" w:color="auto"/>
              <w:left w:val="single" w:sz="4" w:space="0" w:color="auto"/>
              <w:bottom w:val="single" w:sz="4" w:space="0" w:color="auto"/>
              <w:right w:val="single" w:sz="4" w:space="0" w:color="auto"/>
            </w:tcBorders>
            <w:hideMark/>
          </w:tcPr>
          <w:p w14:paraId="6C2881A3" w14:textId="77777777" w:rsidR="00840EA7" w:rsidRPr="005D49F7" w:rsidRDefault="00840EA7" w:rsidP="009D57AD">
            <w:pPr>
              <w:jc w:val="both"/>
              <w:rPr>
                <w:rFonts w:cstheme="minorHAnsi"/>
                <w:sz w:val="24"/>
                <w:szCs w:val="24"/>
              </w:rPr>
            </w:pPr>
            <w:r w:rsidRPr="005D49F7">
              <w:rPr>
                <w:rFonts w:cstheme="minorHAnsi"/>
                <w:sz w:val="24"/>
                <w:szCs w:val="24"/>
              </w:rPr>
              <w:t>4 (2</w:t>
            </w:r>
            <w:r>
              <w:rPr>
                <w:rFonts w:cstheme="minorHAnsi"/>
                <w:sz w:val="24"/>
                <w:szCs w:val="24"/>
              </w:rPr>
              <w:t>.</w:t>
            </w:r>
            <w:r w:rsidRPr="005D49F7">
              <w:rPr>
                <w:rFonts w:cstheme="minorHAnsi"/>
                <w:sz w:val="24"/>
                <w:szCs w:val="24"/>
              </w:rPr>
              <w:t>7)/4</w:t>
            </w:r>
          </w:p>
        </w:tc>
      </w:tr>
      <w:tr w:rsidR="00840EA7" w:rsidRPr="005D49F7" w14:paraId="27312B8D" w14:textId="77777777" w:rsidTr="009D57AD">
        <w:tc>
          <w:tcPr>
            <w:tcW w:w="2038" w:type="dxa"/>
            <w:tcBorders>
              <w:top w:val="single" w:sz="4" w:space="0" w:color="auto"/>
              <w:left w:val="single" w:sz="4" w:space="0" w:color="auto"/>
              <w:bottom w:val="single" w:sz="4" w:space="0" w:color="auto"/>
              <w:right w:val="single" w:sz="4" w:space="0" w:color="auto"/>
            </w:tcBorders>
            <w:hideMark/>
          </w:tcPr>
          <w:p w14:paraId="136A309C" w14:textId="77777777" w:rsidR="00840EA7" w:rsidRPr="005D49F7" w:rsidRDefault="00840EA7" w:rsidP="009D57AD">
            <w:pPr>
              <w:rPr>
                <w:rFonts w:cstheme="minorHAnsi"/>
                <w:sz w:val="24"/>
                <w:szCs w:val="24"/>
              </w:rPr>
            </w:pPr>
            <w:r w:rsidRPr="005D49F7">
              <w:rPr>
                <w:rFonts w:cstheme="minorHAnsi"/>
                <w:sz w:val="24"/>
                <w:szCs w:val="24"/>
              </w:rPr>
              <w:t>Anemia</w:t>
            </w:r>
          </w:p>
        </w:tc>
        <w:tc>
          <w:tcPr>
            <w:tcW w:w="2215" w:type="dxa"/>
            <w:tcBorders>
              <w:top w:val="single" w:sz="4" w:space="0" w:color="auto"/>
              <w:left w:val="single" w:sz="4" w:space="0" w:color="auto"/>
              <w:bottom w:val="single" w:sz="4" w:space="0" w:color="auto"/>
              <w:right w:val="single" w:sz="4" w:space="0" w:color="auto"/>
            </w:tcBorders>
            <w:hideMark/>
          </w:tcPr>
          <w:p w14:paraId="6BD791B5"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c>
          <w:tcPr>
            <w:tcW w:w="1843" w:type="dxa"/>
            <w:tcBorders>
              <w:top w:val="single" w:sz="4" w:space="0" w:color="auto"/>
              <w:left w:val="single" w:sz="4" w:space="0" w:color="auto"/>
              <w:bottom w:val="single" w:sz="4" w:space="0" w:color="auto"/>
              <w:right w:val="single" w:sz="4" w:space="0" w:color="auto"/>
            </w:tcBorders>
            <w:hideMark/>
          </w:tcPr>
          <w:p w14:paraId="47FDC012" w14:textId="77777777" w:rsidR="00840EA7" w:rsidRPr="005D49F7" w:rsidRDefault="00840EA7" w:rsidP="009D57AD">
            <w:pPr>
              <w:jc w:val="both"/>
              <w:rPr>
                <w:rFonts w:cstheme="minorHAnsi"/>
                <w:sz w:val="24"/>
                <w:szCs w:val="24"/>
              </w:rPr>
            </w:pPr>
            <w:r w:rsidRPr="005D49F7">
              <w:rPr>
                <w:rFonts w:cstheme="minorHAnsi"/>
                <w:sz w:val="24"/>
                <w:szCs w:val="24"/>
              </w:rPr>
              <w:t>2 (1</w:t>
            </w:r>
            <w:r>
              <w:rPr>
                <w:rFonts w:cstheme="minorHAnsi"/>
                <w:sz w:val="24"/>
                <w:szCs w:val="24"/>
              </w:rPr>
              <w:t>.</w:t>
            </w:r>
            <w:r w:rsidRPr="005D49F7">
              <w:rPr>
                <w:rFonts w:cstheme="minorHAnsi"/>
                <w:sz w:val="24"/>
                <w:szCs w:val="24"/>
              </w:rPr>
              <w:t>3)/2</w:t>
            </w:r>
          </w:p>
        </w:tc>
        <w:tc>
          <w:tcPr>
            <w:tcW w:w="1417" w:type="dxa"/>
            <w:tcBorders>
              <w:top w:val="single" w:sz="4" w:space="0" w:color="auto"/>
              <w:left w:val="single" w:sz="4" w:space="0" w:color="auto"/>
              <w:bottom w:val="single" w:sz="4" w:space="0" w:color="auto"/>
              <w:right w:val="single" w:sz="4" w:space="0" w:color="auto"/>
            </w:tcBorders>
            <w:hideMark/>
          </w:tcPr>
          <w:p w14:paraId="6CBE3AFE" w14:textId="77777777" w:rsidR="00840EA7" w:rsidRPr="005D49F7" w:rsidRDefault="00840EA7" w:rsidP="009D57AD">
            <w:pPr>
              <w:jc w:val="both"/>
              <w:rPr>
                <w:rFonts w:cstheme="minorHAnsi"/>
                <w:sz w:val="24"/>
                <w:szCs w:val="24"/>
              </w:rPr>
            </w:pPr>
            <w:r w:rsidRPr="005D49F7">
              <w:rPr>
                <w:rFonts w:cstheme="minorHAnsi"/>
                <w:sz w:val="24"/>
                <w:szCs w:val="24"/>
              </w:rPr>
              <w:t>3 (2</w:t>
            </w:r>
            <w:r>
              <w:rPr>
                <w:rFonts w:cstheme="minorHAnsi"/>
                <w:sz w:val="24"/>
                <w:szCs w:val="24"/>
              </w:rPr>
              <w:t>.</w:t>
            </w:r>
            <w:r w:rsidRPr="005D49F7">
              <w:rPr>
                <w:rFonts w:cstheme="minorHAnsi"/>
                <w:sz w:val="24"/>
                <w:szCs w:val="24"/>
              </w:rPr>
              <w:t>0)/4</w:t>
            </w:r>
          </w:p>
        </w:tc>
        <w:tc>
          <w:tcPr>
            <w:tcW w:w="1985" w:type="dxa"/>
            <w:tcBorders>
              <w:top w:val="single" w:sz="4" w:space="0" w:color="auto"/>
              <w:left w:val="single" w:sz="4" w:space="0" w:color="auto"/>
              <w:bottom w:val="single" w:sz="4" w:space="0" w:color="auto"/>
              <w:right w:val="single" w:sz="4" w:space="0" w:color="auto"/>
            </w:tcBorders>
            <w:hideMark/>
          </w:tcPr>
          <w:p w14:paraId="58EA14EA" w14:textId="77777777" w:rsidR="00840EA7" w:rsidRPr="005D49F7" w:rsidRDefault="00840EA7" w:rsidP="009D57AD">
            <w:pPr>
              <w:jc w:val="both"/>
              <w:rPr>
                <w:rFonts w:cstheme="minorHAnsi"/>
                <w:sz w:val="24"/>
                <w:szCs w:val="24"/>
              </w:rPr>
            </w:pPr>
            <w:r w:rsidRPr="005D49F7">
              <w:rPr>
                <w:rFonts w:cstheme="minorHAnsi"/>
                <w:sz w:val="24"/>
                <w:szCs w:val="24"/>
              </w:rPr>
              <w:t>2 (1</w:t>
            </w:r>
            <w:r>
              <w:rPr>
                <w:rFonts w:cstheme="minorHAnsi"/>
                <w:sz w:val="24"/>
                <w:szCs w:val="24"/>
              </w:rPr>
              <w:t>.</w:t>
            </w:r>
            <w:r w:rsidRPr="005D49F7">
              <w:rPr>
                <w:rFonts w:cstheme="minorHAnsi"/>
                <w:sz w:val="24"/>
                <w:szCs w:val="24"/>
              </w:rPr>
              <w:t>3)/2</w:t>
            </w:r>
          </w:p>
        </w:tc>
      </w:tr>
      <w:tr w:rsidR="00840EA7" w:rsidRPr="005D49F7" w14:paraId="10DCE4A5" w14:textId="77777777" w:rsidTr="009D57AD">
        <w:tc>
          <w:tcPr>
            <w:tcW w:w="2038" w:type="dxa"/>
            <w:tcBorders>
              <w:top w:val="single" w:sz="4" w:space="0" w:color="auto"/>
              <w:left w:val="single" w:sz="4" w:space="0" w:color="auto"/>
              <w:bottom w:val="single" w:sz="4" w:space="0" w:color="auto"/>
              <w:right w:val="single" w:sz="4" w:space="0" w:color="auto"/>
            </w:tcBorders>
            <w:hideMark/>
          </w:tcPr>
          <w:p w14:paraId="24609232" w14:textId="77777777" w:rsidR="00840EA7" w:rsidRPr="005D49F7" w:rsidRDefault="00840EA7" w:rsidP="009D57AD">
            <w:pPr>
              <w:rPr>
                <w:rFonts w:cstheme="minorHAnsi"/>
                <w:sz w:val="24"/>
                <w:szCs w:val="24"/>
              </w:rPr>
            </w:pPr>
            <w:r w:rsidRPr="005D49F7">
              <w:rPr>
                <w:rFonts w:cstheme="minorHAnsi"/>
                <w:sz w:val="24"/>
                <w:szCs w:val="24"/>
              </w:rPr>
              <w:t>Melena</w:t>
            </w:r>
          </w:p>
        </w:tc>
        <w:tc>
          <w:tcPr>
            <w:tcW w:w="2215" w:type="dxa"/>
            <w:tcBorders>
              <w:top w:val="single" w:sz="4" w:space="0" w:color="auto"/>
              <w:left w:val="single" w:sz="4" w:space="0" w:color="auto"/>
              <w:bottom w:val="single" w:sz="4" w:space="0" w:color="auto"/>
              <w:right w:val="single" w:sz="4" w:space="0" w:color="auto"/>
            </w:tcBorders>
            <w:hideMark/>
          </w:tcPr>
          <w:p w14:paraId="27D55711"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c>
          <w:tcPr>
            <w:tcW w:w="1843" w:type="dxa"/>
            <w:tcBorders>
              <w:top w:val="single" w:sz="4" w:space="0" w:color="auto"/>
              <w:left w:val="single" w:sz="4" w:space="0" w:color="auto"/>
              <w:bottom w:val="single" w:sz="4" w:space="0" w:color="auto"/>
              <w:right w:val="single" w:sz="4" w:space="0" w:color="auto"/>
            </w:tcBorders>
            <w:hideMark/>
          </w:tcPr>
          <w:p w14:paraId="3E79E4EB" w14:textId="77777777" w:rsidR="00840EA7" w:rsidRPr="005D49F7" w:rsidRDefault="00840EA7" w:rsidP="009D57AD">
            <w:pPr>
              <w:jc w:val="both"/>
              <w:rPr>
                <w:rFonts w:cstheme="minorHAnsi"/>
                <w:sz w:val="24"/>
                <w:szCs w:val="24"/>
              </w:rPr>
            </w:pPr>
            <w:r w:rsidRPr="005D49F7">
              <w:rPr>
                <w:rFonts w:cstheme="minorHAnsi"/>
                <w:sz w:val="24"/>
                <w:szCs w:val="24"/>
              </w:rPr>
              <w:t>2 (1</w:t>
            </w:r>
            <w:r>
              <w:rPr>
                <w:rFonts w:cstheme="minorHAnsi"/>
                <w:sz w:val="24"/>
                <w:szCs w:val="24"/>
              </w:rPr>
              <w:t>.</w:t>
            </w:r>
            <w:r w:rsidRPr="005D49F7">
              <w:rPr>
                <w:rFonts w:cstheme="minorHAnsi"/>
                <w:sz w:val="24"/>
                <w:szCs w:val="24"/>
              </w:rPr>
              <w:t>3)/2</w:t>
            </w:r>
          </w:p>
        </w:tc>
        <w:tc>
          <w:tcPr>
            <w:tcW w:w="1417" w:type="dxa"/>
            <w:tcBorders>
              <w:top w:val="single" w:sz="4" w:space="0" w:color="auto"/>
              <w:left w:val="single" w:sz="4" w:space="0" w:color="auto"/>
              <w:bottom w:val="single" w:sz="4" w:space="0" w:color="auto"/>
              <w:right w:val="single" w:sz="4" w:space="0" w:color="auto"/>
            </w:tcBorders>
            <w:hideMark/>
          </w:tcPr>
          <w:p w14:paraId="654FD89F" w14:textId="77777777" w:rsidR="00840EA7" w:rsidRPr="005D49F7" w:rsidRDefault="00840EA7" w:rsidP="009D57AD">
            <w:pPr>
              <w:jc w:val="both"/>
              <w:rPr>
                <w:rFonts w:cstheme="minorHAnsi"/>
                <w:sz w:val="24"/>
                <w:szCs w:val="24"/>
              </w:rPr>
            </w:pPr>
            <w:r w:rsidRPr="005D49F7">
              <w:rPr>
                <w:rFonts w:cstheme="minorHAnsi"/>
                <w:sz w:val="24"/>
                <w:szCs w:val="24"/>
              </w:rPr>
              <w:t>–</w:t>
            </w:r>
          </w:p>
        </w:tc>
        <w:tc>
          <w:tcPr>
            <w:tcW w:w="1985" w:type="dxa"/>
            <w:tcBorders>
              <w:top w:val="single" w:sz="4" w:space="0" w:color="auto"/>
              <w:left w:val="single" w:sz="4" w:space="0" w:color="auto"/>
              <w:bottom w:val="single" w:sz="4" w:space="0" w:color="auto"/>
              <w:right w:val="single" w:sz="4" w:space="0" w:color="auto"/>
            </w:tcBorders>
            <w:hideMark/>
          </w:tcPr>
          <w:p w14:paraId="43363004" w14:textId="77777777" w:rsidR="00840EA7" w:rsidRPr="005D49F7" w:rsidRDefault="00840EA7" w:rsidP="009D57AD">
            <w:pPr>
              <w:jc w:val="both"/>
              <w:rPr>
                <w:rFonts w:cstheme="minorHAnsi"/>
                <w:sz w:val="24"/>
                <w:szCs w:val="24"/>
              </w:rPr>
            </w:pPr>
            <w:r w:rsidRPr="005D49F7">
              <w:rPr>
                <w:rFonts w:cstheme="minorHAnsi"/>
                <w:sz w:val="24"/>
                <w:szCs w:val="24"/>
              </w:rPr>
              <w:t>2 (1</w:t>
            </w:r>
            <w:r>
              <w:rPr>
                <w:rFonts w:cstheme="minorHAnsi"/>
                <w:sz w:val="24"/>
                <w:szCs w:val="24"/>
              </w:rPr>
              <w:t>.</w:t>
            </w:r>
            <w:r w:rsidRPr="005D49F7">
              <w:rPr>
                <w:rFonts w:cstheme="minorHAnsi"/>
                <w:sz w:val="24"/>
                <w:szCs w:val="24"/>
              </w:rPr>
              <w:t>3)/2</w:t>
            </w:r>
          </w:p>
        </w:tc>
      </w:tr>
      <w:tr w:rsidR="00840EA7" w:rsidRPr="005D49F7" w14:paraId="280B8122" w14:textId="77777777" w:rsidTr="009D57AD">
        <w:tc>
          <w:tcPr>
            <w:tcW w:w="2038" w:type="dxa"/>
            <w:tcBorders>
              <w:top w:val="single" w:sz="4" w:space="0" w:color="auto"/>
              <w:left w:val="single" w:sz="4" w:space="0" w:color="auto"/>
              <w:bottom w:val="single" w:sz="4" w:space="0" w:color="auto"/>
              <w:right w:val="single" w:sz="4" w:space="0" w:color="auto"/>
            </w:tcBorders>
            <w:hideMark/>
          </w:tcPr>
          <w:p w14:paraId="053C4398" w14:textId="77777777" w:rsidR="00840EA7" w:rsidRPr="005D49F7" w:rsidRDefault="00840EA7" w:rsidP="009D57AD">
            <w:pPr>
              <w:rPr>
                <w:rFonts w:cstheme="minorHAnsi"/>
                <w:sz w:val="24"/>
                <w:szCs w:val="24"/>
              </w:rPr>
            </w:pPr>
            <w:r w:rsidRPr="005D49F7">
              <w:rPr>
                <w:rFonts w:cstheme="minorHAnsi"/>
                <w:sz w:val="24"/>
                <w:szCs w:val="24"/>
              </w:rPr>
              <w:t>Transient ischemic attack</w:t>
            </w:r>
          </w:p>
        </w:tc>
        <w:tc>
          <w:tcPr>
            <w:tcW w:w="2215" w:type="dxa"/>
            <w:tcBorders>
              <w:top w:val="single" w:sz="4" w:space="0" w:color="auto"/>
              <w:left w:val="single" w:sz="4" w:space="0" w:color="auto"/>
              <w:bottom w:val="single" w:sz="4" w:space="0" w:color="auto"/>
              <w:right w:val="single" w:sz="4" w:space="0" w:color="auto"/>
            </w:tcBorders>
            <w:hideMark/>
          </w:tcPr>
          <w:p w14:paraId="73F9D3CA"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c>
          <w:tcPr>
            <w:tcW w:w="1843" w:type="dxa"/>
            <w:tcBorders>
              <w:top w:val="single" w:sz="4" w:space="0" w:color="auto"/>
              <w:left w:val="single" w:sz="4" w:space="0" w:color="auto"/>
              <w:bottom w:val="single" w:sz="4" w:space="0" w:color="auto"/>
              <w:right w:val="single" w:sz="4" w:space="0" w:color="auto"/>
            </w:tcBorders>
            <w:hideMark/>
          </w:tcPr>
          <w:p w14:paraId="523EE7B7" w14:textId="77777777" w:rsidR="00840EA7" w:rsidRPr="005D49F7" w:rsidRDefault="00840EA7" w:rsidP="009D57AD">
            <w:pPr>
              <w:jc w:val="both"/>
              <w:rPr>
                <w:rFonts w:cstheme="minorHAnsi"/>
                <w:sz w:val="24"/>
                <w:szCs w:val="24"/>
              </w:rPr>
            </w:pPr>
            <w:r w:rsidRPr="005D49F7">
              <w:rPr>
                <w:rFonts w:cstheme="minorHAnsi"/>
                <w:sz w:val="24"/>
                <w:szCs w:val="24"/>
              </w:rPr>
              <w:t>2 (1</w:t>
            </w:r>
            <w:r>
              <w:rPr>
                <w:rFonts w:cstheme="minorHAnsi"/>
                <w:sz w:val="24"/>
                <w:szCs w:val="24"/>
              </w:rPr>
              <w:t>.</w:t>
            </w:r>
            <w:r w:rsidRPr="005D49F7">
              <w:rPr>
                <w:rFonts w:cstheme="minorHAnsi"/>
                <w:sz w:val="24"/>
                <w:szCs w:val="24"/>
              </w:rPr>
              <w:t>3)/2</w:t>
            </w:r>
          </w:p>
        </w:tc>
        <w:tc>
          <w:tcPr>
            <w:tcW w:w="1417" w:type="dxa"/>
            <w:tcBorders>
              <w:top w:val="single" w:sz="4" w:space="0" w:color="auto"/>
              <w:left w:val="single" w:sz="4" w:space="0" w:color="auto"/>
              <w:bottom w:val="single" w:sz="4" w:space="0" w:color="auto"/>
              <w:right w:val="single" w:sz="4" w:space="0" w:color="auto"/>
            </w:tcBorders>
            <w:hideMark/>
          </w:tcPr>
          <w:p w14:paraId="524C30B8"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c>
          <w:tcPr>
            <w:tcW w:w="1985" w:type="dxa"/>
            <w:tcBorders>
              <w:top w:val="single" w:sz="4" w:space="0" w:color="auto"/>
              <w:left w:val="single" w:sz="4" w:space="0" w:color="auto"/>
              <w:bottom w:val="single" w:sz="4" w:space="0" w:color="auto"/>
              <w:right w:val="single" w:sz="4" w:space="0" w:color="auto"/>
            </w:tcBorders>
            <w:hideMark/>
          </w:tcPr>
          <w:p w14:paraId="4FF5E97F" w14:textId="77777777" w:rsidR="00840EA7" w:rsidRPr="005D49F7" w:rsidRDefault="00840EA7" w:rsidP="009D57AD">
            <w:pPr>
              <w:jc w:val="both"/>
              <w:rPr>
                <w:rFonts w:cstheme="minorHAnsi"/>
                <w:sz w:val="24"/>
                <w:szCs w:val="24"/>
              </w:rPr>
            </w:pPr>
            <w:r w:rsidRPr="005D49F7">
              <w:rPr>
                <w:rFonts w:cstheme="minorHAnsi"/>
                <w:sz w:val="24"/>
                <w:szCs w:val="24"/>
              </w:rPr>
              <w:t>2 (1</w:t>
            </w:r>
            <w:r>
              <w:rPr>
                <w:rFonts w:cstheme="minorHAnsi"/>
                <w:sz w:val="24"/>
                <w:szCs w:val="24"/>
              </w:rPr>
              <w:t>.</w:t>
            </w:r>
            <w:r w:rsidRPr="005D49F7">
              <w:rPr>
                <w:rFonts w:cstheme="minorHAnsi"/>
                <w:sz w:val="24"/>
                <w:szCs w:val="24"/>
              </w:rPr>
              <w:t>3)/2</w:t>
            </w:r>
          </w:p>
        </w:tc>
      </w:tr>
      <w:tr w:rsidR="00840EA7" w:rsidRPr="005D49F7" w14:paraId="4A2DCA9D" w14:textId="77777777" w:rsidTr="009D57AD">
        <w:tc>
          <w:tcPr>
            <w:tcW w:w="2038" w:type="dxa"/>
            <w:tcBorders>
              <w:top w:val="single" w:sz="4" w:space="0" w:color="auto"/>
              <w:left w:val="single" w:sz="4" w:space="0" w:color="auto"/>
              <w:bottom w:val="single" w:sz="4" w:space="0" w:color="auto"/>
              <w:right w:val="single" w:sz="4" w:space="0" w:color="auto"/>
            </w:tcBorders>
            <w:hideMark/>
          </w:tcPr>
          <w:p w14:paraId="5C65C094" w14:textId="77777777" w:rsidR="00840EA7" w:rsidRPr="005D49F7" w:rsidRDefault="00840EA7" w:rsidP="009D57AD">
            <w:pPr>
              <w:rPr>
                <w:rFonts w:cstheme="minorHAnsi"/>
                <w:sz w:val="24"/>
                <w:szCs w:val="24"/>
              </w:rPr>
            </w:pPr>
            <w:r w:rsidRPr="005D49F7">
              <w:rPr>
                <w:rFonts w:cstheme="minorHAnsi"/>
                <w:sz w:val="24"/>
                <w:szCs w:val="24"/>
              </w:rPr>
              <w:t>Hemorrhage</w:t>
            </w:r>
          </w:p>
        </w:tc>
        <w:tc>
          <w:tcPr>
            <w:tcW w:w="2215" w:type="dxa"/>
            <w:tcBorders>
              <w:top w:val="single" w:sz="4" w:space="0" w:color="auto"/>
              <w:left w:val="single" w:sz="4" w:space="0" w:color="auto"/>
              <w:bottom w:val="single" w:sz="4" w:space="0" w:color="auto"/>
              <w:right w:val="single" w:sz="4" w:space="0" w:color="auto"/>
            </w:tcBorders>
            <w:hideMark/>
          </w:tcPr>
          <w:p w14:paraId="4699D5B1"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c>
          <w:tcPr>
            <w:tcW w:w="1843" w:type="dxa"/>
            <w:tcBorders>
              <w:top w:val="single" w:sz="4" w:space="0" w:color="auto"/>
              <w:left w:val="single" w:sz="4" w:space="0" w:color="auto"/>
              <w:bottom w:val="single" w:sz="4" w:space="0" w:color="auto"/>
              <w:right w:val="single" w:sz="4" w:space="0" w:color="auto"/>
            </w:tcBorders>
            <w:hideMark/>
          </w:tcPr>
          <w:p w14:paraId="16A7BEAC" w14:textId="77777777" w:rsidR="00840EA7" w:rsidRPr="005D49F7" w:rsidRDefault="00840EA7" w:rsidP="009D57AD">
            <w:pPr>
              <w:jc w:val="both"/>
              <w:rPr>
                <w:rFonts w:cstheme="minorHAnsi"/>
                <w:sz w:val="24"/>
                <w:szCs w:val="24"/>
              </w:rPr>
            </w:pPr>
            <w:r w:rsidRPr="005D49F7">
              <w:rPr>
                <w:rFonts w:cstheme="minorHAnsi"/>
                <w:sz w:val="24"/>
                <w:szCs w:val="24"/>
              </w:rPr>
              <w:t>2 (1</w:t>
            </w:r>
            <w:r>
              <w:rPr>
                <w:rFonts w:cstheme="minorHAnsi"/>
                <w:sz w:val="24"/>
                <w:szCs w:val="24"/>
              </w:rPr>
              <w:t>.</w:t>
            </w:r>
            <w:r w:rsidRPr="005D49F7">
              <w:rPr>
                <w:rFonts w:cstheme="minorHAnsi"/>
                <w:sz w:val="24"/>
                <w:szCs w:val="24"/>
              </w:rPr>
              <w:t>3)/2</w:t>
            </w:r>
          </w:p>
        </w:tc>
        <w:tc>
          <w:tcPr>
            <w:tcW w:w="1417" w:type="dxa"/>
            <w:tcBorders>
              <w:top w:val="single" w:sz="4" w:space="0" w:color="auto"/>
              <w:left w:val="single" w:sz="4" w:space="0" w:color="auto"/>
              <w:bottom w:val="single" w:sz="4" w:space="0" w:color="auto"/>
              <w:right w:val="single" w:sz="4" w:space="0" w:color="auto"/>
            </w:tcBorders>
            <w:hideMark/>
          </w:tcPr>
          <w:p w14:paraId="3C4A7805"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c>
          <w:tcPr>
            <w:tcW w:w="1985" w:type="dxa"/>
            <w:tcBorders>
              <w:top w:val="single" w:sz="4" w:space="0" w:color="auto"/>
              <w:left w:val="single" w:sz="4" w:space="0" w:color="auto"/>
              <w:bottom w:val="single" w:sz="4" w:space="0" w:color="auto"/>
              <w:right w:val="single" w:sz="4" w:space="0" w:color="auto"/>
            </w:tcBorders>
            <w:hideMark/>
          </w:tcPr>
          <w:p w14:paraId="0FEB1FC0" w14:textId="77777777" w:rsidR="00840EA7" w:rsidRPr="005D49F7" w:rsidRDefault="00840EA7" w:rsidP="009D57AD">
            <w:pPr>
              <w:jc w:val="both"/>
              <w:rPr>
                <w:rFonts w:cstheme="minorHAnsi"/>
                <w:sz w:val="24"/>
                <w:szCs w:val="24"/>
              </w:rPr>
            </w:pPr>
            <w:r w:rsidRPr="005D49F7">
              <w:rPr>
                <w:rFonts w:cstheme="minorHAnsi"/>
                <w:sz w:val="24"/>
                <w:szCs w:val="24"/>
              </w:rPr>
              <w:t>2 (1</w:t>
            </w:r>
            <w:r>
              <w:rPr>
                <w:rFonts w:cstheme="minorHAnsi"/>
                <w:sz w:val="24"/>
                <w:szCs w:val="24"/>
              </w:rPr>
              <w:t>.</w:t>
            </w:r>
            <w:r w:rsidRPr="005D49F7">
              <w:rPr>
                <w:rFonts w:cstheme="minorHAnsi"/>
                <w:sz w:val="24"/>
                <w:szCs w:val="24"/>
              </w:rPr>
              <w:t>3)/2</w:t>
            </w:r>
          </w:p>
        </w:tc>
      </w:tr>
      <w:tr w:rsidR="00840EA7" w:rsidRPr="005D49F7" w14:paraId="64EBA790" w14:textId="77777777" w:rsidTr="009D57AD">
        <w:tc>
          <w:tcPr>
            <w:tcW w:w="2038" w:type="dxa"/>
            <w:tcBorders>
              <w:top w:val="single" w:sz="4" w:space="0" w:color="auto"/>
              <w:left w:val="single" w:sz="4" w:space="0" w:color="auto"/>
              <w:bottom w:val="single" w:sz="4" w:space="0" w:color="auto"/>
              <w:right w:val="single" w:sz="4" w:space="0" w:color="auto"/>
            </w:tcBorders>
            <w:hideMark/>
          </w:tcPr>
          <w:p w14:paraId="59C2B5E9" w14:textId="77777777" w:rsidR="00840EA7" w:rsidRPr="005D49F7" w:rsidRDefault="00840EA7" w:rsidP="009D57AD">
            <w:pPr>
              <w:rPr>
                <w:rFonts w:cstheme="minorHAnsi"/>
                <w:sz w:val="24"/>
                <w:szCs w:val="24"/>
              </w:rPr>
            </w:pPr>
            <w:r w:rsidRPr="005D49F7">
              <w:rPr>
                <w:rFonts w:cstheme="minorHAnsi"/>
                <w:sz w:val="24"/>
                <w:szCs w:val="24"/>
              </w:rPr>
              <w:t>Ascites</w:t>
            </w:r>
          </w:p>
        </w:tc>
        <w:tc>
          <w:tcPr>
            <w:tcW w:w="2215" w:type="dxa"/>
            <w:tcBorders>
              <w:top w:val="single" w:sz="4" w:space="0" w:color="auto"/>
              <w:left w:val="single" w:sz="4" w:space="0" w:color="auto"/>
              <w:bottom w:val="single" w:sz="4" w:space="0" w:color="auto"/>
              <w:right w:val="single" w:sz="4" w:space="0" w:color="auto"/>
            </w:tcBorders>
            <w:hideMark/>
          </w:tcPr>
          <w:p w14:paraId="1DC9936C"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c>
          <w:tcPr>
            <w:tcW w:w="1843" w:type="dxa"/>
            <w:tcBorders>
              <w:top w:val="single" w:sz="4" w:space="0" w:color="auto"/>
              <w:left w:val="single" w:sz="4" w:space="0" w:color="auto"/>
              <w:bottom w:val="single" w:sz="4" w:space="0" w:color="auto"/>
              <w:right w:val="single" w:sz="4" w:space="0" w:color="auto"/>
            </w:tcBorders>
            <w:hideMark/>
          </w:tcPr>
          <w:p w14:paraId="59295FAA"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c>
          <w:tcPr>
            <w:tcW w:w="1417" w:type="dxa"/>
            <w:tcBorders>
              <w:top w:val="single" w:sz="4" w:space="0" w:color="auto"/>
              <w:left w:val="single" w:sz="4" w:space="0" w:color="auto"/>
              <w:bottom w:val="single" w:sz="4" w:space="0" w:color="auto"/>
              <w:right w:val="single" w:sz="4" w:space="0" w:color="auto"/>
            </w:tcBorders>
            <w:hideMark/>
          </w:tcPr>
          <w:p w14:paraId="2347D6E6"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sz w:val="24"/>
                <w:szCs w:val="24"/>
              </w:rPr>
              <w:t>3 (2</w:t>
            </w:r>
            <w:r>
              <w:rPr>
                <w:rFonts w:cstheme="minorHAnsi"/>
                <w:sz w:val="24"/>
                <w:szCs w:val="24"/>
              </w:rPr>
              <w:t>.</w:t>
            </w:r>
            <w:r w:rsidRPr="005D49F7">
              <w:rPr>
                <w:rFonts w:cstheme="minorHAnsi"/>
                <w:sz w:val="24"/>
                <w:szCs w:val="24"/>
              </w:rPr>
              <w:t>0)/3</w:t>
            </w:r>
          </w:p>
        </w:tc>
        <w:tc>
          <w:tcPr>
            <w:tcW w:w="1985" w:type="dxa"/>
            <w:tcBorders>
              <w:top w:val="single" w:sz="4" w:space="0" w:color="auto"/>
              <w:left w:val="single" w:sz="4" w:space="0" w:color="auto"/>
              <w:bottom w:val="single" w:sz="4" w:space="0" w:color="auto"/>
              <w:right w:val="single" w:sz="4" w:space="0" w:color="auto"/>
            </w:tcBorders>
            <w:hideMark/>
          </w:tcPr>
          <w:p w14:paraId="160BFCBD"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color w:val="A6A6A6" w:themeColor="background1" w:themeShade="A6"/>
                <w:sz w:val="24"/>
                <w:szCs w:val="24"/>
              </w:rPr>
              <w:t>–</w:t>
            </w:r>
          </w:p>
        </w:tc>
      </w:tr>
      <w:tr w:rsidR="00840EA7" w:rsidRPr="005D49F7" w14:paraId="3EEE69D7" w14:textId="77777777" w:rsidTr="009D57AD">
        <w:tc>
          <w:tcPr>
            <w:tcW w:w="2038" w:type="dxa"/>
            <w:tcBorders>
              <w:top w:val="single" w:sz="4" w:space="0" w:color="auto"/>
              <w:left w:val="single" w:sz="4" w:space="0" w:color="auto"/>
              <w:bottom w:val="single" w:sz="4" w:space="0" w:color="auto"/>
              <w:right w:val="single" w:sz="4" w:space="0" w:color="auto"/>
            </w:tcBorders>
            <w:hideMark/>
          </w:tcPr>
          <w:p w14:paraId="3F883566" w14:textId="77777777" w:rsidR="00840EA7" w:rsidRPr="005D49F7" w:rsidRDefault="00840EA7" w:rsidP="009D57AD">
            <w:pPr>
              <w:rPr>
                <w:rFonts w:cstheme="minorHAnsi"/>
                <w:sz w:val="24"/>
                <w:szCs w:val="24"/>
              </w:rPr>
            </w:pPr>
            <w:r w:rsidRPr="005D49F7">
              <w:rPr>
                <w:rFonts w:cstheme="minorHAnsi"/>
                <w:sz w:val="24"/>
                <w:szCs w:val="24"/>
              </w:rPr>
              <w:t>Pyrexia</w:t>
            </w:r>
          </w:p>
        </w:tc>
        <w:tc>
          <w:tcPr>
            <w:tcW w:w="2215" w:type="dxa"/>
            <w:tcBorders>
              <w:top w:val="single" w:sz="4" w:space="0" w:color="auto"/>
              <w:left w:val="single" w:sz="4" w:space="0" w:color="auto"/>
              <w:bottom w:val="single" w:sz="4" w:space="0" w:color="auto"/>
              <w:right w:val="single" w:sz="4" w:space="0" w:color="auto"/>
            </w:tcBorders>
            <w:hideMark/>
          </w:tcPr>
          <w:p w14:paraId="67756E15"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c>
          <w:tcPr>
            <w:tcW w:w="1843" w:type="dxa"/>
            <w:tcBorders>
              <w:top w:val="single" w:sz="4" w:space="0" w:color="auto"/>
              <w:left w:val="single" w:sz="4" w:space="0" w:color="auto"/>
              <w:bottom w:val="single" w:sz="4" w:space="0" w:color="auto"/>
              <w:right w:val="single" w:sz="4" w:space="0" w:color="auto"/>
            </w:tcBorders>
            <w:hideMark/>
          </w:tcPr>
          <w:p w14:paraId="1F0D0847"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c>
          <w:tcPr>
            <w:tcW w:w="1417" w:type="dxa"/>
            <w:tcBorders>
              <w:top w:val="single" w:sz="4" w:space="0" w:color="auto"/>
              <w:left w:val="single" w:sz="4" w:space="0" w:color="auto"/>
              <w:bottom w:val="single" w:sz="4" w:space="0" w:color="auto"/>
              <w:right w:val="single" w:sz="4" w:space="0" w:color="auto"/>
            </w:tcBorders>
            <w:hideMark/>
          </w:tcPr>
          <w:p w14:paraId="52034DCE"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sz w:val="24"/>
                <w:szCs w:val="24"/>
              </w:rPr>
              <w:t>3 (2</w:t>
            </w:r>
            <w:r>
              <w:rPr>
                <w:rFonts w:cstheme="minorHAnsi"/>
                <w:sz w:val="24"/>
                <w:szCs w:val="24"/>
              </w:rPr>
              <w:t>.</w:t>
            </w:r>
            <w:r w:rsidRPr="005D49F7">
              <w:rPr>
                <w:rFonts w:cstheme="minorHAnsi"/>
                <w:sz w:val="24"/>
                <w:szCs w:val="24"/>
              </w:rPr>
              <w:t>0)/3</w:t>
            </w:r>
          </w:p>
        </w:tc>
        <w:tc>
          <w:tcPr>
            <w:tcW w:w="1985" w:type="dxa"/>
            <w:tcBorders>
              <w:top w:val="single" w:sz="4" w:space="0" w:color="auto"/>
              <w:left w:val="single" w:sz="4" w:space="0" w:color="auto"/>
              <w:bottom w:val="single" w:sz="4" w:space="0" w:color="auto"/>
              <w:right w:val="single" w:sz="4" w:space="0" w:color="auto"/>
            </w:tcBorders>
            <w:hideMark/>
          </w:tcPr>
          <w:p w14:paraId="63CCB2A6"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color w:val="A6A6A6" w:themeColor="background1" w:themeShade="A6"/>
                <w:sz w:val="24"/>
                <w:szCs w:val="24"/>
              </w:rPr>
              <w:t>–</w:t>
            </w:r>
          </w:p>
        </w:tc>
      </w:tr>
      <w:tr w:rsidR="00840EA7" w:rsidRPr="005D49F7" w14:paraId="0FDAEBC0" w14:textId="77777777" w:rsidTr="009D57AD">
        <w:tc>
          <w:tcPr>
            <w:tcW w:w="2038" w:type="dxa"/>
            <w:tcBorders>
              <w:top w:val="single" w:sz="4" w:space="0" w:color="auto"/>
              <w:left w:val="single" w:sz="4" w:space="0" w:color="auto"/>
              <w:bottom w:val="single" w:sz="4" w:space="0" w:color="auto"/>
              <w:right w:val="single" w:sz="4" w:space="0" w:color="auto"/>
            </w:tcBorders>
            <w:hideMark/>
          </w:tcPr>
          <w:p w14:paraId="5B5F2748" w14:textId="77777777" w:rsidR="00840EA7" w:rsidRPr="005D49F7" w:rsidRDefault="00840EA7" w:rsidP="009D57AD">
            <w:pPr>
              <w:rPr>
                <w:rFonts w:cstheme="minorHAnsi"/>
                <w:sz w:val="24"/>
                <w:szCs w:val="24"/>
              </w:rPr>
            </w:pPr>
            <w:r w:rsidRPr="005D49F7">
              <w:rPr>
                <w:rFonts w:cstheme="minorHAnsi"/>
                <w:sz w:val="24"/>
                <w:szCs w:val="24"/>
              </w:rPr>
              <w:t xml:space="preserve">COVID-19 </w:t>
            </w:r>
          </w:p>
        </w:tc>
        <w:tc>
          <w:tcPr>
            <w:tcW w:w="2215" w:type="dxa"/>
            <w:tcBorders>
              <w:top w:val="single" w:sz="4" w:space="0" w:color="auto"/>
              <w:left w:val="single" w:sz="4" w:space="0" w:color="auto"/>
              <w:bottom w:val="single" w:sz="4" w:space="0" w:color="auto"/>
              <w:right w:val="single" w:sz="4" w:space="0" w:color="auto"/>
            </w:tcBorders>
            <w:hideMark/>
          </w:tcPr>
          <w:p w14:paraId="6C72EE9D"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c>
          <w:tcPr>
            <w:tcW w:w="1843" w:type="dxa"/>
            <w:tcBorders>
              <w:top w:val="single" w:sz="4" w:space="0" w:color="auto"/>
              <w:left w:val="single" w:sz="4" w:space="0" w:color="auto"/>
              <w:bottom w:val="single" w:sz="4" w:space="0" w:color="auto"/>
              <w:right w:val="single" w:sz="4" w:space="0" w:color="auto"/>
            </w:tcBorders>
            <w:hideMark/>
          </w:tcPr>
          <w:p w14:paraId="1038E7BC"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c>
          <w:tcPr>
            <w:tcW w:w="1417" w:type="dxa"/>
            <w:tcBorders>
              <w:top w:val="single" w:sz="4" w:space="0" w:color="auto"/>
              <w:left w:val="single" w:sz="4" w:space="0" w:color="auto"/>
              <w:bottom w:val="single" w:sz="4" w:space="0" w:color="auto"/>
              <w:right w:val="single" w:sz="4" w:space="0" w:color="auto"/>
            </w:tcBorders>
            <w:hideMark/>
          </w:tcPr>
          <w:p w14:paraId="721EE3F2"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sz w:val="24"/>
                <w:szCs w:val="24"/>
              </w:rPr>
              <w:t>3 (2</w:t>
            </w:r>
            <w:r>
              <w:rPr>
                <w:rFonts w:cstheme="minorHAnsi"/>
                <w:sz w:val="24"/>
                <w:szCs w:val="24"/>
              </w:rPr>
              <w:t>.</w:t>
            </w:r>
            <w:r w:rsidRPr="005D49F7">
              <w:rPr>
                <w:rFonts w:cstheme="minorHAnsi"/>
                <w:sz w:val="24"/>
                <w:szCs w:val="24"/>
              </w:rPr>
              <w:t>0)/3</w:t>
            </w:r>
          </w:p>
        </w:tc>
        <w:tc>
          <w:tcPr>
            <w:tcW w:w="1985" w:type="dxa"/>
            <w:tcBorders>
              <w:top w:val="single" w:sz="4" w:space="0" w:color="auto"/>
              <w:left w:val="single" w:sz="4" w:space="0" w:color="auto"/>
              <w:bottom w:val="single" w:sz="4" w:space="0" w:color="auto"/>
              <w:right w:val="single" w:sz="4" w:space="0" w:color="auto"/>
            </w:tcBorders>
            <w:hideMark/>
          </w:tcPr>
          <w:p w14:paraId="261BB426"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color w:val="A6A6A6" w:themeColor="background1" w:themeShade="A6"/>
                <w:sz w:val="24"/>
                <w:szCs w:val="24"/>
              </w:rPr>
              <w:t>–</w:t>
            </w:r>
          </w:p>
        </w:tc>
      </w:tr>
      <w:tr w:rsidR="00840EA7" w:rsidRPr="005D49F7" w14:paraId="176C7754" w14:textId="77777777" w:rsidTr="009D57AD">
        <w:tc>
          <w:tcPr>
            <w:tcW w:w="2038" w:type="dxa"/>
            <w:tcBorders>
              <w:top w:val="single" w:sz="4" w:space="0" w:color="auto"/>
              <w:left w:val="single" w:sz="4" w:space="0" w:color="auto"/>
              <w:bottom w:val="single" w:sz="4" w:space="0" w:color="auto"/>
              <w:right w:val="single" w:sz="4" w:space="0" w:color="auto"/>
            </w:tcBorders>
            <w:hideMark/>
          </w:tcPr>
          <w:p w14:paraId="5C92E556" w14:textId="77777777" w:rsidR="00840EA7" w:rsidRPr="005D49F7" w:rsidRDefault="00840EA7" w:rsidP="009D57AD">
            <w:pPr>
              <w:rPr>
                <w:rFonts w:cstheme="minorHAnsi"/>
                <w:sz w:val="24"/>
                <w:szCs w:val="24"/>
              </w:rPr>
            </w:pPr>
            <w:r w:rsidRPr="005D49F7">
              <w:rPr>
                <w:rFonts w:cstheme="minorHAnsi"/>
                <w:sz w:val="24"/>
                <w:szCs w:val="24"/>
              </w:rPr>
              <w:t>Sepsis</w:t>
            </w:r>
          </w:p>
        </w:tc>
        <w:tc>
          <w:tcPr>
            <w:tcW w:w="2215" w:type="dxa"/>
            <w:tcBorders>
              <w:top w:val="single" w:sz="4" w:space="0" w:color="auto"/>
              <w:left w:val="single" w:sz="4" w:space="0" w:color="auto"/>
              <w:bottom w:val="single" w:sz="4" w:space="0" w:color="auto"/>
              <w:right w:val="single" w:sz="4" w:space="0" w:color="auto"/>
            </w:tcBorders>
            <w:hideMark/>
          </w:tcPr>
          <w:p w14:paraId="0A75041D"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c>
          <w:tcPr>
            <w:tcW w:w="1843" w:type="dxa"/>
            <w:tcBorders>
              <w:top w:val="single" w:sz="4" w:space="0" w:color="auto"/>
              <w:left w:val="single" w:sz="4" w:space="0" w:color="auto"/>
              <w:bottom w:val="single" w:sz="4" w:space="0" w:color="auto"/>
              <w:right w:val="single" w:sz="4" w:space="0" w:color="auto"/>
            </w:tcBorders>
            <w:hideMark/>
          </w:tcPr>
          <w:p w14:paraId="462B8747" w14:textId="77777777" w:rsidR="00840EA7" w:rsidRPr="005D49F7" w:rsidRDefault="00840EA7" w:rsidP="009D57AD">
            <w:pPr>
              <w:jc w:val="both"/>
              <w:rPr>
                <w:rFonts w:cstheme="minorHAnsi"/>
                <w:sz w:val="24"/>
                <w:szCs w:val="24"/>
              </w:rPr>
            </w:pPr>
            <w:r w:rsidRPr="005D49F7">
              <w:rPr>
                <w:rFonts w:cstheme="minorHAnsi"/>
                <w:color w:val="A6A6A6" w:themeColor="background1" w:themeShade="A6"/>
                <w:sz w:val="24"/>
                <w:szCs w:val="24"/>
              </w:rPr>
              <w:t>–</w:t>
            </w:r>
          </w:p>
        </w:tc>
        <w:tc>
          <w:tcPr>
            <w:tcW w:w="1417" w:type="dxa"/>
            <w:tcBorders>
              <w:top w:val="single" w:sz="4" w:space="0" w:color="auto"/>
              <w:left w:val="single" w:sz="4" w:space="0" w:color="auto"/>
              <w:bottom w:val="single" w:sz="4" w:space="0" w:color="auto"/>
              <w:right w:val="single" w:sz="4" w:space="0" w:color="auto"/>
            </w:tcBorders>
            <w:hideMark/>
          </w:tcPr>
          <w:p w14:paraId="0EF19838"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sz w:val="24"/>
                <w:szCs w:val="24"/>
              </w:rPr>
              <w:t>5 (3</w:t>
            </w:r>
            <w:r>
              <w:rPr>
                <w:rFonts w:cstheme="minorHAnsi"/>
                <w:sz w:val="24"/>
                <w:szCs w:val="24"/>
              </w:rPr>
              <w:t>.</w:t>
            </w:r>
            <w:r w:rsidRPr="005D49F7">
              <w:rPr>
                <w:rFonts w:cstheme="minorHAnsi"/>
                <w:sz w:val="24"/>
                <w:szCs w:val="24"/>
              </w:rPr>
              <w:t>4)/5</w:t>
            </w:r>
          </w:p>
        </w:tc>
        <w:tc>
          <w:tcPr>
            <w:tcW w:w="1985" w:type="dxa"/>
            <w:tcBorders>
              <w:top w:val="single" w:sz="4" w:space="0" w:color="auto"/>
              <w:left w:val="single" w:sz="4" w:space="0" w:color="auto"/>
              <w:bottom w:val="single" w:sz="4" w:space="0" w:color="auto"/>
              <w:right w:val="single" w:sz="4" w:space="0" w:color="auto"/>
            </w:tcBorders>
            <w:hideMark/>
          </w:tcPr>
          <w:p w14:paraId="6569659F" w14:textId="77777777" w:rsidR="00840EA7" w:rsidRPr="005D49F7" w:rsidRDefault="00840EA7" w:rsidP="009D57AD">
            <w:pPr>
              <w:jc w:val="both"/>
              <w:rPr>
                <w:rFonts w:cstheme="minorHAnsi"/>
                <w:color w:val="A6A6A6" w:themeColor="background1" w:themeShade="A6"/>
                <w:sz w:val="24"/>
                <w:szCs w:val="24"/>
              </w:rPr>
            </w:pPr>
            <w:r w:rsidRPr="005D49F7">
              <w:rPr>
                <w:rFonts w:cstheme="minorHAnsi"/>
                <w:color w:val="A6A6A6" w:themeColor="background1" w:themeShade="A6"/>
                <w:sz w:val="24"/>
                <w:szCs w:val="24"/>
              </w:rPr>
              <w:t>–</w:t>
            </w:r>
          </w:p>
        </w:tc>
      </w:tr>
      <w:tr w:rsidR="00840EA7" w:rsidRPr="005D49F7" w14:paraId="6593EC2F" w14:textId="77777777" w:rsidTr="009D57AD">
        <w:tc>
          <w:tcPr>
            <w:tcW w:w="2038" w:type="dxa"/>
            <w:tcBorders>
              <w:top w:val="single" w:sz="4" w:space="0" w:color="auto"/>
              <w:left w:val="single" w:sz="4" w:space="0" w:color="auto"/>
              <w:bottom w:val="single" w:sz="4" w:space="0" w:color="auto"/>
              <w:right w:val="single" w:sz="4" w:space="0" w:color="auto"/>
            </w:tcBorders>
            <w:hideMark/>
          </w:tcPr>
          <w:p w14:paraId="372AA0F1" w14:textId="77777777" w:rsidR="00840EA7" w:rsidRPr="005D49F7" w:rsidRDefault="00840EA7" w:rsidP="009D57AD">
            <w:pPr>
              <w:rPr>
                <w:rFonts w:cstheme="minorHAnsi"/>
                <w:sz w:val="24"/>
                <w:szCs w:val="24"/>
              </w:rPr>
            </w:pPr>
            <w:r w:rsidRPr="005D49F7">
              <w:rPr>
                <w:rFonts w:cstheme="minorHAnsi"/>
                <w:sz w:val="24"/>
                <w:szCs w:val="24"/>
              </w:rPr>
              <w:t>Alanine aminotransferase increase</w:t>
            </w:r>
          </w:p>
        </w:tc>
        <w:tc>
          <w:tcPr>
            <w:tcW w:w="2215" w:type="dxa"/>
            <w:tcBorders>
              <w:top w:val="single" w:sz="4" w:space="0" w:color="auto"/>
              <w:left w:val="single" w:sz="4" w:space="0" w:color="auto"/>
              <w:bottom w:val="single" w:sz="4" w:space="0" w:color="auto"/>
              <w:right w:val="single" w:sz="4" w:space="0" w:color="auto"/>
            </w:tcBorders>
          </w:tcPr>
          <w:p w14:paraId="796D05B4" w14:textId="77777777" w:rsidR="00840EA7" w:rsidRPr="005D49F7" w:rsidRDefault="00840EA7" w:rsidP="009D57AD">
            <w:pPr>
              <w:jc w:val="both"/>
              <w:rPr>
                <w:rFonts w:cstheme="minorHAnsi"/>
                <w:sz w:val="24"/>
                <w:szCs w:val="24"/>
              </w:rPr>
            </w:pPr>
          </w:p>
        </w:tc>
        <w:tc>
          <w:tcPr>
            <w:tcW w:w="1843" w:type="dxa"/>
            <w:tcBorders>
              <w:top w:val="single" w:sz="4" w:space="0" w:color="auto"/>
              <w:left w:val="single" w:sz="4" w:space="0" w:color="auto"/>
              <w:bottom w:val="single" w:sz="4" w:space="0" w:color="auto"/>
              <w:right w:val="single" w:sz="4" w:space="0" w:color="auto"/>
            </w:tcBorders>
            <w:hideMark/>
          </w:tcPr>
          <w:p w14:paraId="6680C785" w14:textId="77777777" w:rsidR="00840EA7" w:rsidRPr="005D49F7" w:rsidRDefault="00840EA7" w:rsidP="009D57AD">
            <w:pPr>
              <w:jc w:val="both"/>
              <w:rPr>
                <w:rFonts w:cstheme="minorHAnsi"/>
                <w:sz w:val="24"/>
                <w:szCs w:val="24"/>
              </w:rPr>
            </w:pPr>
            <w:r w:rsidRPr="005D49F7">
              <w:rPr>
                <w:rFonts w:cstheme="minorHAnsi"/>
                <w:sz w:val="24"/>
                <w:szCs w:val="24"/>
              </w:rPr>
              <w:t>2 (1</w:t>
            </w:r>
            <w:r>
              <w:rPr>
                <w:rFonts w:cstheme="minorHAnsi"/>
                <w:sz w:val="24"/>
                <w:szCs w:val="24"/>
              </w:rPr>
              <w:t>.</w:t>
            </w:r>
            <w:r w:rsidRPr="005D49F7">
              <w:rPr>
                <w:rFonts w:cstheme="minorHAnsi"/>
                <w:sz w:val="24"/>
                <w:szCs w:val="24"/>
              </w:rPr>
              <w:t>3)/2</w:t>
            </w:r>
          </w:p>
        </w:tc>
        <w:tc>
          <w:tcPr>
            <w:tcW w:w="1417" w:type="dxa"/>
            <w:tcBorders>
              <w:top w:val="single" w:sz="4" w:space="0" w:color="auto"/>
              <w:left w:val="single" w:sz="4" w:space="0" w:color="auto"/>
              <w:bottom w:val="single" w:sz="4" w:space="0" w:color="auto"/>
              <w:right w:val="single" w:sz="4" w:space="0" w:color="auto"/>
            </w:tcBorders>
          </w:tcPr>
          <w:p w14:paraId="75732057" w14:textId="77777777" w:rsidR="00840EA7" w:rsidRPr="005D49F7" w:rsidRDefault="00840EA7" w:rsidP="009D57AD">
            <w:pPr>
              <w:jc w:val="both"/>
              <w:rPr>
                <w:rFonts w:cstheme="minorHAnsi"/>
                <w:sz w:val="24"/>
                <w:szCs w:val="24"/>
              </w:rPr>
            </w:pPr>
          </w:p>
        </w:tc>
        <w:tc>
          <w:tcPr>
            <w:tcW w:w="1985" w:type="dxa"/>
            <w:tcBorders>
              <w:top w:val="single" w:sz="4" w:space="0" w:color="auto"/>
              <w:left w:val="single" w:sz="4" w:space="0" w:color="auto"/>
              <w:bottom w:val="single" w:sz="4" w:space="0" w:color="auto"/>
              <w:right w:val="single" w:sz="4" w:space="0" w:color="auto"/>
            </w:tcBorders>
          </w:tcPr>
          <w:p w14:paraId="5CACA071" w14:textId="77777777" w:rsidR="00840EA7" w:rsidRPr="005D49F7" w:rsidRDefault="00840EA7" w:rsidP="009D57AD">
            <w:pPr>
              <w:jc w:val="both"/>
              <w:rPr>
                <w:rFonts w:cstheme="minorHAnsi"/>
                <w:sz w:val="24"/>
                <w:szCs w:val="24"/>
              </w:rPr>
            </w:pPr>
          </w:p>
        </w:tc>
      </w:tr>
      <w:tr w:rsidR="00840EA7" w:rsidRPr="005D49F7" w14:paraId="741CEF13" w14:textId="77777777" w:rsidTr="009D57AD">
        <w:tc>
          <w:tcPr>
            <w:tcW w:w="9498" w:type="dxa"/>
            <w:gridSpan w:val="5"/>
            <w:tcBorders>
              <w:top w:val="single" w:sz="4" w:space="0" w:color="auto"/>
              <w:left w:val="single" w:sz="4" w:space="0" w:color="auto"/>
              <w:bottom w:val="single" w:sz="4" w:space="0" w:color="auto"/>
              <w:right w:val="single" w:sz="4" w:space="0" w:color="auto"/>
            </w:tcBorders>
            <w:hideMark/>
          </w:tcPr>
          <w:p w14:paraId="76D8BECE" w14:textId="77777777" w:rsidR="00840EA7" w:rsidRPr="005D49F7" w:rsidRDefault="00840EA7" w:rsidP="009D57AD">
            <w:pPr>
              <w:jc w:val="both"/>
              <w:rPr>
                <w:rFonts w:cstheme="minorHAnsi"/>
                <w:sz w:val="24"/>
                <w:szCs w:val="24"/>
              </w:rPr>
            </w:pPr>
            <w:r w:rsidRPr="005D49F7">
              <w:rPr>
                <w:rFonts w:cstheme="minorHAnsi"/>
                <w:sz w:val="24"/>
                <w:szCs w:val="24"/>
              </w:rPr>
              <w:t>TEAEs: treatment-emergent adverse events; n:  number of patients.</w:t>
            </w:r>
          </w:p>
        </w:tc>
      </w:tr>
    </w:tbl>
    <w:p w14:paraId="1D3D5576" w14:textId="77777777" w:rsidR="00840EA7" w:rsidRDefault="00840EA7" w:rsidP="003C0748">
      <w:pPr>
        <w:spacing w:line="480" w:lineRule="auto"/>
        <w:rPr>
          <w:rFonts w:cstheme="minorHAnsi"/>
          <w:b/>
          <w:bCs/>
          <w:sz w:val="24"/>
          <w:szCs w:val="24"/>
          <w:lang w:val="en-US"/>
        </w:rPr>
      </w:pPr>
    </w:p>
    <w:p w14:paraId="25BF0352" w14:textId="77777777" w:rsidR="00EC2910" w:rsidRDefault="00EC2910" w:rsidP="003C0748">
      <w:pPr>
        <w:spacing w:line="480" w:lineRule="auto"/>
        <w:rPr>
          <w:rFonts w:cstheme="minorHAnsi"/>
          <w:b/>
          <w:bCs/>
          <w:sz w:val="24"/>
          <w:szCs w:val="24"/>
          <w:lang w:val="en-US"/>
        </w:rPr>
      </w:pPr>
    </w:p>
    <w:p w14:paraId="116A1E07" w14:textId="77777777" w:rsidR="00EC2910" w:rsidRDefault="00EC2910" w:rsidP="003C0748">
      <w:pPr>
        <w:spacing w:line="480" w:lineRule="auto"/>
        <w:rPr>
          <w:rFonts w:cstheme="minorHAnsi"/>
          <w:b/>
          <w:bCs/>
          <w:sz w:val="24"/>
          <w:szCs w:val="24"/>
          <w:lang w:val="en-US"/>
        </w:rPr>
      </w:pPr>
    </w:p>
    <w:p w14:paraId="62BB8031" w14:textId="77777777" w:rsidR="00EC2910" w:rsidRDefault="00EC2910" w:rsidP="003C0748">
      <w:pPr>
        <w:spacing w:line="480" w:lineRule="auto"/>
        <w:rPr>
          <w:rFonts w:cstheme="minorHAnsi"/>
          <w:b/>
          <w:bCs/>
          <w:sz w:val="24"/>
          <w:szCs w:val="24"/>
          <w:lang w:val="en-US"/>
        </w:rPr>
      </w:pPr>
    </w:p>
    <w:tbl>
      <w:tblPr>
        <w:tblStyle w:val="TableGrid"/>
        <w:tblW w:w="0" w:type="auto"/>
        <w:tblLook w:val="04A0" w:firstRow="1" w:lastRow="0" w:firstColumn="1" w:lastColumn="0" w:noHBand="0" w:noVBand="1"/>
      </w:tblPr>
      <w:tblGrid>
        <w:gridCol w:w="2785"/>
        <w:gridCol w:w="2739"/>
        <w:gridCol w:w="2409"/>
        <w:gridCol w:w="1695"/>
      </w:tblGrid>
      <w:tr w:rsidR="00EC2910" w:rsidRPr="002F53CA" w14:paraId="2616AAB9" w14:textId="77777777" w:rsidTr="009D57AD">
        <w:tc>
          <w:tcPr>
            <w:tcW w:w="9628" w:type="dxa"/>
            <w:gridSpan w:val="4"/>
          </w:tcPr>
          <w:p w14:paraId="1D38C628" w14:textId="74247EA0" w:rsidR="00EC2910" w:rsidRPr="002F53CA" w:rsidRDefault="00EC2910" w:rsidP="009D57AD">
            <w:pPr>
              <w:spacing w:line="276" w:lineRule="auto"/>
              <w:jc w:val="both"/>
              <w:rPr>
                <w:rFonts w:cstheme="minorHAnsi"/>
                <w:b/>
                <w:bCs/>
                <w:sz w:val="24"/>
                <w:szCs w:val="24"/>
                <w:lang w:val="en-US"/>
              </w:rPr>
            </w:pPr>
            <w:r w:rsidRPr="002F53CA">
              <w:rPr>
                <w:rFonts w:cstheme="minorHAnsi"/>
                <w:b/>
                <w:bCs/>
                <w:sz w:val="24"/>
                <w:szCs w:val="24"/>
                <w:lang w:val="en-US"/>
              </w:rPr>
              <w:t xml:space="preserve">Supplementary Table </w:t>
            </w:r>
            <w:r w:rsidR="009315E6">
              <w:rPr>
                <w:rFonts w:cstheme="minorHAnsi"/>
                <w:b/>
                <w:bCs/>
                <w:sz w:val="24"/>
                <w:szCs w:val="24"/>
                <w:lang w:val="en-US"/>
              </w:rPr>
              <w:t>4</w:t>
            </w:r>
            <w:r w:rsidRPr="002F53CA">
              <w:rPr>
                <w:rFonts w:cstheme="minorHAnsi"/>
                <w:b/>
                <w:bCs/>
                <w:sz w:val="24"/>
                <w:szCs w:val="24"/>
                <w:lang w:val="en-US"/>
              </w:rPr>
              <w:t xml:space="preserve">. </w:t>
            </w:r>
            <w:r w:rsidRPr="002F53CA">
              <w:rPr>
                <w:rFonts w:cstheme="minorHAnsi"/>
                <w:sz w:val="24"/>
                <w:szCs w:val="24"/>
                <w:lang w:val="en-US"/>
              </w:rPr>
              <w:t>Exploratory analysis of efficacy and safety in the BCLC B population, according to previous LRT</w:t>
            </w:r>
          </w:p>
        </w:tc>
      </w:tr>
      <w:tr w:rsidR="00EC2910" w:rsidRPr="002F53CA" w14:paraId="38460C2C" w14:textId="77777777" w:rsidTr="009D57AD">
        <w:tc>
          <w:tcPr>
            <w:tcW w:w="2785" w:type="dxa"/>
            <w:vMerge w:val="restart"/>
          </w:tcPr>
          <w:p w14:paraId="4EA04BE7" w14:textId="77777777" w:rsidR="00EC2910" w:rsidRPr="002F53CA" w:rsidRDefault="00EC2910" w:rsidP="009D57AD">
            <w:pPr>
              <w:spacing w:line="276" w:lineRule="auto"/>
              <w:rPr>
                <w:rFonts w:cstheme="minorHAnsi"/>
                <w:b/>
                <w:bCs/>
                <w:sz w:val="24"/>
                <w:szCs w:val="24"/>
                <w:lang w:val="en-US"/>
              </w:rPr>
            </w:pPr>
          </w:p>
        </w:tc>
        <w:tc>
          <w:tcPr>
            <w:tcW w:w="5148" w:type="dxa"/>
            <w:gridSpan w:val="2"/>
          </w:tcPr>
          <w:p w14:paraId="768CCECE" w14:textId="77777777" w:rsidR="00EC2910" w:rsidRPr="002F53CA" w:rsidRDefault="00EC2910" w:rsidP="009D57AD">
            <w:pPr>
              <w:spacing w:line="276" w:lineRule="auto"/>
              <w:jc w:val="center"/>
              <w:rPr>
                <w:rFonts w:cstheme="minorHAnsi"/>
                <w:b/>
                <w:bCs/>
                <w:sz w:val="24"/>
                <w:szCs w:val="24"/>
              </w:rPr>
            </w:pPr>
            <w:r w:rsidRPr="002F53CA">
              <w:rPr>
                <w:rFonts w:cstheme="minorHAnsi"/>
                <w:b/>
                <w:bCs/>
                <w:sz w:val="24"/>
                <w:szCs w:val="24"/>
              </w:rPr>
              <w:t>Prior LRT</w:t>
            </w:r>
          </w:p>
        </w:tc>
        <w:tc>
          <w:tcPr>
            <w:tcW w:w="1695" w:type="dxa"/>
            <w:vMerge w:val="restart"/>
            <w:vAlign w:val="center"/>
          </w:tcPr>
          <w:p w14:paraId="12E6B8A3" w14:textId="77777777" w:rsidR="00EC2910" w:rsidRPr="002F53CA" w:rsidRDefault="00EC2910" w:rsidP="009D57AD">
            <w:pPr>
              <w:spacing w:line="276" w:lineRule="auto"/>
              <w:jc w:val="center"/>
              <w:rPr>
                <w:rFonts w:cstheme="minorHAnsi"/>
                <w:b/>
                <w:bCs/>
                <w:sz w:val="24"/>
                <w:szCs w:val="24"/>
              </w:rPr>
            </w:pPr>
          </w:p>
        </w:tc>
      </w:tr>
      <w:tr w:rsidR="00EC2910" w:rsidRPr="002F53CA" w14:paraId="48358A6F" w14:textId="77777777" w:rsidTr="009D57AD">
        <w:tc>
          <w:tcPr>
            <w:tcW w:w="2785" w:type="dxa"/>
            <w:vMerge/>
          </w:tcPr>
          <w:p w14:paraId="724DCE58" w14:textId="77777777" w:rsidR="00EC2910" w:rsidRPr="002F53CA" w:rsidRDefault="00EC2910" w:rsidP="009D57AD">
            <w:pPr>
              <w:spacing w:line="276" w:lineRule="auto"/>
              <w:rPr>
                <w:rFonts w:cstheme="minorHAnsi"/>
                <w:b/>
                <w:bCs/>
                <w:sz w:val="24"/>
                <w:szCs w:val="24"/>
              </w:rPr>
            </w:pPr>
          </w:p>
        </w:tc>
        <w:tc>
          <w:tcPr>
            <w:tcW w:w="2739" w:type="dxa"/>
          </w:tcPr>
          <w:p w14:paraId="2DF2086C" w14:textId="77777777" w:rsidR="00EC2910" w:rsidRPr="002F53CA" w:rsidRDefault="00EC2910" w:rsidP="009D57AD">
            <w:pPr>
              <w:spacing w:line="276" w:lineRule="auto"/>
              <w:jc w:val="center"/>
              <w:rPr>
                <w:rFonts w:cstheme="minorHAnsi"/>
                <w:b/>
                <w:bCs/>
                <w:sz w:val="24"/>
                <w:szCs w:val="24"/>
              </w:rPr>
            </w:pPr>
            <w:r w:rsidRPr="002F53CA">
              <w:rPr>
                <w:rFonts w:cstheme="minorHAnsi"/>
                <w:b/>
                <w:bCs/>
                <w:sz w:val="24"/>
                <w:szCs w:val="24"/>
              </w:rPr>
              <w:t>Yes (n=21)</w:t>
            </w:r>
          </w:p>
        </w:tc>
        <w:tc>
          <w:tcPr>
            <w:tcW w:w="2409" w:type="dxa"/>
          </w:tcPr>
          <w:p w14:paraId="3939D3DA" w14:textId="77777777" w:rsidR="00EC2910" w:rsidRPr="002F53CA" w:rsidRDefault="00EC2910" w:rsidP="009D57AD">
            <w:pPr>
              <w:spacing w:line="276" w:lineRule="auto"/>
              <w:jc w:val="center"/>
              <w:rPr>
                <w:rFonts w:cstheme="minorHAnsi"/>
                <w:b/>
                <w:bCs/>
                <w:sz w:val="24"/>
                <w:szCs w:val="24"/>
              </w:rPr>
            </w:pPr>
            <w:r w:rsidRPr="002F53CA">
              <w:rPr>
                <w:rFonts w:cstheme="minorHAnsi"/>
                <w:b/>
                <w:bCs/>
                <w:sz w:val="24"/>
                <w:szCs w:val="24"/>
              </w:rPr>
              <w:t>No (n=28)</w:t>
            </w:r>
          </w:p>
        </w:tc>
        <w:tc>
          <w:tcPr>
            <w:tcW w:w="1695" w:type="dxa"/>
            <w:vMerge/>
          </w:tcPr>
          <w:p w14:paraId="7A812A02" w14:textId="77777777" w:rsidR="00EC2910" w:rsidRPr="002F53CA" w:rsidRDefault="00EC2910" w:rsidP="009D57AD">
            <w:pPr>
              <w:spacing w:line="276" w:lineRule="auto"/>
              <w:jc w:val="center"/>
              <w:rPr>
                <w:rFonts w:cstheme="minorHAnsi"/>
                <w:b/>
                <w:bCs/>
                <w:sz w:val="24"/>
                <w:szCs w:val="24"/>
              </w:rPr>
            </w:pPr>
          </w:p>
        </w:tc>
      </w:tr>
      <w:tr w:rsidR="00EC2910" w:rsidRPr="002F53CA" w14:paraId="2E553853" w14:textId="77777777" w:rsidTr="009D57AD">
        <w:tc>
          <w:tcPr>
            <w:tcW w:w="2785" w:type="dxa"/>
          </w:tcPr>
          <w:p w14:paraId="490C99F8" w14:textId="77777777" w:rsidR="00EC2910" w:rsidRPr="002F53CA" w:rsidRDefault="00EC2910" w:rsidP="009D57AD">
            <w:pPr>
              <w:spacing w:line="276" w:lineRule="auto"/>
              <w:rPr>
                <w:rFonts w:cstheme="minorHAnsi"/>
                <w:sz w:val="24"/>
                <w:szCs w:val="24"/>
                <w:lang w:val="en-US"/>
              </w:rPr>
            </w:pPr>
            <w:r w:rsidRPr="002F53CA">
              <w:rPr>
                <w:rFonts w:cstheme="minorHAnsi"/>
                <w:sz w:val="24"/>
                <w:szCs w:val="24"/>
                <w:lang w:val="en-US"/>
              </w:rPr>
              <w:t>Evaluable patients</w:t>
            </w:r>
          </w:p>
        </w:tc>
        <w:tc>
          <w:tcPr>
            <w:tcW w:w="2739" w:type="dxa"/>
          </w:tcPr>
          <w:p w14:paraId="037B8A2D"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20</w:t>
            </w:r>
          </w:p>
        </w:tc>
        <w:tc>
          <w:tcPr>
            <w:tcW w:w="2409" w:type="dxa"/>
          </w:tcPr>
          <w:p w14:paraId="357093F9"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28</w:t>
            </w:r>
          </w:p>
        </w:tc>
        <w:tc>
          <w:tcPr>
            <w:tcW w:w="1695" w:type="dxa"/>
          </w:tcPr>
          <w:p w14:paraId="3AE99711" w14:textId="77777777" w:rsidR="00EC2910" w:rsidRPr="002F53CA" w:rsidRDefault="00EC2910" w:rsidP="009D57AD">
            <w:pPr>
              <w:spacing w:line="276" w:lineRule="auto"/>
              <w:jc w:val="center"/>
              <w:rPr>
                <w:rFonts w:cstheme="minorHAnsi"/>
                <w:sz w:val="24"/>
                <w:szCs w:val="24"/>
              </w:rPr>
            </w:pPr>
          </w:p>
        </w:tc>
      </w:tr>
      <w:tr w:rsidR="00EC2910" w:rsidRPr="002F53CA" w14:paraId="45D891B3" w14:textId="77777777" w:rsidTr="009D57AD">
        <w:tc>
          <w:tcPr>
            <w:tcW w:w="9628" w:type="dxa"/>
            <w:gridSpan w:val="4"/>
          </w:tcPr>
          <w:p w14:paraId="165E9721" w14:textId="77777777" w:rsidR="00EC2910" w:rsidRPr="002F53CA" w:rsidRDefault="00EC2910" w:rsidP="009D57AD">
            <w:pPr>
              <w:spacing w:line="276" w:lineRule="auto"/>
              <w:rPr>
                <w:rFonts w:cstheme="minorHAnsi"/>
                <w:b/>
                <w:bCs/>
                <w:sz w:val="24"/>
                <w:szCs w:val="24"/>
              </w:rPr>
            </w:pPr>
            <w:r w:rsidRPr="002F53CA">
              <w:rPr>
                <w:rFonts w:cstheme="minorHAnsi"/>
                <w:b/>
                <w:bCs/>
                <w:sz w:val="24"/>
                <w:szCs w:val="24"/>
              </w:rPr>
              <w:t>Safety; n(%)/events</w:t>
            </w:r>
          </w:p>
        </w:tc>
      </w:tr>
      <w:tr w:rsidR="00EC2910" w:rsidRPr="002F53CA" w14:paraId="7D6D6CC3" w14:textId="77777777" w:rsidTr="009D57AD">
        <w:tc>
          <w:tcPr>
            <w:tcW w:w="2785" w:type="dxa"/>
          </w:tcPr>
          <w:p w14:paraId="205A4929" w14:textId="77777777" w:rsidR="00EC2910" w:rsidRPr="002F53CA" w:rsidRDefault="00EC2910" w:rsidP="009D57AD">
            <w:pPr>
              <w:spacing w:line="276" w:lineRule="auto"/>
              <w:rPr>
                <w:rFonts w:cstheme="minorHAnsi"/>
                <w:sz w:val="24"/>
                <w:szCs w:val="24"/>
                <w:lang w:val="en-US"/>
              </w:rPr>
            </w:pPr>
            <w:r w:rsidRPr="002F53CA">
              <w:rPr>
                <w:rFonts w:cstheme="minorHAnsi"/>
                <w:sz w:val="24"/>
                <w:szCs w:val="24"/>
                <w:lang w:val="en-US"/>
              </w:rPr>
              <w:t>Any TEAEs</w:t>
            </w:r>
          </w:p>
          <w:p w14:paraId="42B56829" w14:textId="77777777" w:rsidR="00EC2910" w:rsidRPr="002F53CA" w:rsidRDefault="00EC2910" w:rsidP="009D57AD">
            <w:pPr>
              <w:spacing w:line="276" w:lineRule="auto"/>
              <w:ind w:left="708"/>
              <w:rPr>
                <w:rFonts w:cstheme="minorHAnsi"/>
                <w:sz w:val="24"/>
                <w:szCs w:val="24"/>
                <w:lang w:val="en-US"/>
              </w:rPr>
            </w:pPr>
            <w:r w:rsidRPr="002F53CA">
              <w:rPr>
                <w:rFonts w:cstheme="minorHAnsi"/>
                <w:sz w:val="24"/>
                <w:szCs w:val="24"/>
                <w:lang w:val="en-US"/>
              </w:rPr>
              <w:t>G3 or G4</w:t>
            </w:r>
          </w:p>
        </w:tc>
        <w:tc>
          <w:tcPr>
            <w:tcW w:w="2739" w:type="dxa"/>
          </w:tcPr>
          <w:p w14:paraId="4469C490"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20 (100)/139</w:t>
            </w:r>
          </w:p>
          <w:p w14:paraId="28A68FB9"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13 (65.0)/25</w:t>
            </w:r>
          </w:p>
        </w:tc>
        <w:tc>
          <w:tcPr>
            <w:tcW w:w="2409" w:type="dxa"/>
          </w:tcPr>
          <w:p w14:paraId="18E463A8"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27 (96.4)/189</w:t>
            </w:r>
          </w:p>
          <w:p w14:paraId="0CCFE765"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14 (50.0)/33</w:t>
            </w:r>
          </w:p>
        </w:tc>
        <w:tc>
          <w:tcPr>
            <w:tcW w:w="1695" w:type="dxa"/>
          </w:tcPr>
          <w:p w14:paraId="1EECCC7C" w14:textId="77777777" w:rsidR="00EC2910" w:rsidRPr="002F53CA" w:rsidRDefault="00EC2910" w:rsidP="009D57AD">
            <w:pPr>
              <w:spacing w:line="276" w:lineRule="auto"/>
              <w:jc w:val="center"/>
              <w:rPr>
                <w:rFonts w:cstheme="minorHAnsi"/>
                <w:b/>
                <w:bCs/>
                <w:sz w:val="24"/>
                <w:szCs w:val="24"/>
              </w:rPr>
            </w:pPr>
          </w:p>
        </w:tc>
      </w:tr>
      <w:tr w:rsidR="00EC2910" w:rsidRPr="002F53CA" w14:paraId="31B74A53" w14:textId="77777777" w:rsidTr="009D57AD">
        <w:tc>
          <w:tcPr>
            <w:tcW w:w="2785" w:type="dxa"/>
          </w:tcPr>
          <w:p w14:paraId="69F26C20" w14:textId="77777777" w:rsidR="00EC2910" w:rsidRPr="002F53CA" w:rsidRDefault="00EC2910" w:rsidP="009D57AD">
            <w:pPr>
              <w:spacing w:line="276" w:lineRule="auto"/>
              <w:rPr>
                <w:rFonts w:cstheme="minorHAnsi"/>
                <w:sz w:val="24"/>
                <w:szCs w:val="24"/>
                <w:lang w:val="en-US"/>
              </w:rPr>
            </w:pPr>
            <w:r w:rsidRPr="002F53CA">
              <w:rPr>
                <w:rFonts w:cstheme="minorHAnsi"/>
                <w:sz w:val="24"/>
                <w:szCs w:val="24"/>
                <w:lang w:val="en-US"/>
              </w:rPr>
              <w:t>Any TEAEs related to any component of the study</w:t>
            </w:r>
          </w:p>
          <w:p w14:paraId="142AE810" w14:textId="77777777" w:rsidR="00EC2910" w:rsidRPr="002F53CA" w:rsidRDefault="00EC2910" w:rsidP="009D57AD">
            <w:pPr>
              <w:spacing w:line="276" w:lineRule="auto"/>
              <w:rPr>
                <w:rFonts w:cstheme="minorHAnsi"/>
                <w:sz w:val="24"/>
                <w:szCs w:val="24"/>
                <w:lang w:val="en-US"/>
              </w:rPr>
            </w:pPr>
          </w:p>
        </w:tc>
        <w:tc>
          <w:tcPr>
            <w:tcW w:w="2739" w:type="dxa"/>
          </w:tcPr>
          <w:p w14:paraId="4D155885"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14 (70.0) / 46</w:t>
            </w:r>
          </w:p>
        </w:tc>
        <w:tc>
          <w:tcPr>
            <w:tcW w:w="2409" w:type="dxa"/>
          </w:tcPr>
          <w:p w14:paraId="46F1D4B0"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21 (75.0) /45</w:t>
            </w:r>
          </w:p>
        </w:tc>
        <w:tc>
          <w:tcPr>
            <w:tcW w:w="1695" w:type="dxa"/>
          </w:tcPr>
          <w:p w14:paraId="46792CC5" w14:textId="77777777" w:rsidR="00EC2910" w:rsidRPr="002F53CA" w:rsidRDefault="00EC2910" w:rsidP="009D57AD">
            <w:pPr>
              <w:spacing w:line="276" w:lineRule="auto"/>
              <w:jc w:val="center"/>
              <w:rPr>
                <w:rFonts w:cstheme="minorHAnsi"/>
                <w:b/>
                <w:bCs/>
                <w:sz w:val="24"/>
                <w:szCs w:val="24"/>
              </w:rPr>
            </w:pPr>
          </w:p>
        </w:tc>
      </w:tr>
      <w:tr w:rsidR="00EC2910" w:rsidRPr="002F53CA" w14:paraId="0DE1E9D5" w14:textId="77777777" w:rsidTr="009D57AD">
        <w:tc>
          <w:tcPr>
            <w:tcW w:w="2785" w:type="dxa"/>
          </w:tcPr>
          <w:p w14:paraId="5FAB13F0" w14:textId="77777777" w:rsidR="00EC2910" w:rsidRPr="002F53CA" w:rsidRDefault="00EC2910" w:rsidP="009D57AD">
            <w:pPr>
              <w:spacing w:line="276" w:lineRule="auto"/>
              <w:rPr>
                <w:rFonts w:cstheme="minorHAnsi"/>
                <w:sz w:val="24"/>
                <w:szCs w:val="24"/>
              </w:rPr>
            </w:pPr>
            <w:r w:rsidRPr="002F53CA">
              <w:rPr>
                <w:rFonts w:cstheme="minorHAnsi"/>
                <w:sz w:val="24"/>
                <w:szCs w:val="24"/>
              </w:rPr>
              <w:t>Any bleeding/hemorrhage events</w:t>
            </w:r>
          </w:p>
          <w:p w14:paraId="4128CA76" w14:textId="77777777" w:rsidR="00EC2910" w:rsidRPr="002F53CA" w:rsidRDefault="00EC2910" w:rsidP="009D57AD">
            <w:pPr>
              <w:pStyle w:val="ListParagraph"/>
              <w:numPr>
                <w:ilvl w:val="0"/>
                <w:numId w:val="18"/>
              </w:numPr>
              <w:spacing w:line="276" w:lineRule="auto"/>
              <w:rPr>
                <w:rFonts w:cstheme="minorHAnsi"/>
                <w:sz w:val="24"/>
                <w:szCs w:val="24"/>
              </w:rPr>
            </w:pPr>
            <w:r w:rsidRPr="002F53CA">
              <w:rPr>
                <w:rFonts w:cstheme="minorHAnsi"/>
                <w:sz w:val="24"/>
                <w:szCs w:val="24"/>
              </w:rPr>
              <w:t>≥G3</w:t>
            </w:r>
          </w:p>
        </w:tc>
        <w:tc>
          <w:tcPr>
            <w:tcW w:w="2739" w:type="dxa"/>
          </w:tcPr>
          <w:p w14:paraId="54EBD666"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7 (35.0)/7</w:t>
            </w:r>
          </w:p>
          <w:p w14:paraId="768CF678" w14:textId="77777777" w:rsidR="00EC2910" w:rsidRPr="002F53CA" w:rsidRDefault="00EC2910" w:rsidP="009D57AD">
            <w:pPr>
              <w:spacing w:line="276" w:lineRule="auto"/>
              <w:jc w:val="center"/>
              <w:rPr>
                <w:rFonts w:cstheme="minorHAnsi"/>
                <w:sz w:val="24"/>
                <w:szCs w:val="24"/>
              </w:rPr>
            </w:pPr>
          </w:p>
          <w:p w14:paraId="18D85D9F" w14:textId="77777777" w:rsidR="00EC2910" w:rsidRPr="002F53CA" w:rsidRDefault="00EC2910" w:rsidP="009D57AD">
            <w:pPr>
              <w:pStyle w:val="ListParagraph"/>
              <w:numPr>
                <w:ilvl w:val="0"/>
                <w:numId w:val="18"/>
              </w:numPr>
              <w:spacing w:line="276" w:lineRule="auto"/>
              <w:jc w:val="center"/>
              <w:rPr>
                <w:rFonts w:cstheme="minorHAnsi"/>
                <w:sz w:val="24"/>
                <w:szCs w:val="24"/>
              </w:rPr>
            </w:pPr>
            <w:r w:rsidRPr="002F53CA">
              <w:rPr>
                <w:rFonts w:cstheme="minorHAnsi"/>
                <w:sz w:val="24"/>
                <w:szCs w:val="24"/>
              </w:rPr>
              <w:t>4 (20.0)/4</w:t>
            </w:r>
          </w:p>
        </w:tc>
        <w:tc>
          <w:tcPr>
            <w:tcW w:w="2409" w:type="dxa"/>
          </w:tcPr>
          <w:p w14:paraId="3F8C5256"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4 (14.3)/5</w:t>
            </w:r>
          </w:p>
          <w:p w14:paraId="053F8237" w14:textId="77777777" w:rsidR="00EC2910" w:rsidRPr="002F53CA" w:rsidRDefault="00EC2910" w:rsidP="009D57AD">
            <w:pPr>
              <w:spacing w:line="276" w:lineRule="auto"/>
              <w:jc w:val="center"/>
              <w:rPr>
                <w:rFonts w:cstheme="minorHAnsi"/>
                <w:sz w:val="24"/>
                <w:szCs w:val="24"/>
              </w:rPr>
            </w:pPr>
          </w:p>
          <w:p w14:paraId="70732AB4" w14:textId="77777777" w:rsidR="00EC2910" w:rsidRPr="002F53CA" w:rsidRDefault="00EC2910" w:rsidP="009D57AD">
            <w:pPr>
              <w:pStyle w:val="ListParagraph"/>
              <w:numPr>
                <w:ilvl w:val="0"/>
                <w:numId w:val="18"/>
              </w:numPr>
              <w:spacing w:line="276" w:lineRule="auto"/>
              <w:jc w:val="center"/>
              <w:rPr>
                <w:rFonts w:cstheme="minorHAnsi"/>
                <w:sz w:val="24"/>
                <w:szCs w:val="24"/>
              </w:rPr>
            </w:pPr>
            <w:r w:rsidRPr="002F53CA">
              <w:rPr>
                <w:rFonts w:cstheme="minorHAnsi"/>
                <w:sz w:val="24"/>
                <w:szCs w:val="24"/>
              </w:rPr>
              <w:t>0</w:t>
            </w:r>
          </w:p>
        </w:tc>
        <w:tc>
          <w:tcPr>
            <w:tcW w:w="1695" w:type="dxa"/>
          </w:tcPr>
          <w:p w14:paraId="0D3A3A79" w14:textId="77777777" w:rsidR="00EC2910" w:rsidRPr="002F53CA" w:rsidRDefault="00EC2910" w:rsidP="009D57AD">
            <w:pPr>
              <w:spacing w:line="276" w:lineRule="auto"/>
              <w:jc w:val="center"/>
              <w:rPr>
                <w:rFonts w:cstheme="minorHAnsi"/>
                <w:b/>
                <w:bCs/>
                <w:sz w:val="24"/>
                <w:szCs w:val="24"/>
              </w:rPr>
            </w:pPr>
          </w:p>
        </w:tc>
      </w:tr>
      <w:tr w:rsidR="00EC2910" w:rsidRPr="002F53CA" w14:paraId="26AF17D9" w14:textId="77777777" w:rsidTr="009D57AD">
        <w:tc>
          <w:tcPr>
            <w:tcW w:w="2785" w:type="dxa"/>
          </w:tcPr>
          <w:p w14:paraId="2ED45ADC" w14:textId="77777777" w:rsidR="00EC2910" w:rsidRPr="002F53CA" w:rsidRDefault="00EC2910" w:rsidP="009D57AD">
            <w:pPr>
              <w:spacing w:line="276" w:lineRule="auto"/>
              <w:rPr>
                <w:rFonts w:cstheme="minorHAnsi"/>
                <w:sz w:val="24"/>
                <w:szCs w:val="24"/>
              </w:rPr>
            </w:pPr>
            <w:r w:rsidRPr="002F53CA">
              <w:rPr>
                <w:rFonts w:cstheme="minorHAnsi"/>
                <w:sz w:val="24"/>
                <w:szCs w:val="24"/>
              </w:rPr>
              <w:t>Serious TEAEs</w:t>
            </w:r>
          </w:p>
        </w:tc>
        <w:tc>
          <w:tcPr>
            <w:tcW w:w="2739" w:type="dxa"/>
          </w:tcPr>
          <w:p w14:paraId="23AE7288"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10 (50.0)/12</w:t>
            </w:r>
          </w:p>
        </w:tc>
        <w:tc>
          <w:tcPr>
            <w:tcW w:w="2409" w:type="dxa"/>
          </w:tcPr>
          <w:p w14:paraId="766C7F41"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7 (25.0)/9</w:t>
            </w:r>
          </w:p>
        </w:tc>
        <w:tc>
          <w:tcPr>
            <w:tcW w:w="1695" w:type="dxa"/>
          </w:tcPr>
          <w:p w14:paraId="3B5AD521" w14:textId="77777777" w:rsidR="00EC2910" w:rsidRPr="002F53CA" w:rsidRDefault="00EC2910" w:rsidP="009D57AD">
            <w:pPr>
              <w:spacing w:line="276" w:lineRule="auto"/>
              <w:jc w:val="center"/>
              <w:rPr>
                <w:rFonts w:cstheme="minorHAnsi"/>
                <w:b/>
                <w:bCs/>
                <w:sz w:val="24"/>
                <w:szCs w:val="24"/>
              </w:rPr>
            </w:pPr>
          </w:p>
        </w:tc>
      </w:tr>
      <w:tr w:rsidR="00EC2910" w:rsidRPr="002F53CA" w14:paraId="6EB30E78" w14:textId="77777777" w:rsidTr="009D57AD">
        <w:tc>
          <w:tcPr>
            <w:tcW w:w="2785" w:type="dxa"/>
          </w:tcPr>
          <w:p w14:paraId="2632B6E7" w14:textId="77777777" w:rsidR="00EC2910" w:rsidRPr="002F53CA" w:rsidRDefault="00EC2910" w:rsidP="009D57AD">
            <w:pPr>
              <w:spacing w:line="276" w:lineRule="auto"/>
              <w:rPr>
                <w:rFonts w:cstheme="minorHAnsi"/>
                <w:sz w:val="24"/>
                <w:szCs w:val="24"/>
              </w:rPr>
            </w:pPr>
            <w:r w:rsidRPr="002F53CA">
              <w:rPr>
                <w:rFonts w:cstheme="minorHAnsi"/>
                <w:sz w:val="24"/>
                <w:szCs w:val="24"/>
              </w:rPr>
              <w:t>Fatal TEAEs</w:t>
            </w:r>
          </w:p>
        </w:tc>
        <w:tc>
          <w:tcPr>
            <w:tcW w:w="2739" w:type="dxa"/>
          </w:tcPr>
          <w:p w14:paraId="029F71F2"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0</w:t>
            </w:r>
          </w:p>
        </w:tc>
        <w:tc>
          <w:tcPr>
            <w:tcW w:w="2409" w:type="dxa"/>
          </w:tcPr>
          <w:p w14:paraId="39E302F8"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4 (14.3)/4</w:t>
            </w:r>
          </w:p>
        </w:tc>
        <w:tc>
          <w:tcPr>
            <w:tcW w:w="1695" w:type="dxa"/>
          </w:tcPr>
          <w:p w14:paraId="54F5A475" w14:textId="77777777" w:rsidR="00EC2910" w:rsidRPr="002F53CA" w:rsidRDefault="00EC2910" w:rsidP="009D57AD">
            <w:pPr>
              <w:spacing w:line="276" w:lineRule="auto"/>
              <w:jc w:val="center"/>
              <w:rPr>
                <w:rFonts w:cstheme="minorHAnsi"/>
                <w:b/>
                <w:bCs/>
                <w:sz w:val="24"/>
                <w:szCs w:val="24"/>
              </w:rPr>
            </w:pPr>
          </w:p>
        </w:tc>
      </w:tr>
      <w:tr w:rsidR="00EC2910" w:rsidRPr="002F53CA" w14:paraId="20A5AC9D" w14:textId="77777777" w:rsidTr="009D57AD">
        <w:tc>
          <w:tcPr>
            <w:tcW w:w="7933" w:type="dxa"/>
            <w:gridSpan w:val="3"/>
          </w:tcPr>
          <w:p w14:paraId="663EF5FF" w14:textId="77777777" w:rsidR="00EC2910" w:rsidRPr="002F53CA" w:rsidRDefault="00EC2910" w:rsidP="009D57AD">
            <w:pPr>
              <w:spacing w:line="276" w:lineRule="auto"/>
              <w:rPr>
                <w:rFonts w:cstheme="minorHAnsi"/>
                <w:b/>
                <w:bCs/>
                <w:sz w:val="24"/>
                <w:szCs w:val="24"/>
              </w:rPr>
            </w:pPr>
            <w:r w:rsidRPr="002F53CA">
              <w:rPr>
                <w:rFonts w:cstheme="minorHAnsi"/>
                <w:b/>
                <w:bCs/>
                <w:sz w:val="24"/>
                <w:szCs w:val="24"/>
              </w:rPr>
              <w:t xml:space="preserve">Efficacy </w:t>
            </w:r>
          </w:p>
        </w:tc>
        <w:tc>
          <w:tcPr>
            <w:tcW w:w="1695" w:type="dxa"/>
          </w:tcPr>
          <w:p w14:paraId="187020C4" w14:textId="77777777" w:rsidR="00EC2910" w:rsidRPr="002F53CA" w:rsidRDefault="00EC2910" w:rsidP="009D57AD">
            <w:pPr>
              <w:spacing w:line="276" w:lineRule="auto"/>
              <w:rPr>
                <w:rFonts w:cstheme="minorHAnsi"/>
                <w:b/>
                <w:bCs/>
                <w:sz w:val="24"/>
                <w:szCs w:val="24"/>
              </w:rPr>
            </w:pPr>
            <w:r w:rsidRPr="002F53CA">
              <w:rPr>
                <w:rFonts w:cstheme="minorHAnsi"/>
                <w:b/>
                <w:bCs/>
                <w:sz w:val="24"/>
                <w:szCs w:val="24"/>
              </w:rPr>
              <w:t>p-value</w:t>
            </w:r>
          </w:p>
        </w:tc>
      </w:tr>
      <w:tr w:rsidR="00EC2910" w:rsidRPr="002F53CA" w14:paraId="7DE2FCAA" w14:textId="77777777" w:rsidTr="009D57AD">
        <w:tc>
          <w:tcPr>
            <w:tcW w:w="2785" w:type="dxa"/>
          </w:tcPr>
          <w:p w14:paraId="0EDBB95D" w14:textId="77777777" w:rsidR="00EC2910" w:rsidRPr="002F53CA" w:rsidRDefault="00EC2910" w:rsidP="009D57AD">
            <w:pPr>
              <w:spacing w:line="276" w:lineRule="auto"/>
              <w:rPr>
                <w:rFonts w:cstheme="minorHAnsi"/>
                <w:sz w:val="24"/>
                <w:szCs w:val="24"/>
              </w:rPr>
            </w:pPr>
            <w:r w:rsidRPr="002F53CA">
              <w:rPr>
                <w:rFonts w:cstheme="minorHAnsi"/>
                <w:sz w:val="24"/>
                <w:szCs w:val="24"/>
              </w:rPr>
              <w:t>mOS [95% CI]</w:t>
            </w:r>
          </w:p>
        </w:tc>
        <w:tc>
          <w:tcPr>
            <w:tcW w:w="2739" w:type="dxa"/>
          </w:tcPr>
          <w:p w14:paraId="1E62CC5A"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15.3 [8.51, NE]</w:t>
            </w:r>
          </w:p>
        </w:tc>
        <w:tc>
          <w:tcPr>
            <w:tcW w:w="2409" w:type="dxa"/>
          </w:tcPr>
          <w:p w14:paraId="4F464893"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18.2 [15.21, NE]</w:t>
            </w:r>
          </w:p>
        </w:tc>
        <w:tc>
          <w:tcPr>
            <w:tcW w:w="1695" w:type="dxa"/>
          </w:tcPr>
          <w:p w14:paraId="565B0BDD"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0.089</w:t>
            </w:r>
          </w:p>
        </w:tc>
      </w:tr>
      <w:tr w:rsidR="00EC2910" w:rsidRPr="002F53CA" w14:paraId="1B4594B5" w14:textId="77777777" w:rsidTr="009D57AD">
        <w:tc>
          <w:tcPr>
            <w:tcW w:w="2785" w:type="dxa"/>
          </w:tcPr>
          <w:p w14:paraId="08040EBB" w14:textId="77777777" w:rsidR="00EC2910" w:rsidRPr="002F53CA" w:rsidRDefault="00EC2910" w:rsidP="009D57AD">
            <w:pPr>
              <w:spacing w:line="276" w:lineRule="auto"/>
              <w:rPr>
                <w:rFonts w:cstheme="minorHAnsi"/>
                <w:sz w:val="24"/>
                <w:szCs w:val="24"/>
              </w:rPr>
            </w:pPr>
            <w:r w:rsidRPr="002F53CA">
              <w:rPr>
                <w:rFonts w:cstheme="minorHAnsi"/>
                <w:sz w:val="24"/>
                <w:szCs w:val="24"/>
              </w:rPr>
              <w:lastRenderedPageBreak/>
              <w:t>mPFS [95% CI]</w:t>
            </w:r>
          </w:p>
        </w:tc>
        <w:tc>
          <w:tcPr>
            <w:tcW w:w="2739" w:type="dxa"/>
          </w:tcPr>
          <w:p w14:paraId="1EB5D0E9"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8.3 [3.38–9.89]</w:t>
            </w:r>
          </w:p>
        </w:tc>
        <w:tc>
          <w:tcPr>
            <w:tcW w:w="2409" w:type="dxa"/>
          </w:tcPr>
          <w:p w14:paraId="401C3E3B"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15.2 [5.55–NE]</w:t>
            </w:r>
          </w:p>
        </w:tc>
        <w:tc>
          <w:tcPr>
            <w:tcW w:w="1695" w:type="dxa"/>
          </w:tcPr>
          <w:p w14:paraId="168C3122"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0.031</w:t>
            </w:r>
          </w:p>
        </w:tc>
      </w:tr>
      <w:tr w:rsidR="00EC2910" w:rsidRPr="002F53CA" w14:paraId="5F25C16A" w14:textId="77777777" w:rsidTr="009D57AD">
        <w:tc>
          <w:tcPr>
            <w:tcW w:w="2785" w:type="dxa"/>
          </w:tcPr>
          <w:p w14:paraId="5766B5CD" w14:textId="77777777" w:rsidR="00EC2910" w:rsidRPr="002F53CA" w:rsidRDefault="00EC2910" w:rsidP="009D57AD">
            <w:pPr>
              <w:spacing w:line="276" w:lineRule="auto"/>
              <w:rPr>
                <w:rFonts w:cstheme="minorHAnsi"/>
                <w:sz w:val="24"/>
                <w:szCs w:val="24"/>
              </w:rPr>
            </w:pPr>
            <w:r w:rsidRPr="002F53CA">
              <w:rPr>
                <w:rFonts w:cstheme="minorHAnsi"/>
                <w:sz w:val="24"/>
                <w:szCs w:val="24"/>
              </w:rPr>
              <w:t>ORR; n(%)</w:t>
            </w:r>
          </w:p>
        </w:tc>
        <w:tc>
          <w:tcPr>
            <w:tcW w:w="2739" w:type="dxa"/>
          </w:tcPr>
          <w:p w14:paraId="1A594F58"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3 (14.3)</w:t>
            </w:r>
          </w:p>
        </w:tc>
        <w:tc>
          <w:tcPr>
            <w:tcW w:w="2409" w:type="dxa"/>
          </w:tcPr>
          <w:p w14:paraId="6F459C96"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10 (35.7)</w:t>
            </w:r>
          </w:p>
        </w:tc>
        <w:tc>
          <w:tcPr>
            <w:tcW w:w="1695" w:type="dxa"/>
          </w:tcPr>
          <w:p w14:paraId="5C951A7B"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w:t>
            </w:r>
          </w:p>
        </w:tc>
      </w:tr>
      <w:tr w:rsidR="00EC2910" w:rsidRPr="002F53CA" w14:paraId="7A181673" w14:textId="77777777" w:rsidTr="009D57AD">
        <w:tc>
          <w:tcPr>
            <w:tcW w:w="2785" w:type="dxa"/>
          </w:tcPr>
          <w:p w14:paraId="4679EC74" w14:textId="77777777" w:rsidR="00EC2910" w:rsidRPr="002F53CA" w:rsidRDefault="00EC2910" w:rsidP="009D57AD">
            <w:pPr>
              <w:spacing w:line="276" w:lineRule="auto"/>
              <w:rPr>
                <w:rFonts w:cstheme="minorHAnsi"/>
                <w:sz w:val="24"/>
                <w:szCs w:val="24"/>
              </w:rPr>
            </w:pPr>
            <w:r w:rsidRPr="002F53CA">
              <w:rPr>
                <w:rFonts w:cstheme="minorHAnsi"/>
                <w:sz w:val="24"/>
                <w:szCs w:val="24"/>
              </w:rPr>
              <w:t>CR/PR; n(%)</w:t>
            </w:r>
          </w:p>
        </w:tc>
        <w:tc>
          <w:tcPr>
            <w:tcW w:w="2739" w:type="dxa"/>
          </w:tcPr>
          <w:p w14:paraId="4E70FC06"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0 (0) /3 (14.3)</w:t>
            </w:r>
          </w:p>
        </w:tc>
        <w:tc>
          <w:tcPr>
            <w:tcW w:w="2409" w:type="dxa"/>
          </w:tcPr>
          <w:p w14:paraId="5F8162DF"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0 (0) /10 (35.7)</w:t>
            </w:r>
          </w:p>
        </w:tc>
        <w:tc>
          <w:tcPr>
            <w:tcW w:w="1695" w:type="dxa"/>
          </w:tcPr>
          <w:p w14:paraId="01BAE60C" w14:textId="77777777" w:rsidR="00EC2910" w:rsidRPr="002F53CA" w:rsidRDefault="00EC2910" w:rsidP="009D57AD">
            <w:pPr>
              <w:spacing w:line="276" w:lineRule="auto"/>
              <w:jc w:val="center"/>
              <w:rPr>
                <w:rFonts w:cstheme="minorHAnsi"/>
                <w:sz w:val="24"/>
                <w:szCs w:val="24"/>
              </w:rPr>
            </w:pPr>
            <w:r w:rsidRPr="002F53CA">
              <w:rPr>
                <w:rFonts w:cstheme="minorHAnsi"/>
                <w:sz w:val="24"/>
                <w:szCs w:val="24"/>
              </w:rPr>
              <w:t>-</w:t>
            </w:r>
          </w:p>
        </w:tc>
      </w:tr>
    </w:tbl>
    <w:p w14:paraId="3CE892FE" w14:textId="77777777" w:rsidR="00EC2910" w:rsidRDefault="00EC2910" w:rsidP="003C0748">
      <w:pPr>
        <w:spacing w:line="480" w:lineRule="auto"/>
        <w:rPr>
          <w:rFonts w:cstheme="minorHAnsi"/>
          <w:b/>
          <w:bCs/>
          <w:sz w:val="24"/>
          <w:szCs w:val="24"/>
          <w:lang w:val="en-US"/>
        </w:rPr>
      </w:pPr>
    </w:p>
    <w:p w14:paraId="3EA363CF" w14:textId="77777777" w:rsidR="00EC2910" w:rsidRDefault="00EC2910" w:rsidP="003C0748">
      <w:pPr>
        <w:spacing w:line="480" w:lineRule="auto"/>
        <w:rPr>
          <w:rFonts w:cstheme="minorHAnsi"/>
          <w:b/>
          <w:bCs/>
          <w:sz w:val="24"/>
          <w:szCs w:val="24"/>
          <w:lang w:val="en-US"/>
        </w:rPr>
      </w:pPr>
    </w:p>
    <w:tbl>
      <w:tblPr>
        <w:tblStyle w:val="TableGrid"/>
        <w:tblW w:w="0" w:type="auto"/>
        <w:tblLook w:val="04A0" w:firstRow="1" w:lastRow="0" w:firstColumn="1" w:lastColumn="0" w:noHBand="0" w:noVBand="1"/>
      </w:tblPr>
      <w:tblGrid>
        <w:gridCol w:w="4508"/>
        <w:gridCol w:w="4508"/>
      </w:tblGrid>
      <w:tr w:rsidR="00840EA7" w:rsidRPr="005D49F7" w14:paraId="2B4FA5DA" w14:textId="77777777" w:rsidTr="009D57AD">
        <w:tc>
          <w:tcPr>
            <w:tcW w:w="9016" w:type="dxa"/>
            <w:gridSpan w:val="2"/>
            <w:tcBorders>
              <w:top w:val="single" w:sz="4" w:space="0" w:color="auto"/>
              <w:left w:val="single" w:sz="4" w:space="0" w:color="auto"/>
              <w:bottom w:val="single" w:sz="4" w:space="0" w:color="auto"/>
              <w:right w:val="single" w:sz="4" w:space="0" w:color="auto"/>
            </w:tcBorders>
            <w:hideMark/>
          </w:tcPr>
          <w:p w14:paraId="440913F6" w14:textId="371AAECC" w:rsidR="00840EA7" w:rsidRPr="005D49F7" w:rsidRDefault="00840EA7" w:rsidP="009D57AD">
            <w:pPr>
              <w:jc w:val="both"/>
              <w:rPr>
                <w:rFonts w:cstheme="minorHAnsi"/>
                <w:sz w:val="24"/>
                <w:szCs w:val="24"/>
              </w:rPr>
            </w:pPr>
            <w:r>
              <w:rPr>
                <w:rFonts w:cstheme="minorHAnsi"/>
                <w:b/>
                <w:bCs/>
                <w:sz w:val="24"/>
                <w:szCs w:val="24"/>
              </w:rPr>
              <w:t xml:space="preserve">Supplementary </w:t>
            </w:r>
            <w:r w:rsidRPr="005D49F7">
              <w:rPr>
                <w:rFonts w:cstheme="minorHAnsi"/>
                <w:b/>
                <w:bCs/>
                <w:sz w:val="24"/>
                <w:szCs w:val="24"/>
              </w:rPr>
              <w:t xml:space="preserve">Table </w:t>
            </w:r>
            <w:r w:rsidR="009315E6">
              <w:rPr>
                <w:rFonts w:cstheme="minorHAnsi"/>
                <w:b/>
                <w:bCs/>
                <w:sz w:val="24"/>
                <w:szCs w:val="24"/>
              </w:rPr>
              <w:t>5</w:t>
            </w:r>
            <w:r w:rsidRPr="005D49F7">
              <w:rPr>
                <w:rFonts w:cstheme="minorHAnsi"/>
                <w:b/>
                <w:bCs/>
                <w:sz w:val="24"/>
                <w:szCs w:val="24"/>
              </w:rPr>
              <w:t>.</w:t>
            </w:r>
            <w:r w:rsidRPr="005D49F7">
              <w:rPr>
                <w:rFonts w:cstheme="minorHAnsi"/>
                <w:sz w:val="24"/>
                <w:szCs w:val="24"/>
              </w:rPr>
              <w:t xml:space="preserve"> Objective response rate (n=152) according to RECIST v1</w:t>
            </w:r>
            <w:r>
              <w:rPr>
                <w:rFonts w:cstheme="minorHAnsi"/>
                <w:sz w:val="24"/>
                <w:szCs w:val="24"/>
              </w:rPr>
              <w:t>.</w:t>
            </w:r>
            <w:r w:rsidRPr="005D49F7">
              <w:rPr>
                <w:rFonts w:cstheme="minorHAnsi"/>
                <w:sz w:val="24"/>
                <w:szCs w:val="24"/>
              </w:rPr>
              <w:t>1 criteria</w:t>
            </w:r>
          </w:p>
        </w:tc>
      </w:tr>
      <w:tr w:rsidR="00840EA7" w:rsidRPr="005D49F7" w14:paraId="146BAF52" w14:textId="77777777" w:rsidTr="009D57AD">
        <w:tc>
          <w:tcPr>
            <w:tcW w:w="4508" w:type="dxa"/>
            <w:tcBorders>
              <w:top w:val="single" w:sz="4" w:space="0" w:color="auto"/>
              <w:left w:val="single" w:sz="4" w:space="0" w:color="auto"/>
              <w:bottom w:val="single" w:sz="4" w:space="0" w:color="auto"/>
              <w:right w:val="single" w:sz="4" w:space="0" w:color="auto"/>
            </w:tcBorders>
            <w:hideMark/>
          </w:tcPr>
          <w:p w14:paraId="299A5BBC" w14:textId="77777777" w:rsidR="00840EA7" w:rsidRPr="005D49F7" w:rsidRDefault="00840EA7" w:rsidP="009D57AD">
            <w:pPr>
              <w:ind w:left="720"/>
              <w:jc w:val="both"/>
              <w:rPr>
                <w:rFonts w:cstheme="minorHAnsi"/>
                <w:b/>
                <w:bCs/>
                <w:sz w:val="24"/>
                <w:szCs w:val="24"/>
              </w:rPr>
            </w:pPr>
            <w:r w:rsidRPr="005D49F7">
              <w:rPr>
                <w:rFonts w:cstheme="minorHAnsi"/>
                <w:b/>
                <w:bCs/>
                <w:sz w:val="24"/>
                <w:szCs w:val="24"/>
              </w:rPr>
              <w:t>RESPONSE</w:t>
            </w:r>
          </w:p>
        </w:tc>
        <w:tc>
          <w:tcPr>
            <w:tcW w:w="4508" w:type="dxa"/>
            <w:tcBorders>
              <w:top w:val="single" w:sz="4" w:space="0" w:color="auto"/>
              <w:left w:val="single" w:sz="4" w:space="0" w:color="auto"/>
              <w:bottom w:val="single" w:sz="4" w:space="0" w:color="auto"/>
              <w:right w:val="single" w:sz="4" w:space="0" w:color="auto"/>
            </w:tcBorders>
            <w:hideMark/>
          </w:tcPr>
          <w:p w14:paraId="21BE1656" w14:textId="77777777" w:rsidR="00840EA7" w:rsidRPr="005D49F7" w:rsidRDefault="00840EA7" w:rsidP="009D57AD">
            <w:pPr>
              <w:ind w:left="720"/>
              <w:jc w:val="both"/>
              <w:rPr>
                <w:rFonts w:cstheme="minorHAnsi"/>
                <w:b/>
                <w:bCs/>
                <w:sz w:val="24"/>
                <w:szCs w:val="24"/>
              </w:rPr>
            </w:pPr>
            <w:r w:rsidRPr="005D49F7">
              <w:rPr>
                <w:rFonts w:cstheme="minorHAnsi"/>
                <w:b/>
                <w:bCs/>
                <w:sz w:val="24"/>
                <w:szCs w:val="24"/>
              </w:rPr>
              <w:t>n (%)</w:t>
            </w:r>
          </w:p>
        </w:tc>
      </w:tr>
      <w:tr w:rsidR="00840EA7" w:rsidRPr="005D49F7" w14:paraId="18E92287" w14:textId="77777777" w:rsidTr="009D57AD">
        <w:tc>
          <w:tcPr>
            <w:tcW w:w="4508" w:type="dxa"/>
            <w:tcBorders>
              <w:top w:val="single" w:sz="4" w:space="0" w:color="auto"/>
              <w:left w:val="single" w:sz="4" w:space="0" w:color="auto"/>
              <w:bottom w:val="single" w:sz="4" w:space="0" w:color="auto"/>
              <w:right w:val="single" w:sz="4" w:space="0" w:color="auto"/>
            </w:tcBorders>
            <w:hideMark/>
          </w:tcPr>
          <w:p w14:paraId="02319A9C" w14:textId="77777777" w:rsidR="00840EA7" w:rsidRPr="005D49F7" w:rsidRDefault="00840EA7" w:rsidP="009D57AD">
            <w:pPr>
              <w:jc w:val="both"/>
              <w:rPr>
                <w:rFonts w:cstheme="minorHAnsi"/>
                <w:sz w:val="24"/>
                <w:szCs w:val="24"/>
              </w:rPr>
            </w:pPr>
            <w:r w:rsidRPr="005D49F7">
              <w:rPr>
                <w:rFonts w:cstheme="minorHAnsi"/>
                <w:sz w:val="24"/>
                <w:szCs w:val="24"/>
              </w:rPr>
              <w:t>Objective response rate:</w:t>
            </w:r>
          </w:p>
          <w:p w14:paraId="44050087" w14:textId="77777777" w:rsidR="00840EA7" w:rsidRPr="005D49F7" w:rsidRDefault="00840EA7" w:rsidP="009D57AD">
            <w:pPr>
              <w:ind w:left="720"/>
              <w:jc w:val="both"/>
              <w:rPr>
                <w:rFonts w:cstheme="minorHAnsi"/>
                <w:sz w:val="24"/>
                <w:szCs w:val="24"/>
              </w:rPr>
            </w:pPr>
            <w:r w:rsidRPr="005D49F7">
              <w:rPr>
                <w:rFonts w:cstheme="minorHAnsi"/>
                <w:sz w:val="24"/>
                <w:szCs w:val="24"/>
              </w:rPr>
              <w:t>Complete response</w:t>
            </w:r>
          </w:p>
          <w:p w14:paraId="0EF21B2E" w14:textId="77777777" w:rsidR="00840EA7" w:rsidRPr="005D49F7" w:rsidRDefault="00840EA7" w:rsidP="009D57AD">
            <w:pPr>
              <w:ind w:left="720"/>
              <w:jc w:val="both"/>
              <w:rPr>
                <w:rFonts w:cstheme="minorHAnsi"/>
                <w:sz w:val="24"/>
                <w:szCs w:val="24"/>
              </w:rPr>
            </w:pPr>
            <w:r w:rsidRPr="005D49F7">
              <w:rPr>
                <w:rFonts w:cstheme="minorHAnsi"/>
                <w:sz w:val="24"/>
                <w:szCs w:val="24"/>
              </w:rPr>
              <w:t>Partial response</w:t>
            </w:r>
          </w:p>
        </w:tc>
        <w:tc>
          <w:tcPr>
            <w:tcW w:w="4508" w:type="dxa"/>
            <w:tcBorders>
              <w:top w:val="single" w:sz="4" w:space="0" w:color="auto"/>
              <w:left w:val="single" w:sz="4" w:space="0" w:color="auto"/>
              <w:bottom w:val="single" w:sz="4" w:space="0" w:color="auto"/>
              <w:right w:val="single" w:sz="4" w:space="0" w:color="auto"/>
            </w:tcBorders>
            <w:hideMark/>
          </w:tcPr>
          <w:p w14:paraId="79097FE9" w14:textId="77777777" w:rsidR="00840EA7" w:rsidRPr="005D49F7" w:rsidRDefault="00840EA7" w:rsidP="009D57AD">
            <w:pPr>
              <w:jc w:val="both"/>
              <w:rPr>
                <w:rFonts w:cstheme="minorHAnsi"/>
                <w:sz w:val="24"/>
                <w:szCs w:val="24"/>
              </w:rPr>
            </w:pPr>
            <w:r w:rsidRPr="005D49F7">
              <w:rPr>
                <w:rFonts w:cstheme="minorHAnsi"/>
                <w:sz w:val="24"/>
                <w:szCs w:val="24"/>
              </w:rPr>
              <w:t>41 (27</w:t>
            </w:r>
            <w:r>
              <w:rPr>
                <w:rFonts w:cstheme="minorHAnsi"/>
                <w:sz w:val="24"/>
                <w:szCs w:val="24"/>
              </w:rPr>
              <w:t>.</w:t>
            </w:r>
            <w:r w:rsidRPr="005D49F7">
              <w:rPr>
                <w:rFonts w:cstheme="minorHAnsi"/>
                <w:sz w:val="24"/>
                <w:szCs w:val="24"/>
              </w:rPr>
              <w:t>0)</w:t>
            </w:r>
          </w:p>
          <w:p w14:paraId="7C7D036E" w14:textId="77777777" w:rsidR="00840EA7" w:rsidRPr="005D49F7" w:rsidRDefault="00840EA7" w:rsidP="009D57AD">
            <w:pPr>
              <w:ind w:left="720"/>
              <w:jc w:val="both"/>
              <w:rPr>
                <w:rFonts w:cstheme="minorHAnsi"/>
                <w:sz w:val="24"/>
                <w:szCs w:val="24"/>
              </w:rPr>
            </w:pPr>
            <w:r w:rsidRPr="005D49F7">
              <w:rPr>
                <w:rFonts w:cstheme="minorHAnsi"/>
                <w:sz w:val="24"/>
                <w:szCs w:val="24"/>
              </w:rPr>
              <w:t>3 (2</w:t>
            </w:r>
            <w:r>
              <w:rPr>
                <w:rFonts w:cstheme="minorHAnsi"/>
                <w:sz w:val="24"/>
                <w:szCs w:val="24"/>
              </w:rPr>
              <w:t>.</w:t>
            </w:r>
            <w:r w:rsidRPr="005D49F7">
              <w:rPr>
                <w:rFonts w:cstheme="minorHAnsi"/>
                <w:sz w:val="24"/>
                <w:szCs w:val="24"/>
              </w:rPr>
              <w:t>0)</w:t>
            </w:r>
          </w:p>
          <w:p w14:paraId="62F9817A" w14:textId="77777777" w:rsidR="00840EA7" w:rsidRPr="005D49F7" w:rsidRDefault="00840EA7" w:rsidP="009D57AD">
            <w:pPr>
              <w:ind w:left="720"/>
              <w:jc w:val="both"/>
              <w:rPr>
                <w:rFonts w:cstheme="minorHAnsi"/>
                <w:sz w:val="24"/>
                <w:szCs w:val="24"/>
              </w:rPr>
            </w:pPr>
            <w:r w:rsidRPr="005D49F7">
              <w:rPr>
                <w:rFonts w:cstheme="minorHAnsi"/>
                <w:sz w:val="24"/>
                <w:szCs w:val="24"/>
              </w:rPr>
              <w:t>38 (25</w:t>
            </w:r>
            <w:r>
              <w:rPr>
                <w:rFonts w:cstheme="minorHAnsi"/>
                <w:sz w:val="24"/>
                <w:szCs w:val="24"/>
              </w:rPr>
              <w:t>.</w:t>
            </w:r>
            <w:r w:rsidRPr="005D49F7">
              <w:rPr>
                <w:rFonts w:cstheme="minorHAnsi"/>
                <w:sz w:val="24"/>
                <w:szCs w:val="24"/>
              </w:rPr>
              <w:t>0)</w:t>
            </w:r>
          </w:p>
        </w:tc>
      </w:tr>
      <w:tr w:rsidR="00840EA7" w:rsidRPr="005D49F7" w14:paraId="29911F1C" w14:textId="77777777" w:rsidTr="009D57AD">
        <w:tc>
          <w:tcPr>
            <w:tcW w:w="4508" w:type="dxa"/>
            <w:tcBorders>
              <w:top w:val="single" w:sz="4" w:space="0" w:color="auto"/>
              <w:left w:val="single" w:sz="4" w:space="0" w:color="auto"/>
              <w:bottom w:val="single" w:sz="4" w:space="0" w:color="auto"/>
              <w:right w:val="single" w:sz="4" w:space="0" w:color="auto"/>
            </w:tcBorders>
            <w:hideMark/>
          </w:tcPr>
          <w:p w14:paraId="42DE5C86" w14:textId="77777777" w:rsidR="00840EA7" w:rsidRPr="005D49F7" w:rsidRDefault="00840EA7" w:rsidP="009D57AD">
            <w:pPr>
              <w:jc w:val="both"/>
              <w:rPr>
                <w:rFonts w:cstheme="minorHAnsi"/>
                <w:sz w:val="24"/>
                <w:szCs w:val="24"/>
              </w:rPr>
            </w:pPr>
            <w:r w:rsidRPr="005D49F7">
              <w:rPr>
                <w:rFonts w:cstheme="minorHAnsi"/>
                <w:sz w:val="24"/>
                <w:szCs w:val="24"/>
              </w:rPr>
              <w:t>Stable disease</w:t>
            </w:r>
          </w:p>
        </w:tc>
        <w:tc>
          <w:tcPr>
            <w:tcW w:w="4508" w:type="dxa"/>
            <w:tcBorders>
              <w:top w:val="single" w:sz="4" w:space="0" w:color="auto"/>
              <w:left w:val="single" w:sz="4" w:space="0" w:color="auto"/>
              <w:bottom w:val="single" w:sz="4" w:space="0" w:color="auto"/>
              <w:right w:val="single" w:sz="4" w:space="0" w:color="auto"/>
            </w:tcBorders>
            <w:hideMark/>
          </w:tcPr>
          <w:p w14:paraId="67906575" w14:textId="77777777" w:rsidR="00840EA7" w:rsidRPr="005D49F7" w:rsidRDefault="00840EA7" w:rsidP="009D57AD">
            <w:pPr>
              <w:jc w:val="both"/>
              <w:rPr>
                <w:rFonts w:cstheme="minorHAnsi"/>
                <w:sz w:val="24"/>
                <w:szCs w:val="24"/>
              </w:rPr>
            </w:pPr>
            <w:r w:rsidRPr="005D49F7">
              <w:rPr>
                <w:rFonts w:cstheme="minorHAnsi"/>
                <w:sz w:val="24"/>
                <w:szCs w:val="24"/>
              </w:rPr>
              <w:t>84 (55</w:t>
            </w:r>
            <w:r>
              <w:rPr>
                <w:rFonts w:cstheme="minorHAnsi"/>
                <w:sz w:val="24"/>
                <w:szCs w:val="24"/>
              </w:rPr>
              <w:t>.</w:t>
            </w:r>
            <w:r w:rsidRPr="005D49F7">
              <w:rPr>
                <w:rFonts w:cstheme="minorHAnsi"/>
                <w:sz w:val="24"/>
                <w:szCs w:val="24"/>
              </w:rPr>
              <w:t>3)</w:t>
            </w:r>
          </w:p>
        </w:tc>
      </w:tr>
      <w:tr w:rsidR="00840EA7" w:rsidRPr="005D49F7" w14:paraId="14748C28" w14:textId="77777777" w:rsidTr="009D57AD">
        <w:tc>
          <w:tcPr>
            <w:tcW w:w="4508" w:type="dxa"/>
            <w:tcBorders>
              <w:top w:val="single" w:sz="4" w:space="0" w:color="auto"/>
              <w:left w:val="single" w:sz="4" w:space="0" w:color="auto"/>
              <w:bottom w:val="single" w:sz="4" w:space="0" w:color="auto"/>
              <w:right w:val="single" w:sz="4" w:space="0" w:color="auto"/>
            </w:tcBorders>
            <w:hideMark/>
          </w:tcPr>
          <w:p w14:paraId="3F633456" w14:textId="77777777" w:rsidR="00840EA7" w:rsidRPr="005D49F7" w:rsidRDefault="00840EA7" w:rsidP="009D57AD">
            <w:pPr>
              <w:jc w:val="both"/>
              <w:rPr>
                <w:rFonts w:cstheme="minorHAnsi"/>
                <w:sz w:val="24"/>
                <w:szCs w:val="24"/>
              </w:rPr>
            </w:pPr>
            <w:r w:rsidRPr="005D49F7">
              <w:rPr>
                <w:rFonts w:cstheme="minorHAnsi"/>
                <w:sz w:val="24"/>
                <w:szCs w:val="24"/>
              </w:rPr>
              <w:t>Progressive disease</w:t>
            </w:r>
          </w:p>
        </w:tc>
        <w:tc>
          <w:tcPr>
            <w:tcW w:w="4508" w:type="dxa"/>
            <w:tcBorders>
              <w:top w:val="single" w:sz="4" w:space="0" w:color="auto"/>
              <w:left w:val="single" w:sz="4" w:space="0" w:color="auto"/>
              <w:bottom w:val="single" w:sz="4" w:space="0" w:color="auto"/>
              <w:right w:val="single" w:sz="4" w:space="0" w:color="auto"/>
            </w:tcBorders>
            <w:hideMark/>
          </w:tcPr>
          <w:p w14:paraId="5BDBA5CD" w14:textId="77777777" w:rsidR="00840EA7" w:rsidRPr="005D49F7" w:rsidRDefault="00840EA7" w:rsidP="009D57AD">
            <w:pPr>
              <w:jc w:val="both"/>
              <w:rPr>
                <w:rFonts w:cstheme="minorHAnsi"/>
                <w:sz w:val="24"/>
                <w:szCs w:val="24"/>
              </w:rPr>
            </w:pPr>
            <w:r w:rsidRPr="005D49F7">
              <w:rPr>
                <w:rFonts w:cstheme="minorHAnsi"/>
                <w:sz w:val="24"/>
                <w:szCs w:val="24"/>
              </w:rPr>
              <w:t>16 (10</w:t>
            </w:r>
            <w:r>
              <w:rPr>
                <w:rFonts w:cstheme="minorHAnsi"/>
                <w:sz w:val="24"/>
                <w:szCs w:val="24"/>
              </w:rPr>
              <w:t>.</w:t>
            </w:r>
            <w:r w:rsidRPr="005D49F7">
              <w:rPr>
                <w:rFonts w:cstheme="minorHAnsi"/>
                <w:sz w:val="24"/>
                <w:szCs w:val="24"/>
              </w:rPr>
              <w:t>5)</w:t>
            </w:r>
          </w:p>
        </w:tc>
      </w:tr>
      <w:tr w:rsidR="00840EA7" w:rsidRPr="005D49F7" w14:paraId="43274417" w14:textId="77777777" w:rsidTr="009D57AD">
        <w:tc>
          <w:tcPr>
            <w:tcW w:w="4508" w:type="dxa"/>
            <w:tcBorders>
              <w:top w:val="single" w:sz="4" w:space="0" w:color="auto"/>
              <w:left w:val="single" w:sz="4" w:space="0" w:color="auto"/>
              <w:bottom w:val="single" w:sz="4" w:space="0" w:color="auto"/>
              <w:right w:val="single" w:sz="4" w:space="0" w:color="auto"/>
            </w:tcBorders>
            <w:hideMark/>
          </w:tcPr>
          <w:p w14:paraId="56319679" w14:textId="77777777" w:rsidR="00840EA7" w:rsidRPr="005D49F7" w:rsidRDefault="00840EA7" w:rsidP="009D57AD">
            <w:pPr>
              <w:jc w:val="both"/>
              <w:rPr>
                <w:rFonts w:cstheme="minorHAnsi"/>
                <w:sz w:val="24"/>
                <w:szCs w:val="24"/>
              </w:rPr>
            </w:pPr>
            <w:r w:rsidRPr="005D49F7">
              <w:rPr>
                <w:rFonts w:cstheme="minorHAnsi"/>
                <w:sz w:val="24"/>
                <w:szCs w:val="24"/>
              </w:rPr>
              <w:t>Disease control rate</w:t>
            </w:r>
          </w:p>
        </w:tc>
        <w:tc>
          <w:tcPr>
            <w:tcW w:w="4508" w:type="dxa"/>
            <w:tcBorders>
              <w:top w:val="single" w:sz="4" w:space="0" w:color="auto"/>
              <w:left w:val="single" w:sz="4" w:space="0" w:color="auto"/>
              <w:bottom w:val="single" w:sz="4" w:space="0" w:color="auto"/>
              <w:right w:val="single" w:sz="4" w:space="0" w:color="auto"/>
            </w:tcBorders>
            <w:hideMark/>
          </w:tcPr>
          <w:p w14:paraId="476685C9" w14:textId="77777777" w:rsidR="00840EA7" w:rsidRPr="005D49F7" w:rsidRDefault="00840EA7" w:rsidP="009D57AD">
            <w:pPr>
              <w:jc w:val="both"/>
              <w:rPr>
                <w:rFonts w:cstheme="minorHAnsi"/>
                <w:sz w:val="24"/>
                <w:szCs w:val="24"/>
              </w:rPr>
            </w:pPr>
            <w:r w:rsidRPr="005D49F7">
              <w:rPr>
                <w:rFonts w:cstheme="minorHAnsi"/>
                <w:sz w:val="24"/>
                <w:szCs w:val="24"/>
              </w:rPr>
              <w:t>125 (82</w:t>
            </w:r>
            <w:r>
              <w:rPr>
                <w:rFonts w:cstheme="minorHAnsi"/>
                <w:sz w:val="24"/>
                <w:szCs w:val="24"/>
              </w:rPr>
              <w:t>.</w:t>
            </w:r>
            <w:r w:rsidRPr="005D49F7">
              <w:rPr>
                <w:rFonts w:cstheme="minorHAnsi"/>
                <w:sz w:val="24"/>
                <w:szCs w:val="24"/>
              </w:rPr>
              <w:t>2)</w:t>
            </w:r>
          </w:p>
        </w:tc>
      </w:tr>
      <w:tr w:rsidR="00840EA7" w:rsidRPr="005D49F7" w14:paraId="0A056D4A" w14:textId="77777777" w:rsidTr="009D57AD">
        <w:tc>
          <w:tcPr>
            <w:tcW w:w="4508" w:type="dxa"/>
            <w:tcBorders>
              <w:top w:val="single" w:sz="4" w:space="0" w:color="auto"/>
              <w:left w:val="single" w:sz="4" w:space="0" w:color="auto"/>
              <w:bottom w:val="single" w:sz="4" w:space="0" w:color="auto"/>
              <w:right w:val="single" w:sz="4" w:space="0" w:color="auto"/>
            </w:tcBorders>
            <w:hideMark/>
          </w:tcPr>
          <w:p w14:paraId="546BF88D" w14:textId="77777777" w:rsidR="00840EA7" w:rsidRPr="005D49F7" w:rsidRDefault="00840EA7" w:rsidP="009D57AD">
            <w:pPr>
              <w:jc w:val="both"/>
              <w:rPr>
                <w:rFonts w:cstheme="minorHAnsi"/>
                <w:sz w:val="24"/>
                <w:szCs w:val="24"/>
              </w:rPr>
            </w:pPr>
            <w:r w:rsidRPr="005D49F7">
              <w:rPr>
                <w:rFonts w:cstheme="minorHAnsi"/>
                <w:sz w:val="24"/>
                <w:szCs w:val="24"/>
              </w:rPr>
              <w:t>Missing</w:t>
            </w:r>
          </w:p>
        </w:tc>
        <w:tc>
          <w:tcPr>
            <w:tcW w:w="4508" w:type="dxa"/>
            <w:tcBorders>
              <w:top w:val="single" w:sz="4" w:space="0" w:color="auto"/>
              <w:left w:val="single" w:sz="4" w:space="0" w:color="auto"/>
              <w:bottom w:val="single" w:sz="4" w:space="0" w:color="auto"/>
              <w:right w:val="single" w:sz="4" w:space="0" w:color="auto"/>
            </w:tcBorders>
            <w:hideMark/>
          </w:tcPr>
          <w:p w14:paraId="4D2B1D07" w14:textId="77777777" w:rsidR="00840EA7" w:rsidRPr="005D49F7" w:rsidRDefault="00840EA7" w:rsidP="009D57AD">
            <w:pPr>
              <w:jc w:val="both"/>
              <w:rPr>
                <w:rFonts w:cstheme="minorHAnsi"/>
                <w:sz w:val="24"/>
                <w:szCs w:val="24"/>
              </w:rPr>
            </w:pPr>
            <w:r w:rsidRPr="005D49F7">
              <w:rPr>
                <w:rFonts w:cstheme="minorHAnsi"/>
                <w:sz w:val="24"/>
                <w:szCs w:val="24"/>
              </w:rPr>
              <w:t>11 (7</w:t>
            </w:r>
            <w:r>
              <w:rPr>
                <w:rFonts w:cstheme="minorHAnsi"/>
                <w:sz w:val="24"/>
                <w:szCs w:val="24"/>
              </w:rPr>
              <w:t>.</w:t>
            </w:r>
            <w:r w:rsidRPr="005D49F7">
              <w:rPr>
                <w:rFonts w:cstheme="minorHAnsi"/>
                <w:sz w:val="24"/>
                <w:szCs w:val="24"/>
              </w:rPr>
              <w:t>2)</w:t>
            </w:r>
          </w:p>
        </w:tc>
      </w:tr>
    </w:tbl>
    <w:p w14:paraId="594DDF5B" w14:textId="77777777" w:rsidR="00C4403C" w:rsidRPr="002F53CA" w:rsidRDefault="00C4403C" w:rsidP="003C0748">
      <w:pPr>
        <w:spacing w:line="480" w:lineRule="auto"/>
        <w:rPr>
          <w:rFonts w:cstheme="minorHAnsi"/>
          <w:b/>
          <w:bCs/>
          <w:sz w:val="24"/>
          <w:szCs w:val="24"/>
          <w:lang w:val="en-US"/>
        </w:rPr>
      </w:pPr>
    </w:p>
    <w:tbl>
      <w:tblPr>
        <w:tblStyle w:val="TableGrid"/>
        <w:tblW w:w="0" w:type="auto"/>
        <w:tblLook w:val="04A0" w:firstRow="1" w:lastRow="0" w:firstColumn="1" w:lastColumn="0" w:noHBand="0" w:noVBand="1"/>
      </w:tblPr>
      <w:tblGrid>
        <w:gridCol w:w="3964"/>
        <w:gridCol w:w="1701"/>
        <w:gridCol w:w="1701"/>
        <w:gridCol w:w="2262"/>
      </w:tblGrid>
      <w:tr w:rsidR="00CA7232" w:rsidRPr="002F53CA" w14:paraId="13B6D636" w14:textId="77777777" w:rsidTr="004100E0">
        <w:tc>
          <w:tcPr>
            <w:tcW w:w="9628" w:type="dxa"/>
            <w:gridSpan w:val="4"/>
          </w:tcPr>
          <w:p w14:paraId="3B8FB8F1" w14:textId="15B08687" w:rsidR="00CA7232" w:rsidRPr="002F53CA" w:rsidRDefault="00CA7232" w:rsidP="00840EA7">
            <w:pPr>
              <w:rPr>
                <w:rFonts w:cstheme="minorHAnsi"/>
                <w:b/>
                <w:bCs/>
                <w:sz w:val="24"/>
                <w:szCs w:val="24"/>
                <w:lang w:val="en-US"/>
              </w:rPr>
            </w:pPr>
            <w:r w:rsidRPr="002F53CA">
              <w:rPr>
                <w:rFonts w:cstheme="minorHAnsi"/>
                <w:b/>
                <w:bCs/>
                <w:sz w:val="24"/>
                <w:szCs w:val="24"/>
                <w:lang w:val="en-US"/>
              </w:rPr>
              <w:t xml:space="preserve">Supplementary Table </w:t>
            </w:r>
            <w:r w:rsidR="009315E6">
              <w:rPr>
                <w:rFonts w:cstheme="minorHAnsi"/>
                <w:b/>
                <w:bCs/>
                <w:sz w:val="24"/>
                <w:szCs w:val="24"/>
                <w:lang w:val="en-US"/>
              </w:rPr>
              <w:t>6</w:t>
            </w:r>
            <w:r w:rsidRPr="002F53CA">
              <w:rPr>
                <w:rFonts w:cstheme="minorHAnsi"/>
                <w:b/>
                <w:bCs/>
                <w:sz w:val="24"/>
                <w:szCs w:val="24"/>
                <w:lang w:val="en-US"/>
              </w:rPr>
              <w:t xml:space="preserve">. </w:t>
            </w:r>
            <w:r w:rsidRPr="002F53CA">
              <w:rPr>
                <w:rFonts w:cstheme="minorHAnsi"/>
                <w:sz w:val="24"/>
                <w:szCs w:val="24"/>
                <w:lang w:val="en-US"/>
              </w:rPr>
              <w:t>Outcomes comparison between IMbrave150 and AMETHISTA trials</w:t>
            </w:r>
          </w:p>
        </w:tc>
      </w:tr>
      <w:tr w:rsidR="00CA7232" w:rsidRPr="002F53CA" w14:paraId="74392D11" w14:textId="77777777" w:rsidTr="00F22257">
        <w:tc>
          <w:tcPr>
            <w:tcW w:w="3964" w:type="dxa"/>
          </w:tcPr>
          <w:p w14:paraId="6844953B" w14:textId="77777777" w:rsidR="00CA7232" w:rsidRPr="002F53CA" w:rsidRDefault="00CA7232" w:rsidP="00840EA7">
            <w:pPr>
              <w:rPr>
                <w:rFonts w:cstheme="minorHAnsi"/>
                <w:b/>
                <w:bCs/>
                <w:sz w:val="24"/>
                <w:szCs w:val="24"/>
                <w:lang w:val="en-US"/>
              </w:rPr>
            </w:pPr>
          </w:p>
        </w:tc>
        <w:tc>
          <w:tcPr>
            <w:tcW w:w="3402" w:type="dxa"/>
            <w:gridSpan w:val="2"/>
          </w:tcPr>
          <w:p w14:paraId="5651EB01" w14:textId="28468C2E" w:rsidR="00CA7232" w:rsidRPr="002F53CA" w:rsidRDefault="00CA7232" w:rsidP="00840EA7">
            <w:pPr>
              <w:jc w:val="center"/>
              <w:rPr>
                <w:rFonts w:cstheme="minorHAnsi"/>
                <w:b/>
                <w:bCs/>
                <w:sz w:val="24"/>
                <w:szCs w:val="24"/>
              </w:rPr>
            </w:pPr>
            <w:r w:rsidRPr="002F53CA">
              <w:rPr>
                <w:rFonts w:cstheme="minorHAnsi"/>
                <w:b/>
                <w:bCs/>
                <w:sz w:val="24"/>
                <w:szCs w:val="24"/>
              </w:rPr>
              <w:t>IMbrave150</w:t>
            </w:r>
            <w:r w:rsidR="00F22257" w:rsidRPr="002F53CA">
              <w:rPr>
                <w:rFonts w:cstheme="minorHAnsi"/>
                <w:b/>
                <w:bCs/>
                <w:sz w:val="24"/>
                <w:szCs w:val="24"/>
              </w:rPr>
              <w:t>*</w:t>
            </w:r>
          </w:p>
        </w:tc>
        <w:tc>
          <w:tcPr>
            <w:tcW w:w="2262" w:type="dxa"/>
          </w:tcPr>
          <w:p w14:paraId="1FB169EB" w14:textId="3698A183" w:rsidR="00CA7232" w:rsidRPr="002F53CA" w:rsidRDefault="00CA7232" w:rsidP="00840EA7">
            <w:pPr>
              <w:jc w:val="center"/>
              <w:rPr>
                <w:rFonts w:cstheme="minorHAnsi"/>
                <w:b/>
                <w:bCs/>
                <w:sz w:val="24"/>
                <w:szCs w:val="24"/>
              </w:rPr>
            </w:pPr>
            <w:r w:rsidRPr="002F53CA">
              <w:rPr>
                <w:rFonts w:cstheme="minorHAnsi"/>
                <w:b/>
                <w:bCs/>
                <w:sz w:val="24"/>
                <w:szCs w:val="24"/>
              </w:rPr>
              <w:t>AMETHISTA</w:t>
            </w:r>
          </w:p>
        </w:tc>
      </w:tr>
      <w:tr w:rsidR="00CA7232" w:rsidRPr="002F53CA" w14:paraId="081AEA7D" w14:textId="77777777" w:rsidTr="00F22257">
        <w:tc>
          <w:tcPr>
            <w:tcW w:w="3964" w:type="dxa"/>
          </w:tcPr>
          <w:p w14:paraId="5082D711" w14:textId="215E9438" w:rsidR="00CA7232" w:rsidRPr="002F53CA" w:rsidRDefault="00CA7232" w:rsidP="00840EA7">
            <w:pPr>
              <w:rPr>
                <w:rFonts w:cstheme="minorHAnsi"/>
                <w:b/>
                <w:bCs/>
                <w:sz w:val="24"/>
                <w:szCs w:val="24"/>
              </w:rPr>
            </w:pPr>
            <w:r w:rsidRPr="002F53CA">
              <w:rPr>
                <w:rFonts w:cstheme="minorHAnsi"/>
                <w:sz w:val="24"/>
                <w:szCs w:val="24"/>
              </w:rPr>
              <w:t>Median observation time (months)</w:t>
            </w:r>
          </w:p>
        </w:tc>
        <w:tc>
          <w:tcPr>
            <w:tcW w:w="1701" w:type="dxa"/>
          </w:tcPr>
          <w:p w14:paraId="4681849C" w14:textId="3AD62494" w:rsidR="00CA7232" w:rsidRPr="002F53CA" w:rsidRDefault="00CA7232" w:rsidP="00840EA7">
            <w:pPr>
              <w:jc w:val="center"/>
              <w:rPr>
                <w:rFonts w:cstheme="minorHAnsi"/>
                <w:sz w:val="24"/>
                <w:szCs w:val="24"/>
              </w:rPr>
            </w:pPr>
            <w:r w:rsidRPr="002F53CA">
              <w:rPr>
                <w:rFonts w:cstheme="minorHAnsi"/>
                <w:sz w:val="24"/>
                <w:szCs w:val="24"/>
              </w:rPr>
              <w:t>8.9</w:t>
            </w:r>
          </w:p>
        </w:tc>
        <w:tc>
          <w:tcPr>
            <w:tcW w:w="1701" w:type="dxa"/>
          </w:tcPr>
          <w:p w14:paraId="71C941EA" w14:textId="664BD38F" w:rsidR="00CA7232" w:rsidRPr="002F53CA" w:rsidRDefault="00CA7232" w:rsidP="00840EA7">
            <w:pPr>
              <w:jc w:val="center"/>
              <w:rPr>
                <w:rFonts w:cstheme="minorHAnsi"/>
                <w:sz w:val="24"/>
                <w:szCs w:val="24"/>
              </w:rPr>
            </w:pPr>
            <w:r w:rsidRPr="002F53CA">
              <w:rPr>
                <w:rFonts w:cstheme="minorHAnsi"/>
                <w:sz w:val="24"/>
                <w:szCs w:val="24"/>
              </w:rPr>
              <w:t>15.6</w:t>
            </w:r>
            <w:r w:rsidR="00F22257" w:rsidRPr="002F53CA">
              <w:rPr>
                <w:rFonts w:cstheme="minorHAnsi"/>
                <w:sz w:val="24"/>
                <w:szCs w:val="24"/>
              </w:rPr>
              <w:t xml:space="preserve"> (range, 0-28.6)</w:t>
            </w:r>
          </w:p>
        </w:tc>
        <w:tc>
          <w:tcPr>
            <w:tcW w:w="2262" w:type="dxa"/>
          </w:tcPr>
          <w:p w14:paraId="014AF07A" w14:textId="77777777" w:rsidR="00E262CF" w:rsidRPr="002F53CA" w:rsidRDefault="00CA7232" w:rsidP="00840EA7">
            <w:pPr>
              <w:jc w:val="center"/>
              <w:rPr>
                <w:rFonts w:cstheme="minorHAnsi"/>
                <w:sz w:val="24"/>
                <w:szCs w:val="24"/>
              </w:rPr>
            </w:pPr>
            <w:r w:rsidRPr="002F53CA">
              <w:rPr>
                <w:rFonts w:cstheme="minorHAnsi"/>
                <w:sz w:val="24"/>
                <w:szCs w:val="24"/>
              </w:rPr>
              <w:t>13.4</w:t>
            </w:r>
          </w:p>
          <w:p w14:paraId="50F2A7C4" w14:textId="122B44E4" w:rsidR="00CA7232" w:rsidRPr="002F53CA" w:rsidRDefault="00E262CF" w:rsidP="00840EA7">
            <w:pPr>
              <w:jc w:val="center"/>
              <w:rPr>
                <w:rFonts w:cstheme="minorHAnsi"/>
                <w:sz w:val="24"/>
                <w:szCs w:val="24"/>
              </w:rPr>
            </w:pPr>
            <w:r w:rsidRPr="002F53CA">
              <w:rPr>
                <w:rFonts w:cstheme="minorHAnsi"/>
                <w:sz w:val="24"/>
                <w:szCs w:val="24"/>
              </w:rPr>
              <w:t xml:space="preserve"> (</w:t>
            </w:r>
            <w:r w:rsidR="00754CF6" w:rsidRPr="002F53CA">
              <w:rPr>
                <w:rFonts w:cstheme="minorHAnsi"/>
                <w:sz w:val="24"/>
                <w:szCs w:val="24"/>
              </w:rPr>
              <w:t xml:space="preserve">range, </w:t>
            </w:r>
            <w:r w:rsidRPr="002F53CA">
              <w:rPr>
                <w:rFonts w:cstheme="minorHAnsi"/>
                <w:sz w:val="24"/>
                <w:szCs w:val="24"/>
              </w:rPr>
              <w:t>0.03</w:t>
            </w:r>
            <w:r w:rsidR="00754CF6" w:rsidRPr="002F53CA">
              <w:rPr>
                <w:rFonts w:cstheme="minorHAnsi"/>
                <w:sz w:val="24"/>
                <w:szCs w:val="24"/>
              </w:rPr>
              <w:t xml:space="preserve"> -</w:t>
            </w:r>
            <w:r w:rsidRPr="002F53CA">
              <w:rPr>
                <w:rFonts w:cstheme="minorHAnsi"/>
                <w:sz w:val="24"/>
                <w:szCs w:val="24"/>
              </w:rPr>
              <w:t xml:space="preserve"> 21.</w:t>
            </w:r>
            <w:r w:rsidR="00F80C71" w:rsidRPr="002F53CA">
              <w:rPr>
                <w:rFonts w:cstheme="minorHAnsi"/>
                <w:sz w:val="24"/>
                <w:szCs w:val="24"/>
              </w:rPr>
              <w:t>8</w:t>
            </w:r>
            <w:r w:rsidR="00754CF6" w:rsidRPr="002F53CA">
              <w:rPr>
                <w:rFonts w:cstheme="minorHAnsi"/>
                <w:sz w:val="24"/>
                <w:szCs w:val="24"/>
              </w:rPr>
              <w:t>; IQR, 8·3–15·5)</w:t>
            </w:r>
          </w:p>
        </w:tc>
      </w:tr>
      <w:tr w:rsidR="00CA7232" w:rsidRPr="002F53CA" w14:paraId="3A9360E2" w14:textId="77777777" w:rsidTr="00F22257">
        <w:tc>
          <w:tcPr>
            <w:tcW w:w="3964" w:type="dxa"/>
          </w:tcPr>
          <w:p w14:paraId="0BA2808D" w14:textId="76FCC68A" w:rsidR="00CA7232" w:rsidRPr="002F53CA" w:rsidRDefault="00730B1A" w:rsidP="00840EA7">
            <w:pPr>
              <w:rPr>
                <w:rFonts w:cstheme="minorHAnsi"/>
                <w:sz w:val="24"/>
                <w:szCs w:val="24"/>
                <w:lang w:val="en-US"/>
              </w:rPr>
            </w:pPr>
            <w:r w:rsidRPr="002F53CA">
              <w:rPr>
                <w:rFonts w:cstheme="minorHAnsi"/>
                <w:sz w:val="24"/>
                <w:szCs w:val="24"/>
                <w:lang w:val="en-US"/>
              </w:rPr>
              <w:t>I</w:t>
            </w:r>
            <w:r w:rsidR="00CA7232" w:rsidRPr="002F53CA">
              <w:rPr>
                <w:rFonts w:cstheme="minorHAnsi"/>
                <w:sz w:val="24"/>
                <w:szCs w:val="24"/>
                <w:lang w:val="en-US"/>
              </w:rPr>
              <w:t xml:space="preserve">ncidence of G3-5 bleedings/hemorrhages </w:t>
            </w:r>
            <w:r w:rsidR="00C51E64" w:rsidRPr="002F53CA">
              <w:rPr>
                <w:rFonts w:cstheme="minorHAnsi"/>
                <w:sz w:val="24"/>
                <w:szCs w:val="24"/>
                <w:lang w:val="en-US"/>
              </w:rPr>
              <w:t>event</w:t>
            </w:r>
            <w:r w:rsidR="00135B0B" w:rsidRPr="002F53CA">
              <w:rPr>
                <w:rFonts w:cstheme="minorHAnsi"/>
                <w:sz w:val="24"/>
                <w:szCs w:val="24"/>
                <w:lang w:val="en-US"/>
              </w:rPr>
              <w:t xml:space="preserve">s </w:t>
            </w:r>
            <w:r w:rsidR="00CA7232" w:rsidRPr="002F53CA">
              <w:rPr>
                <w:rFonts w:cstheme="minorHAnsi"/>
                <w:sz w:val="24"/>
                <w:szCs w:val="24"/>
                <w:lang w:val="en-US"/>
              </w:rPr>
              <w:t>(%)</w:t>
            </w:r>
          </w:p>
        </w:tc>
        <w:tc>
          <w:tcPr>
            <w:tcW w:w="1701" w:type="dxa"/>
          </w:tcPr>
          <w:p w14:paraId="742A4B1B" w14:textId="2AE8A9E3" w:rsidR="00CA7232" w:rsidRPr="002F53CA" w:rsidRDefault="00CA7232" w:rsidP="00840EA7">
            <w:pPr>
              <w:jc w:val="center"/>
              <w:rPr>
                <w:rFonts w:cstheme="minorHAnsi"/>
                <w:sz w:val="24"/>
                <w:szCs w:val="24"/>
              </w:rPr>
            </w:pPr>
            <w:r w:rsidRPr="002F53CA">
              <w:rPr>
                <w:rFonts w:cstheme="minorHAnsi"/>
                <w:sz w:val="24"/>
                <w:szCs w:val="24"/>
              </w:rPr>
              <w:t>7.9</w:t>
            </w:r>
          </w:p>
        </w:tc>
        <w:tc>
          <w:tcPr>
            <w:tcW w:w="1701" w:type="dxa"/>
          </w:tcPr>
          <w:p w14:paraId="15903941" w14:textId="4079BE98" w:rsidR="00CA7232" w:rsidRPr="002F53CA" w:rsidRDefault="00CA7232" w:rsidP="00840EA7">
            <w:pPr>
              <w:jc w:val="center"/>
              <w:rPr>
                <w:rFonts w:cstheme="minorHAnsi"/>
                <w:sz w:val="24"/>
                <w:szCs w:val="24"/>
              </w:rPr>
            </w:pPr>
            <w:r w:rsidRPr="002F53CA">
              <w:rPr>
                <w:rFonts w:cstheme="minorHAnsi"/>
                <w:sz w:val="24"/>
                <w:szCs w:val="24"/>
              </w:rPr>
              <w:t>10.8</w:t>
            </w:r>
          </w:p>
        </w:tc>
        <w:tc>
          <w:tcPr>
            <w:tcW w:w="2262" w:type="dxa"/>
          </w:tcPr>
          <w:p w14:paraId="58F14290" w14:textId="4021999A" w:rsidR="00CA7232" w:rsidRPr="002F53CA" w:rsidRDefault="00CA7232" w:rsidP="00840EA7">
            <w:pPr>
              <w:jc w:val="center"/>
              <w:rPr>
                <w:rFonts w:cstheme="minorHAnsi"/>
                <w:sz w:val="24"/>
                <w:szCs w:val="24"/>
              </w:rPr>
            </w:pPr>
            <w:r w:rsidRPr="002F53CA">
              <w:rPr>
                <w:rFonts w:cstheme="minorHAnsi"/>
                <w:sz w:val="24"/>
                <w:szCs w:val="24"/>
              </w:rPr>
              <w:t>11.4</w:t>
            </w:r>
          </w:p>
        </w:tc>
      </w:tr>
      <w:tr w:rsidR="00CA7232" w:rsidRPr="002F53CA" w14:paraId="1B12AB30" w14:textId="77777777" w:rsidTr="00F22257">
        <w:tc>
          <w:tcPr>
            <w:tcW w:w="3964" w:type="dxa"/>
          </w:tcPr>
          <w:p w14:paraId="42F89E62" w14:textId="05BB2A8A" w:rsidR="00CA7232" w:rsidRPr="002F53CA" w:rsidRDefault="002030C0" w:rsidP="00840EA7">
            <w:pPr>
              <w:rPr>
                <w:rFonts w:cstheme="minorHAnsi"/>
                <w:sz w:val="24"/>
                <w:szCs w:val="24"/>
              </w:rPr>
            </w:pPr>
            <w:r w:rsidRPr="002F53CA">
              <w:rPr>
                <w:rFonts w:cstheme="minorHAnsi"/>
                <w:sz w:val="24"/>
                <w:szCs w:val="24"/>
              </w:rPr>
              <w:t xml:space="preserve">Median </w:t>
            </w:r>
            <w:r w:rsidR="00CA7232" w:rsidRPr="002F53CA">
              <w:rPr>
                <w:rFonts w:cstheme="minorHAnsi"/>
                <w:sz w:val="24"/>
                <w:szCs w:val="24"/>
              </w:rPr>
              <w:t>OS</w:t>
            </w:r>
            <w:r w:rsidR="00160E14" w:rsidRPr="002F53CA">
              <w:rPr>
                <w:rFonts w:cstheme="minorHAnsi"/>
                <w:sz w:val="24"/>
                <w:szCs w:val="24"/>
              </w:rPr>
              <w:t xml:space="preserve"> (months)</w:t>
            </w:r>
          </w:p>
        </w:tc>
        <w:tc>
          <w:tcPr>
            <w:tcW w:w="1701" w:type="dxa"/>
          </w:tcPr>
          <w:p w14:paraId="56E0FF19" w14:textId="4946E546" w:rsidR="00CA7232" w:rsidRPr="002F53CA" w:rsidRDefault="002030C0" w:rsidP="00840EA7">
            <w:pPr>
              <w:jc w:val="center"/>
              <w:rPr>
                <w:rFonts w:cstheme="minorHAnsi"/>
                <w:sz w:val="24"/>
                <w:szCs w:val="24"/>
              </w:rPr>
            </w:pPr>
            <w:r w:rsidRPr="002F53CA">
              <w:rPr>
                <w:rFonts w:cstheme="minorHAnsi"/>
                <w:sz w:val="24"/>
                <w:szCs w:val="24"/>
              </w:rPr>
              <w:t xml:space="preserve">NE </w:t>
            </w:r>
            <w:r w:rsidR="00160E14" w:rsidRPr="002F53CA">
              <w:rPr>
                <w:rFonts w:cstheme="minorHAnsi"/>
                <w:sz w:val="24"/>
                <w:szCs w:val="24"/>
              </w:rPr>
              <w:t xml:space="preserve"> </w:t>
            </w:r>
          </w:p>
        </w:tc>
        <w:tc>
          <w:tcPr>
            <w:tcW w:w="1701" w:type="dxa"/>
          </w:tcPr>
          <w:p w14:paraId="74B0614D" w14:textId="77777777" w:rsidR="00C51E64" w:rsidRPr="002F53CA" w:rsidRDefault="00CA7232" w:rsidP="00840EA7">
            <w:pPr>
              <w:jc w:val="center"/>
              <w:rPr>
                <w:rFonts w:cstheme="minorHAnsi"/>
                <w:sz w:val="24"/>
                <w:szCs w:val="24"/>
              </w:rPr>
            </w:pPr>
            <w:r w:rsidRPr="002F53CA">
              <w:rPr>
                <w:rFonts w:cstheme="minorHAnsi"/>
                <w:sz w:val="24"/>
                <w:szCs w:val="24"/>
              </w:rPr>
              <w:t xml:space="preserve">19.2 </w:t>
            </w:r>
          </w:p>
          <w:p w14:paraId="10A758B2" w14:textId="102EF66D" w:rsidR="00CA7232" w:rsidRPr="002F53CA" w:rsidRDefault="00CA7232" w:rsidP="00840EA7">
            <w:pPr>
              <w:jc w:val="center"/>
              <w:rPr>
                <w:rFonts w:cstheme="minorHAnsi"/>
                <w:sz w:val="24"/>
                <w:szCs w:val="24"/>
              </w:rPr>
            </w:pPr>
            <w:r w:rsidRPr="002F53CA">
              <w:rPr>
                <w:rFonts w:cstheme="minorHAnsi"/>
                <w:sz w:val="24"/>
                <w:szCs w:val="24"/>
              </w:rPr>
              <w:t>(95% CI, 17.0–23.7)</w:t>
            </w:r>
          </w:p>
        </w:tc>
        <w:tc>
          <w:tcPr>
            <w:tcW w:w="2262" w:type="dxa"/>
          </w:tcPr>
          <w:p w14:paraId="7F026CBE" w14:textId="6A9A8406" w:rsidR="00CA7232" w:rsidRPr="002F53CA" w:rsidRDefault="00CA7232" w:rsidP="00840EA7">
            <w:pPr>
              <w:jc w:val="center"/>
              <w:rPr>
                <w:rFonts w:cstheme="minorHAnsi"/>
                <w:b/>
                <w:bCs/>
                <w:sz w:val="24"/>
                <w:szCs w:val="24"/>
              </w:rPr>
            </w:pPr>
            <w:r w:rsidRPr="002F53CA">
              <w:rPr>
                <w:rFonts w:cstheme="minorHAnsi"/>
                <w:sz w:val="24"/>
                <w:szCs w:val="24"/>
              </w:rPr>
              <w:t xml:space="preserve">18.2 (95% CI, 15.4 - </w:t>
            </w:r>
            <w:r w:rsidR="002030C0" w:rsidRPr="002F53CA">
              <w:rPr>
                <w:rFonts w:cstheme="minorHAnsi"/>
                <w:sz w:val="24"/>
                <w:szCs w:val="24"/>
              </w:rPr>
              <w:t>NE</w:t>
            </w:r>
            <w:r w:rsidRPr="002F53CA">
              <w:rPr>
                <w:rFonts w:cstheme="minorHAnsi"/>
                <w:sz w:val="24"/>
                <w:szCs w:val="24"/>
              </w:rPr>
              <w:t>)</w:t>
            </w:r>
          </w:p>
        </w:tc>
      </w:tr>
      <w:tr w:rsidR="00CA7232" w:rsidRPr="002F53CA" w14:paraId="307C1E5E" w14:textId="77777777" w:rsidTr="00F22257">
        <w:tc>
          <w:tcPr>
            <w:tcW w:w="3964" w:type="dxa"/>
          </w:tcPr>
          <w:p w14:paraId="305DD4F7" w14:textId="27904918" w:rsidR="00CA7232" w:rsidRPr="002F53CA" w:rsidRDefault="00EF0089" w:rsidP="00840EA7">
            <w:pPr>
              <w:rPr>
                <w:rFonts w:cstheme="minorHAnsi"/>
                <w:sz w:val="24"/>
                <w:szCs w:val="24"/>
              </w:rPr>
            </w:pPr>
            <w:r w:rsidRPr="002F53CA">
              <w:rPr>
                <w:rFonts w:cstheme="minorHAnsi"/>
                <w:sz w:val="24"/>
                <w:szCs w:val="24"/>
              </w:rPr>
              <w:t>Median PFS (months)</w:t>
            </w:r>
          </w:p>
        </w:tc>
        <w:tc>
          <w:tcPr>
            <w:tcW w:w="1701" w:type="dxa"/>
          </w:tcPr>
          <w:p w14:paraId="7F03E6AF" w14:textId="77777777" w:rsidR="00C51E64" w:rsidRPr="002F53CA" w:rsidRDefault="00160E14" w:rsidP="00840EA7">
            <w:pPr>
              <w:jc w:val="center"/>
              <w:rPr>
                <w:rFonts w:cstheme="minorHAnsi"/>
                <w:sz w:val="24"/>
                <w:szCs w:val="24"/>
              </w:rPr>
            </w:pPr>
            <w:r w:rsidRPr="002F53CA">
              <w:rPr>
                <w:rFonts w:cstheme="minorHAnsi"/>
                <w:sz w:val="24"/>
                <w:szCs w:val="24"/>
              </w:rPr>
              <w:t xml:space="preserve">6.8 </w:t>
            </w:r>
          </w:p>
          <w:p w14:paraId="1ABFD9C8" w14:textId="5EBFCC0D" w:rsidR="00CA7232" w:rsidRPr="002F53CA" w:rsidRDefault="00160E14" w:rsidP="00840EA7">
            <w:pPr>
              <w:jc w:val="center"/>
              <w:rPr>
                <w:rFonts w:cstheme="minorHAnsi"/>
                <w:sz w:val="24"/>
                <w:szCs w:val="24"/>
              </w:rPr>
            </w:pPr>
            <w:r w:rsidRPr="002F53CA">
              <w:rPr>
                <w:rFonts w:cstheme="minorHAnsi"/>
                <w:sz w:val="24"/>
                <w:szCs w:val="24"/>
              </w:rPr>
              <w:t>(95% CI, 5.7-8.3)</w:t>
            </w:r>
          </w:p>
        </w:tc>
        <w:tc>
          <w:tcPr>
            <w:tcW w:w="1701" w:type="dxa"/>
          </w:tcPr>
          <w:p w14:paraId="60F0B8BC" w14:textId="77777777" w:rsidR="00C51E64" w:rsidRPr="002F53CA" w:rsidRDefault="00F22257" w:rsidP="00840EA7">
            <w:pPr>
              <w:jc w:val="center"/>
              <w:rPr>
                <w:rFonts w:cstheme="minorHAnsi"/>
                <w:sz w:val="24"/>
                <w:szCs w:val="24"/>
              </w:rPr>
            </w:pPr>
            <w:r w:rsidRPr="002F53CA">
              <w:rPr>
                <w:rFonts w:cstheme="minorHAnsi"/>
                <w:sz w:val="24"/>
                <w:szCs w:val="24"/>
              </w:rPr>
              <w:t xml:space="preserve">6.9 </w:t>
            </w:r>
          </w:p>
          <w:p w14:paraId="4D127D29" w14:textId="5137B392" w:rsidR="00CA7232" w:rsidRPr="002F53CA" w:rsidRDefault="00F22257" w:rsidP="00840EA7">
            <w:pPr>
              <w:rPr>
                <w:rFonts w:cstheme="minorHAnsi"/>
                <w:sz w:val="24"/>
                <w:szCs w:val="24"/>
              </w:rPr>
            </w:pPr>
            <w:r w:rsidRPr="002F53CA">
              <w:rPr>
                <w:rFonts w:cstheme="minorHAnsi"/>
                <w:sz w:val="24"/>
                <w:szCs w:val="24"/>
              </w:rPr>
              <w:t>(95% CI, 5.7-8.6)</w:t>
            </w:r>
          </w:p>
        </w:tc>
        <w:tc>
          <w:tcPr>
            <w:tcW w:w="2262" w:type="dxa"/>
          </w:tcPr>
          <w:p w14:paraId="0F98ED54" w14:textId="77777777" w:rsidR="00C51E64" w:rsidRPr="002F53CA" w:rsidRDefault="00B905EF" w:rsidP="00840EA7">
            <w:pPr>
              <w:jc w:val="center"/>
              <w:rPr>
                <w:rFonts w:cstheme="minorHAnsi"/>
                <w:sz w:val="24"/>
                <w:szCs w:val="24"/>
              </w:rPr>
            </w:pPr>
            <w:r w:rsidRPr="002F53CA">
              <w:rPr>
                <w:rFonts w:cstheme="minorHAnsi"/>
                <w:sz w:val="24"/>
                <w:szCs w:val="24"/>
              </w:rPr>
              <w:t>8.5</w:t>
            </w:r>
          </w:p>
          <w:p w14:paraId="59586DE0" w14:textId="3FE00126" w:rsidR="00CA7232" w:rsidRPr="002F53CA" w:rsidRDefault="00B905EF" w:rsidP="00840EA7">
            <w:pPr>
              <w:jc w:val="center"/>
              <w:rPr>
                <w:rFonts w:cstheme="minorHAnsi"/>
                <w:sz w:val="24"/>
                <w:szCs w:val="24"/>
              </w:rPr>
            </w:pPr>
            <w:r w:rsidRPr="002F53CA">
              <w:rPr>
                <w:rFonts w:cstheme="minorHAnsi"/>
                <w:sz w:val="24"/>
                <w:szCs w:val="24"/>
              </w:rPr>
              <w:t xml:space="preserve"> (95% CI, 7.5</w:t>
            </w:r>
            <w:r w:rsidR="00F22257" w:rsidRPr="002F53CA">
              <w:rPr>
                <w:rFonts w:cstheme="minorHAnsi"/>
                <w:sz w:val="24"/>
                <w:szCs w:val="24"/>
              </w:rPr>
              <w:t>-</w:t>
            </w:r>
            <w:r w:rsidRPr="002F53CA">
              <w:rPr>
                <w:rFonts w:cstheme="minorHAnsi"/>
                <w:sz w:val="24"/>
                <w:szCs w:val="24"/>
              </w:rPr>
              <w:t>11.2</w:t>
            </w:r>
            <w:r w:rsidR="00F22257" w:rsidRPr="002F53CA">
              <w:rPr>
                <w:rFonts w:cstheme="minorHAnsi"/>
                <w:sz w:val="24"/>
                <w:szCs w:val="24"/>
              </w:rPr>
              <w:t>)</w:t>
            </w:r>
          </w:p>
        </w:tc>
      </w:tr>
      <w:tr w:rsidR="002030C0" w:rsidRPr="002F53CA" w14:paraId="2612CCBF" w14:textId="77777777" w:rsidTr="00F22257">
        <w:tc>
          <w:tcPr>
            <w:tcW w:w="3964" w:type="dxa"/>
          </w:tcPr>
          <w:p w14:paraId="502B068B" w14:textId="6009ECAD" w:rsidR="002030C0" w:rsidRPr="002F53CA" w:rsidRDefault="002030C0" w:rsidP="00840EA7">
            <w:pPr>
              <w:rPr>
                <w:rFonts w:cstheme="minorHAnsi"/>
                <w:sz w:val="24"/>
                <w:szCs w:val="24"/>
              </w:rPr>
            </w:pPr>
            <w:r w:rsidRPr="002F53CA">
              <w:rPr>
                <w:rFonts w:cstheme="minorHAnsi"/>
                <w:sz w:val="24"/>
                <w:szCs w:val="24"/>
              </w:rPr>
              <w:t>ORR, n (%)</w:t>
            </w:r>
          </w:p>
        </w:tc>
        <w:tc>
          <w:tcPr>
            <w:tcW w:w="1701" w:type="dxa"/>
          </w:tcPr>
          <w:p w14:paraId="052A85C2" w14:textId="50DE8FAF" w:rsidR="002030C0" w:rsidRPr="002F53CA" w:rsidRDefault="002030C0" w:rsidP="00840EA7">
            <w:pPr>
              <w:jc w:val="center"/>
              <w:rPr>
                <w:rFonts w:cstheme="minorHAnsi"/>
                <w:sz w:val="24"/>
                <w:szCs w:val="24"/>
              </w:rPr>
            </w:pPr>
            <w:r w:rsidRPr="002F53CA">
              <w:rPr>
                <w:rFonts w:cstheme="minorHAnsi"/>
                <w:sz w:val="24"/>
                <w:szCs w:val="24"/>
              </w:rPr>
              <w:t xml:space="preserve">89 (27.3)  </w:t>
            </w:r>
          </w:p>
          <w:p w14:paraId="1DA6E388" w14:textId="20FE9C1F" w:rsidR="002030C0" w:rsidRPr="002F53CA" w:rsidRDefault="002030C0" w:rsidP="00840EA7">
            <w:pPr>
              <w:jc w:val="center"/>
              <w:rPr>
                <w:rFonts w:cstheme="minorHAnsi"/>
                <w:sz w:val="24"/>
                <w:szCs w:val="24"/>
              </w:rPr>
            </w:pPr>
            <w:r w:rsidRPr="002F53CA">
              <w:rPr>
                <w:rFonts w:cstheme="minorHAnsi"/>
                <w:sz w:val="24"/>
                <w:szCs w:val="24"/>
              </w:rPr>
              <w:t>[22.5–32.5]</w:t>
            </w:r>
          </w:p>
        </w:tc>
        <w:tc>
          <w:tcPr>
            <w:tcW w:w="1701" w:type="dxa"/>
          </w:tcPr>
          <w:p w14:paraId="1483C527" w14:textId="2730E330" w:rsidR="002030C0" w:rsidRPr="002F53CA" w:rsidRDefault="002030C0" w:rsidP="00840EA7">
            <w:pPr>
              <w:rPr>
                <w:rFonts w:cstheme="minorHAnsi"/>
                <w:sz w:val="24"/>
                <w:szCs w:val="24"/>
              </w:rPr>
            </w:pPr>
            <w:r w:rsidRPr="002F53CA">
              <w:rPr>
                <w:rFonts w:cstheme="minorHAnsi"/>
                <w:sz w:val="24"/>
                <w:szCs w:val="24"/>
              </w:rPr>
              <w:t>97 (30)</w:t>
            </w:r>
          </w:p>
          <w:p w14:paraId="26739480" w14:textId="568DAF1D" w:rsidR="002030C0" w:rsidRPr="002F53CA" w:rsidRDefault="002030C0" w:rsidP="00840EA7">
            <w:pPr>
              <w:rPr>
                <w:rFonts w:cstheme="minorHAnsi"/>
                <w:sz w:val="24"/>
                <w:szCs w:val="24"/>
              </w:rPr>
            </w:pPr>
            <w:r w:rsidRPr="002F53CA">
              <w:rPr>
                <w:rFonts w:cstheme="minorHAnsi"/>
                <w:sz w:val="24"/>
                <w:szCs w:val="24"/>
              </w:rPr>
              <w:t xml:space="preserve"> [25-35]</w:t>
            </w:r>
          </w:p>
        </w:tc>
        <w:tc>
          <w:tcPr>
            <w:tcW w:w="2262" w:type="dxa"/>
          </w:tcPr>
          <w:p w14:paraId="3B14BFE7" w14:textId="7ADAFB26" w:rsidR="002030C0" w:rsidRPr="002F53CA" w:rsidRDefault="002030C0" w:rsidP="00840EA7">
            <w:pPr>
              <w:jc w:val="center"/>
              <w:rPr>
                <w:rFonts w:cstheme="minorHAnsi"/>
                <w:sz w:val="24"/>
                <w:szCs w:val="24"/>
              </w:rPr>
            </w:pPr>
            <w:r w:rsidRPr="002F53CA">
              <w:rPr>
                <w:rFonts w:cstheme="minorHAnsi"/>
                <w:sz w:val="24"/>
                <w:szCs w:val="24"/>
              </w:rPr>
              <w:t>41 (27)</w:t>
            </w:r>
          </w:p>
        </w:tc>
      </w:tr>
      <w:tr w:rsidR="002030C0" w:rsidRPr="002F53CA" w14:paraId="4FEFA16A" w14:textId="77777777" w:rsidTr="00F22257">
        <w:tc>
          <w:tcPr>
            <w:tcW w:w="3964" w:type="dxa"/>
          </w:tcPr>
          <w:p w14:paraId="0B02C1CC" w14:textId="77C9938B" w:rsidR="002030C0" w:rsidRPr="002F53CA" w:rsidRDefault="002030C0" w:rsidP="00840EA7">
            <w:pPr>
              <w:ind w:left="708"/>
              <w:rPr>
                <w:rFonts w:cstheme="minorHAnsi"/>
                <w:sz w:val="24"/>
                <w:szCs w:val="24"/>
              </w:rPr>
            </w:pPr>
            <w:r w:rsidRPr="002F53CA">
              <w:rPr>
                <w:rFonts w:cstheme="minorHAnsi"/>
                <w:sz w:val="24"/>
                <w:szCs w:val="24"/>
              </w:rPr>
              <w:t>CR, n (%)</w:t>
            </w:r>
          </w:p>
        </w:tc>
        <w:tc>
          <w:tcPr>
            <w:tcW w:w="1701" w:type="dxa"/>
          </w:tcPr>
          <w:p w14:paraId="03D15A0C" w14:textId="3DF80D73" w:rsidR="002030C0" w:rsidRPr="002F53CA" w:rsidRDefault="002030C0" w:rsidP="00840EA7">
            <w:pPr>
              <w:jc w:val="center"/>
              <w:rPr>
                <w:rFonts w:cstheme="minorHAnsi"/>
                <w:sz w:val="24"/>
                <w:szCs w:val="24"/>
              </w:rPr>
            </w:pPr>
            <w:r w:rsidRPr="002F53CA">
              <w:rPr>
                <w:rFonts w:cstheme="minorHAnsi"/>
                <w:sz w:val="24"/>
                <w:szCs w:val="24"/>
              </w:rPr>
              <w:t>18 (5.5)</w:t>
            </w:r>
          </w:p>
        </w:tc>
        <w:tc>
          <w:tcPr>
            <w:tcW w:w="1701" w:type="dxa"/>
          </w:tcPr>
          <w:p w14:paraId="117834E9" w14:textId="3ABA9123" w:rsidR="002030C0" w:rsidRPr="002F53CA" w:rsidRDefault="002030C0" w:rsidP="00840EA7">
            <w:pPr>
              <w:jc w:val="center"/>
              <w:rPr>
                <w:rFonts w:cstheme="minorHAnsi"/>
                <w:sz w:val="24"/>
                <w:szCs w:val="24"/>
              </w:rPr>
            </w:pPr>
            <w:r w:rsidRPr="002F53CA">
              <w:rPr>
                <w:rFonts w:cstheme="minorHAnsi"/>
                <w:sz w:val="24"/>
                <w:szCs w:val="24"/>
              </w:rPr>
              <w:t>25 (8)</w:t>
            </w:r>
          </w:p>
        </w:tc>
        <w:tc>
          <w:tcPr>
            <w:tcW w:w="2262" w:type="dxa"/>
          </w:tcPr>
          <w:p w14:paraId="4B928B1C" w14:textId="3C9DE6F6" w:rsidR="002030C0" w:rsidRPr="002F53CA" w:rsidRDefault="002030C0" w:rsidP="00840EA7">
            <w:pPr>
              <w:jc w:val="center"/>
              <w:rPr>
                <w:rFonts w:cstheme="minorHAnsi"/>
                <w:sz w:val="24"/>
                <w:szCs w:val="24"/>
              </w:rPr>
            </w:pPr>
            <w:r w:rsidRPr="002F53CA">
              <w:rPr>
                <w:rFonts w:cstheme="minorHAnsi"/>
                <w:sz w:val="24"/>
                <w:szCs w:val="24"/>
              </w:rPr>
              <w:t>3 (2)</w:t>
            </w:r>
          </w:p>
        </w:tc>
      </w:tr>
      <w:tr w:rsidR="002030C0" w:rsidRPr="002F53CA" w14:paraId="758F421F" w14:textId="77777777" w:rsidTr="00F22257">
        <w:tc>
          <w:tcPr>
            <w:tcW w:w="3964" w:type="dxa"/>
          </w:tcPr>
          <w:p w14:paraId="4628D58C" w14:textId="0B2E2E84" w:rsidR="002030C0" w:rsidRPr="002F53CA" w:rsidRDefault="002030C0" w:rsidP="00840EA7">
            <w:pPr>
              <w:ind w:left="708"/>
              <w:rPr>
                <w:rFonts w:cstheme="minorHAnsi"/>
                <w:sz w:val="24"/>
                <w:szCs w:val="24"/>
              </w:rPr>
            </w:pPr>
            <w:r w:rsidRPr="002F53CA">
              <w:rPr>
                <w:rFonts w:cstheme="minorHAnsi"/>
                <w:sz w:val="24"/>
                <w:szCs w:val="24"/>
              </w:rPr>
              <w:t>PR, n (%)</w:t>
            </w:r>
          </w:p>
        </w:tc>
        <w:tc>
          <w:tcPr>
            <w:tcW w:w="1701" w:type="dxa"/>
          </w:tcPr>
          <w:p w14:paraId="27953673" w14:textId="06D648B1" w:rsidR="002030C0" w:rsidRPr="002F53CA" w:rsidRDefault="002030C0" w:rsidP="00840EA7">
            <w:pPr>
              <w:jc w:val="center"/>
              <w:rPr>
                <w:rFonts w:cstheme="minorHAnsi"/>
                <w:sz w:val="24"/>
                <w:szCs w:val="24"/>
              </w:rPr>
            </w:pPr>
            <w:r w:rsidRPr="002F53CA">
              <w:rPr>
                <w:rFonts w:cstheme="minorHAnsi"/>
                <w:sz w:val="24"/>
                <w:szCs w:val="24"/>
              </w:rPr>
              <w:t>71 (21.8)</w:t>
            </w:r>
          </w:p>
        </w:tc>
        <w:tc>
          <w:tcPr>
            <w:tcW w:w="1701" w:type="dxa"/>
          </w:tcPr>
          <w:p w14:paraId="2256A468" w14:textId="7C0B6272" w:rsidR="002030C0" w:rsidRPr="002F53CA" w:rsidRDefault="002030C0" w:rsidP="00840EA7">
            <w:pPr>
              <w:jc w:val="center"/>
              <w:rPr>
                <w:rFonts w:cstheme="minorHAnsi"/>
                <w:sz w:val="24"/>
                <w:szCs w:val="24"/>
              </w:rPr>
            </w:pPr>
            <w:r w:rsidRPr="002F53CA">
              <w:rPr>
                <w:rFonts w:cstheme="minorHAnsi"/>
                <w:sz w:val="24"/>
                <w:szCs w:val="24"/>
              </w:rPr>
              <w:t>72 (22)</w:t>
            </w:r>
          </w:p>
        </w:tc>
        <w:tc>
          <w:tcPr>
            <w:tcW w:w="2262" w:type="dxa"/>
          </w:tcPr>
          <w:p w14:paraId="70EE0052" w14:textId="2F18D5E8" w:rsidR="002030C0" w:rsidRPr="002F53CA" w:rsidRDefault="002030C0" w:rsidP="00840EA7">
            <w:pPr>
              <w:jc w:val="center"/>
              <w:rPr>
                <w:rFonts w:cstheme="minorHAnsi"/>
                <w:sz w:val="24"/>
                <w:szCs w:val="24"/>
              </w:rPr>
            </w:pPr>
            <w:r w:rsidRPr="002F53CA">
              <w:rPr>
                <w:rFonts w:cstheme="minorHAnsi"/>
                <w:sz w:val="24"/>
                <w:szCs w:val="24"/>
              </w:rPr>
              <w:t>38 (25)</w:t>
            </w:r>
          </w:p>
        </w:tc>
      </w:tr>
      <w:tr w:rsidR="00F22257" w:rsidRPr="002F53CA" w14:paraId="68EACD44" w14:textId="77777777" w:rsidTr="00FC6C30">
        <w:tc>
          <w:tcPr>
            <w:tcW w:w="9628" w:type="dxa"/>
            <w:gridSpan w:val="4"/>
          </w:tcPr>
          <w:p w14:paraId="46EC0E3B" w14:textId="24CF0BD2" w:rsidR="00F22257" w:rsidRPr="002F53CA" w:rsidRDefault="00F22257" w:rsidP="00840EA7">
            <w:pPr>
              <w:rPr>
                <w:rFonts w:cstheme="minorHAnsi"/>
                <w:sz w:val="24"/>
                <w:szCs w:val="24"/>
              </w:rPr>
            </w:pPr>
            <w:r w:rsidRPr="002F53CA">
              <w:rPr>
                <w:rFonts w:cstheme="minorHAnsi"/>
                <w:sz w:val="24"/>
                <w:szCs w:val="24"/>
              </w:rPr>
              <w:t>*Finn 2020; Cheng 2022</w:t>
            </w:r>
            <w:r w:rsidR="00160E14" w:rsidRPr="002F53CA">
              <w:rPr>
                <w:rFonts w:cstheme="minorHAnsi"/>
                <w:sz w:val="24"/>
                <w:szCs w:val="24"/>
              </w:rPr>
              <w:t>.</w:t>
            </w:r>
          </w:p>
        </w:tc>
      </w:tr>
    </w:tbl>
    <w:p w14:paraId="1F48BBBD" w14:textId="77777777" w:rsidR="00252F9D" w:rsidRDefault="00252F9D" w:rsidP="003C0748">
      <w:pPr>
        <w:spacing w:line="480" w:lineRule="auto"/>
        <w:rPr>
          <w:b/>
          <w:bCs/>
          <w:sz w:val="24"/>
          <w:szCs w:val="24"/>
          <w:u w:val="single"/>
          <w:lang w:val="en-US"/>
        </w:rPr>
      </w:pPr>
    </w:p>
    <w:p w14:paraId="12367786" w14:textId="0BAC8285" w:rsidR="008D6695" w:rsidRPr="002F53CA" w:rsidRDefault="008D6695" w:rsidP="003C0748">
      <w:pPr>
        <w:spacing w:line="480" w:lineRule="auto"/>
        <w:rPr>
          <w:b/>
          <w:bCs/>
          <w:sz w:val="24"/>
          <w:szCs w:val="24"/>
          <w:u w:val="single"/>
          <w:lang w:val="en-US"/>
        </w:rPr>
      </w:pPr>
      <w:r w:rsidRPr="002F53CA">
        <w:rPr>
          <w:b/>
          <w:bCs/>
          <w:sz w:val="24"/>
          <w:szCs w:val="24"/>
          <w:u w:val="single"/>
          <w:lang w:val="en-US"/>
        </w:rPr>
        <w:t>Narrative descriptions for fatal bleeding/hemorrhage events</w:t>
      </w:r>
    </w:p>
    <w:p w14:paraId="4E93FE0F" w14:textId="77777777" w:rsidR="008D6695" w:rsidRPr="002F53CA" w:rsidRDefault="008D6695" w:rsidP="003C0748">
      <w:pPr>
        <w:spacing w:line="480" w:lineRule="auto"/>
        <w:jc w:val="both"/>
        <w:rPr>
          <w:i/>
          <w:iCs/>
          <w:sz w:val="24"/>
          <w:szCs w:val="24"/>
          <w:u w:val="single"/>
          <w:lang w:val="en-US"/>
        </w:rPr>
      </w:pPr>
      <w:r w:rsidRPr="002F53CA">
        <w:rPr>
          <w:i/>
          <w:iCs/>
          <w:sz w:val="24"/>
          <w:szCs w:val="24"/>
          <w:u w:val="single"/>
          <w:lang w:val="en-US"/>
        </w:rPr>
        <w:t xml:space="preserve">Patient No. 1036 </w:t>
      </w:r>
    </w:p>
    <w:p w14:paraId="1E867000" w14:textId="35D34674" w:rsidR="008D6695" w:rsidRPr="002F53CA" w:rsidRDefault="008D6695" w:rsidP="003C0748">
      <w:pPr>
        <w:spacing w:after="0" w:line="480" w:lineRule="auto"/>
        <w:jc w:val="both"/>
        <w:rPr>
          <w:sz w:val="24"/>
          <w:szCs w:val="24"/>
          <w:lang w:val="en-US"/>
        </w:rPr>
      </w:pPr>
      <w:r w:rsidRPr="002F53CA">
        <w:rPr>
          <w:sz w:val="24"/>
          <w:szCs w:val="24"/>
          <w:lang w:val="en-US"/>
        </w:rPr>
        <w:lastRenderedPageBreak/>
        <w:t>An 83-year-old male patient had hepatocellular carcinoma (HCC) diagnosed on 26 Nov</w:t>
      </w:r>
      <w:r w:rsidR="00B0599C" w:rsidRPr="002F53CA">
        <w:rPr>
          <w:sz w:val="24"/>
          <w:szCs w:val="24"/>
          <w:lang w:val="en-US"/>
        </w:rPr>
        <w:t>ember</w:t>
      </w:r>
      <w:r w:rsidRPr="002F53CA">
        <w:rPr>
          <w:sz w:val="24"/>
          <w:szCs w:val="24"/>
          <w:lang w:val="en-US"/>
        </w:rPr>
        <w:t xml:space="preserve"> 2020. At study entry, the patient did not have extrahepatic spread and macrovascular invasion and had untreated varices. Child-Pugh class was A6</w:t>
      </w:r>
      <w:r w:rsidR="00B0599C" w:rsidRPr="002F53CA">
        <w:rPr>
          <w:sz w:val="24"/>
          <w:szCs w:val="24"/>
          <w:lang w:val="en-US"/>
        </w:rPr>
        <w:t>,</w:t>
      </w:r>
      <w:r w:rsidRPr="002F53CA">
        <w:rPr>
          <w:sz w:val="24"/>
          <w:szCs w:val="24"/>
          <w:lang w:val="en-US"/>
        </w:rPr>
        <w:t xml:space="preserve"> and ECOG PS was 0. Concomitant medical conditions included hypertension</w:t>
      </w:r>
      <w:r w:rsidR="00B0599C" w:rsidRPr="002F53CA">
        <w:rPr>
          <w:sz w:val="24"/>
          <w:szCs w:val="24"/>
          <w:lang w:val="en-US"/>
        </w:rPr>
        <w:t>,</w:t>
      </w:r>
      <w:r w:rsidRPr="002F53CA">
        <w:rPr>
          <w:sz w:val="24"/>
          <w:szCs w:val="24"/>
          <w:lang w:val="en-US"/>
        </w:rPr>
        <w:t xml:space="preserve"> and concomitant medications were rifaximin and bisoprolol.</w:t>
      </w:r>
    </w:p>
    <w:p w14:paraId="26836EB8" w14:textId="67356E3C" w:rsidR="008D6695" w:rsidRPr="002F53CA" w:rsidRDefault="008D6695" w:rsidP="003C0748">
      <w:pPr>
        <w:spacing w:after="0" w:line="480" w:lineRule="auto"/>
        <w:jc w:val="both"/>
        <w:rPr>
          <w:sz w:val="24"/>
          <w:szCs w:val="24"/>
          <w:lang w:val="en-US"/>
        </w:rPr>
      </w:pPr>
      <w:r w:rsidRPr="002F53CA">
        <w:rPr>
          <w:sz w:val="24"/>
          <w:szCs w:val="24"/>
          <w:lang w:val="en-US"/>
        </w:rPr>
        <w:t xml:space="preserve">The patient started therapy with atezolizumab and bevacizumab on 21 December 2020 and completed </w:t>
      </w:r>
      <w:r w:rsidR="00B0599C" w:rsidRPr="002F53CA">
        <w:rPr>
          <w:sz w:val="24"/>
          <w:szCs w:val="24"/>
          <w:lang w:val="en-US"/>
        </w:rPr>
        <w:t>two</w:t>
      </w:r>
      <w:r w:rsidRPr="002F53CA">
        <w:rPr>
          <w:sz w:val="24"/>
          <w:szCs w:val="24"/>
          <w:lang w:val="en-US"/>
        </w:rPr>
        <w:t xml:space="preserve"> cycles of treatment (up to 11 January 2021). </w:t>
      </w:r>
    </w:p>
    <w:p w14:paraId="1B3B3D99" w14:textId="6E7A6B40" w:rsidR="008D6695" w:rsidRPr="002F53CA" w:rsidRDefault="008D6695" w:rsidP="003C0748">
      <w:pPr>
        <w:spacing w:after="0" w:line="480" w:lineRule="auto"/>
        <w:jc w:val="both"/>
        <w:rPr>
          <w:sz w:val="24"/>
          <w:szCs w:val="24"/>
          <w:lang w:val="en-US"/>
        </w:rPr>
      </w:pPr>
      <w:r w:rsidRPr="002F53CA">
        <w:rPr>
          <w:sz w:val="24"/>
          <w:szCs w:val="24"/>
          <w:lang w:val="en-US"/>
        </w:rPr>
        <w:t xml:space="preserve">On 25 January 2021, the patient developed grade 3 left ventricular systolic dysfunction (NHYA class II). The dose of bevacizumab and atezolizumab was temporarily interrupted in response to the left ventricular systolic dysfunction. The color </w:t>
      </w:r>
      <w:r w:rsidR="00B0599C" w:rsidRPr="002F53CA">
        <w:rPr>
          <w:sz w:val="24"/>
          <w:szCs w:val="24"/>
          <w:lang w:val="en-US"/>
        </w:rPr>
        <w:t>D</w:t>
      </w:r>
      <w:r w:rsidRPr="002F53CA">
        <w:rPr>
          <w:sz w:val="24"/>
          <w:szCs w:val="24"/>
          <w:lang w:val="en-US"/>
        </w:rPr>
        <w:t xml:space="preserve">oppler </w:t>
      </w:r>
      <w:r w:rsidR="00BA7782" w:rsidRPr="002F53CA">
        <w:rPr>
          <w:sz w:val="24"/>
          <w:szCs w:val="24"/>
          <w:lang w:val="en-US"/>
        </w:rPr>
        <w:t xml:space="preserve">echocardiography </w:t>
      </w:r>
      <w:r w:rsidRPr="002F53CA">
        <w:rPr>
          <w:sz w:val="24"/>
          <w:szCs w:val="24"/>
          <w:lang w:val="en-US"/>
        </w:rPr>
        <w:t xml:space="preserve">and ECG showed reduced ejection fraction (40%), mitral valve insufficiency, aortic valve insufficiency, </w:t>
      </w:r>
      <w:r w:rsidR="00B0599C" w:rsidRPr="002F53CA">
        <w:rPr>
          <w:sz w:val="24"/>
          <w:szCs w:val="24"/>
          <w:lang w:val="en-US"/>
        </w:rPr>
        <w:t xml:space="preserve">and </w:t>
      </w:r>
      <w:r w:rsidRPr="002F53CA">
        <w:rPr>
          <w:sz w:val="24"/>
          <w:szCs w:val="24"/>
          <w:lang w:val="en-US"/>
        </w:rPr>
        <w:t xml:space="preserve">posterior and lateral wall hypokinesia. </w:t>
      </w:r>
      <w:r w:rsidR="00B0599C" w:rsidRPr="002F53CA">
        <w:rPr>
          <w:sz w:val="24"/>
          <w:szCs w:val="24"/>
          <w:lang w:val="en-US"/>
        </w:rPr>
        <w:t>A c</w:t>
      </w:r>
      <w:r w:rsidRPr="002F53CA">
        <w:rPr>
          <w:sz w:val="24"/>
          <w:szCs w:val="24"/>
          <w:lang w:val="en-US"/>
        </w:rPr>
        <w:t xml:space="preserve">ardiological visit and ECG showed regular sinus rhythm, alteration of the repolarization phase and conspicuous edema in the lower limbs. On the same day, the dose of bisoprolol was increased </w:t>
      </w:r>
      <w:r w:rsidR="00B0599C" w:rsidRPr="002F53CA">
        <w:rPr>
          <w:sz w:val="24"/>
          <w:szCs w:val="24"/>
          <w:lang w:val="en-US"/>
        </w:rPr>
        <w:t>to</w:t>
      </w:r>
      <w:r w:rsidRPr="002F53CA">
        <w:rPr>
          <w:sz w:val="24"/>
          <w:szCs w:val="24"/>
          <w:lang w:val="en-US"/>
        </w:rPr>
        <w:t xml:space="preserve"> 5 mg, and ramipril 5 mg was started, along with potassium </w:t>
      </w:r>
      <w:proofErr w:type="spellStart"/>
      <w:r w:rsidRPr="002F53CA">
        <w:rPr>
          <w:sz w:val="24"/>
          <w:szCs w:val="24"/>
          <w:lang w:val="en-US"/>
        </w:rPr>
        <w:t>canrenoate</w:t>
      </w:r>
      <w:proofErr w:type="spellEnd"/>
      <w:r w:rsidRPr="002F53CA">
        <w:rPr>
          <w:sz w:val="24"/>
          <w:szCs w:val="24"/>
          <w:lang w:val="en-US"/>
        </w:rPr>
        <w:t xml:space="preserve"> 50 mg, furosemide 75 mg and acetylsalicylic acid lysine 75 mg. This event (that was improved on an unspecified date) was assessed as non-serious AESI (grade ≥2 cardiac disorders) related to atezolizumab and not related to bevacizumab. </w:t>
      </w:r>
    </w:p>
    <w:p w14:paraId="4AB6C543" w14:textId="0CD41F62" w:rsidR="008D6695" w:rsidRPr="002F53CA" w:rsidRDefault="008D6695" w:rsidP="003C0748">
      <w:pPr>
        <w:spacing w:line="480" w:lineRule="auto"/>
        <w:jc w:val="both"/>
        <w:rPr>
          <w:sz w:val="24"/>
          <w:szCs w:val="24"/>
          <w:lang w:val="en-US"/>
        </w:rPr>
      </w:pPr>
      <w:r w:rsidRPr="002F53CA">
        <w:rPr>
          <w:sz w:val="24"/>
          <w:szCs w:val="24"/>
          <w:lang w:val="en-US"/>
        </w:rPr>
        <w:t>On 20 February 2021, the patient was hospitalized for melena and underwent esophagogastroduodenoscopy (EGD)</w:t>
      </w:r>
      <w:r w:rsidR="00B0599C" w:rsidRPr="002F53CA">
        <w:rPr>
          <w:sz w:val="24"/>
          <w:szCs w:val="24"/>
          <w:lang w:val="en-US"/>
        </w:rPr>
        <w:t>,</w:t>
      </w:r>
      <w:r w:rsidRPr="002F53CA">
        <w:rPr>
          <w:sz w:val="24"/>
          <w:szCs w:val="24"/>
          <w:lang w:val="en-US"/>
        </w:rPr>
        <w:t xml:space="preserve"> which showed grade 3 bleeding duodenal bulb ulcer and multiple ulcers of the bulb and second duodenal part, </w:t>
      </w:r>
      <w:r w:rsidR="00A668CB" w:rsidRPr="002F53CA">
        <w:rPr>
          <w:sz w:val="24"/>
          <w:szCs w:val="24"/>
          <w:lang w:val="en-US"/>
        </w:rPr>
        <w:t xml:space="preserve">F1 </w:t>
      </w:r>
      <w:r w:rsidRPr="002F53CA">
        <w:rPr>
          <w:sz w:val="24"/>
          <w:szCs w:val="24"/>
          <w:lang w:val="en-US"/>
        </w:rPr>
        <w:t>varices, esophagitis grade D, according to Los Angeles classification, mild gastropathy due to portal hypertension. On the same day</w:t>
      </w:r>
      <w:r w:rsidR="00B0599C" w:rsidRPr="002F53CA">
        <w:rPr>
          <w:sz w:val="24"/>
          <w:szCs w:val="24"/>
          <w:lang w:val="en-US"/>
        </w:rPr>
        <w:t>,</w:t>
      </w:r>
      <w:r w:rsidRPr="002F53CA">
        <w:rPr>
          <w:sz w:val="24"/>
          <w:szCs w:val="24"/>
          <w:lang w:val="en-US"/>
        </w:rPr>
        <w:t xml:space="preserve"> the treatment with </w:t>
      </w:r>
      <w:r w:rsidR="00B0599C" w:rsidRPr="002F53CA">
        <w:rPr>
          <w:sz w:val="24"/>
          <w:szCs w:val="24"/>
          <w:lang w:val="en-US"/>
        </w:rPr>
        <w:t xml:space="preserve">the </w:t>
      </w:r>
      <w:r w:rsidRPr="002F53CA">
        <w:rPr>
          <w:sz w:val="24"/>
          <w:szCs w:val="24"/>
          <w:lang w:val="en-US"/>
        </w:rPr>
        <w:t xml:space="preserve">protein pump inhibitor started. Therapy with atezolizumab and bevacizumab was withdrawn in response to the duodenal hemorrhage. The patient was not discontinued from </w:t>
      </w:r>
      <w:r w:rsidR="00B0599C" w:rsidRPr="002F53CA">
        <w:rPr>
          <w:sz w:val="24"/>
          <w:szCs w:val="24"/>
          <w:lang w:val="en-US"/>
        </w:rPr>
        <w:t xml:space="preserve">the </w:t>
      </w:r>
      <w:r w:rsidRPr="002F53CA">
        <w:rPr>
          <w:sz w:val="24"/>
          <w:szCs w:val="24"/>
          <w:lang w:val="en-US"/>
        </w:rPr>
        <w:t xml:space="preserve">study. On 11 March 2021, the patient died due to duodenal hemorrhage (no autopsy was </w:t>
      </w:r>
      <w:r w:rsidRPr="002F53CA">
        <w:rPr>
          <w:sz w:val="24"/>
          <w:szCs w:val="24"/>
          <w:lang w:val="en-US"/>
        </w:rPr>
        <w:lastRenderedPageBreak/>
        <w:t>performed). The physician assessed the event duodenal hemorrhage as AESI (other grade ≥3 hemorrhagic event), related to bevacizumab and not related to atezolizumab.</w:t>
      </w:r>
    </w:p>
    <w:p w14:paraId="60BA7B65" w14:textId="77777777" w:rsidR="008D6695" w:rsidRPr="002F53CA" w:rsidRDefault="008D6695" w:rsidP="003C0748">
      <w:pPr>
        <w:spacing w:line="480" w:lineRule="auto"/>
        <w:jc w:val="both"/>
        <w:rPr>
          <w:i/>
          <w:iCs/>
          <w:sz w:val="24"/>
          <w:szCs w:val="24"/>
          <w:u w:val="single"/>
          <w:lang w:val="en-US"/>
        </w:rPr>
      </w:pPr>
      <w:r w:rsidRPr="002F53CA">
        <w:rPr>
          <w:i/>
          <w:iCs/>
          <w:sz w:val="24"/>
          <w:szCs w:val="24"/>
          <w:u w:val="single"/>
          <w:lang w:val="en-US"/>
        </w:rPr>
        <w:t xml:space="preserve">Patient No. 1031 </w:t>
      </w:r>
    </w:p>
    <w:p w14:paraId="6D1CCCA5" w14:textId="51B14F9F" w:rsidR="008D6695" w:rsidRPr="002F53CA" w:rsidRDefault="008D6695" w:rsidP="003C0748">
      <w:pPr>
        <w:spacing w:after="0" w:line="480" w:lineRule="auto"/>
        <w:jc w:val="both"/>
        <w:rPr>
          <w:sz w:val="24"/>
          <w:szCs w:val="24"/>
          <w:lang w:val="en-US"/>
        </w:rPr>
      </w:pPr>
      <w:r w:rsidRPr="002F53CA">
        <w:rPr>
          <w:sz w:val="24"/>
          <w:szCs w:val="24"/>
          <w:lang w:val="en-US"/>
        </w:rPr>
        <w:t xml:space="preserve">A 73-year-old female patient </w:t>
      </w:r>
      <w:r w:rsidR="008A4517" w:rsidRPr="002F53CA">
        <w:rPr>
          <w:sz w:val="24"/>
          <w:szCs w:val="24"/>
          <w:lang w:val="en-US"/>
        </w:rPr>
        <w:t>was diagnosed with</w:t>
      </w:r>
      <w:r w:rsidRPr="002F53CA">
        <w:rPr>
          <w:sz w:val="24"/>
          <w:szCs w:val="24"/>
          <w:lang w:val="en-US"/>
        </w:rPr>
        <w:t xml:space="preserve"> </w:t>
      </w:r>
      <w:r w:rsidR="008A4517" w:rsidRPr="002F53CA">
        <w:rPr>
          <w:sz w:val="24"/>
          <w:szCs w:val="24"/>
          <w:lang w:val="en-US"/>
        </w:rPr>
        <w:t>HCC</w:t>
      </w:r>
      <w:r w:rsidRPr="002F53CA">
        <w:rPr>
          <w:sz w:val="24"/>
          <w:szCs w:val="24"/>
          <w:lang w:val="en-US"/>
        </w:rPr>
        <w:t xml:space="preserve"> on 1 December 2017. At study entry, the patient had extrahepatic spread, macrovascular invasion and varices treated with banding. Child-Pugh class was A5</w:t>
      </w:r>
      <w:r w:rsidR="00B0599C" w:rsidRPr="002F53CA">
        <w:rPr>
          <w:sz w:val="24"/>
          <w:szCs w:val="24"/>
          <w:lang w:val="en-US"/>
        </w:rPr>
        <w:t>,</w:t>
      </w:r>
      <w:r w:rsidRPr="002F53CA">
        <w:rPr>
          <w:sz w:val="24"/>
          <w:szCs w:val="24"/>
          <w:lang w:val="en-US"/>
        </w:rPr>
        <w:t xml:space="preserve"> and ECOG PS was 0. Concomitant medical conditions included hypertension, osteoporosis, hepatic cirrhosis</w:t>
      </w:r>
      <w:r w:rsidR="0043712F" w:rsidRPr="002F53CA">
        <w:rPr>
          <w:sz w:val="24"/>
          <w:szCs w:val="24"/>
          <w:lang w:val="en-US"/>
        </w:rPr>
        <w:t xml:space="preserve"> with</w:t>
      </w:r>
      <w:r w:rsidRPr="002F53CA">
        <w:rPr>
          <w:sz w:val="24"/>
          <w:szCs w:val="24"/>
          <w:lang w:val="en-US"/>
        </w:rPr>
        <w:t xml:space="preserve"> esophageal varices and anxiety. Concomitant medications included carvedilol, omeprazole and ramipril.</w:t>
      </w:r>
    </w:p>
    <w:p w14:paraId="04E3D8EC" w14:textId="446EB5D6" w:rsidR="008D6695" w:rsidRPr="002F53CA" w:rsidRDefault="008D6695" w:rsidP="003C0748">
      <w:pPr>
        <w:spacing w:line="480" w:lineRule="auto"/>
        <w:jc w:val="both"/>
        <w:rPr>
          <w:sz w:val="24"/>
          <w:szCs w:val="24"/>
          <w:lang w:val="en-US"/>
        </w:rPr>
      </w:pPr>
      <w:r w:rsidRPr="002F53CA">
        <w:rPr>
          <w:sz w:val="24"/>
          <w:szCs w:val="24"/>
          <w:lang w:val="en-US"/>
        </w:rPr>
        <w:t xml:space="preserve">The patient started therapy with atezolizumab and bevacizumab on 10 December 2020 and completed </w:t>
      </w:r>
      <w:r w:rsidR="00B0599C" w:rsidRPr="002F53CA">
        <w:rPr>
          <w:sz w:val="24"/>
          <w:szCs w:val="24"/>
          <w:lang w:val="en-US"/>
        </w:rPr>
        <w:t>four</w:t>
      </w:r>
      <w:r w:rsidRPr="002F53CA">
        <w:rPr>
          <w:sz w:val="24"/>
          <w:szCs w:val="24"/>
          <w:lang w:val="en-US"/>
        </w:rPr>
        <w:t xml:space="preserve"> cycles of treatment (up to 10 February 2021). On 23 February 2021, the patient developed a first episode of grade 3 upper gastrointestinal hemorrhage and was hospitalized. Therapy with bevacizumab was withdrawn. On 26 February 2021, elastic </w:t>
      </w:r>
      <w:r w:rsidR="008A4517" w:rsidRPr="002F53CA">
        <w:rPr>
          <w:sz w:val="24"/>
          <w:szCs w:val="24"/>
          <w:lang w:val="en-US"/>
        </w:rPr>
        <w:t>banding</w:t>
      </w:r>
      <w:r w:rsidRPr="002F53CA">
        <w:rPr>
          <w:sz w:val="24"/>
          <w:szCs w:val="24"/>
          <w:lang w:val="en-US"/>
        </w:rPr>
        <w:t xml:space="preserve"> of </w:t>
      </w:r>
      <w:r w:rsidR="00A668CB" w:rsidRPr="002F53CA">
        <w:rPr>
          <w:sz w:val="24"/>
          <w:szCs w:val="24"/>
          <w:lang w:val="en-US"/>
        </w:rPr>
        <w:t xml:space="preserve">F3 </w:t>
      </w:r>
      <w:r w:rsidRPr="002F53CA">
        <w:rPr>
          <w:sz w:val="24"/>
          <w:szCs w:val="24"/>
          <w:lang w:val="en-US"/>
        </w:rPr>
        <w:t>esophageal varices was performed with the positioning of six laces. EGD diagnostic conclusion reported gastropathy due to severe portal hypertension and sessile diminutive polyp type 0 IP (according to Paris/Kyoto classification) of the stomach. On the same day, the upper gastrointestinal hemorrhage was resolved</w:t>
      </w:r>
      <w:r w:rsidR="00B0599C" w:rsidRPr="002F53CA">
        <w:rPr>
          <w:sz w:val="24"/>
          <w:szCs w:val="24"/>
          <w:lang w:val="en-US"/>
        </w:rPr>
        <w:t>,</w:t>
      </w:r>
      <w:r w:rsidRPr="002F53CA">
        <w:rPr>
          <w:sz w:val="24"/>
          <w:szCs w:val="24"/>
          <w:lang w:val="en-US"/>
        </w:rPr>
        <w:t xml:space="preserve"> and </w:t>
      </w:r>
      <w:r w:rsidR="008707D5" w:rsidRPr="002F53CA">
        <w:rPr>
          <w:sz w:val="24"/>
          <w:szCs w:val="24"/>
          <w:lang w:val="en-US"/>
        </w:rPr>
        <w:t>the patient</w:t>
      </w:r>
      <w:r w:rsidRPr="002F53CA">
        <w:rPr>
          <w:sz w:val="24"/>
          <w:szCs w:val="24"/>
          <w:lang w:val="en-US"/>
        </w:rPr>
        <w:t xml:space="preserve"> was discharged from the hospital. On 26 March 2021, the patient accessed the emergency room in red code for gastroesophageal bleeding and was admitted to the gastroenterology unit. On 27 March 2021, the patient was diagnosed with a second episode of grade 3 serious gastroesophageal bleeding. EDG procedure was performed with </w:t>
      </w:r>
      <w:r w:rsidR="008A4517" w:rsidRPr="002F53CA">
        <w:rPr>
          <w:sz w:val="24"/>
          <w:szCs w:val="24"/>
          <w:lang w:val="en-US"/>
        </w:rPr>
        <w:t xml:space="preserve">banding </w:t>
      </w:r>
      <w:r w:rsidRPr="002F53CA">
        <w:rPr>
          <w:sz w:val="24"/>
          <w:szCs w:val="24"/>
          <w:lang w:val="en-US"/>
        </w:rPr>
        <w:t>and sclerotherapy. On 28 June 2021, the patient died due to gastroesophageal bleeding. The physician assessed the upper gastrointestinal hemorrhage and gastroesophageal bleeding as serious AESI (grade ≥3 hemorrhagic event) and as unrelated to atezolizumab and bevacizumab.</w:t>
      </w:r>
    </w:p>
    <w:p w14:paraId="34057654" w14:textId="77777777" w:rsidR="008D6695" w:rsidRPr="002F53CA" w:rsidRDefault="008D6695" w:rsidP="003C0748">
      <w:pPr>
        <w:spacing w:line="480" w:lineRule="auto"/>
        <w:jc w:val="both"/>
        <w:rPr>
          <w:i/>
          <w:iCs/>
          <w:sz w:val="24"/>
          <w:szCs w:val="24"/>
          <w:u w:val="single"/>
          <w:lang w:val="en-US"/>
        </w:rPr>
      </w:pPr>
    </w:p>
    <w:p w14:paraId="50994EE1" w14:textId="77777777" w:rsidR="008D6695" w:rsidRPr="002F53CA" w:rsidRDefault="008D6695" w:rsidP="003C0748">
      <w:pPr>
        <w:spacing w:line="480" w:lineRule="auto"/>
        <w:jc w:val="both"/>
        <w:rPr>
          <w:i/>
          <w:iCs/>
          <w:sz w:val="24"/>
          <w:szCs w:val="24"/>
          <w:u w:val="single"/>
          <w:lang w:val="en-US"/>
        </w:rPr>
      </w:pPr>
      <w:r w:rsidRPr="002F53CA">
        <w:rPr>
          <w:i/>
          <w:iCs/>
          <w:sz w:val="24"/>
          <w:szCs w:val="24"/>
          <w:u w:val="single"/>
          <w:lang w:val="en-US"/>
        </w:rPr>
        <w:lastRenderedPageBreak/>
        <w:t xml:space="preserve">Patient No. 1049 </w:t>
      </w:r>
    </w:p>
    <w:p w14:paraId="2473E9D4" w14:textId="7ABD5B43" w:rsidR="008D6695" w:rsidRPr="002F53CA" w:rsidRDefault="008D6695" w:rsidP="003C0748">
      <w:pPr>
        <w:spacing w:after="0" w:line="480" w:lineRule="auto"/>
        <w:jc w:val="both"/>
        <w:rPr>
          <w:i/>
          <w:iCs/>
          <w:sz w:val="24"/>
          <w:szCs w:val="24"/>
          <w:u w:val="single"/>
          <w:lang w:val="en-US"/>
        </w:rPr>
      </w:pPr>
      <w:r w:rsidRPr="002F53CA">
        <w:rPr>
          <w:sz w:val="24"/>
          <w:szCs w:val="24"/>
          <w:lang w:val="en-US"/>
        </w:rPr>
        <w:t xml:space="preserve">A 73-year-old male patient had </w:t>
      </w:r>
      <w:r w:rsidR="00A668CB" w:rsidRPr="002F53CA">
        <w:rPr>
          <w:sz w:val="24"/>
          <w:szCs w:val="24"/>
          <w:lang w:val="en-US"/>
        </w:rPr>
        <w:t>HCC</w:t>
      </w:r>
      <w:r w:rsidRPr="002F53CA">
        <w:rPr>
          <w:sz w:val="24"/>
          <w:szCs w:val="24"/>
          <w:lang w:val="en-US"/>
        </w:rPr>
        <w:t xml:space="preserve"> diagnosed on 07 May 2020. At study entry, the patient did not have extrahepatic spread, </w:t>
      </w:r>
      <w:r w:rsidR="00057BC1" w:rsidRPr="002F53CA">
        <w:rPr>
          <w:sz w:val="24"/>
          <w:szCs w:val="24"/>
          <w:lang w:val="en-US"/>
        </w:rPr>
        <w:t xml:space="preserve">had </w:t>
      </w:r>
      <w:r w:rsidR="00B0599C" w:rsidRPr="002F53CA">
        <w:rPr>
          <w:sz w:val="24"/>
          <w:szCs w:val="24"/>
          <w:lang w:val="en-US"/>
        </w:rPr>
        <w:t xml:space="preserve">macrovascular invasion, </w:t>
      </w:r>
      <w:r w:rsidR="00057BC1" w:rsidRPr="002F53CA">
        <w:rPr>
          <w:sz w:val="24"/>
          <w:szCs w:val="24"/>
          <w:lang w:val="en-US"/>
        </w:rPr>
        <w:t xml:space="preserve">and </w:t>
      </w:r>
      <w:r w:rsidRPr="002F53CA">
        <w:rPr>
          <w:sz w:val="24"/>
          <w:szCs w:val="24"/>
          <w:lang w:val="en-US"/>
        </w:rPr>
        <w:t xml:space="preserve"> </w:t>
      </w:r>
      <w:r w:rsidR="00A668CB" w:rsidRPr="002F53CA">
        <w:rPr>
          <w:sz w:val="24"/>
          <w:szCs w:val="24"/>
          <w:lang w:val="en-US"/>
        </w:rPr>
        <w:t xml:space="preserve">F2 </w:t>
      </w:r>
      <w:r w:rsidRPr="002F53CA">
        <w:rPr>
          <w:sz w:val="24"/>
          <w:szCs w:val="24"/>
          <w:lang w:val="en-US"/>
        </w:rPr>
        <w:t>esophageal varices treated with non-cardio</w:t>
      </w:r>
      <w:r w:rsidR="00B0599C" w:rsidRPr="002F53CA">
        <w:rPr>
          <w:sz w:val="24"/>
          <w:szCs w:val="24"/>
          <w:lang w:val="en-US"/>
        </w:rPr>
        <w:t>-</w:t>
      </w:r>
      <w:r w:rsidRPr="002F53CA">
        <w:rPr>
          <w:sz w:val="24"/>
          <w:szCs w:val="24"/>
          <w:lang w:val="en-US"/>
        </w:rPr>
        <w:t>selective beta blockers. Child-Pugh class was A6</w:t>
      </w:r>
      <w:r w:rsidR="00B0599C" w:rsidRPr="002F53CA">
        <w:rPr>
          <w:sz w:val="24"/>
          <w:szCs w:val="24"/>
          <w:lang w:val="en-US"/>
        </w:rPr>
        <w:t>,</w:t>
      </w:r>
      <w:r w:rsidRPr="002F53CA">
        <w:rPr>
          <w:sz w:val="24"/>
          <w:szCs w:val="24"/>
          <w:lang w:val="en-US"/>
        </w:rPr>
        <w:t xml:space="preserve"> and ECOG PS was 0. Concomitant medical conditions included diabetes, benign prostatic hyperplasia, platelet count decreased, blood bilirubin increased, </w:t>
      </w:r>
      <w:r w:rsidR="00B0599C" w:rsidRPr="002F53CA">
        <w:rPr>
          <w:sz w:val="24"/>
          <w:szCs w:val="24"/>
          <w:lang w:val="en-US"/>
        </w:rPr>
        <w:t xml:space="preserve">and </w:t>
      </w:r>
      <w:r w:rsidRPr="002F53CA">
        <w:rPr>
          <w:sz w:val="24"/>
          <w:szCs w:val="24"/>
          <w:lang w:val="en-US"/>
        </w:rPr>
        <w:t xml:space="preserve">hypomagnesemia. Concomitant medications included acetylsalicylic acid, sitagliptin, metformin, glimepiride, lormetazepam, </w:t>
      </w:r>
      <w:r w:rsidR="00937EA6" w:rsidRPr="002F53CA">
        <w:rPr>
          <w:sz w:val="24"/>
          <w:szCs w:val="24"/>
          <w:lang w:val="en-US"/>
        </w:rPr>
        <w:t>vitamin supplement</w:t>
      </w:r>
      <w:r w:rsidR="00B0599C" w:rsidRPr="002F53CA">
        <w:rPr>
          <w:sz w:val="24"/>
          <w:szCs w:val="24"/>
          <w:lang w:val="en-US"/>
        </w:rPr>
        <w:t>s</w:t>
      </w:r>
      <w:r w:rsidRPr="002F53CA">
        <w:rPr>
          <w:sz w:val="24"/>
          <w:szCs w:val="24"/>
          <w:lang w:val="en-US"/>
        </w:rPr>
        <w:t xml:space="preserve">, </w:t>
      </w:r>
      <w:r w:rsidR="00B0599C" w:rsidRPr="002F53CA">
        <w:rPr>
          <w:sz w:val="24"/>
          <w:szCs w:val="24"/>
          <w:lang w:val="en-US"/>
        </w:rPr>
        <w:t xml:space="preserve">and </w:t>
      </w:r>
      <w:r w:rsidRPr="002F53CA">
        <w:rPr>
          <w:sz w:val="24"/>
          <w:szCs w:val="24"/>
          <w:lang w:val="en-US"/>
        </w:rPr>
        <w:t xml:space="preserve">heparin. </w:t>
      </w:r>
    </w:p>
    <w:p w14:paraId="0DDE2690" w14:textId="4F6C6625" w:rsidR="008D6695" w:rsidRPr="00702BC6" w:rsidRDefault="008D6695" w:rsidP="003C0748">
      <w:pPr>
        <w:spacing w:line="480" w:lineRule="auto"/>
        <w:jc w:val="both"/>
        <w:rPr>
          <w:sz w:val="24"/>
          <w:szCs w:val="24"/>
          <w:lang w:val="en-US"/>
        </w:rPr>
      </w:pPr>
      <w:r w:rsidRPr="002F53CA">
        <w:rPr>
          <w:sz w:val="24"/>
          <w:szCs w:val="24"/>
          <w:lang w:val="en-US"/>
        </w:rPr>
        <w:t xml:space="preserve">The patient started therapy with atezolizumab and bevacizumab on 1 February 2021 and completed </w:t>
      </w:r>
      <w:r w:rsidR="00B0599C" w:rsidRPr="002F53CA">
        <w:rPr>
          <w:sz w:val="24"/>
          <w:szCs w:val="24"/>
          <w:lang w:val="en-US"/>
        </w:rPr>
        <w:t>eight</w:t>
      </w:r>
      <w:r w:rsidRPr="002F53CA">
        <w:rPr>
          <w:sz w:val="24"/>
          <w:szCs w:val="24"/>
          <w:lang w:val="en-US"/>
        </w:rPr>
        <w:t xml:space="preserve"> cycles of treatment (up to 23 September 2021). On 27 September 2021, the patient developed grade 4 hematemesis and grade 4 melena, followed by fatal hemorrhagic shock. EGD excluded variceal bleeding. </w:t>
      </w:r>
      <w:r w:rsidR="00B0599C" w:rsidRPr="002F53CA">
        <w:rPr>
          <w:sz w:val="24"/>
          <w:szCs w:val="24"/>
          <w:lang w:val="en-US"/>
        </w:rPr>
        <w:t>At night, a blood transfusion of 1 unit of red blood cells was performed,</w:t>
      </w:r>
      <w:r w:rsidRPr="002F53CA">
        <w:rPr>
          <w:sz w:val="24"/>
          <w:szCs w:val="24"/>
          <w:lang w:val="en-US"/>
        </w:rPr>
        <w:t xml:space="preserve"> and the patient remained under observation. The dose of atezolizumab and bevacizumab was interrupted in response to hematemesis. On 28 September 2021, there was a progressive deterioration of general conditions with hypotension until death due to hemorrhagic shock. The physician assessed the events as AESI (other grade ≥3 hemorrhagic event</w:t>
      </w:r>
      <w:r w:rsidR="00B0599C" w:rsidRPr="002F53CA">
        <w:rPr>
          <w:sz w:val="24"/>
          <w:szCs w:val="24"/>
          <w:lang w:val="en-US"/>
        </w:rPr>
        <w:t>s</w:t>
      </w:r>
      <w:r w:rsidRPr="002F53CA">
        <w:rPr>
          <w:sz w:val="24"/>
          <w:szCs w:val="24"/>
          <w:lang w:val="en-US"/>
        </w:rPr>
        <w:t xml:space="preserve">) and as related </w:t>
      </w:r>
      <w:r w:rsidR="00B0599C" w:rsidRPr="002F53CA">
        <w:rPr>
          <w:sz w:val="24"/>
          <w:szCs w:val="24"/>
          <w:lang w:val="en-US"/>
        </w:rPr>
        <w:t>to</w:t>
      </w:r>
      <w:r w:rsidRPr="002F53CA">
        <w:rPr>
          <w:sz w:val="24"/>
          <w:szCs w:val="24"/>
          <w:lang w:val="en-US"/>
        </w:rPr>
        <w:t xml:space="preserve"> bevacizumab and unrelated to atezolizumab.</w:t>
      </w:r>
      <w:r w:rsidRPr="00702BC6">
        <w:rPr>
          <w:sz w:val="24"/>
          <w:szCs w:val="24"/>
          <w:lang w:val="en-US"/>
        </w:rPr>
        <w:t xml:space="preserve"> </w:t>
      </w:r>
    </w:p>
    <w:p w14:paraId="52B8DD72" w14:textId="77777777" w:rsidR="008D6695" w:rsidRPr="0015038A" w:rsidRDefault="008D6695" w:rsidP="003C0748">
      <w:pPr>
        <w:spacing w:line="480" w:lineRule="auto"/>
        <w:rPr>
          <w:rFonts w:cstheme="minorHAnsi"/>
          <w:b/>
          <w:bCs/>
          <w:sz w:val="24"/>
          <w:szCs w:val="24"/>
          <w:lang w:val="en-US"/>
        </w:rPr>
      </w:pPr>
    </w:p>
    <w:sectPr w:rsidR="008D6695" w:rsidRPr="0015038A">
      <w:headerReference w:type="default" r:id="rId8"/>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874B5EC" w14:textId="77777777" w:rsidR="00975451" w:rsidRDefault="00975451" w:rsidP="00F85C2D">
      <w:pPr>
        <w:spacing w:after="0" w:line="240" w:lineRule="auto"/>
      </w:pPr>
      <w:r>
        <w:separator/>
      </w:r>
    </w:p>
  </w:endnote>
  <w:endnote w:type="continuationSeparator" w:id="0">
    <w:p w14:paraId="3EF6AFD6" w14:textId="77777777" w:rsidR="00975451" w:rsidRDefault="00975451" w:rsidP="00F85C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800000EB" w:usb1="380160EA" w:usb2="144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82712609"/>
      <w:docPartObj>
        <w:docPartGallery w:val="Page Numbers (Bottom of Page)"/>
        <w:docPartUnique/>
      </w:docPartObj>
    </w:sdtPr>
    <w:sdtContent>
      <w:p w14:paraId="2EF13C48" w14:textId="4262C075" w:rsidR="0035164B" w:rsidRDefault="0035164B">
        <w:pPr>
          <w:pStyle w:val="Footer"/>
          <w:jc w:val="center"/>
        </w:pPr>
        <w:r>
          <w:fldChar w:fldCharType="begin"/>
        </w:r>
        <w:r>
          <w:instrText>PAGE   \* MERGEFORMAT</w:instrText>
        </w:r>
        <w:r>
          <w:fldChar w:fldCharType="separate"/>
        </w:r>
        <w:r w:rsidR="00D6128D">
          <w:rPr>
            <w:noProof/>
          </w:rPr>
          <w:t>11</w:t>
        </w:r>
        <w:r>
          <w:fldChar w:fldCharType="end"/>
        </w:r>
      </w:p>
    </w:sdtContent>
  </w:sdt>
  <w:p w14:paraId="3C9D34F2" w14:textId="77777777" w:rsidR="0035164B" w:rsidRDefault="003516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EC08B8" w14:textId="77777777" w:rsidR="00975451" w:rsidRDefault="00975451" w:rsidP="00F85C2D">
      <w:pPr>
        <w:spacing w:after="0" w:line="240" w:lineRule="auto"/>
      </w:pPr>
      <w:r>
        <w:separator/>
      </w:r>
    </w:p>
  </w:footnote>
  <w:footnote w:type="continuationSeparator" w:id="0">
    <w:p w14:paraId="6FD03006" w14:textId="77777777" w:rsidR="00975451" w:rsidRDefault="00975451" w:rsidP="00F85C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F78510" w14:textId="009AC8B0" w:rsidR="00F85C2D" w:rsidRPr="00F85C2D" w:rsidRDefault="00F85C2D" w:rsidP="00F85C2D">
    <w:pPr>
      <w:pStyle w:val="Header"/>
      <w:jc w:val="right"/>
      <w:rPr>
        <w:i/>
        <w:iCs/>
        <w:color w:val="A6A6A6" w:themeColor="background1" w:themeShade="A6"/>
        <w:sz w:val="24"/>
        <w:szCs w:val="24"/>
      </w:rPr>
    </w:pPr>
    <w:r w:rsidRPr="00F85C2D">
      <w:rPr>
        <w:i/>
        <w:iCs/>
        <w:color w:val="A6A6A6" w:themeColor="background1" w:themeShade="A6"/>
        <w:sz w:val="24"/>
        <w:szCs w:val="24"/>
      </w:rPr>
      <w:t>Supplementary Material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39237A"/>
    <w:multiLevelType w:val="hybridMultilevel"/>
    <w:tmpl w:val="77B02C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EC54B90"/>
    <w:multiLevelType w:val="hybridMultilevel"/>
    <w:tmpl w:val="3F8C38A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0111A9C"/>
    <w:multiLevelType w:val="hybridMultilevel"/>
    <w:tmpl w:val="D7CAD9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1680184"/>
    <w:multiLevelType w:val="multilevel"/>
    <w:tmpl w:val="83F60E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E625B8C"/>
    <w:multiLevelType w:val="hybridMultilevel"/>
    <w:tmpl w:val="A6AC9F9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E781597"/>
    <w:multiLevelType w:val="hybridMultilevel"/>
    <w:tmpl w:val="1130A33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AC800E8"/>
    <w:multiLevelType w:val="hybridMultilevel"/>
    <w:tmpl w:val="E54E9C6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322277C5"/>
    <w:multiLevelType w:val="multilevel"/>
    <w:tmpl w:val="12C685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40F739C"/>
    <w:multiLevelType w:val="multilevel"/>
    <w:tmpl w:val="E0B62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4C40630"/>
    <w:multiLevelType w:val="hybridMultilevel"/>
    <w:tmpl w:val="438E0DD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740280F"/>
    <w:multiLevelType w:val="multilevel"/>
    <w:tmpl w:val="FAF63E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84E28DD"/>
    <w:multiLevelType w:val="hybridMultilevel"/>
    <w:tmpl w:val="CB38B7C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6E56011"/>
    <w:multiLevelType w:val="multilevel"/>
    <w:tmpl w:val="9280DA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CE34B91"/>
    <w:multiLevelType w:val="hybridMultilevel"/>
    <w:tmpl w:val="B5BEB230"/>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694A7E9F"/>
    <w:multiLevelType w:val="multilevel"/>
    <w:tmpl w:val="46549502"/>
    <w:lvl w:ilvl="0">
      <w:start w:val="1"/>
      <w:numFmt w:val="bullet"/>
      <w:lvlText w:val="o"/>
      <w:lvlJc w:val="left"/>
      <w:pPr>
        <w:tabs>
          <w:tab w:val="num" w:pos="720"/>
        </w:tabs>
        <w:ind w:left="720" w:hanging="360"/>
      </w:pPr>
      <w:rPr>
        <w:rFonts w:ascii="Courier New" w:hAnsi="Courier New" w:cs="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0E54E18"/>
    <w:multiLevelType w:val="hybridMultilevel"/>
    <w:tmpl w:val="6A6C0E3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7DBE2C53"/>
    <w:multiLevelType w:val="hybridMultilevel"/>
    <w:tmpl w:val="5C9E732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7E166113"/>
    <w:multiLevelType w:val="multilevel"/>
    <w:tmpl w:val="D74E4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F8977F7"/>
    <w:multiLevelType w:val="hybridMultilevel"/>
    <w:tmpl w:val="1C18370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658076559">
    <w:abstractNumId w:val="8"/>
  </w:num>
  <w:num w:numId="2" w16cid:durableId="918171361">
    <w:abstractNumId w:val="17"/>
  </w:num>
  <w:num w:numId="3" w16cid:durableId="1160383875">
    <w:abstractNumId w:val="3"/>
  </w:num>
  <w:num w:numId="4" w16cid:durableId="1418987190">
    <w:abstractNumId w:val="12"/>
  </w:num>
  <w:num w:numId="5" w16cid:durableId="43605809">
    <w:abstractNumId w:val="7"/>
  </w:num>
  <w:num w:numId="6" w16cid:durableId="615061105">
    <w:abstractNumId w:val="10"/>
  </w:num>
  <w:num w:numId="7" w16cid:durableId="739136733">
    <w:abstractNumId w:val="6"/>
  </w:num>
  <w:num w:numId="8" w16cid:durableId="1318463164">
    <w:abstractNumId w:val="13"/>
  </w:num>
  <w:num w:numId="9" w16cid:durableId="283775393">
    <w:abstractNumId w:val="11"/>
  </w:num>
  <w:num w:numId="10" w16cid:durableId="2082603307">
    <w:abstractNumId w:val="2"/>
  </w:num>
  <w:num w:numId="11" w16cid:durableId="1487817748">
    <w:abstractNumId w:val="15"/>
  </w:num>
  <w:num w:numId="12" w16cid:durableId="2123957957">
    <w:abstractNumId w:val="18"/>
  </w:num>
  <w:num w:numId="13" w16cid:durableId="1981496270">
    <w:abstractNumId w:val="0"/>
  </w:num>
  <w:num w:numId="14" w16cid:durableId="362872868">
    <w:abstractNumId w:val="16"/>
  </w:num>
  <w:num w:numId="15" w16cid:durableId="832532538">
    <w:abstractNumId w:val="9"/>
  </w:num>
  <w:num w:numId="16" w16cid:durableId="1689332549">
    <w:abstractNumId w:val="5"/>
  </w:num>
  <w:num w:numId="17" w16cid:durableId="2040231236">
    <w:abstractNumId w:val="14"/>
  </w:num>
  <w:num w:numId="18" w16cid:durableId="284119583">
    <w:abstractNumId w:val="4"/>
  </w:num>
  <w:num w:numId="19" w16cid:durableId="15422831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hideSpellingErrors/>
  <w:hideGrammaticalErrors/>
  <w:activeWritingStyle w:appName="MSWord" w:lang="it-IT" w:vendorID="64" w:dllVersion="6" w:nlCheck="1" w:checkStyle="0"/>
  <w:activeWritingStyle w:appName="MSWord" w:lang="en-US" w:vendorID="64" w:dllVersion="6" w:nlCheck="1" w:checkStyle="1"/>
  <w:activeWritingStyle w:appName="MSWord" w:lang="en-US" w:vendorID="64" w:dllVersion="4096" w:nlCheck="1" w:checkStyle="0"/>
  <w:activeWritingStyle w:appName="MSWord" w:lang="it-IT" w:vendorID="64" w:dllVersion="4096" w:nlCheck="1" w:checkStyle="0"/>
  <w:activeWritingStyle w:appName="MSWord" w:lang="en-US" w:vendorID="64" w:dllVersion="0" w:nlCheck="1" w:checkStyle="0"/>
  <w:activeWritingStyle w:appName="MSWord" w:lang="it-IT" w:vendorID="64" w:dllVersion="0" w:nlCheck="1" w:checkStyle="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sTA0sTAwtDA1MbE0MTNT0lEKTi0uzszPAykwrAUAnOFPhCwAAAA="/>
  </w:docVars>
  <w:rsids>
    <w:rsidRoot w:val="00B67CE5"/>
    <w:rsid w:val="000219B8"/>
    <w:rsid w:val="00034915"/>
    <w:rsid w:val="00037784"/>
    <w:rsid w:val="00041A73"/>
    <w:rsid w:val="00057BC1"/>
    <w:rsid w:val="00084145"/>
    <w:rsid w:val="000C7307"/>
    <w:rsid w:val="00102CE5"/>
    <w:rsid w:val="0013179B"/>
    <w:rsid w:val="00135B0B"/>
    <w:rsid w:val="0014330A"/>
    <w:rsid w:val="0015038A"/>
    <w:rsid w:val="00160E14"/>
    <w:rsid w:val="00162C09"/>
    <w:rsid w:val="00163D3D"/>
    <w:rsid w:val="001A2118"/>
    <w:rsid w:val="001A4819"/>
    <w:rsid w:val="001B0175"/>
    <w:rsid w:val="001B22F1"/>
    <w:rsid w:val="001B3DBD"/>
    <w:rsid w:val="001B5E12"/>
    <w:rsid w:val="001D4CDF"/>
    <w:rsid w:val="001D739D"/>
    <w:rsid w:val="001E3A2C"/>
    <w:rsid w:val="002030C0"/>
    <w:rsid w:val="00252F9D"/>
    <w:rsid w:val="00263E38"/>
    <w:rsid w:val="00267A8A"/>
    <w:rsid w:val="00273612"/>
    <w:rsid w:val="00295DD6"/>
    <w:rsid w:val="002A2A21"/>
    <w:rsid w:val="002B5338"/>
    <w:rsid w:val="002E4153"/>
    <w:rsid w:val="002E4DCE"/>
    <w:rsid w:val="002F53CA"/>
    <w:rsid w:val="002F5F0D"/>
    <w:rsid w:val="00350EEC"/>
    <w:rsid w:val="0035164B"/>
    <w:rsid w:val="00354A2E"/>
    <w:rsid w:val="00365D25"/>
    <w:rsid w:val="003819BE"/>
    <w:rsid w:val="00386F78"/>
    <w:rsid w:val="0039242F"/>
    <w:rsid w:val="003B16C9"/>
    <w:rsid w:val="003B3EE5"/>
    <w:rsid w:val="003C0748"/>
    <w:rsid w:val="003F1EB4"/>
    <w:rsid w:val="003F5DA2"/>
    <w:rsid w:val="00410948"/>
    <w:rsid w:val="00410BEA"/>
    <w:rsid w:val="00420839"/>
    <w:rsid w:val="004240E8"/>
    <w:rsid w:val="00427E62"/>
    <w:rsid w:val="0043712F"/>
    <w:rsid w:val="00475D2B"/>
    <w:rsid w:val="00477A6F"/>
    <w:rsid w:val="004949C1"/>
    <w:rsid w:val="004959D5"/>
    <w:rsid w:val="004A4F8D"/>
    <w:rsid w:val="004E7CB6"/>
    <w:rsid w:val="004F28DF"/>
    <w:rsid w:val="005073B6"/>
    <w:rsid w:val="00535AAD"/>
    <w:rsid w:val="00555BCA"/>
    <w:rsid w:val="00562996"/>
    <w:rsid w:val="005675E1"/>
    <w:rsid w:val="00595400"/>
    <w:rsid w:val="005A4F77"/>
    <w:rsid w:val="005C7419"/>
    <w:rsid w:val="00620067"/>
    <w:rsid w:val="00627449"/>
    <w:rsid w:val="00642EBA"/>
    <w:rsid w:val="0065182F"/>
    <w:rsid w:val="006601AF"/>
    <w:rsid w:val="00673F1C"/>
    <w:rsid w:val="0068024F"/>
    <w:rsid w:val="006911B1"/>
    <w:rsid w:val="006913D1"/>
    <w:rsid w:val="006B428E"/>
    <w:rsid w:val="006E571A"/>
    <w:rsid w:val="00705A5B"/>
    <w:rsid w:val="00722172"/>
    <w:rsid w:val="00730B1A"/>
    <w:rsid w:val="00734464"/>
    <w:rsid w:val="00754CF6"/>
    <w:rsid w:val="00781FD4"/>
    <w:rsid w:val="007D3E46"/>
    <w:rsid w:val="007E18AB"/>
    <w:rsid w:val="007E7503"/>
    <w:rsid w:val="007F625D"/>
    <w:rsid w:val="0080683D"/>
    <w:rsid w:val="00840EA7"/>
    <w:rsid w:val="00851809"/>
    <w:rsid w:val="00851D88"/>
    <w:rsid w:val="008537ED"/>
    <w:rsid w:val="008707D5"/>
    <w:rsid w:val="00891254"/>
    <w:rsid w:val="008A4517"/>
    <w:rsid w:val="008D6695"/>
    <w:rsid w:val="008E5135"/>
    <w:rsid w:val="008E6908"/>
    <w:rsid w:val="008F12DD"/>
    <w:rsid w:val="008F671F"/>
    <w:rsid w:val="009315E6"/>
    <w:rsid w:val="00937EA6"/>
    <w:rsid w:val="00940CB2"/>
    <w:rsid w:val="00954A72"/>
    <w:rsid w:val="00975451"/>
    <w:rsid w:val="00983A02"/>
    <w:rsid w:val="009979A3"/>
    <w:rsid w:val="009D4C2F"/>
    <w:rsid w:val="00A14EE9"/>
    <w:rsid w:val="00A166EF"/>
    <w:rsid w:val="00A36968"/>
    <w:rsid w:val="00A46D48"/>
    <w:rsid w:val="00A63F14"/>
    <w:rsid w:val="00A668CB"/>
    <w:rsid w:val="00A712C1"/>
    <w:rsid w:val="00A73089"/>
    <w:rsid w:val="00A9787C"/>
    <w:rsid w:val="00AD4E6D"/>
    <w:rsid w:val="00AE3386"/>
    <w:rsid w:val="00B0599C"/>
    <w:rsid w:val="00B235DC"/>
    <w:rsid w:val="00B24788"/>
    <w:rsid w:val="00B31E9D"/>
    <w:rsid w:val="00B5131D"/>
    <w:rsid w:val="00B61A70"/>
    <w:rsid w:val="00B62D1F"/>
    <w:rsid w:val="00B67CE5"/>
    <w:rsid w:val="00B86D8C"/>
    <w:rsid w:val="00B905EF"/>
    <w:rsid w:val="00BA7782"/>
    <w:rsid w:val="00BA7E29"/>
    <w:rsid w:val="00BB6C2E"/>
    <w:rsid w:val="00BC4149"/>
    <w:rsid w:val="00BC7D97"/>
    <w:rsid w:val="00C0639A"/>
    <w:rsid w:val="00C35851"/>
    <w:rsid w:val="00C403CA"/>
    <w:rsid w:val="00C4403C"/>
    <w:rsid w:val="00C51E64"/>
    <w:rsid w:val="00C600D8"/>
    <w:rsid w:val="00C6114A"/>
    <w:rsid w:val="00C65417"/>
    <w:rsid w:val="00C840F1"/>
    <w:rsid w:val="00CA7232"/>
    <w:rsid w:val="00CA7E39"/>
    <w:rsid w:val="00CB6AAB"/>
    <w:rsid w:val="00CD4158"/>
    <w:rsid w:val="00CE39C9"/>
    <w:rsid w:val="00CE4C06"/>
    <w:rsid w:val="00CF539D"/>
    <w:rsid w:val="00D008B1"/>
    <w:rsid w:val="00D04685"/>
    <w:rsid w:val="00D1105F"/>
    <w:rsid w:val="00D11472"/>
    <w:rsid w:val="00D11488"/>
    <w:rsid w:val="00D22007"/>
    <w:rsid w:val="00D22F7E"/>
    <w:rsid w:val="00D42B85"/>
    <w:rsid w:val="00D57CEA"/>
    <w:rsid w:val="00D6128D"/>
    <w:rsid w:val="00D81AE2"/>
    <w:rsid w:val="00DB22DE"/>
    <w:rsid w:val="00DB2D03"/>
    <w:rsid w:val="00DB6B37"/>
    <w:rsid w:val="00DD5B2F"/>
    <w:rsid w:val="00DF63F3"/>
    <w:rsid w:val="00E02824"/>
    <w:rsid w:val="00E14D46"/>
    <w:rsid w:val="00E24EB5"/>
    <w:rsid w:val="00E262CF"/>
    <w:rsid w:val="00E27B48"/>
    <w:rsid w:val="00E527B3"/>
    <w:rsid w:val="00E65E4A"/>
    <w:rsid w:val="00EC18D3"/>
    <w:rsid w:val="00EC2910"/>
    <w:rsid w:val="00ED13BF"/>
    <w:rsid w:val="00EF0089"/>
    <w:rsid w:val="00F137EA"/>
    <w:rsid w:val="00F22257"/>
    <w:rsid w:val="00F225C9"/>
    <w:rsid w:val="00F252D0"/>
    <w:rsid w:val="00F303D4"/>
    <w:rsid w:val="00F3353B"/>
    <w:rsid w:val="00F57E00"/>
    <w:rsid w:val="00F80C71"/>
    <w:rsid w:val="00F85C2D"/>
    <w:rsid w:val="00F95764"/>
    <w:rsid w:val="00FD60D2"/>
    <w:rsid w:val="00FE204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6863E0"/>
  <w15:chartTrackingRefBased/>
  <w15:docId w15:val="{A44E5C2E-3F82-404B-A373-AF014FF9F2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85C2D"/>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paragraph" w:styleId="Header">
    <w:name w:val="header"/>
    <w:basedOn w:val="Normal"/>
    <w:link w:val="HeaderChar"/>
    <w:uiPriority w:val="99"/>
    <w:unhideWhenUsed/>
    <w:rsid w:val="00F85C2D"/>
    <w:pPr>
      <w:tabs>
        <w:tab w:val="center" w:pos="4819"/>
        <w:tab w:val="right" w:pos="9638"/>
      </w:tabs>
      <w:spacing w:after="0" w:line="240" w:lineRule="auto"/>
    </w:pPr>
  </w:style>
  <w:style w:type="character" w:customStyle="1" w:styleId="HeaderChar">
    <w:name w:val="Header Char"/>
    <w:basedOn w:val="DefaultParagraphFont"/>
    <w:link w:val="Header"/>
    <w:uiPriority w:val="99"/>
    <w:rsid w:val="00F85C2D"/>
  </w:style>
  <w:style w:type="paragraph" w:styleId="Footer">
    <w:name w:val="footer"/>
    <w:basedOn w:val="Normal"/>
    <w:link w:val="FooterChar"/>
    <w:uiPriority w:val="99"/>
    <w:unhideWhenUsed/>
    <w:rsid w:val="00F85C2D"/>
    <w:pPr>
      <w:tabs>
        <w:tab w:val="center" w:pos="4819"/>
        <w:tab w:val="right" w:pos="9638"/>
      </w:tabs>
      <w:spacing w:after="0" w:line="240" w:lineRule="auto"/>
    </w:pPr>
  </w:style>
  <w:style w:type="character" w:customStyle="1" w:styleId="FooterChar">
    <w:name w:val="Footer Char"/>
    <w:basedOn w:val="DefaultParagraphFont"/>
    <w:link w:val="Footer"/>
    <w:uiPriority w:val="99"/>
    <w:rsid w:val="00F85C2D"/>
  </w:style>
  <w:style w:type="table" w:styleId="TableGrid">
    <w:name w:val="Table Grid"/>
    <w:basedOn w:val="TableNormal"/>
    <w:uiPriority w:val="39"/>
    <w:rsid w:val="006274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27449"/>
    <w:pPr>
      <w:ind w:left="720"/>
      <w:contextualSpacing/>
    </w:pPr>
  </w:style>
  <w:style w:type="character" w:styleId="CommentReference">
    <w:name w:val="annotation reference"/>
    <w:basedOn w:val="DefaultParagraphFont"/>
    <w:uiPriority w:val="99"/>
    <w:semiHidden/>
    <w:unhideWhenUsed/>
    <w:rsid w:val="00620067"/>
    <w:rPr>
      <w:sz w:val="16"/>
      <w:szCs w:val="16"/>
    </w:rPr>
  </w:style>
  <w:style w:type="paragraph" w:styleId="CommentText">
    <w:name w:val="annotation text"/>
    <w:basedOn w:val="Normal"/>
    <w:link w:val="CommentTextChar"/>
    <w:uiPriority w:val="99"/>
    <w:unhideWhenUsed/>
    <w:rsid w:val="00620067"/>
    <w:pPr>
      <w:spacing w:line="240" w:lineRule="auto"/>
    </w:pPr>
    <w:rPr>
      <w:sz w:val="20"/>
      <w:szCs w:val="20"/>
    </w:rPr>
  </w:style>
  <w:style w:type="character" w:customStyle="1" w:styleId="CommentTextChar">
    <w:name w:val="Comment Text Char"/>
    <w:basedOn w:val="DefaultParagraphFont"/>
    <w:link w:val="CommentText"/>
    <w:uiPriority w:val="99"/>
    <w:rsid w:val="00620067"/>
    <w:rPr>
      <w:sz w:val="20"/>
      <w:szCs w:val="20"/>
    </w:rPr>
  </w:style>
  <w:style w:type="paragraph" w:styleId="CommentSubject">
    <w:name w:val="annotation subject"/>
    <w:basedOn w:val="CommentText"/>
    <w:next w:val="CommentText"/>
    <w:link w:val="CommentSubjectChar"/>
    <w:uiPriority w:val="99"/>
    <w:semiHidden/>
    <w:unhideWhenUsed/>
    <w:rsid w:val="00620067"/>
    <w:rPr>
      <w:b/>
      <w:bCs/>
    </w:rPr>
  </w:style>
  <w:style w:type="character" w:customStyle="1" w:styleId="CommentSubjectChar">
    <w:name w:val="Comment Subject Char"/>
    <w:basedOn w:val="CommentTextChar"/>
    <w:link w:val="CommentSubject"/>
    <w:uiPriority w:val="99"/>
    <w:semiHidden/>
    <w:rsid w:val="00620067"/>
    <w:rPr>
      <w:b/>
      <w:bCs/>
      <w:sz w:val="20"/>
      <w:szCs w:val="20"/>
    </w:rPr>
  </w:style>
  <w:style w:type="paragraph" w:styleId="BalloonText">
    <w:name w:val="Balloon Text"/>
    <w:basedOn w:val="Normal"/>
    <w:link w:val="BalloonTextChar"/>
    <w:uiPriority w:val="99"/>
    <w:semiHidden/>
    <w:unhideWhenUsed/>
    <w:rsid w:val="0062006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20067"/>
    <w:rPr>
      <w:rFonts w:ascii="Segoe UI" w:hAnsi="Segoe UI" w:cs="Segoe UI"/>
      <w:sz w:val="18"/>
      <w:szCs w:val="18"/>
    </w:rPr>
  </w:style>
  <w:style w:type="paragraph" w:styleId="Revision">
    <w:name w:val="Revision"/>
    <w:hidden/>
    <w:uiPriority w:val="99"/>
    <w:semiHidden/>
    <w:rsid w:val="00F57E00"/>
    <w:pPr>
      <w:spacing w:after="0" w:line="240" w:lineRule="auto"/>
    </w:pPr>
  </w:style>
  <w:style w:type="character" w:customStyle="1" w:styleId="apple-tab-span">
    <w:name w:val="apple-tab-span"/>
    <w:basedOn w:val="DefaultParagraphFont"/>
    <w:rsid w:val="00673F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89757706">
      <w:bodyDiv w:val="1"/>
      <w:marLeft w:val="0"/>
      <w:marRight w:val="0"/>
      <w:marTop w:val="0"/>
      <w:marBottom w:val="0"/>
      <w:divBdr>
        <w:top w:val="none" w:sz="0" w:space="0" w:color="auto"/>
        <w:left w:val="none" w:sz="0" w:space="0" w:color="auto"/>
        <w:bottom w:val="none" w:sz="0" w:space="0" w:color="auto"/>
        <w:right w:val="none" w:sz="0" w:space="0" w:color="auto"/>
      </w:divBdr>
    </w:div>
    <w:div w:id="609555598">
      <w:bodyDiv w:val="1"/>
      <w:marLeft w:val="0"/>
      <w:marRight w:val="0"/>
      <w:marTop w:val="0"/>
      <w:marBottom w:val="0"/>
      <w:divBdr>
        <w:top w:val="none" w:sz="0" w:space="0" w:color="auto"/>
        <w:left w:val="none" w:sz="0" w:space="0" w:color="auto"/>
        <w:bottom w:val="none" w:sz="0" w:space="0" w:color="auto"/>
        <w:right w:val="none" w:sz="0" w:space="0" w:color="auto"/>
      </w:divBdr>
    </w:div>
    <w:div w:id="988442997">
      <w:bodyDiv w:val="1"/>
      <w:marLeft w:val="0"/>
      <w:marRight w:val="0"/>
      <w:marTop w:val="0"/>
      <w:marBottom w:val="0"/>
      <w:divBdr>
        <w:top w:val="none" w:sz="0" w:space="0" w:color="auto"/>
        <w:left w:val="none" w:sz="0" w:space="0" w:color="auto"/>
        <w:bottom w:val="none" w:sz="0" w:space="0" w:color="auto"/>
        <w:right w:val="none" w:sz="0" w:space="0" w:color="auto"/>
      </w:divBdr>
    </w:div>
    <w:div w:id="1672096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2E84D0-BBA6-4CA5-A53D-D295DBADD6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13</Pages>
  <Words>2755</Words>
  <Characters>15708</Characters>
  <Application>Microsoft Office Word</Application>
  <DocSecurity>0</DocSecurity>
  <Lines>130</Lines>
  <Paragraphs>36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Simonetta Papa</dc:creator>
  <cp:keywords/>
  <dc:description/>
  <cp:lastModifiedBy>Aashni Shah</cp:lastModifiedBy>
  <cp:revision>7</cp:revision>
  <dcterms:created xsi:type="dcterms:W3CDTF">2024-11-21T13:36:00Z</dcterms:created>
  <dcterms:modified xsi:type="dcterms:W3CDTF">2024-12-05T09:50:00Z</dcterms:modified>
</cp:coreProperties>
</file>