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F6DEF6" w14:textId="1208450F" w:rsidR="00526A50" w:rsidRDefault="00526A50" w:rsidP="00526A50">
      <w:pPr>
        <w:jc w:val="center"/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</w:pPr>
      <w:r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  <w:t>(Supplementary Information)</w:t>
      </w:r>
    </w:p>
    <w:p w14:paraId="54FE1181" w14:textId="77777777" w:rsidR="00526A50" w:rsidRDefault="00526A50" w:rsidP="00526A50">
      <w:pPr>
        <w:jc w:val="center"/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</w:pPr>
    </w:p>
    <w:p w14:paraId="30DCB9CD" w14:textId="245B0004" w:rsidR="00526A50" w:rsidRPr="00AB3553" w:rsidRDefault="00526A50" w:rsidP="00526A50">
      <w:pPr>
        <w:jc w:val="center"/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</w:pPr>
      <w:r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  <w:t>H</w:t>
      </w:r>
      <w:r>
        <w:rPr>
          <w:rFonts w:ascii="Arial" w:eastAsia="Arial" w:hAnsi="Arial" w:cs="Times New Roman"/>
          <w:b/>
          <w:bCs/>
          <w:kern w:val="2"/>
          <w:sz w:val="28"/>
          <w:szCs w:val="28"/>
          <w:vertAlign w:val="subscript"/>
          <w14:ligatures w14:val="standardContextual"/>
        </w:rPr>
        <w:t>2</w:t>
      </w:r>
      <w:r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  <w:t xml:space="preserve"> Production from Photocatalytic Reforming of PET over Pt/</w:t>
      </w:r>
      <w:r w:rsidRPr="008B377D"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  <w:t>TiO</w:t>
      </w:r>
      <w:r w:rsidRPr="008B377D">
        <w:rPr>
          <w:rFonts w:ascii="Arial" w:eastAsia="Arial" w:hAnsi="Arial" w:cs="Times New Roman"/>
          <w:b/>
          <w:bCs/>
          <w:kern w:val="2"/>
          <w:sz w:val="28"/>
          <w:szCs w:val="28"/>
          <w:vertAlign w:val="subscript"/>
          <w14:ligatures w14:val="standardContextual"/>
        </w:rPr>
        <w:t>2</w:t>
      </w:r>
      <w:r>
        <w:rPr>
          <w:rFonts w:ascii="Arial" w:eastAsia="Arial" w:hAnsi="Arial" w:cs="Times New Roman"/>
          <w:b/>
          <w:bCs/>
          <w:kern w:val="2"/>
          <w:sz w:val="28"/>
          <w:szCs w:val="28"/>
          <w14:ligatures w14:val="standardContextual"/>
        </w:rPr>
        <w:t xml:space="preserve">: The Role of Terephthalic Acid </w:t>
      </w:r>
    </w:p>
    <w:p w14:paraId="1ED0BC4D" w14:textId="71CB5176" w:rsidR="00526A50" w:rsidRPr="00F015D9" w:rsidRDefault="00526A50" w:rsidP="00526A50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Luke Roebuck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 w:rsidR="00664064">
        <w:rPr>
          <w:rFonts w:ascii="Arial" w:hAnsi="Arial" w:cs="Arial"/>
          <w:sz w:val="24"/>
          <w:szCs w:val="24"/>
          <w:vertAlign w:val="superscript"/>
        </w:rPr>
        <w:t>*</w:t>
      </w:r>
      <w:r>
        <w:rPr>
          <w:rFonts w:ascii="Arial" w:hAnsi="Arial" w:cs="Arial"/>
          <w:sz w:val="24"/>
          <w:szCs w:val="24"/>
        </w:rPr>
        <w:t xml:space="preserve">, Min </w:t>
      </w:r>
      <w:r w:rsidRPr="008B377D">
        <w:rPr>
          <w:rFonts w:ascii="Arial" w:hAnsi="Arial" w:cs="Arial"/>
          <w:sz w:val="24"/>
          <w:szCs w:val="24"/>
        </w:rPr>
        <w:t>Hu</w:t>
      </w:r>
      <w:r w:rsidRPr="008B377D">
        <w:rPr>
          <w:rFonts w:ascii="Arial" w:hAnsi="Arial" w:cs="Arial"/>
          <w:sz w:val="24"/>
          <w:szCs w:val="24"/>
          <w:vertAlign w:val="superscript"/>
        </w:rPr>
        <w:t>1</w:t>
      </w:r>
      <w:r>
        <w:rPr>
          <w:rFonts w:ascii="Arial" w:hAnsi="Arial" w:cs="Arial"/>
          <w:sz w:val="24"/>
          <w:szCs w:val="24"/>
        </w:rPr>
        <w:t xml:space="preserve">, </w:t>
      </w:r>
      <w:r w:rsidRPr="008B377D">
        <w:rPr>
          <w:rFonts w:ascii="Arial" w:hAnsi="Arial" w:cs="Arial"/>
          <w:sz w:val="24"/>
          <w:szCs w:val="24"/>
        </w:rPr>
        <w:t>Helen</w:t>
      </w:r>
      <w:r>
        <w:rPr>
          <w:rFonts w:ascii="Arial" w:hAnsi="Arial" w:cs="Arial"/>
          <w:sz w:val="24"/>
          <w:szCs w:val="24"/>
        </w:rPr>
        <w:t xml:space="preserve"> Daly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>
        <w:rPr>
          <w:rFonts w:ascii="Arial" w:hAnsi="Arial" w:cs="Arial"/>
          <w:sz w:val="24"/>
          <w:szCs w:val="24"/>
        </w:rPr>
        <w:t>, Hubertus Warsahartana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>
        <w:rPr>
          <w:rFonts w:ascii="Arial" w:hAnsi="Arial" w:cs="Arial"/>
          <w:sz w:val="24"/>
          <w:szCs w:val="24"/>
        </w:rPr>
        <w:t xml:space="preserve">, Louise </w:t>
      </w:r>
      <w:r w:rsidR="00664064">
        <w:rPr>
          <w:rFonts w:ascii="Arial" w:hAnsi="Arial" w:cs="Arial"/>
          <w:sz w:val="24"/>
          <w:szCs w:val="24"/>
        </w:rPr>
        <w:t xml:space="preserve">S. </w:t>
      </w:r>
      <w:r>
        <w:rPr>
          <w:rFonts w:ascii="Arial" w:hAnsi="Arial" w:cs="Arial"/>
          <w:sz w:val="24"/>
          <w:szCs w:val="24"/>
        </w:rPr>
        <w:t>Natrajan</w:t>
      </w:r>
      <w:r>
        <w:rPr>
          <w:rFonts w:ascii="Arial" w:hAnsi="Arial" w:cs="Arial"/>
          <w:sz w:val="24"/>
          <w:szCs w:val="24"/>
          <w:vertAlign w:val="superscript"/>
        </w:rPr>
        <w:t>2</w:t>
      </w:r>
      <w:r>
        <w:rPr>
          <w:rFonts w:ascii="Arial" w:hAnsi="Arial" w:cs="Arial"/>
          <w:sz w:val="24"/>
          <w:szCs w:val="24"/>
        </w:rPr>
        <w:t>, Arthur Garforth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>
        <w:rPr>
          <w:rFonts w:ascii="Arial" w:hAnsi="Arial" w:cs="Arial"/>
          <w:sz w:val="24"/>
          <w:szCs w:val="24"/>
        </w:rPr>
        <w:t>, Carmine D’Agostino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 w:rsidR="00664064">
        <w:rPr>
          <w:rFonts w:ascii="Arial" w:hAnsi="Arial" w:cs="Arial"/>
          <w:sz w:val="24"/>
          <w:szCs w:val="24"/>
          <w:vertAlign w:val="superscript"/>
        </w:rPr>
        <w:t>,3</w:t>
      </w:r>
      <w:r>
        <w:rPr>
          <w:rFonts w:ascii="Arial" w:hAnsi="Arial" w:cs="Arial"/>
          <w:sz w:val="24"/>
          <w:szCs w:val="24"/>
        </w:rPr>
        <w:t>, Marta Falkowska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>
        <w:rPr>
          <w:rFonts w:ascii="Arial" w:hAnsi="Arial" w:cs="Arial"/>
          <w:sz w:val="24"/>
          <w:szCs w:val="24"/>
        </w:rPr>
        <w:t>, Christopher Hardacre</w:t>
      </w:r>
      <w:r>
        <w:rPr>
          <w:rFonts w:ascii="Arial" w:hAnsi="Arial" w:cs="Arial"/>
          <w:sz w:val="24"/>
          <w:szCs w:val="24"/>
          <w:vertAlign w:val="superscript"/>
        </w:rPr>
        <w:t>1</w:t>
      </w:r>
      <w:r w:rsidR="00664064">
        <w:rPr>
          <w:rFonts w:ascii="Arial" w:hAnsi="Arial" w:cs="Arial"/>
          <w:sz w:val="24"/>
          <w:szCs w:val="24"/>
          <w:vertAlign w:val="superscript"/>
        </w:rPr>
        <w:t>*</w:t>
      </w:r>
    </w:p>
    <w:p w14:paraId="2E15925B" w14:textId="2997BA0C" w:rsidR="00526A50" w:rsidRDefault="00526A50" w:rsidP="00AB3553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i/>
          <w:iCs/>
          <w:vertAlign w:val="superscript"/>
        </w:rPr>
        <w:t>1</w:t>
      </w:r>
      <w:r>
        <w:rPr>
          <w:rFonts w:ascii="Arial" w:hAnsi="Arial" w:cs="Arial"/>
          <w:i/>
          <w:iCs/>
        </w:rPr>
        <w:t xml:space="preserve"> </w:t>
      </w:r>
      <w:r w:rsidRPr="00C551E2">
        <w:rPr>
          <w:rFonts w:ascii="Arial" w:hAnsi="Arial" w:cs="Arial"/>
          <w:i/>
          <w:iCs/>
        </w:rPr>
        <w:t>Department of Chemical Engineerin</w:t>
      </w:r>
      <w:r>
        <w:rPr>
          <w:rFonts w:ascii="Arial" w:hAnsi="Arial" w:cs="Arial"/>
          <w:i/>
          <w:iCs/>
        </w:rPr>
        <w:t>g</w:t>
      </w:r>
      <w:r w:rsidRPr="00C551E2">
        <w:rPr>
          <w:rFonts w:ascii="Arial" w:hAnsi="Arial" w:cs="Arial"/>
          <w:i/>
          <w:iCs/>
        </w:rPr>
        <w:t>, School of Engineering, The University of Manchester, M13 9PL, United Kingdom</w:t>
      </w:r>
    </w:p>
    <w:p w14:paraId="1CDA8F2F" w14:textId="77777777" w:rsidR="00526A50" w:rsidRDefault="00526A50" w:rsidP="00526A50">
      <w:pPr>
        <w:jc w:val="center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  <w:vertAlign w:val="superscript"/>
        </w:rPr>
        <w:t>2</w:t>
      </w:r>
      <w:r>
        <w:rPr>
          <w:rFonts w:ascii="Arial" w:hAnsi="Arial" w:cs="Arial"/>
          <w:i/>
          <w:iCs/>
        </w:rPr>
        <w:t xml:space="preserve">Department of Chemistry, School of Natural Sciences, </w:t>
      </w:r>
      <w:r w:rsidRPr="00F27070">
        <w:rPr>
          <w:rFonts w:ascii="Arial" w:hAnsi="Arial" w:cs="Arial"/>
          <w:i/>
          <w:iCs/>
        </w:rPr>
        <w:t>University of Manchester, Manchester, M13 9PL, United Kingdom</w:t>
      </w:r>
    </w:p>
    <w:p w14:paraId="1319C69F" w14:textId="1AE4D606" w:rsidR="00526A50" w:rsidRPr="00664064" w:rsidRDefault="00664064" w:rsidP="00526A50">
      <w:pPr>
        <w:jc w:val="center"/>
        <w:rPr>
          <w:rFonts w:ascii="Arial" w:hAnsi="Arial" w:cs="Arial"/>
          <w:i/>
          <w:iCs/>
        </w:rPr>
      </w:pPr>
      <w:r w:rsidRPr="00664064">
        <w:rPr>
          <w:rFonts w:ascii="Arial" w:hAnsi="Arial" w:cs="Arial"/>
          <w:i/>
          <w:iCs/>
          <w:vertAlign w:val="superscript"/>
        </w:rPr>
        <w:t>3</w:t>
      </w:r>
      <w:r w:rsidRPr="00664064">
        <w:rPr>
          <w:rFonts w:ascii="Arial" w:hAnsi="Arial" w:cs="Arial"/>
          <w:i/>
          <w:iCs/>
        </w:rPr>
        <w:t xml:space="preserve">Dipartimento di </w:t>
      </w:r>
      <w:proofErr w:type="spellStart"/>
      <w:r w:rsidRPr="00664064">
        <w:rPr>
          <w:rFonts w:ascii="Arial" w:hAnsi="Arial" w:cs="Arial"/>
          <w:i/>
          <w:iCs/>
        </w:rPr>
        <w:t>Ingegneria</w:t>
      </w:r>
      <w:proofErr w:type="spellEnd"/>
      <w:r w:rsidRPr="00664064">
        <w:rPr>
          <w:rFonts w:ascii="Arial" w:hAnsi="Arial" w:cs="Arial"/>
          <w:i/>
          <w:iCs/>
        </w:rPr>
        <w:t xml:space="preserve"> Civile, </w:t>
      </w:r>
      <w:proofErr w:type="spellStart"/>
      <w:r w:rsidRPr="00664064">
        <w:rPr>
          <w:rFonts w:ascii="Arial" w:hAnsi="Arial" w:cs="Arial"/>
          <w:i/>
          <w:iCs/>
        </w:rPr>
        <w:t>Chimica</w:t>
      </w:r>
      <w:proofErr w:type="spellEnd"/>
      <w:r w:rsidRPr="00664064">
        <w:rPr>
          <w:rFonts w:ascii="Arial" w:hAnsi="Arial" w:cs="Arial"/>
          <w:i/>
          <w:iCs/>
        </w:rPr>
        <w:t xml:space="preserve">, </w:t>
      </w:r>
      <w:proofErr w:type="spellStart"/>
      <w:r w:rsidRPr="00664064">
        <w:rPr>
          <w:rFonts w:ascii="Arial" w:hAnsi="Arial" w:cs="Arial"/>
          <w:i/>
          <w:iCs/>
        </w:rPr>
        <w:t>Ambientale</w:t>
      </w:r>
      <w:proofErr w:type="spellEnd"/>
      <w:r w:rsidRPr="00664064">
        <w:rPr>
          <w:rFonts w:ascii="Arial" w:hAnsi="Arial" w:cs="Arial"/>
          <w:i/>
          <w:iCs/>
        </w:rPr>
        <w:t xml:space="preserve"> e </w:t>
      </w:r>
      <w:proofErr w:type="spellStart"/>
      <w:r w:rsidRPr="00664064">
        <w:rPr>
          <w:rFonts w:ascii="Arial" w:hAnsi="Arial" w:cs="Arial"/>
          <w:i/>
          <w:iCs/>
        </w:rPr>
        <w:t>dei</w:t>
      </w:r>
      <w:proofErr w:type="spellEnd"/>
      <w:r w:rsidRPr="00664064">
        <w:rPr>
          <w:rFonts w:ascii="Arial" w:hAnsi="Arial" w:cs="Arial"/>
          <w:i/>
          <w:iCs/>
        </w:rPr>
        <w:t xml:space="preserve"> </w:t>
      </w:r>
      <w:proofErr w:type="spellStart"/>
      <w:r w:rsidRPr="00664064">
        <w:rPr>
          <w:rFonts w:ascii="Arial" w:hAnsi="Arial" w:cs="Arial"/>
          <w:i/>
          <w:iCs/>
        </w:rPr>
        <w:t>Materiali</w:t>
      </w:r>
      <w:proofErr w:type="spellEnd"/>
      <w:r w:rsidRPr="00664064">
        <w:rPr>
          <w:rFonts w:ascii="Arial" w:hAnsi="Arial" w:cs="Arial"/>
          <w:i/>
          <w:iCs/>
        </w:rPr>
        <w:t xml:space="preserve"> (DICAM), Alma Mater </w:t>
      </w:r>
      <w:proofErr w:type="spellStart"/>
      <w:r w:rsidRPr="00664064">
        <w:rPr>
          <w:rFonts w:ascii="Arial" w:hAnsi="Arial" w:cs="Arial"/>
          <w:i/>
          <w:iCs/>
        </w:rPr>
        <w:t>Studiorum</w:t>
      </w:r>
      <w:proofErr w:type="spellEnd"/>
      <w:r w:rsidRPr="00664064">
        <w:rPr>
          <w:rFonts w:ascii="Arial" w:hAnsi="Arial" w:cs="Arial"/>
          <w:i/>
          <w:iCs/>
        </w:rPr>
        <w:t xml:space="preserve"> – Università di Bologna, Via </w:t>
      </w:r>
      <w:proofErr w:type="spellStart"/>
      <w:r w:rsidRPr="00664064">
        <w:rPr>
          <w:rFonts w:ascii="Arial" w:hAnsi="Arial" w:cs="Arial"/>
          <w:i/>
          <w:iCs/>
        </w:rPr>
        <w:t>Terracini</w:t>
      </w:r>
      <w:proofErr w:type="spellEnd"/>
      <w:r w:rsidRPr="00664064">
        <w:rPr>
          <w:rFonts w:ascii="Arial" w:hAnsi="Arial" w:cs="Arial"/>
          <w:i/>
          <w:iCs/>
        </w:rPr>
        <w:t>, 28, 40131 Bologna, Italy</w:t>
      </w:r>
    </w:p>
    <w:p w14:paraId="2ECC5469" w14:textId="77777777" w:rsidR="009E30E8" w:rsidRDefault="009E30E8" w:rsidP="006B2409">
      <w:pPr>
        <w:rPr>
          <w:rFonts w:ascii="Arial" w:hAnsi="Arial" w:cs="Arial"/>
          <w:b/>
          <w:bCs/>
          <w:i/>
          <w:iCs/>
        </w:rPr>
      </w:pPr>
    </w:p>
    <w:p w14:paraId="76A90FC7" w14:textId="77777777" w:rsidR="009E30E8" w:rsidRDefault="009E30E8" w:rsidP="006B2409">
      <w:pPr>
        <w:rPr>
          <w:rFonts w:ascii="Arial" w:hAnsi="Arial" w:cs="Arial"/>
          <w:b/>
          <w:bCs/>
          <w:i/>
          <w:iCs/>
        </w:rPr>
      </w:pPr>
    </w:p>
    <w:p w14:paraId="7E6B04BF" w14:textId="77777777" w:rsidR="009E30E8" w:rsidRDefault="009E30E8" w:rsidP="006B2409">
      <w:pPr>
        <w:rPr>
          <w:rFonts w:ascii="Arial" w:hAnsi="Arial" w:cs="Arial"/>
          <w:b/>
          <w:bCs/>
          <w:i/>
          <w:iCs/>
        </w:rPr>
      </w:pPr>
    </w:p>
    <w:p w14:paraId="1DC89914" w14:textId="4ECF3682" w:rsidR="006B2409" w:rsidRPr="006B2409" w:rsidRDefault="006B2409" w:rsidP="006B2409">
      <w:pPr>
        <w:rPr>
          <w:rFonts w:ascii="Arial" w:hAnsi="Arial" w:cs="Arial"/>
          <w:b/>
          <w:bCs/>
          <w:i/>
          <w:iCs/>
        </w:rPr>
      </w:pPr>
      <w:r w:rsidRPr="006B2409">
        <w:rPr>
          <w:rFonts w:ascii="Arial" w:hAnsi="Arial" w:cs="Arial"/>
          <w:b/>
          <w:bCs/>
          <w:i/>
          <w:iCs/>
        </w:rPr>
        <w:t>S1. Methods</w:t>
      </w:r>
    </w:p>
    <w:p w14:paraId="5EE58B44" w14:textId="77777777" w:rsidR="00526A50" w:rsidRDefault="00526A50" w:rsidP="00526A50">
      <w:pPr>
        <w:jc w:val="center"/>
      </w:pPr>
      <w:r>
        <w:rPr>
          <w:noProof/>
          <w14:ligatures w14:val="standardContextual"/>
        </w:rPr>
        <w:drawing>
          <wp:inline distT="0" distB="0" distL="0" distR="0" wp14:anchorId="0DEC3EA0" wp14:editId="2ECC0434">
            <wp:extent cx="2914223" cy="3674163"/>
            <wp:effectExtent l="0" t="0" r="635" b="2540"/>
            <wp:docPr id="1031029656" name="Picture 6" descr="A close up of a devi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029656" name="Picture 6" descr="A close up of a device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6240" cy="3676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1C90D0" w14:textId="77777777" w:rsidR="00526A50" w:rsidRPr="00E66542" w:rsidRDefault="00526A50" w:rsidP="00526A50">
      <w:pPr>
        <w:rPr>
          <w:sz w:val="20"/>
          <w:szCs w:val="20"/>
        </w:rPr>
      </w:pPr>
      <w:r w:rsidRPr="004B2333">
        <w:rPr>
          <w:b/>
          <w:bCs/>
          <w:sz w:val="20"/>
          <w:szCs w:val="20"/>
        </w:rPr>
        <w:t>Figure S</w:t>
      </w:r>
      <w:r>
        <w:rPr>
          <w:b/>
          <w:bCs/>
          <w:sz w:val="20"/>
          <w:szCs w:val="20"/>
        </w:rPr>
        <w:t>1</w:t>
      </w:r>
      <w:r w:rsidRPr="004B2333">
        <w:rPr>
          <w:sz w:val="20"/>
          <w:szCs w:val="20"/>
        </w:rPr>
        <w:t xml:space="preserve">:  </w:t>
      </w:r>
      <w:r>
        <w:rPr>
          <w:sz w:val="20"/>
          <w:szCs w:val="20"/>
        </w:rPr>
        <w:t>Photograph of photoreforming reactor setup.</w:t>
      </w:r>
    </w:p>
    <w:p w14:paraId="5DF94CAF" w14:textId="77777777" w:rsidR="00526A50" w:rsidRDefault="00526A50" w:rsidP="00526A50">
      <w:pPr>
        <w:rPr>
          <w:rFonts w:ascii="Arial" w:hAnsi="Arial" w:cs="Arial"/>
        </w:rPr>
      </w:pPr>
    </w:p>
    <w:p w14:paraId="2EF4E881" w14:textId="77777777" w:rsidR="00664064" w:rsidRDefault="00664064" w:rsidP="00526A50">
      <w:pPr>
        <w:rPr>
          <w:rFonts w:ascii="Arial" w:hAnsi="Arial" w:cs="Arial"/>
        </w:rPr>
      </w:pPr>
    </w:p>
    <w:p w14:paraId="4346CD42" w14:textId="57F3619F" w:rsidR="006B2409" w:rsidRPr="006B2409" w:rsidRDefault="006B2409" w:rsidP="00526A50">
      <w:pPr>
        <w:rPr>
          <w:rFonts w:ascii="Arial" w:hAnsi="Arial" w:cs="Arial"/>
          <w:b/>
          <w:bCs/>
          <w:i/>
          <w:iCs/>
        </w:rPr>
      </w:pPr>
      <w:r w:rsidRPr="006B2409">
        <w:rPr>
          <w:rFonts w:ascii="Arial" w:hAnsi="Arial" w:cs="Arial"/>
          <w:b/>
          <w:bCs/>
          <w:i/>
          <w:iCs/>
        </w:rPr>
        <w:lastRenderedPageBreak/>
        <w:t>S.2 Catalyst Characterisation</w:t>
      </w:r>
    </w:p>
    <w:p w14:paraId="273082CE" w14:textId="77777777" w:rsidR="00526A50" w:rsidRDefault="00526A50" w:rsidP="00526A50">
      <w:pPr>
        <w:jc w:val="center"/>
        <w:rPr>
          <w:sz w:val="20"/>
          <w:szCs w:val="20"/>
        </w:rPr>
      </w:pPr>
      <w:r>
        <w:rPr>
          <w:noProof/>
          <w:sz w:val="20"/>
          <w:szCs w:val="20"/>
          <w14:ligatures w14:val="standardContextual"/>
        </w:rPr>
        <w:drawing>
          <wp:inline distT="0" distB="0" distL="0" distR="0" wp14:anchorId="06A893B8" wp14:editId="21BCFB91">
            <wp:extent cx="5760000" cy="2202596"/>
            <wp:effectExtent l="0" t="0" r="0" b="7620"/>
            <wp:docPr id="177762053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7620530" name="Picture 5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000" cy="2202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EDCC7" w14:textId="23E38731" w:rsidR="0097620E" w:rsidRPr="006F640E" w:rsidRDefault="00526A50" w:rsidP="00526A50">
      <w:pPr>
        <w:rPr>
          <w:sz w:val="20"/>
          <w:szCs w:val="20"/>
        </w:rPr>
      </w:pPr>
      <w:r w:rsidRPr="004B2333">
        <w:rPr>
          <w:b/>
          <w:bCs/>
          <w:sz w:val="20"/>
          <w:szCs w:val="20"/>
        </w:rPr>
        <w:t>Figure S</w:t>
      </w:r>
      <w:r w:rsidR="00A4769F">
        <w:rPr>
          <w:b/>
          <w:bCs/>
          <w:sz w:val="20"/>
          <w:szCs w:val="20"/>
        </w:rPr>
        <w:t>2</w:t>
      </w:r>
      <w:r w:rsidRPr="004B2333">
        <w:rPr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 w:rsidR="006F640E">
        <w:rPr>
          <w:sz w:val="20"/>
          <w:szCs w:val="20"/>
        </w:rPr>
        <w:t>Low temperature N</w:t>
      </w:r>
      <w:r w:rsidR="006F640E">
        <w:rPr>
          <w:sz w:val="20"/>
          <w:szCs w:val="20"/>
          <w:vertAlign w:val="subscript"/>
        </w:rPr>
        <w:t>2</w:t>
      </w:r>
      <w:r w:rsidR="006F640E">
        <w:rPr>
          <w:sz w:val="20"/>
          <w:szCs w:val="20"/>
        </w:rPr>
        <w:t xml:space="preserve"> adsorption/desorption isotherm (a) and p</w:t>
      </w:r>
      <w:r>
        <w:rPr>
          <w:sz w:val="20"/>
          <w:szCs w:val="20"/>
        </w:rPr>
        <w:t xml:space="preserve">owder </w:t>
      </w:r>
      <w:r w:rsidR="006F640E">
        <w:rPr>
          <w:sz w:val="20"/>
          <w:szCs w:val="20"/>
        </w:rPr>
        <w:t>x</w:t>
      </w:r>
      <w:r>
        <w:rPr>
          <w:sz w:val="20"/>
          <w:szCs w:val="20"/>
        </w:rPr>
        <w:t>-ray diffraction pattern</w:t>
      </w:r>
      <w:r w:rsidR="006F640E">
        <w:rPr>
          <w:sz w:val="20"/>
          <w:szCs w:val="20"/>
        </w:rPr>
        <w:t xml:space="preserve"> (b)</w:t>
      </w:r>
      <w:r>
        <w:rPr>
          <w:sz w:val="20"/>
          <w:szCs w:val="20"/>
        </w:rPr>
        <w:t xml:space="preserve"> of </w:t>
      </w:r>
      <w:r w:rsidR="006F640E">
        <w:rPr>
          <w:sz w:val="20"/>
          <w:szCs w:val="20"/>
        </w:rPr>
        <w:t>0.2% Pt supported on TiO</w:t>
      </w:r>
      <w:r w:rsidR="006F640E">
        <w:rPr>
          <w:sz w:val="20"/>
          <w:szCs w:val="20"/>
          <w:vertAlign w:val="subscript"/>
        </w:rPr>
        <w:t>2</w:t>
      </w:r>
      <w:r w:rsidR="006F640E">
        <w:rPr>
          <w:sz w:val="20"/>
          <w:szCs w:val="20"/>
        </w:rPr>
        <w:t xml:space="preserve"> (P25).</w:t>
      </w:r>
    </w:p>
    <w:p w14:paraId="75E5D433" w14:textId="77777777" w:rsidR="0097620E" w:rsidRDefault="0097620E" w:rsidP="00526A50">
      <w:pPr>
        <w:rPr>
          <w:sz w:val="20"/>
          <w:szCs w:val="20"/>
        </w:rPr>
      </w:pPr>
    </w:p>
    <w:p w14:paraId="64D99091" w14:textId="77777777" w:rsidR="009E30E8" w:rsidRDefault="009E30E8" w:rsidP="00526A50">
      <w:pPr>
        <w:rPr>
          <w:b/>
          <w:bCs/>
          <w:i/>
          <w:iCs/>
        </w:rPr>
      </w:pPr>
    </w:p>
    <w:p w14:paraId="06BDE2AF" w14:textId="6AA20653" w:rsidR="006B2409" w:rsidRPr="006B2409" w:rsidRDefault="006B2409" w:rsidP="00526A50">
      <w:pPr>
        <w:rPr>
          <w:b/>
          <w:bCs/>
          <w:i/>
          <w:iCs/>
        </w:rPr>
      </w:pPr>
      <w:r w:rsidRPr="006B2409">
        <w:rPr>
          <w:b/>
          <w:bCs/>
          <w:i/>
          <w:iCs/>
        </w:rPr>
        <w:t>S.3 PET Photoreforming</w:t>
      </w:r>
    </w:p>
    <w:p w14:paraId="0B16D9A7" w14:textId="12175DBB" w:rsidR="00526A50" w:rsidRPr="0097620E" w:rsidRDefault="0097620E" w:rsidP="0097620E">
      <w:pPr>
        <w:jc w:val="center"/>
        <w:rPr>
          <w:b/>
          <w:bCs/>
          <w:sz w:val="20"/>
          <w:szCs w:val="20"/>
        </w:rPr>
      </w:pPr>
      <w:r>
        <w:rPr>
          <w:noProof/>
          <w:sz w:val="20"/>
          <w:szCs w:val="20"/>
          <w14:ligatures w14:val="standardContextual"/>
        </w:rPr>
        <w:drawing>
          <wp:inline distT="0" distB="0" distL="0" distR="0" wp14:anchorId="418AA528" wp14:editId="75831D7A">
            <wp:extent cx="2880000" cy="2880000"/>
            <wp:effectExtent l="0" t="0" r="0" b="0"/>
            <wp:docPr id="21135573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3557326" name="Picture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337C7" w14:textId="2FFF00F0" w:rsidR="0097620E" w:rsidRDefault="0097620E" w:rsidP="003575E7">
      <w:pPr>
        <w:jc w:val="both"/>
        <w:rPr>
          <w:rFonts w:ascii="Arial" w:hAnsi="Arial" w:cs="Arial"/>
          <w:sz w:val="20"/>
          <w:szCs w:val="20"/>
        </w:rPr>
      </w:pPr>
      <w:r w:rsidRPr="0097620E">
        <w:rPr>
          <w:b/>
          <w:bCs/>
          <w:sz w:val="20"/>
          <w:szCs w:val="20"/>
        </w:rPr>
        <w:t>Figure S</w:t>
      </w:r>
      <w:r w:rsidR="00A4769F">
        <w:rPr>
          <w:b/>
          <w:bCs/>
          <w:sz w:val="20"/>
          <w:szCs w:val="20"/>
        </w:rPr>
        <w:t>3</w:t>
      </w:r>
      <w:r>
        <w:rPr>
          <w:sz w:val="20"/>
          <w:szCs w:val="20"/>
        </w:rPr>
        <w:t xml:space="preserve">: Gas evolution rates from the photoreforming of </w:t>
      </w:r>
      <w:r w:rsidR="003575E7">
        <w:rPr>
          <w:sz w:val="20"/>
          <w:szCs w:val="20"/>
        </w:rPr>
        <w:t>(left to right) direct water splitting, 2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>M KOH, 10mM ethylene glycol, 10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>mM ethylene glycol in 2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>M KOH, 10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>mM ethylene glycol in 2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 xml:space="preserve">M </w:t>
      </w:r>
      <w:proofErr w:type="spellStart"/>
      <w:r w:rsidR="003575E7">
        <w:rPr>
          <w:sz w:val="20"/>
          <w:szCs w:val="20"/>
        </w:rPr>
        <w:t>KCl</w:t>
      </w:r>
      <w:proofErr w:type="spellEnd"/>
      <w:r w:rsidR="003575E7">
        <w:rPr>
          <w:sz w:val="20"/>
          <w:szCs w:val="20"/>
        </w:rPr>
        <w:t>, 16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>mM terephthalic acid in 2</w:t>
      </w:r>
      <w:r w:rsidR="001C4467">
        <w:rPr>
          <w:sz w:val="20"/>
          <w:szCs w:val="20"/>
        </w:rPr>
        <w:t xml:space="preserve"> </w:t>
      </w:r>
      <w:r w:rsidR="003575E7">
        <w:rPr>
          <w:sz w:val="20"/>
          <w:szCs w:val="20"/>
        </w:rPr>
        <w:t>M KOH</w:t>
      </w:r>
      <w:r w:rsidR="002719CA">
        <w:rPr>
          <w:sz w:val="20"/>
          <w:szCs w:val="20"/>
        </w:rPr>
        <w:t xml:space="preserve">. </w:t>
      </w:r>
      <w:r w:rsidR="002719CA" w:rsidRPr="002719CA">
        <w:rPr>
          <w:rFonts w:ascii="Arial" w:hAnsi="Arial" w:cs="Arial"/>
          <w:sz w:val="20"/>
          <w:szCs w:val="20"/>
        </w:rPr>
        <w:t>Reaction conditions: 30 ml reaction volume, 30 mg Pt/TiO</w:t>
      </w:r>
      <w:r w:rsidR="002719CA" w:rsidRPr="002719CA">
        <w:rPr>
          <w:rFonts w:ascii="Arial" w:hAnsi="Arial" w:cs="Arial"/>
          <w:sz w:val="20"/>
          <w:szCs w:val="20"/>
          <w:vertAlign w:val="subscript"/>
        </w:rPr>
        <w:t>2</w:t>
      </w:r>
      <w:r w:rsidR="002719CA" w:rsidRPr="002719CA">
        <w:rPr>
          <w:rFonts w:ascii="Arial" w:hAnsi="Arial" w:cs="Arial"/>
          <w:sz w:val="20"/>
          <w:szCs w:val="20"/>
        </w:rPr>
        <w:t xml:space="preserve"> photocatalyst, UV (λ</w:t>
      </w:r>
      <w:r w:rsidR="001C4467">
        <w:rPr>
          <w:rFonts w:ascii="Arial" w:hAnsi="Arial" w:cs="Arial"/>
          <w:sz w:val="20"/>
          <w:szCs w:val="20"/>
        </w:rPr>
        <w:t xml:space="preserve"> </w:t>
      </w:r>
      <w:r w:rsidR="002719CA" w:rsidRPr="002719CA">
        <w:rPr>
          <w:rFonts w:ascii="Arial" w:hAnsi="Arial" w:cs="Arial"/>
          <w:sz w:val="20"/>
          <w:szCs w:val="20"/>
        </w:rPr>
        <w:t>=</w:t>
      </w:r>
      <w:r w:rsidR="001C4467">
        <w:rPr>
          <w:rFonts w:ascii="Arial" w:hAnsi="Arial" w:cs="Arial"/>
          <w:sz w:val="20"/>
          <w:szCs w:val="20"/>
        </w:rPr>
        <w:t xml:space="preserve"> </w:t>
      </w:r>
      <w:r w:rsidR="002719CA" w:rsidRPr="002719CA">
        <w:rPr>
          <w:rFonts w:ascii="Arial" w:hAnsi="Arial" w:cs="Arial"/>
          <w:sz w:val="20"/>
          <w:szCs w:val="20"/>
        </w:rPr>
        <w:t>365-375</w:t>
      </w:r>
      <w:r w:rsidR="001C4467">
        <w:rPr>
          <w:rFonts w:ascii="Arial" w:hAnsi="Arial" w:cs="Arial"/>
          <w:sz w:val="20"/>
          <w:szCs w:val="20"/>
        </w:rPr>
        <w:t xml:space="preserve"> </w:t>
      </w:r>
      <w:r w:rsidR="002719CA" w:rsidRPr="002719CA">
        <w:rPr>
          <w:rFonts w:ascii="Arial" w:hAnsi="Arial" w:cs="Arial"/>
          <w:sz w:val="20"/>
          <w:szCs w:val="20"/>
        </w:rPr>
        <w:t>nm) irradiation,</w:t>
      </w:r>
      <w:r w:rsidR="002719CA" w:rsidRPr="002719CA">
        <w:rPr>
          <w:rFonts w:ascii="Arial" w:hAnsi="Arial" w:cs="Arial"/>
          <w:i/>
          <w:iCs/>
          <w:sz w:val="20"/>
          <w:szCs w:val="20"/>
        </w:rPr>
        <w:t xml:space="preserve"> </w:t>
      </w:r>
      <w:r w:rsidR="00001112">
        <w:rPr>
          <w:rFonts w:ascii="Arial" w:hAnsi="Arial" w:cs="Arial"/>
          <w:sz w:val="20"/>
          <w:szCs w:val="20"/>
        </w:rPr>
        <w:t>8</w:t>
      </w:r>
      <w:r w:rsidR="002719CA" w:rsidRPr="002719CA">
        <w:rPr>
          <w:rFonts w:ascii="Arial" w:hAnsi="Arial" w:cs="Arial"/>
          <w:sz w:val="20"/>
          <w:szCs w:val="20"/>
        </w:rPr>
        <w:t xml:space="preserve"> hours reaction time.</w:t>
      </w:r>
    </w:p>
    <w:p w14:paraId="2F67A2BD" w14:textId="77777777" w:rsidR="006B2409" w:rsidRDefault="006B2409" w:rsidP="003575E7">
      <w:pPr>
        <w:jc w:val="both"/>
        <w:rPr>
          <w:rFonts w:ascii="Arial" w:hAnsi="Arial" w:cs="Arial"/>
          <w:sz w:val="20"/>
          <w:szCs w:val="20"/>
        </w:rPr>
      </w:pPr>
    </w:p>
    <w:p w14:paraId="49CD1FA0" w14:textId="77777777" w:rsidR="009E30E8" w:rsidRDefault="009E30E8" w:rsidP="003575E7">
      <w:pPr>
        <w:jc w:val="both"/>
        <w:rPr>
          <w:rFonts w:ascii="Arial" w:hAnsi="Arial" w:cs="Arial"/>
          <w:b/>
          <w:bCs/>
          <w:i/>
          <w:iCs/>
        </w:rPr>
      </w:pPr>
    </w:p>
    <w:p w14:paraId="747B34E1" w14:textId="77777777" w:rsidR="009E30E8" w:rsidRDefault="009E30E8" w:rsidP="003575E7">
      <w:pPr>
        <w:jc w:val="both"/>
        <w:rPr>
          <w:rFonts w:ascii="Arial" w:hAnsi="Arial" w:cs="Arial"/>
          <w:b/>
          <w:bCs/>
          <w:i/>
          <w:iCs/>
        </w:rPr>
      </w:pPr>
    </w:p>
    <w:p w14:paraId="1E5C965B" w14:textId="77777777" w:rsidR="009E30E8" w:rsidRDefault="009E30E8" w:rsidP="003575E7">
      <w:pPr>
        <w:jc w:val="both"/>
        <w:rPr>
          <w:rFonts w:ascii="Arial" w:hAnsi="Arial" w:cs="Arial"/>
          <w:b/>
          <w:bCs/>
          <w:i/>
          <w:iCs/>
        </w:rPr>
      </w:pPr>
    </w:p>
    <w:p w14:paraId="78C3B37B" w14:textId="77777777" w:rsidR="009E30E8" w:rsidRDefault="009E30E8" w:rsidP="003575E7">
      <w:pPr>
        <w:jc w:val="both"/>
        <w:rPr>
          <w:rFonts w:ascii="Arial" w:hAnsi="Arial" w:cs="Arial"/>
          <w:b/>
          <w:bCs/>
          <w:i/>
          <w:iCs/>
        </w:rPr>
      </w:pPr>
    </w:p>
    <w:p w14:paraId="2D647BE2" w14:textId="538B78B3" w:rsidR="006B2409" w:rsidRDefault="006B2409" w:rsidP="003575E7">
      <w:pPr>
        <w:jc w:val="both"/>
        <w:rPr>
          <w:rFonts w:ascii="Arial" w:hAnsi="Arial" w:cs="Arial"/>
          <w:b/>
          <w:bCs/>
          <w:i/>
          <w:iCs/>
        </w:rPr>
      </w:pPr>
      <w:r w:rsidRPr="006B2409">
        <w:rPr>
          <w:rFonts w:ascii="Arial" w:hAnsi="Arial" w:cs="Arial"/>
          <w:b/>
          <w:bCs/>
          <w:i/>
          <w:iCs/>
        </w:rPr>
        <w:lastRenderedPageBreak/>
        <w:t>S.4 PET Steam Hydrolysis</w:t>
      </w:r>
    </w:p>
    <w:p w14:paraId="439D693E" w14:textId="77777777" w:rsidR="009E30E8" w:rsidRPr="006B2409" w:rsidRDefault="009E30E8" w:rsidP="003575E7">
      <w:pPr>
        <w:jc w:val="both"/>
        <w:rPr>
          <w:rFonts w:ascii="Arial" w:hAnsi="Arial" w:cs="Arial"/>
          <w:b/>
          <w:bCs/>
          <w:i/>
          <w:iCs/>
        </w:rPr>
      </w:pPr>
    </w:p>
    <w:p w14:paraId="271FE64A" w14:textId="685C36F1" w:rsidR="003F4617" w:rsidRDefault="002F2039" w:rsidP="002F2039">
      <w:pPr>
        <w:jc w:val="center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  <w14:ligatures w14:val="standardContextual"/>
        </w:rPr>
        <w:drawing>
          <wp:inline distT="0" distB="0" distL="0" distR="0" wp14:anchorId="34B4B144" wp14:editId="69B8E702">
            <wp:extent cx="2880360" cy="2203704"/>
            <wp:effectExtent l="0" t="0" r="0" b="6350"/>
            <wp:docPr id="2089823360" name="Picture 1" descr="A graph of a number of different colored line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9823360" name="Picture 1" descr="A graph of a number of different colored lines&#10;&#10;Description automatically generated with medium confidenc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0360" cy="2203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39212" w14:textId="697E50E9" w:rsidR="005E2354" w:rsidRDefault="005E2354" w:rsidP="005E2354">
      <w:pPr>
        <w:jc w:val="both"/>
        <w:rPr>
          <w:rFonts w:ascii="Arial" w:hAnsi="Arial" w:cs="Arial"/>
          <w:sz w:val="20"/>
          <w:szCs w:val="20"/>
        </w:rPr>
      </w:pPr>
      <w:r w:rsidRPr="0097620E">
        <w:rPr>
          <w:b/>
          <w:bCs/>
          <w:sz w:val="20"/>
          <w:szCs w:val="20"/>
        </w:rPr>
        <w:t>Figure S</w:t>
      </w:r>
      <w:r w:rsidR="00A4769F">
        <w:rPr>
          <w:b/>
          <w:bCs/>
          <w:sz w:val="20"/>
          <w:szCs w:val="20"/>
        </w:rPr>
        <w:t>4</w:t>
      </w:r>
      <w:r>
        <w:rPr>
          <w:sz w:val="20"/>
          <w:szCs w:val="20"/>
        </w:rPr>
        <w:t>: H</w:t>
      </w:r>
      <w:r>
        <w:rPr>
          <w:sz w:val="20"/>
          <w:szCs w:val="20"/>
          <w:vertAlign w:val="subscript"/>
        </w:rPr>
        <w:t>2</w:t>
      </w:r>
      <w:r>
        <w:rPr>
          <w:sz w:val="20"/>
          <w:szCs w:val="20"/>
        </w:rPr>
        <w:t xml:space="preserve"> evolution vs time from the photoreforming of 2</w:t>
      </w:r>
      <w:r w:rsidR="001C446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M KOH pretreated PET and PET hydrolysate from Steam Hydrolysis (SH). </w:t>
      </w:r>
      <w:r w:rsidRPr="002719CA">
        <w:rPr>
          <w:rFonts w:ascii="Arial" w:hAnsi="Arial" w:cs="Arial"/>
          <w:sz w:val="20"/>
          <w:szCs w:val="20"/>
        </w:rPr>
        <w:t xml:space="preserve">Reaction conditions: </w:t>
      </w:r>
      <w:r>
        <w:rPr>
          <w:rFonts w:ascii="Arial" w:hAnsi="Arial" w:cs="Arial"/>
          <w:sz w:val="20"/>
          <w:szCs w:val="20"/>
        </w:rPr>
        <w:t>300</w:t>
      </w:r>
      <w:r w:rsidR="001C446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mg PET, </w:t>
      </w:r>
      <w:r w:rsidRPr="002719CA">
        <w:rPr>
          <w:rFonts w:ascii="Arial" w:hAnsi="Arial" w:cs="Arial"/>
          <w:sz w:val="20"/>
          <w:szCs w:val="20"/>
        </w:rPr>
        <w:t>30 ml reaction volume, 30 mg Pt/TiO</w:t>
      </w:r>
      <w:r w:rsidRPr="002719CA">
        <w:rPr>
          <w:rFonts w:ascii="Arial" w:hAnsi="Arial" w:cs="Arial"/>
          <w:sz w:val="20"/>
          <w:szCs w:val="20"/>
          <w:vertAlign w:val="subscript"/>
        </w:rPr>
        <w:t>2</w:t>
      </w:r>
      <w:r w:rsidRPr="002719CA">
        <w:rPr>
          <w:rFonts w:ascii="Arial" w:hAnsi="Arial" w:cs="Arial"/>
          <w:sz w:val="20"/>
          <w:szCs w:val="20"/>
        </w:rPr>
        <w:t xml:space="preserve"> photocatalyst, UV (λ</w:t>
      </w:r>
      <w:r w:rsidR="001C4467">
        <w:rPr>
          <w:rFonts w:ascii="Arial" w:hAnsi="Arial" w:cs="Arial"/>
          <w:sz w:val="20"/>
          <w:szCs w:val="20"/>
        </w:rPr>
        <w:t xml:space="preserve"> </w:t>
      </w:r>
      <w:r w:rsidRPr="002719CA">
        <w:rPr>
          <w:rFonts w:ascii="Arial" w:hAnsi="Arial" w:cs="Arial"/>
          <w:sz w:val="20"/>
          <w:szCs w:val="20"/>
        </w:rPr>
        <w:t>=</w:t>
      </w:r>
      <w:r w:rsidR="001C4467">
        <w:rPr>
          <w:rFonts w:ascii="Arial" w:hAnsi="Arial" w:cs="Arial"/>
          <w:sz w:val="20"/>
          <w:szCs w:val="20"/>
        </w:rPr>
        <w:t xml:space="preserve"> </w:t>
      </w:r>
      <w:r w:rsidRPr="002719CA">
        <w:rPr>
          <w:rFonts w:ascii="Arial" w:hAnsi="Arial" w:cs="Arial"/>
          <w:sz w:val="20"/>
          <w:szCs w:val="20"/>
        </w:rPr>
        <w:t>365-375</w:t>
      </w:r>
      <w:r w:rsidR="001C4467">
        <w:rPr>
          <w:rFonts w:ascii="Arial" w:hAnsi="Arial" w:cs="Arial"/>
          <w:sz w:val="20"/>
          <w:szCs w:val="20"/>
        </w:rPr>
        <w:t xml:space="preserve"> </w:t>
      </w:r>
      <w:r w:rsidRPr="002719CA">
        <w:rPr>
          <w:rFonts w:ascii="Arial" w:hAnsi="Arial" w:cs="Arial"/>
          <w:sz w:val="20"/>
          <w:szCs w:val="20"/>
        </w:rPr>
        <w:t>nm) irradiation,</w:t>
      </w:r>
      <w:r w:rsidRPr="002719CA">
        <w:rPr>
          <w:rFonts w:ascii="Arial" w:hAnsi="Arial" w:cs="Arial"/>
          <w:i/>
          <w:i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</w:t>
      </w:r>
      <w:r w:rsidRPr="002719CA">
        <w:rPr>
          <w:rFonts w:ascii="Arial" w:hAnsi="Arial" w:cs="Arial"/>
          <w:sz w:val="20"/>
          <w:szCs w:val="20"/>
        </w:rPr>
        <w:t xml:space="preserve"> hours reaction time.</w:t>
      </w:r>
    </w:p>
    <w:p w14:paraId="39EA243C" w14:textId="77777777" w:rsidR="006C1E78" w:rsidRPr="006C1E78" w:rsidRDefault="006C1E78" w:rsidP="006C1E78">
      <w:pPr>
        <w:spacing w:line="360" w:lineRule="auto"/>
        <w:jc w:val="both"/>
        <w:rPr>
          <w:rFonts w:ascii="Arial" w:hAnsi="Arial" w:cs="Arial"/>
        </w:rPr>
      </w:pPr>
    </w:p>
    <w:p w14:paraId="27D3F36D" w14:textId="6A4CFAB2" w:rsidR="006B2409" w:rsidRDefault="006C1E78" w:rsidP="006C1E78">
      <w:pPr>
        <w:spacing w:line="360" w:lineRule="auto"/>
        <w:jc w:val="both"/>
        <w:rPr>
          <w:rFonts w:ascii="Arial" w:hAnsi="Arial" w:cs="Arial"/>
        </w:rPr>
      </w:pPr>
      <w:r w:rsidRPr="006C1E78">
        <w:rPr>
          <w:rFonts w:ascii="Arial" w:hAnsi="Arial" w:cs="Arial"/>
        </w:rPr>
        <w:t xml:space="preserve">Steam hydrolysis of PET was performed as follows. PET (&lt;425 µm, 2.5 g), and deionised water (40 g) were loaded into a 600 ml </w:t>
      </w:r>
      <w:r w:rsidR="00673300">
        <w:rPr>
          <w:rFonts w:ascii="Arial" w:hAnsi="Arial" w:cs="Arial"/>
        </w:rPr>
        <w:t>H</w:t>
      </w:r>
      <w:r w:rsidRPr="006C1E78">
        <w:rPr>
          <w:rFonts w:ascii="Arial" w:hAnsi="Arial" w:cs="Arial"/>
        </w:rPr>
        <w:t xml:space="preserve">astelloy autoclave reactor (Parr Instruments, USA), which was then sealed and thrice purged with nitrogen at 6 bar, before being charged with 2 bar prior to the start of heating. The reactor was heated to the setpoint of 220 °C, corresponding to an autogenous pressure of 26 bar, and stirred for 1 h. Afterwards, the reactor was air-cooled back to room temperature. </w:t>
      </w:r>
      <w:r>
        <w:rPr>
          <w:rFonts w:ascii="Arial" w:hAnsi="Arial" w:cs="Arial"/>
        </w:rPr>
        <w:t xml:space="preserve">Precipitated TPA and unreacted PET was filtered out and the remaining hydrolysate was used as the photoreforming substrate in Figure S4 above. The filtered solids were redispersed in </w:t>
      </w:r>
      <w:r w:rsidRPr="006C1E78">
        <w:rPr>
          <w:rFonts w:ascii="Arial" w:hAnsi="Arial" w:cs="Arial"/>
        </w:rPr>
        <w:t>1</w:t>
      </w:r>
      <w:r w:rsidR="001C4467">
        <w:rPr>
          <w:rFonts w:ascii="Arial" w:hAnsi="Arial" w:cs="Arial"/>
        </w:rPr>
        <w:t xml:space="preserve"> </w:t>
      </w:r>
      <w:r w:rsidRPr="006C1E78">
        <w:rPr>
          <w:rFonts w:ascii="Arial" w:hAnsi="Arial" w:cs="Arial"/>
        </w:rPr>
        <w:t xml:space="preserve">M NaOH solution to dissolve the </w:t>
      </w:r>
      <w:r>
        <w:rPr>
          <w:rFonts w:ascii="Arial" w:hAnsi="Arial" w:cs="Arial"/>
        </w:rPr>
        <w:t>TPA the mixture was filtered again to separate</w:t>
      </w:r>
      <w:r w:rsidRPr="006C1E78">
        <w:rPr>
          <w:rFonts w:ascii="Arial" w:hAnsi="Arial" w:cs="Arial"/>
        </w:rPr>
        <w:t xml:space="preserve"> unreacted </w:t>
      </w:r>
      <w:proofErr w:type="gramStart"/>
      <w:r w:rsidRPr="006C1E78">
        <w:rPr>
          <w:rFonts w:ascii="Arial" w:hAnsi="Arial" w:cs="Arial"/>
        </w:rPr>
        <w:t>PET</w:t>
      </w:r>
      <w:proofErr w:type="gramEnd"/>
      <w:r>
        <w:rPr>
          <w:rFonts w:ascii="Arial" w:hAnsi="Arial" w:cs="Arial"/>
        </w:rPr>
        <w:t xml:space="preserve"> which was then</w:t>
      </w:r>
      <w:r w:rsidRPr="006C1E78">
        <w:rPr>
          <w:rFonts w:ascii="Arial" w:hAnsi="Arial" w:cs="Arial"/>
        </w:rPr>
        <w:t xml:space="preserve">, washed, dried, and weighed to calculate PET conversion. </w:t>
      </w:r>
      <w:r>
        <w:rPr>
          <w:rFonts w:ascii="Arial" w:hAnsi="Arial" w:cs="Arial"/>
        </w:rPr>
        <w:t xml:space="preserve">TPA was finally isolated by precipitation with </w:t>
      </w:r>
      <w:r w:rsidRPr="006C1E78">
        <w:rPr>
          <w:rFonts w:ascii="Arial" w:hAnsi="Arial" w:cs="Arial"/>
        </w:rPr>
        <w:t>2</w:t>
      </w:r>
      <w:r w:rsidR="001C4467">
        <w:rPr>
          <w:rFonts w:ascii="Arial" w:hAnsi="Arial" w:cs="Arial"/>
        </w:rPr>
        <w:t xml:space="preserve"> </w:t>
      </w:r>
      <w:r w:rsidRPr="006C1E78">
        <w:rPr>
          <w:rFonts w:ascii="Arial" w:hAnsi="Arial" w:cs="Arial"/>
        </w:rPr>
        <w:t xml:space="preserve">M HCl </w:t>
      </w:r>
      <w:r>
        <w:rPr>
          <w:rFonts w:ascii="Arial" w:hAnsi="Arial" w:cs="Arial"/>
        </w:rPr>
        <w:t>and vacuum filtration followed by</w:t>
      </w:r>
      <w:r w:rsidRPr="006C1E78">
        <w:rPr>
          <w:rFonts w:ascii="Arial" w:hAnsi="Arial" w:cs="Arial"/>
        </w:rPr>
        <w:t xml:space="preserve"> wash</w:t>
      </w:r>
      <w:r>
        <w:rPr>
          <w:rFonts w:ascii="Arial" w:hAnsi="Arial" w:cs="Arial"/>
        </w:rPr>
        <w:t>ing</w:t>
      </w:r>
      <w:r w:rsidRPr="006C1E78">
        <w:rPr>
          <w:rFonts w:ascii="Arial" w:hAnsi="Arial" w:cs="Arial"/>
        </w:rPr>
        <w:t>, dr</w:t>
      </w:r>
      <w:r>
        <w:rPr>
          <w:rFonts w:ascii="Arial" w:hAnsi="Arial" w:cs="Arial"/>
        </w:rPr>
        <w:t>ying</w:t>
      </w:r>
      <w:r w:rsidRPr="006C1E78">
        <w:rPr>
          <w:rFonts w:ascii="Arial" w:hAnsi="Arial" w:cs="Arial"/>
        </w:rPr>
        <w:t>, and weighed to calculate TPA yield.</w:t>
      </w:r>
      <w:r w:rsidR="005716AA">
        <w:rPr>
          <w:rFonts w:ascii="Arial" w:hAnsi="Arial" w:cs="Arial"/>
        </w:rPr>
        <w:t xml:space="preserve"> A PET conversion of 99% and a TPA yiel</w:t>
      </w:r>
      <w:r w:rsidR="006B2409">
        <w:rPr>
          <w:rFonts w:ascii="Arial" w:hAnsi="Arial" w:cs="Arial"/>
        </w:rPr>
        <w:t>d of 82% was achieved. H</w:t>
      </w:r>
      <w:r w:rsidR="006B2409">
        <w:rPr>
          <w:rFonts w:ascii="Arial" w:hAnsi="Arial" w:cs="Arial"/>
          <w:vertAlign w:val="superscript"/>
        </w:rPr>
        <w:t>1</w:t>
      </w:r>
      <w:r w:rsidR="006B2409">
        <w:rPr>
          <w:rFonts w:ascii="Arial" w:hAnsi="Arial" w:cs="Arial"/>
        </w:rPr>
        <w:t xml:space="preserve"> NMR of the isolated TPA was performed to confirm its purity (Figure S6). </w:t>
      </w:r>
    </w:p>
    <w:p w14:paraId="75F13F45" w14:textId="77777777" w:rsidR="006B2409" w:rsidRPr="006B2409" w:rsidRDefault="006B2409" w:rsidP="006C1E78">
      <w:pPr>
        <w:spacing w:line="360" w:lineRule="auto"/>
        <w:jc w:val="both"/>
        <w:rPr>
          <w:rFonts w:ascii="Arial" w:hAnsi="Arial" w:cs="Arial"/>
        </w:rPr>
      </w:pPr>
    </w:p>
    <w:p w14:paraId="5EAB3D71" w14:textId="477D2A7E" w:rsidR="006C1E78" w:rsidRDefault="005716AA" w:rsidP="006C1E7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F958045" w14:textId="77777777" w:rsidR="005716AA" w:rsidRPr="006C1E78" w:rsidRDefault="005716AA" w:rsidP="006C1E78">
      <w:pPr>
        <w:spacing w:line="360" w:lineRule="auto"/>
        <w:jc w:val="both"/>
        <w:rPr>
          <w:rFonts w:ascii="Arial" w:hAnsi="Arial" w:cs="Arial"/>
        </w:rPr>
      </w:pPr>
    </w:p>
    <w:p w14:paraId="2D8DD57B" w14:textId="77777777" w:rsidR="005E2354" w:rsidRPr="002719CA" w:rsidRDefault="005E2354" w:rsidP="002F2039">
      <w:pPr>
        <w:jc w:val="center"/>
        <w:rPr>
          <w:b/>
          <w:bCs/>
          <w:sz w:val="20"/>
          <w:szCs w:val="20"/>
        </w:rPr>
      </w:pPr>
    </w:p>
    <w:p w14:paraId="5956E341" w14:textId="77BB18BF" w:rsidR="00526A50" w:rsidRDefault="00526A50" w:rsidP="006B2409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31B2E1DA" wp14:editId="35C23D6C">
            <wp:extent cx="5019919" cy="6120130"/>
            <wp:effectExtent l="0" t="0" r="9525" b="0"/>
            <wp:docPr id="16705734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0979" cy="61336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8CD607" w14:textId="77777777" w:rsidR="00D17354" w:rsidRPr="006B2409" w:rsidRDefault="00D17354" w:rsidP="006B2409">
      <w:pPr>
        <w:jc w:val="center"/>
        <w:rPr>
          <w:rFonts w:ascii="Arial" w:hAnsi="Arial" w:cs="Arial"/>
        </w:rPr>
      </w:pPr>
    </w:p>
    <w:p w14:paraId="755913FE" w14:textId="25B9F356" w:rsidR="00526A50" w:rsidRDefault="00526A50" w:rsidP="00526A50">
      <w:pPr>
        <w:rPr>
          <w:sz w:val="20"/>
          <w:szCs w:val="20"/>
        </w:rPr>
      </w:pPr>
      <w:r w:rsidRPr="00966AA8">
        <w:rPr>
          <w:b/>
          <w:bCs/>
          <w:sz w:val="20"/>
          <w:szCs w:val="20"/>
        </w:rPr>
        <w:t>Figure S</w:t>
      </w:r>
      <w:r w:rsidR="00A4769F">
        <w:rPr>
          <w:b/>
          <w:bCs/>
          <w:sz w:val="20"/>
          <w:szCs w:val="20"/>
        </w:rPr>
        <w:t>5</w:t>
      </w:r>
      <w:r w:rsidRPr="00966AA8">
        <w:rPr>
          <w:b/>
          <w:bCs/>
          <w:sz w:val="20"/>
          <w:szCs w:val="20"/>
        </w:rPr>
        <w:t>:</w:t>
      </w:r>
      <w:r>
        <w:rPr>
          <w:b/>
          <w:bCs/>
          <w:sz w:val="20"/>
          <w:szCs w:val="20"/>
        </w:rPr>
        <w:t xml:space="preserve"> </w:t>
      </w:r>
      <w:r w:rsidR="001C4467">
        <w:rPr>
          <w:sz w:val="20"/>
          <w:szCs w:val="20"/>
          <w:vertAlign w:val="superscript"/>
        </w:rPr>
        <w:t>1</w:t>
      </w:r>
      <w:r>
        <w:rPr>
          <w:sz w:val="20"/>
          <w:szCs w:val="20"/>
        </w:rPr>
        <w:t>H NMR Spectra of isolated TPA (top) and of remaining hydrolysate (bottom).</w:t>
      </w:r>
    </w:p>
    <w:p w14:paraId="4A961612" w14:textId="77777777" w:rsidR="006B2409" w:rsidRDefault="006B2409" w:rsidP="00526A50">
      <w:pPr>
        <w:rPr>
          <w:sz w:val="20"/>
          <w:szCs w:val="20"/>
        </w:rPr>
      </w:pPr>
    </w:p>
    <w:p w14:paraId="0316492E" w14:textId="77777777" w:rsidR="009E30E8" w:rsidRDefault="009E30E8" w:rsidP="00526A50">
      <w:pPr>
        <w:rPr>
          <w:b/>
          <w:bCs/>
          <w:i/>
          <w:iCs/>
        </w:rPr>
      </w:pPr>
    </w:p>
    <w:p w14:paraId="2E8BAA1E" w14:textId="77777777" w:rsidR="009E30E8" w:rsidRDefault="009E30E8" w:rsidP="00526A50">
      <w:pPr>
        <w:rPr>
          <w:b/>
          <w:bCs/>
          <w:i/>
          <w:iCs/>
        </w:rPr>
      </w:pPr>
    </w:p>
    <w:p w14:paraId="7EDEBAD1" w14:textId="77777777" w:rsidR="009E30E8" w:rsidRDefault="009E30E8" w:rsidP="00526A50">
      <w:pPr>
        <w:rPr>
          <w:b/>
          <w:bCs/>
          <w:i/>
          <w:iCs/>
        </w:rPr>
      </w:pPr>
    </w:p>
    <w:p w14:paraId="5D9599AC" w14:textId="77777777" w:rsidR="009E30E8" w:rsidRDefault="009E30E8" w:rsidP="00526A50">
      <w:pPr>
        <w:rPr>
          <w:b/>
          <w:bCs/>
          <w:i/>
          <w:iCs/>
        </w:rPr>
      </w:pPr>
    </w:p>
    <w:p w14:paraId="48AD12EB" w14:textId="77777777" w:rsidR="009E30E8" w:rsidRDefault="009E30E8" w:rsidP="00526A50">
      <w:pPr>
        <w:rPr>
          <w:b/>
          <w:bCs/>
          <w:i/>
          <w:iCs/>
        </w:rPr>
      </w:pPr>
    </w:p>
    <w:p w14:paraId="60F3A729" w14:textId="77777777" w:rsidR="009E30E8" w:rsidRDefault="009E30E8" w:rsidP="00526A50">
      <w:pPr>
        <w:rPr>
          <w:b/>
          <w:bCs/>
          <w:i/>
          <w:iCs/>
        </w:rPr>
      </w:pPr>
    </w:p>
    <w:p w14:paraId="2F6C22F4" w14:textId="2DDBF254" w:rsidR="008E54DE" w:rsidRDefault="008E54DE" w:rsidP="00526A50"/>
    <w:sectPr w:rsidR="008E54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A50"/>
    <w:rsid w:val="00001112"/>
    <w:rsid w:val="000242B3"/>
    <w:rsid w:val="000C7F53"/>
    <w:rsid w:val="0010503A"/>
    <w:rsid w:val="00156A59"/>
    <w:rsid w:val="001C4467"/>
    <w:rsid w:val="00207696"/>
    <w:rsid w:val="0025218B"/>
    <w:rsid w:val="00252CDC"/>
    <w:rsid w:val="002719CA"/>
    <w:rsid w:val="00271FA0"/>
    <w:rsid w:val="002F2039"/>
    <w:rsid w:val="00305C1E"/>
    <w:rsid w:val="003575E7"/>
    <w:rsid w:val="0038059B"/>
    <w:rsid w:val="003E18F0"/>
    <w:rsid w:val="003F4617"/>
    <w:rsid w:val="00465232"/>
    <w:rsid w:val="004D438F"/>
    <w:rsid w:val="00526A50"/>
    <w:rsid w:val="00535BB1"/>
    <w:rsid w:val="005716AA"/>
    <w:rsid w:val="00575E76"/>
    <w:rsid w:val="00586273"/>
    <w:rsid w:val="00597F31"/>
    <w:rsid w:val="005D5006"/>
    <w:rsid w:val="005E2354"/>
    <w:rsid w:val="006433BD"/>
    <w:rsid w:val="006460E2"/>
    <w:rsid w:val="00664064"/>
    <w:rsid w:val="00673300"/>
    <w:rsid w:val="0067337F"/>
    <w:rsid w:val="006A34D7"/>
    <w:rsid w:val="006B2409"/>
    <w:rsid w:val="006B705B"/>
    <w:rsid w:val="006C0666"/>
    <w:rsid w:val="006C1E78"/>
    <w:rsid w:val="006D2F7B"/>
    <w:rsid w:val="006E7597"/>
    <w:rsid w:val="006F640E"/>
    <w:rsid w:val="007058F7"/>
    <w:rsid w:val="0072139B"/>
    <w:rsid w:val="007561D1"/>
    <w:rsid w:val="00771030"/>
    <w:rsid w:val="00796C1B"/>
    <w:rsid w:val="008276BA"/>
    <w:rsid w:val="008E54DE"/>
    <w:rsid w:val="009262DF"/>
    <w:rsid w:val="009364C8"/>
    <w:rsid w:val="0097620E"/>
    <w:rsid w:val="0099242C"/>
    <w:rsid w:val="009A7E32"/>
    <w:rsid w:val="009E30E8"/>
    <w:rsid w:val="00A4769F"/>
    <w:rsid w:val="00AB3553"/>
    <w:rsid w:val="00AE0CE8"/>
    <w:rsid w:val="00B36FCE"/>
    <w:rsid w:val="00B446CF"/>
    <w:rsid w:val="00B446ED"/>
    <w:rsid w:val="00B50843"/>
    <w:rsid w:val="00B779C5"/>
    <w:rsid w:val="00C01EA1"/>
    <w:rsid w:val="00C648A2"/>
    <w:rsid w:val="00C85714"/>
    <w:rsid w:val="00C871A7"/>
    <w:rsid w:val="00CD2F31"/>
    <w:rsid w:val="00D17354"/>
    <w:rsid w:val="00D36E38"/>
    <w:rsid w:val="00D84B6A"/>
    <w:rsid w:val="00E73FF1"/>
    <w:rsid w:val="00F9308C"/>
    <w:rsid w:val="00F9396F"/>
    <w:rsid w:val="00FC0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3F2FA3"/>
  <w15:chartTrackingRefBased/>
  <w15:docId w15:val="{4BDE1745-0C38-4A81-B6C2-1F696B482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A50"/>
    <w:rPr>
      <w:rFonts w:asciiTheme="minorHAnsi" w:hAnsiTheme="minorHAnsi" w:cstheme="minorBidi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33B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A7E3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7E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6A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6A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6A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6A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6A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6A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33B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A7E32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7E32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6433BD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6433BD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A7E32"/>
    <w:pPr>
      <w:outlineLvl w:val="9"/>
    </w:pPr>
    <w:rPr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6A50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6A50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6A50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6A50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6A50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6A50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6A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6A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6A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6A50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6A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6A50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526A5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6A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6A5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6A50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26A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6A5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6A50"/>
    <w:rPr>
      <w:rFonts w:asciiTheme="minorHAnsi" w:hAnsiTheme="minorHAnsi" w:cstheme="minorBidi"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2719CA"/>
    <w:pPr>
      <w:spacing w:after="0" w:line="240" w:lineRule="auto"/>
    </w:pPr>
    <w:rPr>
      <w:rFonts w:asciiTheme="minorHAnsi" w:hAnsiTheme="minorHAnsi" w:cstheme="minorBidi"/>
      <w:kern w:val="0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6640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"/><Relationship Id="rId3" Type="http://schemas.openxmlformats.org/officeDocument/2006/relationships/settings" Target="settings.xml"/><Relationship Id="rId7" Type="http://schemas.openxmlformats.org/officeDocument/2006/relationships/image" Target="media/image3.ti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tiff"/><Relationship Id="rId11" Type="http://schemas.openxmlformats.org/officeDocument/2006/relationships/theme" Target="theme/theme1.xml"/><Relationship Id="rId5" Type="http://schemas.openxmlformats.org/officeDocument/2006/relationships/image" Target="media/image1.tif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3B2DF-97B0-4B02-8F3E-B5B27AD96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Manchester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Roebuck</dc:creator>
  <cp:keywords/>
  <dc:description/>
  <cp:lastModifiedBy>Luke Roebuck</cp:lastModifiedBy>
  <cp:revision>3</cp:revision>
  <dcterms:created xsi:type="dcterms:W3CDTF">2025-01-14T15:39:00Z</dcterms:created>
  <dcterms:modified xsi:type="dcterms:W3CDTF">2025-01-14T19:27:00Z</dcterms:modified>
</cp:coreProperties>
</file>