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F92779" w14:textId="77777777" w:rsidR="001A000C" w:rsidRDefault="001A000C"/>
    <w:p w14:paraId="1C0D8206" w14:textId="57BF8CA8" w:rsidR="00CF6DA1" w:rsidRPr="00CF6DA1" w:rsidRDefault="00CF6DA1" w:rsidP="005F5970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F6DA1"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="009C5774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CF6DA1">
        <w:rPr>
          <w:rFonts w:ascii="Times New Roman" w:hAnsi="Times New Roman" w:cs="Times New Roman"/>
          <w:b/>
          <w:bCs/>
          <w:sz w:val="24"/>
          <w:szCs w:val="24"/>
        </w:rPr>
        <w:t>aterial S2</w:t>
      </w:r>
    </w:p>
    <w:p w14:paraId="57C71D56" w14:textId="67890F32" w:rsidR="00603DA1" w:rsidRPr="00603DA1" w:rsidRDefault="00603DA1" w:rsidP="00CF6DA1">
      <w:pPr>
        <w:spacing w:line="480" w:lineRule="auto"/>
        <w:ind w:firstLine="72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603DA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Gender </w:t>
      </w:r>
    </w:p>
    <w:p w14:paraId="106ACFA0" w14:textId="77777777" w:rsidR="008232A1" w:rsidRDefault="00CF6DA1" w:rsidP="00603DA1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preliminary analysis revealed significant gender differences for </w:t>
      </w:r>
      <w:r w:rsidR="008232A1">
        <w:rPr>
          <w:rFonts w:ascii="Times New Roman" w:hAnsi="Times New Roman" w:cs="Times New Roman"/>
          <w:sz w:val="24"/>
          <w:szCs w:val="24"/>
        </w:rPr>
        <w:t xml:space="preserve">disease onset variables for </w:t>
      </w:r>
      <w:r>
        <w:rPr>
          <w:rFonts w:ascii="Times New Roman" w:hAnsi="Times New Roman" w:cs="Times New Roman"/>
          <w:sz w:val="24"/>
          <w:szCs w:val="24"/>
        </w:rPr>
        <w:t xml:space="preserve">psoriasis, depression, irritable bowel disease (IBS), and cancer, but not for obesity. Specifically, male participants (M=1.93, SE=0.8) reported higher levels of avoidance in taking care of a patient with psoriasis compared to female participants (M=1.93, SE=0.8); </w:t>
      </w:r>
      <w:proofErr w:type="gramStart"/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7F6A8A">
        <w:rPr>
          <w:rFonts w:ascii="Times New Roman" w:hAnsi="Times New Roman" w:cs="Times New Roman"/>
          <w:sz w:val="24"/>
          <w:szCs w:val="24"/>
        </w:rPr>
        <w:t>3.999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46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06. Male participants also made significantly higher attributions of disease onset to personal causes (M=2.43, SE=0.9), compared to females (M=2.24, SE=0.8); </w:t>
      </w:r>
      <w:proofErr w:type="gramStart"/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0B7166">
        <w:rPr>
          <w:rFonts w:ascii="Times New Roman" w:hAnsi="Times New Roman" w:cs="Times New Roman"/>
          <w:sz w:val="24"/>
          <w:szCs w:val="24"/>
        </w:rPr>
        <w:t>6.743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>10.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This was also the case for depression, with male participants reporting significantly higher attributions of disease onset to personal causes (M=3.20, SE=1.0), compared to females (M=3.01, SE=0.9);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702947">
        <w:rPr>
          <w:rFonts w:ascii="Times New Roman" w:hAnsi="Times New Roman" w:cs="Times New Roman"/>
          <w:sz w:val="24"/>
          <w:szCs w:val="24"/>
        </w:rPr>
        <w:t>6.318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12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10; and cancer: male participants reported significantly higher attributions of disease onset to personal causes (M=3.53, SE=0.8), compared to females (M=3.23, SE=0.8);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814AC5">
        <w:rPr>
          <w:rFonts w:ascii="Times New Roman" w:hAnsi="Times New Roman" w:cs="Times New Roman"/>
          <w:sz w:val="24"/>
          <w:szCs w:val="24"/>
        </w:rPr>
        <w:t>18.811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>28.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Similarly, in the case of irritable bowel disease (IBS), male participants made significantly higher attributions of disease onset to personal causes (M=2.93, SE=0.5) and genetic factors (M=3.05, SE=0.4) compared to females (M=2.74, SE=0.4 and M=2.91, SE=0.4, respectively (all </w:t>
      </w:r>
      <w:proofErr w:type="spellStart"/>
      <w:r w:rsidRPr="00B71380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&lt;0.03). </w:t>
      </w:r>
    </w:p>
    <w:p w14:paraId="469E3969" w14:textId="53B84CC6" w:rsidR="0027610B" w:rsidRDefault="0027610B" w:rsidP="00603DA1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</w:t>
      </w:r>
      <w:r w:rsidR="008232A1">
        <w:rPr>
          <w:rFonts w:ascii="Times New Roman" w:hAnsi="Times New Roman" w:cs="Times New Roman"/>
          <w:sz w:val="24"/>
          <w:szCs w:val="24"/>
        </w:rPr>
        <w:t xml:space="preserve">nalysis </w:t>
      </w:r>
      <w:r>
        <w:rPr>
          <w:rFonts w:ascii="Times New Roman" w:hAnsi="Times New Roman" w:cs="Times New Roman"/>
          <w:sz w:val="24"/>
          <w:szCs w:val="24"/>
        </w:rPr>
        <w:t>of</w:t>
      </w:r>
      <w:r w:rsidR="008232A1">
        <w:rPr>
          <w:rFonts w:ascii="Times New Roman" w:hAnsi="Times New Roman" w:cs="Times New Roman"/>
          <w:sz w:val="24"/>
          <w:szCs w:val="24"/>
        </w:rPr>
        <w:t xml:space="preserve"> emotional reactions showed that compared to male students (33.3 %) females reported more frequently compassion (41%) towards a patient with IBS, </w:t>
      </w:r>
      <w:r w:rsidR="008232A1" w:rsidRPr="00BA7C86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="008232A1" w:rsidRPr="00BA7C86">
        <w:rPr>
          <w:rFonts w:ascii="Times New Roman" w:hAnsi="Times New Roman" w:cs="Times New Roman"/>
          <w:sz w:val="24"/>
          <w:szCs w:val="24"/>
        </w:rPr>
        <w:t xml:space="preserve"> </w:t>
      </w:r>
      <w:r w:rsidR="008232A1">
        <w:rPr>
          <w:rFonts w:ascii="Times New Roman" w:hAnsi="Times New Roman" w:cs="Times New Roman"/>
          <w:sz w:val="24"/>
          <w:szCs w:val="24"/>
        </w:rPr>
        <w:t>=</w:t>
      </w:r>
      <w:r w:rsidR="008232A1" w:rsidRPr="00BA7C86">
        <w:rPr>
          <w:rFonts w:ascii="Times New Roman" w:hAnsi="Times New Roman" w:cs="Times New Roman"/>
          <w:sz w:val="24"/>
          <w:szCs w:val="24"/>
        </w:rPr>
        <w:t xml:space="preserve"> 2.101</w:t>
      </w:r>
      <w:r w:rsidR="008232A1">
        <w:rPr>
          <w:rFonts w:ascii="Times New Roman" w:hAnsi="Times New Roman" w:cs="Times New Roman"/>
          <w:sz w:val="24"/>
          <w:szCs w:val="24"/>
        </w:rPr>
        <w:t xml:space="preserve">, </w:t>
      </w:r>
      <w:r w:rsidR="008232A1" w:rsidRPr="00BA7C86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8232A1" w:rsidRPr="00BA7C86">
        <w:rPr>
          <w:rFonts w:ascii="Times New Roman" w:hAnsi="Times New Roman" w:cs="Times New Roman"/>
          <w:sz w:val="24"/>
          <w:szCs w:val="24"/>
        </w:rPr>
        <w:t xml:space="preserve"> </w:t>
      </w:r>
      <w:r w:rsidR="008232A1">
        <w:rPr>
          <w:rFonts w:ascii="Times New Roman" w:hAnsi="Times New Roman" w:cs="Times New Roman"/>
          <w:sz w:val="24"/>
          <w:szCs w:val="24"/>
        </w:rPr>
        <w:t>=</w:t>
      </w:r>
      <w:r w:rsidR="008232A1" w:rsidRPr="00BA7C86">
        <w:rPr>
          <w:rFonts w:ascii="Times New Roman" w:hAnsi="Times New Roman" w:cs="Times New Roman"/>
          <w:sz w:val="24"/>
          <w:szCs w:val="24"/>
        </w:rPr>
        <w:t xml:space="preserve"> .035.</w:t>
      </w:r>
      <w:r w:rsidR="008232A1">
        <w:rPr>
          <w:rFonts w:ascii="Times New Roman" w:hAnsi="Times New Roman" w:cs="Times New Roman"/>
          <w:sz w:val="24"/>
          <w:szCs w:val="24"/>
        </w:rPr>
        <w:t xml:space="preserve"> They also reported more fear towards a patient with cancer (14%) compared to male</w:t>
      </w:r>
      <w:r w:rsidR="006610BB">
        <w:rPr>
          <w:rFonts w:ascii="Times New Roman" w:hAnsi="Times New Roman" w:cs="Times New Roman"/>
          <w:sz w:val="24"/>
          <w:szCs w:val="24"/>
        </w:rPr>
        <w:t>s</w:t>
      </w:r>
      <w:r w:rsidR="008232A1">
        <w:rPr>
          <w:rFonts w:ascii="Times New Roman" w:hAnsi="Times New Roman" w:cs="Times New Roman"/>
          <w:sz w:val="24"/>
          <w:szCs w:val="24"/>
        </w:rPr>
        <w:t xml:space="preserve"> (7%), </w:t>
      </w:r>
      <w:r w:rsidR="008232A1" w:rsidRPr="004C0808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="008232A1" w:rsidRPr="004C0808">
        <w:rPr>
          <w:rFonts w:ascii="Times New Roman" w:hAnsi="Times New Roman" w:cs="Times New Roman"/>
          <w:sz w:val="24"/>
          <w:szCs w:val="24"/>
        </w:rPr>
        <w:t xml:space="preserve"> </w:t>
      </w:r>
      <w:r w:rsidR="008232A1">
        <w:rPr>
          <w:rFonts w:ascii="Times New Roman" w:hAnsi="Times New Roman" w:cs="Times New Roman"/>
          <w:sz w:val="24"/>
          <w:szCs w:val="24"/>
        </w:rPr>
        <w:t>=</w:t>
      </w:r>
      <w:r w:rsidR="008232A1" w:rsidRPr="004C0808">
        <w:rPr>
          <w:rFonts w:ascii="Times New Roman" w:hAnsi="Times New Roman" w:cs="Times New Roman"/>
          <w:sz w:val="24"/>
          <w:szCs w:val="24"/>
        </w:rPr>
        <w:t xml:space="preserve"> 2.841</w:t>
      </w:r>
      <w:r w:rsidR="008232A1">
        <w:rPr>
          <w:rFonts w:ascii="Times New Roman" w:hAnsi="Times New Roman" w:cs="Times New Roman"/>
          <w:sz w:val="24"/>
          <w:szCs w:val="24"/>
        </w:rPr>
        <w:t xml:space="preserve">, </w:t>
      </w:r>
      <w:r w:rsidR="008232A1" w:rsidRPr="004C0808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8232A1" w:rsidRPr="004C0808">
        <w:rPr>
          <w:rFonts w:ascii="Times New Roman" w:hAnsi="Times New Roman" w:cs="Times New Roman"/>
          <w:sz w:val="24"/>
          <w:szCs w:val="24"/>
        </w:rPr>
        <w:t xml:space="preserve"> </w:t>
      </w:r>
      <w:r w:rsidR="008232A1">
        <w:rPr>
          <w:rFonts w:ascii="Times New Roman" w:hAnsi="Times New Roman" w:cs="Times New Roman"/>
          <w:sz w:val="24"/>
          <w:szCs w:val="24"/>
        </w:rPr>
        <w:t xml:space="preserve">= </w:t>
      </w:r>
      <w:r w:rsidR="008232A1" w:rsidRPr="004C0808">
        <w:rPr>
          <w:rFonts w:ascii="Times New Roman" w:hAnsi="Times New Roman" w:cs="Times New Roman"/>
          <w:sz w:val="24"/>
          <w:szCs w:val="24"/>
        </w:rPr>
        <w:t xml:space="preserve">.004. </w:t>
      </w:r>
    </w:p>
    <w:p w14:paraId="56920A24" w14:textId="719D9D08" w:rsidR="00603DA1" w:rsidRDefault="00CF6DA1" w:rsidP="00603DA1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other significant differences emerged</w:t>
      </w:r>
      <w:r w:rsidR="008232A1">
        <w:rPr>
          <w:rFonts w:ascii="Times New Roman" w:hAnsi="Times New Roman" w:cs="Times New Roman"/>
          <w:sz w:val="24"/>
          <w:szCs w:val="24"/>
        </w:rPr>
        <w:t xml:space="preserve"> on other </w:t>
      </w:r>
      <w:r w:rsidR="0027610B">
        <w:rPr>
          <w:rFonts w:ascii="Times New Roman" w:hAnsi="Times New Roman" w:cs="Times New Roman"/>
          <w:sz w:val="24"/>
          <w:szCs w:val="24"/>
        </w:rPr>
        <w:t xml:space="preserve">variables across conditions. </w:t>
      </w:r>
    </w:p>
    <w:p w14:paraId="56F36E99" w14:textId="77777777" w:rsidR="0027610B" w:rsidRDefault="0027610B" w:rsidP="00603DA1">
      <w:pPr>
        <w:spacing w:line="480" w:lineRule="auto"/>
        <w:ind w:firstLine="72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D1D1754" w14:textId="5920B603" w:rsidR="00CF6DA1" w:rsidRPr="00603DA1" w:rsidRDefault="00603DA1" w:rsidP="00603DA1">
      <w:pPr>
        <w:spacing w:line="480" w:lineRule="auto"/>
        <w:ind w:firstLine="72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603DA1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Intergroup Anxiety (IAS)</w:t>
      </w:r>
    </w:p>
    <w:p w14:paraId="1014DD0A" w14:textId="77777777" w:rsidR="00CF6DA1" w:rsidRDefault="00CF6DA1" w:rsidP="00CF6DA1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analysis of intergroup anxiety (IAS) scores revealed significant differences between participants in the high compared to low IAS levels across diseases. </w:t>
      </w:r>
    </w:p>
    <w:p w14:paraId="0B70954A" w14:textId="2EBEDC9D" w:rsidR="00CF6DA1" w:rsidRDefault="00CF6DA1" w:rsidP="00CF6DA1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psoriasis, participants high in IAS reported </w:t>
      </w:r>
      <w:r w:rsidR="006610BB">
        <w:rPr>
          <w:rFonts w:ascii="Times New Roman" w:hAnsi="Times New Roman" w:cs="Times New Roman"/>
          <w:sz w:val="24"/>
          <w:szCs w:val="24"/>
        </w:rPr>
        <w:t>lower</w:t>
      </w:r>
      <w:r>
        <w:rPr>
          <w:rFonts w:ascii="Times New Roman" w:hAnsi="Times New Roman" w:cs="Times New Roman"/>
          <w:sz w:val="24"/>
          <w:szCs w:val="24"/>
        </w:rPr>
        <w:t xml:space="preserve"> caretaking willingness (M=2.81, SE=0.9)  and higher avoidance in taking care of the patient (M=2.00, SE=0.8), compared to those in the low IAS group (M=2.95, SE=0.9 and (M=1.74, SE=0.8, respectively);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406AD3">
        <w:rPr>
          <w:rFonts w:ascii="Times New Roman" w:hAnsi="Times New Roman" w:cs="Times New Roman"/>
          <w:sz w:val="24"/>
          <w:szCs w:val="24"/>
        </w:rPr>
        <w:t>3.678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50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06 and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EF3523">
        <w:rPr>
          <w:rFonts w:ascii="Times New Roman" w:hAnsi="Times New Roman" w:cs="Times New Roman"/>
          <w:sz w:val="24"/>
          <w:szCs w:val="24"/>
        </w:rPr>
        <w:t>15.218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>23. They also reported significantly higher attributions of disease onset to personal causes (M=2.39, SE=0.8) compared to low IAS participants (M=2.25, SE=0.9</w:t>
      </w:r>
      <w:proofErr w:type="gramStart"/>
      <w:r>
        <w:rPr>
          <w:rFonts w:ascii="Times New Roman" w:hAnsi="Times New Roman" w:cs="Times New Roman"/>
          <w:sz w:val="24"/>
          <w:szCs w:val="24"/>
        </w:rPr>
        <w:t>),;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E22C08">
        <w:rPr>
          <w:rFonts w:ascii="Times New Roman" w:hAnsi="Times New Roman" w:cs="Times New Roman"/>
          <w:sz w:val="24"/>
          <w:szCs w:val="24"/>
        </w:rPr>
        <w:t>3.807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51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06. </w:t>
      </w:r>
    </w:p>
    <w:p w14:paraId="791BE463" w14:textId="662A042E" w:rsidR="00CF6DA1" w:rsidRDefault="00CF6DA1" w:rsidP="00CF6DA1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depression, participants high in IAS reported l</w:t>
      </w:r>
      <w:r w:rsidR="006610BB">
        <w:rPr>
          <w:rFonts w:ascii="Times New Roman" w:hAnsi="Times New Roman" w:cs="Times New Roman"/>
          <w:sz w:val="24"/>
          <w:szCs w:val="24"/>
        </w:rPr>
        <w:t>ower level of</w:t>
      </w:r>
      <w:r>
        <w:rPr>
          <w:rFonts w:ascii="Times New Roman" w:hAnsi="Times New Roman" w:cs="Times New Roman"/>
          <w:sz w:val="24"/>
          <w:szCs w:val="24"/>
        </w:rPr>
        <w:t xml:space="preserve"> caretaking willingness (M=3.43, SE=0.5), higher avoidance in taking care of the patient (M=1.82, SE=0.4), and higher discomfort (M=1.79, SE=0.4), compared to those in the low IAS group (M=3.90, SE=0.5; M=1.52, SE=0.4 and M=1.51, SE=0.5, respectively);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180FCF">
        <w:rPr>
          <w:rFonts w:ascii="Times New Roman" w:hAnsi="Times New Roman" w:cs="Times New Roman"/>
          <w:sz w:val="24"/>
          <w:szCs w:val="24"/>
        </w:rPr>
        <w:t>40.738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58,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180FCF">
        <w:rPr>
          <w:rFonts w:ascii="Times New Roman" w:hAnsi="Times New Roman" w:cs="Times New Roman"/>
          <w:sz w:val="24"/>
          <w:szCs w:val="24"/>
        </w:rPr>
        <w:t>25.315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37 and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61680A">
        <w:rPr>
          <w:rFonts w:ascii="Times New Roman" w:hAnsi="Times New Roman" w:cs="Times New Roman"/>
          <w:sz w:val="24"/>
          <w:szCs w:val="24"/>
        </w:rPr>
        <w:t>18.086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27. They also reported significantly higher attributions of disease onset to personal causes (M=3.20, SE=0.5) compared to low IAS participants (M=2.98, SE=0.5);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EB389B">
        <w:rPr>
          <w:rFonts w:ascii="Times New Roman" w:hAnsi="Times New Roman" w:cs="Times New Roman"/>
          <w:sz w:val="24"/>
          <w:szCs w:val="24"/>
        </w:rPr>
        <w:t>8.765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03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13 and reported patients would </w:t>
      </w:r>
      <w:r w:rsidR="006610BB">
        <w:rPr>
          <w:rFonts w:ascii="Times New Roman" w:hAnsi="Times New Roman" w:cs="Times New Roman"/>
          <w:sz w:val="24"/>
          <w:szCs w:val="24"/>
        </w:rPr>
        <w:t xml:space="preserve">be </w:t>
      </w:r>
      <w:r>
        <w:rPr>
          <w:rFonts w:ascii="Times New Roman" w:hAnsi="Times New Roman" w:cs="Times New Roman"/>
          <w:sz w:val="24"/>
          <w:szCs w:val="24"/>
        </w:rPr>
        <w:t xml:space="preserve">tendentially less reluctant to disclose their disease to others (M=3.82, SE=0.5) compared to low IAS participants (M=4.02, SE=0.5);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A43E26">
        <w:rPr>
          <w:rFonts w:ascii="Times New Roman" w:hAnsi="Times New Roman" w:cs="Times New Roman"/>
          <w:sz w:val="24"/>
          <w:szCs w:val="24"/>
        </w:rPr>
        <w:t>7.514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06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11. </w:t>
      </w:r>
    </w:p>
    <w:p w14:paraId="3E15A61F" w14:textId="77777777" w:rsidR="00CF6DA1" w:rsidRDefault="00CF6DA1" w:rsidP="00CF6DA1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the case of obesity, those in the high IAS group reported less caretaking willingness (M=3.09, SE=0.9), higher avoidance in taking care of the patient (M=1.66, SE=0.7), and higher discomfort (M=1.97, SE=0.9), compared to those in the low IAS group (M=3.22, SE=0.9; M=1.45, SE=0.6 and M=1.71, SE=1.0, respectively);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1066C4">
        <w:rPr>
          <w:rFonts w:ascii="Times New Roman" w:hAnsi="Times New Roman" w:cs="Times New Roman"/>
          <w:sz w:val="24"/>
          <w:szCs w:val="24"/>
        </w:rPr>
        <w:t>8.276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04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12,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E67021">
        <w:rPr>
          <w:rFonts w:ascii="Times New Roman" w:hAnsi="Times New Roman" w:cs="Times New Roman"/>
          <w:sz w:val="24"/>
          <w:szCs w:val="24"/>
        </w:rPr>
        <w:t>14.490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22 and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E67021">
        <w:rPr>
          <w:rFonts w:ascii="Times New Roman" w:hAnsi="Times New Roman" w:cs="Times New Roman"/>
          <w:sz w:val="24"/>
          <w:szCs w:val="24"/>
        </w:rPr>
        <w:t>11.649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17. </w:t>
      </w:r>
    </w:p>
    <w:p w14:paraId="5F92CC5A" w14:textId="1BAA9517" w:rsidR="00CF6DA1" w:rsidRDefault="00CF6DA1" w:rsidP="00CF6DA1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For patients with cancer, participants high in IAS reported </w:t>
      </w:r>
      <w:r w:rsidR="00AC6225">
        <w:rPr>
          <w:rFonts w:ascii="Times New Roman" w:hAnsi="Times New Roman" w:cs="Times New Roman"/>
          <w:sz w:val="24"/>
          <w:szCs w:val="24"/>
        </w:rPr>
        <w:t xml:space="preserve">lower levels of </w:t>
      </w:r>
      <w:r>
        <w:rPr>
          <w:rFonts w:ascii="Times New Roman" w:hAnsi="Times New Roman" w:cs="Times New Roman"/>
          <w:sz w:val="24"/>
          <w:szCs w:val="24"/>
        </w:rPr>
        <w:t xml:space="preserve">caretaking willingness (M=3.62, SE=0.5), higher avoidance in taking care of the patient (M=1.97, SE=0.5), and higher discomfort (M=1.71, SE=0.5), compared to those in the low IAS group (M=3.81, SE=0.5; M=1.73, SE=0.5 and M=1.54, SE=0.5, respectively);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4A1DA3">
        <w:rPr>
          <w:rFonts w:ascii="Times New Roman" w:hAnsi="Times New Roman" w:cs="Times New Roman"/>
          <w:sz w:val="24"/>
          <w:szCs w:val="24"/>
        </w:rPr>
        <w:t>5.878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16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09,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C13E50">
        <w:rPr>
          <w:rFonts w:ascii="Times New Roman" w:hAnsi="Times New Roman" w:cs="Times New Roman"/>
          <w:sz w:val="24"/>
          <w:szCs w:val="24"/>
        </w:rPr>
        <w:t>12.084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18 and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900EE3">
        <w:rPr>
          <w:rFonts w:ascii="Times New Roman" w:hAnsi="Times New Roman" w:cs="Times New Roman"/>
          <w:sz w:val="24"/>
          <w:szCs w:val="24"/>
        </w:rPr>
        <w:t>5.432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08. They also reported significantly higher attributions of disease onset to chance (M=2.53, SE=0.6) compared to low IAS participants (M=2.34, SE=0.6); </w:t>
      </w:r>
      <w:proofErr w:type="gramStart"/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497018">
        <w:rPr>
          <w:rFonts w:ascii="Times New Roman" w:hAnsi="Times New Roman" w:cs="Times New Roman"/>
          <w:sz w:val="24"/>
          <w:szCs w:val="24"/>
        </w:rPr>
        <w:t>4.833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>07.</w:t>
      </w:r>
    </w:p>
    <w:p w14:paraId="648D9EE4" w14:textId="7D299B26" w:rsidR="00CF6DA1" w:rsidRDefault="00CF6DA1" w:rsidP="00960EF3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Lastly, for a patient with IBS, those in the high IAS group reported higher avoidance (M=1.69, SE=0.6), and higher discomfort in taking care of the patient (M=1.86, SE=0.9), compared to those in the low IAS group (M=1.46, SE=0.6 and M=1.67, SE=8.8, respectively);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F37FE4">
        <w:rPr>
          <w:rFonts w:ascii="Times New Roman" w:hAnsi="Times New Roman" w:cs="Times New Roman"/>
          <w:sz w:val="24"/>
          <w:szCs w:val="24"/>
        </w:rPr>
        <w:t>19.596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 xml:space="preserve">29 and </w:t>
      </w:r>
      <w:r w:rsidRPr="00BE1A8B">
        <w:rPr>
          <w:rFonts w:ascii="Times New Roman" w:hAnsi="Times New Roman" w:cs="Times New Roman"/>
          <w:i/>
          <w:sz w:val="24"/>
          <w:szCs w:val="24"/>
        </w:rPr>
        <w:t>F</w:t>
      </w:r>
      <w:r w:rsidRPr="00BE1A8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E1A8B">
        <w:rPr>
          <w:rFonts w:ascii="Times New Roman" w:hAnsi="Times New Roman" w:cs="Times New Roman"/>
          <w:sz w:val="24"/>
          <w:szCs w:val="24"/>
        </w:rPr>
        <w:t>, 66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1A8B">
        <w:rPr>
          <w:rFonts w:ascii="Times New Roman" w:hAnsi="Times New Roman" w:cs="Times New Roman"/>
          <w:sz w:val="24"/>
          <w:szCs w:val="24"/>
        </w:rPr>
        <w:t xml:space="preserve">) = </w:t>
      </w:r>
      <w:r w:rsidRPr="00F37FE4">
        <w:rPr>
          <w:rFonts w:ascii="Times New Roman" w:hAnsi="Times New Roman" w:cs="Times New Roman"/>
          <w:sz w:val="24"/>
          <w:szCs w:val="24"/>
        </w:rPr>
        <w:t>7.312</w:t>
      </w:r>
      <w:r w:rsidRPr="00BE1A8B">
        <w:rPr>
          <w:rFonts w:ascii="Times New Roman" w:hAnsi="Times New Roman" w:cs="Times New Roman"/>
          <w:sz w:val="24"/>
          <w:szCs w:val="24"/>
        </w:rPr>
        <w:t xml:space="preserve">,  </w:t>
      </w:r>
      <w:r w:rsidRPr="00BE1A8B">
        <w:rPr>
          <w:rFonts w:ascii="Times New Roman" w:hAnsi="Times New Roman" w:cs="Times New Roman"/>
          <w:i/>
          <w:sz w:val="24"/>
          <w:szCs w:val="24"/>
        </w:rPr>
        <w:t>p</w:t>
      </w:r>
      <w:r w:rsidRPr="00BE1A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</w:t>
      </w:r>
      <w:r w:rsidRPr="00BE1A8B">
        <w:rPr>
          <w:rFonts w:ascii="Times New Roman" w:hAnsi="Times New Roman" w:cs="Times New Roman"/>
          <w:sz w:val="24"/>
          <w:szCs w:val="24"/>
        </w:rPr>
        <w:t xml:space="preserve"> .0</w:t>
      </w:r>
      <w:r>
        <w:rPr>
          <w:rFonts w:ascii="Times New Roman" w:hAnsi="Times New Roman" w:cs="Times New Roman"/>
          <w:sz w:val="24"/>
          <w:szCs w:val="24"/>
        </w:rPr>
        <w:t>07</w:t>
      </w:r>
      <w:r w:rsidRPr="00BE1A8B">
        <w:rPr>
          <w:rFonts w:ascii="Times New Roman" w:hAnsi="Times New Roman" w:cs="Times New Roman"/>
          <w:sz w:val="24"/>
          <w:szCs w:val="24"/>
        </w:rPr>
        <w:t>, η</w:t>
      </w:r>
      <w:r w:rsidRPr="00BE1A8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1A8B">
        <w:rPr>
          <w:rFonts w:ascii="Times New Roman" w:hAnsi="Times New Roman" w:cs="Times New Roman"/>
          <w:sz w:val="24"/>
          <w:szCs w:val="24"/>
        </w:rPr>
        <w:t xml:space="preserve"> = .0</w:t>
      </w:r>
      <w:r>
        <w:rPr>
          <w:rFonts w:ascii="Times New Roman" w:hAnsi="Times New Roman" w:cs="Times New Roman"/>
          <w:sz w:val="24"/>
          <w:szCs w:val="24"/>
        </w:rPr>
        <w:t>11.</w:t>
      </w:r>
    </w:p>
    <w:p w14:paraId="0CEA5E09" w14:textId="221E6116" w:rsidR="009C1693" w:rsidRDefault="001867DD" w:rsidP="00960EF3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analysis of emotional reactions showed</w:t>
      </w:r>
      <w:r w:rsidR="00062BD9">
        <w:rPr>
          <w:rFonts w:ascii="Times New Roman" w:hAnsi="Times New Roman" w:cs="Times New Roman"/>
          <w:sz w:val="24"/>
          <w:szCs w:val="24"/>
        </w:rPr>
        <w:t xml:space="preserve"> those in the low IAS group reported more </w:t>
      </w:r>
      <w:r w:rsidR="00793121">
        <w:rPr>
          <w:rFonts w:ascii="Times New Roman" w:hAnsi="Times New Roman" w:cs="Times New Roman"/>
          <w:sz w:val="24"/>
          <w:szCs w:val="24"/>
        </w:rPr>
        <w:t>frequent</w:t>
      </w:r>
      <w:r w:rsidR="00062BD9">
        <w:rPr>
          <w:rFonts w:ascii="Times New Roman" w:hAnsi="Times New Roman" w:cs="Times New Roman"/>
          <w:sz w:val="24"/>
          <w:szCs w:val="24"/>
        </w:rPr>
        <w:t xml:space="preserve"> curiosity for a patient with depression (</w:t>
      </w:r>
      <w:r w:rsidR="00ED6101">
        <w:rPr>
          <w:rFonts w:ascii="Times New Roman" w:hAnsi="Times New Roman" w:cs="Times New Roman"/>
          <w:sz w:val="24"/>
          <w:szCs w:val="24"/>
        </w:rPr>
        <w:t xml:space="preserve">30.3%) compared to those in the high IAS group (23.4%), </w:t>
      </w:r>
      <w:r w:rsidR="00ED6101" w:rsidRPr="00ED6101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="00ED6101" w:rsidRPr="00ED6101">
        <w:rPr>
          <w:rFonts w:ascii="Times New Roman" w:hAnsi="Times New Roman" w:cs="Times New Roman"/>
          <w:sz w:val="24"/>
          <w:szCs w:val="24"/>
        </w:rPr>
        <w:t xml:space="preserve"> </w:t>
      </w:r>
      <w:r w:rsidR="00ED6101">
        <w:rPr>
          <w:rFonts w:ascii="Times New Roman" w:hAnsi="Times New Roman" w:cs="Times New Roman"/>
          <w:sz w:val="24"/>
          <w:szCs w:val="24"/>
        </w:rPr>
        <w:t>=</w:t>
      </w:r>
      <w:r w:rsidR="00ED6101" w:rsidRPr="00ED6101">
        <w:rPr>
          <w:rFonts w:ascii="Times New Roman" w:hAnsi="Times New Roman" w:cs="Times New Roman"/>
          <w:sz w:val="24"/>
          <w:szCs w:val="24"/>
        </w:rPr>
        <w:t xml:space="preserve"> 2.027</w:t>
      </w:r>
      <w:r w:rsidR="00ED6101">
        <w:rPr>
          <w:rFonts w:ascii="Times New Roman" w:hAnsi="Times New Roman" w:cs="Times New Roman"/>
          <w:sz w:val="24"/>
          <w:szCs w:val="24"/>
        </w:rPr>
        <w:t xml:space="preserve">, </w:t>
      </w:r>
      <w:r w:rsidR="00ED6101" w:rsidRPr="00ED6101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ED6101" w:rsidRPr="00ED6101">
        <w:rPr>
          <w:rFonts w:ascii="Times New Roman" w:hAnsi="Times New Roman" w:cs="Times New Roman"/>
          <w:sz w:val="24"/>
          <w:szCs w:val="24"/>
        </w:rPr>
        <w:t xml:space="preserve"> </w:t>
      </w:r>
      <w:r w:rsidR="00ED6101">
        <w:rPr>
          <w:rFonts w:ascii="Times New Roman" w:hAnsi="Times New Roman" w:cs="Times New Roman"/>
          <w:sz w:val="24"/>
          <w:szCs w:val="24"/>
        </w:rPr>
        <w:t>=</w:t>
      </w:r>
      <w:r w:rsidR="00ED6101" w:rsidRPr="00ED6101">
        <w:rPr>
          <w:rFonts w:ascii="Times New Roman" w:hAnsi="Times New Roman" w:cs="Times New Roman"/>
          <w:sz w:val="24"/>
          <w:szCs w:val="24"/>
        </w:rPr>
        <w:t xml:space="preserve"> .042. </w:t>
      </w:r>
      <w:r>
        <w:rPr>
          <w:rFonts w:ascii="Times New Roman" w:hAnsi="Times New Roman" w:cs="Times New Roman"/>
          <w:sz w:val="24"/>
          <w:szCs w:val="24"/>
        </w:rPr>
        <w:t>Also,</w:t>
      </w:r>
      <w:r w:rsidR="00794A64">
        <w:rPr>
          <w:rFonts w:ascii="Times New Roman" w:hAnsi="Times New Roman" w:cs="Times New Roman"/>
          <w:sz w:val="24"/>
          <w:szCs w:val="24"/>
        </w:rPr>
        <w:t xml:space="preserve"> for depression, pity was more frequently reported by those with high IAS (19 %) compared to those with low IAS levels (</w:t>
      </w:r>
      <w:r w:rsidR="00857762">
        <w:rPr>
          <w:rFonts w:ascii="Times New Roman" w:hAnsi="Times New Roman" w:cs="Times New Roman"/>
          <w:sz w:val="24"/>
          <w:szCs w:val="24"/>
        </w:rPr>
        <w:t xml:space="preserve">10 %), </w:t>
      </w:r>
      <w:r w:rsidR="00857762" w:rsidRPr="00857762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="00857762" w:rsidRPr="00857762">
        <w:rPr>
          <w:rFonts w:ascii="Times New Roman" w:hAnsi="Times New Roman" w:cs="Times New Roman"/>
          <w:sz w:val="24"/>
          <w:szCs w:val="24"/>
        </w:rPr>
        <w:t xml:space="preserve"> </w:t>
      </w:r>
      <w:r w:rsidR="00857762">
        <w:rPr>
          <w:rFonts w:ascii="Times New Roman" w:hAnsi="Times New Roman" w:cs="Times New Roman"/>
          <w:sz w:val="24"/>
          <w:szCs w:val="24"/>
        </w:rPr>
        <w:t>=</w:t>
      </w:r>
      <w:r w:rsidR="00857762" w:rsidRPr="00857762">
        <w:rPr>
          <w:rFonts w:ascii="Times New Roman" w:hAnsi="Times New Roman" w:cs="Times New Roman"/>
          <w:sz w:val="24"/>
          <w:szCs w:val="24"/>
        </w:rPr>
        <w:t xml:space="preserve"> -3.</w:t>
      </w:r>
      <w:r w:rsidRPr="00857762">
        <w:rPr>
          <w:rFonts w:ascii="Times New Roman" w:hAnsi="Times New Roman" w:cs="Times New Roman"/>
          <w:sz w:val="24"/>
          <w:szCs w:val="24"/>
        </w:rPr>
        <w:t>296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867DD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65773B">
        <w:rPr>
          <w:rFonts w:ascii="Times New Roman" w:hAnsi="Times New Roman" w:cs="Times New Roman"/>
          <w:i/>
          <w:iCs/>
          <w:sz w:val="24"/>
          <w:szCs w:val="24"/>
        </w:rPr>
        <w:t xml:space="preserve"> &lt;</w:t>
      </w:r>
      <w:r w:rsidR="00857762" w:rsidRPr="00857762">
        <w:rPr>
          <w:rFonts w:ascii="Times New Roman" w:hAnsi="Times New Roman" w:cs="Times New Roman"/>
          <w:sz w:val="24"/>
          <w:szCs w:val="24"/>
        </w:rPr>
        <w:t xml:space="preserve"> .00</w:t>
      </w:r>
      <w:r w:rsidR="0065773B">
        <w:rPr>
          <w:rFonts w:ascii="Times New Roman" w:hAnsi="Times New Roman" w:cs="Times New Roman"/>
          <w:sz w:val="24"/>
          <w:szCs w:val="24"/>
        </w:rPr>
        <w:t>1</w:t>
      </w:r>
      <w:r w:rsidR="00857762" w:rsidRPr="0085776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0FAB56A" w14:textId="77777777" w:rsidR="00AC6225" w:rsidRDefault="00AC6225" w:rsidP="00AC6225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other significant differences emerged on other variables across conditions. </w:t>
      </w:r>
    </w:p>
    <w:p w14:paraId="6ABC9DB2" w14:textId="77777777" w:rsidR="00AC6225" w:rsidRDefault="00AC6225" w:rsidP="00960EF3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sectPr w:rsidR="00AC6225" w:rsidSect="00F71708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DA1"/>
    <w:rsid w:val="00062BD9"/>
    <w:rsid w:val="001867DD"/>
    <w:rsid w:val="001A000C"/>
    <w:rsid w:val="001B7FE5"/>
    <w:rsid w:val="001F5F4E"/>
    <w:rsid w:val="0027610B"/>
    <w:rsid w:val="003305FA"/>
    <w:rsid w:val="00395AEA"/>
    <w:rsid w:val="003D3197"/>
    <w:rsid w:val="004C0808"/>
    <w:rsid w:val="005861C6"/>
    <w:rsid w:val="005F25D2"/>
    <w:rsid w:val="005F5970"/>
    <w:rsid w:val="00603DA1"/>
    <w:rsid w:val="0065773B"/>
    <w:rsid w:val="006610BB"/>
    <w:rsid w:val="00667BF3"/>
    <w:rsid w:val="00793121"/>
    <w:rsid w:val="00794A64"/>
    <w:rsid w:val="008232A1"/>
    <w:rsid w:val="00857762"/>
    <w:rsid w:val="008D3180"/>
    <w:rsid w:val="00960EF3"/>
    <w:rsid w:val="009C1693"/>
    <w:rsid w:val="009C5774"/>
    <w:rsid w:val="00AC6225"/>
    <w:rsid w:val="00B96299"/>
    <w:rsid w:val="00BA7C86"/>
    <w:rsid w:val="00BE2D3E"/>
    <w:rsid w:val="00CF6DA1"/>
    <w:rsid w:val="00DA3B64"/>
    <w:rsid w:val="00E60E71"/>
    <w:rsid w:val="00ED6101"/>
    <w:rsid w:val="00F71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35C2187"/>
  <w15:chartTrackingRefBased/>
  <w15:docId w15:val="{BCB2FA2E-DEB0-45E6-A25A-5C7B878E9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6DA1"/>
  </w:style>
  <w:style w:type="paragraph" w:styleId="Heading1">
    <w:name w:val="heading 1"/>
    <w:basedOn w:val="Normal"/>
    <w:next w:val="Normal"/>
    <w:link w:val="Heading1Char"/>
    <w:uiPriority w:val="9"/>
    <w:qFormat/>
    <w:rsid w:val="00CF6D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6D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6D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6D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6D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6D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6D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6D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6D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6D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6D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6D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6DA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6DA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6DA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6DA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6DA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6DA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F6D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F6D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6D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6D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F6D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F6DA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F6DA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F6DA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6D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6DA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F6DA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842</Words>
  <Characters>4363</Characters>
  <Application>Microsoft Office Word</Application>
  <DocSecurity>0</DocSecurity>
  <Lines>68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Fino</dc:creator>
  <cp:keywords/>
  <dc:description/>
  <cp:lastModifiedBy>Edita Fino</cp:lastModifiedBy>
  <cp:revision>25</cp:revision>
  <dcterms:created xsi:type="dcterms:W3CDTF">2024-09-27T13:01:00Z</dcterms:created>
  <dcterms:modified xsi:type="dcterms:W3CDTF">2024-10-04T12:08:00Z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29d9f720-e7a6-41c2-acd0-df59c2f1f40c</vt:lpwstr>
  </property>
</Properties>
</file>