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4CA751" w14:textId="2D936A2B" w:rsidR="00FA088B" w:rsidRPr="001F7662" w:rsidRDefault="00D71FB3" w:rsidP="00FA088B">
      <w:pPr>
        <w:spacing w:line="480" w:lineRule="auto"/>
        <w:jc w:val="both"/>
        <w:rPr>
          <w:rFonts w:ascii="Times" w:hAnsi="Times"/>
          <w:b/>
          <w:bCs/>
          <w:lang w:val="en-US"/>
        </w:rPr>
      </w:pPr>
      <w:r w:rsidRPr="00D71FB3">
        <w:rPr>
          <w:rFonts w:ascii="Times" w:hAnsi="Times"/>
          <w:b/>
          <w:bCs/>
          <w:lang w:val="en-US"/>
        </w:rPr>
        <w:t>Phase II Study of Allogeneic Hematopoietic Stem Cell Transplantation for Children with High-Risk Neuroblastoma Using a Reduced-Intensity Conditioning Regimen: Results from the AIEOP trial</w:t>
      </w:r>
    </w:p>
    <w:p w14:paraId="2EBB6FD8" w14:textId="77777777" w:rsidR="00FA088B" w:rsidRPr="001F7662" w:rsidRDefault="00FA088B" w:rsidP="00FA088B">
      <w:pPr>
        <w:spacing w:line="480" w:lineRule="auto"/>
        <w:jc w:val="both"/>
        <w:rPr>
          <w:rFonts w:ascii="Times" w:hAnsi="Times"/>
          <w:sz w:val="20"/>
          <w:szCs w:val="20"/>
          <w:lang w:val="en-US"/>
        </w:rPr>
      </w:pPr>
    </w:p>
    <w:p w14:paraId="67BE8BC2" w14:textId="6F4B3E55" w:rsidR="00FA088B" w:rsidRPr="00BC0EDB" w:rsidRDefault="00FA088B" w:rsidP="00FA088B">
      <w:pPr>
        <w:spacing w:line="480" w:lineRule="auto"/>
        <w:jc w:val="both"/>
        <w:rPr>
          <w:rFonts w:ascii="Times" w:hAnsi="Times"/>
          <w:sz w:val="16"/>
          <w:szCs w:val="16"/>
        </w:rPr>
      </w:pPr>
      <w:r w:rsidRPr="00BC0EDB">
        <w:rPr>
          <w:rFonts w:ascii="Times" w:hAnsi="Times"/>
          <w:sz w:val="20"/>
          <w:szCs w:val="20"/>
        </w:rPr>
        <w:t>Arcangelo Prete</w:t>
      </w:r>
      <w:r w:rsidRPr="00BC0EDB">
        <w:rPr>
          <w:rFonts w:ascii="Times" w:hAnsi="Times"/>
          <w:sz w:val="20"/>
          <w:szCs w:val="20"/>
          <w:vertAlign w:val="superscript"/>
        </w:rPr>
        <w:t>1</w:t>
      </w:r>
      <w:r w:rsidRPr="00BC0EDB">
        <w:rPr>
          <w:rFonts w:ascii="Times" w:hAnsi="Times"/>
          <w:sz w:val="20"/>
          <w:szCs w:val="20"/>
        </w:rPr>
        <w:t>, Edoardo Lanino</w:t>
      </w:r>
      <w:r w:rsidRPr="00BC0EDB">
        <w:rPr>
          <w:rFonts w:ascii="Times" w:hAnsi="Times"/>
          <w:sz w:val="16"/>
          <w:szCs w:val="16"/>
          <w:vertAlign w:val="superscript"/>
        </w:rPr>
        <w:t>2</w:t>
      </w:r>
      <w:r w:rsidRPr="00BC0EDB">
        <w:rPr>
          <w:rFonts w:ascii="Times" w:hAnsi="Times"/>
          <w:sz w:val="20"/>
          <w:szCs w:val="20"/>
        </w:rPr>
        <w:t>, Francesco Saglio</w:t>
      </w:r>
      <w:r w:rsidRPr="00BC0EDB">
        <w:rPr>
          <w:rFonts w:ascii="Times" w:hAnsi="Times"/>
          <w:sz w:val="16"/>
          <w:szCs w:val="16"/>
          <w:vertAlign w:val="superscript"/>
        </w:rPr>
        <w:t>3</w:t>
      </w:r>
      <w:r w:rsidRPr="00BC0EDB">
        <w:rPr>
          <w:rFonts w:ascii="Times" w:hAnsi="Times"/>
          <w:sz w:val="20"/>
          <w:szCs w:val="20"/>
        </w:rPr>
        <w:t>, Alessandra Biffi</w:t>
      </w:r>
      <w:r w:rsidRPr="00BC0EDB">
        <w:rPr>
          <w:rFonts w:ascii="Times" w:hAnsi="Times"/>
          <w:sz w:val="16"/>
          <w:szCs w:val="16"/>
          <w:vertAlign w:val="superscript"/>
        </w:rPr>
        <w:t>4</w:t>
      </w:r>
      <w:r w:rsidRPr="00BC0EDB">
        <w:rPr>
          <w:rFonts w:ascii="Times" w:hAnsi="Times"/>
          <w:sz w:val="20"/>
          <w:szCs w:val="20"/>
        </w:rPr>
        <w:t>, Elisabetta Calore</w:t>
      </w:r>
      <w:r w:rsidRPr="00BC0EDB">
        <w:rPr>
          <w:rFonts w:ascii="Times" w:hAnsi="Times"/>
          <w:sz w:val="16"/>
          <w:szCs w:val="16"/>
          <w:vertAlign w:val="superscript"/>
        </w:rPr>
        <w:t>4</w:t>
      </w:r>
      <w:r w:rsidRPr="00BC0EDB">
        <w:rPr>
          <w:rFonts w:ascii="Times" w:hAnsi="Times"/>
          <w:sz w:val="20"/>
          <w:szCs w:val="20"/>
        </w:rPr>
        <w:t>, Maura Faraci</w:t>
      </w:r>
      <w:r w:rsidRPr="00BC0EDB">
        <w:rPr>
          <w:rFonts w:ascii="Times" w:hAnsi="Times"/>
          <w:sz w:val="16"/>
          <w:szCs w:val="16"/>
          <w:vertAlign w:val="superscript"/>
        </w:rPr>
        <w:t>2</w:t>
      </w:r>
      <w:r w:rsidRPr="00BC0EDB">
        <w:rPr>
          <w:rFonts w:ascii="Times" w:hAnsi="Times"/>
          <w:sz w:val="20"/>
          <w:szCs w:val="20"/>
        </w:rPr>
        <w:t>, Roberto Rondelli</w:t>
      </w:r>
      <w:r w:rsidRPr="00BC0EDB">
        <w:rPr>
          <w:rFonts w:ascii="Times" w:hAnsi="Times"/>
          <w:sz w:val="20"/>
          <w:szCs w:val="20"/>
          <w:vertAlign w:val="superscript"/>
        </w:rPr>
        <w:t>1</w:t>
      </w:r>
      <w:r w:rsidRPr="00BC0EDB">
        <w:rPr>
          <w:rFonts w:ascii="Times" w:hAnsi="Times"/>
          <w:sz w:val="20"/>
          <w:szCs w:val="20"/>
        </w:rPr>
        <w:t>, Claudio Favre</w:t>
      </w:r>
      <w:r w:rsidRPr="00BC0EDB">
        <w:rPr>
          <w:rFonts w:ascii="Times" w:hAnsi="Times"/>
          <w:sz w:val="20"/>
          <w:szCs w:val="20"/>
          <w:vertAlign w:val="superscript"/>
        </w:rPr>
        <w:t>5</w:t>
      </w:r>
      <w:r w:rsidRPr="00BC0EDB">
        <w:rPr>
          <w:rFonts w:ascii="Times" w:hAnsi="Times"/>
          <w:sz w:val="20"/>
          <w:szCs w:val="20"/>
        </w:rPr>
        <w:t>, Marco Zecca</w:t>
      </w:r>
      <w:r w:rsidRPr="00BC0EDB">
        <w:rPr>
          <w:rFonts w:ascii="Times" w:hAnsi="Times"/>
          <w:sz w:val="20"/>
          <w:szCs w:val="20"/>
          <w:vertAlign w:val="superscript"/>
        </w:rPr>
        <w:t>6</w:t>
      </w:r>
      <w:r w:rsidRPr="00BC0EDB">
        <w:rPr>
          <w:rFonts w:ascii="Times" w:hAnsi="Times"/>
          <w:sz w:val="20"/>
          <w:szCs w:val="20"/>
        </w:rPr>
        <w:t>, Gabriella Casazza</w:t>
      </w:r>
      <w:r w:rsidRPr="00BC0EDB">
        <w:rPr>
          <w:rFonts w:ascii="Times" w:hAnsi="Times"/>
          <w:sz w:val="16"/>
          <w:szCs w:val="16"/>
          <w:vertAlign w:val="superscript"/>
        </w:rPr>
        <w:t>7</w:t>
      </w:r>
      <w:r w:rsidRPr="00BC0EDB">
        <w:rPr>
          <w:rFonts w:ascii="Times" w:hAnsi="Times"/>
          <w:sz w:val="20"/>
          <w:szCs w:val="20"/>
        </w:rPr>
        <w:t>, Fulvio Porta</w:t>
      </w:r>
      <w:r w:rsidRPr="00BC0EDB">
        <w:rPr>
          <w:rFonts w:ascii="Times" w:hAnsi="Times"/>
          <w:sz w:val="16"/>
          <w:szCs w:val="16"/>
          <w:vertAlign w:val="superscript"/>
        </w:rPr>
        <w:t>8</w:t>
      </w:r>
      <w:r w:rsidRPr="00BC0EDB">
        <w:rPr>
          <w:rFonts w:ascii="Times" w:hAnsi="Times"/>
          <w:sz w:val="20"/>
          <w:szCs w:val="20"/>
        </w:rPr>
        <w:t>, Roberto Luksch</w:t>
      </w:r>
      <w:r w:rsidRPr="00BC0EDB">
        <w:rPr>
          <w:rFonts w:ascii="Times" w:hAnsi="Times"/>
          <w:sz w:val="16"/>
          <w:szCs w:val="16"/>
          <w:vertAlign w:val="superscript"/>
        </w:rPr>
        <w:t>9</w:t>
      </w:r>
      <w:r w:rsidRPr="00BC0EDB">
        <w:rPr>
          <w:rFonts w:ascii="Times" w:hAnsi="Times"/>
          <w:sz w:val="20"/>
          <w:szCs w:val="20"/>
        </w:rPr>
        <w:t>, Simone Cesaro</w:t>
      </w:r>
      <w:r w:rsidRPr="00BC0EDB">
        <w:rPr>
          <w:rFonts w:ascii="Times" w:hAnsi="Times"/>
          <w:sz w:val="16"/>
          <w:szCs w:val="16"/>
          <w:vertAlign w:val="superscript"/>
        </w:rPr>
        <w:t>10</w:t>
      </w:r>
      <w:r w:rsidRPr="00BC0EDB">
        <w:rPr>
          <w:rFonts w:ascii="Times" w:hAnsi="Times"/>
          <w:sz w:val="20"/>
          <w:szCs w:val="20"/>
        </w:rPr>
        <w:t>, Marco Rabusin</w:t>
      </w:r>
      <w:r w:rsidRPr="00BC0EDB">
        <w:rPr>
          <w:rFonts w:ascii="Times" w:hAnsi="Times"/>
          <w:sz w:val="16"/>
          <w:szCs w:val="16"/>
          <w:vertAlign w:val="superscript"/>
        </w:rPr>
        <w:t>11</w:t>
      </w:r>
      <w:r w:rsidRPr="00BC0EDB">
        <w:rPr>
          <w:rFonts w:ascii="Times" w:hAnsi="Times"/>
          <w:sz w:val="20"/>
          <w:szCs w:val="20"/>
        </w:rPr>
        <w:t>, Rosanna Parasole</w:t>
      </w:r>
      <w:r w:rsidRPr="00BC0EDB">
        <w:rPr>
          <w:rFonts w:ascii="Times" w:hAnsi="Times"/>
          <w:sz w:val="16"/>
          <w:szCs w:val="16"/>
          <w:vertAlign w:val="superscript"/>
        </w:rPr>
        <w:t>12</w:t>
      </w:r>
      <w:r w:rsidRPr="00BC0EDB">
        <w:rPr>
          <w:rFonts w:ascii="Times" w:hAnsi="Times"/>
          <w:sz w:val="20"/>
          <w:szCs w:val="20"/>
        </w:rPr>
        <w:t>, Rosa Maria Mura</w:t>
      </w:r>
      <w:r w:rsidRPr="00BC0EDB">
        <w:rPr>
          <w:rFonts w:ascii="Times" w:hAnsi="Times"/>
          <w:sz w:val="16"/>
          <w:szCs w:val="16"/>
          <w:vertAlign w:val="superscript"/>
        </w:rPr>
        <w:t>13</w:t>
      </w:r>
      <w:r w:rsidRPr="00BC0EDB">
        <w:rPr>
          <w:rFonts w:ascii="Times" w:hAnsi="Times"/>
          <w:sz w:val="20"/>
          <w:szCs w:val="20"/>
        </w:rPr>
        <w:t>, Luca Lo Nigro</w:t>
      </w:r>
      <w:r w:rsidRPr="00BC0EDB">
        <w:rPr>
          <w:rFonts w:ascii="Times" w:hAnsi="Times"/>
          <w:sz w:val="16"/>
          <w:szCs w:val="16"/>
          <w:vertAlign w:val="superscript"/>
        </w:rPr>
        <w:t>14</w:t>
      </w:r>
      <w:r w:rsidRPr="00BC0EDB">
        <w:rPr>
          <w:rFonts w:ascii="Times" w:hAnsi="Times"/>
          <w:sz w:val="20"/>
          <w:szCs w:val="20"/>
        </w:rPr>
        <w:t>, Davide Leardini</w:t>
      </w:r>
      <w:r w:rsidRPr="00BC0EDB">
        <w:rPr>
          <w:rFonts w:ascii="Times" w:hAnsi="Times"/>
          <w:sz w:val="20"/>
          <w:szCs w:val="20"/>
          <w:vertAlign w:val="superscript"/>
        </w:rPr>
        <w:t>1,*</w:t>
      </w:r>
      <w:r w:rsidRPr="00BC0EDB">
        <w:rPr>
          <w:rFonts w:ascii="Times" w:hAnsi="Times"/>
          <w:sz w:val="20"/>
          <w:szCs w:val="20"/>
        </w:rPr>
        <w:t>, Daria Pagliara</w:t>
      </w:r>
      <w:r w:rsidRPr="00BC0EDB">
        <w:rPr>
          <w:rFonts w:ascii="Times" w:hAnsi="Times"/>
          <w:sz w:val="16"/>
          <w:szCs w:val="16"/>
          <w:vertAlign w:val="superscript"/>
        </w:rPr>
        <w:t>15</w:t>
      </w:r>
      <w:r w:rsidRPr="00BC0EDB">
        <w:rPr>
          <w:rFonts w:ascii="Times" w:hAnsi="Times"/>
          <w:sz w:val="20"/>
          <w:szCs w:val="20"/>
        </w:rPr>
        <w:t>, Franco Locatelli</w:t>
      </w:r>
      <w:r w:rsidRPr="00BC0EDB">
        <w:rPr>
          <w:rFonts w:ascii="Times" w:hAnsi="Times"/>
          <w:sz w:val="16"/>
          <w:szCs w:val="16"/>
          <w:vertAlign w:val="superscript"/>
        </w:rPr>
        <w:t>15,16</w:t>
      </w:r>
      <w:r w:rsidRPr="00BC0EDB">
        <w:rPr>
          <w:rFonts w:ascii="Times" w:hAnsi="Times"/>
          <w:sz w:val="20"/>
          <w:szCs w:val="20"/>
        </w:rPr>
        <w:t>, Franca Fagioli</w:t>
      </w:r>
      <w:r w:rsidRPr="00BC0EDB">
        <w:rPr>
          <w:rFonts w:ascii="Times" w:hAnsi="Times"/>
          <w:sz w:val="16"/>
          <w:szCs w:val="16"/>
          <w:vertAlign w:val="superscript"/>
        </w:rPr>
        <w:t>3,17</w:t>
      </w:r>
      <w:r w:rsidR="00A973B6">
        <w:rPr>
          <w:rFonts w:ascii="Times" w:hAnsi="Times"/>
          <w:sz w:val="16"/>
          <w:szCs w:val="16"/>
        </w:rPr>
        <w:t xml:space="preserve">; </w:t>
      </w:r>
      <w:r w:rsidR="00A973B6" w:rsidRPr="007F03D8">
        <w:rPr>
          <w:rFonts w:ascii="Times" w:hAnsi="Times"/>
          <w:sz w:val="16"/>
          <w:szCs w:val="16"/>
        </w:rPr>
        <w:t>on behalf of the AIEOP-BMT Group</w:t>
      </w:r>
    </w:p>
    <w:p w14:paraId="14047D9A" w14:textId="77777777" w:rsidR="00FA088B" w:rsidRPr="00BC0EDB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  <w:vertAlign w:val="superscript"/>
        </w:rPr>
      </w:pPr>
    </w:p>
    <w:p w14:paraId="0B53348C" w14:textId="15D20EB3" w:rsidR="00FA088B" w:rsidRPr="00BC0EDB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</w:rPr>
      </w:pPr>
      <w:r w:rsidRPr="00BC0EDB">
        <w:rPr>
          <w:rFonts w:ascii="Times" w:hAnsi="Times"/>
          <w:sz w:val="17"/>
          <w:szCs w:val="17"/>
          <w:vertAlign w:val="superscript"/>
        </w:rPr>
        <w:t>1</w:t>
      </w:r>
      <w:r w:rsidRPr="00BC0EDB">
        <w:rPr>
          <w:rFonts w:ascii="Times" w:hAnsi="Times"/>
          <w:sz w:val="17"/>
          <w:szCs w:val="17"/>
        </w:rPr>
        <w:t xml:space="preserve"> Pediatric Oncology and Hematology, IRCCS Azienda Ospedaliero-Universitaria di Bologna, Bologna, Italy;</w:t>
      </w:r>
    </w:p>
    <w:p w14:paraId="121389CC" w14:textId="77777777" w:rsidR="00FA088B" w:rsidRPr="00BC0EDB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</w:rPr>
      </w:pPr>
      <w:r w:rsidRPr="00BC0EDB">
        <w:rPr>
          <w:rFonts w:ascii="Times" w:hAnsi="Times"/>
          <w:sz w:val="17"/>
          <w:szCs w:val="17"/>
          <w:vertAlign w:val="superscript"/>
        </w:rPr>
        <w:t>2</w:t>
      </w:r>
      <w:r w:rsidRPr="00BC0EDB">
        <w:rPr>
          <w:rFonts w:ascii="Times" w:hAnsi="Times"/>
          <w:sz w:val="17"/>
          <w:szCs w:val="17"/>
        </w:rPr>
        <w:t xml:space="preserve"> Hematopoietic Stem Cell Transplantation Unit, IRCSS Istituto Giannina Gaslini, Genoa, Italy;</w:t>
      </w:r>
    </w:p>
    <w:p w14:paraId="129A0DA9" w14:textId="77777777" w:rsidR="00FA088B" w:rsidRPr="00BC0EDB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</w:rPr>
      </w:pPr>
      <w:r w:rsidRPr="00BC0EDB">
        <w:rPr>
          <w:rFonts w:ascii="Times" w:hAnsi="Times"/>
          <w:sz w:val="17"/>
          <w:szCs w:val="17"/>
          <w:vertAlign w:val="superscript"/>
        </w:rPr>
        <w:t>3</w:t>
      </w:r>
      <w:r w:rsidRPr="00BC0EDB">
        <w:rPr>
          <w:rFonts w:ascii="Times" w:hAnsi="Times"/>
          <w:sz w:val="17"/>
          <w:szCs w:val="17"/>
        </w:rPr>
        <w:t xml:space="preserve"> Pediatric Oncohematology, Stem Cell Transplantation and Cell Therapy Division, A.O.U. Città della Salute e della Scienza-Regina Margherita Children's Hospital, Turin, Italy;</w:t>
      </w:r>
    </w:p>
    <w:p w14:paraId="3B0AC8DD" w14:textId="2F893080" w:rsidR="00FA088B" w:rsidRPr="001F7662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  <w:lang w:val="en-US"/>
        </w:rPr>
      </w:pPr>
      <w:r w:rsidRPr="001F7662">
        <w:rPr>
          <w:rFonts w:ascii="Times" w:hAnsi="Times"/>
          <w:sz w:val="17"/>
          <w:szCs w:val="17"/>
          <w:vertAlign w:val="superscript"/>
          <w:lang w:val="en-US"/>
        </w:rPr>
        <w:t>4</w:t>
      </w:r>
      <w:r w:rsidRPr="001F7662">
        <w:rPr>
          <w:rFonts w:ascii="Times" w:hAnsi="Times"/>
          <w:sz w:val="17"/>
          <w:szCs w:val="17"/>
          <w:lang w:val="en-US"/>
        </w:rPr>
        <w:t xml:space="preserve"> </w:t>
      </w:r>
      <w:r w:rsidR="00856840" w:rsidRPr="001F7662">
        <w:rPr>
          <w:rFonts w:ascii="Times" w:hAnsi="Times"/>
          <w:sz w:val="17"/>
          <w:szCs w:val="17"/>
          <w:lang w:val="en-US"/>
        </w:rPr>
        <w:t xml:space="preserve">Pediatric Hematology, Oncology and Stem Cell Transplant Division, </w:t>
      </w:r>
      <w:r w:rsidR="00856840" w:rsidRPr="00DB4128">
        <w:rPr>
          <w:rFonts w:ascii="Times" w:hAnsi="Times"/>
          <w:sz w:val="17"/>
          <w:szCs w:val="17"/>
          <w:lang w:val="en-US"/>
        </w:rPr>
        <w:t>University-Hospital of Padua, Padua, Italy</w:t>
      </w:r>
      <w:r w:rsidRPr="001F7662">
        <w:rPr>
          <w:rFonts w:ascii="Times" w:hAnsi="Times"/>
          <w:sz w:val="17"/>
          <w:szCs w:val="17"/>
          <w:lang w:val="en-US"/>
        </w:rPr>
        <w:t>;</w:t>
      </w:r>
    </w:p>
    <w:p w14:paraId="27C8902B" w14:textId="77777777" w:rsidR="00FA088B" w:rsidRPr="001F7662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  <w:lang w:val="en-US"/>
        </w:rPr>
      </w:pPr>
      <w:r w:rsidRPr="001F7662">
        <w:rPr>
          <w:rFonts w:ascii="Times" w:hAnsi="Times"/>
          <w:sz w:val="17"/>
          <w:szCs w:val="17"/>
          <w:vertAlign w:val="superscript"/>
          <w:lang w:val="en-US"/>
        </w:rPr>
        <w:t>5</w:t>
      </w:r>
      <w:r w:rsidRPr="001F7662">
        <w:rPr>
          <w:rFonts w:ascii="Times" w:hAnsi="Times"/>
          <w:sz w:val="17"/>
          <w:szCs w:val="17"/>
          <w:lang w:val="en-US"/>
        </w:rPr>
        <w:t xml:space="preserve"> Department of Pediatric Hematology/Oncology and Hematopoietic Stem Cell Transplantation, Meyer Children's University Hospital, Florence, Italy;</w:t>
      </w:r>
    </w:p>
    <w:p w14:paraId="544F78D8" w14:textId="77777777" w:rsidR="00FA088B" w:rsidRPr="00BC0EDB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</w:rPr>
      </w:pPr>
      <w:r w:rsidRPr="00BC0EDB">
        <w:rPr>
          <w:rFonts w:ascii="Times" w:hAnsi="Times"/>
          <w:sz w:val="17"/>
          <w:szCs w:val="17"/>
          <w:vertAlign w:val="superscript"/>
        </w:rPr>
        <w:t>6</w:t>
      </w:r>
      <w:r w:rsidRPr="00BC0EDB">
        <w:rPr>
          <w:rFonts w:ascii="Times" w:hAnsi="Times"/>
          <w:sz w:val="17"/>
          <w:szCs w:val="17"/>
        </w:rPr>
        <w:t xml:space="preserve"> Department of Pediatric Hematology/Oncology, Fondazione IRCCS Policlinico San Matteo, Pavia, Italy;</w:t>
      </w:r>
    </w:p>
    <w:p w14:paraId="07DBCB4B" w14:textId="77777777" w:rsidR="00FA088B" w:rsidRPr="00BC0EDB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</w:rPr>
      </w:pPr>
      <w:r w:rsidRPr="00BC0EDB">
        <w:rPr>
          <w:rFonts w:ascii="Times" w:hAnsi="Times"/>
          <w:sz w:val="17"/>
          <w:szCs w:val="17"/>
          <w:vertAlign w:val="superscript"/>
        </w:rPr>
        <w:t>7</w:t>
      </w:r>
      <w:r w:rsidRPr="00BC0EDB">
        <w:rPr>
          <w:rFonts w:ascii="Times" w:hAnsi="Times"/>
          <w:sz w:val="17"/>
          <w:szCs w:val="17"/>
        </w:rPr>
        <w:t xml:space="preserve"> Oncoematologia Pediatrica, Azienda Ospedaliero Universitaria Pisana, Pisa, Italy</w:t>
      </w:r>
    </w:p>
    <w:p w14:paraId="1612A10A" w14:textId="77777777" w:rsidR="00FA088B" w:rsidRPr="001F7662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  <w:lang w:val="en-US"/>
        </w:rPr>
      </w:pPr>
      <w:r w:rsidRPr="001F7662">
        <w:rPr>
          <w:rFonts w:ascii="Times" w:hAnsi="Times"/>
          <w:sz w:val="17"/>
          <w:szCs w:val="17"/>
          <w:vertAlign w:val="superscript"/>
          <w:lang w:val="en-US"/>
        </w:rPr>
        <w:t>8</w:t>
      </w:r>
      <w:r w:rsidRPr="001F7662">
        <w:rPr>
          <w:rFonts w:ascii="Times" w:hAnsi="Times"/>
          <w:sz w:val="17"/>
          <w:szCs w:val="17"/>
          <w:lang w:val="en-US"/>
        </w:rPr>
        <w:t xml:space="preserve"> Pediatric Oncohematology and Bone Marrow Transplant Unit, Children's Hospital, ASST Spedali Civili of Brescia, Brescia, Italy;</w:t>
      </w:r>
    </w:p>
    <w:p w14:paraId="63B8B73A" w14:textId="77777777" w:rsidR="00FA088B" w:rsidRPr="00BC0EDB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</w:rPr>
      </w:pPr>
      <w:r w:rsidRPr="00BC0EDB">
        <w:rPr>
          <w:rFonts w:ascii="Times" w:hAnsi="Times"/>
          <w:sz w:val="17"/>
          <w:szCs w:val="17"/>
          <w:vertAlign w:val="superscript"/>
        </w:rPr>
        <w:t>9</w:t>
      </w:r>
      <w:r w:rsidRPr="00BC0EDB">
        <w:rPr>
          <w:rFonts w:ascii="Times" w:hAnsi="Times"/>
          <w:sz w:val="17"/>
          <w:szCs w:val="17"/>
        </w:rPr>
        <w:t xml:space="preserve"> Pediatric Oncology Unit, Fondazione IRCCS Istituto Nazionale dei Tumori, Milan, Italy;</w:t>
      </w:r>
    </w:p>
    <w:p w14:paraId="405A078F" w14:textId="77777777" w:rsidR="00FA088B" w:rsidRPr="001F7662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  <w:lang w:val="en-US"/>
        </w:rPr>
      </w:pPr>
      <w:r w:rsidRPr="001F7662">
        <w:rPr>
          <w:rFonts w:ascii="Times" w:hAnsi="Times"/>
          <w:sz w:val="17"/>
          <w:szCs w:val="17"/>
          <w:vertAlign w:val="superscript"/>
          <w:lang w:val="en-US"/>
        </w:rPr>
        <w:t>10</w:t>
      </w:r>
      <w:r w:rsidRPr="001F7662">
        <w:rPr>
          <w:rFonts w:ascii="Times" w:hAnsi="Times"/>
          <w:sz w:val="17"/>
          <w:szCs w:val="17"/>
          <w:lang w:val="en-US"/>
        </w:rPr>
        <w:t xml:space="preserve"> Pediatric Hematology Oncology Unit, Department of Mother and Child, Azienda Ospedaliera Universitaria Integrata, Verona, Italy;</w:t>
      </w:r>
    </w:p>
    <w:p w14:paraId="58E0CA78" w14:textId="77777777" w:rsidR="00FA088B" w:rsidRPr="001F7662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  <w:lang w:val="en-US"/>
        </w:rPr>
      </w:pPr>
      <w:r w:rsidRPr="001F7662">
        <w:rPr>
          <w:rFonts w:ascii="Times" w:hAnsi="Times"/>
          <w:sz w:val="17"/>
          <w:szCs w:val="17"/>
          <w:vertAlign w:val="superscript"/>
          <w:lang w:val="en-US"/>
        </w:rPr>
        <w:t>11</w:t>
      </w:r>
      <w:r w:rsidRPr="001F7662">
        <w:rPr>
          <w:rFonts w:ascii="Times" w:hAnsi="Times"/>
          <w:sz w:val="17"/>
          <w:szCs w:val="17"/>
          <w:lang w:val="en-US"/>
        </w:rPr>
        <w:t xml:space="preserve"> Department of Pediatrics, Institute for Maternal and Child Health, IRCCS Burlo Garofolo, Trieste, Italy;</w:t>
      </w:r>
    </w:p>
    <w:p w14:paraId="42C44F69" w14:textId="77777777" w:rsidR="00FA088B" w:rsidRPr="00BC0EDB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</w:rPr>
      </w:pPr>
      <w:r w:rsidRPr="00BC0EDB">
        <w:rPr>
          <w:rFonts w:ascii="Times" w:hAnsi="Times"/>
          <w:sz w:val="17"/>
          <w:szCs w:val="17"/>
          <w:vertAlign w:val="superscript"/>
        </w:rPr>
        <w:t>12</w:t>
      </w:r>
      <w:r w:rsidRPr="00BC0EDB">
        <w:rPr>
          <w:rFonts w:ascii="Times" w:hAnsi="Times"/>
          <w:sz w:val="17"/>
          <w:szCs w:val="17"/>
        </w:rPr>
        <w:t xml:space="preserve"> Department of Pediatric Hemato-Oncology and cellular therapy, Azienda sanitaria di rilievo nazionale Santobono-Pausilipon, Napoli, Italy;</w:t>
      </w:r>
    </w:p>
    <w:p w14:paraId="0027459E" w14:textId="77777777" w:rsidR="00FA088B" w:rsidRPr="00BC0EDB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</w:rPr>
      </w:pPr>
      <w:r w:rsidRPr="00BC0EDB">
        <w:rPr>
          <w:rFonts w:ascii="Times" w:hAnsi="Times"/>
          <w:sz w:val="17"/>
          <w:szCs w:val="17"/>
          <w:vertAlign w:val="superscript"/>
        </w:rPr>
        <w:t>13</w:t>
      </w:r>
      <w:r w:rsidRPr="00BC0EDB">
        <w:rPr>
          <w:rFonts w:ascii="Times" w:hAnsi="Times"/>
          <w:sz w:val="17"/>
          <w:szCs w:val="17"/>
        </w:rPr>
        <w:t xml:space="preserve"> Pediatric Oncology Unit, Azienda Ospedaliera Brotzu, Cagliari, Italy;</w:t>
      </w:r>
    </w:p>
    <w:p w14:paraId="7DA66309" w14:textId="77777777" w:rsidR="00FA088B" w:rsidRPr="00BC0EDB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</w:rPr>
      </w:pPr>
      <w:r w:rsidRPr="00BC0EDB">
        <w:rPr>
          <w:rFonts w:ascii="Times" w:hAnsi="Times"/>
          <w:sz w:val="17"/>
          <w:szCs w:val="17"/>
          <w:vertAlign w:val="superscript"/>
        </w:rPr>
        <w:t>14</w:t>
      </w:r>
      <w:r w:rsidRPr="00BC0EDB">
        <w:rPr>
          <w:rFonts w:ascii="Times" w:hAnsi="Times"/>
          <w:sz w:val="17"/>
          <w:szCs w:val="17"/>
        </w:rPr>
        <w:t xml:space="preserve"> Centro di Riferimento Regionale di Ematologia ed Oncologia Pediatrica, Azienda Policlinico "G. Rodolico - San Marco", Catania, Italy;</w:t>
      </w:r>
    </w:p>
    <w:p w14:paraId="733249A7" w14:textId="77777777" w:rsidR="00FA088B" w:rsidRPr="00BC0EDB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</w:rPr>
      </w:pPr>
      <w:r w:rsidRPr="00BC0EDB">
        <w:rPr>
          <w:rFonts w:ascii="Times" w:hAnsi="Times"/>
          <w:sz w:val="17"/>
          <w:szCs w:val="17"/>
          <w:vertAlign w:val="superscript"/>
        </w:rPr>
        <w:t>15</w:t>
      </w:r>
      <w:r w:rsidRPr="00BC0EDB">
        <w:rPr>
          <w:rFonts w:ascii="Times" w:hAnsi="Times"/>
          <w:sz w:val="17"/>
          <w:szCs w:val="17"/>
        </w:rPr>
        <w:t xml:space="preserve"> Department of Pediatric Hematology and Oncology, Bambino Gesù Children’s Hospital, Istituto di Ricovero e Cura a Carattere Scientifico (IRCCS), Rome, Italy;</w:t>
      </w:r>
    </w:p>
    <w:p w14:paraId="6B407DC8" w14:textId="77777777" w:rsidR="00FA088B" w:rsidRPr="001F7662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  <w:lang w:val="en-US"/>
        </w:rPr>
      </w:pPr>
      <w:r w:rsidRPr="001F7662">
        <w:rPr>
          <w:rFonts w:ascii="Times" w:hAnsi="Times"/>
          <w:sz w:val="17"/>
          <w:szCs w:val="17"/>
          <w:vertAlign w:val="superscript"/>
          <w:lang w:val="en-US"/>
        </w:rPr>
        <w:t>16</w:t>
      </w:r>
      <w:r w:rsidRPr="001F7662">
        <w:rPr>
          <w:rFonts w:ascii="Times" w:hAnsi="Times"/>
          <w:sz w:val="17"/>
          <w:szCs w:val="17"/>
          <w:lang w:val="en-US"/>
        </w:rPr>
        <w:t xml:space="preserve"> Catholic University of the Sacred Heart, Rome, Italy.</w:t>
      </w:r>
    </w:p>
    <w:p w14:paraId="24265413" w14:textId="77777777" w:rsidR="00FA088B" w:rsidRPr="001F7662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  <w:lang w:val="en-US"/>
        </w:rPr>
      </w:pPr>
      <w:r w:rsidRPr="001F7662">
        <w:rPr>
          <w:rFonts w:ascii="Times" w:hAnsi="Times"/>
          <w:sz w:val="17"/>
          <w:szCs w:val="17"/>
          <w:vertAlign w:val="superscript"/>
          <w:lang w:val="en-US"/>
        </w:rPr>
        <w:t>17</w:t>
      </w:r>
      <w:r w:rsidRPr="001F7662">
        <w:rPr>
          <w:rFonts w:ascii="Times" w:hAnsi="Times"/>
          <w:sz w:val="17"/>
          <w:szCs w:val="17"/>
          <w:lang w:val="en-US"/>
        </w:rPr>
        <w:t xml:space="preserve"> University of Turin, Turin, Italy.</w:t>
      </w:r>
    </w:p>
    <w:p w14:paraId="6D741E76" w14:textId="77777777" w:rsidR="00FA088B" w:rsidRPr="001F7662" w:rsidRDefault="00FA088B" w:rsidP="00FA088B">
      <w:pPr>
        <w:spacing w:line="480" w:lineRule="auto"/>
        <w:jc w:val="both"/>
        <w:rPr>
          <w:rFonts w:ascii="Times" w:hAnsi="Times"/>
          <w:sz w:val="17"/>
          <w:szCs w:val="17"/>
          <w:lang w:val="en-US"/>
        </w:rPr>
      </w:pPr>
      <w:r w:rsidRPr="001F7662">
        <w:rPr>
          <w:rFonts w:ascii="Times" w:hAnsi="Times"/>
          <w:sz w:val="17"/>
          <w:szCs w:val="17"/>
          <w:lang w:val="en-US"/>
        </w:rPr>
        <w:t>* Corresponding author</w:t>
      </w:r>
    </w:p>
    <w:p w14:paraId="7B81DCA0" w14:textId="155EBF42" w:rsidR="00E053CC" w:rsidRPr="00FA088B" w:rsidRDefault="00E053CC" w:rsidP="001E3B9E">
      <w:pPr>
        <w:spacing w:line="480" w:lineRule="auto"/>
        <w:jc w:val="both"/>
        <w:rPr>
          <w:rFonts w:ascii="Times" w:hAnsi="Times"/>
          <w:sz w:val="17"/>
          <w:szCs w:val="17"/>
          <w:lang w:val="en-US"/>
        </w:rPr>
      </w:pPr>
    </w:p>
    <w:p w14:paraId="7BACD619" w14:textId="77777777" w:rsidR="00FF1611" w:rsidRPr="00FA088B" w:rsidRDefault="00FF1611" w:rsidP="004256B1">
      <w:pPr>
        <w:spacing w:line="360" w:lineRule="auto"/>
        <w:jc w:val="both"/>
        <w:rPr>
          <w:rFonts w:ascii="Times" w:hAnsi="Times"/>
          <w:lang w:val="en-US"/>
        </w:rPr>
      </w:pPr>
    </w:p>
    <w:p w14:paraId="21755F10" w14:textId="77777777" w:rsidR="00E053CC" w:rsidRPr="00FA088B" w:rsidRDefault="00E053CC" w:rsidP="0069205C">
      <w:pPr>
        <w:spacing w:line="360" w:lineRule="auto"/>
        <w:jc w:val="center"/>
        <w:rPr>
          <w:rFonts w:ascii="Times" w:hAnsi="Times"/>
          <w:b/>
          <w:bCs/>
          <w:sz w:val="28"/>
          <w:szCs w:val="28"/>
          <w:lang w:val="en-US"/>
        </w:rPr>
      </w:pPr>
    </w:p>
    <w:p w14:paraId="7527F72C" w14:textId="4716368D" w:rsidR="00E053CC" w:rsidRDefault="00D32488" w:rsidP="00BC0EDB">
      <w:pPr>
        <w:jc w:val="center"/>
        <w:rPr>
          <w:rFonts w:ascii="Times" w:hAnsi="Times"/>
          <w:b/>
          <w:bCs/>
          <w:lang w:val="en-US"/>
        </w:rPr>
      </w:pPr>
      <w:r>
        <w:rPr>
          <w:rFonts w:ascii="Times" w:hAnsi="Times"/>
          <w:b/>
          <w:bCs/>
          <w:sz w:val="28"/>
          <w:szCs w:val="28"/>
          <w:lang w:val="en-US"/>
        </w:rPr>
        <w:t>Supplementary Material</w:t>
      </w:r>
    </w:p>
    <w:p w14:paraId="0B5F8895" w14:textId="2770F234" w:rsidR="00FF1611" w:rsidRPr="00406E27" w:rsidRDefault="00E303FC" w:rsidP="004256B1">
      <w:pPr>
        <w:spacing w:line="360" w:lineRule="auto"/>
        <w:jc w:val="both"/>
        <w:rPr>
          <w:rFonts w:ascii="Times" w:hAnsi="Times"/>
          <w:lang w:val="en-US"/>
        </w:rPr>
      </w:pPr>
      <w:r w:rsidRPr="00E303FC">
        <w:rPr>
          <w:rFonts w:ascii="Times" w:hAnsi="Times"/>
          <w:b/>
          <w:bCs/>
          <w:lang w:val="en-US"/>
        </w:rPr>
        <w:lastRenderedPageBreak/>
        <w:t xml:space="preserve">Supplementary </w:t>
      </w:r>
      <w:r w:rsidR="0069205C">
        <w:rPr>
          <w:rFonts w:ascii="Times" w:hAnsi="Times"/>
          <w:b/>
          <w:bCs/>
          <w:lang w:val="en-US"/>
        </w:rPr>
        <w:t>M</w:t>
      </w:r>
      <w:r w:rsidR="0069205C" w:rsidRPr="00A20BA5">
        <w:rPr>
          <w:rFonts w:ascii="Times" w:hAnsi="Times"/>
          <w:b/>
          <w:bCs/>
          <w:lang w:val="en-US"/>
        </w:rPr>
        <w:t>ethods</w:t>
      </w:r>
    </w:p>
    <w:p w14:paraId="6B077C31" w14:textId="77777777" w:rsidR="00FF1611" w:rsidRDefault="00FF1611" w:rsidP="004256B1">
      <w:pPr>
        <w:spacing w:line="360" w:lineRule="auto"/>
        <w:jc w:val="both"/>
        <w:rPr>
          <w:rFonts w:ascii="Times" w:hAnsi="Times"/>
          <w:lang w:val="en-US"/>
        </w:rPr>
      </w:pPr>
    </w:p>
    <w:p w14:paraId="25C0EE3C" w14:textId="1077A2C3" w:rsidR="00E303FC" w:rsidRDefault="00E303FC" w:rsidP="004256B1">
      <w:pPr>
        <w:spacing w:line="360" w:lineRule="auto"/>
        <w:jc w:val="both"/>
        <w:rPr>
          <w:rFonts w:ascii="Times" w:hAnsi="Times"/>
          <w:lang w:val="en-US"/>
        </w:rPr>
      </w:pPr>
      <w:r w:rsidRPr="00E303FC">
        <w:rPr>
          <w:rFonts w:ascii="Times" w:hAnsi="Times"/>
          <w:lang w:val="en-US"/>
        </w:rPr>
        <w:t>To compare the TRM with patients not receiving reduced intensity conditioning, results were compared with the patients with the same disease receiving allo-HCT as per physician choice not enrolled in the protocol and reported in the AIEOP registry.</w:t>
      </w:r>
    </w:p>
    <w:p w14:paraId="54A84979" w14:textId="77777777" w:rsidR="00E303FC" w:rsidRPr="00406E27" w:rsidRDefault="00E303FC" w:rsidP="004256B1">
      <w:pPr>
        <w:spacing w:line="360" w:lineRule="auto"/>
        <w:jc w:val="both"/>
        <w:rPr>
          <w:rFonts w:ascii="Times" w:hAnsi="Times"/>
          <w:lang w:val="en-US"/>
        </w:rPr>
      </w:pPr>
    </w:p>
    <w:p w14:paraId="19344942" w14:textId="77777777" w:rsidR="0069205C" w:rsidRPr="0069205C" w:rsidRDefault="0069205C" w:rsidP="004256B1">
      <w:pPr>
        <w:spacing w:line="360" w:lineRule="auto"/>
        <w:jc w:val="both"/>
        <w:rPr>
          <w:rFonts w:ascii="Times" w:hAnsi="Times"/>
          <w:b/>
          <w:bCs/>
          <w:lang w:val="en-US"/>
        </w:rPr>
      </w:pPr>
      <w:r w:rsidRPr="0069205C">
        <w:rPr>
          <w:rFonts w:ascii="Times" w:hAnsi="Times"/>
          <w:b/>
          <w:bCs/>
          <w:lang w:val="en-US"/>
        </w:rPr>
        <w:t>Institutions that participated in the study</w:t>
      </w:r>
    </w:p>
    <w:p w14:paraId="05EB1A5C" w14:textId="77777777" w:rsidR="0069205C" w:rsidRDefault="0069205C" w:rsidP="004256B1">
      <w:pPr>
        <w:spacing w:line="360" w:lineRule="auto"/>
        <w:jc w:val="both"/>
        <w:rPr>
          <w:rFonts w:ascii="Times" w:hAnsi="Times"/>
          <w:lang w:val="en-US"/>
        </w:rPr>
      </w:pPr>
    </w:p>
    <w:p w14:paraId="2F718B4C" w14:textId="77777777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Azienda Ospedale Università Padova, Padova, Italy;</w:t>
      </w:r>
    </w:p>
    <w:p w14:paraId="31F99EEE" w14:textId="4AF5A1F4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Azienda Ospedaliera Santobono Pausilip</w:t>
      </w:r>
      <w:r w:rsidR="008B0C37">
        <w:rPr>
          <w:rFonts w:ascii="Times" w:hAnsi="Times"/>
          <w:sz w:val="22"/>
          <w:szCs w:val="22"/>
        </w:rPr>
        <w:t>o</w:t>
      </w:r>
      <w:r w:rsidRPr="005A5377">
        <w:rPr>
          <w:rFonts w:ascii="Times" w:hAnsi="Times"/>
          <w:sz w:val="22"/>
          <w:szCs w:val="22"/>
        </w:rPr>
        <w:t>n, Napoli, Italy;</w:t>
      </w:r>
    </w:p>
    <w:p w14:paraId="5052CC67" w14:textId="77777777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Azienda Ospedaliera Universitaria Integrata, Verona, Italy;</w:t>
      </w:r>
    </w:p>
    <w:p w14:paraId="13787140" w14:textId="0FA8A7CA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Azienda Ospedaliero Univeris</w:t>
      </w:r>
      <w:r w:rsidR="008B0C37">
        <w:rPr>
          <w:rFonts w:ascii="Times" w:hAnsi="Times"/>
          <w:sz w:val="22"/>
          <w:szCs w:val="22"/>
        </w:rPr>
        <w:t>i</w:t>
      </w:r>
      <w:r w:rsidRPr="005A5377">
        <w:rPr>
          <w:rFonts w:ascii="Times" w:hAnsi="Times"/>
          <w:sz w:val="22"/>
          <w:szCs w:val="22"/>
        </w:rPr>
        <w:t>taria Pisana, Pisa, Italy;</w:t>
      </w:r>
    </w:p>
    <w:p w14:paraId="0E9D51F6" w14:textId="77777777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Azienda Ospedaliero-Universitaria Meyer, Firenze, Italy;</w:t>
      </w:r>
    </w:p>
    <w:p w14:paraId="445DF633" w14:textId="6FF7CEF3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Azienda socio-sanitaria locale, Cagliari, Italy;</w:t>
      </w:r>
    </w:p>
    <w:p w14:paraId="63BAE654" w14:textId="77777777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IRCCS Azienda Ospedaliero-Universitaria di Bologna, Bologna, Italy;</w:t>
      </w:r>
    </w:p>
    <w:p w14:paraId="1423229F" w14:textId="77777777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IRCCS Bambino Gesù, Roma, Italy;</w:t>
      </w:r>
    </w:p>
    <w:p w14:paraId="22F3FC24" w14:textId="77777777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IRCCS Burlo, Trieste, Italy;</w:t>
      </w:r>
    </w:p>
    <w:p w14:paraId="051CA468" w14:textId="77777777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IRCCS Istituto “Giannina Gaslini”, Genova, Italy;</w:t>
      </w:r>
    </w:p>
    <w:p w14:paraId="36DBED84" w14:textId="77777777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IRCCS S. Matteo, Pavia, Italy;</w:t>
      </w:r>
    </w:p>
    <w:p w14:paraId="2E33C296" w14:textId="77777777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Ospedale Civile, Brescia, Italy;</w:t>
      </w:r>
    </w:p>
    <w:p w14:paraId="12BCC1F9" w14:textId="77777777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Ospedale Regina Margherita, Torino, Italy;</w:t>
      </w:r>
    </w:p>
    <w:p w14:paraId="6E6A19E3" w14:textId="77777777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Ospedale San Gerardo-Fondazione MBBM, Monza, Italy;</w:t>
      </w:r>
    </w:p>
    <w:p w14:paraId="77700EA6" w14:textId="0AF22549" w:rsidR="00C655D1" w:rsidRPr="005A5377" w:rsidRDefault="00C655D1" w:rsidP="004256B1">
      <w:pPr>
        <w:spacing w:line="360" w:lineRule="auto"/>
        <w:jc w:val="both"/>
        <w:rPr>
          <w:rFonts w:ascii="Times" w:hAnsi="Times"/>
          <w:sz w:val="22"/>
          <w:szCs w:val="22"/>
        </w:rPr>
      </w:pPr>
      <w:r w:rsidRPr="005A5377">
        <w:rPr>
          <w:rFonts w:ascii="Times" w:hAnsi="Times"/>
          <w:sz w:val="22"/>
          <w:szCs w:val="22"/>
        </w:rPr>
        <w:t>Presidio Ospedaliero Gaspare Rodolico, Catania, Italy.</w:t>
      </w:r>
    </w:p>
    <w:p w14:paraId="7E47F303" w14:textId="77777777" w:rsidR="00FF1611" w:rsidRPr="0069205C" w:rsidRDefault="0069205C" w:rsidP="004256B1">
      <w:pPr>
        <w:spacing w:line="360" w:lineRule="auto"/>
        <w:jc w:val="both"/>
        <w:rPr>
          <w:rFonts w:ascii="Times" w:hAnsi="Times"/>
        </w:rPr>
      </w:pPr>
      <w:r w:rsidRPr="0069205C">
        <w:rPr>
          <w:rFonts w:ascii="Times" w:hAnsi="Times"/>
        </w:rPr>
        <w:t xml:space="preserve"> </w:t>
      </w:r>
      <w:r w:rsidR="00FF1611" w:rsidRPr="0069205C">
        <w:rPr>
          <w:rFonts w:ascii="Times" w:hAnsi="Times"/>
        </w:rPr>
        <w:br w:type="page"/>
      </w:r>
    </w:p>
    <w:p w14:paraId="08E60B67" w14:textId="67365442" w:rsidR="00AE71E3" w:rsidRDefault="00F1767A" w:rsidP="00CE7071">
      <w:pPr>
        <w:jc w:val="both"/>
        <w:rPr>
          <w:rFonts w:ascii="Times" w:hAnsi="Times"/>
          <w:sz w:val="22"/>
          <w:szCs w:val="22"/>
          <w:lang w:val="en-US"/>
        </w:rPr>
      </w:pPr>
      <w:r w:rsidRPr="00325E64">
        <w:rPr>
          <w:rFonts w:ascii="Times" w:hAnsi="Times"/>
          <w:b/>
          <w:bCs/>
          <w:sz w:val="22"/>
          <w:szCs w:val="22"/>
          <w:lang w:val="en-US"/>
        </w:rPr>
        <w:lastRenderedPageBreak/>
        <w:t xml:space="preserve">Supplementary </w:t>
      </w:r>
      <w:r w:rsidR="00050193" w:rsidRPr="00325E64">
        <w:rPr>
          <w:rFonts w:ascii="Times" w:hAnsi="Times"/>
          <w:b/>
          <w:bCs/>
          <w:sz w:val="22"/>
          <w:szCs w:val="22"/>
          <w:lang w:val="en-US"/>
        </w:rPr>
        <w:t xml:space="preserve">Fig </w:t>
      </w:r>
      <w:r w:rsidR="00CC50EB" w:rsidRPr="00325E64">
        <w:rPr>
          <w:rFonts w:ascii="Times" w:hAnsi="Times"/>
          <w:b/>
          <w:bCs/>
          <w:sz w:val="22"/>
          <w:szCs w:val="22"/>
          <w:lang w:val="en-US"/>
        </w:rPr>
        <w:t>S</w:t>
      </w:r>
      <w:r w:rsidR="00050193" w:rsidRPr="00325E64">
        <w:rPr>
          <w:rFonts w:ascii="Times" w:hAnsi="Times"/>
          <w:b/>
          <w:bCs/>
          <w:sz w:val="22"/>
          <w:szCs w:val="22"/>
          <w:lang w:val="en-US"/>
        </w:rPr>
        <w:t xml:space="preserve">1: </w:t>
      </w:r>
      <w:r w:rsidR="001D66A3" w:rsidRPr="00325E64">
        <w:rPr>
          <w:rFonts w:ascii="Times" w:hAnsi="Times"/>
          <w:sz w:val="22"/>
          <w:szCs w:val="22"/>
          <w:lang w:val="en-US"/>
        </w:rPr>
        <w:t xml:space="preserve">Comparison of </w:t>
      </w:r>
      <w:r w:rsidR="00050193" w:rsidRPr="00325E64">
        <w:rPr>
          <w:rFonts w:ascii="Times" w:hAnsi="Times"/>
          <w:sz w:val="22"/>
          <w:szCs w:val="22"/>
          <w:lang w:val="en-US"/>
        </w:rPr>
        <w:t xml:space="preserve">Kaplan-Mayer estimated for </w:t>
      </w:r>
      <w:r w:rsidR="00E303FC">
        <w:rPr>
          <w:rFonts w:ascii="Times" w:hAnsi="Times"/>
          <w:sz w:val="22"/>
          <w:szCs w:val="22"/>
          <w:lang w:val="en-US"/>
        </w:rPr>
        <w:t>TRM</w:t>
      </w:r>
      <w:r w:rsidR="00747708" w:rsidRPr="00325E64">
        <w:rPr>
          <w:rFonts w:ascii="Times" w:hAnsi="Times"/>
          <w:sz w:val="22"/>
          <w:szCs w:val="22"/>
          <w:lang w:val="en-US"/>
        </w:rPr>
        <w:t xml:space="preserve"> </w:t>
      </w:r>
      <w:r w:rsidR="00E85D18" w:rsidRPr="00325E64">
        <w:rPr>
          <w:rFonts w:ascii="Times" w:hAnsi="Times"/>
          <w:sz w:val="22"/>
          <w:szCs w:val="22"/>
          <w:lang w:val="en-US"/>
        </w:rPr>
        <w:t xml:space="preserve">for the </w:t>
      </w:r>
      <w:r w:rsidR="001D66A3" w:rsidRPr="00325E64">
        <w:rPr>
          <w:rFonts w:ascii="Times" w:hAnsi="Times"/>
          <w:sz w:val="22"/>
          <w:szCs w:val="22"/>
          <w:lang w:val="en-US"/>
        </w:rPr>
        <w:t xml:space="preserve">study cohort and registry cohort. </w:t>
      </w:r>
      <w:r w:rsidR="00E303FC">
        <w:rPr>
          <w:rFonts w:ascii="Times" w:hAnsi="Times"/>
          <w:sz w:val="22"/>
          <w:szCs w:val="22"/>
          <w:lang w:val="en-US"/>
        </w:rPr>
        <w:t>TRM</w:t>
      </w:r>
      <w:r w:rsidRPr="00325E64">
        <w:rPr>
          <w:rFonts w:ascii="Times" w:hAnsi="Times"/>
          <w:sz w:val="22"/>
          <w:szCs w:val="22"/>
          <w:lang w:val="en-US"/>
        </w:rPr>
        <w:t xml:space="preserve">: </w:t>
      </w:r>
      <w:r w:rsidR="00E303FC">
        <w:rPr>
          <w:rFonts w:ascii="Times" w:hAnsi="Times"/>
          <w:sz w:val="22"/>
          <w:szCs w:val="22"/>
          <w:lang w:val="en-US"/>
        </w:rPr>
        <w:t>transplant-related mortality</w:t>
      </w:r>
      <w:r w:rsidR="001D66A3" w:rsidRPr="00325E64">
        <w:rPr>
          <w:rFonts w:ascii="Times" w:hAnsi="Times"/>
          <w:sz w:val="22"/>
          <w:szCs w:val="22"/>
          <w:lang w:val="en-US"/>
        </w:rPr>
        <w:t>.</w:t>
      </w:r>
    </w:p>
    <w:p w14:paraId="7C5024D0" w14:textId="5B6E4F67" w:rsidR="00E85D18" w:rsidRDefault="00E85D18" w:rsidP="00CE7253">
      <w:pPr>
        <w:jc w:val="center"/>
        <w:rPr>
          <w:rFonts w:ascii="Times" w:hAnsi="Times"/>
          <w:lang w:val="en-US"/>
        </w:rPr>
      </w:pPr>
    </w:p>
    <w:p w14:paraId="734A56EF" w14:textId="77FBB64C" w:rsidR="00E04CD4" w:rsidRDefault="00E04CD4" w:rsidP="00CC50EB">
      <w:pPr>
        <w:jc w:val="center"/>
        <w:rPr>
          <w:rFonts w:ascii="Times" w:hAnsi="Times"/>
          <w:b/>
          <w:bCs/>
          <w:lang w:val="en-US"/>
        </w:rPr>
      </w:pPr>
    </w:p>
    <w:p w14:paraId="49F38527" w14:textId="08E8FBF1" w:rsidR="00050193" w:rsidRDefault="00E303FC" w:rsidP="003240D1">
      <w:pPr>
        <w:jc w:val="center"/>
        <w:rPr>
          <w:rFonts w:ascii="Times" w:hAnsi="Times"/>
          <w:b/>
          <w:bCs/>
          <w:lang w:val="en-US"/>
        </w:rPr>
      </w:pPr>
      <w:r>
        <w:rPr>
          <w:rFonts w:ascii="Times" w:hAnsi="Times"/>
          <w:b/>
          <w:bCs/>
          <w:noProof/>
          <w:lang w:val="en-US"/>
        </w:rPr>
        <w:drawing>
          <wp:inline distT="0" distB="0" distL="0" distR="0" wp14:anchorId="6D160B6A" wp14:editId="3ABC4D5D">
            <wp:extent cx="4795520" cy="3891880"/>
            <wp:effectExtent l="0" t="0" r="5080" b="0"/>
            <wp:docPr id="734012680" name="Immagine 1" descr="Immagine che contiene testo, schermata, line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4012680" name="Immagine 1" descr="Immagine che contiene testo, schermata, linea, diagramma&#10;&#10;Descrizione generata automaticamente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95520" cy="3891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50193">
        <w:rPr>
          <w:rFonts w:ascii="Times" w:hAnsi="Times"/>
          <w:b/>
          <w:bCs/>
          <w:lang w:val="en-US"/>
        </w:rPr>
        <w:br w:type="page"/>
      </w:r>
    </w:p>
    <w:p w14:paraId="1E47FAD8" w14:textId="73A2F326" w:rsidR="00D42CFA" w:rsidRPr="00325E64" w:rsidRDefault="00F1767A" w:rsidP="004256B1">
      <w:pPr>
        <w:widowControl w:val="0"/>
        <w:autoSpaceDE w:val="0"/>
        <w:autoSpaceDN w:val="0"/>
        <w:adjustRightInd w:val="0"/>
        <w:spacing w:line="360" w:lineRule="auto"/>
        <w:ind w:left="640" w:hanging="640"/>
        <w:jc w:val="both"/>
        <w:rPr>
          <w:rFonts w:ascii="Times" w:hAnsi="Times"/>
          <w:b/>
          <w:bCs/>
          <w:sz w:val="22"/>
          <w:szCs w:val="22"/>
          <w:lang w:val="en-US"/>
        </w:rPr>
      </w:pPr>
      <w:r w:rsidRPr="00325E64">
        <w:rPr>
          <w:rFonts w:ascii="Times" w:hAnsi="Times"/>
          <w:b/>
          <w:bCs/>
          <w:sz w:val="22"/>
          <w:szCs w:val="22"/>
          <w:lang w:val="en-US"/>
        </w:rPr>
        <w:lastRenderedPageBreak/>
        <w:t xml:space="preserve">Supplementary </w:t>
      </w:r>
      <w:r w:rsidR="00B52602" w:rsidRPr="00325E64">
        <w:rPr>
          <w:rFonts w:ascii="Times" w:hAnsi="Times"/>
          <w:b/>
          <w:bCs/>
          <w:sz w:val="22"/>
          <w:szCs w:val="22"/>
          <w:lang w:val="en-US"/>
        </w:rPr>
        <w:t>Tables</w:t>
      </w:r>
    </w:p>
    <w:p w14:paraId="4A6EE37F" w14:textId="5CCAC968" w:rsidR="00B52602" w:rsidRDefault="00F1767A" w:rsidP="004256B1">
      <w:pPr>
        <w:widowControl w:val="0"/>
        <w:autoSpaceDE w:val="0"/>
        <w:autoSpaceDN w:val="0"/>
        <w:adjustRightInd w:val="0"/>
        <w:spacing w:line="360" w:lineRule="auto"/>
        <w:ind w:left="640" w:hanging="640"/>
        <w:jc w:val="both"/>
        <w:rPr>
          <w:rFonts w:ascii="Times" w:hAnsi="Times"/>
          <w:sz w:val="22"/>
          <w:szCs w:val="22"/>
          <w:lang w:val="en-US"/>
        </w:rPr>
      </w:pPr>
      <w:r w:rsidRPr="00325E64">
        <w:rPr>
          <w:rFonts w:ascii="Times" w:hAnsi="Times"/>
          <w:b/>
          <w:bCs/>
          <w:sz w:val="22"/>
          <w:szCs w:val="22"/>
          <w:lang w:val="en-US"/>
        </w:rPr>
        <w:t xml:space="preserve">Supplementary </w:t>
      </w:r>
      <w:r w:rsidR="00E10658" w:rsidRPr="00325E64">
        <w:rPr>
          <w:rFonts w:ascii="Times" w:hAnsi="Times"/>
          <w:b/>
          <w:bCs/>
          <w:sz w:val="22"/>
          <w:szCs w:val="22"/>
          <w:lang w:val="en-US"/>
        </w:rPr>
        <w:t xml:space="preserve">Table </w:t>
      </w:r>
      <w:r w:rsidR="00F2345F" w:rsidRPr="00325E64">
        <w:rPr>
          <w:rFonts w:ascii="Times" w:hAnsi="Times"/>
          <w:b/>
          <w:bCs/>
          <w:sz w:val="22"/>
          <w:szCs w:val="22"/>
          <w:lang w:val="en-US"/>
        </w:rPr>
        <w:t>S</w:t>
      </w:r>
      <w:r w:rsidR="00E10658" w:rsidRPr="00325E64">
        <w:rPr>
          <w:rFonts w:ascii="Times" w:hAnsi="Times"/>
          <w:b/>
          <w:bCs/>
          <w:sz w:val="22"/>
          <w:szCs w:val="22"/>
          <w:lang w:val="en-US"/>
        </w:rPr>
        <w:t>1</w:t>
      </w:r>
      <w:r w:rsidR="00B52602" w:rsidRPr="00325E64">
        <w:rPr>
          <w:rFonts w:ascii="Times" w:hAnsi="Times"/>
          <w:sz w:val="22"/>
          <w:szCs w:val="22"/>
          <w:lang w:val="en-US"/>
        </w:rPr>
        <w:t xml:space="preserve">: </w:t>
      </w:r>
      <w:r w:rsidR="00E10658" w:rsidRPr="00325E64">
        <w:rPr>
          <w:rFonts w:ascii="Times" w:hAnsi="Times"/>
          <w:sz w:val="22"/>
          <w:szCs w:val="22"/>
          <w:lang w:val="en-US"/>
        </w:rPr>
        <w:t>C</w:t>
      </w:r>
      <w:r w:rsidR="00B52602" w:rsidRPr="00325E64">
        <w:rPr>
          <w:rFonts w:ascii="Times" w:hAnsi="Times"/>
          <w:sz w:val="22"/>
          <w:szCs w:val="22"/>
          <w:lang w:val="en-US"/>
        </w:rPr>
        <w:t>haracteristics</w:t>
      </w:r>
      <w:r w:rsidR="00E10658" w:rsidRPr="00325E64">
        <w:rPr>
          <w:rFonts w:ascii="Times" w:hAnsi="Times"/>
          <w:sz w:val="22"/>
          <w:szCs w:val="22"/>
          <w:lang w:val="en-US"/>
        </w:rPr>
        <w:t xml:space="preserve"> of patients receiving allo-</w:t>
      </w:r>
      <w:r w:rsidR="00BC0EDB">
        <w:rPr>
          <w:rFonts w:ascii="Times" w:hAnsi="Times"/>
          <w:sz w:val="22"/>
          <w:szCs w:val="22"/>
          <w:lang w:val="en-US"/>
        </w:rPr>
        <w:t>HCT</w:t>
      </w:r>
      <w:r w:rsidR="00E10658" w:rsidRPr="00325E64">
        <w:rPr>
          <w:rFonts w:ascii="Times" w:hAnsi="Times"/>
          <w:sz w:val="22"/>
          <w:szCs w:val="22"/>
          <w:lang w:val="en-US"/>
        </w:rPr>
        <w:t xml:space="preserve"> </w:t>
      </w:r>
      <w:r w:rsidR="00F2345F" w:rsidRPr="00325E64">
        <w:rPr>
          <w:rFonts w:ascii="Times" w:hAnsi="Times"/>
          <w:sz w:val="22"/>
          <w:szCs w:val="22"/>
          <w:lang w:val="en-US"/>
        </w:rPr>
        <w:t xml:space="preserve">not enrolled in the </w:t>
      </w:r>
      <w:r w:rsidR="00104F33" w:rsidRPr="00325E64">
        <w:rPr>
          <w:rFonts w:ascii="Times" w:hAnsi="Times"/>
          <w:sz w:val="22"/>
          <w:szCs w:val="22"/>
          <w:lang w:val="en-US"/>
        </w:rPr>
        <w:t>p</w:t>
      </w:r>
      <w:r w:rsidR="00F2345F" w:rsidRPr="00325E64">
        <w:rPr>
          <w:rFonts w:ascii="Times" w:hAnsi="Times"/>
          <w:sz w:val="22"/>
          <w:szCs w:val="22"/>
          <w:lang w:val="en-US"/>
        </w:rPr>
        <w:t xml:space="preserve">hase II trial. </w:t>
      </w:r>
      <w:r w:rsidR="00EF3CD1" w:rsidRPr="00325E64">
        <w:rPr>
          <w:rFonts w:ascii="Times" w:hAnsi="Times"/>
          <w:sz w:val="22"/>
          <w:szCs w:val="22"/>
          <w:lang w:val="en-US"/>
        </w:rPr>
        <w:t xml:space="preserve">BM: bone marrow; CB: cord blood; CR: complete remission; MFD: matched family donor; MUD: matched unrelated donor; </w:t>
      </w:r>
      <w:r w:rsidR="00BC0EDB">
        <w:rPr>
          <w:rFonts w:ascii="Times" w:hAnsi="Times"/>
          <w:sz w:val="22"/>
          <w:szCs w:val="22"/>
          <w:lang w:val="en-US"/>
        </w:rPr>
        <w:t>HCT</w:t>
      </w:r>
      <w:r w:rsidR="00EF3CD1" w:rsidRPr="00325E64">
        <w:rPr>
          <w:rFonts w:ascii="Times" w:hAnsi="Times"/>
          <w:sz w:val="22"/>
          <w:szCs w:val="22"/>
          <w:lang w:val="en-US"/>
        </w:rPr>
        <w:t>: hematopoietic stem cell transplantation; PBSC: peripheral blood stem cells; PMFD: partially matched family donor.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4260"/>
        <w:gridCol w:w="2217"/>
        <w:gridCol w:w="2354"/>
        <w:gridCol w:w="791"/>
      </w:tblGrid>
      <w:tr w:rsidR="00F2345F" w:rsidRPr="00CC50EB" w14:paraId="131D3441" w14:textId="77777777" w:rsidTr="00104F33">
        <w:tc>
          <w:tcPr>
            <w:tcW w:w="2214" w:type="pct"/>
            <w:shd w:val="clear" w:color="auto" w:fill="E7E6E6" w:themeFill="background2"/>
            <w:vAlign w:val="bottom"/>
          </w:tcPr>
          <w:p w14:paraId="04C4EEC5" w14:textId="77777777" w:rsidR="00F2345F" w:rsidRPr="00CC50EB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1152" w:type="pct"/>
            <w:shd w:val="clear" w:color="auto" w:fill="E7E6E6" w:themeFill="background2"/>
            <w:vAlign w:val="center"/>
          </w:tcPr>
          <w:p w14:paraId="18FC6235" w14:textId="77777777" w:rsidR="001D66A3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Patients</w:t>
            </w:r>
            <w:r w:rsidR="001D66A3"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 xml:space="preserve"> in the study</w:t>
            </w: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 xml:space="preserve"> </w:t>
            </w:r>
          </w:p>
          <w:p w14:paraId="1208A53B" w14:textId="3CFB8A7B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(n = 51)</w:t>
            </w:r>
          </w:p>
        </w:tc>
        <w:tc>
          <w:tcPr>
            <w:tcW w:w="1223" w:type="pct"/>
            <w:shd w:val="clear" w:color="auto" w:fill="E7E6E6" w:themeFill="background2"/>
            <w:vAlign w:val="center"/>
          </w:tcPr>
          <w:p w14:paraId="70B77B9B" w14:textId="3EAF6F18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 xml:space="preserve">Patients </w:t>
            </w:r>
            <w:r w:rsidR="001D66A3"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 xml:space="preserve">in the AIEOP registry </w:t>
            </w: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(n = 36)</w:t>
            </w:r>
          </w:p>
        </w:tc>
        <w:tc>
          <w:tcPr>
            <w:tcW w:w="411" w:type="pct"/>
            <w:shd w:val="clear" w:color="auto" w:fill="E7E6E6" w:themeFill="background2"/>
            <w:vAlign w:val="center"/>
          </w:tcPr>
          <w:p w14:paraId="4A0DEBD5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p</w:t>
            </w:r>
          </w:p>
        </w:tc>
      </w:tr>
      <w:tr w:rsidR="00F2345F" w:rsidRPr="00CC50EB" w14:paraId="517B8AD3" w14:textId="77777777" w:rsidTr="00104F33">
        <w:tc>
          <w:tcPr>
            <w:tcW w:w="2214" w:type="pct"/>
            <w:vAlign w:val="bottom"/>
          </w:tcPr>
          <w:p w14:paraId="626A6E57" w14:textId="186FF95C" w:rsidR="00F2345F" w:rsidRPr="00CC50EB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Age at diagnosis – yr</w:t>
            </w:r>
            <w:r w:rsidR="008B0C37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s</w:t>
            </w: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 xml:space="preserve"> – median (IQR)</w:t>
            </w:r>
          </w:p>
        </w:tc>
        <w:tc>
          <w:tcPr>
            <w:tcW w:w="1152" w:type="pct"/>
            <w:vAlign w:val="center"/>
          </w:tcPr>
          <w:p w14:paraId="2817D972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/>
                <w:sz w:val="18"/>
                <w:szCs w:val="18"/>
                <w:lang w:val="en-US"/>
              </w:rPr>
              <w:t>4.3 (3.0-6.3)</w:t>
            </w:r>
          </w:p>
        </w:tc>
        <w:tc>
          <w:tcPr>
            <w:tcW w:w="1223" w:type="pct"/>
            <w:vAlign w:val="center"/>
          </w:tcPr>
          <w:p w14:paraId="35FDBC16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/>
                <w:sz w:val="18"/>
                <w:szCs w:val="18"/>
                <w:lang w:val="en-US"/>
              </w:rPr>
              <w:t>4.0 (2.6-5.3)</w:t>
            </w:r>
          </w:p>
        </w:tc>
        <w:tc>
          <w:tcPr>
            <w:tcW w:w="411" w:type="pct"/>
            <w:vAlign w:val="center"/>
          </w:tcPr>
          <w:p w14:paraId="62257161" w14:textId="248F5CE0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/>
                <w:sz w:val="18"/>
                <w:szCs w:val="18"/>
                <w:lang w:val="en-US"/>
              </w:rPr>
              <w:t>.783</w:t>
            </w:r>
          </w:p>
        </w:tc>
      </w:tr>
      <w:tr w:rsidR="00F2345F" w:rsidRPr="00CC50EB" w14:paraId="2B24B51F" w14:textId="77777777" w:rsidTr="00104F33">
        <w:tc>
          <w:tcPr>
            <w:tcW w:w="2214" w:type="pct"/>
            <w:vAlign w:val="bottom"/>
          </w:tcPr>
          <w:p w14:paraId="0B89B2C6" w14:textId="77777777" w:rsidR="00F2345F" w:rsidRPr="00CC50EB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Gender - no. (%)</w:t>
            </w:r>
          </w:p>
        </w:tc>
        <w:tc>
          <w:tcPr>
            <w:tcW w:w="1152" w:type="pct"/>
            <w:vAlign w:val="center"/>
          </w:tcPr>
          <w:p w14:paraId="3C9BFB8B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1223" w:type="pct"/>
            <w:vAlign w:val="center"/>
          </w:tcPr>
          <w:p w14:paraId="470DE461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411" w:type="pct"/>
            <w:vAlign w:val="center"/>
          </w:tcPr>
          <w:p w14:paraId="7AFF31C1" w14:textId="426C011B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/>
                <w:sz w:val="18"/>
                <w:szCs w:val="18"/>
                <w:lang w:val="en-US"/>
              </w:rPr>
              <w:t>.228</w:t>
            </w:r>
          </w:p>
        </w:tc>
      </w:tr>
      <w:tr w:rsidR="00F2345F" w:rsidRPr="00CC50EB" w14:paraId="7CC33599" w14:textId="77777777" w:rsidTr="00104F33">
        <w:tc>
          <w:tcPr>
            <w:tcW w:w="2214" w:type="pct"/>
            <w:vAlign w:val="bottom"/>
          </w:tcPr>
          <w:p w14:paraId="3A45316A" w14:textId="77777777" w:rsidR="00F2345F" w:rsidRPr="00CC50EB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Male</w:t>
            </w:r>
          </w:p>
        </w:tc>
        <w:tc>
          <w:tcPr>
            <w:tcW w:w="1152" w:type="pct"/>
            <w:vAlign w:val="center"/>
          </w:tcPr>
          <w:p w14:paraId="0B859078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32 (62.7)</w:t>
            </w:r>
          </w:p>
        </w:tc>
        <w:tc>
          <w:tcPr>
            <w:tcW w:w="1223" w:type="pct"/>
            <w:vAlign w:val="center"/>
          </w:tcPr>
          <w:p w14:paraId="1E0400B8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27 (75.0)</w:t>
            </w:r>
          </w:p>
        </w:tc>
        <w:tc>
          <w:tcPr>
            <w:tcW w:w="411" w:type="pct"/>
            <w:vAlign w:val="center"/>
          </w:tcPr>
          <w:p w14:paraId="1A9C645E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F2345F" w:rsidRPr="00CC50EB" w14:paraId="6A538430" w14:textId="77777777" w:rsidTr="00104F33">
        <w:tc>
          <w:tcPr>
            <w:tcW w:w="2214" w:type="pct"/>
            <w:vAlign w:val="bottom"/>
          </w:tcPr>
          <w:p w14:paraId="67EC2B69" w14:textId="77777777" w:rsidR="00F2345F" w:rsidRPr="00CC50EB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Female</w:t>
            </w:r>
          </w:p>
        </w:tc>
        <w:tc>
          <w:tcPr>
            <w:tcW w:w="1152" w:type="pct"/>
            <w:vAlign w:val="center"/>
          </w:tcPr>
          <w:p w14:paraId="6A4A4C82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19 (37.3)</w:t>
            </w:r>
          </w:p>
        </w:tc>
        <w:tc>
          <w:tcPr>
            <w:tcW w:w="1223" w:type="pct"/>
            <w:vAlign w:val="center"/>
          </w:tcPr>
          <w:p w14:paraId="3F66109C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9 (25.0)</w:t>
            </w:r>
          </w:p>
        </w:tc>
        <w:tc>
          <w:tcPr>
            <w:tcW w:w="411" w:type="pct"/>
            <w:vAlign w:val="center"/>
          </w:tcPr>
          <w:p w14:paraId="49981467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F2345F" w:rsidRPr="00CC50EB" w14:paraId="34F8936E" w14:textId="77777777" w:rsidTr="00104F33">
        <w:tc>
          <w:tcPr>
            <w:tcW w:w="2214" w:type="pct"/>
            <w:vAlign w:val="bottom"/>
          </w:tcPr>
          <w:p w14:paraId="21031E4D" w14:textId="3BF041EA" w:rsidR="00F2345F" w:rsidRPr="00CC50EB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Number of previous auto-</w:t>
            </w:r>
            <w:r w:rsidR="00BC0ED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HCT</w:t>
            </w:r>
          </w:p>
        </w:tc>
        <w:tc>
          <w:tcPr>
            <w:tcW w:w="1152" w:type="pct"/>
            <w:vAlign w:val="center"/>
          </w:tcPr>
          <w:p w14:paraId="0FAE22ED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1223" w:type="pct"/>
            <w:vAlign w:val="center"/>
          </w:tcPr>
          <w:p w14:paraId="267EA55B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411" w:type="pct"/>
            <w:vAlign w:val="center"/>
          </w:tcPr>
          <w:p w14:paraId="639A63EE" w14:textId="09EA2857" w:rsidR="00F2345F" w:rsidRPr="00CC50EB" w:rsidRDefault="005A2F91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b/>
                <w:bCs/>
                <w:sz w:val="18"/>
                <w:szCs w:val="18"/>
                <w:lang w:val="en-US"/>
              </w:rPr>
            </w:pPr>
            <w:r w:rsidRPr="00CC50EB">
              <w:rPr>
                <w:rFonts w:ascii="Times" w:hAnsi="Times"/>
                <w:b/>
                <w:bCs/>
                <w:sz w:val="18"/>
                <w:szCs w:val="18"/>
                <w:lang w:val="en-US"/>
              </w:rPr>
              <w:t>&lt;</w:t>
            </w:r>
            <w:r w:rsidR="00F2345F" w:rsidRPr="00CC50EB">
              <w:rPr>
                <w:rFonts w:ascii="Times" w:hAnsi="Times"/>
                <w:b/>
                <w:bCs/>
                <w:sz w:val="18"/>
                <w:szCs w:val="18"/>
                <w:lang w:val="en-US"/>
              </w:rPr>
              <w:t xml:space="preserve"> .001</w:t>
            </w:r>
          </w:p>
        </w:tc>
      </w:tr>
      <w:tr w:rsidR="00F2345F" w:rsidRPr="00CC50EB" w14:paraId="4DE8CF2A" w14:textId="77777777" w:rsidTr="00104F33">
        <w:tc>
          <w:tcPr>
            <w:tcW w:w="2214" w:type="pct"/>
            <w:vAlign w:val="bottom"/>
          </w:tcPr>
          <w:p w14:paraId="3F3CA100" w14:textId="77777777" w:rsidR="00F2345F" w:rsidRPr="00CC50EB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0</w:t>
            </w:r>
          </w:p>
        </w:tc>
        <w:tc>
          <w:tcPr>
            <w:tcW w:w="1152" w:type="pct"/>
            <w:vAlign w:val="center"/>
          </w:tcPr>
          <w:p w14:paraId="13F96621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12 (23.5)</w:t>
            </w:r>
          </w:p>
        </w:tc>
        <w:tc>
          <w:tcPr>
            <w:tcW w:w="1223" w:type="pct"/>
            <w:vAlign w:val="center"/>
          </w:tcPr>
          <w:p w14:paraId="61CFAD65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9 (25.0)</w:t>
            </w:r>
          </w:p>
        </w:tc>
        <w:tc>
          <w:tcPr>
            <w:tcW w:w="411" w:type="pct"/>
            <w:vAlign w:val="center"/>
          </w:tcPr>
          <w:p w14:paraId="773BD860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F2345F" w:rsidRPr="00CC50EB" w14:paraId="02E5E866" w14:textId="77777777" w:rsidTr="00104F33">
        <w:tc>
          <w:tcPr>
            <w:tcW w:w="2214" w:type="pct"/>
            <w:vAlign w:val="bottom"/>
          </w:tcPr>
          <w:p w14:paraId="7760547F" w14:textId="77777777" w:rsidR="00F2345F" w:rsidRPr="00CC50EB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</w:t>
            </w:r>
          </w:p>
        </w:tc>
        <w:tc>
          <w:tcPr>
            <w:tcW w:w="1152" w:type="pct"/>
            <w:vAlign w:val="center"/>
          </w:tcPr>
          <w:p w14:paraId="45968EF6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39 (76.5)</w:t>
            </w:r>
          </w:p>
        </w:tc>
        <w:tc>
          <w:tcPr>
            <w:tcW w:w="1223" w:type="pct"/>
            <w:vAlign w:val="center"/>
          </w:tcPr>
          <w:p w14:paraId="3BF752C0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15 (41.7)</w:t>
            </w:r>
          </w:p>
        </w:tc>
        <w:tc>
          <w:tcPr>
            <w:tcW w:w="411" w:type="pct"/>
            <w:vAlign w:val="center"/>
          </w:tcPr>
          <w:p w14:paraId="1A2E725C" w14:textId="77777777" w:rsidR="00F2345F" w:rsidRPr="00CC50EB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F2345F" w:rsidRPr="00CC50EB" w14:paraId="1E85D680" w14:textId="77777777" w:rsidTr="00104F33">
        <w:tc>
          <w:tcPr>
            <w:tcW w:w="2214" w:type="pct"/>
            <w:vAlign w:val="bottom"/>
          </w:tcPr>
          <w:p w14:paraId="491154A4" w14:textId="77777777" w:rsidR="00F2345F" w:rsidRPr="00634AF1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2</w:t>
            </w:r>
          </w:p>
        </w:tc>
        <w:tc>
          <w:tcPr>
            <w:tcW w:w="1152" w:type="pct"/>
            <w:vAlign w:val="center"/>
          </w:tcPr>
          <w:p w14:paraId="38E8EB47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0 (0)</w:t>
            </w:r>
          </w:p>
        </w:tc>
        <w:tc>
          <w:tcPr>
            <w:tcW w:w="1223" w:type="pct"/>
            <w:vAlign w:val="center"/>
          </w:tcPr>
          <w:p w14:paraId="5A96C926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11 (30.6)</w:t>
            </w:r>
          </w:p>
        </w:tc>
        <w:tc>
          <w:tcPr>
            <w:tcW w:w="411" w:type="pct"/>
            <w:vAlign w:val="center"/>
          </w:tcPr>
          <w:p w14:paraId="65AFA625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F2345F" w:rsidRPr="00CC50EB" w14:paraId="5D7AA4B0" w14:textId="77777777" w:rsidTr="00104F33">
        <w:tc>
          <w:tcPr>
            <w:tcW w:w="2214" w:type="pct"/>
            <w:vAlign w:val="bottom"/>
          </w:tcPr>
          <w:p w14:paraId="0F82A60C" w14:textId="77777777" w:rsidR="00F2345F" w:rsidRPr="00634AF1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3</w:t>
            </w:r>
          </w:p>
        </w:tc>
        <w:tc>
          <w:tcPr>
            <w:tcW w:w="1152" w:type="pct"/>
            <w:vAlign w:val="center"/>
          </w:tcPr>
          <w:p w14:paraId="2228E105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0 (0)</w:t>
            </w:r>
          </w:p>
        </w:tc>
        <w:tc>
          <w:tcPr>
            <w:tcW w:w="1223" w:type="pct"/>
            <w:vAlign w:val="center"/>
          </w:tcPr>
          <w:p w14:paraId="154D3B4F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 (2.7)</w:t>
            </w:r>
          </w:p>
        </w:tc>
        <w:tc>
          <w:tcPr>
            <w:tcW w:w="411" w:type="pct"/>
            <w:vAlign w:val="center"/>
          </w:tcPr>
          <w:p w14:paraId="4EE90BE8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F2345F" w:rsidRPr="00CC50EB" w14:paraId="2DAC9441" w14:textId="77777777" w:rsidTr="00104F33">
        <w:tc>
          <w:tcPr>
            <w:tcW w:w="2214" w:type="pct"/>
            <w:vAlign w:val="bottom"/>
          </w:tcPr>
          <w:p w14:paraId="450CD2DF" w14:textId="06C64373" w:rsidR="00F2345F" w:rsidRPr="00634AF1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 xml:space="preserve">Disease state before </w:t>
            </w:r>
            <w:r w:rsidR="00BC0EDB" w:rsidRPr="00634AF1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HCT</w:t>
            </w:r>
          </w:p>
        </w:tc>
        <w:tc>
          <w:tcPr>
            <w:tcW w:w="1152" w:type="pct"/>
            <w:vAlign w:val="center"/>
          </w:tcPr>
          <w:p w14:paraId="1802942C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1223" w:type="pct"/>
            <w:vAlign w:val="center"/>
          </w:tcPr>
          <w:p w14:paraId="35FB29B0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411" w:type="pct"/>
            <w:vAlign w:val="center"/>
          </w:tcPr>
          <w:p w14:paraId="7F7B0645" w14:textId="0D5E36B6" w:rsidR="00F2345F" w:rsidRPr="00634AF1" w:rsidRDefault="005A2F91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/>
                <w:sz w:val="18"/>
                <w:szCs w:val="18"/>
                <w:lang w:val="en-US"/>
              </w:rPr>
              <w:t>.298</w:t>
            </w:r>
          </w:p>
        </w:tc>
      </w:tr>
      <w:tr w:rsidR="00F2345F" w:rsidRPr="00CC50EB" w14:paraId="085FFE6A" w14:textId="77777777" w:rsidTr="00104F33">
        <w:tc>
          <w:tcPr>
            <w:tcW w:w="2214" w:type="pct"/>
            <w:vAlign w:val="bottom"/>
          </w:tcPr>
          <w:p w14:paraId="50C05FF3" w14:textId="77777777" w:rsidR="00F2345F" w:rsidRPr="00634AF1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CR</w:t>
            </w:r>
          </w:p>
        </w:tc>
        <w:tc>
          <w:tcPr>
            <w:tcW w:w="1152" w:type="pct"/>
            <w:vAlign w:val="center"/>
          </w:tcPr>
          <w:p w14:paraId="7F2DBB0D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9 (17.6)</w:t>
            </w:r>
          </w:p>
        </w:tc>
        <w:tc>
          <w:tcPr>
            <w:tcW w:w="1223" w:type="pct"/>
            <w:vAlign w:val="center"/>
          </w:tcPr>
          <w:p w14:paraId="186DD065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7 (19.4)</w:t>
            </w:r>
          </w:p>
        </w:tc>
        <w:tc>
          <w:tcPr>
            <w:tcW w:w="411" w:type="pct"/>
            <w:vAlign w:val="center"/>
          </w:tcPr>
          <w:p w14:paraId="47E0711B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F2345F" w:rsidRPr="00CC50EB" w14:paraId="0DEC8900" w14:textId="77777777" w:rsidTr="00104F33">
        <w:tc>
          <w:tcPr>
            <w:tcW w:w="2214" w:type="pct"/>
            <w:vAlign w:val="bottom"/>
          </w:tcPr>
          <w:p w14:paraId="65AFE7AC" w14:textId="77777777" w:rsidR="00F2345F" w:rsidRPr="00634AF1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Very good partial response</w:t>
            </w:r>
          </w:p>
        </w:tc>
        <w:tc>
          <w:tcPr>
            <w:tcW w:w="1152" w:type="pct"/>
            <w:vAlign w:val="center"/>
          </w:tcPr>
          <w:p w14:paraId="2857900C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10 (19.6)</w:t>
            </w:r>
          </w:p>
        </w:tc>
        <w:tc>
          <w:tcPr>
            <w:tcW w:w="1223" w:type="pct"/>
            <w:vAlign w:val="center"/>
          </w:tcPr>
          <w:p w14:paraId="423DD8AD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7 (19.4)</w:t>
            </w:r>
          </w:p>
        </w:tc>
        <w:tc>
          <w:tcPr>
            <w:tcW w:w="411" w:type="pct"/>
            <w:vAlign w:val="center"/>
          </w:tcPr>
          <w:p w14:paraId="59AE4727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F2345F" w:rsidRPr="00CC50EB" w14:paraId="265EF8E3" w14:textId="77777777" w:rsidTr="00104F33">
        <w:tc>
          <w:tcPr>
            <w:tcW w:w="2214" w:type="pct"/>
            <w:vAlign w:val="bottom"/>
          </w:tcPr>
          <w:p w14:paraId="465072B5" w14:textId="77777777" w:rsidR="00F2345F" w:rsidRPr="00634AF1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Partial response</w:t>
            </w:r>
          </w:p>
        </w:tc>
        <w:tc>
          <w:tcPr>
            <w:tcW w:w="1152" w:type="pct"/>
            <w:vAlign w:val="center"/>
          </w:tcPr>
          <w:p w14:paraId="174D5BF4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20 (39.2)</w:t>
            </w:r>
          </w:p>
        </w:tc>
        <w:tc>
          <w:tcPr>
            <w:tcW w:w="1223" w:type="pct"/>
            <w:vAlign w:val="center"/>
          </w:tcPr>
          <w:p w14:paraId="0DCD5D16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14 (38.9)</w:t>
            </w:r>
          </w:p>
        </w:tc>
        <w:tc>
          <w:tcPr>
            <w:tcW w:w="411" w:type="pct"/>
            <w:vAlign w:val="center"/>
          </w:tcPr>
          <w:p w14:paraId="1A78C65F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F2345F" w:rsidRPr="00CC50EB" w14:paraId="349317A4" w14:textId="77777777" w:rsidTr="00104F33">
        <w:tc>
          <w:tcPr>
            <w:tcW w:w="2214" w:type="pct"/>
            <w:vAlign w:val="bottom"/>
          </w:tcPr>
          <w:p w14:paraId="247EF628" w14:textId="77777777" w:rsidR="00F2345F" w:rsidRPr="00634AF1" w:rsidRDefault="00F2345F" w:rsidP="00F92C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Stable disease</w:t>
            </w:r>
          </w:p>
        </w:tc>
        <w:tc>
          <w:tcPr>
            <w:tcW w:w="1152" w:type="pct"/>
            <w:vAlign w:val="center"/>
          </w:tcPr>
          <w:p w14:paraId="35B62044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12 (23.6)</w:t>
            </w:r>
          </w:p>
        </w:tc>
        <w:tc>
          <w:tcPr>
            <w:tcW w:w="1223" w:type="pct"/>
            <w:vAlign w:val="center"/>
          </w:tcPr>
          <w:p w14:paraId="2700B256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8 (22.3)</w:t>
            </w:r>
          </w:p>
        </w:tc>
        <w:tc>
          <w:tcPr>
            <w:tcW w:w="411" w:type="pct"/>
            <w:vAlign w:val="center"/>
          </w:tcPr>
          <w:p w14:paraId="60C65AB7" w14:textId="77777777" w:rsidR="00F2345F" w:rsidRPr="00634AF1" w:rsidRDefault="00F2345F" w:rsidP="00F2345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54695790" w14:textId="77777777" w:rsidTr="00104F33">
        <w:tc>
          <w:tcPr>
            <w:tcW w:w="2214" w:type="pct"/>
            <w:vAlign w:val="bottom"/>
          </w:tcPr>
          <w:p w14:paraId="7960560C" w14:textId="7D24374C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MYCN status</w:t>
            </w:r>
          </w:p>
        </w:tc>
        <w:tc>
          <w:tcPr>
            <w:tcW w:w="1152" w:type="pct"/>
            <w:vAlign w:val="center"/>
          </w:tcPr>
          <w:p w14:paraId="7FD20756" w14:textId="7777777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  <w:tc>
          <w:tcPr>
            <w:tcW w:w="1223" w:type="pct"/>
            <w:vAlign w:val="center"/>
          </w:tcPr>
          <w:p w14:paraId="37706D8C" w14:textId="7777777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  <w:tc>
          <w:tcPr>
            <w:tcW w:w="411" w:type="pct"/>
            <w:vAlign w:val="center"/>
          </w:tcPr>
          <w:p w14:paraId="6F275EB6" w14:textId="6331E92E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.675</w:t>
            </w:r>
          </w:p>
        </w:tc>
      </w:tr>
      <w:tr w:rsidR="00891E33" w:rsidRPr="00CC50EB" w14:paraId="2D2CEDE2" w14:textId="77777777" w:rsidTr="00104F33">
        <w:tc>
          <w:tcPr>
            <w:tcW w:w="2214" w:type="pct"/>
            <w:vAlign w:val="bottom"/>
          </w:tcPr>
          <w:p w14:paraId="5AEC0406" w14:textId="716A5C09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MYCN amplified</w:t>
            </w:r>
          </w:p>
        </w:tc>
        <w:tc>
          <w:tcPr>
            <w:tcW w:w="1152" w:type="pct"/>
            <w:vAlign w:val="center"/>
          </w:tcPr>
          <w:p w14:paraId="2B633D8A" w14:textId="1859C806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10 (19.6)</w:t>
            </w:r>
          </w:p>
        </w:tc>
        <w:tc>
          <w:tcPr>
            <w:tcW w:w="1223" w:type="pct"/>
            <w:vAlign w:val="center"/>
          </w:tcPr>
          <w:p w14:paraId="193C9C12" w14:textId="42E025C6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10 (27.8)</w:t>
            </w:r>
          </w:p>
        </w:tc>
        <w:tc>
          <w:tcPr>
            <w:tcW w:w="411" w:type="pct"/>
            <w:vAlign w:val="center"/>
          </w:tcPr>
          <w:p w14:paraId="453C1636" w14:textId="7777777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581AC007" w14:textId="77777777" w:rsidTr="00104F33">
        <w:tc>
          <w:tcPr>
            <w:tcW w:w="2214" w:type="pct"/>
            <w:vAlign w:val="bottom"/>
          </w:tcPr>
          <w:p w14:paraId="09970FD7" w14:textId="475B404E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MYCN gain</w:t>
            </w:r>
          </w:p>
        </w:tc>
        <w:tc>
          <w:tcPr>
            <w:tcW w:w="1152" w:type="pct"/>
            <w:vAlign w:val="center"/>
          </w:tcPr>
          <w:p w14:paraId="03475179" w14:textId="12BEDE09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9 (17.6)</w:t>
            </w:r>
          </w:p>
        </w:tc>
        <w:tc>
          <w:tcPr>
            <w:tcW w:w="1223" w:type="pct"/>
            <w:vAlign w:val="center"/>
          </w:tcPr>
          <w:p w14:paraId="620D426E" w14:textId="1A20769E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5 (13.9)</w:t>
            </w:r>
          </w:p>
        </w:tc>
        <w:tc>
          <w:tcPr>
            <w:tcW w:w="411" w:type="pct"/>
            <w:vAlign w:val="center"/>
          </w:tcPr>
          <w:p w14:paraId="31BA6E00" w14:textId="7777777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423D408C" w14:textId="77777777" w:rsidTr="00104F33">
        <w:tc>
          <w:tcPr>
            <w:tcW w:w="2214" w:type="pct"/>
            <w:vAlign w:val="bottom"/>
          </w:tcPr>
          <w:p w14:paraId="4DA91DCA" w14:textId="3F58AFC0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MYCN non amplified</w:t>
            </w:r>
          </w:p>
        </w:tc>
        <w:tc>
          <w:tcPr>
            <w:tcW w:w="1152" w:type="pct"/>
            <w:vAlign w:val="center"/>
          </w:tcPr>
          <w:p w14:paraId="6BE8A3B9" w14:textId="485B203B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21 (41.2)</w:t>
            </w:r>
          </w:p>
        </w:tc>
        <w:tc>
          <w:tcPr>
            <w:tcW w:w="1223" w:type="pct"/>
            <w:vAlign w:val="center"/>
          </w:tcPr>
          <w:p w14:paraId="56DDEC23" w14:textId="6C1CD902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16 (44.4)</w:t>
            </w:r>
          </w:p>
        </w:tc>
        <w:tc>
          <w:tcPr>
            <w:tcW w:w="411" w:type="pct"/>
            <w:vAlign w:val="center"/>
          </w:tcPr>
          <w:p w14:paraId="1AB8E531" w14:textId="7777777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4172B56C" w14:textId="77777777" w:rsidTr="00104F33">
        <w:tc>
          <w:tcPr>
            <w:tcW w:w="2214" w:type="pct"/>
            <w:vAlign w:val="bottom"/>
          </w:tcPr>
          <w:p w14:paraId="465AAC46" w14:textId="6AF05C36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n.e.</w:t>
            </w:r>
          </w:p>
        </w:tc>
        <w:tc>
          <w:tcPr>
            <w:tcW w:w="1152" w:type="pct"/>
            <w:vAlign w:val="center"/>
          </w:tcPr>
          <w:p w14:paraId="1F8FCDE0" w14:textId="220E6939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11 (21.6)</w:t>
            </w:r>
          </w:p>
        </w:tc>
        <w:tc>
          <w:tcPr>
            <w:tcW w:w="1223" w:type="pct"/>
            <w:vAlign w:val="center"/>
          </w:tcPr>
          <w:p w14:paraId="6AD9D90C" w14:textId="556A6B18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5 (13.9)</w:t>
            </w:r>
          </w:p>
        </w:tc>
        <w:tc>
          <w:tcPr>
            <w:tcW w:w="411" w:type="pct"/>
            <w:vAlign w:val="center"/>
          </w:tcPr>
          <w:p w14:paraId="426896EC" w14:textId="7777777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487D4FD0" w14:textId="77777777" w:rsidTr="00104F33">
        <w:tc>
          <w:tcPr>
            <w:tcW w:w="2214" w:type="pct"/>
            <w:vAlign w:val="bottom"/>
          </w:tcPr>
          <w:p w14:paraId="09FEBD68" w14:textId="1244B7CD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Age at HCT - yrs - median (IQR)</w:t>
            </w:r>
          </w:p>
        </w:tc>
        <w:tc>
          <w:tcPr>
            <w:tcW w:w="1152" w:type="pct"/>
            <w:vAlign w:val="center"/>
          </w:tcPr>
          <w:p w14:paraId="0CB4F58F" w14:textId="7777777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7.1 (5.3-9.1)</w:t>
            </w:r>
          </w:p>
        </w:tc>
        <w:tc>
          <w:tcPr>
            <w:tcW w:w="1223" w:type="pct"/>
            <w:vAlign w:val="center"/>
          </w:tcPr>
          <w:p w14:paraId="153D19F6" w14:textId="7777777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6.9 (4.8-8.5)</w:t>
            </w:r>
          </w:p>
        </w:tc>
        <w:tc>
          <w:tcPr>
            <w:tcW w:w="411" w:type="pct"/>
            <w:vAlign w:val="center"/>
          </w:tcPr>
          <w:p w14:paraId="6419AFE2" w14:textId="70B1C65D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.960</w:t>
            </w:r>
          </w:p>
        </w:tc>
      </w:tr>
      <w:tr w:rsidR="00891E33" w:rsidRPr="00CC50EB" w14:paraId="7F284F08" w14:textId="77777777" w:rsidTr="00104F33">
        <w:tc>
          <w:tcPr>
            <w:tcW w:w="2214" w:type="pct"/>
            <w:vAlign w:val="bottom"/>
          </w:tcPr>
          <w:p w14:paraId="0A6BA8D2" w14:textId="07F9092D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Time from diagnosis to HCT - yrs - median (IQR)</w:t>
            </w:r>
          </w:p>
        </w:tc>
        <w:tc>
          <w:tcPr>
            <w:tcW w:w="1152" w:type="pct"/>
            <w:vAlign w:val="center"/>
          </w:tcPr>
          <w:p w14:paraId="5F3833FD" w14:textId="7777777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2.2 (1.4-3.0)</w:t>
            </w:r>
          </w:p>
        </w:tc>
        <w:tc>
          <w:tcPr>
            <w:tcW w:w="1223" w:type="pct"/>
            <w:vAlign w:val="center"/>
          </w:tcPr>
          <w:p w14:paraId="0A2F577E" w14:textId="7777777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2.0 (1.2-3.2)</w:t>
            </w:r>
          </w:p>
        </w:tc>
        <w:tc>
          <w:tcPr>
            <w:tcW w:w="411" w:type="pct"/>
            <w:vAlign w:val="center"/>
          </w:tcPr>
          <w:p w14:paraId="553C236F" w14:textId="2E92CFA0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.986</w:t>
            </w:r>
          </w:p>
        </w:tc>
      </w:tr>
      <w:tr w:rsidR="00891E33" w:rsidRPr="00CC50EB" w14:paraId="404B6415" w14:textId="77777777" w:rsidTr="00104F33">
        <w:tc>
          <w:tcPr>
            <w:tcW w:w="2214" w:type="pct"/>
            <w:vAlign w:val="bottom"/>
          </w:tcPr>
          <w:p w14:paraId="486CF3D2" w14:textId="7777777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634AF1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Type of donor</w:t>
            </w:r>
          </w:p>
        </w:tc>
        <w:tc>
          <w:tcPr>
            <w:tcW w:w="1152" w:type="pct"/>
            <w:vAlign w:val="center"/>
          </w:tcPr>
          <w:p w14:paraId="16D29A2E" w14:textId="7777777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1223" w:type="pct"/>
            <w:vAlign w:val="center"/>
          </w:tcPr>
          <w:p w14:paraId="287196DA" w14:textId="7777777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411" w:type="pct"/>
            <w:vAlign w:val="center"/>
          </w:tcPr>
          <w:p w14:paraId="28B4EF41" w14:textId="121D9007" w:rsidR="00891E33" w:rsidRPr="00634AF1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b/>
                <w:bCs/>
                <w:sz w:val="18"/>
                <w:szCs w:val="18"/>
                <w:lang w:val="en-US"/>
              </w:rPr>
            </w:pPr>
            <w:r w:rsidRPr="00634AF1">
              <w:rPr>
                <w:rFonts w:ascii="Times" w:hAnsi="Times"/>
                <w:b/>
                <w:bCs/>
                <w:sz w:val="18"/>
                <w:szCs w:val="18"/>
                <w:lang w:val="en-US"/>
              </w:rPr>
              <w:t>&lt; .001</w:t>
            </w:r>
          </w:p>
        </w:tc>
      </w:tr>
      <w:tr w:rsidR="00891E33" w:rsidRPr="00CC50EB" w14:paraId="0A3E7B5A" w14:textId="77777777" w:rsidTr="00104F33">
        <w:tc>
          <w:tcPr>
            <w:tcW w:w="2214" w:type="pct"/>
            <w:vAlign w:val="bottom"/>
          </w:tcPr>
          <w:p w14:paraId="274B60CF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MFD</w:t>
            </w:r>
          </w:p>
        </w:tc>
        <w:tc>
          <w:tcPr>
            <w:tcW w:w="1152" w:type="pct"/>
            <w:vAlign w:val="center"/>
          </w:tcPr>
          <w:p w14:paraId="11CD9D40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27 (51.9)</w:t>
            </w:r>
          </w:p>
        </w:tc>
        <w:tc>
          <w:tcPr>
            <w:tcW w:w="1223" w:type="pct"/>
            <w:vAlign w:val="center"/>
          </w:tcPr>
          <w:p w14:paraId="18164EA2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13 (36.1)</w:t>
            </w:r>
          </w:p>
        </w:tc>
        <w:tc>
          <w:tcPr>
            <w:tcW w:w="411" w:type="pct"/>
            <w:vAlign w:val="center"/>
          </w:tcPr>
          <w:p w14:paraId="2AD3610A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6E7182F7" w14:textId="77777777" w:rsidTr="00104F33">
        <w:tc>
          <w:tcPr>
            <w:tcW w:w="2214" w:type="pct"/>
            <w:vAlign w:val="bottom"/>
          </w:tcPr>
          <w:p w14:paraId="1A0EE073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MUD</w:t>
            </w:r>
          </w:p>
        </w:tc>
        <w:tc>
          <w:tcPr>
            <w:tcW w:w="1152" w:type="pct"/>
            <w:vAlign w:val="center"/>
          </w:tcPr>
          <w:p w14:paraId="47C54A75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24 (47.1)</w:t>
            </w:r>
          </w:p>
        </w:tc>
        <w:tc>
          <w:tcPr>
            <w:tcW w:w="1223" w:type="pct"/>
            <w:vAlign w:val="center"/>
          </w:tcPr>
          <w:p w14:paraId="76C64A8F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7 (19.4)</w:t>
            </w:r>
          </w:p>
        </w:tc>
        <w:tc>
          <w:tcPr>
            <w:tcW w:w="411" w:type="pct"/>
            <w:vAlign w:val="center"/>
          </w:tcPr>
          <w:p w14:paraId="30274AE8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29C64426" w14:textId="77777777" w:rsidTr="00104F33">
        <w:tc>
          <w:tcPr>
            <w:tcW w:w="2214" w:type="pct"/>
            <w:vAlign w:val="bottom"/>
          </w:tcPr>
          <w:p w14:paraId="13BA3206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PMFD</w:t>
            </w:r>
          </w:p>
        </w:tc>
        <w:tc>
          <w:tcPr>
            <w:tcW w:w="1152" w:type="pct"/>
            <w:vAlign w:val="center"/>
          </w:tcPr>
          <w:p w14:paraId="691DC00F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0 (0)</w:t>
            </w:r>
          </w:p>
        </w:tc>
        <w:tc>
          <w:tcPr>
            <w:tcW w:w="1223" w:type="pct"/>
            <w:vAlign w:val="center"/>
          </w:tcPr>
          <w:p w14:paraId="355DDBE9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16 (33.5)</w:t>
            </w:r>
          </w:p>
        </w:tc>
        <w:tc>
          <w:tcPr>
            <w:tcW w:w="411" w:type="pct"/>
            <w:vAlign w:val="center"/>
          </w:tcPr>
          <w:p w14:paraId="6CCA5907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72D57AC8" w14:textId="77777777" w:rsidTr="00104F33">
        <w:tc>
          <w:tcPr>
            <w:tcW w:w="2214" w:type="pct"/>
            <w:vAlign w:val="bottom"/>
          </w:tcPr>
          <w:p w14:paraId="36314125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Stem cell source</w:t>
            </w:r>
          </w:p>
        </w:tc>
        <w:tc>
          <w:tcPr>
            <w:tcW w:w="1152" w:type="pct"/>
            <w:vAlign w:val="center"/>
          </w:tcPr>
          <w:p w14:paraId="1A9CEC08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1223" w:type="pct"/>
            <w:vAlign w:val="center"/>
          </w:tcPr>
          <w:p w14:paraId="11179C3E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411" w:type="pct"/>
            <w:vAlign w:val="center"/>
          </w:tcPr>
          <w:p w14:paraId="51D1A5E1" w14:textId="4B6FF37B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b/>
                <w:bCs/>
                <w:sz w:val="18"/>
                <w:szCs w:val="18"/>
                <w:lang w:val="en-US"/>
              </w:rPr>
            </w:pPr>
            <w:r w:rsidRPr="00CC50EB">
              <w:rPr>
                <w:rFonts w:ascii="Times" w:hAnsi="Times"/>
                <w:b/>
                <w:bCs/>
                <w:sz w:val="18"/>
                <w:szCs w:val="18"/>
                <w:lang w:val="en-US"/>
              </w:rPr>
              <w:t>&lt; .001</w:t>
            </w:r>
          </w:p>
        </w:tc>
      </w:tr>
      <w:tr w:rsidR="00891E33" w:rsidRPr="00CC50EB" w14:paraId="6769D20C" w14:textId="77777777" w:rsidTr="00104F33">
        <w:tc>
          <w:tcPr>
            <w:tcW w:w="2214" w:type="pct"/>
            <w:vAlign w:val="bottom"/>
          </w:tcPr>
          <w:p w14:paraId="02D446E4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BM</w:t>
            </w:r>
          </w:p>
        </w:tc>
        <w:tc>
          <w:tcPr>
            <w:tcW w:w="1152" w:type="pct"/>
            <w:vAlign w:val="center"/>
          </w:tcPr>
          <w:p w14:paraId="24B05273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45 (88.2)</w:t>
            </w:r>
          </w:p>
        </w:tc>
        <w:tc>
          <w:tcPr>
            <w:tcW w:w="1223" w:type="pct"/>
            <w:vAlign w:val="center"/>
          </w:tcPr>
          <w:p w14:paraId="1B57D368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18 (50.0)</w:t>
            </w:r>
          </w:p>
        </w:tc>
        <w:tc>
          <w:tcPr>
            <w:tcW w:w="411" w:type="pct"/>
            <w:vAlign w:val="center"/>
          </w:tcPr>
          <w:p w14:paraId="13560E28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220E9C52" w14:textId="77777777" w:rsidTr="00104F33">
        <w:tc>
          <w:tcPr>
            <w:tcW w:w="2214" w:type="pct"/>
            <w:vAlign w:val="bottom"/>
          </w:tcPr>
          <w:p w14:paraId="61ABF511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PBSC</w:t>
            </w:r>
          </w:p>
        </w:tc>
        <w:tc>
          <w:tcPr>
            <w:tcW w:w="1152" w:type="pct"/>
            <w:vAlign w:val="center"/>
          </w:tcPr>
          <w:p w14:paraId="1CE57DCC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6 (11.8)</w:t>
            </w:r>
          </w:p>
        </w:tc>
        <w:tc>
          <w:tcPr>
            <w:tcW w:w="1223" w:type="pct"/>
            <w:vAlign w:val="center"/>
          </w:tcPr>
          <w:p w14:paraId="2B17AED0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17 (47.2)</w:t>
            </w:r>
          </w:p>
        </w:tc>
        <w:tc>
          <w:tcPr>
            <w:tcW w:w="411" w:type="pct"/>
            <w:vAlign w:val="center"/>
          </w:tcPr>
          <w:p w14:paraId="469A21C7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63F0D07A" w14:textId="77777777" w:rsidTr="00104F33">
        <w:tc>
          <w:tcPr>
            <w:tcW w:w="2214" w:type="pct"/>
            <w:vAlign w:val="bottom"/>
          </w:tcPr>
          <w:p w14:paraId="258FC524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CB</w:t>
            </w:r>
          </w:p>
        </w:tc>
        <w:tc>
          <w:tcPr>
            <w:tcW w:w="1152" w:type="pct"/>
            <w:vAlign w:val="center"/>
          </w:tcPr>
          <w:p w14:paraId="178AB745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0 (0)</w:t>
            </w:r>
          </w:p>
        </w:tc>
        <w:tc>
          <w:tcPr>
            <w:tcW w:w="1223" w:type="pct"/>
            <w:vAlign w:val="center"/>
          </w:tcPr>
          <w:p w14:paraId="3FA58697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 (2.8)</w:t>
            </w:r>
          </w:p>
        </w:tc>
        <w:tc>
          <w:tcPr>
            <w:tcW w:w="411" w:type="pct"/>
            <w:vAlign w:val="center"/>
          </w:tcPr>
          <w:p w14:paraId="4C29355B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4A157BBB" w14:textId="77777777" w:rsidTr="00104F33">
        <w:tc>
          <w:tcPr>
            <w:tcW w:w="2214" w:type="pct"/>
            <w:vAlign w:val="bottom"/>
          </w:tcPr>
          <w:p w14:paraId="287AD228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Conditioning regimen</w:t>
            </w:r>
          </w:p>
        </w:tc>
        <w:tc>
          <w:tcPr>
            <w:tcW w:w="1152" w:type="pct"/>
            <w:vAlign w:val="center"/>
          </w:tcPr>
          <w:p w14:paraId="0ADD0959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  <w:tc>
          <w:tcPr>
            <w:tcW w:w="1223" w:type="pct"/>
            <w:vAlign w:val="center"/>
          </w:tcPr>
          <w:p w14:paraId="5CBC5361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  <w:tc>
          <w:tcPr>
            <w:tcW w:w="411" w:type="pct"/>
            <w:vAlign w:val="center"/>
          </w:tcPr>
          <w:p w14:paraId="3FD784FC" w14:textId="33FEFE40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/>
                <w:b/>
                <w:bCs/>
                <w:sz w:val="18"/>
                <w:szCs w:val="18"/>
                <w:lang w:val="en-US"/>
              </w:rPr>
              <w:t>&lt; .001</w:t>
            </w:r>
          </w:p>
        </w:tc>
      </w:tr>
      <w:tr w:rsidR="00891E33" w:rsidRPr="00CC50EB" w14:paraId="02F0B9B3" w14:textId="77777777" w:rsidTr="00104F33">
        <w:tc>
          <w:tcPr>
            <w:tcW w:w="2214" w:type="pct"/>
            <w:vAlign w:val="bottom"/>
          </w:tcPr>
          <w:p w14:paraId="35389A03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Thiotepa+Melphalan</w:t>
            </w:r>
          </w:p>
        </w:tc>
        <w:tc>
          <w:tcPr>
            <w:tcW w:w="1152" w:type="pct"/>
            <w:vAlign w:val="center"/>
          </w:tcPr>
          <w:p w14:paraId="57794034" w14:textId="2306D0FD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51 (100.0)</w:t>
            </w:r>
          </w:p>
        </w:tc>
        <w:tc>
          <w:tcPr>
            <w:tcW w:w="1223" w:type="pct"/>
            <w:vAlign w:val="center"/>
          </w:tcPr>
          <w:p w14:paraId="61A0DFEF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3 (8.3)</w:t>
            </w:r>
          </w:p>
        </w:tc>
        <w:tc>
          <w:tcPr>
            <w:tcW w:w="411" w:type="pct"/>
            <w:vAlign w:val="center"/>
          </w:tcPr>
          <w:p w14:paraId="73BBB3E1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545F3E78" w14:textId="77777777" w:rsidTr="00104F33">
        <w:tc>
          <w:tcPr>
            <w:tcW w:w="2214" w:type="pct"/>
            <w:vAlign w:val="bottom"/>
          </w:tcPr>
          <w:p w14:paraId="6810BE59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Thiotepa+Melphalan+Fludarabine</w:t>
            </w:r>
          </w:p>
        </w:tc>
        <w:tc>
          <w:tcPr>
            <w:tcW w:w="1152" w:type="pct"/>
            <w:vAlign w:val="center"/>
          </w:tcPr>
          <w:p w14:paraId="6563509F" w14:textId="14C541DA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0 (0)</w:t>
            </w:r>
          </w:p>
        </w:tc>
        <w:tc>
          <w:tcPr>
            <w:tcW w:w="1223" w:type="pct"/>
            <w:vAlign w:val="center"/>
          </w:tcPr>
          <w:p w14:paraId="2E18D102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6 (16.7)</w:t>
            </w:r>
          </w:p>
        </w:tc>
        <w:tc>
          <w:tcPr>
            <w:tcW w:w="411" w:type="pct"/>
            <w:vAlign w:val="center"/>
          </w:tcPr>
          <w:p w14:paraId="09170D20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2C563420" w14:textId="77777777" w:rsidTr="00104F33">
        <w:tc>
          <w:tcPr>
            <w:tcW w:w="2214" w:type="pct"/>
            <w:vAlign w:val="bottom"/>
          </w:tcPr>
          <w:p w14:paraId="64EC641F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Thiotepa+Treosulfan+Fludarabine</w:t>
            </w:r>
          </w:p>
        </w:tc>
        <w:tc>
          <w:tcPr>
            <w:tcW w:w="1152" w:type="pct"/>
            <w:vAlign w:val="center"/>
          </w:tcPr>
          <w:p w14:paraId="5BC9F3FE" w14:textId="6E7C0ACE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0 (0)</w:t>
            </w:r>
          </w:p>
        </w:tc>
        <w:tc>
          <w:tcPr>
            <w:tcW w:w="1223" w:type="pct"/>
            <w:vAlign w:val="center"/>
          </w:tcPr>
          <w:p w14:paraId="6DA24557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5 (13.9)</w:t>
            </w:r>
          </w:p>
        </w:tc>
        <w:tc>
          <w:tcPr>
            <w:tcW w:w="411" w:type="pct"/>
            <w:vAlign w:val="center"/>
          </w:tcPr>
          <w:p w14:paraId="054B144B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46E10152" w14:textId="77777777" w:rsidTr="00104F33">
        <w:tc>
          <w:tcPr>
            <w:tcW w:w="2214" w:type="pct"/>
            <w:vAlign w:val="bottom"/>
          </w:tcPr>
          <w:p w14:paraId="021A6FEB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Busulfan+Melphalan</w:t>
            </w:r>
          </w:p>
        </w:tc>
        <w:tc>
          <w:tcPr>
            <w:tcW w:w="1152" w:type="pct"/>
            <w:vAlign w:val="center"/>
          </w:tcPr>
          <w:p w14:paraId="4B443801" w14:textId="27B76D09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0 (0)</w:t>
            </w:r>
          </w:p>
        </w:tc>
        <w:tc>
          <w:tcPr>
            <w:tcW w:w="1223" w:type="pct"/>
            <w:vAlign w:val="center"/>
          </w:tcPr>
          <w:p w14:paraId="13254999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4 (11.1)</w:t>
            </w:r>
          </w:p>
        </w:tc>
        <w:tc>
          <w:tcPr>
            <w:tcW w:w="411" w:type="pct"/>
            <w:vAlign w:val="center"/>
          </w:tcPr>
          <w:p w14:paraId="188524C9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4D2A2D29" w14:textId="77777777" w:rsidTr="00104F33">
        <w:tc>
          <w:tcPr>
            <w:tcW w:w="2214" w:type="pct"/>
            <w:vAlign w:val="bottom"/>
          </w:tcPr>
          <w:p w14:paraId="40FC7983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Fludarabine+Melphalan</w:t>
            </w:r>
          </w:p>
        </w:tc>
        <w:tc>
          <w:tcPr>
            <w:tcW w:w="1152" w:type="pct"/>
            <w:vAlign w:val="center"/>
          </w:tcPr>
          <w:p w14:paraId="30CE5E73" w14:textId="42DEB0D6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0 (0)</w:t>
            </w:r>
          </w:p>
        </w:tc>
        <w:tc>
          <w:tcPr>
            <w:tcW w:w="1223" w:type="pct"/>
            <w:vAlign w:val="center"/>
          </w:tcPr>
          <w:p w14:paraId="780A1CAB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3 (8.3)</w:t>
            </w:r>
          </w:p>
        </w:tc>
        <w:tc>
          <w:tcPr>
            <w:tcW w:w="411" w:type="pct"/>
            <w:vAlign w:val="center"/>
          </w:tcPr>
          <w:p w14:paraId="36FAC37C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28491D09" w14:textId="77777777" w:rsidTr="00104F33">
        <w:tc>
          <w:tcPr>
            <w:tcW w:w="2214" w:type="pct"/>
            <w:vAlign w:val="bottom"/>
          </w:tcPr>
          <w:p w14:paraId="661351D0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Other*</w:t>
            </w:r>
          </w:p>
        </w:tc>
        <w:tc>
          <w:tcPr>
            <w:tcW w:w="1152" w:type="pct"/>
            <w:vAlign w:val="center"/>
          </w:tcPr>
          <w:p w14:paraId="0E368330" w14:textId="7432CEEA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0 (0)</w:t>
            </w:r>
          </w:p>
        </w:tc>
        <w:tc>
          <w:tcPr>
            <w:tcW w:w="1223" w:type="pct"/>
            <w:vAlign w:val="center"/>
          </w:tcPr>
          <w:p w14:paraId="5C538E1F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15* (61.7)</w:t>
            </w:r>
          </w:p>
        </w:tc>
        <w:tc>
          <w:tcPr>
            <w:tcW w:w="411" w:type="pct"/>
            <w:vAlign w:val="center"/>
          </w:tcPr>
          <w:p w14:paraId="0C801242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5EE7B1EB" w14:textId="77777777" w:rsidTr="00104F33">
        <w:tc>
          <w:tcPr>
            <w:tcW w:w="2214" w:type="pct"/>
            <w:vAlign w:val="bottom"/>
          </w:tcPr>
          <w:p w14:paraId="17EB9872" w14:textId="21438061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Sex mismatch</w:t>
            </w:r>
            <w:r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 xml:space="preserve"> (D/R)</w:t>
            </w:r>
          </w:p>
        </w:tc>
        <w:tc>
          <w:tcPr>
            <w:tcW w:w="1152" w:type="pct"/>
            <w:vAlign w:val="center"/>
          </w:tcPr>
          <w:p w14:paraId="44440D67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1223" w:type="pct"/>
            <w:vAlign w:val="center"/>
          </w:tcPr>
          <w:p w14:paraId="01C306E8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411" w:type="pct"/>
            <w:vAlign w:val="center"/>
          </w:tcPr>
          <w:p w14:paraId="31ECA7A2" w14:textId="3333628B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/>
                <w:sz w:val="18"/>
                <w:szCs w:val="18"/>
                <w:lang w:val="en-US"/>
              </w:rPr>
              <w:t>.277</w:t>
            </w:r>
          </w:p>
        </w:tc>
      </w:tr>
      <w:tr w:rsidR="00891E33" w:rsidRPr="00CC50EB" w14:paraId="004FE257" w14:textId="77777777" w:rsidTr="00104F33">
        <w:tc>
          <w:tcPr>
            <w:tcW w:w="2214" w:type="pct"/>
            <w:vAlign w:val="bottom"/>
          </w:tcPr>
          <w:p w14:paraId="79A15A76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F/F</w:t>
            </w:r>
          </w:p>
        </w:tc>
        <w:tc>
          <w:tcPr>
            <w:tcW w:w="1152" w:type="pct"/>
            <w:vAlign w:val="center"/>
          </w:tcPr>
          <w:p w14:paraId="3E1855C1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9 (17.6)</w:t>
            </w:r>
          </w:p>
        </w:tc>
        <w:tc>
          <w:tcPr>
            <w:tcW w:w="1223" w:type="pct"/>
            <w:vAlign w:val="center"/>
          </w:tcPr>
          <w:p w14:paraId="469EB4BD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4 (11.1)</w:t>
            </w:r>
          </w:p>
        </w:tc>
        <w:tc>
          <w:tcPr>
            <w:tcW w:w="411" w:type="pct"/>
            <w:vAlign w:val="center"/>
          </w:tcPr>
          <w:p w14:paraId="51889884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34FB45D4" w14:textId="77777777" w:rsidTr="00104F33">
        <w:tc>
          <w:tcPr>
            <w:tcW w:w="2214" w:type="pct"/>
            <w:vAlign w:val="bottom"/>
          </w:tcPr>
          <w:p w14:paraId="13AAC3AE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F/M</w:t>
            </w:r>
          </w:p>
        </w:tc>
        <w:tc>
          <w:tcPr>
            <w:tcW w:w="1152" w:type="pct"/>
            <w:vAlign w:val="center"/>
          </w:tcPr>
          <w:p w14:paraId="192193CD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12 (23.6)</w:t>
            </w:r>
          </w:p>
        </w:tc>
        <w:tc>
          <w:tcPr>
            <w:tcW w:w="1223" w:type="pct"/>
            <w:vAlign w:val="center"/>
          </w:tcPr>
          <w:p w14:paraId="382FDA0C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13 (36.1)</w:t>
            </w:r>
          </w:p>
        </w:tc>
        <w:tc>
          <w:tcPr>
            <w:tcW w:w="411" w:type="pct"/>
            <w:vAlign w:val="center"/>
          </w:tcPr>
          <w:p w14:paraId="1ECCE1B3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569C4987" w14:textId="77777777" w:rsidTr="00104F33">
        <w:tc>
          <w:tcPr>
            <w:tcW w:w="2214" w:type="pct"/>
            <w:vAlign w:val="bottom"/>
          </w:tcPr>
          <w:p w14:paraId="26B29987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M/F</w:t>
            </w:r>
          </w:p>
        </w:tc>
        <w:tc>
          <w:tcPr>
            <w:tcW w:w="1152" w:type="pct"/>
            <w:vAlign w:val="center"/>
          </w:tcPr>
          <w:p w14:paraId="2CB89CC5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10 (19.6)</w:t>
            </w:r>
          </w:p>
        </w:tc>
        <w:tc>
          <w:tcPr>
            <w:tcW w:w="1223" w:type="pct"/>
            <w:vAlign w:val="center"/>
          </w:tcPr>
          <w:p w14:paraId="41630B68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3 (8.3)</w:t>
            </w:r>
          </w:p>
        </w:tc>
        <w:tc>
          <w:tcPr>
            <w:tcW w:w="411" w:type="pct"/>
            <w:vAlign w:val="center"/>
          </w:tcPr>
          <w:p w14:paraId="0FB96675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239534F0" w14:textId="77777777" w:rsidTr="00104F33">
        <w:tc>
          <w:tcPr>
            <w:tcW w:w="2214" w:type="pct"/>
            <w:vAlign w:val="bottom"/>
          </w:tcPr>
          <w:p w14:paraId="44BDB4A2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M/M</w:t>
            </w:r>
          </w:p>
        </w:tc>
        <w:tc>
          <w:tcPr>
            <w:tcW w:w="1152" w:type="pct"/>
            <w:vAlign w:val="center"/>
          </w:tcPr>
          <w:p w14:paraId="3CC7769B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18 (35.3)</w:t>
            </w:r>
          </w:p>
        </w:tc>
        <w:tc>
          <w:tcPr>
            <w:tcW w:w="1223" w:type="pct"/>
            <w:vAlign w:val="center"/>
          </w:tcPr>
          <w:p w14:paraId="4B1DE449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9 (25.0)</w:t>
            </w:r>
          </w:p>
        </w:tc>
        <w:tc>
          <w:tcPr>
            <w:tcW w:w="411" w:type="pct"/>
            <w:vAlign w:val="center"/>
          </w:tcPr>
          <w:p w14:paraId="54CBA567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2BCACDC0" w14:textId="77777777" w:rsidTr="00104F33">
        <w:tc>
          <w:tcPr>
            <w:tcW w:w="2214" w:type="pct"/>
            <w:vAlign w:val="bottom"/>
          </w:tcPr>
          <w:p w14:paraId="2E1CB0D5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Missing</w:t>
            </w:r>
          </w:p>
        </w:tc>
        <w:tc>
          <w:tcPr>
            <w:tcW w:w="1152" w:type="pct"/>
            <w:vAlign w:val="center"/>
          </w:tcPr>
          <w:p w14:paraId="1DB8A676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2 (3.9)</w:t>
            </w:r>
          </w:p>
        </w:tc>
        <w:tc>
          <w:tcPr>
            <w:tcW w:w="1223" w:type="pct"/>
            <w:vAlign w:val="center"/>
          </w:tcPr>
          <w:p w14:paraId="4FD6B07E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7 (19.4)</w:t>
            </w:r>
          </w:p>
        </w:tc>
        <w:tc>
          <w:tcPr>
            <w:tcW w:w="411" w:type="pct"/>
            <w:vAlign w:val="center"/>
          </w:tcPr>
          <w:p w14:paraId="7A3DB161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07B7FDD8" w14:textId="77777777" w:rsidTr="00104F33">
        <w:tc>
          <w:tcPr>
            <w:tcW w:w="2214" w:type="pct"/>
            <w:vAlign w:val="bottom"/>
          </w:tcPr>
          <w:p w14:paraId="1E440DCD" w14:textId="0D9E69AC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CMV serological status</w:t>
            </w:r>
            <w:r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 xml:space="preserve"> (D/R)</w:t>
            </w:r>
          </w:p>
        </w:tc>
        <w:tc>
          <w:tcPr>
            <w:tcW w:w="1152" w:type="pct"/>
            <w:vAlign w:val="center"/>
          </w:tcPr>
          <w:p w14:paraId="33D23D27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1223" w:type="pct"/>
            <w:vAlign w:val="center"/>
          </w:tcPr>
          <w:p w14:paraId="2380C62E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</w:p>
        </w:tc>
        <w:tc>
          <w:tcPr>
            <w:tcW w:w="411" w:type="pct"/>
            <w:vAlign w:val="center"/>
          </w:tcPr>
          <w:p w14:paraId="1E3F915A" w14:textId="65B9A233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/>
                <w:sz w:val="18"/>
                <w:szCs w:val="18"/>
                <w:lang w:val="en-US"/>
              </w:rPr>
              <w:t>.864</w:t>
            </w:r>
          </w:p>
        </w:tc>
      </w:tr>
      <w:tr w:rsidR="00891E33" w:rsidRPr="00CC50EB" w14:paraId="5711F9F2" w14:textId="77777777" w:rsidTr="00104F33">
        <w:tc>
          <w:tcPr>
            <w:tcW w:w="2214" w:type="pct"/>
            <w:vAlign w:val="bottom"/>
          </w:tcPr>
          <w:p w14:paraId="3891FA45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-/-</w:t>
            </w:r>
          </w:p>
        </w:tc>
        <w:tc>
          <w:tcPr>
            <w:tcW w:w="1152" w:type="pct"/>
            <w:vAlign w:val="center"/>
          </w:tcPr>
          <w:p w14:paraId="533B08C0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10 (19.6)</w:t>
            </w:r>
          </w:p>
        </w:tc>
        <w:tc>
          <w:tcPr>
            <w:tcW w:w="1223" w:type="pct"/>
            <w:vAlign w:val="center"/>
          </w:tcPr>
          <w:p w14:paraId="1ACB85DE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4 (11.1)</w:t>
            </w:r>
          </w:p>
        </w:tc>
        <w:tc>
          <w:tcPr>
            <w:tcW w:w="411" w:type="pct"/>
            <w:vAlign w:val="center"/>
          </w:tcPr>
          <w:p w14:paraId="0CDB6081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17915C90" w14:textId="77777777" w:rsidTr="00104F33">
        <w:tc>
          <w:tcPr>
            <w:tcW w:w="2214" w:type="pct"/>
            <w:vAlign w:val="bottom"/>
          </w:tcPr>
          <w:p w14:paraId="67AEA4E2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-/+</w:t>
            </w:r>
          </w:p>
        </w:tc>
        <w:tc>
          <w:tcPr>
            <w:tcW w:w="1152" w:type="pct"/>
            <w:vAlign w:val="center"/>
          </w:tcPr>
          <w:p w14:paraId="31F8687D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11 (21.6)</w:t>
            </w:r>
          </w:p>
        </w:tc>
        <w:tc>
          <w:tcPr>
            <w:tcW w:w="1223" w:type="pct"/>
            <w:vAlign w:val="center"/>
          </w:tcPr>
          <w:p w14:paraId="21CD5CF4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7 (19.4)</w:t>
            </w:r>
          </w:p>
        </w:tc>
        <w:tc>
          <w:tcPr>
            <w:tcW w:w="411" w:type="pct"/>
            <w:vAlign w:val="center"/>
          </w:tcPr>
          <w:p w14:paraId="5E73B270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3350E00A" w14:textId="77777777" w:rsidTr="00104F33">
        <w:tc>
          <w:tcPr>
            <w:tcW w:w="2214" w:type="pct"/>
            <w:vAlign w:val="bottom"/>
          </w:tcPr>
          <w:p w14:paraId="3E98CD0A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+/-</w:t>
            </w:r>
          </w:p>
        </w:tc>
        <w:tc>
          <w:tcPr>
            <w:tcW w:w="1152" w:type="pct"/>
            <w:vAlign w:val="center"/>
          </w:tcPr>
          <w:p w14:paraId="06FED27A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5 (9.8)</w:t>
            </w:r>
          </w:p>
        </w:tc>
        <w:tc>
          <w:tcPr>
            <w:tcW w:w="1223" w:type="pct"/>
            <w:vAlign w:val="center"/>
          </w:tcPr>
          <w:p w14:paraId="78DD3DA0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3 (8.3)</w:t>
            </w:r>
          </w:p>
        </w:tc>
        <w:tc>
          <w:tcPr>
            <w:tcW w:w="411" w:type="pct"/>
            <w:vAlign w:val="center"/>
          </w:tcPr>
          <w:p w14:paraId="5A9222E0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715A7D6D" w14:textId="77777777" w:rsidTr="00104F33">
        <w:tc>
          <w:tcPr>
            <w:tcW w:w="2214" w:type="pct"/>
            <w:vAlign w:val="bottom"/>
          </w:tcPr>
          <w:p w14:paraId="40AFB25B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+/+</w:t>
            </w:r>
          </w:p>
        </w:tc>
        <w:tc>
          <w:tcPr>
            <w:tcW w:w="1152" w:type="pct"/>
            <w:vAlign w:val="center"/>
          </w:tcPr>
          <w:p w14:paraId="2F5A14EB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21 (41.2)</w:t>
            </w:r>
          </w:p>
        </w:tc>
        <w:tc>
          <w:tcPr>
            <w:tcW w:w="1223" w:type="pct"/>
            <w:vAlign w:val="center"/>
          </w:tcPr>
          <w:p w14:paraId="2DE13644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15 (41.7)</w:t>
            </w:r>
          </w:p>
        </w:tc>
        <w:tc>
          <w:tcPr>
            <w:tcW w:w="411" w:type="pct"/>
            <w:vAlign w:val="center"/>
          </w:tcPr>
          <w:p w14:paraId="33EB9FB4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52BA2BCC" w14:textId="77777777" w:rsidTr="00104F33">
        <w:tc>
          <w:tcPr>
            <w:tcW w:w="2214" w:type="pct"/>
            <w:vAlign w:val="bottom"/>
          </w:tcPr>
          <w:p w14:paraId="378AB1EA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Missing</w:t>
            </w:r>
          </w:p>
        </w:tc>
        <w:tc>
          <w:tcPr>
            <w:tcW w:w="1152" w:type="pct"/>
            <w:vAlign w:val="center"/>
          </w:tcPr>
          <w:p w14:paraId="5ED82676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4 (7.8)</w:t>
            </w:r>
          </w:p>
        </w:tc>
        <w:tc>
          <w:tcPr>
            <w:tcW w:w="1223" w:type="pct"/>
            <w:vAlign w:val="center"/>
          </w:tcPr>
          <w:p w14:paraId="25486F82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7 (19.4)</w:t>
            </w:r>
          </w:p>
        </w:tc>
        <w:tc>
          <w:tcPr>
            <w:tcW w:w="411" w:type="pct"/>
            <w:vAlign w:val="center"/>
          </w:tcPr>
          <w:p w14:paraId="66EAA49E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</w:p>
        </w:tc>
      </w:tr>
      <w:tr w:rsidR="00891E33" w:rsidRPr="00CC50EB" w14:paraId="2065BACE" w14:textId="77777777" w:rsidTr="00104F33">
        <w:tc>
          <w:tcPr>
            <w:tcW w:w="2214" w:type="pct"/>
            <w:vAlign w:val="bottom"/>
          </w:tcPr>
          <w:p w14:paraId="4B2F0840" w14:textId="2B297790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 xml:space="preserve">Median follow up after </w:t>
            </w:r>
            <w:r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>HCT</w:t>
            </w:r>
            <w:r w:rsidRPr="00CC50EB">
              <w:rPr>
                <w:rFonts w:ascii="Times" w:hAnsi="Times" w:cs="Calibri"/>
                <w:b/>
                <w:bCs/>
                <w:color w:val="000000" w:themeColor="dark1"/>
                <w:kern w:val="24"/>
                <w:sz w:val="18"/>
                <w:szCs w:val="18"/>
                <w:lang w:val="en-US"/>
              </w:rPr>
              <w:t xml:space="preserve"> - mo (IQR)</w:t>
            </w:r>
          </w:p>
        </w:tc>
        <w:tc>
          <w:tcPr>
            <w:tcW w:w="1152" w:type="pct"/>
            <w:vAlign w:val="center"/>
          </w:tcPr>
          <w:p w14:paraId="665C629A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21.7 (7.6-38.1)</w:t>
            </w:r>
          </w:p>
        </w:tc>
        <w:tc>
          <w:tcPr>
            <w:tcW w:w="1223" w:type="pct"/>
            <w:vAlign w:val="center"/>
          </w:tcPr>
          <w:p w14:paraId="013FA89B" w14:textId="77777777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12.7 (5.5-30.5)</w:t>
            </w:r>
          </w:p>
        </w:tc>
        <w:tc>
          <w:tcPr>
            <w:tcW w:w="411" w:type="pct"/>
            <w:vAlign w:val="center"/>
          </w:tcPr>
          <w:p w14:paraId="0234030D" w14:textId="729BFAA4" w:rsidR="00891E33" w:rsidRPr="00CC50EB" w:rsidRDefault="00891E33" w:rsidP="00891E3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</w:pPr>
            <w:r w:rsidRPr="00CC50EB">
              <w:rPr>
                <w:rFonts w:ascii="Times" w:hAnsi="Times" w:cs="Calibri"/>
                <w:color w:val="000000" w:themeColor="dark1"/>
                <w:kern w:val="24"/>
                <w:sz w:val="18"/>
                <w:szCs w:val="18"/>
                <w:lang w:val="en-US"/>
              </w:rPr>
              <w:t>.689</w:t>
            </w:r>
          </w:p>
        </w:tc>
      </w:tr>
    </w:tbl>
    <w:p w14:paraId="06F80432" w14:textId="59C00138" w:rsidR="00E10658" w:rsidRPr="00B70BD5" w:rsidRDefault="00B70BD5">
      <w:pPr>
        <w:rPr>
          <w:rFonts w:ascii="Times" w:hAnsi="Times"/>
          <w:sz w:val="20"/>
          <w:szCs w:val="20"/>
        </w:rPr>
      </w:pPr>
      <w:r w:rsidRPr="00B70BD5">
        <w:rPr>
          <w:rFonts w:ascii="Times" w:hAnsi="Times"/>
          <w:sz w:val="20"/>
          <w:szCs w:val="20"/>
        </w:rPr>
        <w:t>*</w:t>
      </w:r>
      <w:r w:rsidRPr="00B70BD5">
        <w:rPr>
          <w:sz w:val="20"/>
          <w:szCs w:val="20"/>
        </w:rPr>
        <w:t xml:space="preserve"> </w:t>
      </w:r>
      <w:r w:rsidRPr="00B70BD5">
        <w:rPr>
          <w:rFonts w:ascii="Times" w:hAnsi="Times"/>
          <w:sz w:val="20"/>
          <w:szCs w:val="20"/>
        </w:rPr>
        <w:t>Cyclophosphamide + TBI (1), Fludarabine (1), Fludarabine + Melphalan + TBI (1), Fludarabine + Etoposide + Melphalan (2), Melphalan + Etoposide (1), Thiotepa + Treosulfan (1), Thiotepa + Melphalan + Treosulfan (1), Treosulfan + Cyclophosphamide (1), Treosulfan + Cyclophosphamide + Melphalan (2), Treosulfan + Fludarabine (1), Treosulfan + Melphalan (2), Etoposide + Carboplatin + Melphalan (1).</w:t>
      </w:r>
    </w:p>
    <w:p w14:paraId="7F7361A1" w14:textId="44F66DFD" w:rsidR="00316DF5" w:rsidRPr="00B70BD5" w:rsidRDefault="00316DF5">
      <w:pPr>
        <w:rPr>
          <w:rFonts w:ascii="Times" w:hAnsi="Times"/>
          <w:sz w:val="20"/>
          <w:szCs w:val="20"/>
        </w:rPr>
      </w:pPr>
    </w:p>
    <w:sectPr w:rsidR="00316DF5" w:rsidRPr="00B70BD5" w:rsidSect="00A30A98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000000000000000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EF2AE8"/>
    <w:multiLevelType w:val="hybridMultilevel"/>
    <w:tmpl w:val="5E14BA5E"/>
    <w:lvl w:ilvl="0" w:tplc="77D23CC2">
      <w:start w:val="9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07919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7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C54"/>
    <w:rsid w:val="00004F32"/>
    <w:rsid w:val="00040E70"/>
    <w:rsid w:val="00050193"/>
    <w:rsid w:val="00063979"/>
    <w:rsid w:val="000A18E6"/>
    <w:rsid w:val="000A59F4"/>
    <w:rsid w:val="000E24AB"/>
    <w:rsid w:val="00104F33"/>
    <w:rsid w:val="0014052C"/>
    <w:rsid w:val="001571D7"/>
    <w:rsid w:val="0016708F"/>
    <w:rsid w:val="00171093"/>
    <w:rsid w:val="001A7CAD"/>
    <w:rsid w:val="001D66A3"/>
    <w:rsid w:val="001E0D4E"/>
    <w:rsid w:val="001E3B9E"/>
    <w:rsid w:val="001F05BB"/>
    <w:rsid w:val="0023758D"/>
    <w:rsid w:val="0025171A"/>
    <w:rsid w:val="0025305A"/>
    <w:rsid w:val="00275D31"/>
    <w:rsid w:val="00275E34"/>
    <w:rsid w:val="002E14C7"/>
    <w:rsid w:val="00316DF5"/>
    <w:rsid w:val="003240D1"/>
    <w:rsid w:val="00325E64"/>
    <w:rsid w:val="00342F71"/>
    <w:rsid w:val="00352BBA"/>
    <w:rsid w:val="003660B4"/>
    <w:rsid w:val="003B11B6"/>
    <w:rsid w:val="003E566B"/>
    <w:rsid w:val="003F3287"/>
    <w:rsid w:val="00406E27"/>
    <w:rsid w:val="004256B1"/>
    <w:rsid w:val="0045080F"/>
    <w:rsid w:val="004516C3"/>
    <w:rsid w:val="00454EB9"/>
    <w:rsid w:val="00457F0C"/>
    <w:rsid w:val="0046765C"/>
    <w:rsid w:val="004B5A9A"/>
    <w:rsid w:val="004D72DA"/>
    <w:rsid w:val="005051DE"/>
    <w:rsid w:val="0057405E"/>
    <w:rsid w:val="00577E83"/>
    <w:rsid w:val="005A2F91"/>
    <w:rsid w:val="005A5377"/>
    <w:rsid w:val="005D2FCD"/>
    <w:rsid w:val="005D6883"/>
    <w:rsid w:val="00634AF1"/>
    <w:rsid w:val="006446D7"/>
    <w:rsid w:val="00651D36"/>
    <w:rsid w:val="006714DB"/>
    <w:rsid w:val="0067174E"/>
    <w:rsid w:val="00681EED"/>
    <w:rsid w:val="0069205C"/>
    <w:rsid w:val="006A07AB"/>
    <w:rsid w:val="006A3836"/>
    <w:rsid w:val="006B6A8F"/>
    <w:rsid w:val="006C754D"/>
    <w:rsid w:val="006D45E8"/>
    <w:rsid w:val="00747708"/>
    <w:rsid w:val="007660AD"/>
    <w:rsid w:val="007744F7"/>
    <w:rsid w:val="00787EC0"/>
    <w:rsid w:val="007C6A49"/>
    <w:rsid w:val="007F5C51"/>
    <w:rsid w:val="00814C82"/>
    <w:rsid w:val="00816C24"/>
    <w:rsid w:val="0083197A"/>
    <w:rsid w:val="00856840"/>
    <w:rsid w:val="0087736C"/>
    <w:rsid w:val="00891E33"/>
    <w:rsid w:val="008A32F5"/>
    <w:rsid w:val="008A5263"/>
    <w:rsid w:val="008B0C37"/>
    <w:rsid w:val="008D368A"/>
    <w:rsid w:val="00914486"/>
    <w:rsid w:val="0091728F"/>
    <w:rsid w:val="00920398"/>
    <w:rsid w:val="0092464F"/>
    <w:rsid w:val="00980525"/>
    <w:rsid w:val="00990EFF"/>
    <w:rsid w:val="009D67E2"/>
    <w:rsid w:val="009E2767"/>
    <w:rsid w:val="009F5AB1"/>
    <w:rsid w:val="00A1583A"/>
    <w:rsid w:val="00A20BA5"/>
    <w:rsid w:val="00A30A98"/>
    <w:rsid w:val="00A61BBF"/>
    <w:rsid w:val="00A704F6"/>
    <w:rsid w:val="00A973B6"/>
    <w:rsid w:val="00AB5677"/>
    <w:rsid w:val="00AE296B"/>
    <w:rsid w:val="00AE71E3"/>
    <w:rsid w:val="00AE7B13"/>
    <w:rsid w:val="00AF6312"/>
    <w:rsid w:val="00B06F7E"/>
    <w:rsid w:val="00B21FFB"/>
    <w:rsid w:val="00B32270"/>
    <w:rsid w:val="00B47571"/>
    <w:rsid w:val="00B52602"/>
    <w:rsid w:val="00B57EEA"/>
    <w:rsid w:val="00B70BD5"/>
    <w:rsid w:val="00BB1FB0"/>
    <w:rsid w:val="00BB5D87"/>
    <w:rsid w:val="00BC0EDB"/>
    <w:rsid w:val="00C205BB"/>
    <w:rsid w:val="00C655D1"/>
    <w:rsid w:val="00C679F2"/>
    <w:rsid w:val="00C94B25"/>
    <w:rsid w:val="00CA7C54"/>
    <w:rsid w:val="00CB1492"/>
    <w:rsid w:val="00CC50EB"/>
    <w:rsid w:val="00CE60E1"/>
    <w:rsid w:val="00CE7071"/>
    <w:rsid w:val="00CE7253"/>
    <w:rsid w:val="00CF3187"/>
    <w:rsid w:val="00D32488"/>
    <w:rsid w:val="00D42CFA"/>
    <w:rsid w:val="00D470AD"/>
    <w:rsid w:val="00D71FB3"/>
    <w:rsid w:val="00DF0223"/>
    <w:rsid w:val="00E04CD4"/>
    <w:rsid w:val="00E053CC"/>
    <w:rsid w:val="00E0586A"/>
    <w:rsid w:val="00E10658"/>
    <w:rsid w:val="00E22043"/>
    <w:rsid w:val="00E303FC"/>
    <w:rsid w:val="00E31E27"/>
    <w:rsid w:val="00E36380"/>
    <w:rsid w:val="00E47ACF"/>
    <w:rsid w:val="00E74D1C"/>
    <w:rsid w:val="00E85D18"/>
    <w:rsid w:val="00ED5B16"/>
    <w:rsid w:val="00EE0874"/>
    <w:rsid w:val="00EF3CD1"/>
    <w:rsid w:val="00F138DB"/>
    <w:rsid w:val="00F1767A"/>
    <w:rsid w:val="00F2345F"/>
    <w:rsid w:val="00F44DB5"/>
    <w:rsid w:val="00F71051"/>
    <w:rsid w:val="00F73532"/>
    <w:rsid w:val="00F82785"/>
    <w:rsid w:val="00FA0032"/>
    <w:rsid w:val="00FA088B"/>
    <w:rsid w:val="00FF1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DA018"/>
  <w15:docId w15:val="{5A609CD3-133A-B34F-9C8E-82A126AF5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448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B52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14D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14DB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6714D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6714D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6714D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714D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714DB"/>
    <w:rPr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F2345F"/>
    <w:pPr>
      <w:ind w:left="720"/>
      <w:contextualSpacing/>
    </w:pPr>
  </w:style>
  <w:style w:type="paragraph" w:styleId="Revisione">
    <w:name w:val="Revision"/>
    <w:hidden/>
    <w:uiPriority w:val="99"/>
    <w:semiHidden/>
    <w:rsid w:val="008B0C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25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11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96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345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024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67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376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713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240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8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6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4A711F0-C7E7-4060-AA2F-6FD805829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921</Words>
  <Characters>5252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Davide Leardini - davide.leardini3@studio.unibo.it</dc:creator>
  <cp:lastModifiedBy>Davide Leardini - davide.leardini3@studio.unibo.it</cp:lastModifiedBy>
  <cp:revision>18</cp:revision>
  <dcterms:created xsi:type="dcterms:W3CDTF">2023-07-01T08:14:00Z</dcterms:created>
  <dcterms:modified xsi:type="dcterms:W3CDTF">2023-12-27T18:39:00Z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http://www.zotero.org/styles/blood</vt:lpwstr>
  </property>
  <property fmtid="{D5CDD505-2E9C-101B-9397-08002B2CF9AE}" pid="9" name="Mendeley Recent Style Name 3_1">
    <vt:lpwstr>Blood</vt:lpwstr>
  </property>
  <property fmtid="{D5CDD505-2E9C-101B-9397-08002B2CF9AE}" pid="10" name="Mendeley Recent Style Id 4_1">
    <vt:lpwstr>http://www.zotero.org/styles/british-journal-of-haematology</vt:lpwstr>
  </property>
  <property fmtid="{D5CDD505-2E9C-101B-9397-08002B2CF9AE}" pid="11" name="Mendeley Recent Style Name 4_1">
    <vt:lpwstr>British Journal of Haematology</vt:lpwstr>
  </property>
  <property fmtid="{D5CDD505-2E9C-101B-9397-08002B2CF9AE}" pid="12" name="Mendeley Recent Style Id 5_1">
    <vt:lpwstr>http://www.zotero.org/styles/human-genomics</vt:lpwstr>
  </property>
  <property fmtid="{D5CDD505-2E9C-101B-9397-08002B2CF9AE}" pid="13" name="Mendeley Recent Style Name 5_1">
    <vt:lpwstr>Human Genomics</vt:lpwstr>
  </property>
  <property fmtid="{D5CDD505-2E9C-101B-9397-08002B2CF9AE}" pid="14" name="Mendeley Recent Style Id 6_1">
    <vt:lpwstr>http://www.zotero.org/styles/journal-of-clinical-medicine</vt:lpwstr>
  </property>
  <property fmtid="{D5CDD505-2E9C-101B-9397-08002B2CF9AE}" pid="15" name="Mendeley Recent Style Name 6_1">
    <vt:lpwstr>Journal of Clinical Medicine</vt:lpwstr>
  </property>
  <property fmtid="{D5CDD505-2E9C-101B-9397-08002B2CF9AE}" pid="16" name="Mendeley Recent Style Id 7_1">
    <vt:lpwstr>http://www.zotero.org/styles/scientific-reports</vt:lpwstr>
  </property>
  <property fmtid="{D5CDD505-2E9C-101B-9397-08002B2CF9AE}" pid="17" name="Mendeley Recent Style Name 7_1">
    <vt:lpwstr>Scientific Reports</vt:lpwstr>
  </property>
  <property fmtid="{D5CDD505-2E9C-101B-9397-08002B2CF9AE}" pid="18" name="Mendeley Recent Style Id 8_1">
    <vt:lpwstr>http://www.zotero.org/styles/the-american-journal-of-human-genetics</vt:lpwstr>
  </property>
  <property fmtid="{D5CDD505-2E9C-101B-9397-08002B2CF9AE}" pid="19" name="Mendeley Recent Style Name 8_1">
    <vt:lpwstr>The American Journal of Human Genetics</vt:lpwstr>
  </property>
  <property fmtid="{D5CDD505-2E9C-101B-9397-08002B2CF9AE}" pid="20" name="Mendeley Recent Style Id 9_1">
    <vt:lpwstr>http://www.zotero.org/styles/the-journal-of-clinical-investigation</vt:lpwstr>
  </property>
  <property fmtid="{D5CDD505-2E9C-101B-9397-08002B2CF9AE}" pid="21" name="Mendeley Recent Style Name 9_1">
    <vt:lpwstr>The Journal of Clinical Investigation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02d933f2-84e9-38ed-8c04-519300c26eed</vt:lpwstr>
  </property>
  <property fmtid="{D5CDD505-2E9C-101B-9397-08002B2CF9AE}" pid="24" name="Mendeley Citation Style_1">
    <vt:lpwstr>http://www.zotero.org/styles/journal-of-clinical-medicine</vt:lpwstr>
  </property>
</Properties>
</file>