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a="http://schemas.openxmlformats.org/drawingml/2006/main" xmlns:pic="http://schemas.openxmlformats.org/drawingml/2006/picture" xmlns:a14="http://schemas.microsoft.com/office/drawing/2010/main" xmlns:a16="http://schemas.microsoft.com/office/drawing/2014/main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70F92" w:rsidP="00CF6C61" w:rsidRDefault="00EF49BA" w14:paraId="4F708E6A" w14:textId="31990750">
      <w:pPr>
        <w:jc w:val="center"/>
        <w:rPr>
          <w:b/>
          <w:bCs/>
        </w:rPr>
      </w:pPr>
      <w:r w:rsidRPr="00CF6C61">
        <w:rPr>
          <w:b/>
          <w:bCs/>
        </w:rPr>
        <w:t xml:space="preserve">Supplementary </w:t>
      </w:r>
      <w:r w:rsidR="007E0537">
        <w:rPr>
          <w:b/>
          <w:bCs/>
        </w:rPr>
        <w:t>Information</w:t>
      </w:r>
    </w:p>
    <w:p w:rsidR="005319F5" w:rsidP="00CF6C61" w:rsidRDefault="005319F5" w14:paraId="405C6469" w14:textId="77777777">
      <w:pPr>
        <w:jc w:val="center"/>
        <w:rPr>
          <w:b/>
          <w:bCs/>
        </w:rPr>
      </w:pPr>
    </w:p>
    <w:p w:rsidRPr="00BE3FFC" w:rsidR="005319F5" w:rsidP="005319F5" w:rsidRDefault="005319F5" w14:paraId="7681C664" w14:textId="02C57646">
      <w:pPr>
        <w:pStyle w:val="Nessunaspaziatura"/>
        <w:spacing w:line="240" w:lineRule="auto"/>
        <w:rPr>
          <w:rFonts w:cs="Times New Roman"/>
          <w:i/>
          <w:iCs/>
          <w:sz w:val="16"/>
          <w:szCs w:val="16"/>
        </w:rPr>
      </w:pPr>
      <w:r w:rsidRPr="00BE3FFC">
        <w:rPr>
          <w:rFonts w:cs="Times New Roman"/>
          <w:i/>
          <w:iCs/>
          <w:sz w:val="16"/>
          <w:szCs w:val="16"/>
        </w:rPr>
        <w:t xml:space="preserve">Table </w:t>
      </w:r>
      <w:r w:rsidR="005C4652">
        <w:rPr>
          <w:rFonts w:cs="Times New Roman"/>
          <w:i/>
          <w:iCs/>
          <w:sz w:val="16"/>
          <w:szCs w:val="16"/>
        </w:rPr>
        <w:t>S</w:t>
      </w:r>
      <w:r w:rsidRPr="00BE3FFC">
        <w:rPr>
          <w:rFonts w:cs="Times New Roman"/>
          <w:i/>
          <w:iCs/>
          <w:sz w:val="16"/>
          <w:szCs w:val="16"/>
        </w:rPr>
        <w:t xml:space="preserve">1 – </w:t>
      </w:r>
      <w:r w:rsidR="00907661">
        <w:rPr>
          <w:rFonts w:cs="Times New Roman"/>
          <w:i/>
          <w:iCs/>
          <w:sz w:val="16"/>
          <w:szCs w:val="16"/>
        </w:rPr>
        <w:t>Anthropological</w:t>
      </w:r>
      <w:r w:rsidRPr="00BE3FFC">
        <w:rPr>
          <w:rFonts w:cs="Times New Roman"/>
          <w:i/>
          <w:iCs/>
          <w:sz w:val="16"/>
          <w:szCs w:val="16"/>
        </w:rPr>
        <w:t xml:space="preserve"> sample</w:t>
      </w:r>
    </w:p>
    <w:tbl>
      <w:tblPr>
        <w:tblStyle w:val="Tabellasemplice5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1847"/>
        <w:gridCol w:w="1670"/>
        <w:gridCol w:w="1676"/>
        <w:gridCol w:w="1176"/>
        <w:gridCol w:w="843"/>
      </w:tblGrid>
      <w:tr w:rsidRPr="00BE3FFC" w:rsidR="005319F5" w:rsidTr="00635F7C" w14:paraId="037E0E30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auto"/>
            <w:tcBorders>
              <w:top w:val="single" w:color="auto" w:sz="4" w:space="0"/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6BA4E642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  <w:t>Site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</w:tcPr>
          <w:p w:rsidRPr="00BE3FFC" w:rsidR="005319F5" w:rsidP="00635F7C" w:rsidRDefault="005319F5" w14:paraId="30225C9A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  <w:t>Chronological period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314745B4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  <w:t>Individual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1649E85B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  <w:t>Age-at-death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2C6395FE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sz w:val="16"/>
                <w:szCs w:val="16"/>
                <w:lang w:val="it-IT" w:eastAsia="it-IT"/>
              </w:rPr>
              <w:t>Age class</w:t>
            </w:r>
          </w:p>
        </w:tc>
      </w:tr>
      <w:tr w:rsidRPr="00BE3FFC" w:rsidR="005319F5" w:rsidTr="00635F7C" w14:paraId="40A6076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15F303E8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FFFFFF"/>
                <w:sz w:val="16"/>
                <w:szCs w:val="16"/>
                <w:lang w:val="it-IT" w:eastAsia="it-IT"/>
              </w:rPr>
            </w:pPr>
          </w:p>
          <w:p w:rsidRPr="00BE3FFC" w:rsidR="005319F5" w:rsidP="00635F7C" w:rsidRDefault="005319F5" w14:paraId="26E9A52A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FFFFFF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Beli Manastir</w:t>
            </w:r>
          </w:p>
          <w:p w:rsidRPr="00BE3FFC" w:rsidR="005319F5" w:rsidP="00635F7C" w:rsidRDefault="005319F5" w14:paraId="6C71F37A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FFFFFF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6A968A8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Neolithic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2C4C420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G6*°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048D746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2-3.5 y.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41B7BBA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1.1-3</w:t>
            </w:r>
          </w:p>
        </w:tc>
      </w:tr>
      <w:tr w:rsidRPr="00BE3FFC" w:rsidR="005319F5" w:rsidTr="00635F7C" w14:paraId="3DC00F63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3C75B954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0B53A1F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27A0B8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G2*°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F19F33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12-14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195754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3EE8D8E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0C1B1B7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06F9572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6926D5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G36*°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A7925C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12-13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4AA28B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10.1-15</w:t>
            </w:r>
          </w:p>
        </w:tc>
      </w:tr>
      <w:tr w:rsidRPr="00BE3FFC" w:rsidR="005319F5" w:rsidTr="00635F7C" w14:paraId="4B39A41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05D53F3B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60E767D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8877FC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G4*°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13E5CA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12-14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07608B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10.1-15</w:t>
            </w:r>
          </w:p>
        </w:tc>
      </w:tr>
      <w:tr w:rsidRPr="00BE3FFC" w:rsidR="005319F5" w:rsidTr="00635F7C" w14:paraId="1910E2D1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7D598629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6E7CBCD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42657E5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G31*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4AABA6C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7.5 y.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62A8A8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4590D70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</w:tcPr>
          <w:p w:rsidRPr="00BE3FFC" w:rsidR="005319F5" w:rsidP="00635F7C" w:rsidRDefault="005319F5" w14:paraId="37DA1EE1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45DF64F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26325A8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G1*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74C71F3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8 y.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16047F3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5D71110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60958839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Bologna - La Certosa</w:t>
            </w:r>
          </w:p>
          <w:p w:rsidRPr="00BE3FFC" w:rsidR="005319F5" w:rsidP="00635F7C" w:rsidRDefault="005319F5" w14:paraId="6397CF64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51FC239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en-GB"/>
              </w:rPr>
              <w:t>XX Century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0EF3AA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60-F*°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04A9820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11 m.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75EE990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0-1</w:t>
            </w:r>
          </w:p>
        </w:tc>
      </w:tr>
      <w:tr w:rsidRPr="00BE3FFC" w:rsidR="005319F5" w:rsidTr="00635F7C" w14:paraId="760C99A3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5A847C9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33D6D3F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38EA4C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58-M*°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254AF1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11 m.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5CE4A7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0-1</w:t>
            </w:r>
          </w:p>
        </w:tc>
      </w:tr>
      <w:tr w:rsidRPr="00BE3FFC" w:rsidR="005319F5" w:rsidTr="00635F7C" w14:paraId="7D040BC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C6F088F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AA84A0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152C3CC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vertAlign w:val="superscript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14-F*°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D24FA3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1y 9m.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E9FA18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1.1-3</w:t>
            </w:r>
          </w:p>
        </w:tc>
      </w:tr>
      <w:tr w:rsidRPr="00BE3FFC" w:rsidR="005319F5" w:rsidTr="00635F7C" w14:paraId="2E266D4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1F440458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0F6768F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D3323D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14-M*°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DF229C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1y. 5m.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E3A504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7AD03A5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133A8965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47B5AA4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1F53382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7-M*°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69EAE8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2 y. 9 m.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09B246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7578DB95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215AFAEB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3A58BEA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9969F6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8-M°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26DF5A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F74F8C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44A3974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388CD58C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0DE91D6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31A8F9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48-F*°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D03D8D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7A29E6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29917436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2EF7208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46F684A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A4CF70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4-F*°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5ACBB8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5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EA20B1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7EB2A76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4C240E43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1E44079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2E4113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5-F*°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275FB6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5y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33B22C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0819107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26CC01B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B6A9C6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3FFDE5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1-M*°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A02447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5 y 8 m.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409694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655CEC7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4499F4EF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61563BC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440420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6-F°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03195E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5 y. 10 m.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950A1D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5A194F2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38E9C3F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B0FAFE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3DCDEB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11-F*°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B59784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6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26865E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4AE4E2A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17FEE3B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87294B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EBFCA8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6-M*°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ECA8B8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7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B57304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41F109C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49D7CAA1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685518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395E6C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9-M°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8C47EB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7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53E4BD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5CC14CE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711868A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5663352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6FAC48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24-F°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D53359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9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C3B5F3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59CB964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7EB0E88D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63D65BD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18F03D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40-M*°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692ADF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9y.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42991C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70614AC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7251FB96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4E2D8DB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4A3B3B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81-M°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732AA2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11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DB6943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75A99BDF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5F7EF96D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533C6E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4E6272D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39-M*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1DD9E8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11 y.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1E170F1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53EDAA5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06CDA9A9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1AF25E6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F1BB2F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69-M°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4AD6DA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14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C542A7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6BC3A13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FAC8B4B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968A53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E97418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65-M°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BBA301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15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0D2A2F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3493F71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4B0BDA79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20C92F9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133B9A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142-M°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18670B6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15 y.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442E057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6CB5757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2B7B709F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Sardinia - Cagliari</w:t>
            </w:r>
          </w:p>
          <w:p w:rsidRPr="00BE3FFC" w:rsidR="005319F5" w:rsidP="00635F7C" w:rsidRDefault="005319F5" w14:paraId="399C44E0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3B0B194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en-GB"/>
              </w:rPr>
              <w:t>XX Century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33D63CD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17-M°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3CE9FCB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14 y.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77900FA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6A44AD4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08679951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0971787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12838D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8-M°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F1A4DE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15 y.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0F2A712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33287E0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67B86624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Campochiaro Morrione</w:t>
            </w:r>
          </w:p>
          <w:p w:rsidRPr="00BE3FFC" w:rsidR="005319F5" w:rsidP="00635F7C" w:rsidRDefault="005319F5" w14:paraId="28335BC1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5553CB6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0AB056B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T114°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29FC5C5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2 y. (± 6m.)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16F3A9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5990172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337819C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181C07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9C1283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T118°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22F918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13 y. (±1)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5EFBF7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4CD7109E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07D45F54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959C32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3A16EE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T119°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327D6B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11-12y.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A6481D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23868D1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71A5579C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6F1EF02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10F1264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T227°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E5708C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7 y. (±1)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BF7911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62A8FF3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7BE0058B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5C41A34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D2299E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T60°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137770C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9 y. (±1)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82EB37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2DE00E1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color="auto" w:sz="4" w:space="0"/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08544A16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Faenza</w:t>
            </w:r>
          </w:p>
          <w:p w:rsidRPr="00BE3FFC" w:rsidR="005319F5" w:rsidP="00635F7C" w:rsidRDefault="005319F5" w14:paraId="24AAE4B1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4B1424B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en-GB"/>
              </w:rPr>
              <w:t>XX Century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ED0F56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1-M°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1162DBA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8 y.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1891D68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2D233C6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0788D39C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Saint John,</w:t>
            </w:r>
          </w:p>
          <w:p w:rsidRPr="00BE3FFC" w:rsidR="005319F5" w:rsidP="00635F7C" w:rsidRDefault="005319F5" w14:paraId="272ABFF2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Cambridge</w:t>
            </w:r>
          </w:p>
          <w:p w:rsidRPr="00BE3FFC" w:rsidR="005319F5" w:rsidP="00635F7C" w:rsidRDefault="005319F5" w14:paraId="2E126A33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  <w:p w:rsidRPr="00BE3FFC" w:rsidR="005319F5" w:rsidP="00635F7C" w:rsidRDefault="005319F5" w14:paraId="138104B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579EA05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cs="Times New Roman"/>
                <w:sz w:val="16"/>
                <w:szCs w:val="16"/>
              </w:rPr>
              <w:t>1230 – 1511 AD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7B793A5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10-F354-3171---2201°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74BFD93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 y.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7EFC38F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6.1-10</w:t>
            </w:r>
          </w:p>
        </w:tc>
      </w:tr>
      <w:tr w:rsidRPr="00BE3FFC" w:rsidR="005319F5" w:rsidTr="00635F7C" w14:paraId="5B90AE2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3BD1AE1C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6114ED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1109C8A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10-F379-3248---2752°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F63539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08B503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49D190E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87546FC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6311C5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518496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10-F525-2768---5077°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FC50FE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8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5FF9A5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37AF62B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07B14484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369E37D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ED0522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10-F890-1547---284°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8EC53F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D5F2F8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2760C6A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E6A5540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30556B7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809822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10-F741-1327---2808°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FD434D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11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AFD02C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3F4968A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46B15174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1B8E9AB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48D34F6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10-F390-3267---2292°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D9AF1B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12 y.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C3819F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03A12F3E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7E40D0F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Ostra Vetere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179D8F1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  <w:t>7th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1286320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T15°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413B036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1.5 y. (1-2)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0FFD4DD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2246D46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99E1F16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21B665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1032A95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T19°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29676B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 y. (2-4)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155591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24DF3C47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124FE54A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1E1C084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47533D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T5_Ind2°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F52F94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 y. (2-4)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7D32E74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5582316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23182D29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1894EA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B9BC89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T34°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26C2EC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9 y. (8-10)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B4BC99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27F6726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7EAEEEA5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18063E2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428B551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T24°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764BC43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9.5 y. (9-10)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3B37E0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61B35A0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348F215F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Parma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7200187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en-GB"/>
              </w:rPr>
              <w:t>XX Century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08B6AC9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7-F*°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307514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5 y.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2AC4F9E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1ED718C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38925D5F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6214C54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1E0FE5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10-F*°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3F8B6A9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13y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284E1C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10.1-16</w:t>
            </w:r>
          </w:p>
        </w:tc>
      </w:tr>
      <w:tr w:rsidRPr="00BE3FFC" w:rsidR="005319F5" w:rsidTr="00635F7C" w14:paraId="10D8569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3CDDDFE2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Suasa - Domus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26E2C24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  <w:t>4</w:t>
            </w: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vertAlign w:val="superscript"/>
                <w:lang w:eastAsia="it-IT"/>
              </w:rPr>
              <w:t>th</w:t>
            </w: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  <w:t>-9</w:t>
            </w: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vertAlign w:val="superscript"/>
                <w:lang w:eastAsia="it-IT"/>
              </w:rPr>
              <w:t>th</w:t>
            </w: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  <w:t xml:space="preserve"> 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444348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SD_T18°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27A0CA6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1.2 y. (1-1.5)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E80DE2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2B61A11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67F9EF3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901A8E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FBA14A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SD_T44a°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0B6A65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1.5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A17BAA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20AD9A6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B6CECAE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CC0B17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7641AE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SD_T27°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66934F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6.5 y. (6-7)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D22874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4695883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3F09E7F8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7A14DA8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0D113BA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SD-T42°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92B176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11.5 y. (11-12)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352E26D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6.1-10</w:t>
            </w:r>
          </w:p>
        </w:tc>
      </w:tr>
      <w:tr w:rsidRPr="00BE3FFC" w:rsidR="005319F5" w:rsidTr="00635F7C" w14:paraId="65BC42D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7198361E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Suasa -</w:t>
            </w:r>
          </w:p>
          <w:p w:rsidRPr="00BE3FFC" w:rsidR="005319F5" w:rsidP="00635F7C" w:rsidRDefault="005319F5" w14:paraId="7761124F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620852D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  <w:t>1st –4th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745DE7F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SNS_T135°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19949A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1.5 y.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00AC1C0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550DCBA3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025DD79B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6525008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792A6E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SNS_T134°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01A6EB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2.5 y. (2-3)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116718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188790C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0D4A21A2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6FF8F4A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3CCDA7D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SNS_US1127°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38ACDDE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7 y. (5-9)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ACA28A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3.1-6</w:t>
            </w:r>
          </w:p>
        </w:tc>
      </w:tr>
      <w:tr w:rsidRPr="00BE3FFC" w:rsidR="005319F5" w:rsidTr="00635F7C" w14:paraId="309A21E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  <w:hideMark/>
          </w:tcPr>
          <w:p w:rsidRPr="00BE3FFC" w:rsidR="005319F5" w:rsidP="00635F7C" w:rsidRDefault="005319F5" w14:paraId="23C9D58C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Sardinia - Sassari</w:t>
            </w:r>
          </w:p>
          <w:p w:rsidRPr="00BE3FFC" w:rsidR="005319F5" w:rsidP="00635F7C" w:rsidRDefault="005319F5" w14:paraId="111218A1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7E4797E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en-GB"/>
              </w:rPr>
              <w:t>XX Century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1B9A5FD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84-F°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0C5B918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14 y.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2FE99F8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2EC055E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2413CB00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65F934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BA28B5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10-F°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5C8ACC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15 y.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E9900C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73BD5590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23AD00F9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3F0B19D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27EA13B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13-F°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5A03DE9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15 y.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  <w:hideMark/>
          </w:tcPr>
          <w:p w:rsidRPr="00BE3FFC" w:rsidR="005319F5" w:rsidP="00635F7C" w:rsidRDefault="005319F5" w14:paraId="617F827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10.1-15</w:t>
            </w:r>
          </w:p>
        </w:tc>
      </w:tr>
      <w:tr w:rsidRPr="00BE3FFC" w:rsidR="005319F5" w:rsidTr="00635F7C" w14:paraId="523435B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color="auto" w:sz="4" w:space="0"/>
            </w:tcBorders>
            <w:noWrap/>
          </w:tcPr>
          <w:p w:rsidRPr="00BE3FFC" w:rsidR="005319F5" w:rsidP="00635F7C" w:rsidRDefault="005319F5" w14:paraId="41886DF3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  <w:t>Velia</w:t>
            </w:r>
          </w:p>
          <w:p w:rsidRPr="00BE3FFC" w:rsidR="005319F5" w:rsidP="00635F7C" w:rsidRDefault="005319F5" w14:paraId="29EEC7D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  <w:p w:rsidRPr="00BE3FFC" w:rsidR="005319F5" w:rsidP="00635F7C" w:rsidRDefault="005319F5" w14:paraId="48753E4C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  <w:p w:rsidRPr="00BE3FFC" w:rsidR="005319F5" w:rsidP="00635F7C" w:rsidRDefault="005319F5" w14:paraId="54E3D67B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 w:val="restart"/>
            <w:tcBorders>
              <w:top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43A8039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  <w:t>Imperial Roman Age</w:t>
            </w:r>
          </w:p>
          <w:p w:rsidRPr="00BE3FFC" w:rsidR="005319F5" w:rsidP="00635F7C" w:rsidRDefault="005319F5" w14:paraId="1F9EF96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</w:pPr>
            <w:r w:rsidRPr="00BE3FFC"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  <w:t>1st-2nd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30D2785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T322*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155FD45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36-39 w.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tcBorders>
              <w:top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1860BCB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Perinates</w:t>
            </w:r>
          </w:p>
        </w:tc>
      </w:tr>
      <w:tr w:rsidRPr="00BE3FFC" w:rsidR="005319F5" w:rsidTr="00635F7C" w14:paraId="0642335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37FD454F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0A58B86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08A6EC9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T350*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06CEED9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perinate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4B7C9A8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Perinates</w:t>
            </w:r>
          </w:p>
        </w:tc>
      </w:tr>
      <w:tr w:rsidRPr="00BE3FFC" w:rsidR="005319F5" w:rsidTr="00635F7C" w14:paraId="3C383FB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34B8972D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88C7BE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0793B1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T383*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5DD68E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36-39 w.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0A0D531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Perinates</w:t>
            </w:r>
          </w:p>
        </w:tc>
      </w:tr>
      <w:tr w:rsidRPr="00BE3FFC" w:rsidR="005319F5" w:rsidTr="00635F7C" w14:paraId="47596E3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54F0299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1C7859D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501BCB6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T349*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5557D62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perinate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25BFBA4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Perinates</w:t>
            </w:r>
          </w:p>
        </w:tc>
      </w:tr>
      <w:tr w:rsidRPr="00BE3FFC" w:rsidR="005319F5" w:rsidTr="00635F7C" w14:paraId="6AE3625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4CE6E217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507C749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5191450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T352*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4D111F2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38-40 w.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24E4718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Perinates</w:t>
            </w:r>
          </w:p>
        </w:tc>
      </w:tr>
      <w:tr w:rsidRPr="00BE3FFC" w:rsidR="005319F5" w:rsidTr="00635F7C" w14:paraId="541F1B43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30417755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5A8BC0E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E756E7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T66*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A1C66D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perinate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6EA1E6C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Perinates</w:t>
            </w:r>
          </w:p>
        </w:tc>
      </w:tr>
      <w:tr w:rsidRPr="00BE3FFC" w:rsidR="005319F5" w:rsidTr="00635F7C" w14:paraId="42EDCCF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4865B161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0052C07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01AF449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T305*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BE826A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0-3 m.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541EF6C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0-1</w:t>
            </w:r>
          </w:p>
        </w:tc>
      </w:tr>
      <w:tr w:rsidRPr="00BE3FFC" w:rsidR="005319F5" w:rsidTr="00635F7C" w14:paraId="26D327AE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37DDF58E" w14:textId="77777777">
            <w:pPr>
              <w:jc w:val="center"/>
              <w:rPr>
                <w:rFonts w:ascii="Times New Roman" w:hAnsi="Times New Roman" w:eastAsia="Times New Roman" w:cs="Times New Roman"/>
                <w:b/>
                <w:bCs/>
                <w:i w:val="0"/>
                <w:iCs w:val="0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592214C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B8458C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T398°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F4FC55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6-8 m.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2530AD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0-1</w:t>
            </w:r>
          </w:p>
        </w:tc>
      </w:tr>
      <w:tr w:rsidRPr="00BE3FFC" w:rsidR="005319F5" w:rsidTr="00635F7C" w14:paraId="45B119B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0DA60EB0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368E2C9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75053C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T415*°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FA9B28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1-1.5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1C32033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799E7F9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36351E35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ED4BA1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31F3A7D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T434°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B7BF39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1-1.5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D3D096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318D1D2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5090E4FF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61ADE64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6767EAE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T379*°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18AAF00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2-3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70C786D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3EC2D3D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0DA457C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74C85BB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4574317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T411°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159A409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2-3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9AC36E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1.1-3</w:t>
            </w:r>
          </w:p>
        </w:tc>
      </w:tr>
      <w:tr w:rsidRPr="00BE3FFC" w:rsidR="005319F5" w:rsidTr="00635F7C" w14:paraId="1D03404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5344F6F4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17C2DC6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98E85F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T342*°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BB5CB5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4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84793F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3136C1E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20C567FE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5033355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5792420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T375°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0FC680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5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0E2EB73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52A8504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1CBA3C86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2FB0A69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26F3B46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T390°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E5C296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5-6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  <w:hideMark/>
          </w:tcPr>
          <w:p w:rsidRPr="00BE3FFC" w:rsidR="005319F5" w:rsidP="00635F7C" w:rsidRDefault="005319F5" w14:paraId="60AC724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3.1-6</w:t>
            </w:r>
          </w:p>
        </w:tc>
      </w:tr>
      <w:tr w:rsidRPr="00BE3FFC" w:rsidR="005319F5" w:rsidTr="00635F7C" w14:paraId="39F30F10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1E1C88C4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47B779E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64CD782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T333*°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988329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6-7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9096EF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6.1-10</w:t>
            </w:r>
          </w:p>
        </w:tc>
      </w:tr>
      <w:tr w:rsidRPr="00BE3FFC" w:rsidR="005319F5" w:rsidTr="00635F7C" w14:paraId="21A64C2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</w:tcPr>
          <w:p w:rsidRPr="00BE3FFC" w:rsidR="005319F5" w:rsidP="00635F7C" w:rsidRDefault="005319F5" w14:paraId="3C95B30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5601E1B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213C2E7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T320*°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1CCEC1E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7-8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42F08EE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  <w:t>6.1-10</w:t>
            </w:r>
          </w:p>
        </w:tc>
      </w:tr>
      <w:tr w:rsidRPr="00BE3FFC" w:rsidR="005319F5" w:rsidTr="00635F7C" w14:paraId="14A7711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:rsidRPr="00BE3FFC" w:rsidR="005319F5" w:rsidP="00635F7C" w:rsidRDefault="005319F5" w14:paraId="03C3EB55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shd w:val="clear" w:color="auto" w:fill="FFFFFF" w:themeFill="background1"/>
          </w:tcPr>
          <w:p w:rsidRPr="00BE3FFC" w:rsidR="005319F5" w:rsidP="00635F7C" w:rsidRDefault="005319F5" w14:paraId="0E27BEB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25CC847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T138*°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3201B69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8 y. (9-10)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:rsidRPr="00BE3FFC" w:rsidR="005319F5" w:rsidP="00635F7C" w:rsidRDefault="005319F5" w14:paraId="06C6D35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249D98B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tcBorders>
              <w:bottom w:val="single" w:color="auto" w:sz="4" w:space="0"/>
            </w:tcBorders>
            <w:noWrap/>
            <w:hideMark/>
          </w:tcPr>
          <w:p w:rsidRPr="00BE3FFC" w:rsidR="005319F5" w:rsidP="00635F7C" w:rsidRDefault="005319F5" w14:paraId="76A9BB05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vMerge/>
            <w:tcBorders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687895D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7519500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T144°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671F8D6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9-10 y.</w:t>
            </w:r>
            <w:r w:rsidRPr="00BE3FFC">
              <w:rPr>
                <w:rStyle w:val="eop"/>
                <w:rFonts w:ascii="Times New Roman" w:hAnsi="Times New Roman" w:cs="Times New Roman"/>
                <w:sz w:val="16"/>
                <w:szCs w:val="16"/>
              </w:rPr>
              <w:t> 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4080B49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6.1-10</w:t>
            </w:r>
          </w:p>
        </w:tc>
      </w:tr>
      <w:tr w:rsidRPr="00BE3FFC" w:rsidR="005319F5" w:rsidTr="00635F7C" w14:paraId="08D8E6E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color="auto" w:sz="4" w:space="0"/>
              <w:bottom w:val="single" w:color="auto" w:sz="4" w:space="0"/>
            </w:tcBorders>
            <w:noWrap/>
          </w:tcPr>
          <w:p w:rsidRPr="00BE3FFC" w:rsidR="005319F5" w:rsidP="00635F7C" w:rsidRDefault="005319F5" w14:paraId="4CF9833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Total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</w:tcPr>
          <w:p w:rsidRPr="00BE3FFC" w:rsidR="005319F5" w:rsidP="00635F7C" w:rsidRDefault="005319F5" w14:paraId="1B2BDF2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7D1C8C8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  <w:r w:rsidRPr="00BE3FFC"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  <w:t>77 individuals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4B48A53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noWrap/>
          </w:tcPr>
          <w:p w:rsidRPr="00BE3FFC" w:rsidR="005319F5" w:rsidP="00635F7C" w:rsidRDefault="005319F5" w14:paraId="3CF7C8A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6"/>
                <w:szCs w:val="16"/>
                <w:lang w:val="it-IT" w:eastAsia="it-IT"/>
              </w:rPr>
            </w:pPr>
          </w:p>
        </w:tc>
      </w:tr>
    </w:tbl>
    <w:p w:rsidRPr="00BE3FFC" w:rsidR="005319F5" w:rsidP="005319F5" w:rsidRDefault="005319F5" w14:paraId="041E6BDC" w14:textId="77777777">
      <w:pPr>
        <w:pStyle w:val="Nessunaspaziatura"/>
        <w:jc w:val="both"/>
        <w:rPr>
          <w:rFonts w:cs="Times New Roman"/>
          <w:bCs/>
          <w:i/>
          <w:iCs/>
          <w:sz w:val="14"/>
          <w:szCs w:val="14"/>
        </w:rPr>
      </w:pPr>
      <w:r w:rsidRPr="00BE3FFC">
        <w:rPr>
          <w:rFonts w:cs="Times New Roman"/>
          <w:bCs/>
          <w:i/>
          <w:iCs/>
          <w:sz w:val="14"/>
          <w:szCs w:val="14"/>
        </w:rPr>
        <w:t>y. = years; m. = months. The letters M and F in the Bologna codes indicate the biological sex of the individuals.</w:t>
      </w:r>
    </w:p>
    <w:p w:rsidRPr="00BE3FFC" w:rsidR="005319F5" w:rsidP="005319F5" w:rsidRDefault="005319F5" w14:paraId="1E1C7EC9" w14:textId="77777777">
      <w:pPr>
        <w:pStyle w:val="Nessunaspaziatura"/>
        <w:jc w:val="both"/>
        <w:rPr>
          <w:rFonts w:cs="Times New Roman"/>
          <w:bCs/>
          <w:i/>
          <w:iCs/>
          <w:sz w:val="14"/>
          <w:szCs w:val="14"/>
        </w:rPr>
      </w:pPr>
      <w:r w:rsidRPr="00BE3FFC">
        <w:rPr>
          <w:rFonts w:cs="Times New Roman"/>
          <w:bCs/>
          <w:i/>
          <w:iCs/>
          <w:sz w:val="14"/>
          <w:szCs w:val="14"/>
        </w:rPr>
        <w:t>* = trabecular analysis; ° = GM analysis</w:t>
      </w:r>
    </w:p>
    <w:p w:rsidR="005319F5" w:rsidP="005319F5" w:rsidRDefault="005319F5" w14:paraId="4638B0C6" w14:textId="77777777"/>
    <w:p w:rsidR="00AD29B1" w:rsidRDefault="004931FC" w14:paraId="21E5DD2E" w14:textId="367BA58B">
      <w:r>
        <w:rPr>
          <w:noProof/>
        </w:rPr>
        <w:lastRenderedPageBreak/>
        <w:drawing>
          <wp:inline distT="0" distB="0" distL="0" distR="0" wp14:anchorId="3FE5F82B" wp14:editId="2F6529A0">
            <wp:extent cx="3403600" cy="3708400"/>
            <wp:effectExtent l="0" t="0" r="6350" b="6350"/>
            <wp:docPr id="1278774636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3600" cy="370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931FC">
        <w:rPr>
          <w:noProof/>
        </w:rPr>
        <w:drawing>
          <wp:inline distT="0" distB="0" distL="0" distR="0" wp14:anchorId="408A92BF" wp14:editId="3ED51889">
            <wp:extent cx="692150" cy="710397"/>
            <wp:effectExtent l="0" t="0" r="0" b="0"/>
            <wp:docPr id="61" name="Immagine 60" descr="Immagine che contiene testo, diagramma, schermata, Piano&#10;&#10;Descrizione generata automaticamente">
              <a:extLst xmlns:a="http://schemas.openxmlformats.org/drawingml/2006/main">
                <a:ext uri="{FF2B5EF4-FFF2-40B4-BE49-F238E27FC236}">
                  <a16:creationId xmlns:a16="http://schemas.microsoft.com/office/drawing/2014/main" id="{7DB19F10-78FD-705A-34CA-9140A9EEE81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magine 60" descr="Immagine che contiene testo, diagramma, schermata, Piano&#10;&#10;Descrizione generata automaticamente">
                      <a:extLst>
                        <a:ext uri="{FF2B5EF4-FFF2-40B4-BE49-F238E27FC236}">
                          <a16:creationId xmlns:a16="http://schemas.microsoft.com/office/drawing/2014/main" id="{7DB19F10-78FD-705A-34CA-9140A9EEE81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667" t="43081" r="41544" b="28791"/>
                    <a:stretch/>
                  </pic:blipFill>
                  <pic:spPr>
                    <a:xfrm>
                      <a:off x="0" y="0"/>
                      <a:ext cx="706991" cy="725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0BE" w:rsidP="00545D18" w:rsidRDefault="00545D18" w14:paraId="7171EECE" w14:textId="6C01F25F">
      <w:pPr>
        <w:pStyle w:val="Didascalia"/>
        <w:jc w:val="both"/>
        <w:rPr>
          <w:lang w:val="en-US"/>
        </w:rPr>
      </w:pPr>
      <w:r w:rsidRPr="00545D18">
        <w:rPr>
          <w:lang w:val="en-US"/>
        </w:rPr>
        <w:t xml:space="preserve">Figure </w:t>
      </w:r>
      <w:r>
        <w:rPr>
          <w:lang w:val="en-US"/>
        </w:rPr>
        <w:t>S</w:t>
      </w:r>
      <w:r>
        <w:fldChar w:fldCharType="begin"/>
      </w:r>
      <w:r w:rsidRPr="00545D18">
        <w:rPr>
          <w:lang w:val="en-US"/>
        </w:rPr>
        <w:instrText xml:space="preserve"> SEQ Figure \* ARABIC </w:instrText>
      </w:r>
      <w:r>
        <w:fldChar w:fldCharType="separate"/>
      </w:r>
      <w:r w:rsidR="004931FC">
        <w:rPr>
          <w:noProof/>
          <w:lang w:val="en-US"/>
        </w:rPr>
        <w:t>1</w:t>
      </w:r>
      <w:r>
        <w:fldChar w:fldCharType="end"/>
      </w:r>
      <w:r w:rsidRPr="00545D18">
        <w:rPr>
          <w:lang w:val="en-US"/>
        </w:rPr>
        <w:t xml:space="preserve"> </w:t>
      </w:r>
      <w:r w:rsidR="006600BE">
        <w:rPr>
          <w:lang w:val="en-US"/>
        </w:rPr>
        <w:t>–</w:t>
      </w:r>
      <w:r w:rsidRPr="00545D18">
        <w:rPr>
          <w:lang w:val="en-US"/>
        </w:rPr>
        <w:t xml:space="preserve"> </w:t>
      </w:r>
      <w:r w:rsidR="006600BE">
        <w:rPr>
          <w:lang w:val="en-US"/>
        </w:rPr>
        <w:t>Shape space plot PC1 – PC3.</w:t>
      </w:r>
      <w:r w:rsidR="004931FC">
        <w:rPr>
          <w:lang w:val="en-US"/>
        </w:rPr>
        <w:t xml:space="preserve"> PC1 scores account for the 28.9% of the total variance, while PC3 scores account for the 0.9% of the total variance.</w:t>
      </w:r>
      <w:r w:rsidRPr="004931FC" w:rsidR="004931FC">
        <w:rPr>
          <w:i w:val="0"/>
          <w:iCs w:val="0"/>
          <w:noProof/>
          <w:color w:val="auto"/>
          <w:sz w:val="22"/>
          <w:szCs w:val="22"/>
          <w:lang w:val="en-US"/>
        </w:rPr>
        <w:t xml:space="preserve"> </w:t>
      </w:r>
    </w:p>
    <w:p w:rsidR="006600BE" w:rsidP="00545D18" w:rsidRDefault="006600BE" w14:paraId="2B0DF139" w14:textId="77777777">
      <w:pPr>
        <w:pStyle w:val="Didascalia"/>
        <w:jc w:val="both"/>
        <w:rPr>
          <w:lang w:val="en-US"/>
        </w:rPr>
      </w:pPr>
    </w:p>
    <w:p w:rsidR="004931FC" w:rsidP="004931FC" w:rsidRDefault="004931FC" w14:paraId="36AE008B" w14:textId="02E200E6">
      <w:pPr>
        <w:pStyle w:val="Didascalia"/>
        <w:keepNext/>
        <w:jc w:val="both"/>
      </w:pPr>
      <w:r>
        <w:rPr>
          <w:noProof/>
        </w:rPr>
        <w:drawing>
          <wp:inline distT="0" distB="0" distL="0" distR="0" wp14:anchorId="6DC09871" wp14:editId="2C8FA1D7">
            <wp:extent cx="2901950" cy="2851150"/>
            <wp:effectExtent l="0" t="0" r="0" b="6350"/>
            <wp:docPr id="1852435200" name="Immagine 2" descr="Immagine che contiene diagramma, schermata, testo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2435200" name="Immagine 2" descr="Immagine che contiene diagramma, schermata, testo, line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32" t="17870" r="11006" b="4983"/>
                    <a:stretch/>
                  </pic:blipFill>
                  <pic:spPr bwMode="auto">
                    <a:xfrm>
                      <a:off x="0" y="0"/>
                      <a:ext cx="2901950" cy="285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931FC">
        <w:rPr>
          <w:noProof/>
        </w:rPr>
        <w:drawing>
          <wp:inline distT="0" distB="0" distL="0" distR="0" wp14:anchorId="33492A35" wp14:editId="18E50501">
            <wp:extent cx="692150" cy="710397"/>
            <wp:effectExtent l="0" t="0" r="0" b="0"/>
            <wp:docPr id="1196533337" name="Immagine 60" descr="Immagine che contiene testo, diagramma, schermata, Piano&#10;&#10;Descrizione generata automaticamente">
              <a:extLst xmlns:a="http://schemas.openxmlformats.org/drawingml/2006/main">
                <a:ext uri="{FF2B5EF4-FFF2-40B4-BE49-F238E27FC236}">
                  <a16:creationId xmlns:a16="http://schemas.microsoft.com/office/drawing/2014/main" id="{7DB19F10-78FD-705A-34CA-9140A9EEE81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magine 60" descr="Immagine che contiene testo, diagramma, schermata, Piano&#10;&#10;Descrizione generata automaticamente">
                      <a:extLst>
                        <a:ext uri="{FF2B5EF4-FFF2-40B4-BE49-F238E27FC236}">
                          <a16:creationId xmlns:a16="http://schemas.microsoft.com/office/drawing/2014/main" id="{7DB19F10-78FD-705A-34CA-9140A9EEE81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667" t="43081" r="41544" b="28791"/>
                    <a:stretch/>
                  </pic:blipFill>
                  <pic:spPr>
                    <a:xfrm>
                      <a:off x="0" y="0"/>
                      <a:ext cx="706991" cy="725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931FC" w:rsidR="004931FC" w:rsidP="004931FC" w:rsidRDefault="004931FC" w14:paraId="4C579A7B" w14:textId="40CBD54C">
      <w:pPr>
        <w:pStyle w:val="Didascalia"/>
        <w:jc w:val="both"/>
        <w:rPr>
          <w:lang w:val="en-US"/>
        </w:rPr>
      </w:pPr>
      <w:r w:rsidRPr="004931FC">
        <w:rPr>
          <w:lang w:val="en-US"/>
        </w:rPr>
        <w:t>Figure S</w:t>
      </w:r>
      <w:r>
        <w:fldChar w:fldCharType="begin"/>
      </w:r>
      <w:r w:rsidRPr="004931FC">
        <w:rPr>
          <w:lang w:val="en-US"/>
        </w:rPr>
        <w:instrText xml:space="preserve"> SEQ Figure \* ARABIC </w:instrText>
      </w:r>
      <w:r>
        <w:fldChar w:fldCharType="separate"/>
      </w:r>
      <w:r>
        <w:rPr>
          <w:noProof/>
          <w:lang w:val="en-US"/>
        </w:rPr>
        <w:t>2</w:t>
      </w:r>
      <w:r>
        <w:fldChar w:fldCharType="end"/>
      </w:r>
      <w:r w:rsidRPr="004931FC">
        <w:rPr>
          <w:lang w:val="en-US"/>
        </w:rPr>
        <w:t xml:space="preserve"> - Form space plot. </w:t>
      </w:r>
    </w:p>
    <w:p w:rsidR="004931FC" w:rsidP="004931FC" w:rsidRDefault="006600BE" w14:paraId="216C82C7" w14:textId="77777777">
      <w:pPr>
        <w:pStyle w:val="Didascalia"/>
        <w:keepNext/>
        <w:jc w:val="both"/>
      </w:pPr>
      <w:r>
        <w:rPr>
          <w:lang w:val="en-US"/>
        </w:rPr>
        <w:lastRenderedPageBreak/>
        <w:t xml:space="preserve"> </w:t>
      </w:r>
      <w:r w:rsidR="004931FC">
        <w:rPr>
          <w:noProof/>
        </w:rPr>
        <w:drawing>
          <wp:inline distT="0" distB="0" distL="0" distR="0" wp14:anchorId="1ADD9BEE" wp14:editId="6A136A42">
            <wp:extent cx="2438400" cy="2349500"/>
            <wp:effectExtent l="0" t="0" r="0" b="0"/>
            <wp:docPr id="901871697" name="Immagine 4" descr="Immagine che contiene diagramma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1871697" name="Immagine 4" descr="Immagine che contiene diagramma, mapp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38" t="21000" r="21277" b="5000"/>
                    <a:stretch/>
                  </pic:blipFill>
                  <pic:spPr bwMode="auto">
                    <a:xfrm>
                      <a:off x="0" y="0"/>
                      <a:ext cx="2438400" cy="234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Pr="00545D18" w:rsidR="00545D18" w:rsidP="004931FC" w:rsidRDefault="004931FC" w14:paraId="7F4977A1" w14:textId="3AC1D75B">
      <w:pPr>
        <w:pStyle w:val="Didascalia"/>
        <w:jc w:val="both"/>
        <w:rPr>
          <w:lang w:val="en-US"/>
        </w:rPr>
      </w:pPr>
      <w:r w:rsidRPr="004931FC">
        <w:rPr>
          <w:lang w:val="en-US"/>
        </w:rPr>
        <w:t xml:space="preserve">Figure </w:t>
      </w:r>
      <w:r>
        <w:rPr>
          <w:lang w:val="en-US"/>
        </w:rPr>
        <w:t>S</w:t>
      </w:r>
      <w:r>
        <w:fldChar w:fldCharType="begin"/>
      </w:r>
      <w:r w:rsidRPr="004931FC">
        <w:rPr>
          <w:lang w:val="en-US"/>
        </w:rPr>
        <w:instrText xml:space="preserve"> SEQ Figure \* ARABIC </w:instrText>
      </w:r>
      <w:r>
        <w:fldChar w:fldCharType="separate"/>
      </w:r>
      <w:r w:rsidRPr="004931FC">
        <w:rPr>
          <w:noProof/>
          <w:lang w:val="en-US"/>
        </w:rPr>
        <w:t>3</w:t>
      </w:r>
      <w:r>
        <w:fldChar w:fldCharType="end"/>
      </w:r>
      <w:r w:rsidRPr="004931FC">
        <w:rPr>
          <w:lang w:val="en-US"/>
        </w:rPr>
        <w:t xml:space="preserve"> - PC1-2 shape space with the control sample (Bologna) pooled by sex. Males are represented in pink, </w:t>
      </w:r>
      <w:r>
        <w:rPr>
          <w:lang w:val="en-US"/>
        </w:rPr>
        <w:t xml:space="preserve">and </w:t>
      </w:r>
      <w:r w:rsidRPr="004931FC">
        <w:rPr>
          <w:lang w:val="en-US"/>
        </w:rPr>
        <w:t>females in blue.</w:t>
      </w:r>
    </w:p>
    <w:p w:rsidRPr="00545D18" w:rsidR="00545D18" w:rsidRDefault="00545D18" w14:paraId="5036E0E0" w14:textId="77777777">
      <w:pPr>
        <w:rPr>
          <w:lang w:val="en-US"/>
        </w:rPr>
      </w:pPr>
    </w:p>
    <w:p w:rsidR="00CF6C61" w:rsidP="00CF6C61" w:rsidRDefault="00BB0958" w14:paraId="4779F642" w14:textId="77777777">
      <w:pPr>
        <w:keepNext/>
      </w:pPr>
      <w:r>
        <w:rPr>
          <w:noProof/>
        </w:rPr>
        <w:drawing>
          <wp:inline distT="0" distB="0" distL="0" distR="0" wp14:anchorId="58CC53C7" wp14:editId="5CE7C068">
            <wp:extent cx="6120130" cy="3460115"/>
            <wp:effectExtent l="0" t="0" r="0" b="6985"/>
            <wp:docPr id="154167716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60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7E0537" w:rsidR="007E0537" w:rsidP="007E0537" w:rsidRDefault="00CF6C61" w14:paraId="060AA4D5" w14:textId="0F9D1144">
      <w:pPr>
        <w:pStyle w:val="Didascalia"/>
        <w:rPr>
          <w:lang w:val="en-US"/>
        </w:rPr>
      </w:pPr>
      <w:r w:rsidRPr="00CF6C61">
        <w:rPr>
          <w:lang w:val="en-US"/>
        </w:rPr>
        <w:t>Figure</w:t>
      </w:r>
      <w:r>
        <w:rPr>
          <w:lang w:val="en-US"/>
        </w:rPr>
        <w:t xml:space="preserve"> </w:t>
      </w:r>
      <w:r w:rsidRPr="00CF6C61">
        <w:rPr>
          <w:lang w:val="en-US"/>
        </w:rPr>
        <w:t>S</w:t>
      </w:r>
      <w:r>
        <w:fldChar w:fldCharType="begin"/>
      </w:r>
      <w:r w:rsidRPr="00CF6C61">
        <w:rPr>
          <w:lang w:val="en-US"/>
        </w:rPr>
        <w:instrText xml:space="preserve"> SEQ Figure \* ARABIC </w:instrText>
      </w:r>
      <w:r>
        <w:fldChar w:fldCharType="separate"/>
      </w:r>
      <w:r w:rsidR="004931FC">
        <w:rPr>
          <w:noProof/>
          <w:lang w:val="en-US"/>
        </w:rPr>
        <w:t>4</w:t>
      </w:r>
      <w:r>
        <w:fldChar w:fldCharType="end"/>
      </w:r>
      <w:r w:rsidRPr="00CF6C61">
        <w:rPr>
          <w:lang w:val="en-US"/>
        </w:rPr>
        <w:t xml:space="preserve"> - </w:t>
      </w:r>
      <w:r w:rsidR="007E0537">
        <w:rPr>
          <w:lang w:val="en-US"/>
        </w:rPr>
        <w:t>C</w:t>
      </w:r>
      <w:r w:rsidRPr="00CF6C61">
        <w:rPr>
          <w:lang w:val="en-US"/>
        </w:rPr>
        <w:t>omparison between the GM heatmaps and BV/TV colormaps of classes 0-1 year and 1.1-3</w:t>
      </w:r>
      <w:r>
        <w:rPr>
          <w:lang w:val="en-US"/>
        </w:rPr>
        <w:t xml:space="preserve"> years. Green represents the areas with lower BV/TV values, while magenta represents high BV/TV values.</w:t>
      </w:r>
      <w:r w:rsidR="007E0537">
        <w:rPr>
          <w:lang w:val="en-US"/>
        </w:rPr>
        <w:t xml:space="preserve"> BV/TV values are higher in the posterior talar facet and metaphyseal surface. In the outer morphology, these areas </w:t>
      </w:r>
      <w:r w:rsidRPr="007E0537" w:rsidR="007E0537">
        <w:rPr>
          <w:lang w:val="en-US"/>
        </w:rPr>
        <w:t>develop slightly later than in the inner morphology</w:t>
      </w:r>
      <w:r w:rsidR="007E0537">
        <w:rPr>
          <w:lang w:val="en-US"/>
        </w:rPr>
        <w:t>, as pictured in Figure S2.</w:t>
      </w:r>
    </w:p>
    <w:p w:rsidR="00CF6C61" w:rsidP="00CF6C61" w:rsidRDefault="00BB0958" w14:paraId="60B7187D" w14:textId="77777777">
      <w:pPr>
        <w:keepNext/>
      </w:pPr>
      <w:r>
        <w:rPr>
          <w:noProof/>
        </w:rPr>
        <w:lastRenderedPageBreak/>
        <w:drawing>
          <wp:inline distT="0" distB="0" distL="0" distR="0" wp14:anchorId="06569F3C" wp14:editId="2BDD1E7F">
            <wp:extent cx="6120130" cy="3372485"/>
            <wp:effectExtent l="0" t="0" r="0" b="0"/>
            <wp:docPr id="2135083823" name="Immagine 3" descr="Immagine che contiene viola, fiore, ros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083823" name="Immagine 3" descr="Immagine che contiene viola, fiore, ros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372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0958" w:rsidP="00CF6C61" w:rsidRDefault="00CF6C61" w14:paraId="1E82DC34" w14:textId="652C66C9">
      <w:pPr>
        <w:pStyle w:val="Didascalia"/>
        <w:rPr>
          <w:lang w:val="en-US"/>
        </w:rPr>
      </w:pPr>
      <w:r w:rsidRPr="00CF6C61">
        <w:rPr>
          <w:lang w:val="en-US"/>
        </w:rPr>
        <w:t>Figure S</w:t>
      </w:r>
      <w:r>
        <w:fldChar w:fldCharType="begin"/>
      </w:r>
      <w:r w:rsidRPr="00CF6C61">
        <w:rPr>
          <w:lang w:val="en-US"/>
        </w:rPr>
        <w:instrText xml:space="preserve"> SEQ Figure \* ARABIC </w:instrText>
      </w:r>
      <w:r>
        <w:fldChar w:fldCharType="separate"/>
      </w:r>
      <w:r w:rsidR="004931FC">
        <w:rPr>
          <w:noProof/>
          <w:lang w:val="en-US"/>
        </w:rPr>
        <w:t>5</w:t>
      </w:r>
      <w:r>
        <w:fldChar w:fldCharType="end"/>
      </w:r>
      <w:r w:rsidRPr="00CF6C61">
        <w:rPr>
          <w:lang w:val="en-US"/>
        </w:rPr>
        <w:t xml:space="preserve"> -</w:t>
      </w:r>
      <w:r>
        <w:rPr>
          <w:lang w:val="en-US"/>
        </w:rPr>
        <w:t xml:space="preserve"> C</w:t>
      </w:r>
      <w:r w:rsidRPr="00CF6C61">
        <w:rPr>
          <w:lang w:val="en-US"/>
        </w:rPr>
        <w:t xml:space="preserve">omparison between the GM heatmaps and BV/TV colormaps of classes </w:t>
      </w:r>
      <w:r>
        <w:rPr>
          <w:lang w:val="en-US"/>
        </w:rPr>
        <w:t>1.1-3</w:t>
      </w:r>
      <w:r w:rsidRPr="00CF6C61">
        <w:rPr>
          <w:lang w:val="en-US"/>
        </w:rPr>
        <w:t xml:space="preserve"> year</w:t>
      </w:r>
      <w:r>
        <w:rPr>
          <w:lang w:val="en-US"/>
        </w:rPr>
        <w:t>s</w:t>
      </w:r>
      <w:r w:rsidRPr="00CF6C61">
        <w:rPr>
          <w:lang w:val="en-US"/>
        </w:rPr>
        <w:t xml:space="preserve"> and 3</w:t>
      </w:r>
      <w:r>
        <w:rPr>
          <w:lang w:val="en-US"/>
        </w:rPr>
        <w:t>.1-10</w:t>
      </w:r>
      <w:r w:rsidRPr="00CF6C61">
        <w:rPr>
          <w:lang w:val="en-US"/>
        </w:rPr>
        <w:t xml:space="preserve"> years. Green represents the areas with lower BV/TV values, while magenta represents high BV/TV values.</w:t>
      </w:r>
    </w:p>
    <w:p w:rsidRPr="007E0537" w:rsidR="007E0537" w:rsidP="007E0537" w:rsidRDefault="007E0537" w14:paraId="3C5F5B32" w14:textId="77777777">
      <w:pPr>
        <w:rPr>
          <w:lang w:val="en-US"/>
        </w:rPr>
      </w:pPr>
    </w:p>
    <w:p w:rsidR="00CF6C61" w:rsidP="00CF6C61" w:rsidRDefault="00BB0958" w14:paraId="5D7AB953" w14:textId="77777777">
      <w:pPr>
        <w:keepNext/>
      </w:pPr>
      <w:r>
        <w:rPr>
          <w:noProof/>
        </w:rPr>
        <w:drawing>
          <wp:inline distT="0" distB="0" distL="0" distR="0" wp14:anchorId="07A6F442" wp14:editId="4B8E4440">
            <wp:extent cx="6120130" cy="3517900"/>
            <wp:effectExtent l="0" t="0" r="0" b="6350"/>
            <wp:docPr id="753267821" name="Immagine 4" descr="Immagine che contiene viola, rosa, Magenta, fio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3267821" name="Immagine 4" descr="Immagine che contiene viola, rosa, Magenta, fiore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51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0958" w:rsidP="00CF6C61" w:rsidRDefault="00CF6C61" w14:paraId="13F886AC" w14:textId="22CB94FA">
      <w:pPr>
        <w:pStyle w:val="Didascalia"/>
        <w:rPr>
          <w:lang w:val="en-US"/>
        </w:rPr>
      </w:pPr>
      <w:r w:rsidRPr="00CF6C61">
        <w:rPr>
          <w:lang w:val="en-US"/>
        </w:rPr>
        <w:t>Figure S</w:t>
      </w:r>
      <w:r>
        <w:fldChar w:fldCharType="begin"/>
      </w:r>
      <w:r w:rsidRPr="00CF6C61">
        <w:rPr>
          <w:lang w:val="en-US"/>
        </w:rPr>
        <w:instrText xml:space="preserve"> SEQ Figure \* ARABIC </w:instrText>
      </w:r>
      <w:r>
        <w:fldChar w:fldCharType="separate"/>
      </w:r>
      <w:r w:rsidR="004931FC">
        <w:rPr>
          <w:noProof/>
          <w:lang w:val="en-US"/>
        </w:rPr>
        <w:t>6</w:t>
      </w:r>
      <w:r>
        <w:fldChar w:fldCharType="end"/>
      </w:r>
      <w:r w:rsidRPr="00CF6C61">
        <w:rPr>
          <w:lang w:val="en-US"/>
        </w:rPr>
        <w:t xml:space="preserve"> - Comparison between the GM heatmaps and BV/TV colormaps of classes 3</w:t>
      </w:r>
      <w:r>
        <w:rPr>
          <w:lang w:val="en-US"/>
        </w:rPr>
        <w:t>.1-6</w:t>
      </w:r>
      <w:r w:rsidRPr="00CF6C61">
        <w:rPr>
          <w:lang w:val="en-US"/>
        </w:rPr>
        <w:t xml:space="preserve"> years and </w:t>
      </w:r>
      <w:r>
        <w:rPr>
          <w:lang w:val="en-US"/>
        </w:rPr>
        <w:t>6.1-</w:t>
      </w:r>
      <w:r w:rsidRPr="00CF6C61">
        <w:rPr>
          <w:lang w:val="en-US"/>
        </w:rPr>
        <w:t>10 years. Green represents the areas with lower BV/TV values, while magenta represents high BV/TV values.</w:t>
      </w:r>
      <w:r w:rsidR="007E0537">
        <w:rPr>
          <w:lang w:val="en-US"/>
        </w:rPr>
        <w:t xml:space="preserve"> The development of the external and internal morphology is more similar, during this period. </w:t>
      </w:r>
    </w:p>
    <w:p w:rsidRPr="007E0537" w:rsidR="007E0537" w:rsidP="007E0537" w:rsidRDefault="007E0537" w14:paraId="18A3F0B3" w14:textId="77777777">
      <w:pPr>
        <w:rPr>
          <w:lang w:val="en-US"/>
        </w:rPr>
      </w:pPr>
    </w:p>
    <w:p w:rsidR="00CF6C61" w:rsidP="00CF6C61" w:rsidRDefault="00BB0958" w14:paraId="1287197F" w14:textId="77777777">
      <w:pPr>
        <w:keepNext/>
      </w:pPr>
      <w:r>
        <w:rPr>
          <w:noProof/>
        </w:rPr>
        <w:lastRenderedPageBreak/>
        <w:drawing>
          <wp:inline distT="0" distB="0" distL="0" distR="0" wp14:anchorId="31B6CFC3" wp14:editId="75474E28">
            <wp:extent cx="6120130" cy="3490595"/>
            <wp:effectExtent l="0" t="0" r="0" b="0"/>
            <wp:docPr id="1695988633" name="Immagine 1" descr="Immagine che contiene viola, Magen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5988633" name="Immagine 1" descr="Immagine che contiene viola, Magent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9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0958" w:rsidP="007E0537" w:rsidRDefault="00CF6C61" w14:paraId="117037BC" w14:textId="14CFB64C">
      <w:pPr>
        <w:pStyle w:val="Didascalia"/>
        <w:rPr>
          <w:lang w:val="en-US"/>
        </w:rPr>
      </w:pPr>
      <w:r w:rsidRPr="00CF6C61">
        <w:rPr>
          <w:lang w:val="en-US"/>
        </w:rPr>
        <w:t>Figure S</w:t>
      </w:r>
      <w:r>
        <w:fldChar w:fldCharType="begin"/>
      </w:r>
      <w:r w:rsidRPr="00CF6C61">
        <w:rPr>
          <w:lang w:val="en-US"/>
        </w:rPr>
        <w:instrText xml:space="preserve"> SEQ Figure \* ARABIC </w:instrText>
      </w:r>
      <w:r>
        <w:fldChar w:fldCharType="separate"/>
      </w:r>
      <w:r w:rsidR="004931FC">
        <w:rPr>
          <w:noProof/>
          <w:lang w:val="en-US"/>
        </w:rPr>
        <w:t>7</w:t>
      </w:r>
      <w:r>
        <w:fldChar w:fldCharType="end"/>
      </w:r>
      <w:r w:rsidRPr="00CF6C61">
        <w:rPr>
          <w:lang w:val="en-US"/>
        </w:rPr>
        <w:t xml:space="preserve"> - Comparison between the GM heatmaps and BV/TV colormaps of classes 6</w:t>
      </w:r>
      <w:r>
        <w:rPr>
          <w:lang w:val="en-US"/>
        </w:rPr>
        <w:t>.1-10</w:t>
      </w:r>
      <w:r w:rsidRPr="00CF6C61">
        <w:rPr>
          <w:lang w:val="en-US"/>
        </w:rPr>
        <w:t xml:space="preserve"> years and 10</w:t>
      </w:r>
      <w:r>
        <w:rPr>
          <w:lang w:val="en-US"/>
        </w:rPr>
        <w:t>.1-15</w:t>
      </w:r>
      <w:r w:rsidRPr="00CF6C61">
        <w:rPr>
          <w:lang w:val="en-US"/>
        </w:rPr>
        <w:t xml:space="preserve"> years. Green represents the areas with lower BV/TV values, while magenta represents high BV/TV values.</w:t>
      </w:r>
    </w:p>
    <w:sectPr w:rsidR="00BB09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9BA"/>
    <w:rsid w:val="000511BC"/>
    <w:rsid w:val="001F7E81"/>
    <w:rsid w:val="002C06C9"/>
    <w:rsid w:val="0038414F"/>
    <w:rsid w:val="004931FC"/>
    <w:rsid w:val="005319F5"/>
    <w:rsid w:val="00545D18"/>
    <w:rsid w:val="005C4652"/>
    <w:rsid w:val="006162BA"/>
    <w:rsid w:val="00617D97"/>
    <w:rsid w:val="006600BE"/>
    <w:rsid w:val="007863FD"/>
    <w:rsid w:val="007E0537"/>
    <w:rsid w:val="00854D06"/>
    <w:rsid w:val="00907661"/>
    <w:rsid w:val="00AB1818"/>
    <w:rsid w:val="00AD29B1"/>
    <w:rsid w:val="00BB0958"/>
    <w:rsid w:val="00CF6C61"/>
    <w:rsid w:val="00D74F39"/>
    <w:rsid w:val="00DF1792"/>
    <w:rsid w:val="00E334EC"/>
    <w:rsid w:val="00EC16DA"/>
    <w:rsid w:val="00EF49BA"/>
    <w:rsid w:val="00F70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25F0AC"/>
  <w15:chartTrackingRefBased/>
  <w15:docId w15:val="{4EFC0F59-44AE-43C6-9C67-36F42FAC7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uiPriority w:val="35"/>
    <w:unhideWhenUsed/>
    <w:qFormat/>
    <w:rsid w:val="00CF6C61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essunaspaziatura">
    <w:name w:val="No Spacing"/>
    <w:uiPriority w:val="1"/>
    <w:qFormat/>
    <w:rsid w:val="00545D18"/>
    <w:pPr>
      <w:spacing w:after="0" w:line="360" w:lineRule="auto"/>
    </w:pPr>
    <w:rPr>
      <w:rFonts w:ascii="Times New Roman" w:hAnsi="Times New Roman"/>
      <w:lang w:val="en-US"/>
    </w:rPr>
  </w:style>
  <w:style w:type="paragraph" w:styleId="Revisione">
    <w:name w:val="Revision"/>
    <w:hidden/>
    <w:uiPriority w:val="99"/>
    <w:semiHidden/>
    <w:rsid w:val="00EC16DA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D74F3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74F3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74F3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74F3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74F39"/>
    <w:rPr>
      <w:b/>
      <w:bCs/>
      <w:sz w:val="20"/>
      <w:szCs w:val="20"/>
    </w:rPr>
  </w:style>
  <w:style w:type="table" w:styleId="Tabellasemplice5">
    <w:name w:val="Plain Table 5"/>
    <w:basedOn w:val="Tabellanormale"/>
    <w:uiPriority w:val="45"/>
    <w:rsid w:val="005319F5"/>
    <w:pPr>
      <w:spacing w:after="0" w:line="240" w:lineRule="auto"/>
    </w:pPr>
    <w:rPr>
      <w:lang w:val="en-GB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customStyle="1" w:styleId="normaltextrun">
    <w:name w:val="normaltextrun"/>
    <w:basedOn w:val="Carpredefinitoparagrafo"/>
    <w:rsid w:val="005319F5"/>
  </w:style>
  <w:style w:type="character" w:customStyle="1" w:styleId="eop">
    <w:name w:val="eop"/>
    <w:basedOn w:val="Carpredefinitoparagrafo"/>
    <w:rsid w:val="005319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image" Target="media/image8.tiff"/><Relationship Id="rId5" Type="http://schemas.openxmlformats.org/officeDocument/2006/relationships/image" Target="media/image2.tiff"/><Relationship Id="rId10" Type="http://schemas.openxmlformats.org/officeDocument/2006/relationships/image" Target="media/image7.tiff"/><Relationship Id="rId4" Type="http://schemas.openxmlformats.org/officeDocument/2006/relationships/image" Target="media/image1.tiff"/><Relationship Id="rId9" Type="http://schemas.openxmlformats.org/officeDocument/2006/relationships/image" Target="media/image6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733</Words>
  <Characters>3438</Characters>
  <Application>Microsoft Office Word</Application>
  <DocSecurity>0</DocSecurity>
  <Lines>573</Lines>
  <Paragraphs>347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Figus</dc:creator>
  <cp:keywords/>
  <dc:description/>
  <cp:lastModifiedBy>Carla Figus</cp:lastModifiedBy>
  <cp:revision>7</cp:revision>
  <dcterms:created xsi:type="dcterms:W3CDTF">2024-03-19T11:09:00Z</dcterms:created>
  <dcterms:modified xsi:type="dcterms:W3CDTF">2024-09-05T13:42:00Z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735bf37f-26c3-4c59-8cfb-2ada8fef76e0</vt:lpwstr>
  </property>
</Properties>
</file>